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DFB760" w14:textId="77777777" w:rsidR="009E3EAE" w:rsidRDefault="009E3EAE" w:rsidP="009E3EAE">
      <w:pPr>
        <w:spacing w:after="240"/>
      </w:pPr>
      <w:r w:rsidRPr="009E3EAE">
        <w:br/>
      </w:r>
      <w:r w:rsidRPr="009E3EAE">
        <w:br/>
      </w:r>
      <w:r w:rsidRPr="009E3EAE">
        <w:br/>
      </w:r>
      <w:r w:rsidRPr="009E3EAE">
        <w:br/>
      </w:r>
    </w:p>
    <w:p w14:paraId="1B8AB385" w14:textId="77777777" w:rsidR="009E3EAE" w:rsidRDefault="009E3EAE" w:rsidP="009E3EAE">
      <w:pPr>
        <w:spacing w:after="240"/>
      </w:pPr>
    </w:p>
    <w:p w14:paraId="3315C065" w14:textId="77777777" w:rsidR="009E3EAE" w:rsidRDefault="009E3EAE" w:rsidP="009E3EAE">
      <w:pPr>
        <w:spacing w:after="240"/>
      </w:pPr>
    </w:p>
    <w:p w14:paraId="6482BCAE" w14:textId="77777777" w:rsidR="009E3EAE" w:rsidRDefault="009E3EAE" w:rsidP="009E3EAE">
      <w:pPr>
        <w:spacing w:after="240"/>
      </w:pPr>
    </w:p>
    <w:p w14:paraId="068D3ED3" w14:textId="77777777" w:rsidR="009E3EAE" w:rsidRDefault="009E3EAE" w:rsidP="009E3EAE">
      <w:pPr>
        <w:spacing w:after="240"/>
      </w:pPr>
    </w:p>
    <w:p w14:paraId="73AFCF6F" w14:textId="77777777" w:rsidR="009E3EAE" w:rsidRDefault="009E3EAE" w:rsidP="009E3EAE">
      <w:pPr>
        <w:spacing w:after="240"/>
      </w:pPr>
    </w:p>
    <w:p w14:paraId="3AB5CAAA" w14:textId="77777777" w:rsidR="009E3EAE" w:rsidRDefault="009E3EAE" w:rsidP="009E3EAE">
      <w:pPr>
        <w:spacing w:after="240"/>
      </w:pPr>
    </w:p>
    <w:p w14:paraId="6B2CA09D" w14:textId="77777777" w:rsidR="009E3EAE" w:rsidRPr="009E3EAE" w:rsidRDefault="009E3EAE" w:rsidP="009E3EAE">
      <w:pPr>
        <w:spacing w:after="240"/>
      </w:pPr>
    </w:p>
    <w:p w14:paraId="2A1AA477" w14:textId="77777777" w:rsidR="009E3EAE" w:rsidRPr="009E3EAE" w:rsidRDefault="009E3EAE" w:rsidP="009E3EAE">
      <w:pPr>
        <w:spacing w:after="240"/>
        <w:ind w:left="360"/>
        <w:jc w:val="center"/>
      </w:pPr>
      <w:r w:rsidRPr="009E3EAE">
        <w:rPr>
          <w:rFonts w:ascii="Calibri" w:hAnsi="Calibri" w:cs="Calibri"/>
          <w:color w:val="000000"/>
          <w:sz w:val="32"/>
          <w:szCs w:val="32"/>
        </w:rPr>
        <w:t>Communication and Counselling</w:t>
      </w:r>
    </w:p>
    <w:p w14:paraId="5B2445C4" w14:textId="77777777" w:rsidR="009E3EAE" w:rsidRPr="009E3EAE" w:rsidRDefault="009E3EAE" w:rsidP="009E3EAE">
      <w:pPr>
        <w:ind w:left="360"/>
        <w:jc w:val="center"/>
      </w:pPr>
      <w:r w:rsidRPr="009E3EAE">
        <w:rPr>
          <w:rFonts w:ascii="Calibri" w:hAnsi="Calibri" w:cs="Calibri"/>
          <w:color w:val="000000"/>
          <w:sz w:val="40"/>
          <w:szCs w:val="40"/>
        </w:rPr>
        <w:t>Essay on counselling theories</w:t>
      </w:r>
    </w:p>
    <w:p w14:paraId="1995568F" w14:textId="77777777" w:rsidR="009E3EAE" w:rsidRPr="009E3EAE" w:rsidRDefault="009E3EAE" w:rsidP="009E3EAE">
      <w:pPr>
        <w:ind w:left="360"/>
        <w:jc w:val="center"/>
      </w:pPr>
      <w:r w:rsidRPr="009E3EAE">
        <w:rPr>
          <w:rFonts w:ascii="Calibri" w:hAnsi="Calibri" w:cs="Calibri"/>
          <w:color w:val="000000"/>
          <w:sz w:val="28"/>
          <w:szCs w:val="28"/>
        </w:rPr>
        <w:t>by Elsa Rehn</w:t>
      </w:r>
    </w:p>
    <w:p w14:paraId="11266413" w14:textId="77777777" w:rsidR="009E3EAE" w:rsidRPr="009E3EAE" w:rsidRDefault="009E3EAE" w:rsidP="009E3EAE">
      <w:pPr>
        <w:ind w:left="360"/>
        <w:jc w:val="center"/>
      </w:pPr>
      <w:r w:rsidRPr="009E3EAE">
        <w:rPr>
          <w:rFonts w:ascii="Calibri" w:hAnsi="Calibri" w:cs="Calibri"/>
          <w:color w:val="000000"/>
          <w:sz w:val="28"/>
          <w:szCs w:val="28"/>
        </w:rPr>
        <w:t>Student number: 1802880</w:t>
      </w:r>
    </w:p>
    <w:p w14:paraId="08D9E241" w14:textId="77777777" w:rsidR="009E3EAE" w:rsidRPr="00505B07" w:rsidRDefault="009E3EAE" w:rsidP="00505B07">
      <w:pPr>
        <w:spacing w:after="240"/>
        <w:rPr>
          <w:rFonts w:asciiTheme="majorHAnsi" w:hAnsiTheme="majorHAnsi" w:cstheme="majorHAnsi"/>
        </w:rPr>
      </w:pPr>
    </w:p>
    <w:p w14:paraId="29C997AE" w14:textId="77777777" w:rsidR="009E3EAE" w:rsidRPr="00505B07" w:rsidRDefault="009E3EAE" w:rsidP="00505B07">
      <w:pPr>
        <w:spacing w:after="240"/>
        <w:rPr>
          <w:rFonts w:asciiTheme="majorHAnsi" w:hAnsiTheme="majorHAnsi" w:cstheme="majorHAnsi"/>
        </w:rPr>
      </w:pPr>
    </w:p>
    <w:p w14:paraId="35CCAD4D" w14:textId="77777777" w:rsidR="009E3EAE" w:rsidRPr="00505B07" w:rsidRDefault="009E3EAE" w:rsidP="00505B07">
      <w:pPr>
        <w:spacing w:after="240"/>
        <w:rPr>
          <w:rFonts w:asciiTheme="majorHAnsi" w:hAnsiTheme="majorHAnsi" w:cstheme="majorHAnsi"/>
        </w:rPr>
      </w:pPr>
    </w:p>
    <w:p w14:paraId="08213A91" w14:textId="77777777" w:rsidR="009E3EAE" w:rsidRPr="00505B07" w:rsidRDefault="009E3EAE" w:rsidP="00505B07">
      <w:pPr>
        <w:spacing w:after="240"/>
        <w:rPr>
          <w:rFonts w:asciiTheme="majorHAnsi" w:hAnsiTheme="majorHAnsi" w:cstheme="majorHAnsi"/>
        </w:rPr>
      </w:pPr>
    </w:p>
    <w:p w14:paraId="7DD08D1C" w14:textId="77777777" w:rsidR="009E3EAE" w:rsidRPr="00505B07" w:rsidRDefault="009E3EAE" w:rsidP="00505B07">
      <w:pPr>
        <w:spacing w:after="240"/>
        <w:rPr>
          <w:rFonts w:asciiTheme="majorHAnsi" w:hAnsiTheme="majorHAnsi" w:cstheme="majorHAnsi"/>
        </w:rPr>
      </w:pPr>
    </w:p>
    <w:p w14:paraId="44C27377" w14:textId="77777777" w:rsidR="009E3EAE" w:rsidRPr="00505B07" w:rsidRDefault="009E3EAE" w:rsidP="009E3EAE">
      <w:pPr>
        <w:spacing w:after="240"/>
        <w:rPr>
          <w:rFonts w:asciiTheme="majorHAnsi" w:hAnsiTheme="majorHAnsi" w:cstheme="majorHAnsi"/>
        </w:rPr>
      </w:pPr>
    </w:p>
    <w:p w14:paraId="72D485A7" w14:textId="77777777" w:rsidR="009E3EAE" w:rsidRPr="00505B07" w:rsidRDefault="009E3EAE" w:rsidP="009E3EAE">
      <w:pPr>
        <w:spacing w:after="240"/>
        <w:rPr>
          <w:rFonts w:asciiTheme="majorHAnsi" w:hAnsiTheme="majorHAnsi" w:cstheme="majorHAnsi"/>
        </w:rPr>
      </w:pPr>
    </w:p>
    <w:p w14:paraId="5E18474F" w14:textId="77777777" w:rsidR="009E3EAE" w:rsidRPr="00505B07" w:rsidRDefault="009E3EAE" w:rsidP="009E3EAE">
      <w:pPr>
        <w:spacing w:after="240"/>
        <w:rPr>
          <w:rFonts w:asciiTheme="majorHAnsi" w:hAnsiTheme="majorHAnsi" w:cstheme="majorHAnsi"/>
        </w:rPr>
      </w:pPr>
    </w:p>
    <w:p w14:paraId="6474946A" w14:textId="77777777" w:rsidR="009E3EAE" w:rsidRPr="00505B07" w:rsidRDefault="009E3EAE" w:rsidP="00505B07">
      <w:pPr>
        <w:spacing w:after="240"/>
        <w:rPr>
          <w:rFonts w:asciiTheme="majorHAnsi" w:hAnsiTheme="majorHAnsi" w:cstheme="majorHAnsi"/>
        </w:rPr>
      </w:pPr>
    </w:p>
    <w:p w14:paraId="676E83DE" w14:textId="77777777" w:rsidR="009E3EAE" w:rsidRPr="00505B07" w:rsidRDefault="009E3EAE" w:rsidP="00505B07">
      <w:pPr>
        <w:spacing w:after="240"/>
        <w:rPr>
          <w:rFonts w:asciiTheme="majorHAnsi" w:hAnsiTheme="majorHAnsi" w:cstheme="majorHAnsi"/>
        </w:rPr>
      </w:pPr>
    </w:p>
    <w:p w14:paraId="15C5C1EE" w14:textId="77777777" w:rsidR="009E3EAE" w:rsidRPr="00505B07" w:rsidRDefault="009E3EAE" w:rsidP="00505B07">
      <w:pPr>
        <w:spacing w:after="240"/>
        <w:rPr>
          <w:rFonts w:asciiTheme="majorHAnsi" w:hAnsiTheme="majorHAnsi" w:cstheme="majorHAnsi"/>
        </w:rPr>
      </w:pPr>
    </w:p>
    <w:p w14:paraId="5EAD789D" w14:textId="77777777" w:rsidR="003A1430" w:rsidRPr="00505B07" w:rsidRDefault="003A1430" w:rsidP="003A1430">
      <w:pPr>
        <w:spacing w:after="240"/>
        <w:rPr>
          <w:rFonts w:asciiTheme="majorHAnsi" w:hAnsiTheme="majorHAnsi" w:cstheme="majorHAnsi"/>
        </w:rPr>
      </w:pPr>
    </w:p>
    <w:p w14:paraId="3FF8FEDE" w14:textId="77777777" w:rsidR="008A36A8" w:rsidRPr="003A1430" w:rsidRDefault="008A36A8" w:rsidP="003A1430">
      <w:pPr>
        <w:spacing w:after="240"/>
        <w:rPr>
          <w:rFonts w:asciiTheme="majorHAnsi" w:hAnsiTheme="majorHAnsi" w:cstheme="majorHAnsi"/>
        </w:rPr>
      </w:pPr>
    </w:p>
    <w:p w14:paraId="4E5670B3" w14:textId="77777777" w:rsidR="003A1430" w:rsidRPr="003A1430" w:rsidRDefault="003A1430" w:rsidP="00505B07">
      <w:pPr>
        <w:spacing w:line="360" w:lineRule="auto"/>
        <w:jc w:val="both"/>
        <w:rPr>
          <w:rFonts w:asciiTheme="majorHAnsi" w:hAnsiTheme="majorHAnsi" w:cstheme="majorHAnsi"/>
          <w:sz w:val="28"/>
          <w:szCs w:val="28"/>
        </w:rPr>
      </w:pPr>
      <w:r w:rsidRPr="003A1430">
        <w:rPr>
          <w:rFonts w:asciiTheme="majorHAnsi" w:hAnsiTheme="majorHAnsi" w:cstheme="majorHAnsi"/>
          <w:color w:val="000000"/>
          <w:sz w:val="28"/>
          <w:szCs w:val="28"/>
        </w:rPr>
        <w:lastRenderedPageBreak/>
        <w:t>Introduction</w:t>
      </w:r>
    </w:p>
    <w:p w14:paraId="652E6C00" w14:textId="77777777" w:rsidR="003A1430" w:rsidRPr="003A1430" w:rsidRDefault="003A1430" w:rsidP="00505B07">
      <w:pPr>
        <w:spacing w:line="360" w:lineRule="auto"/>
        <w:jc w:val="both"/>
        <w:rPr>
          <w:rFonts w:asciiTheme="majorHAnsi" w:hAnsiTheme="majorHAnsi" w:cstheme="majorHAnsi"/>
        </w:rPr>
      </w:pPr>
      <w:r w:rsidRPr="003A1430">
        <w:rPr>
          <w:rFonts w:asciiTheme="majorHAnsi" w:hAnsiTheme="majorHAnsi" w:cstheme="majorHAnsi"/>
          <w:color w:val="000000"/>
        </w:rPr>
        <w:t>This assignment will be comparing and contrasting person-centred skills, Cognitive Behavioural Therapy (CBT) and the Psychodynamic theory. These three theories will be explained and will be evaluated by the different methods and the importance of these theories. Different opinions and comments on the theories that have been made will be looked into. This will be worded off of what Carl Rogers, Aaron Beck, Albert Ellis and Sigmund Freud states on their own theories as well as mentioning other professionals and their thoughts on the methods. The importance of counselling by nurses to patients will be mentioned by answering questions like: how they use the skills and how it helps them. This assignment will also mention ethics, such as ethical codes and confidentiality around counselling and also professional boundaries when having clients. Personal feelings from the counsellor may not be discussed in counselling, which should be considered when being a counsellor and using these theories. While mentioning the theories they will be critically evaluated and the value as well as the effectiveness of them will be discussed.</w:t>
      </w:r>
    </w:p>
    <w:p w14:paraId="40F22832" w14:textId="77777777" w:rsidR="003A1430" w:rsidRPr="003A1430" w:rsidRDefault="003A1430" w:rsidP="00505B07">
      <w:pPr>
        <w:spacing w:line="360" w:lineRule="auto"/>
        <w:jc w:val="both"/>
        <w:rPr>
          <w:rFonts w:asciiTheme="majorHAnsi" w:hAnsiTheme="majorHAnsi" w:cstheme="majorHAnsi"/>
        </w:rPr>
      </w:pPr>
    </w:p>
    <w:p w14:paraId="24FCEB18" w14:textId="77777777" w:rsidR="003A1430" w:rsidRPr="003A1430" w:rsidRDefault="003A1430" w:rsidP="00505B07">
      <w:pPr>
        <w:spacing w:line="360" w:lineRule="auto"/>
        <w:jc w:val="both"/>
        <w:rPr>
          <w:rFonts w:asciiTheme="majorHAnsi" w:hAnsiTheme="majorHAnsi" w:cstheme="majorHAnsi"/>
          <w:sz w:val="28"/>
          <w:szCs w:val="28"/>
        </w:rPr>
      </w:pPr>
      <w:r w:rsidRPr="003A1430">
        <w:rPr>
          <w:rFonts w:asciiTheme="majorHAnsi" w:hAnsiTheme="majorHAnsi" w:cstheme="majorHAnsi"/>
          <w:color w:val="000000"/>
          <w:sz w:val="28"/>
          <w:szCs w:val="28"/>
        </w:rPr>
        <w:t>Main Body</w:t>
      </w:r>
    </w:p>
    <w:p w14:paraId="15D3C4E6" w14:textId="77777777" w:rsidR="003A1430" w:rsidRPr="003A1430" w:rsidRDefault="003A1430" w:rsidP="00505B07">
      <w:pPr>
        <w:spacing w:line="360" w:lineRule="auto"/>
        <w:jc w:val="both"/>
        <w:rPr>
          <w:rFonts w:asciiTheme="majorHAnsi" w:hAnsiTheme="majorHAnsi" w:cstheme="majorHAnsi"/>
        </w:rPr>
      </w:pPr>
      <w:r w:rsidRPr="003A1430">
        <w:rPr>
          <w:rFonts w:asciiTheme="majorHAnsi" w:hAnsiTheme="majorHAnsi" w:cstheme="majorHAnsi"/>
          <w:b/>
          <w:bCs/>
          <w:color w:val="000000"/>
        </w:rPr>
        <w:t>Zastrow, Kirst-Ashman (2016)</w:t>
      </w:r>
      <w:r w:rsidRPr="003A1430">
        <w:rPr>
          <w:rFonts w:asciiTheme="majorHAnsi" w:hAnsiTheme="majorHAnsi" w:cstheme="majorHAnsi"/>
          <w:color w:val="000000"/>
        </w:rPr>
        <w:t xml:space="preserve"> suggests from what has been developed by Carl Rogers 1940 that person-centred is a therapy with a non-directive motive that is used to move away from the thoughts that therapists are experts. </w:t>
      </w:r>
      <w:r w:rsidRPr="003A1430">
        <w:rPr>
          <w:rFonts w:asciiTheme="majorHAnsi" w:hAnsiTheme="majorHAnsi" w:cstheme="majorHAnsi"/>
          <w:b/>
          <w:bCs/>
          <w:color w:val="000000"/>
        </w:rPr>
        <w:t>Mearns and Thorne (2007)</w:t>
      </w:r>
      <w:r w:rsidRPr="003A1430">
        <w:rPr>
          <w:rFonts w:asciiTheme="majorHAnsi" w:hAnsiTheme="majorHAnsi" w:cstheme="majorHAnsi"/>
          <w:color w:val="000000"/>
        </w:rPr>
        <w:t xml:space="preserve"> explains how Carl Rogers based his theory on the humanistic approach, this is used when looking at the concept trying to help clients enable themselves to self-help. Clients are approached in a way that helps them find their own potential and </w:t>
      </w:r>
      <w:r w:rsidR="00764090" w:rsidRPr="00505B07">
        <w:rPr>
          <w:rFonts w:asciiTheme="majorHAnsi" w:hAnsiTheme="majorHAnsi" w:cstheme="majorHAnsi"/>
          <w:color w:val="000000"/>
        </w:rPr>
        <w:t>self-worth</w:t>
      </w:r>
      <w:r w:rsidRPr="003A1430">
        <w:rPr>
          <w:rFonts w:asciiTheme="majorHAnsi" w:hAnsiTheme="majorHAnsi" w:cstheme="majorHAnsi"/>
          <w:color w:val="000000"/>
        </w:rPr>
        <w:t xml:space="preserve"> according to </w:t>
      </w:r>
      <w:r w:rsidRPr="003A1430">
        <w:rPr>
          <w:rFonts w:asciiTheme="majorHAnsi" w:hAnsiTheme="majorHAnsi" w:cstheme="majorHAnsi"/>
          <w:b/>
          <w:bCs/>
          <w:color w:val="000000"/>
        </w:rPr>
        <w:t>Rogers (1959).</w:t>
      </w:r>
      <w:r w:rsidRPr="003A1430">
        <w:rPr>
          <w:rFonts w:asciiTheme="majorHAnsi" w:hAnsiTheme="majorHAnsi" w:cstheme="majorHAnsi"/>
          <w:color w:val="000000"/>
        </w:rPr>
        <w:t xml:space="preserve"> Another person who also talked about Rogers beliefs was Richard Nelson-jones. </w:t>
      </w:r>
      <w:r w:rsidRPr="003A1430">
        <w:rPr>
          <w:rFonts w:asciiTheme="majorHAnsi" w:hAnsiTheme="majorHAnsi" w:cstheme="majorHAnsi"/>
          <w:b/>
          <w:bCs/>
          <w:color w:val="000000"/>
        </w:rPr>
        <w:t xml:space="preserve">Nelson-jones (2011) </w:t>
      </w:r>
      <w:r w:rsidRPr="003A1430">
        <w:rPr>
          <w:rFonts w:asciiTheme="majorHAnsi" w:hAnsiTheme="majorHAnsi" w:cstheme="majorHAnsi"/>
          <w:color w:val="000000"/>
        </w:rPr>
        <w:t xml:space="preserve">states that Rogers </w:t>
      </w:r>
      <w:r w:rsidR="00764090" w:rsidRPr="00505B07">
        <w:rPr>
          <w:rFonts w:asciiTheme="majorHAnsi" w:hAnsiTheme="majorHAnsi" w:cstheme="majorHAnsi"/>
          <w:color w:val="000000"/>
        </w:rPr>
        <w:t>always</w:t>
      </w:r>
      <w:r w:rsidRPr="003A1430">
        <w:rPr>
          <w:rFonts w:asciiTheme="majorHAnsi" w:hAnsiTheme="majorHAnsi" w:cstheme="majorHAnsi"/>
          <w:color w:val="000000"/>
        </w:rPr>
        <w:t xml:space="preserve"> put the client first, the client was the expert however </w:t>
      </w:r>
      <w:r w:rsidR="00764090" w:rsidRPr="00505B07">
        <w:rPr>
          <w:rFonts w:asciiTheme="majorHAnsi" w:hAnsiTheme="majorHAnsi" w:cstheme="majorHAnsi"/>
          <w:color w:val="000000"/>
        </w:rPr>
        <w:t>they were</w:t>
      </w:r>
      <w:r w:rsidRPr="003A1430">
        <w:rPr>
          <w:rFonts w:asciiTheme="majorHAnsi" w:hAnsiTheme="majorHAnsi" w:cstheme="majorHAnsi"/>
          <w:color w:val="000000"/>
        </w:rPr>
        <w:t xml:space="preserve"> both equal. This helps the client in question to improve their </w:t>
      </w:r>
      <w:r w:rsidR="00764090" w:rsidRPr="00505B07">
        <w:rPr>
          <w:rFonts w:asciiTheme="majorHAnsi" w:hAnsiTheme="majorHAnsi" w:cstheme="majorHAnsi"/>
          <w:color w:val="000000"/>
        </w:rPr>
        <w:t>self-acceptance</w:t>
      </w:r>
      <w:r w:rsidRPr="003A1430">
        <w:rPr>
          <w:rFonts w:asciiTheme="majorHAnsi" w:hAnsiTheme="majorHAnsi" w:cstheme="majorHAnsi"/>
          <w:color w:val="000000"/>
        </w:rPr>
        <w:t xml:space="preserve">. </w:t>
      </w:r>
      <w:r w:rsidR="00764090" w:rsidRPr="00505B07">
        <w:rPr>
          <w:rFonts w:asciiTheme="majorHAnsi" w:hAnsiTheme="majorHAnsi" w:cstheme="majorHAnsi"/>
          <w:color w:val="000000"/>
        </w:rPr>
        <w:t>However,</w:t>
      </w:r>
      <w:r w:rsidRPr="003A1430">
        <w:rPr>
          <w:rFonts w:asciiTheme="majorHAnsi" w:hAnsiTheme="majorHAnsi" w:cstheme="majorHAnsi"/>
          <w:color w:val="000000"/>
        </w:rPr>
        <w:t xml:space="preserve"> when looking at the theory developed by Freud called the psychodynamic theory mentioned by </w:t>
      </w:r>
      <w:r w:rsidRPr="003A1430">
        <w:rPr>
          <w:rFonts w:asciiTheme="majorHAnsi" w:hAnsiTheme="majorHAnsi" w:cstheme="majorHAnsi"/>
          <w:b/>
          <w:bCs/>
          <w:color w:val="000000"/>
        </w:rPr>
        <w:t xml:space="preserve">Higdon (2012). Higdon (2012) </w:t>
      </w:r>
      <w:r w:rsidRPr="003A1430">
        <w:rPr>
          <w:rFonts w:asciiTheme="majorHAnsi" w:hAnsiTheme="majorHAnsi" w:cstheme="majorHAnsi"/>
          <w:color w:val="000000"/>
        </w:rPr>
        <w:t xml:space="preserve">states that this theory focuses instead on the belief that the unconscious mind and previous experiences that are kept </w:t>
      </w:r>
      <w:r w:rsidR="00764090" w:rsidRPr="00505B07">
        <w:rPr>
          <w:rFonts w:asciiTheme="majorHAnsi" w:hAnsiTheme="majorHAnsi" w:cstheme="majorHAnsi"/>
          <w:color w:val="000000"/>
        </w:rPr>
        <w:t>their</w:t>
      </w:r>
      <w:r w:rsidRPr="003A1430">
        <w:rPr>
          <w:rFonts w:asciiTheme="majorHAnsi" w:hAnsiTheme="majorHAnsi" w:cstheme="majorHAnsi"/>
          <w:color w:val="000000"/>
        </w:rPr>
        <w:t xml:space="preserve"> control the person. While as Sigmund Freud, the founder of the Psychodynamic theory mentions that childhood experiences and the unconscious mind are what need to be investigated. </w:t>
      </w:r>
      <w:r w:rsidRPr="003A1430">
        <w:rPr>
          <w:rFonts w:asciiTheme="majorHAnsi" w:hAnsiTheme="majorHAnsi" w:cstheme="majorHAnsi"/>
          <w:b/>
          <w:bCs/>
          <w:color w:val="000000"/>
        </w:rPr>
        <w:t>Freud (2008)</w:t>
      </w:r>
      <w:r w:rsidRPr="003A1430">
        <w:rPr>
          <w:rFonts w:asciiTheme="majorHAnsi" w:hAnsiTheme="majorHAnsi" w:cstheme="majorHAnsi"/>
          <w:color w:val="000000"/>
        </w:rPr>
        <w:t xml:space="preserve"> states that the non-directive theory wants to dig deep and get to the core to enable the chance to explore through the </w:t>
      </w:r>
      <w:r w:rsidRPr="003A1430">
        <w:rPr>
          <w:rFonts w:asciiTheme="majorHAnsi" w:hAnsiTheme="majorHAnsi" w:cstheme="majorHAnsi"/>
          <w:color w:val="000000"/>
        </w:rPr>
        <w:lastRenderedPageBreak/>
        <w:t xml:space="preserve">unconscious mind. </w:t>
      </w:r>
      <w:r w:rsidRPr="003A1430">
        <w:rPr>
          <w:rFonts w:asciiTheme="majorHAnsi" w:hAnsiTheme="majorHAnsi" w:cstheme="majorHAnsi"/>
          <w:b/>
          <w:bCs/>
          <w:color w:val="000000"/>
        </w:rPr>
        <w:t>Freud (2008)</w:t>
      </w:r>
      <w:r w:rsidRPr="003A1430">
        <w:rPr>
          <w:rFonts w:asciiTheme="majorHAnsi" w:hAnsiTheme="majorHAnsi" w:cstheme="majorHAnsi"/>
          <w:color w:val="000000"/>
        </w:rPr>
        <w:t xml:space="preserve"> states that the conscious and unconscious mind control how we are and to demolish any bad thoughts the patient has to let the counsellor dig up the past and reveal the underlying circumstances that are causing their discomfort. </w:t>
      </w:r>
      <w:r w:rsidR="00764090" w:rsidRPr="00505B07">
        <w:rPr>
          <w:rFonts w:asciiTheme="majorHAnsi" w:hAnsiTheme="majorHAnsi" w:cstheme="majorHAnsi"/>
          <w:color w:val="000000"/>
        </w:rPr>
        <w:t>Similarly,</w:t>
      </w:r>
      <w:r w:rsidRPr="003A1430">
        <w:rPr>
          <w:rFonts w:asciiTheme="majorHAnsi" w:hAnsiTheme="majorHAnsi" w:cstheme="majorHAnsi"/>
          <w:color w:val="000000"/>
        </w:rPr>
        <w:t xml:space="preserve"> to Freud, Cognitive Behaviour Therapy (CBT) developed by Aaron Beck and Albert Ellis is the third counselling theory that Aaron Beck and later on Albert Ellis suggests is the most efficient way to </w:t>
      </w:r>
      <w:r w:rsidR="00764090" w:rsidRPr="00505B07">
        <w:rPr>
          <w:rFonts w:asciiTheme="majorHAnsi" w:hAnsiTheme="majorHAnsi" w:cstheme="majorHAnsi"/>
          <w:color w:val="000000"/>
        </w:rPr>
        <w:t>counsel</w:t>
      </w:r>
      <w:r w:rsidRPr="003A1430">
        <w:rPr>
          <w:rFonts w:asciiTheme="majorHAnsi" w:hAnsiTheme="majorHAnsi" w:cstheme="majorHAnsi"/>
          <w:color w:val="000000"/>
        </w:rPr>
        <w:t xml:space="preserve"> due to all them thinking that all the problems are being based off of thoughts and feelings. </w:t>
      </w:r>
      <w:r w:rsidRPr="003A1430">
        <w:rPr>
          <w:rFonts w:asciiTheme="majorHAnsi" w:hAnsiTheme="majorHAnsi" w:cstheme="majorHAnsi"/>
          <w:b/>
          <w:bCs/>
          <w:color w:val="000000"/>
        </w:rPr>
        <w:t>Beck (1979)</w:t>
      </w:r>
      <w:r w:rsidRPr="003A1430">
        <w:rPr>
          <w:rFonts w:asciiTheme="majorHAnsi" w:hAnsiTheme="majorHAnsi" w:cstheme="majorHAnsi"/>
          <w:color w:val="000000"/>
        </w:rPr>
        <w:t xml:space="preserve"> states that it is connected to emotional reasoning and that what we feel does not depend on what has happened but how we perceive what has happened. Going back to what </w:t>
      </w:r>
      <w:r w:rsidRPr="003A1430">
        <w:rPr>
          <w:rFonts w:asciiTheme="majorHAnsi" w:hAnsiTheme="majorHAnsi" w:cstheme="majorHAnsi"/>
          <w:b/>
          <w:bCs/>
          <w:color w:val="000000"/>
        </w:rPr>
        <w:t>Rogers (1959)</w:t>
      </w:r>
      <w:r w:rsidRPr="003A1430">
        <w:rPr>
          <w:rFonts w:asciiTheme="majorHAnsi" w:hAnsiTheme="majorHAnsi" w:cstheme="majorHAnsi"/>
          <w:color w:val="000000"/>
        </w:rPr>
        <w:t xml:space="preserve"> mentions that the client is the expert themselves due to them knowing them better than anyone. </w:t>
      </w:r>
      <w:r w:rsidRPr="003A1430">
        <w:rPr>
          <w:rFonts w:asciiTheme="majorHAnsi" w:hAnsiTheme="majorHAnsi" w:cstheme="majorHAnsi"/>
          <w:b/>
          <w:bCs/>
          <w:color w:val="000000"/>
        </w:rPr>
        <w:t>Rogers (1959)</w:t>
      </w:r>
      <w:r w:rsidRPr="003A1430">
        <w:rPr>
          <w:rFonts w:asciiTheme="majorHAnsi" w:hAnsiTheme="majorHAnsi" w:cstheme="majorHAnsi"/>
          <w:color w:val="000000"/>
        </w:rPr>
        <w:t xml:space="preserve"> focuses on gaining the clients </w:t>
      </w:r>
      <w:r w:rsidR="00764090" w:rsidRPr="00505B07">
        <w:rPr>
          <w:rFonts w:asciiTheme="majorHAnsi" w:hAnsiTheme="majorHAnsi" w:cstheme="majorHAnsi"/>
          <w:color w:val="000000"/>
        </w:rPr>
        <w:t>self-acceptance</w:t>
      </w:r>
      <w:r w:rsidRPr="003A1430">
        <w:rPr>
          <w:rFonts w:asciiTheme="majorHAnsi" w:hAnsiTheme="majorHAnsi" w:cstheme="majorHAnsi"/>
          <w:color w:val="000000"/>
        </w:rPr>
        <w:t xml:space="preserve"> through the humanistic approach. The humanistic approach looks at the potential of leading the client to begin actualising, this is commonly known as actualisation. Actualisation according to </w:t>
      </w:r>
      <w:r w:rsidRPr="003A1430">
        <w:rPr>
          <w:rFonts w:asciiTheme="majorHAnsi" w:hAnsiTheme="majorHAnsi" w:cstheme="majorHAnsi"/>
          <w:b/>
          <w:bCs/>
          <w:color w:val="000000"/>
        </w:rPr>
        <w:t>Mearns and Thorne (2007)</w:t>
      </w:r>
      <w:r w:rsidRPr="003A1430">
        <w:rPr>
          <w:rFonts w:asciiTheme="majorHAnsi" w:hAnsiTheme="majorHAnsi" w:cstheme="majorHAnsi"/>
          <w:color w:val="000000"/>
        </w:rPr>
        <w:t xml:space="preserve"> means that the individual can solve their own problems. On the other </w:t>
      </w:r>
      <w:r w:rsidR="00764090" w:rsidRPr="00505B07">
        <w:rPr>
          <w:rFonts w:asciiTheme="majorHAnsi" w:hAnsiTheme="majorHAnsi" w:cstheme="majorHAnsi"/>
          <w:color w:val="000000"/>
        </w:rPr>
        <w:t>hand,</w:t>
      </w:r>
      <w:r w:rsidRPr="003A1430">
        <w:rPr>
          <w:rFonts w:asciiTheme="majorHAnsi" w:hAnsiTheme="majorHAnsi" w:cstheme="majorHAnsi"/>
          <w:color w:val="000000"/>
        </w:rPr>
        <w:t xml:space="preserve"> </w:t>
      </w:r>
      <w:r w:rsidRPr="003A1430">
        <w:rPr>
          <w:rFonts w:asciiTheme="majorHAnsi" w:hAnsiTheme="majorHAnsi" w:cstheme="majorHAnsi"/>
          <w:b/>
          <w:bCs/>
          <w:color w:val="000000"/>
        </w:rPr>
        <w:t xml:space="preserve">Wills (2009) </w:t>
      </w:r>
      <w:r w:rsidRPr="003A1430">
        <w:rPr>
          <w:rFonts w:asciiTheme="majorHAnsi" w:hAnsiTheme="majorHAnsi" w:cstheme="majorHAnsi"/>
          <w:color w:val="000000"/>
        </w:rPr>
        <w:t xml:space="preserve">states that emotional reasoning as well as working through the thoughts to dig into the core and reach the underlying assumptions is important for Cognitive Behaviour Therapy (CBT). Tracking thoughts and giving the client small exercises is supposedly the best method. Trying to Explore the thoughts and trying to change them is a key factor for a better future mentions </w:t>
      </w:r>
      <w:proofErr w:type="spellStart"/>
      <w:r w:rsidRPr="003A1430">
        <w:rPr>
          <w:rFonts w:asciiTheme="majorHAnsi" w:hAnsiTheme="majorHAnsi" w:cstheme="majorHAnsi"/>
          <w:b/>
          <w:bCs/>
          <w:color w:val="000000"/>
        </w:rPr>
        <w:t>Knaus</w:t>
      </w:r>
      <w:proofErr w:type="spellEnd"/>
      <w:r w:rsidRPr="003A1430">
        <w:rPr>
          <w:rFonts w:asciiTheme="majorHAnsi" w:hAnsiTheme="majorHAnsi" w:cstheme="majorHAnsi"/>
          <w:b/>
          <w:bCs/>
          <w:color w:val="000000"/>
        </w:rPr>
        <w:t xml:space="preserve"> (2012). Froggatt (2001) </w:t>
      </w:r>
      <w:r w:rsidRPr="003A1430">
        <w:rPr>
          <w:rFonts w:asciiTheme="majorHAnsi" w:hAnsiTheme="majorHAnsi" w:cstheme="majorHAnsi"/>
          <w:color w:val="000000"/>
        </w:rPr>
        <w:t xml:space="preserve">describes the use of the ABC model within Cognitive Behaviour Therapy (CBT), the ABC model simply mentions the </w:t>
      </w:r>
      <w:r w:rsidR="00764090" w:rsidRPr="00505B07">
        <w:rPr>
          <w:rFonts w:asciiTheme="majorHAnsi" w:hAnsiTheme="majorHAnsi" w:cstheme="majorHAnsi"/>
          <w:color w:val="000000"/>
        </w:rPr>
        <w:t>client’s</w:t>
      </w:r>
      <w:r w:rsidRPr="003A1430">
        <w:rPr>
          <w:rFonts w:asciiTheme="majorHAnsi" w:hAnsiTheme="majorHAnsi" w:cstheme="majorHAnsi"/>
          <w:color w:val="000000"/>
        </w:rPr>
        <w:t xml:space="preserve"> self-awareness and how to enhance it, activating events and leading highly emotional responses, beliefs such as negative thoughts as well as consequences from dysfunctional behaviour through anger, sorrow and anxiety are the key points for the ABC model. </w:t>
      </w:r>
      <w:r w:rsidR="00764090" w:rsidRPr="00505B07">
        <w:rPr>
          <w:rFonts w:asciiTheme="majorHAnsi" w:hAnsiTheme="majorHAnsi" w:cstheme="majorHAnsi"/>
          <w:color w:val="000000"/>
        </w:rPr>
        <w:t>Similarly,</w:t>
      </w:r>
      <w:r w:rsidRPr="003A1430">
        <w:rPr>
          <w:rFonts w:asciiTheme="majorHAnsi" w:hAnsiTheme="majorHAnsi" w:cstheme="majorHAnsi"/>
          <w:color w:val="000000"/>
        </w:rPr>
        <w:t xml:space="preserve"> but still differently the psychodynamic theory with the iceberg effect according to </w:t>
      </w:r>
      <w:r w:rsidRPr="003A1430">
        <w:rPr>
          <w:rFonts w:asciiTheme="majorHAnsi" w:hAnsiTheme="majorHAnsi" w:cstheme="majorHAnsi"/>
          <w:b/>
          <w:bCs/>
          <w:color w:val="000000"/>
        </w:rPr>
        <w:t xml:space="preserve">Beck (1979) </w:t>
      </w:r>
      <w:r w:rsidRPr="003A1430">
        <w:rPr>
          <w:rFonts w:asciiTheme="majorHAnsi" w:hAnsiTheme="majorHAnsi" w:cstheme="majorHAnsi"/>
          <w:color w:val="000000"/>
        </w:rPr>
        <w:t xml:space="preserve">tries to dig down and touch the unconscious mind that contains the ID which has what we desire the most. In the conscious and unconscious the superego that follows the rules and knows right from wrong and the ego that is mainly in the conscious mind that sees both sides of the ID and superego and decides what is right. This </w:t>
      </w:r>
      <w:proofErr w:type="spellStart"/>
      <w:r w:rsidRPr="003A1430">
        <w:rPr>
          <w:rFonts w:asciiTheme="majorHAnsi" w:hAnsiTheme="majorHAnsi" w:cstheme="majorHAnsi"/>
          <w:color w:val="000000"/>
        </w:rPr>
        <w:t>it</w:t>
      </w:r>
      <w:proofErr w:type="spellEnd"/>
      <w:r w:rsidRPr="003A1430">
        <w:rPr>
          <w:rFonts w:asciiTheme="majorHAnsi" w:hAnsiTheme="majorHAnsi" w:cstheme="majorHAnsi"/>
          <w:color w:val="000000"/>
        </w:rPr>
        <w:t xml:space="preserve"> the general idea of the psychodynamic theory. </w:t>
      </w:r>
    </w:p>
    <w:p w14:paraId="78356279" w14:textId="77777777" w:rsidR="003A1430" w:rsidRPr="003A1430" w:rsidRDefault="003A1430" w:rsidP="00505B07">
      <w:pPr>
        <w:spacing w:line="360" w:lineRule="auto"/>
        <w:jc w:val="both"/>
        <w:rPr>
          <w:rFonts w:asciiTheme="majorHAnsi" w:hAnsiTheme="majorHAnsi" w:cstheme="majorHAnsi"/>
        </w:rPr>
      </w:pPr>
    </w:p>
    <w:p w14:paraId="330FC1A1" w14:textId="77777777" w:rsidR="00764090" w:rsidRPr="00505B07" w:rsidRDefault="003A1430" w:rsidP="00505B07">
      <w:pPr>
        <w:spacing w:line="360" w:lineRule="auto"/>
        <w:jc w:val="both"/>
        <w:rPr>
          <w:rFonts w:asciiTheme="majorHAnsi" w:hAnsiTheme="majorHAnsi" w:cstheme="majorHAnsi"/>
        </w:rPr>
      </w:pPr>
      <w:r w:rsidRPr="003A1430">
        <w:rPr>
          <w:rFonts w:asciiTheme="majorHAnsi" w:hAnsiTheme="majorHAnsi" w:cstheme="majorHAnsi"/>
          <w:b/>
          <w:bCs/>
          <w:color w:val="000000"/>
        </w:rPr>
        <w:t xml:space="preserve">Bond (2015) </w:t>
      </w:r>
      <w:r w:rsidRPr="003A1430">
        <w:rPr>
          <w:rFonts w:asciiTheme="majorHAnsi" w:hAnsiTheme="majorHAnsi" w:cstheme="majorHAnsi"/>
          <w:color w:val="000000"/>
        </w:rPr>
        <w:t xml:space="preserve">states that ethics contains the importance to clarify what confidentiality is, having a verbal or written consent to withhold any necessary information as well as mentioning how the information is kept stored in a secure area. He also mentions counselling ethics and that it is essential to the social process that overlooks many different sources within ethics that are </w:t>
      </w:r>
      <w:r w:rsidRPr="003A1430">
        <w:rPr>
          <w:rFonts w:asciiTheme="majorHAnsi" w:hAnsiTheme="majorHAnsi" w:cstheme="majorHAnsi"/>
          <w:color w:val="000000"/>
        </w:rPr>
        <w:lastRenderedPageBreak/>
        <w:t xml:space="preserve">important to clarify. He continues to explain that counsellors have an ethical responsibility and that it must stay consistent in both professional and personal situations. Ethics in counselling settings are based off of six main parts which according to </w:t>
      </w:r>
      <w:r w:rsidRPr="003A1430">
        <w:rPr>
          <w:rFonts w:asciiTheme="majorHAnsi" w:hAnsiTheme="majorHAnsi" w:cstheme="majorHAnsi"/>
          <w:b/>
          <w:bCs/>
          <w:color w:val="000000"/>
        </w:rPr>
        <w:t>Bond (2015)</w:t>
      </w:r>
      <w:r w:rsidRPr="003A1430">
        <w:rPr>
          <w:rFonts w:asciiTheme="majorHAnsi" w:hAnsiTheme="majorHAnsi" w:cstheme="majorHAnsi"/>
          <w:color w:val="000000"/>
        </w:rPr>
        <w:t xml:space="preserve"> are: personal ethics, professional codes, frameworks and guidelines, values and ethics in therapeutic models, moral philosophy and law as well as the agency policy. </w:t>
      </w:r>
    </w:p>
    <w:p w14:paraId="7E84191F" w14:textId="77777777" w:rsidR="00764090" w:rsidRPr="00505B07" w:rsidRDefault="00764090" w:rsidP="00505B07">
      <w:pPr>
        <w:spacing w:line="360" w:lineRule="auto"/>
        <w:jc w:val="both"/>
        <w:rPr>
          <w:rFonts w:asciiTheme="majorHAnsi" w:hAnsiTheme="majorHAnsi" w:cstheme="majorHAnsi"/>
        </w:rPr>
      </w:pPr>
    </w:p>
    <w:p w14:paraId="2CC4C016" w14:textId="77777777" w:rsidR="003A1430" w:rsidRPr="003A1430" w:rsidRDefault="003A1430" w:rsidP="00505B07">
      <w:pPr>
        <w:spacing w:line="360" w:lineRule="auto"/>
        <w:jc w:val="both"/>
        <w:rPr>
          <w:rFonts w:asciiTheme="majorHAnsi" w:hAnsiTheme="majorHAnsi" w:cstheme="majorHAnsi"/>
        </w:rPr>
      </w:pPr>
      <w:r w:rsidRPr="003A1430">
        <w:rPr>
          <w:rFonts w:asciiTheme="majorHAnsi" w:hAnsiTheme="majorHAnsi" w:cstheme="majorHAnsi"/>
          <w:b/>
          <w:bCs/>
          <w:color w:val="000000"/>
        </w:rPr>
        <w:t>BACP (2018)</w:t>
      </w:r>
      <w:r w:rsidRPr="003A1430">
        <w:rPr>
          <w:rFonts w:asciiTheme="majorHAnsi" w:hAnsiTheme="majorHAnsi" w:cstheme="majorHAnsi"/>
          <w:color w:val="000000"/>
        </w:rPr>
        <w:t xml:space="preserve"> states that clients must have the ability to feel no forced participation when being counselled as well as trusting the counsellor with their thoughts and feelings that may contain sensitive information. It is up to the counsellor to ensure that there is trust and comfort between both client and counsellor. </w:t>
      </w:r>
      <w:r w:rsidRPr="003A1430">
        <w:rPr>
          <w:rFonts w:asciiTheme="majorHAnsi" w:hAnsiTheme="majorHAnsi" w:cstheme="majorHAnsi"/>
          <w:b/>
          <w:bCs/>
          <w:color w:val="000000"/>
        </w:rPr>
        <w:t>BACP (2018)</w:t>
      </w:r>
      <w:r w:rsidRPr="003A1430">
        <w:rPr>
          <w:rFonts w:asciiTheme="majorHAnsi" w:hAnsiTheme="majorHAnsi" w:cstheme="majorHAnsi"/>
          <w:color w:val="000000"/>
        </w:rPr>
        <w:t xml:space="preserve"> have members who believe being trustworthy is important and a serious matter regarding ethical acceptance. They also make sure that all members agree to put their clients as first priority by ensuring that they are their main concern when engaging with them as well as appropriately providing standard service. Working professionally is considered working to keep their information accurate and in an appropriate way by using records and codes. it is also about showing respect by showing how unique the client is while showing them who valuable they are as well when working with them. Building a base and building a relationship with the client is the most efficient way to gain their trust, this must be done in an appropriate way. By being honest about working ethically and carefully to fulfil legal obligations </w:t>
      </w:r>
      <w:r w:rsidRPr="003A1430">
        <w:rPr>
          <w:rFonts w:asciiTheme="majorHAnsi" w:hAnsiTheme="majorHAnsi" w:cstheme="majorHAnsi"/>
          <w:b/>
          <w:bCs/>
          <w:color w:val="000000"/>
        </w:rPr>
        <w:t>BACP (2018)</w:t>
      </w:r>
      <w:r w:rsidRPr="003A1430">
        <w:rPr>
          <w:rFonts w:asciiTheme="majorHAnsi" w:hAnsiTheme="majorHAnsi" w:cstheme="majorHAnsi"/>
          <w:color w:val="000000"/>
        </w:rPr>
        <w:t xml:space="preserve"> states that the integrity will be maintained.</w:t>
      </w:r>
    </w:p>
    <w:p w14:paraId="1309CF5B" w14:textId="77777777" w:rsidR="003A1430" w:rsidRPr="003A1430" w:rsidRDefault="003A1430" w:rsidP="00505B07">
      <w:pPr>
        <w:spacing w:line="360" w:lineRule="auto"/>
        <w:jc w:val="both"/>
        <w:rPr>
          <w:rFonts w:asciiTheme="majorHAnsi" w:hAnsiTheme="majorHAnsi" w:cstheme="majorHAnsi"/>
        </w:rPr>
      </w:pPr>
    </w:p>
    <w:p w14:paraId="7A6494D8" w14:textId="77777777" w:rsidR="003A1430" w:rsidRPr="003A1430" w:rsidRDefault="003A1430" w:rsidP="00505B07">
      <w:pPr>
        <w:spacing w:line="360" w:lineRule="auto"/>
        <w:jc w:val="both"/>
        <w:rPr>
          <w:rFonts w:asciiTheme="majorHAnsi" w:hAnsiTheme="majorHAnsi" w:cstheme="majorHAnsi"/>
        </w:rPr>
      </w:pPr>
      <w:r w:rsidRPr="003A1430">
        <w:rPr>
          <w:rFonts w:asciiTheme="majorHAnsi" w:hAnsiTheme="majorHAnsi" w:cstheme="majorHAnsi"/>
          <w:color w:val="000000"/>
        </w:rPr>
        <w:t xml:space="preserve">According to </w:t>
      </w:r>
      <w:r w:rsidRPr="003A1430">
        <w:rPr>
          <w:rFonts w:asciiTheme="majorHAnsi" w:hAnsiTheme="majorHAnsi" w:cstheme="majorHAnsi"/>
          <w:b/>
          <w:bCs/>
          <w:color w:val="000000"/>
        </w:rPr>
        <w:t>BACP (2018)</w:t>
      </w:r>
      <w:r w:rsidRPr="003A1430">
        <w:rPr>
          <w:rFonts w:asciiTheme="majorHAnsi" w:hAnsiTheme="majorHAnsi" w:cstheme="majorHAnsi"/>
          <w:color w:val="000000"/>
        </w:rPr>
        <w:t xml:space="preserve"> it is important for counsellors to obtain new information frequently to keep all skills and knowledge up to date to ensure a positive outcome for their patients, therefore improving the quality in each session. While keeping records with information about each client it is important to use special resources such as GDPR which for short stands for General Data Protection Regulation. </w:t>
      </w:r>
      <w:r w:rsidRPr="003A1430">
        <w:rPr>
          <w:rFonts w:asciiTheme="majorHAnsi" w:hAnsiTheme="majorHAnsi" w:cstheme="majorHAnsi"/>
          <w:b/>
          <w:bCs/>
          <w:color w:val="000000"/>
        </w:rPr>
        <w:t>GDPR (2018)</w:t>
      </w:r>
      <w:r w:rsidRPr="003A1430">
        <w:rPr>
          <w:rFonts w:asciiTheme="majorHAnsi" w:hAnsiTheme="majorHAnsi" w:cstheme="majorHAnsi"/>
          <w:color w:val="000000"/>
        </w:rPr>
        <w:t xml:space="preserve"> states that it transcribes, codes and provides a secure network untouched by unauthorised personal when storing confidential information.</w:t>
      </w:r>
    </w:p>
    <w:p w14:paraId="7FAF2AE9" w14:textId="77777777" w:rsidR="005C0706" w:rsidRPr="00505B07" w:rsidRDefault="003A1430" w:rsidP="00055F77">
      <w:pPr>
        <w:spacing w:line="360" w:lineRule="auto"/>
        <w:jc w:val="both"/>
        <w:rPr>
          <w:rFonts w:asciiTheme="majorHAnsi" w:hAnsiTheme="majorHAnsi" w:cstheme="majorHAnsi"/>
          <w:color w:val="000000"/>
        </w:rPr>
      </w:pPr>
      <w:r w:rsidRPr="003A1430">
        <w:rPr>
          <w:rFonts w:asciiTheme="majorHAnsi" w:hAnsiTheme="majorHAnsi" w:cstheme="majorHAnsi"/>
        </w:rPr>
        <w:br/>
      </w:r>
      <w:r w:rsidRPr="003A1430">
        <w:rPr>
          <w:rFonts w:asciiTheme="majorHAnsi" w:hAnsiTheme="majorHAnsi" w:cstheme="majorHAnsi"/>
          <w:b/>
          <w:bCs/>
          <w:color w:val="000000"/>
        </w:rPr>
        <w:t>Midwinter, R. (2015)</w:t>
      </w:r>
      <w:r w:rsidRPr="003A1430">
        <w:rPr>
          <w:rFonts w:asciiTheme="majorHAnsi" w:hAnsiTheme="majorHAnsi" w:cstheme="majorHAnsi"/>
          <w:color w:val="000000"/>
        </w:rPr>
        <w:t xml:space="preserve"> suggests that communication and counselling skills are thought to be very beneficial for nurses, especially when trying to connect with the patient and gain their trust as well as helping them when they are overwhelmed or feel pains and </w:t>
      </w:r>
      <w:r w:rsidRPr="00505B07">
        <w:rPr>
          <w:rFonts w:asciiTheme="majorHAnsi" w:hAnsiTheme="majorHAnsi" w:cstheme="majorHAnsi"/>
          <w:color w:val="000000"/>
        </w:rPr>
        <w:t>issues,</w:t>
      </w:r>
      <w:r w:rsidRPr="003A1430">
        <w:rPr>
          <w:rFonts w:asciiTheme="majorHAnsi" w:hAnsiTheme="majorHAnsi" w:cstheme="majorHAnsi"/>
          <w:color w:val="000000"/>
        </w:rPr>
        <w:t xml:space="preserve"> they do not feel open to discuss with anyone. When training to be a nurse the course will consists of a small amount of counselling training to be able to develop a better empathic understanding as well </w:t>
      </w:r>
      <w:r w:rsidRPr="003A1430">
        <w:rPr>
          <w:rFonts w:asciiTheme="majorHAnsi" w:hAnsiTheme="majorHAnsi" w:cstheme="majorHAnsi"/>
          <w:color w:val="000000"/>
        </w:rPr>
        <w:lastRenderedPageBreak/>
        <w:t xml:space="preserve">as being taught the importance of communication for giving guidance. It is used to provide framework for practice according to </w:t>
      </w:r>
      <w:proofErr w:type="spellStart"/>
      <w:r w:rsidRPr="003A1430">
        <w:rPr>
          <w:rFonts w:asciiTheme="majorHAnsi" w:hAnsiTheme="majorHAnsi" w:cstheme="majorHAnsi"/>
          <w:b/>
          <w:bCs/>
          <w:color w:val="000000"/>
        </w:rPr>
        <w:t>Burnard</w:t>
      </w:r>
      <w:proofErr w:type="spellEnd"/>
      <w:r w:rsidRPr="003A1430">
        <w:rPr>
          <w:rFonts w:asciiTheme="majorHAnsi" w:hAnsiTheme="majorHAnsi" w:cstheme="majorHAnsi"/>
          <w:b/>
          <w:bCs/>
          <w:color w:val="000000"/>
        </w:rPr>
        <w:t xml:space="preserve"> and Morrison (1988)</w:t>
      </w:r>
      <w:r w:rsidRPr="003A1430">
        <w:rPr>
          <w:rFonts w:asciiTheme="majorHAnsi" w:hAnsiTheme="majorHAnsi" w:cstheme="majorHAnsi"/>
          <w:color w:val="000000"/>
        </w:rPr>
        <w:t>. When finding the right method to speak on a counselling level most nurses turn to the person-centred theory which allows them to communicate on an empathic level with the patient. Nurses for the most part stated by</w:t>
      </w:r>
      <w:r w:rsidRPr="003A1430">
        <w:rPr>
          <w:rFonts w:asciiTheme="majorHAnsi" w:hAnsiTheme="majorHAnsi" w:cstheme="majorHAnsi"/>
          <w:b/>
          <w:bCs/>
          <w:color w:val="000000"/>
        </w:rPr>
        <w:t xml:space="preserve"> Maguire and Faulkner (1988) </w:t>
      </w:r>
      <w:r w:rsidRPr="003A1430">
        <w:rPr>
          <w:rFonts w:asciiTheme="majorHAnsi" w:hAnsiTheme="majorHAnsi" w:cstheme="majorHAnsi"/>
          <w:color w:val="000000"/>
        </w:rPr>
        <w:t>get the best insight in how a patient feels and also what is going on for them. Occurring issues can be evaluated by nurses to effectively change or help. Nurses in general are not professional counsellors which can be misinterpreted by patients and that can result in that nurses feel overwhelmed according to</w:t>
      </w:r>
      <w:r w:rsidRPr="003A1430">
        <w:rPr>
          <w:rFonts w:asciiTheme="majorHAnsi" w:hAnsiTheme="majorHAnsi" w:cstheme="majorHAnsi"/>
          <w:b/>
          <w:bCs/>
          <w:color w:val="000000"/>
        </w:rPr>
        <w:t xml:space="preserve"> </w:t>
      </w:r>
      <w:proofErr w:type="spellStart"/>
      <w:r w:rsidRPr="003A1430">
        <w:rPr>
          <w:rFonts w:asciiTheme="majorHAnsi" w:hAnsiTheme="majorHAnsi" w:cstheme="majorHAnsi"/>
          <w:b/>
          <w:bCs/>
          <w:color w:val="000000"/>
        </w:rPr>
        <w:t>Digan</w:t>
      </w:r>
      <w:proofErr w:type="spellEnd"/>
      <w:r w:rsidRPr="003A1430">
        <w:rPr>
          <w:rFonts w:asciiTheme="majorHAnsi" w:hAnsiTheme="majorHAnsi" w:cstheme="majorHAnsi"/>
          <w:b/>
          <w:bCs/>
          <w:color w:val="000000"/>
        </w:rPr>
        <w:t xml:space="preserve"> (2014) </w:t>
      </w:r>
      <w:r w:rsidRPr="003A1430">
        <w:rPr>
          <w:rFonts w:asciiTheme="majorHAnsi" w:hAnsiTheme="majorHAnsi" w:cstheme="majorHAnsi"/>
          <w:color w:val="000000"/>
        </w:rPr>
        <w:t>and </w:t>
      </w:r>
      <w:r w:rsidRPr="003A1430">
        <w:rPr>
          <w:rFonts w:asciiTheme="majorHAnsi" w:hAnsiTheme="majorHAnsi" w:cstheme="majorHAnsi"/>
          <w:b/>
          <w:bCs/>
          <w:color w:val="000000"/>
        </w:rPr>
        <w:t>Freshwater (2003)</w:t>
      </w:r>
      <w:r w:rsidRPr="003A1430">
        <w:rPr>
          <w:rFonts w:asciiTheme="majorHAnsi" w:hAnsiTheme="majorHAnsi" w:cstheme="majorHAnsi"/>
          <w:color w:val="000000"/>
        </w:rPr>
        <w:t>. For certain nurses the issues of patients mentioning personal information can become hard to carry on their shoulder and many nurses seek counselling themselves for taking on so much information. With the right training and mindset, nurses can become more empathic, understanding and also more aware of how to deal with what is being said and brushing it of themselves that enables them to show more confidence with patients while keeping the contact professional. When mentioning nurses and how they use counselling for their patients it is often noticed that mental health nurses</w:t>
      </w:r>
      <w:r w:rsidR="00505B07" w:rsidRPr="00505B07">
        <w:rPr>
          <w:rFonts w:asciiTheme="majorHAnsi" w:hAnsiTheme="majorHAnsi" w:cstheme="majorHAnsi"/>
          <w:color w:val="000000"/>
        </w:rPr>
        <w:t xml:space="preserve"> use a lot of counselling skills when engaging with patients. Nurses will for beneficial reasons use themselves of person-centred counselling to for it is easier to have contact and build a stable relationship with the patient. Cognitive Behaviour Therapy or Psychodynamic counselling might be the best alternative for certain patients however when nurses are counselling under a small period of time the best counselling method would be person-centred. </w:t>
      </w:r>
      <w:r w:rsidR="005B7B2D" w:rsidRPr="003A1430">
        <w:rPr>
          <w:rFonts w:asciiTheme="majorHAnsi" w:hAnsiTheme="majorHAnsi" w:cstheme="majorHAnsi"/>
          <w:b/>
          <w:bCs/>
          <w:color w:val="000000"/>
        </w:rPr>
        <w:t xml:space="preserve">Froggatt (2001) </w:t>
      </w:r>
      <w:r w:rsidR="005B7B2D">
        <w:rPr>
          <w:rFonts w:asciiTheme="majorHAnsi" w:hAnsiTheme="majorHAnsi" w:cstheme="majorHAnsi"/>
          <w:color w:val="000000"/>
        </w:rPr>
        <w:t>states that nurses demonstrate patients’ beliefs and how they can be uncovered which could be beneficial to see a link between irrational thought and feelings in regard to patients. This will help reduce their anxiety. Nurses can use the ABC model from Cognitive Behaviour Therapy (CBT) to teach patients how they can challenge their beliefs in regard to their illness or recovery when in and outside of the hospital. When the patient has identified their beliefs, it is up to them to later change their behaviour.</w:t>
      </w:r>
    </w:p>
    <w:p w14:paraId="7E0E2400" w14:textId="77777777" w:rsidR="005B7B2D" w:rsidRDefault="005B7B2D" w:rsidP="00055F77">
      <w:pPr>
        <w:spacing w:line="360" w:lineRule="auto"/>
        <w:jc w:val="both"/>
      </w:pPr>
    </w:p>
    <w:p w14:paraId="7F8821D6" w14:textId="452D1273" w:rsidR="008A36A8" w:rsidRPr="00505B07" w:rsidRDefault="00505B07" w:rsidP="00055F77">
      <w:pPr>
        <w:spacing w:line="360" w:lineRule="auto"/>
        <w:jc w:val="both"/>
        <w:rPr>
          <w:rFonts w:asciiTheme="majorHAnsi" w:hAnsiTheme="majorHAnsi" w:cstheme="majorHAnsi"/>
          <w:color w:val="000000"/>
          <w:sz w:val="28"/>
          <w:szCs w:val="28"/>
        </w:rPr>
      </w:pPr>
      <w:r w:rsidRPr="00505B07">
        <w:rPr>
          <w:rFonts w:asciiTheme="majorHAnsi" w:hAnsiTheme="majorHAnsi" w:cstheme="majorHAnsi"/>
          <w:color w:val="000000"/>
          <w:sz w:val="28"/>
          <w:szCs w:val="28"/>
        </w:rPr>
        <w:t xml:space="preserve">Summary </w:t>
      </w:r>
    </w:p>
    <w:p w14:paraId="2487091A" w14:textId="57198968" w:rsidR="008A36A8" w:rsidRPr="00055F77" w:rsidRDefault="00505B07" w:rsidP="00055F77">
      <w:pPr>
        <w:spacing w:line="360" w:lineRule="auto"/>
        <w:jc w:val="both"/>
        <w:rPr>
          <w:rFonts w:asciiTheme="majorHAnsi" w:hAnsiTheme="majorHAnsi" w:cstheme="majorHAnsi"/>
        </w:rPr>
      </w:pPr>
      <w:r w:rsidRPr="00505B07">
        <w:rPr>
          <w:rFonts w:asciiTheme="majorHAnsi" w:hAnsiTheme="majorHAnsi" w:cstheme="majorHAnsi"/>
        </w:rPr>
        <w:t xml:space="preserve">To summarise </w:t>
      </w:r>
      <w:r>
        <w:rPr>
          <w:rFonts w:asciiTheme="majorHAnsi" w:hAnsiTheme="majorHAnsi" w:cstheme="majorHAnsi"/>
        </w:rPr>
        <w:t xml:space="preserve">all that has been mentioned </w:t>
      </w:r>
      <w:r w:rsidR="00D66BA2">
        <w:rPr>
          <w:rFonts w:asciiTheme="majorHAnsi" w:hAnsiTheme="majorHAnsi" w:cstheme="majorHAnsi"/>
        </w:rPr>
        <w:t xml:space="preserve">this assignment has compared and contrasted the three different theories being Person-centred, Cognitive Behavioural Therapy (CBT) and the Psychodynamic theory. The three different methods have been explained and evaluated as well as describing the importance of these theories. The thoughts about these different </w:t>
      </w:r>
      <w:r w:rsidR="00D66BA2">
        <w:rPr>
          <w:rFonts w:asciiTheme="majorHAnsi" w:hAnsiTheme="majorHAnsi" w:cstheme="majorHAnsi"/>
        </w:rPr>
        <w:lastRenderedPageBreak/>
        <w:t>theories within a nursing aspect has been discovered</w:t>
      </w:r>
      <w:r w:rsidR="000A471D">
        <w:rPr>
          <w:rFonts w:asciiTheme="majorHAnsi" w:hAnsiTheme="majorHAnsi" w:cstheme="majorHAnsi"/>
        </w:rPr>
        <w:t xml:space="preserve"> that person-centred is the most beneficial for them when engaging with patients while also using the ABC model from the Cognitive Behavioural Therapy (CBT). </w:t>
      </w:r>
      <w:r w:rsidR="0072686F">
        <w:rPr>
          <w:rFonts w:asciiTheme="majorHAnsi" w:hAnsiTheme="majorHAnsi" w:cstheme="majorHAnsi"/>
        </w:rPr>
        <w:t xml:space="preserve"> This assignment has mentioned different nursing fields and how they cope. </w:t>
      </w:r>
      <w:r w:rsidR="000A471D">
        <w:rPr>
          <w:rFonts w:asciiTheme="majorHAnsi" w:hAnsiTheme="majorHAnsi" w:cstheme="majorHAnsi"/>
        </w:rPr>
        <w:t xml:space="preserve">This assignment has also described and explained ethics within counselling and </w:t>
      </w:r>
      <w:r w:rsidR="000A471D" w:rsidRPr="00055F77">
        <w:rPr>
          <w:rFonts w:asciiTheme="majorHAnsi" w:hAnsiTheme="majorHAnsi" w:cstheme="majorHAnsi"/>
        </w:rPr>
        <w:t xml:space="preserve">the professional boundaries needed between clients and the counsellor. The theories were worded off of what their founders believed was </w:t>
      </w:r>
      <w:r w:rsidR="0072686F" w:rsidRPr="00055F77">
        <w:rPr>
          <w:rFonts w:asciiTheme="majorHAnsi" w:hAnsiTheme="majorHAnsi" w:cstheme="majorHAnsi"/>
        </w:rPr>
        <w:t xml:space="preserve">important and what their thoughts were as well as having other professionals’ opinions on the methods. </w:t>
      </w:r>
    </w:p>
    <w:p w14:paraId="69E5A5D2" w14:textId="058B0721" w:rsidR="000A471D" w:rsidRDefault="000A471D" w:rsidP="00055F77">
      <w:pPr>
        <w:spacing w:line="360" w:lineRule="auto"/>
        <w:jc w:val="both"/>
        <w:rPr>
          <w:rFonts w:asciiTheme="majorHAnsi" w:hAnsiTheme="majorHAnsi" w:cstheme="majorHAnsi"/>
          <w:color w:val="000000"/>
        </w:rPr>
      </w:pPr>
    </w:p>
    <w:p w14:paraId="419D309D" w14:textId="465ED6A5" w:rsidR="00055F77" w:rsidRDefault="00055F77" w:rsidP="00055F77">
      <w:pPr>
        <w:spacing w:line="360" w:lineRule="auto"/>
        <w:jc w:val="both"/>
        <w:rPr>
          <w:rFonts w:asciiTheme="majorHAnsi" w:hAnsiTheme="majorHAnsi" w:cstheme="majorHAnsi"/>
          <w:color w:val="000000"/>
        </w:rPr>
      </w:pPr>
    </w:p>
    <w:p w14:paraId="3F5D4917" w14:textId="77777777" w:rsidR="00055F77" w:rsidRPr="00055F77" w:rsidRDefault="00055F77" w:rsidP="00055F77">
      <w:pPr>
        <w:spacing w:line="360" w:lineRule="auto"/>
        <w:jc w:val="both"/>
        <w:rPr>
          <w:rFonts w:asciiTheme="majorHAnsi" w:hAnsiTheme="majorHAnsi" w:cstheme="majorHAnsi"/>
          <w:color w:val="000000"/>
        </w:rPr>
      </w:pPr>
    </w:p>
    <w:p w14:paraId="0FEEC3E8" w14:textId="77777777" w:rsidR="00055F77" w:rsidRPr="00055F77" w:rsidRDefault="00055F77" w:rsidP="00055F77">
      <w:pPr>
        <w:spacing w:line="360" w:lineRule="auto"/>
        <w:rPr>
          <w:rFonts w:asciiTheme="majorHAnsi" w:hAnsiTheme="majorHAnsi" w:cstheme="majorHAnsi"/>
          <w:sz w:val="28"/>
          <w:szCs w:val="28"/>
        </w:rPr>
      </w:pPr>
      <w:r w:rsidRPr="00055F77">
        <w:rPr>
          <w:rFonts w:asciiTheme="majorHAnsi" w:hAnsiTheme="majorHAnsi" w:cstheme="majorHAnsi"/>
          <w:color w:val="000000"/>
          <w:sz w:val="28"/>
          <w:szCs w:val="28"/>
        </w:rPr>
        <w:t>Reference List:</w:t>
      </w:r>
    </w:p>
    <w:p w14:paraId="55DE43F7" w14:textId="77777777" w:rsidR="00055F77" w:rsidRPr="00055F77" w:rsidRDefault="00055F77" w:rsidP="00055F77">
      <w:pPr>
        <w:spacing w:before="100" w:line="360" w:lineRule="auto"/>
        <w:rPr>
          <w:rFonts w:asciiTheme="majorHAnsi" w:hAnsiTheme="majorHAnsi" w:cstheme="majorHAnsi"/>
        </w:rPr>
      </w:pPr>
      <w:r w:rsidRPr="00055F77">
        <w:rPr>
          <w:rFonts w:asciiTheme="majorHAnsi" w:hAnsiTheme="majorHAnsi" w:cstheme="majorHAnsi"/>
          <w:color w:val="000000"/>
        </w:rPr>
        <w:t xml:space="preserve">Beck, A. T. (1979) </w:t>
      </w:r>
      <w:r w:rsidRPr="00055F77">
        <w:rPr>
          <w:rFonts w:asciiTheme="majorHAnsi" w:hAnsiTheme="majorHAnsi" w:cstheme="majorHAnsi"/>
          <w:i/>
          <w:iCs/>
          <w:color w:val="000000"/>
        </w:rPr>
        <w:t>Cognitive Therapy and the Emotional Disorders</w:t>
      </w:r>
      <w:r w:rsidRPr="00055F77">
        <w:rPr>
          <w:rFonts w:asciiTheme="majorHAnsi" w:hAnsiTheme="majorHAnsi" w:cstheme="majorHAnsi"/>
          <w:color w:val="000000"/>
        </w:rPr>
        <w:t>. Boston: International University Press</w:t>
      </w:r>
    </w:p>
    <w:p w14:paraId="4AE24CC5" w14:textId="77777777" w:rsidR="00055F77" w:rsidRPr="00055F77" w:rsidRDefault="00055F77" w:rsidP="00055F77">
      <w:pPr>
        <w:spacing w:before="100" w:line="360" w:lineRule="auto"/>
        <w:rPr>
          <w:rFonts w:asciiTheme="majorHAnsi" w:hAnsiTheme="majorHAnsi" w:cstheme="majorHAnsi"/>
        </w:rPr>
      </w:pPr>
      <w:r w:rsidRPr="00055F77">
        <w:rPr>
          <w:rFonts w:asciiTheme="majorHAnsi" w:hAnsiTheme="majorHAnsi" w:cstheme="majorHAnsi"/>
          <w:color w:val="000000"/>
        </w:rPr>
        <w:t>Bond, T. (2015). Standard and Ethics for counselling in Action (4th ed.). Thousand Oaks: Sage Publications Limited</w:t>
      </w:r>
    </w:p>
    <w:p w14:paraId="66A80CF0" w14:textId="77777777" w:rsidR="00055F77" w:rsidRPr="00055F77" w:rsidRDefault="00055F77" w:rsidP="00055F77">
      <w:pPr>
        <w:spacing w:before="100" w:line="360" w:lineRule="auto"/>
        <w:rPr>
          <w:rFonts w:asciiTheme="majorHAnsi" w:hAnsiTheme="majorHAnsi" w:cstheme="majorHAnsi"/>
        </w:rPr>
      </w:pPr>
      <w:r w:rsidRPr="00055F77">
        <w:rPr>
          <w:rFonts w:asciiTheme="majorHAnsi" w:hAnsiTheme="majorHAnsi" w:cstheme="majorHAnsi"/>
          <w:color w:val="000000"/>
        </w:rPr>
        <w:t>British Association for Counselling and Psychotherapy (BACP), (2018). [Online] Available at: https://www.bacp.co.uk/events-and-resources/ethics-and-standards/ [Accessed 23 1 2019]</w:t>
      </w:r>
    </w:p>
    <w:p w14:paraId="58053831" w14:textId="77777777" w:rsidR="00055F77" w:rsidRPr="00055F77" w:rsidRDefault="00055F77" w:rsidP="00055F77">
      <w:pPr>
        <w:spacing w:before="100" w:line="360" w:lineRule="auto"/>
        <w:rPr>
          <w:rFonts w:asciiTheme="majorHAnsi" w:hAnsiTheme="majorHAnsi" w:cstheme="majorHAnsi"/>
        </w:rPr>
      </w:pPr>
      <w:proofErr w:type="spellStart"/>
      <w:r w:rsidRPr="00055F77">
        <w:rPr>
          <w:rFonts w:asciiTheme="majorHAnsi" w:hAnsiTheme="majorHAnsi" w:cstheme="majorHAnsi"/>
          <w:color w:val="000000"/>
        </w:rPr>
        <w:t>Burnard</w:t>
      </w:r>
      <w:proofErr w:type="spellEnd"/>
      <w:r w:rsidRPr="00055F77">
        <w:rPr>
          <w:rFonts w:asciiTheme="majorHAnsi" w:hAnsiTheme="majorHAnsi" w:cstheme="majorHAnsi"/>
          <w:color w:val="000000"/>
        </w:rPr>
        <w:t xml:space="preserve">, P. and Morrison, P. (1988) Nurses perceptions of their interpersonal skills and descriptive study using six category intervention analysis. </w:t>
      </w:r>
      <w:r w:rsidRPr="00055F77">
        <w:rPr>
          <w:rFonts w:asciiTheme="majorHAnsi" w:hAnsiTheme="majorHAnsi" w:cstheme="majorHAnsi"/>
          <w:i/>
          <w:iCs/>
          <w:color w:val="000000"/>
        </w:rPr>
        <w:t>Nurse Education Today</w:t>
      </w:r>
      <w:r w:rsidRPr="00055F77">
        <w:rPr>
          <w:rFonts w:asciiTheme="majorHAnsi" w:hAnsiTheme="majorHAnsi" w:cstheme="majorHAnsi"/>
          <w:color w:val="000000"/>
        </w:rPr>
        <w:t xml:space="preserve"> Vol.8 p. 266-272</w:t>
      </w:r>
    </w:p>
    <w:p w14:paraId="5B4983F2" w14:textId="77777777" w:rsidR="00055F77" w:rsidRPr="00055F77" w:rsidRDefault="00055F77" w:rsidP="00055F77">
      <w:pPr>
        <w:spacing w:before="100" w:line="360" w:lineRule="auto"/>
        <w:rPr>
          <w:rFonts w:asciiTheme="majorHAnsi" w:hAnsiTheme="majorHAnsi" w:cstheme="majorHAnsi"/>
        </w:rPr>
      </w:pPr>
      <w:proofErr w:type="spellStart"/>
      <w:r w:rsidRPr="00055F77">
        <w:rPr>
          <w:rFonts w:asciiTheme="majorHAnsi" w:hAnsiTheme="majorHAnsi" w:cstheme="majorHAnsi"/>
          <w:color w:val="000000"/>
        </w:rPr>
        <w:t>Digan</w:t>
      </w:r>
      <w:proofErr w:type="spellEnd"/>
      <w:r w:rsidRPr="00055F77">
        <w:rPr>
          <w:rFonts w:asciiTheme="majorHAnsi" w:hAnsiTheme="majorHAnsi" w:cstheme="majorHAnsi"/>
          <w:color w:val="000000"/>
        </w:rPr>
        <w:t xml:space="preserve">, J. (2014) Are the counselling skills nurses learn in training apparent in their everyday interactions with patients and carers? </w:t>
      </w:r>
      <w:r w:rsidRPr="00055F77">
        <w:rPr>
          <w:rFonts w:asciiTheme="majorHAnsi" w:hAnsiTheme="majorHAnsi" w:cstheme="majorHAnsi"/>
          <w:i/>
          <w:iCs/>
          <w:color w:val="000000"/>
        </w:rPr>
        <w:t xml:space="preserve">A Thesis Submitted </w:t>
      </w:r>
      <w:proofErr w:type="gramStart"/>
      <w:r w:rsidRPr="00055F77">
        <w:rPr>
          <w:rFonts w:asciiTheme="majorHAnsi" w:hAnsiTheme="majorHAnsi" w:cstheme="majorHAnsi"/>
          <w:i/>
          <w:iCs/>
          <w:color w:val="000000"/>
        </w:rPr>
        <w:t>To</w:t>
      </w:r>
      <w:proofErr w:type="gramEnd"/>
      <w:r w:rsidRPr="00055F77">
        <w:rPr>
          <w:rFonts w:asciiTheme="majorHAnsi" w:hAnsiTheme="majorHAnsi" w:cstheme="majorHAnsi"/>
          <w:i/>
          <w:iCs/>
          <w:color w:val="000000"/>
        </w:rPr>
        <w:t xml:space="preserve"> The University Of Manchester For The Degree Of Professional Doctorate In Counselling In The Faculty Of Humanities.</w:t>
      </w:r>
      <w:r w:rsidRPr="00055F77">
        <w:rPr>
          <w:rFonts w:asciiTheme="majorHAnsi" w:hAnsiTheme="majorHAnsi" w:cstheme="majorHAnsi"/>
          <w:color w:val="000000"/>
        </w:rPr>
        <w:t xml:space="preserve"> [Online] Available at: https://www.research.manchester.ac.uk/portal/files/54550686/FULL_TEXT.PDF [Accessed 24 1 2019]</w:t>
      </w:r>
    </w:p>
    <w:p w14:paraId="2E57B415" w14:textId="77777777" w:rsidR="00055F77" w:rsidRPr="00055F77" w:rsidRDefault="00055F77" w:rsidP="00055F77">
      <w:pPr>
        <w:spacing w:line="360" w:lineRule="auto"/>
        <w:rPr>
          <w:rFonts w:asciiTheme="majorHAnsi" w:hAnsiTheme="majorHAnsi" w:cstheme="majorHAnsi"/>
        </w:rPr>
      </w:pPr>
      <w:r w:rsidRPr="00055F77">
        <w:rPr>
          <w:rFonts w:asciiTheme="majorHAnsi" w:hAnsiTheme="majorHAnsi" w:cstheme="majorHAnsi"/>
          <w:color w:val="000000"/>
        </w:rPr>
        <w:t xml:space="preserve">Freshwater, D. (2003) </w:t>
      </w:r>
      <w:r w:rsidRPr="00055F77">
        <w:rPr>
          <w:rFonts w:asciiTheme="majorHAnsi" w:hAnsiTheme="majorHAnsi" w:cstheme="majorHAnsi"/>
          <w:i/>
          <w:iCs/>
          <w:color w:val="000000"/>
        </w:rPr>
        <w:t>Counselling skills for nurses, midwives and health visitor.</w:t>
      </w:r>
      <w:r w:rsidRPr="00055F77">
        <w:rPr>
          <w:rFonts w:asciiTheme="majorHAnsi" w:hAnsiTheme="majorHAnsi" w:cstheme="majorHAnsi"/>
          <w:color w:val="000000"/>
        </w:rPr>
        <w:t xml:space="preserve"> Maidenhead: Open University Press</w:t>
      </w:r>
    </w:p>
    <w:p w14:paraId="75A442F2" w14:textId="77777777" w:rsidR="00055F77" w:rsidRPr="00055F77" w:rsidRDefault="00055F77" w:rsidP="00055F77">
      <w:pPr>
        <w:spacing w:before="100" w:line="360" w:lineRule="auto"/>
        <w:rPr>
          <w:rFonts w:asciiTheme="majorHAnsi" w:hAnsiTheme="majorHAnsi" w:cstheme="majorHAnsi"/>
        </w:rPr>
      </w:pPr>
      <w:r w:rsidRPr="00055F77">
        <w:rPr>
          <w:rFonts w:asciiTheme="majorHAnsi" w:hAnsiTheme="majorHAnsi" w:cstheme="majorHAnsi"/>
          <w:color w:val="000000"/>
        </w:rPr>
        <w:t xml:space="preserve">Freud, S. (2008) </w:t>
      </w:r>
      <w:r w:rsidRPr="00055F77">
        <w:rPr>
          <w:rFonts w:asciiTheme="majorHAnsi" w:hAnsiTheme="majorHAnsi" w:cstheme="majorHAnsi"/>
          <w:i/>
          <w:iCs/>
          <w:color w:val="000000"/>
        </w:rPr>
        <w:t>General Psychological Theory: Papers on Metapsychology.</w:t>
      </w:r>
      <w:r w:rsidRPr="00055F77">
        <w:rPr>
          <w:rFonts w:asciiTheme="majorHAnsi" w:hAnsiTheme="majorHAnsi" w:cstheme="majorHAnsi"/>
          <w:color w:val="000000"/>
        </w:rPr>
        <w:t xml:space="preserve"> New York: Touchstone</w:t>
      </w:r>
    </w:p>
    <w:p w14:paraId="39A93C65" w14:textId="77777777" w:rsidR="00055F77" w:rsidRPr="00055F77" w:rsidRDefault="00055F77" w:rsidP="00055F77">
      <w:pPr>
        <w:spacing w:line="360" w:lineRule="auto"/>
        <w:rPr>
          <w:rFonts w:asciiTheme="majorHAnsi" w:hAnsiTheme="majorHAnsi" w:cstheme="majorHAnsi"/>
        </w:rPr>
      </w:pPr>
      <w:r w:rsidRPr="00055F77">
        <w:rPr>
          <w:rFonts w:asciiTheme="majorHAnsi" w:hAnsiTheme="majorHAnsi" w:cstheme="majorHAnsi"/>
          <w:color w:val="000000"/>
        </w:rPr>
        <w:lastRenderedPageBreak/>
        <w:t xml:space="preserve">Froggatt, W. (2001) (n.d.). A brief introduction to REBT. Retrieved from www.rational.org </w:t>
      </w:r>
      <w:proofErr w:type="spellStart"/>
      <w:r w:rsidRPr="00055F77">
        <w:rPr>
          <w:rFonts w:asciiTheme="majorHAnsi" w:hAnsiTheme="majorHAnsi" w:cstheme="majorHAnsi"/>
          <w:color w:val="000000"/>
        </w:rPr>
        <w:t>Nz</w:t>
      </w:r>
      <w:proofErr w:type="spellEnd"/>
    </w:p>
    <w:p w14:paraId="2C7EB98C" w14:textId="77777777" w:rsidR="00055F77" w:rsidRPr="00055F77" w:rsidRDefault="00055F77" w:rsidP="00055F77">
      <w:pPr>
        <w:spacing w:before="100" w:line="360" w:lineRule="auto"/>
        <w:rPr>
          <w:rFonts w:asciiTheme="majorHAnsi" w:hAnsiTheme="majorHAnsi" w:cstheme="majorHAnsi"/>
        </w:rPr>
      </w:pPr>
      <w:r w:rsidRPr="00055F77">
        <w:rPr>
          <w:rFonts w:asciiTheme="majorHAnsi" w:hAnsiTheme="majorHAnsi" w:cstheme="majorHAnsi"/>
          <w:color w:val="000000"/>
        </w:rPr>
        <w:t>General Data Protection Regulation (GDPR), (2018). [Online] Available at: https://gdpr-info.eu/ [Accessed 23 1 2019]</w:t>
      </w:r>
    </w:p>
    <w:p w14:paraId="14A0F4F2" w14:textId="77777777" w:rsidR="00055F77" w:rsidRPr="00055F77" w:rsidRDefault="00055F77" w:rsidP="00055F77">
      <w:pPr>
        <w:spacing w:before="100" w:line="360" w:lineRule="auto"/>
        <w:rPr>
          <w:rFonts w:asciiTheme="majorHAnsi" w:hAnsiTheme="majorHAnsi" w:cstheme="majorHAnsi"/>
        </w:rPr>
      </w:pPr>
      <w:r w:rsidRPr="00055F77">
        <w:rPr>
          <w:rFonts w:asciiTheme="majorHAnsi" w:hAnsiTheme="majorHAnsi" w:cstheme="majorHAnsi"/>
          <w:color w:val="000000"/>
        </w:rPr>
        <w:t>Higdon, J. (2012) Psychodynamic Theory for Therapeutic Practice. 2nd Edition. Basingstoke: Palgrave Macmillan</w:t>
      </w:r>
    </w:p>
    <w:p w14:paraId="7DE1AD85" w14:textId="77777777" w:rsidR="00055F77" w:rsidRPr="00055F77" w:rsidRDefault="00055F77" w:rsidP="00055F77">
      <w:pPr>
        <w:spacing w:line="360" w:lineRule="auto"/>
        <w:rPr>
          <w:rFonts w:asciiTheme="majorHAnsi" w:hAnsiTheme="majorHAnsi" w:cstheme="majorHAnsi"/>
        </w:rPr>
      </w:pPr>
      <w:proofErr w:type="spellStart"/>
      <w:r w:rsidRPr="00055F77">
        <w:rPr>
          <w:rFonts w:asciiTheme="majorHAnsi" w:hAnsiTheme="majorHAnsi" w:cstheme="majorHAnsi"/>
          <w:color w:val="000000"/>
        </w:rPr>
        <w:t>Knaus</w:t>
      </w:r>
      <w:proofErr w:type="spellEnd"/>
      <w:r w:rsidRPr="00055F77">
        <w:rPr>
          <w:rFonts w:asciiTheme="majorHAnsi" w:hAnsiTheme="majorHAnsi" w:cstheme="majorHAnsi"/>
          <w:color w:val="000000"/>
        </w:rPr>
        <w:t xml:space="preserve">, W. J. (2012) </w:t>
      </w:r>
      <w:r w:rsidRPr="00055F77">
        <w:rPr>
          <w:rFonts w:asciiTheme="majorHAnsi" w:hAnsiTheme="majorHAnsi" w:cstheme="majorHAnsi"/>
          <w:i/>
          <w:iCs/>
          <w:color w:val="000000"/>
        </w:rPr>
        <w:t xml:space="preserve">The Cognitive </w:t>
      </w:r>
      <w:proofErr w:type="spellStart"/>
      <w:r w:rsidRPr="00055F77">
        <w:rPr>
          <w:rFonts w:asciiTheme="majorHAnsi" w:hAnsiTheme="majorHAnsi" w:cstheme="majorHAnsi"/>
          <w:i/>
          <w:iCs/>
          <w:color w:val="000000"/>
        </w:rPr>
        <w:t>Behavioral</w:t>
      </w:r>
      <w:proofErr w:type="spellEnd"/>
      <w:r w:rsidRPr="00055F77">
        <w:rPr>
          <w:rFonts w:asciiTheme="majorHAnsi" w:hAnsiTheme="majorHAnsi" w:cstheme="majorHAnsi"/>
          <w:i/>
          <w:iCs/>
          <w:color w:val="000000"/>
        </w:rPr>
        <w:t xml:space="preserve"> Workbook for Depression: A Step-by-Step Program</w:t>
      </w:r>
      <w:r w:rsidRPr="00055F77">
        <w:rPr>
          <w:rFonts w:asciiTheme="majorHAnsi" w:hAnsiTheme="majorHAnsi" w:cstheme="majorHAnsi"/>
          <w:color w:val="000000"/>
        </w:rPr>
        <w:t>. 2nd Edition. California: New Harbinger Publications</w:t>
      </w:r>
    </w:p>
    <w:p w14:paraId="55CABDB4" w14:textId="77777777" w:rsidR="00055F77" w:rsidRPr="00055F77" w:rsidRDefault="00055F77" w:rsidP="00055F77">
      <w:pPr>
        <w:spacing w:before="100" w:line="360" w:lineRule="auto"/>
        <w:rPr>
          <w:rFonts w:asciiTheme="majorHAnsi" w:hAnsiTheme="majorHAnsi" w:cstheme="majorHAnsi"/>
        </w:rPr>
      </w:pPr>
      <w:r w:rsidRPr="00055F77">
        <w:rPr>
          <w:rFonts w:asciiTheme="majorHAnsi" w:hAnsiTheme="majorHAnsi" w:cstheme="majorHAnsi"/>
          <w:color w:val="000000"/>
        </w:rPr>
        <w:t xml:space="preserve">Maguire, P. and Faulkner, A. (1988) Improve the counselling skills of doctors and nurses in cancer care. </w:t>
      </w:r>
      <w:r w:rsidRPr="00055F77">
        <w:rPr>
          <w:rFonts w:asciiTheme="majorHAnsi" w:hAnsiTheme="majorHAnsi" w:cstheme="majorHAnsi"/>
          <w:i/>
          <w:iCs/>
          <w:color w:val="000000"/>
        </w:rPr>
        <w:t>The BMJ</w:t>
      </w:r>
      <w:r w:rsidRPr="00055F77">
        <w:rPr>
          <w:rFonts w:asciiTheme="majorHAnsi" w:hAnsiTheme="majorHAnsi" w:cstheme="majorHAnsi"/>
          <w:color w:val="000000"/>
        </w:rPr>
        <w:t xml:space="preserve"> 297 p.847 [Online] Available at: https://doi.org/10.1136/bmj.297.6652.847 [Accessed 24 1 2019]</w:t>
      </w:r>
    </w:p>
    <w:p w14:paraId="5DDC7BEE" w14:textId="77777777" w:rsidR="00055F77" w:rsidRPr="00055F77" w:rsidRDefault="00055F77" w:rsidP="00055F77">
      <w:pPr>
        <w:spacing w:line="360" w:lineRule="auto"/>
        <w:rPr>
          <w:rFonts w:asciiTheme="majorHAnsi" w:hAnsiTheme="majorHAnsi" w:cstheme="majorHAnsi"/>
        </w:rPr>
      </w:pPr>
      <w:r w:rsidRPr="00055F77">
        <w:rPr>
          <w:rFonts w:asciiTheme="majorHAnsi" w:hAnsiTheme="majorHAnsi" w:cstheme="majorHAnsi"/>
          <w:color w:val="000000"/>
        </w:rPr>
        <w:t xml:space="preserve">Mearns, D. and Thorne, B. (2007) </w:t>
      </w:r>
      <w:r w:rsidRPr="00055F77">
        <w:rPr>
          <w:rFonts w:asciiTheme="majorHAnsi" w:hAnsiTheme="majorHAnsi" w:cstheme="majorHAnsi"/>
          <w:i/>
          <w:iCs/>
          <w:color w:val="000000"/>
        </w:rPr>
        <w:t>Person-centred counselling in action.</w:t>
      </w:r>
      <w:r w:rsidRPr="00055F77">
        <w:rPr>
          <w:rFonts w:asciiTheme="majorHAnsi" w:hAnsiTheme="majorHAnsi" w:cstheme="majorHAnsi"/>
          <w:color w:val="000000"/>
        </w:rPr>
        <w:t xml:space="preserve"> 3rd edition. London: Sage publications Limited</w:t>
      </w:r>
    </w:p>
    <w:p w14:paraId="6E8B359F" w14:textId="77777777" w:rsidR="00055F77" w:rsidRPr="00055F77" w:rsidRDefault="00055F77" w:rsidP="00055F77">
      <w:pPr>
        <w:spacing w:before="100" w:line="360" w:lineRule="auto"/>
        <w:rPr>
          <w:rFonts w:asciiTheme="majorHAnsi" w:hAnsiTheme="majorHAnsi" w:cstheme="majorHAnsi"/>
        </w:rPr>
      </w:pPr>
      <w:r w:rsidRPr="00055F77">
        <w:rPr>
          <w:rFonts w:asciiTheme="majorHAnsi" w:hAnsiTheme="majorHAnsi" w:cstheme="majorHAnsi"/>
          <w:color w:val="000000"/>
        </w:rPr>
        <w:t xml:space="preserve">Midwinter, R. (2015) </w:t>
      </w:r>
      <w:r w:rsidRPr="00055F77">
        <w:rPr>
          <w:rFonts w:asciiTheme="majorHAnsi" w:hAnsiTheme="majorHAnsi" w:cstheme="majorHAnsi"/>
          <w:i/>
          <w:iCs/>
          <w:color w:val="000000"/>
        </w:rPr>
        <w:t>Embedding counselling and communication skills: a relational skill model.</w:t>
      </w:r>
      <w:r w:rsidRPr="00055F77">
        <w:rPr>
          <w:rFonts w:asciiTheme="majorHAnsi" w:hAnsiTheme="majorHAnsi" w:cstheme="majorHAnsi"/>
          <w:color w:val="000000"/>
        </w:rPr>
        <w:t xml:space="preserve"> New York: Routledge</w:t>
      </w:r>
    </w:p>
    <w:p w14:paraId="6D94FEA2" w14:textId="77777777" w:rsidR="00055F77" w:rsidRPr="00055F77" w:rsidRDefault="00055F77" w:rsidP="00055F77">
      <w:pPr>
        <w:spacing w:line="360" w:lineRule="auto"/>
        <w:rPr>
          <w:rFonts w:asciiTheme="majorHAnsi" w:hAnsiTheme="majorHAnsi" w:cstheme="majorHAnsi"/>
        </w:rPr>
      </w:pPr>
      <w:r w:rsidRPr="00055F77">
        <w:rPr>
          <w:rFonts w:asciiTheme="majorHAnsi" w:hAnsiTheme="majorHAnsi" w:cstheme="majorHAnsi"/>
          <w:color w:val="000000"/>
        </w:rPr>
        <w:t xml:space="preserve">Nelson-Jones, R. (2011). </w:t>
      </w:r>
      <w:r w:rsidRPr="00055F77">
        <w:rPr>
          <w:rFonts w:asciiTheme="majorHAnsi" w:hAnsiTheme="majorHAnsi" w:cstheme="majorHAnsi"/>
          <w:i/>
          <w:iCs/>
          <w:color w:val="000000"/>
        </w:rPr>
        <w:t>Six Key Approaches to Counselling and Therapy.</w:t>
      </w:r>
      <w:r w:rsidRPr="00055F77">
        <w:rPr>
          <w:rFonts w:asciiTheme="majorHAnsi" w:hAnsiTheme="majorHAnsi" w:cstheme="majorHAnsi"/>
          <w:color w:val="000000"/>
        </w:rPr>
        <w:t xml:space="preserve"> London: SAGE publications Limited</w:t>
      </w:r>
    </w:p>
    <w:p w14:paraId="07F98005" w14:textId="77777777" w:rsidR="00055F77" w:rsidRPr="00055F77" w:rsidRDefault="00055F77" w:rsidP="00055F77">
      <w:pPr>
        <w:spacing w:line="360" w:lineRule="auto"/>
        <w:rPr>
          <w:rFonts w:asciiTheme="majorHAnsi" w:hAnsiTheme="majorHAnsi" w:cstheme="majorHAnsi"/>
        </w:rPr>
      </w:pPr>
      <w:r w:rsidRPr="00055F77">
        <w:rPr>
          <w:rFonts w:asciiTheme="majorHAnsi" w:hAnsiTheme="majorHAnsi" w:cstheme="majorHAnsi"/>
          <w:color w:val="000000"/>
        </w:rPr>
        <w:t>Rogers, Carl R. (1959). ‘A Theory of Therapy, Personality and Interpersonal Relationships as Developed in the Client-</w:t>
      </w:r>
      <w:proofErr w:type="spellStart"/>
      <w:r w:rsidRPr="00055F77">
        <w:rPr>
          <w:rFonts w:asciiTheme="majorHAnsi" w:hAnsiTheme="majorHAnsi" w:cstheme="majorHAnsi"/>
          <w:color w:val="000000"/>
        </w:rPr>
        <w:t>centered</w:t>
      </w:r>
      <w:proofErr w:type="spellEnd"/>
      <w:r w:rsidRPr="00055F77">
        <w:rPr>
          <w:rFonts w:asciiTheme="majorHAnsi" w:hAnsiTheme="majorHAnsi" w:cstheme="majorHAnsi"/>
          <w:color w:val="000000"/>
        </w:rPr>
        <w:t xml:space="preserve"> Framework’ in Sigmund K. (ed.) </w:t>
      </w:r>
      <w:r w:rsidRPr="00055F77">
        <w:rPr>
          <w:rFonts w:asciiTheme="majorHAnsi" w:hAnsiTheme="majorHAnsi" w:cstheme="majorHAnsi"/>
          <w:i/>
          <w:iCs/>
          <w:color w:val="000000"/>
        </w:rPr>
        <w:t xml:space="preserve">Psychology a study of a science. </w:t>
      </w:r>
      <w:r w:rsidRPr="00055F77">
        <w:rPr>
          <w:rFonts w:asciiTheme="majorHAnsi" w:hAnsiTheme="majorHAnsi" w:cstheme="majorHAnsi"/>
          <w:color w:val="000000"/>
        </w:rPr>
        <w:t>New York: McGraw-Hill</w:t>
      </w:r>
    </w:p>
    <w:p w14:paraId="09B0FA57" w14:textId="77777777" w:rsidR="00055F77" w:rsidRPr="00055F77" w:rsidRDefault="00055F77" w:rsidP="00055F77">
      <w:pPr>
        <w:spacing w:line="360" w:lineRule="auto"/>
        <w:rPr>
          <w:rFonts w:asciiTheme="majorHAnsi" w:hAnsiTheme="majorHAnsi" w:cstheme="majorHAnsi"/>
        </w:rPr>
      </w:pPr>
      <w:r w:rsidRPr="00055F77">
        <w:rPr>
          <w:rFonts w:asciiTheme="majorHAnsi" w:hAnsiTheme="majorHAnsi" w:cstheme="majorHAnsi"/>
          <w:color w:val="000000"/>
        </w:rPr>
        <w:t xml:space="preserve">Wills, F. (2009) </w:t>
      </w:r>
      <w:r w:rsidRPr="00055F77">
        <w:rPr>
          <w:rFonts w:asciiTheme="majorHAnsi" w:hAnsiTheme="majorHAnsi" w:cstheme="majorHAnsi"/>
          <w:i/>
          <w:iCs/>
          <w:color w:val="000000"/>
        </w:rPr>
        <w:t>Beck's Cognitive Therapy: Distinctive Features</w:t>
      </w:r>
      <w:r w:rsidRPr="00055F77">
        <w:rPr>
          <w:rFonts w:asciiTheme="majorHAnsi" w:hAnsiTheme="majorHAnsi" w:cstheme="majorHAnsi"/>
          <w:color w:val="000000"/>
        </w:rPr>
        <w:t>. East Sussex: Routledge</w:t>
      </w:r>
    </w:p>
    <w:p w14:paraId="658089C2" w14:textId="77777777" w:rsidR="00055F77" w:rsidRPr="00055F77" w:rsidRDefault="00055F77" w:rsidP="00055F77">
      <w:pPr>
        <w:spacing w:line="360" w:lineRule="auto"/>
        <w:rPr>
          <w:rFonts w:asciiTheme="majorHAnsi" w:hAnsiTheme="majorHAnsi" w:cstheme="majorHAnsi"/>
        </w:rPr>
      </w:pPr>
      <w:r w:rsidRPr="00055F77">
        <w:rPr>
          <w:rFonts w:asciiTheme="majorHAnsi" w:hAnsiTheme="majorHAnsi" w:cstheme="majorHAnsi"/>
          <w:color w:val="000000"/>
        </w:rPr>
        <w:t xml:space="preserve">Zastrow, C. and Kirst-Ashman, K. K. (2015) </w:t>
      </w:r>
      <w:r w:rsidRPr="00055F77">
        <w:rPr>
          <w:rFonts w:asciiTheme="majorHAnsi" w:hAnsiTheme="majorHAnsi" w:cstheme="majorHAnsi"/>
          <w:i/>
          <w:iCs/>
          <w:color w:val="000000"/>
        </w:rPr>
        <w:t xml:space="preserve">Empowerment Series: Understanding Human </w:t>
      </w:r>
      <w:proofErr w:type="spellStart"/>
      <w:r w:rsidRPr="00055F77">
        <w:rPr>
          <w:rFonts w:asciiTheme="majorHAnsi" w:hAnsiTheme="majorHAnsi" w:cstheme="majorHAnsi"/>
          <w:i/>
          <w:iCs/>
          <w:color w:val="000000"/>
        </w:rPr>
        <w:t>Behavior</w:t>
      </w:r>
      <w:proofErr w:type="spellEnd"/>
      <w:r w:rsidRPr="00055F77">
        <w:rPr>
          <w:rFonts w:asciiTheme="majorHAnsi" w:hAnsiTheme="majorHAnsi" w:cstheme="majorHAnsi"/>
          <w:i/>
          <w:iCs/>
          <w:color w:val="000000"/>
        </w:rPr>
        <w:t xml:space="preserve"> and the Social Environment.</w:t>
      </w:r>
      <w:r w:rsidRPr="00055F77">
        <w:rPr>
          <w:rFonts w:asciiTheme="majorHAnsi" w:hAnsiTheme="majorHAnsi" w:cstheme="majorHAnsi"/>
          <w:color w:val="000000"/>
        </w:rPr>
        <w:t xml:space="preserve"> 10th Edition. California: Brooks Cole</w:t>
      </w:r>
    </w:p>
    <w:p w14:paraId="0F31D37C" w14:textId="77777777" w:rsidR="00055F77" w:rsidRPr="00055F77" w:rsidRDefault="00055F77" w:rsidP="00055F77">
      <w:pPr>
        <w:spacing w:line="360" w:lineRule="auto"/>
        <w:rPr>
          <w:rFonts w:asciiTheme="majorHAnsi" w:hAnsiTheme="majorHAnsi" w:cstheme="majorHAnsi"/>
        </w:rPr>
      </w:pPr>
    </w:p>
    <w:p w14:paraId="2BE04F62" w14:textId="77777777" w:rsidR="00CE6080" w:rsidRPr="00CE6080" w:rsidRDefault="00CE6080" w:rsidP="00055F77">
      <w:pPr>
        <w:spacing w:line="360" w:lineRule="auto"/>
        <w:textAlignment w:val="baseline"/>
        <w:rPr>
          <w:rFonts w:asciiTheme="majorHAnsi" w:hAnsiTheme="majorHAnsi" w:cstheme="majorHAnsi"/>
          <w:color w:val="000000"/>
        </w:rPr>
      </w:pPr>
      <w:bookmarkStart w:id="0" w:name="_GoBack"/>
      <w:bookmarkEnd w:id="0"/>
    </w:p>
    <w:sectPr w:rsidR="00CE6080" w:rsidRPr="00CE6080" w:rsidSect="008B3F4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03B741" w14:textId="77777777" w:rsidR="00B23775" w:rsidRDefault="00B23775" w:rsidP="001C19C0">
      <w:r>
        <w:separator/>
      </w:r>
    </w:p>
  </w:endnote>
  <w:endnote w:type="continuationSeparator" w:id="0">
    <w:p w14:paraId="0C8485B9" w14:textId="77777777" w:rsidR="00B23775" w:rsidRDefault="00B23775" w:rsidP="001C19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A7674E" w14:textId="77777777" w:rsidR="00B23775" w:rsidRDefault="00B23775" w:rsidP="001C19C0">
      <w:r>
        <w:separator/>
      </w:r>
    </w:p>
  </w:footnote>
  <w:footnote w:type="continuationSeparator" w:id="0">
    <w:p w14:paraId="6CB85F3E" w14:textId="77777777" w:rsidR="00B23775" w:rsidRDefault="00B23775" w:rsidP="001C19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40753"/>
    <w:multiLevelType w:val="multilevel"/>
    <w:tmpl w:val="583A04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B64C1E"/>
    <w:multiLevelType w:val="multilevel"/>
    <w:tmpl w:val="CA328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180DEB"/>
    <w:multiLevelType w:val="multilevel"/>
    <w:tmpl w:val="4224E99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7C1E55"/>
    <w:multiLevelType w:val="multilevel"/>
    <w:tmpl w:val="CBC839FE"/>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EEE6CD2"/>
    <w:multiLevelType w:val="multilevel"/>
    <w:tmpl w:val="061A71E6"/>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F561BC2"/>
    <w:multiLevelType w:val="multilevel"/>
    <w:tmpl w:val="0DF61712"/>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10526B7"/>
    <w:multiLevelType w:val="multilevel"/>
    <w:tmpl w:val="0DFA7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4A6D83"/>
    <w:multiLevelType w:val="multilevel"/>
    <w:tmpl w:val="F320ADC0"/>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9B60711"/>
    <w:multiLevelType w:val="multilevel"/>
    <w:tmpl w:val="72443BEC"/>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E96290A"/>
    <w:multiLevelType w:val="hybridMultilevel"/>
    <w:tmpl w:val="EF9A857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25ED33C4"/>
    <w:multiLevelType w:val="multilevel"/>
    <w:tmpl w:val="385439D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C46DB7"/>
    <w:multiLevelType w:val="multilevel"/>
    <w:tmpl w:val="A43CFE8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2" w15:restartNumberingAfterBreak="0">
    <w:nsid w:val="287B410D"/>
    <w:multiLevelType w:val="multilevel"/>
    <w:tmpl w:val="87DC728A"/>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1F967C1"/>
    <w:multiLevelType w:val="multilevel"/>
    <w:tmpl w:val="5722225E"/>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2797AAC"/>
    <w:multiLevelType w:val="multilevel"/>
    <w:tmpl w:val="F1B8CF6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0315128"/>
    <w:multiLevelType w:val="multilevel"/>
    <w:tmpl w:val="69F42F2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4E003B2"/>
    <w:multiLevelType w:val="multilevel"/>
    <w:tmpl w:val="FDC2C0F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5313CB4"/>
    <w:multiLevelType w:val="multilevel"/>
    <w:tmpl w:val="202A747C"/>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60A3FBF"/>
    <w:multiLevelType w:val="multilevel"/>
    <w:tmpl w:val="9FA8759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C231FAC"/>
    <w:multiLevelType w:val="multilevel"/>
    <w:tmpl w:val="7690049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CCA3930"/>
    <w:multiLevelType w:val="multilevel"/>
    <w:tmpl w:val="71EAB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1D77228"/>
    <w:multiLevelType w:val="multilevel"/>
    <w:tmpl w:val="622EFDB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3F461DB"/>
    <w:multiLevelType w:val="hybridMultilevel"/>
    <w:tmpl w:val="C220DD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7742A48"/>
    <w:multiLevelType w:val="multilevel"/>
    <w:tmpl w:val="87EE219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96C19D1"/>
    <w:multiLevelType w:val="multilevel"/>
    <w:tmpl w:val="14AEC4E4"/>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CD73908"/>
    <w:multiLevelType w:val="multilevel"/>
    <w:tmpl w:val="4A84FEB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181337E"/>
    <w:multiLevelType w:val="multilevel"/>
    <w:tmpl w:val="58E24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35F512D"/>
    <w:multiLevelType w:val="multilevel"/>
    <w:tmpl w:val="0416061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AA97D62"/>
    <w:multiLevelType w:val="multilevel"/>
    <w:tmpl w:val="DD8497C6"/>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1"/>
  </w:num>
  <w:num w:numId="2">
    <w:abstractNumId w:val="2"/>
    <w:lvlOverride w:ilvl="0">
      <w:lvl w:ilvl="0">
        <w:numFmt w:val="decimal"/>
        <w:lvlText w:val="%1."/>
        <w:lvlJc w:val="left"/>
      </w:lvl>
    </w:lvlOverride>
  </w:num>
  <w:num w:numId="3">
    <w:abstractNumId w:val="10"/>
    <w:lvlOverride w:ilvl="0">
      <w:lvl w:ilvl="0">
        <w:numFmt w:val="decimal"/>
        <w:lvlText w:val="%1."/>
        <w:lvlJc w:val="left"/>
      </w:lvl>
    </w:lvlOverride>
  </w:num>
  <w:num w:numId="4">
    <w:abstractNumId w:val="25"/>
    <w:lvlOverride w:ilvl="0">
      <w:lvl w:ilvl="0">
        <w:numFmt w:val="decimal"/>
        <w:lvlText w:val="%1."/>
        <w:lvlJc w:val="left"/>
      </w:lvl>
    </w:lvlOverride>
  </w:num>
  <w:num w:numId="5">
    <w:abstractNumId w:val="14"/>
    <w:lvlOverride w:ilvl="0">
      <w:lvl w:ilvl="0">
        <w:numFmt w:val="decimal"/>
        <w:lvlText w:val="%1."/>
        <w:lvlJc w:val="left"/>
      </w:lvl>
    </w:lvlOverride>
  </w:num>
  <w:num w:numId="6">
    <w:abstractNumId w:val="20"/>
  </w:num>
  <w:num w:numId="7">
    <w:abstractNumId w:val="6"/>
  </w:num>
  <w:num w:numId="8">
    <w:abstractNumId w:val="26"/>
  </w:num>
  <w:num w:numId="9">
    <w:abstractNumId w:val="1"/>
  </w:num>
  <w:num w:numId="10">
    <w:abstractNumId w:val="9"/>
  </w:num>
  <w:num w:numId="11">
    <w:abstractNumId w:val="0"/>
  </w:num>
  <w:num w:numId="12">
    <w:abstractNumId w:val="19"/>
    <w:lvlOverride w:ilvl="0">
      <w:lvl w:ilvl="0">
        <w:numFmt w:val="decimal"/>
        <w:lvlText w:val="%1."/>
        <w:lvlJc w:val="left"/>
      </w:lvl>
    </w:lvlOverride>
  </w:num>
  <w:num w:numId="13">
    <w:abstractNumId w:val="16"/>
    <w:lvlOverride w:ilvl="0">
      <w:lvl w:ilvl="0">
        <w:numFmt w:val="decimal"/>
        <w:lvlText w:val="%1."/>
        <w:lvlJc w:val="left"/>
      </w:lvl>
    </w:lvlOverride>
  </w:num>
  <w:num w:numId="14">
    <w:abstractNumId w:val="15"/>
    <w:lvlOverride w:ilvl="0">
      <w:lvl w:ilvl="0">
        <w:numFmt w:val="decimal"/>
        <w:lvlText w:val="%1."/>
        <w:lvlJc w:val="left"/>
      </w:lvl>
    </w:lvlOverride>
  </w:num>
  <w:num w:numId="15">
    <w:abstractNumId w:val="21"/>
    <w:lvlOverride w:ilvl="0">
      <w:lvl w:ilvl="0">
        <w:numFmt w:val="decimal"/>
        <w:lvlText w:val="%1."/>
        <w:lvlJc w:val="left"/>
      </w:lvl>
    </w:lvlOverride>
  </w:num>
  <w:num w:numId="16">
    <w:abstractNumId w:val="23"/>
    <w:lvlOverride w:ilvl="0">
      <w:lvl w:ilvl="0">
        <w:numFmt w:val="decimal"/>
        <w:lvlText w:val="%1."/>
        <w:lvlJc w:val="left"/>
      </w:lvl>
    </w:lvlOverride>
  </w:num>
  <w:num w:numId="17">
    <w:abstractNumId w:val="27"/>
    <w:lvlOverride w:ilvl="0">
      <w:lvl w:ilvl="0">
        <w:numFmt w:val="decimal"/>
        <w:lvlText w:val="%1."/>
        <w:lvlJc w:val="left"/>
      </w:lvl>
    </w:lvlOverride>
  </w:num>
  <w:num w:numId="18">
    <w:abstractNumId w:val="18"/>
    <w:lvlOverride w:ilvl="0">
      <w:lvl w:ilvl="0">
        <w:numFmt w:val="decimal"/>
        <w:lvlText w:val="%1."/>
        <w:lvlJc w:val="left"/>
      </w:lvl>
    </w:lvlOverride>
  </w:num>
  <w:num w:numId="19">
    <w:abstractNumId w:val="8"/>
    <w:lvlOverride w:ilvl="0">
      <w:lvl w:ilvl="0">
        <w:numFmt w:val="decimal"/>
        <w:lvlText w:val="%1."/>
        <w:lvlJc w:val="left"/>
      </w:lvl>
    </w:lvlOverride>
  </w:num>
  <w:num w:numId="20">
    <w:abstractNumId w:val="12"/>
    <w:lvlOverride w:ilvl="0">
      <w:lvl w:ilvl="0">
        <w:numFmt w:val="decimal"/>
        <w:lvlText w:val="%1."/>
        <w:lvlJc w:val="left"/>
      </w:lvl>
    </w:lvlOverride>
  </w:num>
  <w:num w:numId="21">
    <w:abstractNumId w:val="17"/>
    <w:lvlOverride w:ilvl="0">
      <w:lvl w:ilvl="0">
        <w:numFmt w:val="decimal"/>
        <w:lvlText w:val="%1."/>
        <w:lvlJc w:val="left"/>
      </w:lvl>
    </w:lvlOverride>
  </w:num>
  <w:num w:numId="22">
    <w:abstractNumId w:val="7"/>
    <w:lvlOverride w:ilvl="0">
      <w:lvl w:ilvl="0">
        <w:numFmt w:val="decimal"/>
        <w:lvlText w:val="%1."/>
        <w:lvlJc w:val="left"/>
      </w:lvl>
    </w:lvlOverride>
  </w:num>
  <w:num w:numId="23">
    <w:abstractNumId w:val="5"/>
    <w:lvlOverride w:ilvl="0">
      <w:lvl w:ilvl="0">
        <w:numFmt w:val="decimal"/>
        <w:lvlText w:val="%1."/>
        <w:lvlJc w:val="left"/>
      </w:lvl>
    </w:lvlOverride>
  </w:num>
  <w:num w:numId="24">
    <w:abstractNumId w:val="13"/>
    <w:lvlOverride w:ilvl="0">
      <w:lvl w:ilvl="0">
        <w:numFmt w:val="decimal"/>
        <w:lvlText w:val="%1."/>
        <w:lvlJc w:val="left"/>
      </w:lvl>
    </w:lvlOverride>
  </w:num>
  <w:num w:numId="25">
    <w:abstractNumId w:val="24"/>
    <w:lvlOverride w:ilvl="0">
      <w:lvl w:ilvl="0">
        <w:numFmt w:val="decimal"/>
        <w:lvlText w:val="%1."/>
        <w:lvlJc w:val="left"/>
      </w:lvl>
    </w:lvlOverride>
  </w:num>
  <w:num w:numId="26">
    <w:abstractNumId w:val="28"/>
    <w:lvlOverride w:ilvl="0">
      <w:lvl w:ilvl="0">
        <w:numFmt w:val="decimal"/>
        <w:lvlText w:val="%1."/>
        <w:lvlJc w:val="left"/>
      </w:lvl>
    </w:lvlOverride>
  </w:num>
  <w:num w:numId="27">
    <w:abstractNumId w:val="4"/>
    <w:lvlOverride w:ilvl="0">
      <w:lvl w:ilvl="0">
        <w:numFmt w:val="decimal"/>
        <w:lvlText w:val="%1."/>
        <w:lvlJc w:val="left"/>
      </w:lvl>
    </w:lvlOverride>
  </w:num>
  <w:num w:numId="28">
    <w:abstractNumId w:val="3"/>
    <w:lvlOverride w:ilvl="0">
      <w:lvl w:ilvl="0">
        <w:numFmt w:val="decimal"/>
        <w:lvlText w:val="%1."/>
        <w:lvlJc w:val="left"/>
      </w:lvl>
    </w:lvlOverride>
  </w:num>
  <w:num w:numId="29">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3EAE"/>
    <w:rsid w:val="00055F77"/>
    <w:rsid w:val="000A471D"/>
    <w:rsid w:val="001C19C0"/>
    <w:rsid w:val="002D73E8"/>
    <w:rsid w:val="003A1430"/>
    <w:rsid w:val="00505B07"/>
    <w:rsid w:val="005B7B2D"/>
    <w:rsid w:val="0072686F"/>
    <w:rsid w:val="00764090"/>
    <w:rsid w:val="008A36A8"/>
    <w:rsid w:val="008B3F45"/>
    <w:rsid w:val="009E3EAE"/>
    <w:rsid w:val="00B23775"/>
    <w:rsid w:val="00B8049D"/>
    <w:rsid w:val="00CE6080"/>
    <w:rsid w:val="00D66BA2"/>
    <w:rsid w:val="00DD2CCA"/>
    <w:rsid w:val="00F60D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481ECA"/>
  <w15:chartTrackingRefBased/>
  <w15:docId w15:val="{3A46D4F4-B048-5D4D-B477-62B7433007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55F77"/>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E3EAE"/>
    <w:pPr>
      <w:spacing w:before="100" w:beforeAutospacing="1" w:after="100" w:afterAutospacing="1"/>
    </w:pPr>
  </w:style>
  <w:style w:type="paragraph" w:styleId="ListParagraph">
    <w:name w:val="List Paragraph"/>
    <w:basedOn w:val="Normal"/>
    <w:uiPriority w:val="34"/>
    <w:qFormat/>
    <w:rsid w:val="009E3EAE"/>
    <w:pPr>
      <w:ind w:left="720"/>
      <w:contextualSpacing/>
    </w:pPr>
    <w:rPr>
      <w:rFonts w:asciiTheme="minorHAnsi" w:eastAsiaTheme="minorHAnsi" w:hAnsiTheme="minorHAnsi" w:cstheme="minorBidi"/>
    </w:rPr>
  </w:style>
  <w:style w:type="character" w:styleId="CommentReference">
    <w:name w:val="annotation reference"/>
    <w:basedOn w:val="DefaultParagraphFont"/>
    <w:uiPriority w:val="99"/>
    <w:semiHidden/>
    <w:unhideWhenUsed/>
    <w:rsid w:val="001C19C0"/>
    <w:rPr>
      <w:sz w:val="16"/>
      <w:szCs w:val="16"/>
    </w:rPr>
  </w:style>
  <w:style w:type="paragraph" w:styleId="CommentText">
    <w:name w:val="annotation text"/>
    <w:basedOn w:val="Normal"/>
    <w:link w:val="CommentTextChar"/>
    <w:uiPriority w:val="99"/>
    <w:semiHidden/>
    <w:unhideWhenUsed/>
    <w:rsid w:val="001C19C0"/>
    <w:rPr>
      <w:rFonts w:asciiTheme="minorHAnsi" w:eastAsiaTheme="minorHAnsi" w:hAnsiTheme="minorHAnsi" w:cstheme="minorBidi"/>
      <w:sz w:val="20"/>
      <w:szCs w:val="20"/>
    </w:rPr>
  </w:style>
  <w:style w:type="character" w:customStyle="1" w:styleId="CommentTextChar">
    <w:name w:val="Comment Text Char"/>
    <w:basedOn w:val="DefaultParagraphFont"/>
    <w:link w:val="CommentText"/>
    <w:uiPriority w:val="99"/>
    <w:semiHidden/>
    <w:rsid w:val="001C19C0"/>
    <w:rPr>
      <w:sz w:val="20"/>
      <w:szCs w:val="20"/>
    </w:rPr>
  </w:style>
  <w:style w:type="paragraph" w:styleId="CommentSubject">
    <w:name w:val="annotation subject"/>
    <w:basedOn w:val="CommentText"/>
    <w:next w:val="CommentText"/>
    <w:link w:val="CommentSubjectChar"/>
    <w:uiPriority w:val="99"/>
    <w:semiHidden/>
    <w:unhideWhenUsed/>
    <w:rsid w:val="001C19C0"/>
    <w:rPr>
      <w:b/>
      <w:bCs/>
    </w:rPr>
  </w:style>
  <w:style w:type="character" w:customStyle="1" w:styleId="CommentSubjectChar">
    <w:name w:val="Comment Subject Char"/>
    <w:basedOn w:val="CommentTextChar"/>
    <w:link w:val="CommentSubject"/>
    <w:uiPriority w:val="99"/>
    <w:semiHidden/>
    <w:rsid w:val="001C19C0"/>
    <w:rPr>
      <w:b/>
      <w:bCs/>
      <w:sz w:val="20"/>
      <w:szCs w:val="20"/>
    </w:rPr>
  </w:style>
  <w:style w:type="paragraph" w:styleId="BalloonText">
    <w:name w:val="Balloon Text"/>
    <w:basedOn w:val="Normal"/>
    <w:link w:val="BalloonTextChar"/>
    <w:uiPriority w:val="99"/>
    <w:semiHidden/>
    <w:unhideWhenUsed/>
    <w:rsid w:val="001C19C0"/>
    <w:rPr>
      <w:rFonts w:eastAsiaTheme="minorHAnsi"/>
      <w:sz w:val="18"/>
      <w:szCs w:val="18"/>
    </w:rPr>
  </w:style>
  <w:style w:type="character" w:customStyle="1" w:styleId="BalloonTextChar">
    <w:name w:val="Balloon Text Char"/>
    <w:basedOn w:val="DefaultParagraphFont"/>
    <w:link w:val="BalloonText"/>
    <w:uiPriority w:val="99"/>
    <w:semiHidden/>
    <w:rsid w:val="001C19C0"/>
    <w:rPr>
      <w:rFonts w:ascii="Times New Roman" w:hAnsi="Times New Roman" w:cs="Times New Roman"/>
      <w:sz w:val="18"/>
      <w:szCs w:val="18"/>
    </w:rPr>
  </w:style>
  <w:style w:type="paragraph" w:styleId="Header">
    <w:name w:val="header"/>
    <w:basedOn w:val="Normal"/>
    <w:link w:val="HeaderChar"/>
    <w:uiPriority w:val="99"/>
    <w:unhideWhenUsed/>
    <w:rsid w:val="001C19C0"/>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1C19C0"/>
  </w:style>
  <w:style w:type="paragraph" w:styleId="Footer">
    <w:name w:val="footer"/>
    <w:basedOn w:val="Normal"/>
    <w:link w:val="FooterChar"/>
    <w:uiPriority w:val="99"/>
    <w:unhideWhenUsed/>
    <w:rsid w:val="001C19C0"/>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1C19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420587">
      <w:bodyDiv w:val="1"/>
      <w:marLeft w:val="0"/>
      <w:marRight w:val="0"/>
      <w:marTop w:val="0"/>
      <w:marBottom w:val="0"/>
      <w:divBdr>
        <w:top w:val="none" w:sz="0" w:space="0" w:color="auto"/>
        <w:left w:val="none" w:sz="0" w:space="0" w:color="auto"/>
        <w:bottom w:val="none" w:sz="0" w:space="0" w:color="auto"/>
        <w:right w:val="none" w:sz="0" w:space="0" w:color="auto"/>
      </w:divBdr>
    </w:div>
    <w:div w:id="743574551">
      <w:bodyDiv w:val="1"/>
      <w:marLeft w:val="0"/>
      <w:marRight w:val="0"/>
      <w:marTop w:val="0"/>
      <w:marBottom w:val="0"/>
      <w:divBdr>
        <w:top w:val="none" w:sz="0" w:space="0" w:color="auto"/>
        <w:left w:val="none" w:sz="0" w:space="0" w:color="auto"/>
        <w:bottom w:val="none" w:sz="0" w:space="0" w:color="auto"/>
        <w:right w:val="none" w:sz="0" w:space="0" w:color="auto"/>
      </w:divBdr>
    </w:div>
    <w:div w:id="834567464">
      <w:bodyDiv w:val="1"/>
      <w:marLeft w:val="0"/>
      <w:marRight w:val="0"/>
      <w:marTop w:val="0"/>
      <w:marBottom w:val="0"/>
      <w:divBdr>
        <w:top w:val="none" w:sz="0" w:space="0" w:color="auto"/>
        <w:left w:val="none" w:sz="0" w:space="0" w:color="auto"/>
        <w:bottom w:val="none" w:sz="0" w:space="0" w:color="auto"/>
        <w:right w:val="none" w:sz="0" w:space="0" w:color="auto"/>
      </w:divBdr>
    </w:div>
    <w:div w:id="1060444988">
      <w:bodyDiv w:val="1"/>
      <w:marLeft w:val="0"/>
      <w:marRight w:val="0"/>
      <w:marTop w:val="0"/>
      <w:marBottom w:val="0"/>
      <w:divBdr>
        <w:top w:val="none" w:sz="0" w:space="0" w:color="auto"/>
        <w:left w:val="none" w:sz="0" w:space="0" w:color="auto"/>
        <w:bottom w:val="none" w:sz="0" w:space="0" w:color="auto"/>
        <w:right w:val="none" w:sz="0" w:space="0" w:color="auto"/>
      </w:divBdr>
    </w:div>
    <w:div w:id="1247306287">
      <w:bodyDiv w:val="1"/>
      <w:marLeft w:val="0"/>
      <w:marRight w:val="0"/>
      <w:marTop w:val="0"/>
      <w:marBottom w:val="0"/>
      <w:divBdr>
        <w:top w:val="none" w:sz="0" w:space="0" w:color="auto"/>
        <w:left w:val="none" w:sz="0" w:space="0" w:color="auto"/>
        <w:bottom w:val="none" w:sz="0" w:space="0" w:color="auto"/>
        <w:right w:val="none" w:sz="0" w:space="0" w:color="auto"/>
      </w:divBdr>
    </w:div>
    <w:div w:id="1895849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68</TotalTime>
  <Pages>7</Pages>
  <Words>2111</Words>
  <Characters>12033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Elsa Rehn (1802880)</dc:creator>
  <cp:keywords/>
  <dc:description/>
  <cp:lastModifiedBy>Elsa Rehn (1802880)</cp:lastModifiedBy>
  <cp:revision>8</cp:revision>
  <dcterms:created xsi:type="dcterms:W3CDTF">2019-01-24T11:05:00Z</dcterms:created>
  <dcterms:modified xsi:type="dcterms:W3CDTF">2019-01-25T12:37:00Z</dcterms:modified>
</cp:coreProperties>
</file>