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50227217"/>
        <w:docPartObj>
          <w:docPartGallery w:val="Cover Pages"/>
          <w:docPartUnique/>
        </w:docPartObj>
      </w:sdtPr>
      <w:sdtEndPr/>
      <w:sdtContent>
        <w:p w14:paraId="4565CE1B" w14:textId="0778D977" w:rsidR="002216CC" w:rsidRDefault="002216CC"/>
        <w:tbl>
          <w:tblPr>
            <w:tblStyle w:val="TableGrid"/>
            <w:tblpPr w:leftFromText="180" w:rightFromText="180" w:vertAnchor="text" w:horzAnchor="page" w:tblpX="3196" w:tblpY="-129"/>
            <w:tblOverlap w:val="never"/>
            <w:tblW w:w="0" w:type="auto"/>
            <w:tblLook w:val="04A0" w:firstRow="1" w:lastRow="0" w:firstColumn="1" w:lastColumn="0" w:noHBand="0" w:noVBand="1"/>
          </w:tblPr>
          <w:tblGrid>
            <w:gridCol w:w="3422"/>
            <w:gridCol w:w="3422"/>
          </w:tblGrid>
          <w:tr w:rsidR="00B23A68" w14:paraId="473FF96B" w14:textId="77777777" w:rsidTr="00B23A68">
            <w:trPr>
              <w:trHeight w:val="293"/>
            </w:trPr>
            <w:tc>
              <w:tcPr>
                <w:tcW w:w="3422" w:type="dxa"/>
              </w:tcPr>
              <w:p w14:paraId="4B4902DC" w14:textId="3D2E0C80" w:rsidR="00B23A68" w:rsidRDefault="00B23A68" w:rsidP="00B23A68">
                <w:r>
                  <w:t>Student Name:</w:t>
                </w:r>
              </w:p>
            </w:tc>
            <w:tc>
              <w:tcPr>
                <w:tcW w:w="3422" w:type="dxa"/>
              </w:tcPr>
              <w:p w14:paraId="4AFF828B" w14:textId="4B9E18A7" w:rsidR="00B23A68" w:rsidRDefault="00B23A68" w:rsidP="00B23A68">
                <w:r>
                  <w:t>Richard Nganga Yembi</w:t>
                </w:r>
              </w:p>
            </w:tc>
          </w:tr>
          <w:tr w:rsidR="00B23A68" w14:paraId="1EC96396" w14:textId="77777777" w:rsidTr="00B23A68">
            <w:trPr>
              <w:trHeight w:val="276"/>
            </w:trPr>
            <w:tc>
              <w:tcPr>
                <w:tcW w:w="3422" w:type="dxa"/>
              </w:tcPr>
              <w:p w14:paraId="7C505F6D" w14:textId="22BE92C2" w:rsidR="00B23A68" w:rsidRDefault="00B23A68" w:rsidP="00B23A68">
                <w:r>
                  <w:t>Student Number:</w:t>
                </w:r>
              </w:p>
            </w:tc>
            <w:tc>
              <w:tcPr>
                <w:tcW w:w="3422" w:type="dxa"/>
              </w:tcPr>
              <w:p w14:paraId="3269C578" w14:textId="415FBC06" w:rsidR="00B23A68" w:rsidRDefault="00F549B3" w:rsidP="00B23A68">
                <w:r>
                  <w:t>1718242</w:t>
                </w:r>
              </w:p>
            </w:tc>
          </w:tr>
          <w:tr w:rsidR="00B23A68" w14:paraId="6C4C0C10" w14:textId="77777777" w:rsidTr="00B23A68">
            <w:trPr>
              <w:trHeight w:val="293"/>
            </w:trPr>
            <w:tc>
              <w:tcPr>
                <w:tcW w:w="3422" w:type="dxa"/>
              </w:tcPr>
              <w:p w14:paraId="2EFE46E9" w14:textId="0410F472" w:rsidR="00B23A68" w:rsidRDefault="00B23A68" w:rsidP="00B23A68">
                <w:r>
                  <w:t>Module Name:</w:t>
                </w:r>
              </w:p>
            </w:tc>
            <w:tc>
              <w:tcPr>
                <w:tcW w:w="3422" w:type="dxa"/>
              </w:tcPr>
              <w:p w14:paraId="6BF3352E" w14:textId="22B7E1AB" w:rsidR="00B23A68" w:rsidRDefault="00F549B3" w:rsidP="00B23A68">
                <w:r>
                  <w:t>Academic and Employability skills</w:t>
                </w:r>
              </w:p>
            </w:tc>
          </w:tr>
          <w:tr w:rsidR="00B23A68" w14:paraId="13DE66DF" w14:textId="77777777" w:rsidTr="00B23A68">
            <w:trPr>
              <w:trHeight w:val="276"/>
            </w:trPr>
            <w:tc>
              <w:tcPr>
                <w:tcW w:w="3422" w:type="dxa"/>
              </w:tcPr>
              <w:p w14:paraId="3C77A073" w14:textId="7B3713FE" w:rsidR="00B23A68" w:rsidRDefault="00B23A68" w:rsidP="00B23A68">
                <w:r>
                  <w:t xml:space="preserve">Module Number: </w:t>
                </w:r>
              </w:p>
            </w:tc>
            <w:tc>
              <w:tcPr>
                <w:tcW w:w="3422" w:type="dxa"/>
              </w:tcPr>
              <w:p w14:paraId="54531F23" w14:textId="430D2CA8" w:rsidR="00B23A68" w:rsidRDefault="00F549B3" w:rsidP="00B23A68">
                <w:r>
                  <w:t>BMSW4001</w:t>
                </w:r>
              </w:p>
            </w:tc>
          </w:tr>
          <w:tr w:rsidR="00B23A68" w14:paraId="011943FF" w14:textId="77777777" w:rsidTr="00B23A68">
            <w:trPr>
              <w:trHeight w:val="293"/>
            </w:trPr>
            <w:tc>
              <w:tcPr>
                <w:tcW w:w="3422" w:type="dxa"/>
              </w:tcPr>
              <w:p w14:paraId="561D34BB" w14:textId="197E7655" w:rsidR="00B23A68" w:rsidRDefault="00B23A68" w:rsidP="00B23A68">
                <w:r>
                  <w:t>Lecturer Name:</w:t>
                </w:r>
              </w:p>
            </w:tc>
            <w:tc>
              <w:tcPr>
                <w:tcW w:w="3422" w:type="dxa"/>
              </w:tcPr>
              <w:p w14:paraId="397CBADB" w14:textId="54226D39" w:rsidR="00B23A68" w:rsidRDefault="00F549B3" w:rsidP="00B23A68">
                <w:r>
                  <w:t xml:space="preserve">Silvia </w:t>
                </w:r>
                <w:bookmarkStart w:id="0" w:name="_GoBack"/>
                <w:bookmarkEnd w:id="0"/>
              </w:p>
            </w:tc>
          </w:tr>
        </w:tbl>
        <w:p w14:paraId="4565CE1C" w14:textId="77777777" w:rsidR="002216CC" w:rsidRDefault="002216CC"/>
        <w:tbl>
          <w:tblPr>
            <w:tblpPr w:leftFromText="187" w:rightFromText="187" w:vertAnchor="page" w:horzAnchor="margin" w:tblpY="4861"/>
            <w:tblW w:w="5000" w:type="pct"/>
            <w:tblLook w:val="04A0" w:firstRow="1" w:lastRow="0" w:firstColumn="1" w:lastColumn="0" w:noHBand="0" w:noVBand="1"/>
          </w:tblPr>
          <w:tblGrid>
            <w:gridCol w:w="9360"/>
          </w:tblGrid>
          <w:tr w:rsidR="009A3C9B" w14:paraId="4565CE1E" w14:textId="77777777" w:rsidTr="00B23A68">
            <w:trPr>
              <w:trHeight w:val="80"/>
            </w:trPr>
            <w:tc>
              <w:tcPr>
                <w:tcW w:w="0" w:type="auto"/>
              </w:tcPr>
              <w:p w14:paraId="4565CE1D" w14:textId="6ED8B38C" w:rsidR="004D673E" w:rsidRPr="004D673E" w:rsidRDefault="003209AC" w:rsidP="004D673E">
                <w:pPr>
                  <w:pStyle w:val="NoSpacing"/>
                  <w:jc w:val="center"/>
                  <w:rPr>
                    <w:rFonts w:ascii="Times New Roman" w:hAnsi="Times New Roman" w:cs="Times New Roman"/>
                    <w:bCs/>
                    <w:caps/>
                    <w:sz w:val="48"/>
                    <w:szCs w:val="72"/>
                  </w:rPr>
                </w:pPr>
                <w:sdt>
                  <w:sdtPr>
                    <w:rPr>
                      <w:rFonts w:ascii="Times New Roman" w:hAnsi="Times New Roman" w:cs="Times New Roman"/>
                      <w:bCs/>
                      <w:caps/>
                      <w:sz w:val="48"/>
                      <w:szCs w:val="72"/>
                    </w:rPr>
                    <w:alias w:val="Title"/>
                    <w:id w:val="15676137"/>
                    <w:dataBinding w:prefixMappings="xmlns:ns0='http://schemas.openxmlformats.org/package/2006/metadata/core-properties' xmlns:ns1='http://purl.org/dc/elements/1.1/'" w:xpath="/ns0:coreProperties[1]/ns1:title[1]" w:storeItemID="{6C3C8BC8-F283-45AE-878A-BAB7291924A1}"/>
                    <w:text/>
                  </w:sdtPr>
                  <w:sdtEndPr/>
                  <w:sdtContent>
                    <w:r w:rsidR="00C31ADE" w:rsidRPr="004D673E">
                      <w:rPr>
                        <w:rFonts w:ascii="Times New Roman" w:hAnsi="Times New Roman" w:cs="Times New Roman"/>
                        <w:bCs/>
                        <w:caps/>
                        <w:sz w:val="48"/>
                        <w:szCs w:val="72"/>
                      </w:rPr>
                      <w:t>Reflect</w:t>
                    </w:r>
                    <w:r w:rsidR="00B23A68">
                      <w:rPr>
                        <w:rFonts w:ascii="Times New Roman" w:hAnsi="Times New Roman" w:cs="Times New Roman"/>
                        <w:bCs/>
                        <w:caps/>
                        <w:sz w:val="48"/>
                        <w:szCs w:val="72"/>
                      </w:rPr>
                      <w:t>ive report</w:t>
                    </w:r>
                    <w:r w:rsidR="00C31ADE" w:rsidRPr="004D673E">
                      <w:rPr>
                        <w:rFonts w:ascii="Times New Roman" w:hAnsi="Times New Roman" w:cs="Times New Roman"/>
                        <w:bCs/>
                        <w:caps/>
                        <w:sz w:val="48"/>
                        <w:szCs w:val="72"/>
                      </w:rPr>
                      <w:t xml:space="preserve"> on Academic and employability skills</w:t>
                    </w:r>
                  </w:sdtContent>
                </w:sdt>
              </w:p>
            </w:tc>
          </w:tr>
          <w:tr w:rsidR="009A3C9B" w14:paraId="4565CE20" w14:textId="77777777" w:rsidTr="004D673E">
            <w:tc>
              <w:tcPr>
                <w:tcW w:w="0" w:type="auto"/>
              </w:tcPr>
              <w:p w14:paraId="4565CE1F" w14:textId="77777777" w:rsidR="004D673E" w:rsidRPr="004D673E" w:rsidRDefault="004D673E" w:rsidP="004D673E">
                <w:pPr>
                  <w:pStyle w:val="NoSpacing"/>
                  <w:rPr>
                    <w:rFonts w:ascii="Times New Roman" w:hAnsi="Times New Roman" w:cs="Times New Roman"/>
                    <w:color w:val="808080" w:themeColor="background1" w:themeShade="80"/>
                    <w:sz w:val="48"/>
                  </w:rPr>
                </w:pPr>
              </w:p>
            </w:tc>
          </w:tr>
        </w:tbl>
        <w:p w14:paraId="4565CE21" w14:textId="77777777" w:rsidR="002216CC" w:rsidRDefault="003209AC">
          <w:pPr>
            <w:spacing w:after="200" w:line="276" w:lineRule="auto"/>
          </w:pPr>
        </w:p>
      </w:sdtContent>
    </w:sdt>
    <w:p w14:paraId="4565CE22" w14:textId="77777777" w:rsidR="000605A4" w:rsidRDefault="000605A4"/>
    <w:p w14:paraId="4565CE23" w14:textId="77777777" w:rsidR="002216CC" w:rsidRDefault="002216CC"/>
    <w:p w14:paraId="4565CE24" w14:textId="77777777" w:rsidR="002216CC" w:rsidRDefault="002216CC"/>
    <w:p w14:paraId="4565CE25" w14:textId="77777777" w:rsidR="002216CC" w:rsidRDefault="002216CC"/>
    <w:p w14:paraId="4565CE26" w14:textId="77777777" w:rsidR="002216CC" w:rsidRDefault="002216CC"/>
    <w:p w14:paraId="4565CE27" w14:textId="77777777" w:rsidR="002216CC" w:rsidRDefault="002216CC"/>
    <w:p w14:paraId="4565CE28" w14:textId="77777777" w:rsidR="002216CC" w:rsidRDefault="002216CC"/>
    <w:p w14:paraId="4565CE29" w14:textId="77777777" w:rsidR="002216CC" w:rsidRDefault="002216CC"/>
    <w:p w14:paraId="4565CE2A" w14:textId="77777777" w:rsidR="002216CC" w:rsidRDefault="002216CC"/>
    <w:p w14:paraId="4565CE2B" w14:textId="77777777" w:rsidR="002216CC" w:rsidRDefault="002216CC"/>
    <w:p w14:paraId="4565CE2C" w14:textId="77777777" w:rsidR="002216CC" w:rsidRDefault="002216CC"/>
    <w:p w14:paraId="4565CE2D" w14:textId="77777777" w:rsidR="002216CC" w:rsidRDefault="002216CC"/>
    <w:p w14:paraId="4565CE2E" w14:textId="77777777" w:rsidR="002216CC" w:rsidRDefault="002216CC"/>
    <w:p w14:paraId="4565CE2F" w14:textId="77777777" w:rsidR="002216CC" w:rsidRDefault="002216CC"/>
    <w:p w14:paraId="4565CE30" w14:textId="77777777" w:rsidR="002216CC" w:rsidRDefault="002216CC"/>
    <w:p w14:paraId="4565CE31" w14:textId="77777777" w:rsidR="002216CC" w:rsidRDefault="002216CC"/>
    <w:p w14:paraId="4565CE32" w14:textId="77777777" w:rsidR="002216CC" w:rsidRDefault="002216CC"/>
    <w:p w14:paraId="4565CE33" w14:textId="77777777" w:rsidR="002216CC" w:rsidRDefault="002216CC"/>
    <w:p w14:paraId="4565CE53" w14:textId="7E646E7A" w:rsidR="00D73E64" w:rsidRDefault="00D73E64" w:rsidP="00AA60E6">
      <w:pPr>
        <w:tabs>
          <w:tab w:val="left" w:pos="3405"/>
        </w:tabs>
      </w:pPr>
    </w:p>
    <w:p w14:paraId="4565CE69" w14:textId="17365E1A" w:rsidR="00E66288" w:rsidRDefault="00E66288"/>
    <w:p w14:paraId="4565CE6A" w14:textId="61A9DA10" w:rsidR="004D673E" w:rsidRDefault="003A050D" w:rsidP="003A050D">
      <w:pPr>
        <w:pStyle w:val="Heading1"/>
      </w:pPr>
      <w:r>
        <w:lastRenderedPageBreak/>
        <w:t>Reflection</w:t>
      </w:r>
    </w:p>
    <w:p w14:paraId="4565CE6B" w14:textId="2A5425D1" w:rsidR="00E66288" w:rsidRDefault="00E55737" w:rsidP="004D673E">
      <w:r>
        <w:t>We classify different occupations and professions based on different levels of skills, knowledge, competencies, and experience. While we are applying for a job, we also need different types of employability skills. Without the required level of employability skills, it is quite impossible to get the desired jobs (</w:t>
      </w:r>
      <w:proofErr w:type="spellStart"/>
      <w:r>
        <w:rPr>
          <w:color w:val="000000"/>
          <w:szCs w:val="27"/>
        </w:rPr>
        <w:t>Cotronei</w:t>
      </w:r>
      <w:proofErr w:type="spellEnd"/>
      <w:r>
        <w:rPr>
          <w:color w:val="000000"/>
          <w:szCs w:val="27"/>
        </w:rPr>
        <w:t xml:space="preserve">-Baird, </w:t>
      </w:r>
      <w:r w:rsidRPr="00E66288">
        <w:rPr>
          <w:color w:val="000000"/>
          <w:szCs w:val="27"/>
        </w:rPr>
        <w:t>2019)</w:t>
      </w:r>
      <w:r>
        <w:t xml:space="preserve">. </w:t>
      </w:r>
      <w:r w:rsidR="00C31ADE">
        <w:t>Proper reflection of experience requires an integrated approach that might focus on all the aspects and issues regarding the experience. Considering this, Graham Gibbs, an American sociologist, and psychologist have developed a systematic model in 1988 to express the experience in an integrated way</w:t>
      </w:r>
      <w:r w:rsidR="00AB3E0E">
        <w:t xml:space="preserve"> (</w:t>
      </w:r>
      <w:r w:rsidR="00AB3E0E" w:rsidRPr="00E66288">
        <w:rPr>
          <w:color w:val="000000"/>
          <w:szCs w:val="27"/>
        </w:rPr>
        <w:t xml:space="preserve">Rose, </w:t>
      </w:r>
      <w:r w:rsidR="00AB3E0E">
        <w:rPr>
          <w:color w:val="000000"/>
          <w:szCs w:val="27"/>
        </w:rPr>
        <w:t>2017</w:t>
      </w:r>
      <w:r w:rsidR="00AB3E0E" w:rsidRPr="00E66288">
        <w:rPr>
          <w:color w:val="000000"/>
          <w:szCs w:val="27"/>
        </w:rPr>
        <w:t>)</w:t>
      </w:r>
      <w:r w:rsidR="00C31ADE">
        <w:t xml:space="preserve">. </w:t>
      </w:r>
      <w:proofErr w:type="gramStart"/>
      <w:r w:rsidR="00C31ADE">
        <w:t>Thus</w:t>
      </w:r>
      <w:proofErr w:type="gramEnd"/>
      <w:r w:rsidR="00C31ADE">
        <w:t xml:space="preserve"> my experience regarding the module is described using Gibbs's reflective model.</w:t>
      </w:r>
    </w:p>
    <w:p w14:paraId="4565CE6C" w14:textId="77777777" w:rsidR="00E66288" w:rsidRDefault="00E66288"/>
    <w:p w14:paraId="4565CE6D" w14:textId="77777777" w:rsidR="004D673E" w:rsidRDefault="004D673E"/>
    <w:p w14:paraId="4565CE6E" w14:textId="77777777" w:rsidR="004D673E" w:rsidRDefault="00C31ADE" w:rsidP="00BD0116">
      <w:pPr>
        <w:jc w:val="center"/>
      </w:pPr>
      <w:r>
        <w:rPr>
          <w:noProof/>
        </w:rPr>
        <w:drawing>
          <wp:inline distT="0" distB="0" distL="0" distR="0" wp14:anchorId="4565CEED" wp14:editId="4565CEEE">
            <wp:extent cx="4533900" cy="3542111"/>
            <wp:effectExtent l="0" t="0" r="0" b="1270"/>
            <wp:docPr id="1" name="Picture 1" descr="Image result for gibbs reflectiv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64540" name="Picture 2" descr="Image result for gibbs reflective model"/>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543233" cy="3549402"/>
                    </a:xfrm>
                    <a:prstGeom prst="rect">
                      <a:avLst/>
                    </a:prstGeom>
                    <a:noFill/>
                    <a:ln>
                      <a:noFill/>
                    </a:ln>
                  </pic:spPr>
                </pic:pic>
              </a:graphicData>
            </a:graphic>
          </wp:inline>
        </w:drawing>
      </w:r>
    </w:p>
    <w:p w14:paraId="4565CE6F" w14:textId="77777777" w:rsidR="00BD0116" w:rsidRDefault="00C31ADE" w:rsidP="00BD0116">
      <w:pPr>
        <w:jc w:val="center"/>
      </w:pPr>
      <w:r>
        <w:t>Figure: Gibbs’ reflective cycle</w:t>
      </w:r>
      <w:r w:rsidR="00AB3E0E">
        <w:t xml:space="preserve"> (</w:t>
      </w:r>
      <w:proofErr w:type="spellStart"/>
      <w:r w:rsidR="00AB3E0E">
        <w:rPr>
          <w:color w:val="000000"/>
          <w:szCs w:val="27"/>
        </w:rPr>
        <w:t>Feezell</w:t>
      </w:r>
      <w:proofErr w:type="spellEnd"/>
      <w:r w:rsidR="00AB3E0E">
        <w:rPr>
          <w:color w:val="000000"/>
          <w:szCs w:val="27"/>
        </w:rPr>
        <w:t xml:space="preserve">, </w:t>
      </w:r>
      <w:r w:rsidR="00AB3E0E" w:rsidRPr="00E66288">
        <w:rPr>
          <w:color w:val="000000"/>
          <w:szCs w:val="27"/>
        </w:rPr>
        <w:t>20</w:t>
      </w:r>
      <w:r w:rsidR="00AB3E0E">
        <w:rPr>
          <w:color w:val="000000"/>
          <w:szCs w:val="27"/>
        </w:rPr>
        <w:t>1</w:t>
      </w:r>
      <w:r w:rsidR="00AB3E0E" w:rsidRPr="00E66288">
        <w:rPr>
          <w:color w:val="000000"/>
          <w:szCs w:val="27"/>
        </w:rPr>
        <w:t>6)</w:t>
      </w:r>
    </w:p>
    <w:p w14:paraId="4565CE70" w14:textId="41E2158B" w:rsidR="004D673E" w:rsidRDefault="00C31ADE" w:rsidP="00740450">
      <w:pPr>
        <w:pStyle w:val="Heading2"/>
      </w:pPr>
      <w:bookmarkStart w:id="1" w:name="_Toc27834645"/>
      <w:r>
        <w:t>Description (what happened)</w:t>
      </w:r>
      <w:bookmarkEnd w:id="1"/>
    </w:p>
    <w:p w14:paraId="4565CE71" w14:textId="10992268" w:rsidR="004D673E" w:rsidRDefault="00C31ADE" w:rsidP="004D673E">
      <w:r>
        <w:t xml:space="preserve">We have just completed a module on 'academic and employability skills'. During the module, we had a lot of work on developing and improving academic and employability skills including a </w:t>
      </w:r>
      <w:r w:rsidR="00635018">
        <w:t>mini-</w:t>
      </w:r>
      <w:r>
        <w:t>presentation on unfair practices, academic writing, CV writing,</w:t>
      </w:r>
      <w:r w:rsidR="001C15E9">
        <w:t xml:space="preserve"> cover lett</w:t>
      </w:r>
      <w:r w:rsidR="00CF652C">
        <w:t xml:space="preserve">er writing for </w:t>
      </w:r>
      <w:r w:rsidR="00F17C1F">
        <w:t>the role of Centre manager for Watson Group,</w:t>
      </w:r>
      <w:r>
        <w:t xml:space="preserve"> paraphrasing, summarising, time management, etc. Besides, we also have an intensive focus on how to pass in job interviews. Considering these </w:t>
      </w:r>
      <w:proofErr w:type="gramStart"/>
      <w:r>
        <w:t>issues</w:t>
      </w:r>
      <w:proofErr w:type="gramEnd"/>
      <w:r>
        <w:t xml:space="preserve"> we have to participate in group work and brainstorming sessions to explore the best ways to do things.</w:t>
      </w:r>
    </w:p>
    <w:p w14:paraId="4565CE72" w14:textId="77777777" w:rsidR="004D673E" w:rsidRDefault="004D673E" w:rsidP="004D673E"/>
    <w:p w14:paraId="4565CE73" w14:textId="77777777" w:rsidR="004D673E" w:rsidRDefault="00C31ADE" w:rsidP="00740450">
      <w:pPr>
        <w:pStyle w:val="Heading2"/>
      </w:pPr>
      <w:bookmarkStart w:id="2" w:name="_Toc27834646"/>
      <w:r>
        <w:lastRenderedPageBreak/>
        <w:t>Feelings (thinking and feeling)</w:t>
      </w:r>
      <w:bookmarkEnd w:id="2"/>
    </w:p>
    <w:p w14:paraId="4565CE74" w14:textId="77777777" w:rsidR="004D673E" w:rsidRDefault="00C31ADE" w:rsidP="004D673E">
      <w:r>
        <w:t xml:space="preserve">The journey with this module was impressive. After completing the </w:t>
      </w:r>
      <w:proofErr w:type="gramStart"/>
      <w:r>
        <w:t>module</w:t>
      </w:r>
      <w:proofErr w:type="gramEnd"/>
      <w:r>
        <w:t xml:space="preserve"> I can feel the changes in academic and employability skills. Presentation on unfair practice in the university has improved my confidence and public speaking skills. Now I can focus on verbal and non-verbal issues regarding the presentation. Previously I was not effective enough to keep the attention and interest of the audience. Now I have learned to make effective presentations by participating in presentation sessions on unfair practices in the university.</w:t>
      </w:r>
    </w:p>
    <w:p w14:paraId="4565CE76" w14:textId="301AE53C" w:rsidR="004D673E" w:rsidRDefault="00C31ADE" w:rsidP="004D673E">
      <w:r>
        <w:t xml:space="preserve">I also have limited knowledge regarding CV writing and preparing the cover page. Even though I didn't have any idea about smart structure, choosing appropriate words and language, and using appropriate coverage page. </w:t>
      </w:r>
      <w:r w:rsidR="00C624F7">
        <w:t>Cover letter template</w:t>
      </w:r>
      <w:r w:rsidR="000C354F">
        <w:t xml:space="preserve"> by me teacher</w:t>
      </w:r>
      <w:r w:rsidR="00C624F7">
        <w:t xml:space="preserve"> helped me a lot. </w:t>
      </w:r>
      <w:r>
        <w:t>Now I can prepare a standard CV and the module was the rider behind it.</w:t>
      </w:r>
    </w:p>
    <w:p w14:paraId="4565CE77" w14:textId="77777777" w:rsidR="004D673E" w:rsidRDefault="00C31ADE" w:rsidP="004D673E">
      <w:r>
        <w:t>Previously I thought that required employability skills and abilities are enough to get the desired jobs. I didn't have a clear understanding of how to pass job interviews. Now I can feel the changes in my job interview skills through this module. I can focus on my gestures, appearance, facial expression, dressing, tone of voice tone, proxemics, eye contact, etc. during a job interview session.</w:t>
      </w:r>
    </w:p>
    <w:p w14:paraId="4565CE78" w14:textId="77777777" w:rsidR="004D673E" w:rsidRDefault="00C31ADE" w:rsidP="004D673E">
      <w:r>
        <w:t>In summary, I think that the module has a greater contribution to the development and improvement of my academic and employability skills and I can realize and feel the changes as well.</w:t>
      </w:r>
    </w:p>
    <w:p w14:paraId="4565CE79" w14:textId="77777777" w:rsidR="004D673E" w:rsidRDefault="00C31ADE" w:rsidP="00740450">
      <w:pPr>
        <w:pStyle w:val="Heading2"/>
      </w:pPr>
      <w:bookmarkStart w:id="3" w:name="_Toc27834647"/>
      <w:r>
        <w:t>Evaluation (good and bad)</w:t>
      </w:r>
      <w:bookmarkEnd w:id="3"/>
    </w:p>
    <w:p w14:paraId="4565CE7A" w14:textId="77777777" w:rsidR="004D673E" w:rsidRDefault="00C31ADE" w:rsidP="004D673E">
      <w:r>
        <w:t>The journey with this module was impressive. I have lots of good experience in reading the course. Simply I have enjoyed the module as well as all the activities in this module.</w:t>
      </w:r>
    </w:p>
    <w:p w14:paraId="4565CE7B" w14:textId="77777777" w:rsidR="004D673E" w:rsidRDefault="00C31ADE" w:rsidP="004D673E">
      <w:proofErr w:type="gramStart"/>
      <w:r>
        <w:t>Firstly</w:t>
      </w:r>
      <w:proofErr w:type="gramEnd"/>
      <w:r>
        <w:t xml:space="preserve"> our module teacher was simply outstanding. He was friendly, open, and support, as a result, we can easily focus on our lacking with his support. He was always positive and encouraged us as well. My classmates were also positive and supportive of this course.</w:t>
      </w:r>
    </w:p>
    <w:p w14:paraId="4565CE7C" w14:textId="77777777" w:rsidR="004D673E" w:rsidRDefault="00C31ADE" w:rsidP="004D673E">
      <w:r>
        <w:t>During the course, presentation sessions were very interesting to me. I had focused on different aspects, concepts, and issues regarding public speaking and presentation thus I had also got impressive marks on presentation as well.</w:t>
      </w:r>
    </w:p>
    <w:p w14:paraId="4565CE7D" w14:textId="2A40D19D" w:rsidR="004D673E" w:rsidRDefault="00C31ADE" w:rsidP="004D673E">
      <w:r>
        <w:t xml:space="preserve">Another impressive aspect of the module was how to pass a job interview. For this, we made interview boards with our classmates and practiced the </w:t>
      </w:r>
      <w:proofErr w:type="gramStart"/>
      <w:r>
        <w:t>learning..</w:t>
      </w:r>
      <w:proofErr w:type="gramEnd"/>
    </w:p>
    <w:p w14:paraId="4565CE7E" w14:textId="77777777" w:rsidR="004D673E" w:rsidRDefault="00C31ADE" w:rsidP="004D673E">
      <w:r>
        <w:t>I didn't have such a bad experience in this course. However, several times I didn't write notes in my presentation. As a result, in evaluation, it negatively affected marks. But it was my fault. Besides, I also expect that the module might focus more on teamwork, problem-solving, and technological skills. However, considering all the aspects of the module I feel very satisfied.</w:t>
      </w:r>
    </w:p>
    <w:p w14:paraId="4565CE7F" w14:textId="77777777" w:rsidR="004D673E" w:rsidRDefault="00C31ADE" w:rsidP="00740450">
      <w:pPr>
        <w:pStyle w:val="Heading2"/>
      </w:pPr>
      <w:bookmarkStart w:id="4" w:name="_Toc27834648"/>
      <w:r>
        <w:t>Analysis</w:t>
      </w:r>
      <w:bookmarkEnd w:id="4"/>
      <w:r>
        <w:t xml:space="preserve"> </w:t>
      </w:r>
    </w:p>
    <w:p w14:paraId="4565CE80" w14:textId="77777777" w:rsidR="004D673E" w:rsidRDefault="00C31ADE" w:rsidP="004D673E">
      <w:r>
        <w:t xml:space="preserve">This module has mainly focused on presentation sessions, paraphrasing, summarising, cv writing, time management, and aspects regarding a job interview. While I was preparing my presentation on unfair practice in the workplace I have to </w:t>
      </w:r>
      <w:r w:rsidR="00D73E64">
        <w:t>focus on deeper analysis on these</w:t>
      </w:r>
      <w:r>
        <w:t xml:space="preserve"> issues. Besides, I have to consider different aspects of effective communication and public speaking. Along with the critical issues with this presentation challenge I have to control my gestures, eye contact, voices, body language, and some </w:t>
      </w:r>
      <w:r>
        <w:lastRenderedPageBreak/>
        <w:t xml:space="preserve">other issues regarding non-verbal communication. I have made things interesting and attractive to the audiences to keep them focused. As a result, presentation on unfair practice has contributed to the improvement of different academic and employability skills including critical thinking, problem-solving, public speaking, interpersonal skills, social skills, time management skills, and technological skills as well. </w:t>
      </w:r>
    </w:p>
    <w:p w14:paraId="4565CE82" w14:textId="77777777" w:rsidR="004D673E" w:rsidRDefault="00C31ADE" w:rsidP="004D673E">
      <w:r>
        <w:t xml:space="preserve">During the course, we have learned detail issues regarding effective cv and cover page writing. Effective cv simply conveys a positive signal to the employers. According to </w:t>
      </w:r>
      <w:r w:rsidR="00F3452D" w:rsidRPr="00E66288">
        <w:rPr>
          <w:color w:val="000000"/>
          <w:szCs w:val="27"/>
        </w:rPr>
        <w:t>Cottrell, S. (2015)</w:t>
      </w:r>
      <w:r>
        <w:t xml:space="preserve"> cv refers to the basic and initial tool for presenting someone to the employers. It needs to be impressive, small, and clear but informative. Employers might develop positive or negative intuition by simply reading someone’s cv. Though </w:t>
      </w:r>
      <w:r w:rsidR="00542C1C">
        <w:t>CV</w:t>
      </w:r>
      <w:r>
        <w:t xml:space="preserve"> writing itself is not an employability skill, it is still contributing to the development of other academic and employability skills like writing skills, presentation skills, critical thinking, and management skills. Besides, it also can be a good signal of self-confidence level.</w:t>
      </w:r>
    </w:p>
    <w:p w14:paraId="4565CE83" w14:textId="77777777" w:rsidR="004D673E" w:rsidRDefault="00C31ADE" w:rsidP="004D673E">
      <w:r>
        <w:t>During the course, we have also learned how to pass a job interview. For this, we were introduced to the importance of self-confidence, non-verbal issues</w:t>
      </w:r>
      <w:r w:rsidR="00542C1C">
        <w:t>, practice</w:t>
      </w:r>
      <w:r>
        <w:t xml:space="preserve"> on empathy, self-awareness, self-regulation, motivation and social skills. These issues are also a crucial part of academic and employability skills and we have improved these issues through the sessions on how to pass job interviews. </w:t>
      </w:r>
    </w:p>
    <w:p w14:paraId="4565CE84" w14:textId="77777777" w:rsidR="004D673E" w:rsidRDefault="00C31ADE" w:rsidP="004D673E">
      <w:r>
        <w:t xml:space="preserve">We have also learned details about the most important employability skills in this module namely time management skills. During the module, we have to practice time management by classifying our tasks based on importance and urgency. We have practiced doing the urgent and important tasks and delegating less improvement but urgent tasks. Besides, we have also deleted less important and not urgent tasks from our daily routine. It has ensured the optimum use of time, improved stress taking, and working under tremendous pressure abilities. Along with effective time management skills, </w:t>
      </w:r>
      <w:proofErr w:type="gramStart"/>
      <w:r>
        <w:t>These</w:t>
      </w:r>
      <w:proofErr w:type="gramEnd"/>
      <w:r>
        <w:t xml:space="preserve"> abilities are also crucial areas of effective academic and employability skills.</w:t>
      </w:r>
    </w:p>
    <w:p w14:paraId="4565CE85" w14:textId="77777777" w:rsidR="004D673E" w:rsidRDefault="00C31ADE" w:rsidP="004D673E">
      <w:r>
        <w:t xml:space="preserve">In summary, all the activities in this module were, directly and indirectly, related to the development and improvement of academic and employability skills. </w:t>
      </w:r>
      <w:proofErr w:type="gramStart"/>
      <w:r>
        <w:t>Thus</w:t>
      </w:r>
      <w:proofErr w:type="gramEnd"/>
      <w:r>
        <w:t xml:space="preserve"> the module might have been a complete and integrated solution for the development and improvement of academic and employability skills. However, there is no limit and end of improving academic and employability skills and there is no complete solution for that as well. Based on our strengths and weaknesses we need to continually practice a personal development plan for making us efficient and competitive in the challenging job market. Continual practice might enable us to explore our desired employment as well.</w:t>
      </w:r>
    </w:p>
    <w:p w14:paraId="4565CE8A" w14:textId="77777777" w:rsidR="004D673E" w:rsidRDefault="004D673E" w:rsidP="004D673E"/>
    <w:p w14:paraId="4565CE8B" w14:textId="77777777" w:rsidR="004D673E" w:rsidRDefault="00C31ADE" w:rsidP="00740450">
      <w:pPr>
        <w:pStyle w:val="Heading2"/>
        <w:ind w:left="735" w:hanging="375"/>
      </w:pPr>
      <w:bookmarkStart w:id="5" w:name="_Toc27834649"/>
      <w:r>
        <w:t>Conclusion</w:t>
      </w:r>
      <w:bookmarkEnd w:id="5"/>
      <w:r>
        <w:t xml:space="preserve"> </w:t>
      </w:r>
    </w:p>
    <w:p w14:paraId="4565CE99" w14:textId="3E5D9FF6" w:rsidR="00D73E64" w:rsidRDefault="00C31ADE" w:rsidP="004D673E">
      <w:r>
        <w:t xml:space="preserve">According to </w:t>
      </w:r>
      <w:proofErr w:type="spellStart"/>
      <w:r w:rsidR="00AB3E0E" w:rsidRPr="00E66288">
        <w:rPr>
          <w:color w:val="000000"/>
          <w:szCs w:val="27"/>
        </w:rPr>
        <w:t>Duszyński</w:t>
      </w:r>
      <w:proofErr w:type="spellEnd"/>
      <w:r w:rsidR="00AB3E0E" w:rsidRPr="00E66288">
        <w:rPr>
          <w:color w:val="000000"/>
          <w:szCs w:val="27"/>
        </w:rPr>
        <w:t>, M. (2019)</w:t>
      </w:r>
      <w:r>
        <w:t xml:space="preserve"> Improvement and development of academic and employability skills are a continual process. The model has mainly focused on some crucial academic and employability skills in general. However, there are some other issues regarding academic and employability skills that might need to be improved to become successful in academic and job life. Currently, employers ask for impressive communication skills considering speaking, listening, reading, and writing skills, social skills, effective critical thinking, and problem-solving skills, technological skills, effective time management skills, interpersonal skills, stress taking abilities, etc. Besides, they also focus on </w:t>
      </w:r>
      <w:proofErr w:type="spellStart"/>
      <w:r>
        <w:t>morale</w:t>
      </w:r>
      <w:proofErr w:type="spellEnd"/>
      <w:r>
        <w:t xml:space="preserve">, ethical behavior, integrity, self-regulation, self-awareness, empathy, motivation, self-confidence, and emotional intelligence of the job seekers. Throughout the module, we have focused on different aspects of these </w:t>
      </w:r>
      <w:r>
        <w:lastRenderedPageBreak/>
        <w:t xml:space="preserve">academic and employability skills. Proper Improvement of academic and employability skills ensures strong credibility in the job market. Though I have improved a lot of my academic and employability skills in this module, I further need to focus on these areas to make me competitive inefficient as well. According to </w:t>
      </w:r>
      <w:r w:rsidR="00F3452D">
        <w:rPr>
          <w:color w:val="000000"/>
          <w:szCs w:val="27"/>
        </w:rPr>
        <w:t>Vishnu, P. (2017</w:t>
      </w:r>
      <w:r w:rsidR="00F3452D" w:rsidRPr="00E66288">
        <w:rPr>
          <w:color w:val="000000"/>
          <w:szCs w:val="27"/>
        </w:rPr>
        <w:t>)</w:t>
      </w:r>
      <w:r>
        <w:t xml:space="preserve"> an integrated personal development plan considering required activities, resource requirements, and timeframe can ensure proper improvement and development of academic and employability skills. </w:t>
      </w:r>
      <w:proofErr w:type="gramStart"/>
      <w:r>
        <w:t>Thus</w:t>
      </w:r>
      <w:proofErr w:type="gramEnd"/>
      <w:r>
        <w:t xml:space="preserve"> I have also developed a personal development plan considering the described issues.</w:t>
      </w:r>
    </w:p>
    <w:p w14:paraId="4565CE9A" w14:textId="77777777" w:rsidR="004D673E" w:rsidRDefault="00C31ADE" w:rsidP="00740450">
      <w:pPr>
        <w:pStyle w:val="Heading2"/>
        <w:ind w:left="360"/>
      </w:pPr>
      <w:bookmarkStart w:id="6" w:name="_Toc27834650"/>
      <w:r>
        <w:t>Action plan</w:t>
      </w:r>
      <w:bookmarkEnd w:id="6"/>
    </w:p>
    <w:p w14:paraId="4565CE9B" w14:textId="77777777" w:rsidR="004D673E" w:rsidRDefault="00C31ADE" w:rsidP="004D673E">
      <w:r>
        <w:t>Academic and employability skills development and improvement is a continual process. It requires intensive practice and passion</w:t>
      </w:r>
      <w:r w:rsidR="00542C1C">
        <w:t xml:space="preserve"> (</w:t>
      </w:r>
      <w:r w:rsidR="00542C1C" w:rsidRPr="00E66288">
        <w:rPr>
          <w:color w:val="000000"/>
          <w:szCs w:val="27"/>
        </w:rPr>
        <w:t>Lingard, 2019)</w:t>
      </w:r>
      <w:r>
        <w:t>. I thus might require an integrated personal development plan to further improve my academic and employability skills. In this section, considering my weaknesses, urgency, and importance I have developed a personal development plan for continual improvement. The action plan is as follows:</w:t>
      </w:r>
    </w:p>
    <w:tbl>
      <w:tblPr>
        <w:tblStyle w:val="TableGrid"/>
        <w:tblW w:w="0" w:type="auto"/>
        <w:tblLook w:val="04A0" w:firstRow="1" w:lastRow="0" w:firstColumn="1" w:lastColumn="0" w:noHBand="0" w:noVBand="1"/>
      </w:tblPr>
      <w:tblGrid>
        <w:gridCol w:w="1748"/>
        <w:gridCol w:w="2869"/>
        <w:gridCol w:w="1591"/>
        <w:gridCol w:w="1698"/>
        <w:gridCol w:w="1444"/>
      </w:tblGrid>
      <w:tr w:rsidR="009A3C9B" w14:paraId="4565CEA1" w14:textId="77777777" w:rsidTr="00D73E64">
        <w:tc>
          <w:tcPr>
            <w:tcW w:w="1763" w:type="dxa"/>
          </w:tcPr>
          <w:p w14:paraId="4565CE9C" w14:textId="77777777" w:rsidR="00BD0116" w:rsidRDefault="00C31ADE" w:rsidP="004D673E">
            <w:r>
              <w:t>Areas to focus on</w:t>
            </w:r>
          </w:p>
        </w:tc>
        <w:tc>
          <w:tcPr>
            <w:tcW w:w="3036" w:type="dxa"/>
          </w:tcPr>
          <w:p w14:paraId="4565CE9D" w14:textId="77777777" w:rsidR="00BD0116" w:rsidRDefault="00C31ADE" w:rsidP="004D673E">
            <w:r>
              <w:t xml:space="preserve">Activities to be performed </w:t>
            </w:r>
          </w:p>
        </w:tc>
        <w:tc>
          <w:tcPr>
            <w:tcW w:w="1612" w:type="dxa"/>
          </w:tcPr>
          <w:p w14:paraId="4565CE9E" w14:textId="77777777" w:rsidR="00BD0116" w:rsidRDefault="00C31ADE" w:rsidP="004D673E">
            <w:r>
              <w:t>Resource requirements</w:t>
            </w:r>
          </w:p>
        </w:tc>
        <w:tc>
          <w:tcPr>
            <w:tcW w:w="1709" w:type="dxa"/>
          </w:tcPr>
          <w:p w14:paraId="4565CE9F" w14:textId="77777777" w:rsidR="00BD0116" w:rsidRDefault="00C31ADE" w:rsidP="004D673E">
            <w:r>
              <w:t>Success criteria</w:t>
            </w:r>
          </w:p>
        </w:tc>
        <w:tc>
          <w:tcPr>
            <w:tcW w:w="1456" w:type="dxa"/>
          </w:tcPr>
          <w:p w14:paraId="4565CEA0" w14:textId="77777777" w:rsidR="00BD0116" w:rsidRDefault="00C31ADE" w:rsidP="004D673E">
            <w:r>
              <w:t>Timeframe</w:t>
            </w:r>
          </w:p>
        </w:tc>
      </w:tr>
      <w:tr w:rsidR="009A3C9B" w14:paraId="4565CEA7" w14:textId="77777777" w:rsidTr="00D73E64">
        <w:tc>
          <w:tcPr>
            <w:tcW w:w="1763" w:type="dxa"/>
          </w:tcPr>
          <w:p w14:paraId="4565CEA2" w14:textId="77777777" w:rsidR="00BD0116" w:rsidRDefault="00C31ADE" w:rsidP="004D673E">
            <w:r>
              <w:t>Communication skills</w:t>
            </w:r>
          </w:p>
        </w:tc>
        <w:tc>
          <w:tcPr>
            <w:tcW w:w="3036" w:type="dxa"/>
          </w:tcPr>
          <w:p w14:paraId="4565CEA3" w14:textId="77777777" w:rsidR="00BD0116" w:rsidRDefault="00C31ADE" w:rsidP="00542C1C">
            <w:r>
              <w:t xml:space="preserve">According to </w:t>
            </w:r>
            <w:proofErr w:type="spellStart"/>
            <w:r w:rsidR="00542C1C" w:rsidRPr="00E66288">
              <w:rPr>
                <w:color w:val="000000"/>
                <w:szCs w:val="27"/>
              </w:rPr>
              <w:t>Skoyles</w:t>
            </w:r>
            <w:proofErr w:type="spellEnd"/>
            <w:r w:rsidR="00542C1C" w:rsidRPr="00E66288">
              <w:rPr>
                <w:color w:val="000000"/>
                <w:szCs w:val="27"/>
              </w:rPr>
              <w:t>, A., Bullock, (2019)</w:t>
            </w:r>
            <w:r>
              <w:t xml:space="preserve"> communication skills can be improved by focusing on listening, speaking, reading, and writing skills. </w:t>
            </w:r>
            <w:proofErr w:type="gramStart"/>
            <w:r>
              <w:t>Thus</w:t>
            </w:r>
            <w:proofErr w:type="gramEnd"/>
            <w:r>
              <w:t xml:space="preserve"> I need to practice effective academic writing, increase concentration while listening and focus on non-verbal issues like the tone of voice, word choice, body language, gesture, eye contact, etc. while speaking.   </w:t>
            </w:r>
          </w:p>
        </w:tc>
        <w:tc>
          <w:tcPr>
            <w:tcW w:w="1612" w:type="dxa"/>
          </w:tcPr>
          <w:p w14:paraId="4565CEA4" w14:textId="77777777" w:rsidR="00BD0116" w:rsidRDefault="00C31ADE" w:rsidP="004D673E">
            <w:r>
              <w:t>It might require the support of friends and teachers with different books, journals, websites, and online skill tests.</w:t>
            </w:r>
          </w:p>
        </w:tc>
        <w:tc>
          <w:tcPr>
            <w:tcW w:w="1709" w:type="dxa"/>
          </w:tcPr>
          <w:p w14:paraId="4565CEA5" w14:textId="77777777" w:rsidR="00BD0116" w:rsidRDefault="00C31ADE" w:rsidP="004D673E">
            <w:r>
              <w:t>Effective communication in the four</w:t>
            </w:r>
            <w:r w:rsidR="00E148B3">
              <w:t xml:space="preserve"> areas will be the success criteria.</w:t>
            </w:r>
          </w:p>
        </w:tc>
        <w:tc>
          <w:tcPr>
            <w:tcW w:w="1456" w:type="dxa"/>
          </w:tcPr>
          <w:p w14:paraId="4565CEA6" w14:textId="77777777" w:rsidR="00BD0116" w:rsidRDefault="00C31ADE" w:rsidP="004D673E">
            <w:r>
              <w:t>It will be a continual process.</w:t>
            </w:r>
          </w:p>
        </w:tc>
      </w:tr>
      <w:tr w:rsidR="009A3C9B" w14:paraId="4565CEAD" w14:textId="77777777" w:rsidTr="00D73E64">
        <w:tc>
          <w:tcPr>
            <w:tcW w:w="1763" w:type="dxa"/>
          </w:tcPr>
          <w:p w14:paraId="4565CEA8" w14:textId="77777777" w:rsidR="00BD0116" w:rsidRDefault="00C31ADE" w:rsidP="004D673E">
            <w:r>
              <w:t>Critical thinking and innovative skills</w:t>
            </w:r>
          </w:p>
        </w:tc>
        <w:tc>
          <w:tcPr>
            <w:tcW w:w="3036" w:type="dxa"/>
          </w:tcPr>
          <w:p w14:paraId="4565CEA9" w14:textId="77777777" w:rsidR="00BD0116" w:rsidRDefault="00C31ADE" w:rsidP="00972200">
            <w:r>
              <w:t xml:space="preserve">According to critical thinking and innovative skills can be improved by focusing on the mental process, alternative thinking, evaluating exciting evidence, and revising things. </w:t>
            </w:r>
            <w:proofErr w:type="gramStart"/>
            <w:r>
              <w:t>Thus</w:t>
            </w:r>
            <w:proofErr w:type="gramEnd"/>
            <w:r>
              <w:t xml:space="preserve"> I might focus on doing these things while dealing with different critical issues. </w:t>
            </w:r>
          </w:p>
        </w:tc>
        <w:tc>
          <w:tcPr>
            <w:tcW w:w="1612" w:type="dxa"/>
          </w:tcPr>
          <w:p w14:paraId="4565CEAA" w14:textId="77777777" w:rsidR="00BD0116" w:rsidRDefault="00C31ADE" w:rsidP="004D673E">
            <w:r>
              <w:t xml:space="preserve">I might require supports of different </w:t>
            </w:r>
            <w:r w:rsidR="002A1DAD">
              <w:t xml:space="preserve">puzzles, games, critical issues, and </w:t>
            </w:r>
            <w:r>
              <w:t>online sites to evaluate the progress.</w:t>
            </w:r>
            <w:r w:rsidR="00286609">
              <w:t xml:space="preserve"> </w:t>
            </w:r>
            <w:r w:rsidR="00D5398E">
              <w:t xml:space="preserve"> </w:t>
            </w:r>
            <w:r>
              <w:t xml:space="preserve"> </w:t>
            </w:r>
          </w:p>
        </w:tc>
        <w:tc>
          <w:tcPr>
            <w:tcW w:w="1709" w:type="dxa"/>
          </w:tcPr>
          <w:p w14:paraId="4565CEAB" w14:textId="77777777" w:rsidR="00BD0116" w:rsidRDefault="00C31ADE" w:rsidP="004D673E">
            <w:r>
              <w:t>Successful exploration of innovative ideas in each month will be the target for each critical session.</w:t>
            </w:r>
          </w:p>
        </w:tc>
        <w:tc>
          <w:tcPr>
            <w:tcW w:w="1456" w:type="dxa"/>
          </w:tcPr>
          <w:p w14:paraId="4565CEAC" w14:textId="77777777" w:rsidR="00BD0116" w:rsidRDefault="00C31ADE" w:rsidP="004D673E">
            <w:r>
              <w:t>It will also be a continual process.</w:t>
            </w:r>
          </w:p>
        </w:tc>
      </w:tr>
      <w:tr w:rsidR="009A3C9B" w14:paraId="4565CEB3" w14:textId="77777777" w:rsidTr="00D73E64">
        <w:tc>
          <w:tcPr>
            <w:tcW w:w="1763" w:type="dxa"/>
          </w:tcPr>
          <w:p w14:paraId="4565CEAE" w14:textId="77777777" w:rsidR="00BD0116" w:rsidRDefault="00C31ADE" w:rsidP="004D673E">
            <w:r>
              <w:t>Technological skills</w:t>
            </w:r>
          </w:p>
        </w:tc>
        <w:tc>
          <w:tcPr>
            <w:tcW w:w="3036" w:type="dxa"/>
          </w:tcPr>
          <w:p w14:paraId="4565CEAF" w14:textId="77777777" w:rsidR="00BD0116" w:rsidRDefault="00C31ADE" w:rsidP="004D673E">
            <w:r>
              <w:t xml:space="preserve">Technological skills can be improved by continually focusing on updated technology, reading technology-based books, journals, articles, blogs, etc. and participating in different courses on different </w:t>
            </w:r>
            <w:r>
              <w:lastRenderedPageBreak/>
              <w:t>technologies</w:t>
            </w:r>
            <w:r w:rsidR="00F3452D">
              <w:t xml:space="preserve"> (</w:t>
            </w:r>
            <w:r w:rsidR="00F3452D">
              <w:rPr>
                <w:color w:val="000000"/>
                <w:szCs w:val="27"/>
              </w:rPr>
              <w:t xml:space="preserve">Cottrell, </w:t>
            </w:r>
            <w:r w:rsidR="00F3452D" w:rsidRPr="00E66288">
              <w:rPr>
                <w:color w:val="000000"/>
                <w:szCs w:val="27"/>
              </w:rPr>
              <w:t>2015)</w:t>
            </w:r>
            <w:r>
              <w:t xml:space="preserve">. </w:t>
            </w:r>
          </w:p>
        </w:tc>
        <w:tc>
          <w:tcPr>
            <w:tcW w:w="1612" w:type="dxa"/>
          </w:tcPr>
          <w:p w14:paraId="4565CEB0" w14:textId="77777777" w:rsidR="00BD0116" w:rsidRDefault="00C31ADE" w:rsidP="004D673E">
            <w:r>
              <w:lastRenderedPageBreak/>
              <w:t>I might need support from different online courses, books, journals, websites, etc.</w:t>
            </w:r>
          </w:p>
        </w:tc>
        <w:tc>
          <w:tcPr>
            <w:tcW w:w="1709" w:type="dxa"/>
          </w:tcPr>
          <w:p w14:paraId="4565CEB1" w14:textId="77777777" w:rsidR="00BD0116" w:rsidRDefault="00C31ADE" w:rsidP="002B7898">
            <w:r>
              <w:t xml:space="preserve">Successful learning of innovative technologies and completion of online courses will be the success </w:t>
            </w:r>
            <w:r>
              <w:lastRenderedPageBreak/>
              <w:t>criteria</w:t>
            </w:r>
          </w:p>
        </w:tc>
        <w:tc>
          <w:tcPr>
            <w:tcW w:w="1456" w:type="dxa"/>
          </w:tcPr>
          <w:p w14:paraId="4565CEB2" w14:textId="77777777" w:rsidR="00BD0116" w:rsidRDefault="00C31ADE" w:rsidP="004D673E">
            <w:r>
              <w:lastRenderedPageBreak/>
              <w:t xml:space="preserve">It will be evaluated after each course on different innovative technologies and will be </w:t>
            </w:r>
            <w:r>
              <w:lastRenderedPageBreak/>
              <w:t>continued.</w:t>
            </w:r>
          </w:p>
        </w:tc>
      </w:tr>
      <w:tr w:rsidR="009A3C9B" w14:paraId="4565CEB9" w14:textId="77777777" w:rsidTr="00D73E64">
        <w:tc>
          <w:tcPr>
            <w:tcW w:w="1763" w:type="dxa"/>
          </w:tcPr>
          <w:p w14:paraId="4565CEB4" w14:textId="77777777" w:rsidR="00BD0116" w:rsidRDefault="00C31ADE" w:rsidP="004D673E">
            <w:r>
              <w:lastRenderedPageBreak/>
              <w:t>Emotional intelligence</w:t>
            </w:r>
          </w:p>
        </w:tc>
        <w:tc>
          <w:tcPr>
            <w:tcW w:w="3036" w:type="dxa"/>
          </w:tcPr>
          <w:p w14:paraId="4565CEB5" w14:textId="77777777" w:rsidR="00BD0116" w:rsidRDefault="00C31ADE" w:rsidP="004D673E">
            <w:r>
              <w:t xml:space="preserve">To improve emotional </w:t>
            </w:r>
            <w:proofErr w:type="gramStart"/>
            <w:r>
              <w:t>intelligence</w:t>
            </w:r>
            <w:proofErr w:type="gramEnd"/>
            <w:r>
              <w:t xml:space="preserve"> I might focus on practicing self-regulation, self-awareness, motivation, social skills, and empathy in daily circumstances.</w:t>
            </w:r>
          </w:p>
        </w:tc>
        <w:tc>
          <w:tcPr>
            <w:tcW w:w="1612" w:type="dxa"/>
          </w:tcPr>
          <w:p w14:paraId="4565CEB6" w14:textId="77777777" w:rsidR="00BD0116" w:rsidRDefault="00C31ADE" w:rsidP="004D673E">
            <w:r>
              <w:t>Online tests might be the biggest resources here.</w:t>
            </w:r>
          </w:p>
        </w:tc>
        <w:tc>
          <w:tcPr>
            <w:tcW w:w="1709" w:type="dxa"/>
          </w:tcPr>
          <w:p w14:paraId="4565CEB7" w14:textId="77777777" w:rsidR="00BD0116" w:rsidRDefault="00C31ADE" w:rsidP="002B7898">
            <w:r>
              <w:t xml:space="preserve">Successful completion of daily tasks considering emotional intelligence will be the success </w:t>
            </w:r>
            <w:r w:rsidR="002A1DAD">
              <w:t>criteria</w:t>
            </w:r>
            <w:r>
              <w:t>.</w:t>
            </w:r>
          </w:p>
        </w:tc>
        <w:tc>
          <w:tcPr>
            <w:tcW w:w="1456" w:type="dxa"/>
          </w:tcPr>
          <w:p w14:paraId="4565CEB8" w14:textId="77777777" w:rsidR="00BD0116" w:rsidRDefault="00C31ADE" w:rsidP="004D673E">
            <w:r>
              <w:t>It will also be a continual process.</w:t>
            </w:r>
          </w:p>
        </w:tc>
      </w:tr>
      <w:tr w:rsidR="009A3C9B" w14:paraId="4565CEBF" w14:textId="77777777" w:rsidTr="00D73E64">
        <w:tc>
          <w:tcPr>
            <w:tcW w:w="1763" w:type="dxa"/>
          </w:tcPr>
          <w:p w14:paraId="4565CEBA" w14:textId="77777777" w:rsidR="00BD0116" w:rsidRDefault="00C31ADE" w:rsidP="002A1DAD">
            <w:r>
              <w:t>Problem</w:t>
            </w:r>
            <w:r w:rsidR="002A1DAD">
              <w:t>-</w:t>
            </w:r>
            <w:r>
              <w:t>solving</w:t>
            </w:r>
          </w:p>
        </w:tc>
        <w:tc>
          <w:tcPr>
            <w:tcW w:w="3036" w:type="dxa"/>
          </w:tcPr>
          <w:p w14:paraId="4565CEBB" w14:textId="77777777" w:rsidR="00BD0116" w:rsidRDefault="00C31ADE" w:rsidP="00F3452D">
            <w:r>
              <w:t xml:space="preserve">According to </w:t>
            </w:r>
            <w:r w:rsidR="00F3452D">
              <w:rPr>
                <w:color w:val="000000"/>
                <w:szCs w:val="27"/>
              </w:rPr>
              <w:t>Vishnu, P. (2017</w:t>
            </w:r>
            <w:r w:rsidR="00F3452D" w:rsidRPr="00E66288">
              <w:rPr>
                <w:color w:val="000000"/>
                <w:szCs w:val="27"/>
              </w:rPr>
              <w:t>)</w:t>
            </w:r>
            <w:r>
              <w:t xml:space="preserve"> problem-solving skills can be improved by focusing on analytical skills, </w:t>
            </w:r>
            <w:r w:rsidR="005461E1">
              <w:t xml:space="preserve">different alternative solutions to a problem, and selecting the best alternatives. For </w:t>
            </w:r>
            <w:proofErr w:type="gramStart"/>
            <w:r w:rsidR="005461E1">
              <w:t>this past challenges</w:t>
            </w:r>
            <w:proofErr w:type="gramEnd"/>
            <w:r w:rsidR="005461E1">
              <w:t xml:space="preserve"> can be very useful.</w:t>
            </w:r>
          </w:p>
        </w:tc>
        <w:tc>
          <w:tcPr>
            <w:tcW w:w="1612" w:type="dxa"/>
          </w:tcPr>
          <w:p w14:paraId="4565CEBC" w14:textId="77777777" w:rsidR="00BD0116" w:rsidRDefault="00C31ADE" w:rsidP="004D673E">
            <w:r>
              <w:t>I might require the support of different past and concurrent problems with alternative and best solutions.</w:t>
            </w:r>
          </w:p>
        </w:tc>
        <w:tc>
          <w:tcPr>
            <w:tcW w:w="1709" w:type="dxa"/>
          </w:tcPr>
          <w:p w14:paraId="4565CEBD" w14:textId="77777777" w:rsidR="00BD0116" w:rsidRDefault="00C31ADE" w:rsidP="004D673E">
            <w:r>
              <w:t xml:space="preserve">Successful development and selection of the best alternative will be the success criteria. </w:t>
            </w:r>
          </w:p>
        </w:tc>
        <w:tc>
          <w:tcPr>
            <w:tcW w:w="1456" w:type="dxa"/>
          </w:tcPr>
          <w:p w14:paraId="4565CEBE" w14:textId="77777777" w:rsidR="00BD0116" w:rsidRDefault="00C31ADE" w:rsidP="002A1DAD">
            <w:r>
              <w:t>It will also be a continual process</w:t>
            </w:r>
            <w:r w:rsidR="002A1DAD">
              <w:t>.</w:t>
            </w:r>
            <w:r>
              <w:t xml:space="preserve"> </w:t>
            </w:r>
            <w:r w:rsidR="002A1DAD">
              <w:t>H</w:t>
            </w:r>
            <w:r>
              <w:t>owever</w:t>
            </w:r>
            <w:r w:rsidR="002A1DAD">
              <w:t>,</w:t>
            </w:r>
            <w:r>
              <w:t xml:space="preserve"> there will be a monthly evaluation schedule.</w:t>
            </w:r>
          </w:p>
        </w:tc>
      </w:tr>
      <w:tr w:rsidR="009A3C9B" w14:paraId="4565CEC5" w14:textId="77777777" w:rsidTr="00D73E64">
        <w:tc>
          <w:tcPr>
            <w:tcW w:w="1763" w:type="dxa"/>
          </w:tcPr>
          <w:p w14:paraId="4565CEC0" w14:textId="77777777" w:rsidR="00BD0116" w:rsidRDefault="00C31ADE" w:rsidP="004D673E">
            <w:r>
              <w:t>Stress taking abilities</w:t>
            </w:r>
          </w:p>
        </w:tc>
        <w:tc>
          <w:tcPr>
            <w:tcW w:w="3036" w:type="dxa"/>
          </w:tcPr>
          <w:p w14:paraId="4565CEC1" w14:textId="77777777" w:rsidR="00BD0116" w:rsidRDefault="00C31ADE" w:rsidP="002F1FCD">
            <w:r>
              <w:t xml:space="preserve">According to </w:t>
            </w:r>
            <w:proofErr w:type="spellStart"/>
            <w:r w:rsidR="002F1FCD">
              <w:rPr>
                <w:color w:val="000000"/>
                <w:szCs w:val="27"/>
              </w:rPr>
              <w:t>Cotronei</w:t>
            </w:r>
            <w:proofErr w:type="spellEnd"/>
            <w:r w:rsidR="002F1FCD">
              <w:rPr>
                <w:color w:val="000000"/>
                <w:szCs w:val="27"/>
              </w:rPr>
              <w:t xml:space="preserve">-Baird, </w:t>
            </w:r>
            <w:r w:rsidR="002F1FCD" w:rsidRPr="00E66288">
              <w:rPr>
                <w:color w:val="000000"/>
                <w:szCs w:val="27"/>
              </w:rPr>
              <w:t>(2019)</w:t>
            </w:r>
            <w:r>
              <w:t xml:space="preserve"> stress taking ability can be improved by focusing on effective time management. </w:t>
            </w:r>
            <w:proofErr w:type="gramStart"/>
            <w:r>
              <w:t>Thus</w:t>
            </w:r>
            <w:proofErr w:type="gramEnd"/>
            <w:r>
              <w:t xml:space="preserve"> I might focus on classifying my tasks according to their importance and urgency. </w:t>
            </w:r>
            <w:proofErr w:type="gramStart"/>
            <w:r>
              <w:t>Thus</w:t>
            </w:r>
            <w:proofErr w:type="gramEnd"/>
            <w:r>
              <w:t xml:space="preserve"> I might need to raise my flexibility and adaptability by classifying my daily tasks accordingly. </w:t>
            </w:r>
          </w:p>
        </w:tc>
        <w:tc>
          <w:tcPr>
            <w:tcW w:w="1612" w:type="dxa"/>
          </w:tcPr>
          <w:p w14:paraId="4565CEC2" w14:textId="77777777" w:rsidR="00BD0116" w:rsidRDefault="00C31ADE" w:rsidP="004D673E">
            <w:r>
              <w:t>We need to have an integrated and flexible time management schedule for that.</w:t>
            </w:r>
          </w:p>
        </w:tc>
        <w:tc>
          <w:tcPr>
            <w:tcW w:w="1709" w:type="dxa"/>
          </w:tcPr>
          <w:p w14:paraId="4565CEC3" w14:textId="77777777" w:rsidR="00BD0116" w:rsidRDefault="00C31ADE" w:rsidP="004D673E">
            <w:r>
              <w:t>Successful completion of daily urgent and important tasks will be the success criteria.</w:t>
            </w:r>
          </w:p>
        </w:tc>
        <w:tc>
          <w:tcPr>
            <w:tcW w:w="1456" w:type="dxa"/>
          </w:tcPr>
          <w:p w14:paraId="4565CEC4" w14:textId="77777777" w:rsidR="00BD0116" w:rsidRDefault="00C31ADE" w:rsidP="004D673E">
            <w:r>
              <w:t>It will be a continual process.</w:t>
            </w:r>
          </w:p>
        </w:tc>
      </w:tr>
    </w:tbl>
    <w:p w14:paraId="4565CEC6" w14:textId="77777777" w:rsidR="004D673E" w:rsidRDefault="004D673E" w:rsidP="004D673E"/>
    <w:p w14:paraId="4565CEC7" w14:textId="294B4DDC" w:rsidR="004D673E" w:rsidRDefault="004D673E" w:rsidP="004D673E"/>
    <w:p w14:paraId="48F6ADD7" w14:textId="5B0F9B24" w:rsidR="003A050D" w:rsidRDefault="003A050D" w:rsidP="004D673E"/>
    <w:p w14:paraId="00BF9078" w14:textId="6D9E4B8C" w:rsidR="003A050D" w:rsidRDefault="003A050D" w:rsidP="004D673E"/>
    <w:p w14:paraId="6CC51F63" w14:textId="7EBD9F7C" w:rsidR="003A050D" w:rsidRDefault="003A050D" w:rsidP="004D673E"/>
    <w:p w14:paraId="4B9C607E" w14:textId="0AFDD50C" w:rsidR="003A050D" w:rsidRDefault="003A050D" w:rsidP="004D673E"/>
    <w:p w14:paraId="46E2F5BD" w14:textId="68D03859" w:rsidR="003A050D" w:rsidRDefault="003A050D" w:rsidP="004D673E"/>
    <w:p w14:paraId="170EAF5D" w14:textId="2D041E82" w:rsidR="003A050D" w:rsidRDefault="003A050D" w:rsidP="004D673E"/>
    <w:p w14:paraId="12132C9C" w14:textId="352D33CD" w:rsidR="003A050D" w:rsidRDefault="003A050D" w:rsidP="004D673E"/>
    <w:p w14:paraId="22290070" w14:textId="72B936D7" w:rsidR="003A050D" w:rsidRDefault="003A050D" w:rsidP="004D673E"/>
    <w:p w14:paraId="4679DA81" w14:textId="77777777" w:rsidR="003A050D" w:rsidRDefault="003A050D" w:rsidP="004D673E"/>
    <w:p w14:paraId="4565CED3" w14:textId="77777777" w:rsidR="00E66288" w:rsidRPr="00E66288" w:rsidRDefault="00C31ADE" w:rsidP="003A050D">
      <w:pPr>
        <w:pStyle w:val="Heading1"/>
      </w:pPr>
      <w:bookmarkStart w:id="7" w:name="_Toc27834652"/>
      <w:r w:rsidRPr="00E66288">
        <w:lastRenderedPageBreak/>
        <w:t>References</w:t>
      </w:r>
      <w:bookmarkEnd w:id="7"/>
    </w:p>
    <w:p w14:paraId="4565CED4" w14:textId="77777777" w:rsidR="00E66288" w:rsidRPr="00E66288" w:rsidRDefault="00C31ADE" w:rsidP="00E66288">
      <w:pPr>
        <w:spacing w:after="180" w:line="240" w:lineRule="auto"/>
        <w:ind w:left="450" w:hanging="450"/>
        <w:rPr>
          <w:color w:val="000000"/>
          <w:szCs w:val="27"/>
        </w:rPr>
      </w:pPr>
      <w:r w:rsidRPr="00E66288">
        <w:rPr>
          <w:color w:val="000000"/>
          <w:szCs w:val="27"/>
        </w:rPr>
        <w:t xml:space="preserve">Carnegie, S., Done, J., McMillan, K., McMillan, K. and </w:t>
      </w:r>
      <w:proofErr w:type="spellStart"/>
      <w:r w:rsidRPr="00E66288">
        <w:rPr>
          <w:color w:val="000000"/>
          <w:szCs w:val="27"/>
        </w:rPr>
        <w:t>Trought</w:t>
      </w:r>
      <w:proofErr w:type="spellEnd"/>
      <w:r w:rsidRPr="00E66288">
        <w:rPr>
          <w:color w:val="000000"/>
          <w:szCs w:val="27"/>
        </w:rPr>
        <w:t>, F. (</w:t>
      </w:r>
      <w:r>
        <w:rPr>
          <w:color w:val="000000"/>
          <w:szCs w:val="27"/>
        </w:rPr>
        <w:t>2018</w:t>
      </w:r>
      <w:r w:rsidRPr="00E66288">
        <w:rPr>
          <w:color w:val="000000"/>
          <w:szCs w:val="27"/>
        </w:rPr>
        <w:t>). </w:t>
      </w:r>
      <w:r w:rsidRPr="00E66288">
        <w:rPr>
          <w:i/>
          <w:iCs/>
          <w:color w:val="000000"/>
          <w:szCs w:val="27"/>
        </w:rPr>
        <w:t>Developing your skills</w:t>
      </w:r>
      <w:r w:rsidRPr="00E66288">
        <w:rPr>
          <w:color w:val="000000"/>
          <w:szCs w:val="27"/>
        </w:rPr>
        <w:t>.</w:t>
      </w:r>
    </w:p>
    <w:p w14:paraId="4565CED5" w14:textId="77777777" w:rsidR="00E66288" w:rsidRPr="00E66288" w:rsidRDefault="00C31ADE" w:rsidP="00E66288">
      <w:pPr>
        <w:spacing w:after="180" w:line="240" w:lineRule="auto"/>
        <w:ind w:left="450" w:hanging="450"/>
        <w:rPr>
          <w:color w:val="000000"/>
          <w:szCs w:val="27"/>
        </w:rPr>
      </w:pPr>
      <w:proofErr w:type="spellStart"/>
      <w:r w:rsidRPr="00E66288">
        <w:rPr>
          <w:color w:val="000000"/>
          <w:szCs w:val="27"/>
        </w:rPr>
        <w:t>Cotronei</w:t>
      </w:r>
      <w:proofErr w:type="spellEnd"/>
      <w:r w:rsidRPr="00E66288">
        <w:rPr>
          <w:color w:val="000000"/>
          <w:szCs w:val="27"/>
        </w:rPr>
        <w:t>-Baird, V. (2019). Academic hindrances in the integration of employability skills development in teaching and assessment practice. </w:t>
      </w:r>
      <w:r w:rsidRPr="00E66288">
        <w:rPr>
          <w:i/>
          <w:iCs/>
          <w:color w:val="000000"/>
          <w:szCs w:val="27"/>
        </w:rPr>
        <w:t>Higher Education</w:t>
      </w:r>
      <w:r w:rsidRPr="00E66288">
        <w:rPr>
          <w:color w:val="000000"/>
          <w:szCs w:val="27"/>
        </w:rPr>
        <w:t>.</w:t>
      </w:r>
    </w:p>
    <w:p w14:paraId="4565CED6" w14:textId="77777777" w:rsidR="00E66288" w:rsidRPr="00E66288" w:rsidRDefault="00C31ADE" w:rsidP="00E66288">
      <w:pPr>
        <w:spacing w:after="180" w:line="240" w:lineRule="auto"/>
        <w:ind w:left="450" w:hanging="450"/>
        <w:rPr>
          <w:color w:val="000000"/>
          <w:szCs w:val="27"/>
        </w:rPr>
      </w:pPr>
      <w:r w:rsidRPr="00E66288">
        <w:rPr>
          <w:color w:val="000000"/>
          <w:szCs w:val="27"/>
        </w:rPr>
        <w:t>Cottrell, S. (2015). </w:t>
      </w:r>
      <w:r w:rsidRPr="00E66288">
        <w:rPr>
          <w:i/>
          <w:iCs/>
          <w:color w:val="000000"/>
          <w:szCs w:val="27"/>
        </w:rPr>
        <w:t>Skills for success</w:t>
      </w:r>
      <w:r w:rsidRPr="00E66288">
        <w:rPr>
          <w:color w:val="000000"/>
          <w:szCs w:val="27"/>
        </w:rPr>
        <w:t xml:space="preserve">. </w:t>
      </w:r>
      <w:proofErr w:type="spellStart"/>
      <w:r w:rsidRPr="00E66288">
        <w:rPr>
          <w:color w:val="000000"/>
          <w:szCs w:val="27"/>
        </w:rPr>
        <w:t>Houndmills</w:t>
      </w:r>
      <w:proofErr w:type="spellEnd"/>
      <w:r w:rsidRPr="00E66288">
        <w:rPr>
          <w:color w:val="000000"/>
          <w:szCs w:val="27"/>
        </w:rPr>
        <w:t>, Basingstoke, Hampshire: Palgrave Macmillan.</w:t>
      </w:r>
    </w:p>
    <w:p w14:paraId="4565CED7" w14:textId="77777777" w:rsidR="00E66288" w:rsidRPr="00E66288" w:rsidRDefault="00C31ADE" w:rsidP="00E66288">
      <w:pPr>
        <w:spacing w:after="180" w:line="240" w:lineRule="auto"/>
        <w:ind w:left="450" w:hanging="450"/>
        <w:rPr>
          <w:color w:val="000000"/>
          <w:szCs w:val="27"/>
        </w:rPr>
      </w:pPr>
      <w:proofErr w:type="spellStart"/>
      <w:r w:rsidRPr="00E66288">
        <w:rPr>
          <w:color w:val="000000"/>
          <w:szCs w:val="27"/>
        </w:rPr>
        <w:t>Duszyński</w:t>
      </w:r>
      <w:proofErr w:type="spellEnd"/>
      <w:r w:rsidRPr="00E66288">
        <w:rPr>
          <w:color w:val="000000"/>
          <w:szCs w:val="27"/>
        </w:rPr>
        <w:t>, M. (2019). </w:t>
      </w:r>
      <w:r w:rsidRPr="00E66288">
        <w:rPr>
          <w:i/>
          <w:iCs/>
          <w:color w:val="000000"/>
          <w:szCs w:val="27"/>
        </w:rPr>
        <w:t>Top 10 Employability Skills: Definition &amp; List of Examples</w:t>
      </w:r>
      <w:r w:rsidRPr="00E66288">
        <w:rPr>
          <w:color w:val="000000"/>
          <w:szCs w:val="27"/>
        </w:rPr>
        <w:t xml:space="preserve">. [online] </w:t>
      </w:r>
      <w:proofErr w:type="spellStart"/>
      <w:r w:rsidRPr="00E66288">
        <w:rPr>
          <w:color w:val="000000"/>
          <w:szCs w:val="27"/>
        </w:rPr>
        <w:t>zety</w:t>
      </w:r>
      <w:proofErr w:type="spellEnd"/>
      <w:r w:rsidRPr="00E66288">
        <w:rPr>
          <w:color w:val="000000"/>
          <w:szCs w:val="27"/>
        </w:rPr>
        <w:t>. Available at: https://zety.com/blog/employability-skills [Accessed 21 Dec. 2019].</w:t>
      </w:r>
    </w:p>
    <w:p w14:paraId="4565CED8" w14:textId="77777777" w:rsidR="00E66288" w:rsidRPr="00E66288" w:rsidRDefault="00C31ADE" w:rsidP="00E66288">
      <w:pPr>
        <w:spacing w:after="180" w:line="240" w:lineRule="auto"/>
        <w:ind w:left="450" w:hanging="450"/>
        <w:rPr>
          <w:color w:val="000000"/>
          <w:szCs w:val="27"/>
        </w:rPr>
      </w:pPr>
      <w:r w:rsidRPr="00E66288">
        <w:rPr>
          <w:color w:val="000000"/>
          <w:szCs w:val="27"/>
        </w:rPr>
        <w:t>Eliot, G. and Ashton, R. (2018). </w:t>
      </w:r>
      <w:r w:rsidRPr="00E66288">
        <w:rPr>
          <w:i/>
          <w:iCs/>
          <w:color w:val="000000"/>
          <w:szCs w:val="27"/>
        </w:rPr>
        <w:t>The mill on the floss</w:t>
      </w:r>
      <w:r w:rsidRPr="00E66288">
        <w:rPr>
          <w:color w:val="000000"/>
          <w:szCs w:val="27"/>
        </w:rPr>
        <w:t>. [Nederland]: Penguin Books.</w:t>
      </w:r>
    </w:p>
    <w:p w14:paraId="4565CED9" w14:textId="77777777" w:rsidR="00E66288" w:rsidRPr="00E66288" w:rsidRDefault="00C31ADE" w:rsidP="00E66288">
      <w:pPr>
        <w:spacing w:after="180" w:line="240" w:lineRule="auto"/>
        <w:ind w:left="450" w:hanging="450"/>
        <w:rPr>
          <w:color w:val="000000"/>
          <w:szCs w:val="27"/>
        </w:rPr>
      </w:pPr>
      <w:proofErr w:type="spellStart"/>
      <w:r w:rsidRPr="00E66288">
        <w:rPr>
          <w:color w:val="000000"/>
          <w:szCs w:val="27"/>
        </w:rPr>
        <w:t>Feezell</w:t>
      </w:r>
      <w:proofErr w:type="spellEnd"/>
      <w:r w:rsidRPr="00E66288">
        <w:rPr>
          <w:color w:val="000000"/>
          <w:szCs w:val="27"/>
        </w:rPr>
        <w:t>, R. (20</w:t>
      </w:r>
      <w:r>
        <w:rPr>
          <w:color w:val="000000"/>
          <w:szCs w:val="27"/>
        </w:rPr>
        <w:t>1</w:t>
      </w:r>
      <w:r w:rsidRPr="00E66288">
        <w:rPr>
          <w:color w:val="000000"/>
          <w:szCs w:val="27"/>
        </w:rPr>
        <w:t>6). </w:t>
      </w:r>
      <w:r w:rsidRPr="00E66288">
        <w:rPr>
          <w:i/>
          <w:iCs/>
          <w:color w:val="000000"/>
          <w:szCs w:val="27"/>
        </w:rPr>
        <w:t>Sport, play, and ethical reflection</w:t>
      </w:r>
      <w:r w:rsidRPr="00E66288">
        <w:rPr>
          <w:color w:val="000000"/>
          <w:szCs w:val="27"/>
        </w:rPr>
        <w:t>. Urbana: University of Illinois Press.</w:t>
      </w:r>
    </w:p>
    <w:p w14:paraId="4565CEDA" w14:textId="77777777" w:rsidR="00E66288" w:rsidRPr="00E66288" w:rsidRDefault="00C31ADE" w:rsidP="00E66288">
      <w:pPr>
        <w:spacing w:after="180" w:line="240" w:lineRule="auto"/>
        <w:ind w:left="450" w:hanging="450"/>
        <w:rPr>
          <w:color w:val="000000"/>
          <w:szCs w:val="27"/>
        </w:rPr>
      </w:pPr>
      <w:r w:rsidRPr="00E66288">
        <w:rPr>
          <w:color w:val="000000"/>
          <w:szCs w:val="27"/>
        </w:rPr>
        <w:t>Flynn, M. (2013). </w:t>
      </w:r>
      <w:r w:rsidRPr="00E66288">
        <w:rPr>
          <w:i/>
          <w:iCs/>
          <w:color w:val="000000"/>
          <w:szCs w:val="27"/>
        </w:rPr>
        <w:t>Lifeguard employability skills</w:t>
      </w:r>
      <w:r w:rsidRPr="00E66288">
        <w:rPr>
          <w:color w:val="000000"/>
          <w:szCs w:val="27"/>
        </w:rPr>
        <w:t>. [Long Beach, California]: California State University, Long Beach.</w:t>
      </w:r>
    </w:p>
    <w:p w14:paraId="4565CEDB" w14:textId="77777777" w:rsidR="00E66288" w:rsidRPr="00E66288" w:rsidRDefault="00C31ADE" w:rsidP="00E66288">
      <w:pPr>
        <w:spacing w:after="180" w:line="240" w:lineRule="auto"/>
        <w:ind w:left="450" w:hanging="450"/>
        <w:rPr>
          <w:color w:val="000000"/>
          <w:szCs w:val="27"/>
        </w:rPr>
      </w:pPr>
      <w:r w:rsidRPr="00E66288">
        <w:rPr>
          <w:color w:val="000000"/>
          <w:szCs w:val="27"/>
        </w:rPr>
        <w:t>Lingard, J. (2019). [online] Available at: https://www.studocu.com/en/document/the-university-of-western-ontario/education-and-the-sciences/essays/academic-and-employability-skills/4491791/view [Accessed 21 Dec. 2019].</w:t>
      </w:r>
    </w:p>
    <w:p w14:paraId="4565CEDC" w14:textId="77777777" w:rsidR="00E66288" w:rsidRPr="00E66288" w:rsidRDefault="00C31ADE" w:rsidP="00E66288">
      <w:pPr>
        <w:spacing w:after="180" w:line="240" w:lineRule="auto"/>
        <w:ind w:left="450" w:hanging="450"/>
        <w:rPr>
          <w:color w:val="000000"/>
          <w:szCs w:val="27"/>
        </w:rPr>
      </w:pPr>
      <w:r>
        <w:rPr>
          <w:color w:val="000000"/>
          <w:szCs w:val="27"/>
        </w:rPr>
        <w:t>Norris, S. (2017</w:t>
      </w:r>
      <w:r w:rsidRPr="00E66288">
        <w:rPr>
          <w:color w:val="000000"/>
          <w:szCs w:val="27"/>
        </w:rPr>
        <w:t>). </w:t>
      </w:r>
      <w:r w:rsidRPr="00E66288">
        <w:rPr>
          <w:i/>
          <w:iCs/>
          <w:color w:val="000000"/>
          <w:szCs w:val="27"/>
        </w:rPr>
        <w:t>Studying creative writing</w:t>
      </w:r>
      <w:r w:rsidRPr="00E66288">
        <w:rPr>
          <w:color w:val="000000"/>
          <w:szCs w:val="27"/>
        </w:rPr>
        <w:t>.</w:t>
      </w:r>
    </w:p>
    <w:p w14:paraId="4565CEDD" w14:textId="77777777" w:rsidR="00E66288" w:rsidRPr="00E66288" w:rsidRDefault="00C31ADE" w:rsidP="00E66288">
      <w:pPr>
        <w:spacing w:after="180" w:line="240" w:lineRule="auto"/>
        <w:ind w:left="450" w:hanging="450"/>
        <w:rPr>
          <w:color w:val="000000"/>
          <w:szCs w:val="27"/>
        </w:rPr>
      </w:pPr>
      <w:r w:rsidRPr="00E66288">
        <w:rPr>
          <w:color w:val="000000"/>
          <w:szCs w:val="27"/>
        </w:rPr>
        <w:t>Rose, S. and Weiser, I. (</w:t>
      </w:r>
      <w:r>
        <w:rPr>
          <w:color w:val="000000"/>
          <w:szCs w:val="27"/>
        </w:rPr>
        <w:t>2017</w:t>
      </w:r>
      <w:r w:rsidRPr="00E66288">
        <w:rPr>
          <w:color w:val="000000"/>
          <w:szCs w:val="27"/>
        </w:rPr>
        <w:t>). </w:t>
      </w:r>
      <w:r w:rsidRPr="00E66288">
        <w:rPr>
          <w:i/>
          <w:iCs/>
          <w:color w:val="000000"/>
          <w:szCs w:val="27"/>
        </w:rPr>
        <w:t>The writing program administrator as a researcher</w:t>
      </w:r>
      <w:r w:rsidRPr="00E66288">
        <w:rPr>
          <w:color w:val="000000"/>
          <w:szCs w:val="27"/>
        </w:rPr>
        <w:t>. Portsmouth, NH: Boynton/Cook Publishers.</w:t>
      </w:r>
    </w:p>
    <w:p w14:paraId="4565CEDE" w14:textId="77777777" w:rsidR="00E66288" w:rsidRPr="00E66288" w:rsidRDefault="00C31ADE" w:rsidP="00E66288">
      <w:pPr>
        <w:spacing w:after="180" w:line="240" w:lineRule="auto"/>
        <w:ind w:left="450" w:hanging="450"/>
        <w:rPr>
          <w:color w:val="000000"/>
          <w:szCs w:val="27"/>
        </w:rPr>
      </w:pPr>
      <w:proofErr w:type="spellStart"/>
      <w:r w:rsidRPr="00E66288">
        <w:rPr>
          <w:color w:val="000000"/>
          <w:szCs w:val="27"/>
        </w:rPr>
        <w:t>Skoyles</w:t>
      </w:r>
      <w:proofErr w:type="spellEnd"/>
      <w:r w:rsidRPr="00E66288">
        <w:rPr>
          <w:color w:val="000000"/>
          <w:szCs w:val="27"/>
        </w:rPr>
        <w:t>, A., Bullock, N. and Neville, K. (2019). Developing employability skills workshops for students’ Higher Education Achievement Reports. </w:t>
      </w:r>
      <w:r w:rsidRPr="00E66288">
        <w:rPr>
          <w:i/>
          <w:iCs/>
          <w:color w:val="000000"/>
          <w:szCs w:val="27"/>
        </w:rPr>
        <w:t>New Review of Academic Librarianship</w:t>
      </w:r>
      <w:r w:rsidRPr="00E66288">
        <w:rPr>
          <w:color w:val="000000"/>
          <w:szCs w:val="27"/>
        </w:rPr>
        <w:t>, pp.1-22.</w:t>
      </w:r>
    </w:p>
    <w:p w14:paraId="4565CEDF" w14:textId="77777777" w:rsidR="00E66288" w:rsidRPr="00E66288" w:rsidRDefault="00C31ADE" w:rsidP="00E66288">
      <w:pPr>
        <w:spacing w:after="180" w:line="240" w:lineRule="auto"/>
        <w:ind w:left="450" w:hanging="450"/>
        <w:rPr>
          <w:color w:val="000000"/>
          <w:szCs w:val="27"/>
        </w:rPr>
      </w:pPr>
      <w:r w:rsidRPr="00E66288">
        <w:rPr>
          <w:color w:val="000000"/>
          <w:szCs w:val="27"/>
        </w:rPr>
        <w:t>Timmins, F. and Duffy, A. (201</w:t>
      </w:r>
      <w:r>
        <w:rPr>
          <w:color w:val="000000"/>
          <w:szCs w:val="27"/>
        </w:rPr>
        <w:t>6</w:t>
      </w:r>
      <w:r w:rsidRPr="00E66288">
        <w:rPr>
          <w:color w:val="000000"/>
          <w:szCs w:val="27"/>
        </w:rPr>
        <w:t>). </w:t>
      </w:r>
      <w:r w:rsidRPr="00E66288">
        <w:rPr>
          <w:i/>
          <w:iCs/>
          <w:color w:val="000000"/>
          <w:szCs w:val="27"/>
        </w:rPr>
        <w:t>Writing your nursing portfolio</w:t>
      </w:r>
      <w:r w:rsidRPr="00E66288">
        <w:rPr>
          <w:color w:val="000000"/>
          <w:szCs w:val="27"/>
        </w:rPr>
        <w:t>. Maidenhead, England: McGraw Hill/Open University Press.</w:t>
      </w:r>
    </w:p>
    <w:p w14:paraId="4565CEE0" w14:textId="77777777" w:rsidR="00E66288" w:rsidRPr="00E66288" w:rsidRDefault="00C31ADE" w:rsidP="00E66288">
      <w:pPr>
        <w:spacing w:after="180" w:line="240" w:lineRule="auto"/>
        <w:ind w:left="450" w:hanging="450"/>
        <w:rPr>
          <w:color w:val="000000"/>
          <w:szCs w:val="27"/>
        </w:rPr>
      </w:pPr>
      <w:r>
        <w:rPr>
          <w:color w:val="000000"/>
          <w:szCs w:val="27"/>
        </w:rPr>
        <w:t>Vishnu, P. (2017</w:t>
      </w:r>
      <w:r w:rsidRPr="00E66288">
        <w:rPr>
          <w:color w:val="000000"/>
          <w:szCs w:val="27"/>
        </w:rPr>
        <w:t>). </w:t>
      </w:r>
      <w:r w:rsidRPr="00E66288">
        <w:rPr>
          <w:i/>
          <w:iCs/>
          <w:color w:val="000000"/>
          <w:szCs w:val="27"/>
        </w:rPr>
        <w:t>Handbook on employability skills</w:t>
      </w:r>
      <w:r w:rsidRPr="00E66288">
        <w:rPr>
          <w:color w:val="000000"/>
          <w:szCs w:val="27"/>
        </w:rPr>
        <w:t>. [Place of publication not identified]: Lap Lambert Academic Publ.</w:t>
      </w:r>
    </w:p>
    <w:p w14:paraId="4565CEE1" w14:textId="77777777" w:rsidR="00E66288" w:rsidRPr="00E66288" w:rsidRDefault="00C31ADE" w:rsidP="00E66288">
      <w:pPr>
        <w:spacing w:after="180" w:line="240" w:lineRule="auto"/>
        <w:ind w:left="450" w:hanging="450"/>
        <w:rPr>
          <w:color w:val="000000"/>
          <w:szCs w:val="27"/>
        </w:rPr>
      </w:pPr>
      <w:proofErr w:type="spellStart"/>
      <w:r w:rsidRPr="00E66288">
        <w:rPr>
          <w:color w:val="000000"/>
          <w:szCs w:val="27"/>
        </w:rPr>
        <w:t>YouthCentral</w:t>
      </w:r>
      <w:proofErr w:type="spellEnd"/>
      <w:r w:rsidRPr="00E66288">
        <w:rPr>
          <w:color w:val="000000"/>
          <w:szCs w:val="27"/>
        </w:rPr>
        <w:t xml:space="preserve"> (2019). </w:t>
      </w:r>
      <w:r w:rsidRPr="00E66288">
        <w:rPr>
          <w:i/>
          <w:iCs/>
          <w:color w:val="000000"/>
          <w:szCs w:val="27"/>
        </w:rPr>
        <w:t>Employability Skills | Job Skills | Youth Central</w:t>
      </w:r>
      <w:r w:rsidRPr="00E66288">
        <w:rPr>
          <w:color w:val="000000"/>
          <w:szCs w:val="27"/>
        </w:rPr>
        <w:t>. [online] Youthcentral.vic.gov.au. Available at: https://www.youthcentral.vic.gov.au/jobs-and-careers/plan-your-career/8-job-skills-you-should-have [Accessed 21 Dec. 2019].</w:t>
      </w:r>
    </w:p>
    <w:p w14:paraId="4565CEE2" w14:textId="77777777" w:rsidR="002216CC" w:rsidRDefault="002216CC"/>
    <w:p w14:paraId="4565CEE3" w14:textId="77777777" w:rsidR="002216CC" w:rsidRDefault="002216CC"/>
    <w:p w14:paraId="4565CEE4" w14:textId="77777777" w:rsidR="002216CC" w:rsidRDefault="002216CC"/>
    <w:p w14:paraId="4565CEE5" w14:textId="77777777" w:rsidR="00AA60E6" w:rsidRDefault="00AA60E6"/>
    <w:p w14:paraId="4565CEE6" w14:textId="77777777" w:rsidR="00AA60E6" w:rsidRDefault="00AA60E6"/>
    <w:p w14:paraId="4565CEE7" w14:textId="77777777" w:rsidR="00AA60E6" w:rsidRDefault="00AA60E6"/>
    <w:p w14:paraId="4565CEE8" w14:textId="5CAE533E" w:rsidR="00AA60E6" w:rsidRDefault="00AA60E6" w:rsidP="003A050D">
      <w:pPr>
        <w:pStyle w:val="Heading1"/>
      </w:pPr>
      <w:bookmarkStart w:id="8" w:name="_Toc27834653"/>
      <w:r>
        <w:lastRenderedPageBreak/>
        <w:t>Appendix</w:t>
      </w:r>
      <w:bookmarkEnd w:id="8"/>
      <w:r w:rsidR="008E4C3E">
        <w:t xml:space="preserve"> </w:t>
      </w:r>
    </w:p>
    <w:p w14:paraId="26BC509C" w14:textId="7E9785E3" w:rsidR="008E4C3E" w:rsidRDefault="008E4C3E" w:rsidP="003A050D">
      <w:pPr>
        <w:pStyle w:val="Heading1"/>
      </w:pPr>
      <w:r w:rsidRPr="008E4C3E">
        <w:drawing>
          <wp:inline distT="0" distB="0" distL="0" distR="0" wp14:anchorId="6FB654CA" wp14:editId="4A2D68D6">
            <wp:extent cx="6713224" cy="4772052"/>
            <wp:effectExtent l="0" t="953"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8910" t="12828" r="14584" b="3079"/>
                    <a:stretch/>
                  </pic:blipFill>
                  <pic:spPr bwMode="auto">
                    <a:xfrm rot="16200000">
                      <a:off x="0" y="0"/>
                      <a:ext cx="6745069" cy="4794689"/>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p>
    <w:p w14:paraId="15F84F14" w14:textId="092CF254" w:rsidR="008E4C3E" w:rsidRDefault="008E4C3E" w:rsidP="003A050D">
      <w:pPr>
        <w:pStyle w:val="Heading1"/>
      </w:pPr>
      <w:r w:rsidRPr="008E4C3E">
        <w:lastRenderedPageBreak/>
        <w:drawing>
          <wp:inline distT="0" distB="0" distL="0" distR="0" wp14:anchorId="1C593C3C" wp14:editId="3959886C">
            <wp:extent cx="6724217" cy="4726443"/>
            <wp:effectExtent l="8255" t="0" r="889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9070" t="16248" r="14584" b="798"/>
                    <a:stretch/>
                  </pic:blipFill>
                  <pic:spPr bwMode="auto">
                    <a:xfrm rot="16200000">
                      <a:off x="0" y="0"/>
                      <a:ext cx="6755672" cy="4748553"/>
                    </a:xfrm>
                    <a:prstGeom prst="rect">
                      <a:avLst/>
                    </a:prstGeom>
                    <a:ln>
                      <a:noFill/>
                    </a:ln>
                    <a:extLst>
                      <a:ext uri="{53640926-AAD7-44D8-BBD7-CCE9431645EC}">
                        <a14:shadowObscured xmlns:a14="http://schemas.microsoft.com/office/drawing/2010/main"/>
                      </a:ext>
                    </a:extLst>
                  </pic:spPr>
                </pic:pic>
              </a:graphicData>
            </a:graphic>
          </wp:inline>
        </w:drawing>
      </w:r>
    </w:p>
    <w:p w14:paraId="4565CEE9" w14:textId="186A7E8F" w:rsidR="00AA60E6" w:rsidRDefault="008E4C3E">
      <w:r>
        <w:rPr>
          <w:noProof/>
        </w:rPr>
        <w:lastRenderedPageBreak/>
        <w:drawing>
          <wp:anchor distT="0" distB="0" distL="114300" distR="114300" simplePos="0" relativeHeight="251658240" behindDoc="0" locked="0" layoutInCell="1" allowOverlap="1" wp14:anchorId="4565CEEF" wp14:editId="26D8BF59">
            <wp:simplePos x="0" y="0"/>
            <wp:positionH relativeFrom="column">
              <wp:posOffset>0</wp:posOffset>
            </wp:positionH>
            <wp:positionV relativeFrom="paragraph">
              <wp:posOffset>1221105</wp:posOffset>
            </wp:positionV>
            <wp:extent cx="5943600" cy="42106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70FA.tmp"/>
                    <pic:cNvPicPr/>
                  </pic:nvPicPr>
                  <pic:blipFill>
                    <a:blip r:embed="rId12">
                      <a:extLst>
                        <a:ext uri="{28A0092B-C50C-407E-A947-70E740481C1C}">
                          <a14:useLocalDpi xmlns:a14="http://schemas.microsoft.com/office/drawing/2010/main" val="0"/>
                        </a:ext>
                      </a:extLst>
                    </a:blip>
                    <a:stretch>
                      <a:fillRect/>
                    </a:stretch>
                  </pic:blipFill>
                  <pic:spPr>
                    <a:xfrm>
                      <a:off x="0" y="0"/>
                      <a:ext cx="5943600" cy="4210685"/>
                    </a:xfrm>
                    <a:prstGeom prst="rect">
                      <a:avLst/>
                    </a:prstGeom>
                  </pic:spPr>
                </pic:pic>
              </a:graphicData>
            </a:graphic>
          </wp:anchor>
        </w:drawing>
      </w:r>
    </w:p>
    <w:p w14:paraId="4565CEEA" w14:textId="77777777" w:rsidR="002216CC" w:rsidRDefault="00AA60E6">
      <w:r>
        <w:rPr>
          <w:noProof/>
        </w:rPr>
        <w:lastRenderedPageBreak/>
        <w:drawing>
          <wp:inline distT="0" distB="0" distL="0" distR="0" wp14:anchorId="4565CEF1" wp14:editId="4565CEF2">
            <wp:extent cx="5943600" cy="441579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F260.tmp"/>
                    <pic:cNvPicPr/>
                  </pic:nvPicPr>
                  <pic:blipFill>
                    <a:blip r:embed="rId13">
                      <a:extLst>
                        <a:ext uri="{28A0092B-C50C-407E-A947-70E740481C1C}">
                          <a14:useLocalDpi xmlns:a14="http://schemas.microsoft.com/office/drawing/2010/main" val="0"/>
                        </a:ext>
                      </a:extLst>
                    </a:blip>
                    <a:stretch>
                      <a:fillRect/>
                    </a:stretch>
                  </pic:blipFill>
                  <pic:spPr>
                    <a:xfrm>
                      <a:off x="0" y="0"/>
                      <a:ext cx="5943600" cy="4415790"/>
                    </a:xfrm>
                    <a:prstGeom prst="rect">
                      <a:avLst/>
                    </a:prstGeom>
                  </pic:spPr>
                </pic:pic>
              </a:graphicData>
            </a:graphic>
          </wp:inline>
        </w:drawing>
      </w:r>
    </w:p>
    <w:p w14:paraId="4565CEEB" w14:textId="77777777" w:rsidR="002216CC" w:rsidRDefault="002216CC"/>
    <w:p w14:paraId="4565CEEC" w14:textId="457BFCFD" w:rsidR="002216CC" w:rsidRDefault="00AA60E6">
      <w:r>
        <w:rPr>
          <w:noProof/>
        </w:rPr>
        <w:lastRenderedPageBreak/>
        <w:drawing>
          <wp:inline distT="0" distB="0" distL="0" distR="0" wp14:anchorId="4565CEF3" wp14:editId="4565CEF4">
            <wp:extent cx="5943600" cy="401828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8C55CE.tmp"/>
                    <pic:cNvPicPr/>
                  </pic:nvPicPr>
                  <pic:blipFill>
                    <a:blip r:embed="rId14">
                      <a:extLst>
                        <a:ext uri="{28A0092B-C50C-407E-A947-70E740481C1C}">
                          <a14:useLocalDpi xmlns:a14="http://schemas.microsoft.com/office/drawing/2010/main" val="0"/>
                        </a:ext>
                      </a:extLst>
                    </a:blip>
                    <a:stretch>
                      <a:fillRect/>
                    </a:stretch>
                  </pic:blipFill>
                  <pic:spPr>
                    <a:xfrm>
                      <a:off x="0" y="0"/>
                      <a:ext cx="5943600" cy="4018280"/>
                    </a:xfrm>
                    <a:prstGeom prst="rect">
                      <a:avLst/>
                    </a:prstGeom>
                  </pic:spPr>
                </pic:pic>
              </a:graphicData>
            </a:graphic>
          </wp:inline>
        </w:drawing>
      </w:r>
    </w:p>
    <w:p w14:paraId="40A54EDA" w14:textId="25A7ACEE" w:rsidR="00C21076" w:rsidRDefault="00C21076">
      <w:r>
        <w:rPr>
          <w:noProof/>
        </w:rPr>
        <w:lastRenderedPageBreak/>
        <w:drawing>
          <wp:inline distT="0" distB="0" distL="0" distR="0" wp14:anchorId="72D69204" wp14:editId="788A9707">
            <wp:extent cx="5740400" cy="82232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40400" cy="8223250"/>
                    </a:xfrm>
                    <a:prstGeom prst="rect">
                      <a:avLst/>
                    </a:prstGeom>
                    <a:noFill/>
                    <a:ln>
                      <a:noFill/>
                    </a:ln>
                  </pic:spPr>
                </pic:pic>
              </a:graphicData>
            </a:graphic>
          </wp:inline>
        </w:drawing>
      </w:r>
    </w:p>
    <w:p w14:paraId="2CA1EA1F" w14:textId="7D06520C" w:rsidR="00C21076" w:rsidRDefault="00C21076">
      <w:r>
        <w:rPr>
          <w:noProof/>
        </w:rPr>
        <w:lastRenderedPageBreak/>
        <w:drawing>
          <wp:inline distT="0" distB="0" distL="0" distR="0" wp14:anchorId="32B7C53A" wp14:editId="30671110">
            <wp:extent cx="5835650" cy="82232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5650" cy="8223250"/>
                    </a:xfrm>
                    <a:prstGeom prst="rect">
                      <a:avLst/>
                    </a:prstGeom>
                    <a:noFill/>
                    <a:ln>
                      <a:noFill/>
                    </a:ln>
                  </pic:spPr>
                </pic:pic>
              </a:graphicData>
            </a:graphic>
          </wp:inline>
        </w:drawing>
      </w:r>
    </w:p>
    <w:sectPr w:rsidR="00C21076" w:rsidSect="002216CC">
      <w:footerReference w:type="default" r:id="rId17"/>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E62EC6" w14:textId="77777777" w:rsidR="003209AC" w:rsidRDefault="003209AC">
      <w:pPr>
        <w:spacing w:line="240" w:lineRule="auto"/>
      </w:pPr>
      <w:r>
        <w:separator/>
      </w:r>
    </w:p>
  </w:endnote>
  <w:endnote w:type="continuationSeparator" w:id="0">
    <w:p w14:paraId="02B769FE" w14:textId="77777777" w:rsidR="003209AC" w:rsidRDefault="003209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8027183"/>
      <w:docPartObj>
        <w:docPartGallery w:val="Page Numbers (Bottom of Page)"/>
        <w:docPartUnique/>
      </w:docPartObj>
    </w:sdtPr>
    <w:sdtEndPr>
      <w:rPr>
        <w:noProof/>
      </w:rPr>
    </w:sdtEndPr>
    <w:sdtContent>
      <w:p w14:paraId="4565CEF9" w14:textId="77777777" w:rsidR="002216CC" w:rsidRDefault="00C31ADE">
        <w:pPr>
          <w:pStyle w:val="Footer"/>
          <w:jc w:val="center"/>
        </w:pPr>
        <w:r>
          <w:fldChar w:fldCharType="begin"/>
        </w:r>
        <w:r>
          <w:instrText xml:space="preserve"> PAGE   \* MERGEFORMAT </w:instrText>
        </w:r>
        <w:r>
          <w:fldChar w:fldCharType="separate"/>
        </w:r>
        <w:r w:rsidR="00AA60E6">
          <w:rPr>
            <w:noProof/>
          </w:rPr>
          <w:t>4</w:t>
        </w:r>
        <w:r>
          <w:rPr>
            <w:noProof/>
          </w:rPr>
          <w:fldChar w:fldCharType="end"/>
        </w:r>
      </w:p>
    </w:sdtContent>
  </w:sdt>
  <w:p w14:paraId="4565CEFA" w14:textId="77777777" w:rsidR="002216CC" w:rsidRDefault="00221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59E960" w14:textId="77777777" w:rsidR="003209AC" w:rsidRDefault="003209AC">
      <w:pPr>
        <w:spacing w:line="240" w:lineRule="auto"/>
      </w:pPr>
      <w:r>
        <w:separator/>
      </w:r>
    </w:p>
  </w:footnote>
  <w:footnote w:type="continuationSeparator" w:id="0">
    <w:p w14:paraId="2BF12DE8" w14:textId="77777777" w:rsidR="003209AC" w:rsidRDefault="003209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FA67B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7C757954"/>
    <w:multiLevelType w:val="multilevel"/>
    <w:tmpl w:val="0718835A"/>
    <w:lvl w:ilvl="0">
      <w:start w:val="1"/>
      <w:numFmt w:val="decimal"/>
      <w:lvlText w:val="%1."/>
      <w:lvlJc w:val="left"/>
      <w:pPr>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C65"/>
    <w:rsid w:val="00053A7E"/>
    <w:rsid w:val="000605A4"/>
    <w:rsid w:val="0007573A"/>
    <w:rsid w:val="000C354F"/>
    <w:rsid w:val="00121707"/>
    <w:rsid w:val="00196B76"/>
    <w:rsid w:val="001C15E9"/>
    <w:rsid w:val="002216CC"/>
    <w:rsid w:val="00286609"/>
    <w:rsid w:val="002A1DAD"/>
    <w:rsid w:val="002B7898"/>
    <w:rsid w:val="002E5E20"/>
    <w:rsid w:val="002F1FCD"/>
    <w:rsid w:val="003209AC"/>
    <w:rsid w:val="00320BC1"/>
    <w:rsid w:val="003A050D"/>
    <w:rsid w:val="00496C6B"/>
    <w:rsid w:val="004D673E"/>
    <w:rsid w:val="00542C1C"/>
    <w:rsid w:val="005461E1"/>
    <w:rsid w:val="00551FAE"/>
    <w:rsid w:val="00635018"/>
    <w:rsid w:val="00654A06"/>
    <w:rsid w:val="00730850"/>
    <w:rsid w:val="00740450"/>
    <w:rsid w:val="007921D6"/>
    <w:rsid w:val="008163F8"/>
    <w:rsid w:val="00817C65"/>
    <w:rsid w:val="00882351"/>
    <w:rsid w:val="008E4C3E"/>
    <w:rsid w:val="00927AE9"/>
    <w:rsid w:val="00951BDE"/>
    <w:rsid w:val="00972200"/>
    <w:rsid w:val="009A3C9B"/>
    <w:rsid w:val="009B63D4"/>
    <w:rsid w:val="009E6985"/>
    <w:rsid w:val="00AA60E6"/>
    <w:rsid w:val="00AB3E0E"/>
    <w:rsid w:val="00AC4C6D"/>
    <w:rsid w:val="00B23A68"/>
    <w:rsid w:val="00B66A6A"/>
    <w:rsid w:val="00BD0116"/>
    <w:rsid w:val="00C21076"/>
    <w:rsid w:val="00C31ADE"/>
    <w:rsid w:val="00C54C37"/>
    <w:rsid w:val="00C624F7"/>
    <w:rsid w:val="00C9167E"/>
    <w:rsid w:val="00CF652C"/>
    <w:rsid w:val="00D5398E"/>
    <w:rsid w:val="00D73E64"/>
    <w:rsid w:val="00DE323E"/>
    <w:rsid w:val="00E14102"/>
    <w:rsid w:val="00E148B3"/>
    <w:rsid w:val="00E54C15"/>
    <w:rsid w:val="00E55737"/>
    <w:rsid w:val="00E66288"/>
    <w:rsid w:val="00F06723"/>
    <w:rsid w:val="00F17C1F"/>
    <w:rsid w:val="00F3452D"/>
    <w:rsid w:val="00F54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CE11"/>
  <w15:docId w15:val="{2CB63AFA-1B75-4322-AC5D-11C41CF92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23A68"/>
  </w:style>
  <w:style w:type="paragraph" w:styleId="Heading1">
    <w:name w:val="heading 1"/>
    <w:basedOn w:val="Normal"/>
    <w:next w:val="Normal"/>
    <w:link w:val="Heading1Char"/>
    <w:uiPriority w:val="9"/>
    <w:qFormat/>
    <w:rsid w:val="00B23A68"/>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B23A68"/>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B23A68"/>
    <w:pPr>
      <w:keepNext/>
      <w:keepLines/>
      <w:spacing w:before="40" w:after="0" w:line="240" w:lineRule="auto"/>
      <w:outlineLvl w:val="2"/>
    </w:pPr>
    <w:rPr>
      <w:rFonts w:asciiTheme="majorHAnsi" w:eastAsiaTheme="majorEastAsia" w:hAnsiTheme="majorHAnsi"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B23A68"/>
    <w:pPr>
      <w:keepNext/>
      <w:keepLines/>
      <w:spacing w:before="40" w:after="0"/>
      <w:outlineLvl w:val="3"/>
    </w:pPr>
    <w:rPr>
      <w:rFonts w:asciiTheme="majorHAnsi" w:eastAsiaTheme="majorEastAsia" w:hAnsiTheme="majorHAnsi" w:cstheme="majorBidi"/>
      <w:color w:val="365F91" w:themeColor="accent1" w:themeShade="BF"/>
      <w:sz w:val="24"/>
      <w:szCs w:val="24"/>
    </w:rPr>
  </w:style>
  <w:style w:type="paragraph" w:styleId="Heading5">
    <w:name w:val="heading 5"/>
    <w:basedOn w:val="Normal"/>
    <w:next w:val="Normal"/>
    <w:link w:val="Heading5Char"/>
    <w:uiPriority w:val="9"/>
    <w:semiHidden/>
    <w:unhideWhenUsed/>
    <w:qFormat/>
    <w:rsid w:val="00B23A68"/>
    <w:pPr>
      <w:keepNext/>
      <w:keepLines/>
      <w:spacing w:before="40" w:after="0"/>
      <w:outlineLvl w:val="4"/>
    </w:pPr>
    <w:rPr>
      <w:rFonts w:asciiTheme="majorHAnsi" w:eastAsiaTheme="majorEastAsia" w:hAnsiTheme="majorHAnsi" w:cstheme="majorBidi"/>
      <w:caps/>
      <w:color w:val="365F91" w:themeColor="accent1" w:themeShade="BF"/>
    </w:rPr>
  </w:style>
  <w:style w:type="paragraph" w:styleId="Heading6">
    <w:name w:val="heading 6"/>
    <w:basedOn w:val="Normal"/>
    <w:next w:val="Normal"/>
    <w:link w:val="Heading6Char"/>
    <w:uiPriority w:val="9"/>
    <w:semiHidden/>
    <w:unhideWhenUsed/>
    <w:qFormat/>
    <w:rsid w:val="00B23A68"/>
    <w:pPr>
      <w:keepNext/>
      <w:keepLines/>
      <w:spacing w:before="40" w:after="0"/>
      <w:outlineLvl w:val="5"/>
    </w:pPr>
    <w:rPr>
      <w:rFonts w:asciiTheme="majorHAnsi" w:eastAsiaTheme="majorEastAsia" w:hAnsiTheme="majorHAnsi" w:cstheme="majorBidi"/>
      <w:i/>
      <w:iCs/>
      <w:caps/>
      <w:color w:val="244061" w:themeColor="accent1" w:themeShade="80"/>
    </w:rPr>
  </w:style>
  <w:style w:type="paragraph" w:styleId="Heading7">
    <w:name w:val="heading 7"/>
    <w:basedOn w:val="Normal"/>
    <w:next w:val="Normal"/>
    <w:link w:val="Heading7Char"/>
    <w:uiPriority w:val="9"/>
    <w:semiHidden/>
    <w:unhideWhenUsed/>
    <w:qFormat/>
    <w:rsid w:val="00B23A68"/>
    <w:pPr>
      <w:keepNext/>
      <w:keepLines/>
      <w:spacing w:before="40" w:after="0"/>
      <w:outlineLvl w:val="6"/>
    </w:pPr>
    <w:rPr>
      <w:rFonts w:asciiTheme="majorHAnsi" w:eastAsiaTheme="majorEastAsia" w:hAnsiTheme="majorHAnsi" w:cstheme="majorBidi"/>
      <w:b/>
      <w:bCs/>
      <w:color w:val="244061" w:themeColor="accent1" w:themeShade="80"/>
    </w:rPr>
  </w:style>
  <w:style w:type="paragraph" w:styleId="Heading8">
    <w:name w:val="heading 8"/>
    <w:basedOn w:val="Normal"/>
    <w:next w:val="Normal"/>
    <w:link w:val="Heading8Char"/>
    <w:uiPriority w:val="9"/>
    <w:semiHidden/>
    <w:unhideWhenUsed/>
    <w:qFormat/>
    <w:rsid w:val="00B23A68"/>
    <w:pPr>
      <w:keepNext/>
      <w:keepLines/>
      <w:spacing w:before="40" w:after="0"/>
      <w:outlineLvl w:val="7"/>
    </w:pPr>
    <w:rPr>
      <w:rFonts w:asciiTheme="majorHAnsi" w:eastAsiaTheme="majorEastAsia" w:hAnsiTheme="majorHAnsi" w:cstheme="majorBidi"/>
      <w:b/>
      <w:bCs/>
      <w:i/>
      <w:iCs/>
      <w:color w:val="244061" w:themeColor="accent1" w:themeShade="80"/>
    </w:rPr>
  </w:style>
  <w:style w:type="paragraph" w:styleId="Heading9">
    <w:name w:val="heading 9"/>
    <w:basedOn w:val="Normal"/>
    <w:next w:val="Normal"/>
    <w:link w:val="Heading9Char"/>
    <w:uiPriority w:val="9"/>
    <w:semiHidden/>
    <w:unhideWhenUsed/>
    <w:qFormat/>
    <w:rsid w:val="00B23A68"/>
    <w:pPr>
      <w:keepNext/>
      <w:keepLines/>
      <w:spacing w:before="40" w:after="0"/>
      <w:outlineLvl w:val="8"/>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23A68"/>
    <w:pPr>
      <w:spacing w:after="0" w:line="240" w:lineRule="auto"/>
    </w:pPr>
  </w:style>
  <w:style w:type="character" w:customStyle="1" w:styleId="Heading1Char">
    <w:name w:val="Heading 1 Char"/>
    <w:basedOn w:val="DefaultParagraphFont"/>
    <w:link w:val="Heading1"/>
    <w:uiPriority w:val="9"/>
    <w:rsid w:val="00B23A68"/>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B23A68"/>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B23A68"/>
    <w:rPr>
      <w:rFonts w:asciiTheme="majorHAnsi" w:eastAsiaTheme="majorEastAsia" w:hAnsiTheme="majorHAnsi" w:cstheme="majorBidi"/>
      <w:color w:val="365F91" w:themeColor="accent1" w:themeShade="BF"/>
      <w:sz w:val="28"/>
      <w:szCs w:val="28"/>
    </w:rPr>
  </w:style>
  <w:style w:type="paragraph" w:styleId="BodyText">
    <w:name w:val="Body Text"/>
    <w:basedOn w:val="Normal"/>
    <w:link w:val="BodyTextChar"/>
    <w:autoRedefine/>
    <w:uiPriority w:val="1"/>
    <w:rsid w:val="009E6985"/>
    <w:pPr>
      <w:widowControl w:val="0"/>
      <w:autoSpaceDE w:val="0"/>
      <w:autoSpaceDN w:val="0"/>
      <w:spacing w:before="24"/>
      <w:ind w:left="157" w:right="154"/>
    </w:pPr>
    <w:rPr>
      <w:szCs w:val="23"/>
    </w:rPr>
  </w:style>
  <w:style w:type="character" w:customStyle="1" w:styleId="BodyTextChar">
    <w:name w:val="Body Text Char"/>
    <w:basedOn w:val="DefaultParagraphFont"/>
    <w:link w:val="BodyText"/>
    <w:uiPriority w:val="1"/>
    <w:rsid w:val="009E6985"/>
    <w:rPr>
      <w:rFonts w:ascii="Times New Roman" w:eastAsia="Times New Roman" w:hAnsi="Times New Roman" w:cs="Times New Roman"/>
      <w:sz w:val="24"/>
      <w:szCs w:val="23"/>
    </w:rPr>
  </w:style>
  <w:style w:type="paragraph" w:styleId="TOCHeading">
    <w:name w:val="TOC Heading"/>
    <w:basedOn w:val="Heading1"/>
    <w:next w:val="Normal"/>
    <w:uiPriority w:val="39"/>
    <w:unhideWhenUsed/>
    <w:qFormat/>
    <w:rsid w:val="00B23A68"/>
    <w:pPr>
      <w:outlineLvl w:val="9"/>
    </w:pPr>
  </w:style>
  <w:style w:type="paragraph" w:styleId="TOC1">
    <w:name w:val="toc 1"/>
    <w:basedOn w:val="Normal"/>
    <w:next w:val="Normal"/>
    <w:autoRedefine/>
    <w:uiPriority w:val="39"/>
    <w:unhideWhenUsed/>
    <w:rsid w:val="002216CC"/>
    <w:pPr>
      <w:spacing w:after="100" w:line="276" w:lineRule="auto"/>
    </w:pPr>
    <w:rPr>
      <w:rFonts w:eastAsiaTheme="minorHAnsi"/>
    </w:rPr>
  </w:style>
  <w:style w:type="character" w:styleId="Hyperlink">
    <w:name w:val="Hyperlink"/>
    <w:basedOn w:val="DefaultParagraphFont"/>
    <w:uiPriority w:val="99"/>
    <w:unhideWhenUsed/>
    <w:rsid w:val="002216CC"/>
    <w:rPr>
      <w:color w:val="0000FF" w:themeColor="hyperlink"/>
      <w:u w:val="single"/>
    </w:rPr>
  </w:style>
  <w:style w:type="paragraph" w:styleId="TOC2">
    <w:name w:val="toc 2"/>
    <w:basedOn w:val="Normal"/>
    <w:next w:val="Normal"/>
    <w:autoRedefine/>
    <w:uiPriority w:val="39"/>
    <w:unhideWhenUsed/>
    <w:rsid w:val="002216CC"/>
    <w:pPr>
      <w:spacing w:after="100" w:line="276" w:lineRule="auto"/>
      <w:ind w:left="240"/>
    </w:pPr>
    <w:rPr>
      <w:rFonts w:eastAsiaTheme="minorHAnsi"/>
    </w:rPr>
  </w:style>
  <w:style w:type="paragraph" w:styleId="TOC3">
    <w:name w:val="toc 3"/>
    <w:basedOn w:val="Normal"/>
    <w:next w:val="Normal"/>
    <w:autoRedefine/>
    <w:uiPriority w:val="39"/>
    <w:unhideWhenUsed/>
    <w:rsid w:val="002216CC"/>
    <w:pPr>
      <w:spacing w:after="100"/>
      <w:ind w:left="480"/>
    </w:pPr>
    <w:rPr>
      <w:rFonts w:eastAsiaTheme="minorHAnsi"/>
    </w:rPr>
  </w:style>
  <w:style w:type="paragraph" w:styleId="BalloonText">
    <w:name w:val="Balloon Text"/>
    <w:basedOn w:val="Normal"/>
    <w:link w:val="BalloonTextChar"/>
    <w:uiPriority w:val="99"/>
    <w:semiHidden/>
    <w:unhideWhenUsed/>
    <w:rsid w:val="002216C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16CC"/>
    <w:rPr>
      <w:rFonts w:ascii="Tahoma" w:eastAsia="Times New Roman" w:hAnsi="Tahoma" w:cs="Tahoma"/>
      <w:sz w:val="16"/>
      <w:szCs w:val="16"/>
      <w:lang w:val="en-GB" w:eastAsia="en-GB"/>
    </w:rPr>
  </w:style>
  <w:style w:type="paragraph" w:styleId="Header">
    <w:name w:val="header"/>
    <w:basedOn w:val="Normal"/>
    <w:link w:val="HeaderChar"/>
    <w:uiPriority w:val="99"/>
    <w:unhideWhenUsed/>
    <w:rsid w:val="002216CC"/>
    <w:pPr>
      <w:tabs>
        <w:tab w:val="center" w:pos="4680"/>
        <w:tab w:val="right" w:pos="9360"/>
      </w:tabs>
      <w:spacing w:line="240" w:lineRule="auto"/>
    </w:pPr>
  </w:style>
  <w:style w:type="character" w:customStyle="1" w:styleId="HeaderChar">
    <w:name w:val="Header Char"/>
    <w:basedOn w:val="DefaultParagraphFont"/>
    <w:link w:val="Header"/>
    <w:uiPriority w:val="99"/>
    <w:rsid w:val="002216CC"/>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2216CC"/>
    <w:pPr>
      <w:tabs>
        <w:tab w:val="center" w:pos="4680"/>
        <w:tab w:val="right" w:pos="9360"/>
      </w:tabs>
      <w:spacing w:line="240" w:lineRule="auto"/>
    </w:pPr>
  </w:style>
  <w:style w:type="character" w:customStyle="1" w:styleId="FooterChar">
    <w:name w:val="Footer Char"/>
    <w:basedOn w:val="DefaultParagraphFont"/>
    <w:link w:val="Footer"/>
    <w:uiPriority w:val="99"/>
    <w:rsid w:val="002216CC"/>
    <w:rPr>
      <w:rFonts w:ascii="Times New Roman" w:eastAsia="Times New Roman" w:hAnsi="Times New Roman" w:cs="Times New Roman"/>
      <w:sz w:val="24"/>
      <w:szCs w:val="24"/>
      <w:lang w:val="en-GB" w:eastAsia="en-GB"/>
    </w:rPr>
  </w:style>
  <w:style w:type="character" w:customStyle="1" w:styleId="NoSpacingChar">
    <w:name w:val="No Spacing Char"/>
    <w:basedOn w:val="DefaultParagraphFont"/>
    <w:link w:val="NoSpacing"/>
    <w:uiPriority w:val="1"/>
    <w:rsid w:val="002216CC"/>
  </w:style>
  <w:style w:type="paragraph" w:styleId="NormalWeb">
    <w:name w:val="Normal (Web)"/>
    <w:basedOn w:val="Normal"/>
    <w:uiPriority w:val="99"/>
    <w:semiHidden/>
    <w:unhideWhenUsed/>
    <w:rsid w:val="00E66288"/>
    <w:pPr>
      <w:spacing w:before="100" w:beforeAutospacing="1" w:after="100" w:afterAutospacing="1" w:line="240" w:lineRule="auto"/>
    </w:pPr>
  </w:style>
  <w:style w:type="table" w:styleId="TableGrid">
    <w:name w:val="Table Grid"/>
    <w:basedOn w:val="TableNormal"/>
    <w:uiPriority w:val="59"/>
    <w:rsid w:val="00BD01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23A68"/>
    <w:rPr>
      <w:rFonts w:asciiTheme="majorHAnsi" w:eastAsiaTheme="majorEastAsia" w:hAnsiTheme="majorHAnsi" w:cstheme="majorBidi"/>
      <w:color w:val="365F91" w:themeColor="accent1" w:themeShade="BF"/>
      <w:sz w:val="24"/>
      <w:szCs w:val="24"/>
    </w:rPr>
  </w:style>
  <w:style w:type="character" w:customStyle="1" w:styleId="Heading5Char">
    <w:name w:val="Heading 5 Char"/>
    <w:basedOn w:val="DefaultParagraphFont"/>
    <w:link w:val="Heading5"/>
    <w:uiPriority w:val="9"/>
    <w:semiHidden/>
    <w:rsid w:val="00B23A68"/>
    <w:rPr>
      <w:rFonts w:asciiTheme="majorHAnsi" w:eastAsiaTheme="majorEastAsia" w:hAnsiTheme="majorHAnsi" w:cstheme="majorBidi"/>
      <w:caps/>
      <w:color w:val="365F91" w:themeColor="accent1" w:themeShade="BF"/>
    </w:rPr>
  </w:style>
  <w:style w:type="character" w:customStyle="1" w:styleId="Heading6Char">
    <w:name w:val="Heading 6 Char"/>
    <w:basedOn w:val="DefaultParagraphFont"/>
    <w:link w:val="Heading6"/>
    <w:uiPriority w:val="9"/>
    <w:semiHidden/>
    <w:rsid w:val="00B23A68"/>
    <w:rPr>
      <w:rFonts w:asciiTheme="majorHAnsi" w:eastAsiaTheme="majorEastAsia" w:hAnsiTheme="majorHAnsi" w:cstheme="majorBidi"/>
      <w:i/>
      <w:iCs/>
      <w:caps/>
      <w:color w:val="244061" w:themeColor="accent1" w:themeShade="80"/>
    </w:rPr>
  </w:style>
  <w:style w:type="character" w:customStyle="1" w:styleId="Heading7Char">
    <w:name w:val="Heading 7 Char"/>
    <w:basedOn w:val="DefaultParagraphFont"/>
    <w:link w:val="Heading7"/>
    <w:uiPriority w:val="9"/>
    <w:semiHidden/>
    <w:rsid w:val="00B23A68"/>
    <w:rPr>
      <w:rFonts w:asciiTheme="majorHAnsi" w:eastAsiaTheme="majorEastAsia" w:hAnsiTheme="majorHAnsi" w:cstheme="majorBidi"/>
      <w:b/>
      <w:bCs/>
      <w:color w:val="244061" w:themeColor="accent1" w:themeShade="80"/>
    </w:rPr>
  </w:style>
  <w:style w:type="character" w:customStyle="1" w:styleId="Heading8Char">
    <w:name w:val="Heading 8 Char"/>
    <w:basedOn w:val="DefaultParagraphFont"/>
    <w:link w:val="Heading8"/>
    <w:uiPriority w:val="9"/>
    <w:semiHidden/>
    <w:rsid w:val="00B23A68"/>
    <w:rPr>
      <w:rFonts w:asciiTheme="majorHAnsi" w:eastAsiaTheme="majorEastAsia" w:hAnsiTheme="majorHAnsi" w:cstheme="majorBidi"/>
      <w:b/>
      <w:bCs/>
      <w:i/>
      <w:iCs/>
      <w:color w:val="244061" w:themeColor="accent1" w:themeShade="80"/>
    </w:rPr>
  </w:style>
  <w:style w:type="character" w:customStyle="1" w:styleId="Heading9Char">
    <w:name w:val="Heading 9 Char"/>
    <w:basedOn w:val="DefaultParagraphFont"/>
    <w:link w:val="Heading9"/>
    <w:uiPriority w:val="9"/>
    <w:semiHidden/>
    <w:rsid w:val="00B23A68"/>
    <w:rPr>
      <w:rFonts w:asciiTheme="majorHAnsi" w:eastAsiaTheme="majorEastAsia" w:hAnsiTheme="majorHAnsi" w:cstheme="majorBidi"/>
      <w:i/>
      <w:iCs/>
      <w:color w:val="244061" w:themeColor="accent1" w:themeShade="80"/>
    </w:rPr>
  </w:style>
  <w:style w:type="paragraph" w:styleId="Caption">
    <w:name w:val="caption"/>
    <w:basedOn w:val="Normal"/>
    <w:next w:val="Normal"/>
    <w:uiPriority w:val="35"/>
    <w:semiHidden/>
    <w:unhideWhenUsed/>
    <w:qFormat/>
    <w:rsid w:val="00B23A68"/>
    <w:pPr>
      <w:spacing w:line="240" w:lineRule="auto"/>
    </w:pPr>
    <w:rPr>
      <w:b/>
      <w:bCs/>
      <w:smallCaps/>
      <w:color w:val="1F497D" w:themeColor="text2"/>
    </w:rPr>
  </w:style>
  <w:style w:type="paragraph" w:styleId="Title">
    <w:name w:val="Title"/>
    <w:basedOn w:val="Normal"/>
    <w:next w:val="Normal"/>
    <w:link w:val="TitleChar"/>
    <w:uiPriority w:val="10"/>
    <w:qFormat/>
    <w:rsid w:val="00B23A68"/>
    <w:pPr>
      <w:spacing w:after="0" w:line="204" w:lineRule="auto"/>
      <w:contextualSpacing/>
    </w:pPr>
    <w:rPr>
      <w:rFonts w:asciiTheme="majorHAnsi" w:eastAsiaTheme="majorEastAsia" w:hAnsiTheme="majorHAnsi" w:cstheme="majorBidi"/>
      <w:caps/>
      <w:color w:val="1F497D" w:themeColor="text2"/>
      <w:spacing w:val="-15"/>
      <w:sz w:val="72"/>
      <w:szCs w:val="72"/>
    </w:rPr>
  </w:style>
  <w:style w:type="character" w:customStyle="1" w:styleId="TitleChar">
    <w:name w:val="Title Char"/>
    <w:basedOn w:val="DefaultParagraphFont"/>
    <w:link w:val="Title"/>
    <w:uiPriority w:val="10"/>
    <w:rsid w:val="00B23A68"/>
    <w:rPr>
      <w:rFonts w:asciiTheme="majorHAnsi" w:eastAsiaTheme="majorEastAsia" w:hAnsiTheme="majorHAnsi" w:cstheme="majorBidi"/>
      <w:caps/>
      <w:color w:val="1F497D" w:themeColor="text2"/>
      <w:spacing w:val="-15"/>
      <w:sz w:val="72"/>
      <w:szCs w:val="72"/>
    </w:rPr>
  </w:style>
  <w:style w:type="paragraph" w:styleId="Subtitle">
    <w:name w:val="Subtitle"/>
    <w:basedOn w:val="Normal"/>
    <w:next w:val="Normal"/>
    <w:link w:val="SubtitleChar"/>
    <w:uiPriority w:val="11"/>
    <w:qFormat/>
    <w:rsid w:val="00B23A68"/>
    <w:pPr>
      <w:numPr>
        <w:ilvl w:val="1"/>
      </w:numPr>
      <w:spacing w:after="240" w:line="240" w:lineRule="auto"/>
    </w:pPr>
    <w:rPr>
      <w:rFonts w:asciiTheme="majorHAnsi" w:eastAsiaTheme="majorEastAsia" w:hAnsiTheme="majorHAnsi" w:cstheme="majorBidi"/>
      <w:color w:val="4F81BD" w:themeColor="accent1"/>
      <w:sz w:val="28"/>
      <w:szCs w:val="28"/>
    </w:rPr>
  </w:style>
  <w:style w:type="character" w:customStyle="1" w:styleId="SubtitleChar">
    <w:name w:val="Subtitle Char"/>
    <w:basedOn w:val="DefaultParagraphFont"/>
    <w:link w:val="Subtitle"/>
    <w:uiPriority w:val="11"/>
    <w:rsid w:val="00B23A68"/>
    <w:rPr>
      <w:rFonts w:asciiTheme="majorHAnsi" w:eastAsiaTheme="majorEastAsia" w:hAnsiTheme="majorHAnsi" w:cstheme="majorBidi"/>
      <w:color w:val="4F81BD" w:themeColor="accent1"/>
      <w:sz w:val="28"/>
      <w:szCs w:val="28"/>
    </w:rPr>
  </w:style>
  <w:style w:type="character" w:styleId="Strong">
    <w:name w:val="Strong"/>
    <w:basedOn w:val="DefaultParagraphFont"/>
    <w:uiPriority w:val="22"/>
    <w:qFormat/>
    <w:rsid w:val="00B23A68"/>
    <w:rPr>
      <w:b/>
      <w:bCs/>
    </w:rPr>
  </w:style>
  <w:style w:type="character" w:styleId="Emphasis">
    <w:name w:val="Emphasis"/>
    <w:basedOn w:val="DefaultParagraphFont"/>
    <w:uiPriority w:val="20"/>
    <w:qFormat/>
    <w:rsid w:val="00B23A68"/>
    <w:rPr>
      <w:i/>
      <w:iCs/>
    </w:rPr>
  </w:style>
  <w:style w:type="paragraph" w:styleId="Quote">
    <w:name w:val="Quote"/>
    <w:basedOn w:val="Normal"/>
    <w:next w:val="Normal"/>
    <w:link w:val="QuoteChar"/>
    <w:uiPriority w:val="29"/>
    <w:qFormat/>
    <w:rsid w:val="00B23A68"/>
    <w:pPr>
      <w:spacing w:before="120" w:after="120"/>
      <w:ind w:left="720"/>
    </w:pPr>
    <w:rPr>
      <w:color w:val="1F497D" w:themeColor="text2"/>
      <w:sz w:val="24"/>
      <w:szCs w:val="24"/>
    </w:rPr>
  </w:style>
  <w:style w:type="character" w:customStyle="1" w:styleId="QuoteChar">
    <w:name w:val="Quote Char"/>
    <w:basedOn w:val="DefaultParagraphFont"/>
    <w:link w:val="Quote"/>
    <w:uiPriority w:val="29"/>
    <w:rsid w:val="00B23A68"/>
    <w:rPr>
      <w:color w:val="1F497D" w:themeColor="text2"/>
      <w:sz w:val="24"/>
      <w:szCs w:val="24"/>
    </w:rPr>
  </w:style>
  <w:style w:type="paragraph" w:styleId="IntenseQuote">
    <w:name w:val="Intense Quote"/>
    <w:basedOn w:val="Normal"/>
    <w:next w:val="Normal"/>
    <w:link w:val="IntenseQuoteChar"/>
    <w:uiPriority w:val="30"/>
    <w:qFormat/>
    <w:rsid w:val="00B23A68"/>
    <w:pPr>
      <w:spacing w:before="100" w:beforeAutospacing="1" w:after="240" w:line="240" w:lineRule="auto"/>
      <w:ind w:left="720"/>
      <w:jc w:val="center"/>
    </w:pPr>
    <w:rPr>
      <w:rFonts w:asciiTheme="majorHAnsi" w:eastAsiaTheme="majorEastAsia" w:hAnsiTheme="majorHAnsi" w:cstheme="majorBidi"/>
      <w:color w:val="1F497D" w:themeColor="text2"/>
      <w:spacing w:val="-6"/>
      <w:sz w:val="32"/>
      <w:szCs w:val="32"/>
    </w:rPr>
  </w:style>
  <w:style w:type="character" w:customStyle="1" w:styleId="IntenseQuoteChar">
    <w:name w:val="Intense Quote Char"/>
    <w:basedOn w:val="DefaultParagraphFont"/>
    <w:link w:val="IntenseQuote"/>
    <w:uiPriority w:val="30"/>
    <w:rsid w:val="00B23A68"/>
    <w:rPr>
      <w:rFonts w:asciiTheme="majorHAnsi" w:eastAsiaTheme="majorEastAsia" w:hAnsiTheme="majorHAnsi" w:cstheme="majorBidi"/>
      <w:color w:val="1F497D" w:themeColor="text2"/>
      <w:spacing w:val="-6"/>
      <w:sz w:val="32"/>
      <w:szCs w:val="32"/>
    </w:rPr>
  </w:style>
  <w:style w:type="character" w:styleId="SubtleEmphasis">
    <w:name w:val="Subtle Emphasis"/>
    <w:basedOn w:val="DefaultParagraphFont"/>
    <w:uiPriority w:val="19"/>
    <w:qFormat/>
    <w:rsid w:val="00B23A68"/>
    <w:rPr>
      <w:i/>
      <w:iCs/>
      <w:color w:val="595959" w:themeColor="text1" w:themeTint="A6"/>
    </w:rPr>
  </w:style>
  <w:style w:type="character" w:styleId="IntenseEmphasis">
    <w:name w:val="Intense Emphasis"/>
    <w:basedOn w:val="DefaultParagraphFont"/>
    <w:uiPriority w:val="21"/>
    <w:qFormat/>
    <w:rsid w:val="00B23A68"/>
    <w:rPr>
      <w:b/>
      <w:bCs/>
      <w:i/>
      <w:iCs/>
    </w:rPr>
  </w:style>
  <w:style w:type="character" w:styleId="SubtleReference">
    <w:name w:val="Subtle Reference"/>
    <w:basedOn w:val="DefaultParagraphFont"/>
    <w:uiPriority w:val="31"/>
    <w:qFormat/>
    <w:rsid w:val="00B23A68"/>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B23A68"/>
    <w:rPr>
      <w:b/>
      <w:bCs/>
      <w:smallCaps/>
      <w:color w:val="1F497D" w:themeColor="text2"/>
      <w:u w:val="single"/>
    </w:rPr>
  </w:style>
  <w:style w:type="character" w:styleId="BookTitle">
    <w:name w:val="Book Title"/>
    <w:basedOn w:val="DefaultParagraphFont"/>
    <w:uiPriority w:val="33"/>
    <w:qFormat/>
    <w:rsid w:val="00B23A68"/>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tmp"/><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tmp"/><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4F2DD9-3DAB-4D0F-98A0-F07A2C868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14</Pages>
  <Words>2238</Words>
  <Characters>12763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Reflection on Academic and employability skills</vt:lpstr>
    </vt:vector>
  </TitlesOfParts>
  <Company>home</Company>
  <LinksUpToDate>false</LinksUpToDate>
  <CharactersWithSpaces>14972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report on Academic and employability skills</dc:title>
  <dc:creator>jordan yembi</dc:creator>
  <cp:lastModifiedBy>jordan yembi</cp:lastModifiedBy>
  <cp:revision>2</cp:revision>
  <dcterms:created xsi:type="dcterms:W3CDTF">2020-01-03T14:36:00Z</dcterms:created>
  <dcterms:modified xsi:type="dcterms:W3CDTF">2020-01-03T14:36:00Z</dcterms:modified>
</cp:coreProperties>
</file>