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4AFA3" w14:textId="77777777" w:rsidR="005E1FC9" w:rsidRPr="00294F8F" w:rsidRDefault="005E1FC9" w:rsidP="005E1FC9">
      <w:pPr>
        <w:spacing w:line="360" w:lineRule="auto"/>
        <w:jc w:val="center"/>
        <w:rPr>
          <w:rFonts w:ascii="Arial" w:hAnsi="Arial" w:cs="Arial"/>
          <w:color w:val="000000" w:themeColor="text1"/>
        </w:rPr>
      </w:pPr>
      <w:r w:rsidRPr="00294F8F">
        <w:rPr>
          <w:rFonts w:ascii="Arial" w:hAnsi="Arial" w:cs="Arial"/>
          <w:noProof/>
          <w:color w:val="000000" w:themeColor="text1"/>
          <w:lang w:eastAsia="en-GB"/>
        </w:rPr>
        <w:drawing>
          <wp:anchor distT="0" distB="0" distL="114300" distR="114300" simplePos="0" relativeHeight="251659264" behindDoc="0" locked="0" layoutInCell="1" allowOverlap="1" wp14:anchorId="15F182AF" wp14:editId="6D2F325D">
            <wp:simplePos x="0" y="0"/>
            <wp:positionH relativeFrom="margin">
              <wp:align>center</wp:align>
            </wp:positionH>
            <wp:positionV relativeFrom="paragraph">
              <wp:posOffset>101600</wp:posOffset>
            </wp:positionV>
            <wp:extent cx="3448050" cy="114300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48050" cy="1143000"/>
                    </a:xfrm>
                    <a:prstGeom prst="rect">
                      <a:avLst/>
                    </a:prstGeom>
                    <a:noFill/>
                  </pic:spPr>
                </pic:pic>
              </a:graphicData>
            </a:graphic>
            <wp14:sizeRelH relativeFrom="margin">
              <wp14:pctWidth>0</wp14:pctWidth>
            </wp14:sizeRelH>
            <wp14:sizeRelV relativeFrom="margin">
              <wp14:pctHeight>0</wp14:pctHeight>
            </wp14:sizeRelV>
          </wp:anchor>
        </w:drawing>
      </w:r>
    </w:p>
    <w:p w14:paraId="7CB2E9DC" w14:textId="77777777" w:rsidR="005E1FC9" w:rsidRPr="00294F8F" w:rsidRDefault="005E1FC9" w:rsidP="005E1FC9">
      <w:pPr>
        <w:spacing w:line="360" w:lineRule="auto"/>
        <w:jc w:val="center"/>
        <w:rPr>
          <w:rFonts w:ascii="Arial" w:hAnsi="Arial" w:cs="Arial"/>
          <w:b/>
          <w:bCs/>
          <w:color w:val="000000" w:themeColor="text1"/>
          <w:sz w:val="52"/>
          <w:szCs w:val="52"/>
        </w:rPr>
      </w:pPr>
      <w:r w:rsidRPr="00294F8F">
        <w:rPr>
          <w:rFonts w:ascii="Arial" w:hAnsi="Arial" w:cs="Arial"/>
          <w:b/>
          <w:bCs/>
          <w:color w:val="000000" w:themeColor="text1"/>
          <w:sz w:val="52"/>
          <w:szCs w:val="52"/>
        </w:rPr>
        <w:t>Master of Business Administration</w:t>
      </w:r>
    </w:p>
    <w:p w14:paraId="76C2A178" w14:textId="77777777" w:rsidR="005E1FC9" w:rsidRPr="00294F8F" w:rsidRDefault="005E1FC9" w:rsidP="005E1FC9">
      <w:pPr>
        <w:spacing w:line="360" w:lineRule="auto"/>
        <w:jc w:val="center"/>
        <w:rPr>
          <w:rFonts w:ascii="Arial" w:hAnsi="Arial" w:cs="Arial"/>
          <w:b/>
          <w:bCs/>
          <w:color w:val="000000" w:themeColor="text1"/>
          <w:sz w:val="24"/>
          <w:szCs w:val="24"/>
        </w:rPr>
      </w:pPr>
      <w:r w:rsidRPr="00294F8F">
        <w:rPr>
          <w:rFonts w:ascii="Arial" w:hAnsi="Arial" w:cs="Arial"/>
          <w:b/>
          <w:bCs/>
          <w:color w:val="000000" w:themeColor="text1"/>
          <w:sz w:val="24"/>
          <w:szCs w:val="24"/>
        </w:rPr>
        <w:t xml:space="preserve">Student Name: </w:t>
      </w:r>
      <w:proofErr w:type="spellStart"/>
      <w:r w:rsidRPr="00B501C2">
        <w:rPr>
          <w:rFonts w:ascii="Arial" w:hAnsi="Arial" w:cs="Arial"/>
          <w:b/>
          <w:bCs/>
          <w:color w:val="000000" w:themeColor="text1"/>
          <w:sz w:val="24"/>
          <w:szCs w:val="24"/>
        </w:rPr>
        <w:t>Tasnime</w:t>
      </w:r>
      <w:proofErr w:type="spellEnd"/>
      <w:r w:rsidRPr="00B501C2">
        <w:rPr>
          <w:rFonts w:ascii="Arial" w:hAnsi="Arial" w:cs="Arial"/>
          <w:b/>
          <w:bCs/>
          <w:color w:val="000000" w:themeColor="text1"/>
          <w:sz w:val="24"/>
          <w:szCs w:val="24"/>
        </w:rPr>
        <w:t xml:space="preserve"> Noyon</w:t>
      </w:r>
    </w:p>
    <w:p w14:paraId="23B95EDF" w14:textId="77777777" w:rsidR="005E1FC9" w:rsidRPr="00294F8F" w:rsidRDefault="005E1FC9" w:rsidP="005E1FC9">
      <w:pPr>
        <w:spacing w:line="360" w:lineRule="auto"/>
        <w:jc w:val="center"/>
        <w:rPr>
          <w:rFonts w:ascii="Arial" w:hAnsi="Arial" w:cs="Arial"/>
          <w:b/>
          <w:bCs/>
          <w:color w:val="000000" w:themeColor="text1"/>
          <w:sz w:val="24"/>
          <w:szCs w:val="24"/>
        </w:rPr>
      </w:pPr>
      <w:r w:rsidRPr="00294F8F">
        <w:rPr>
          <w:rFonts w:ascii="Arial" w:hAnsi="Arial" w:cs="Arial"/>
          <w:b/>
          <w:bCs/>
          <w:color w:val="000000" w:themeColor="text1"/>
          <w:sz w:val="24"/>
          <w:szCs w:val="24"/>
        </w:rPr>
        <w:t>Student Number:</w:t>
      </w:r>
      <w:r w:rsidRPr="00294F8F">
        <w:rPr>
          <w:rFonts w:ascii="Arial" w:hAnsi="Arial" w:cs="Arial"/>
          <w:color w:val="000000" w:themeColor="text1"/>
        </w:rPr>
        <w:t xml:space="preserve"> </w:t>
      </w:r>
      <w:r w:rsidRPr="00B66D23">
        <w:rPr>
          <w:rFonts w:ascii="Arial" w:hAnsi="Arial" w:cs="Arial"/>
          <w:b/>
          <w:bCs/>
          <w:color w:val="000000" w:themeColor="text1"/>
          <w:sz w:val="24"/>
          <w:szCs w:val="24"/>
        </w:rPr>
        <w:t>2438580</w:t>
      </w:r>
    </w:p>
    <w:p w14:paraId="1979689B" w14:textId="52AE1BFC" w:rsidR="005E1FC9" w:rsidRPr="00294F8F" w:rsidRDefault="005E1FC9" w:rsidP="005E1FC9">
      <w:pPr>
        <w:spacing w:line="360" w:lineRule="auto"/>
        <w:jc w:val="center"/>
        <w:rPr>
          <w:rFonts w:ascii="Arial" w:hAnsi="Arial" w:cs="Arial"/>
          <w:color w:val="000000" w:themeColor="text1"/>
          <w:sz w:val="24"/>
          <w:szCs w:val="24"/>
        </w:rPr>
      </w:pPr>
      <w:r w:rsidRPr="00294F8F">
        <w:rPr>
          <w:rFonts w:ascii="Arial" w:hAnsi="Arial" w:cs="Arial"/>
          <w:b/>
          <w:bCs/>
          <w:color w:val="000000" w:themeColor="text1"/>
          <w:sz w:val="24"/>
          <w:szCs w:val="24"/>
        </w:rPr>
        <w:t>Course Name:</w:t>
      </w:r>
      <w:r w:rsidRPr="00294F8F">
        <w:rPr>
          <w:rFonts w:ascii="Arial" w:hAnsi="Arial" w:cs="Arial"/>
          <w:color w:val="000000" w:themeColor="text1"/>
          <w:sz w:val="24"/>
          <w:szCs w:val="24"/>
        </w:rPr>
        <w:t xml:space="preserve"> </w:t>
      </w:r>
      <w:r w:rsidR="006C6415" w:rsidRPr="006C6415">
        <w:rPr>
          <w:rFonts w:ascii="Arial" w:hAnsi="Arial" w:cs="Arial"/>
          <w:color w:val="000000" w:themeColor="text1"/>
          <w:sz w:val="24"/>
          <w:szCs w:val="24"/>
        </w:rPr>
        <w:t>International Business Concepts</w:t>
      </w:r>
    </w:p>
    <w:p w14:paraId="61AEC2BF" w14:textId="661B6AB8" w:rsidR="005E1FC9" w:rsidRPr="00294F8F" w:rsidRDefault="005E1FC9" w:rsidP="005E1FC9">
      <w:pPr>
        <w:spacing w:line="360" w:lineRule="auto"/>
        <w:jc w:val="center"/>
        <w:rPr>
          <w:rFonts w:ascii="Arial" w:hAnsi="Arial" w:cs="Arial"/>
          <w:color w:val="000000" w:themeColor="text1"/>
          <w:sz w:val="24"/>
          <w:szCs w:val="24"/>
        </w:rPr>
      </w:pPr>
      <w:r w:rsidRPr="00294F8F">
        <w:rPr>
          <w:rFonts w:ascii="Arial" w:hAnsi="Arial" w:cs="Arial"/>
          <w:b/>
          <w:bCs/>
          <w:color w:val="000000" w:themeColor="text1"/>
          <w:sz w:val="24"/>
          <w:szCs w:val="24"/>
        </w:rPr>
        <w:t>Module code:</w:t>
      </w:r>
      <w:r w:rsidRPr="00294F8F">
        <w:rPr>
          <w:rFonts w:ascii="Arial" w:hAnsi="Arial" w:cs="Arial"/>
          <w:color w:val="000000" w:themeColor="text1"/>
          <w:sz w:val="24"/>
          <w:szCs w:val="24"/>
        </w:rPr>
        <w:t xml:space="preserve"> </w:t>
      </w:r>
      <w:r w:rsidR="006C6415" w:rsidRPr="006C6415">
        <w:rPr>
          <w:rFonts w:ascii="Arial" w:hAnsi="Arial" w:cs="Arial"/>
          <w:color w:val="000000" w:themeColor="text1"/>
          <w:sz w:val="24"/>
          <w:szCs w:val="24"/>
        </w:rPr>
        <w:t>LCMB7034</w:t>
      </w:r>
    </w:p>
    <w:p w14:paraId="0871FB52" w14:textId="739579BB" w:rsidR="005E1FC9" w:rsidRPr="00294F8F" w:rsidRDefault="005E1FC9" w:rsidP="005E1FC9">
      <w:pPr>
        <w:spacing w:line="360" w:lineRule="auto"/>
        <w:jc w:val="center"/>
        <w:rPr>
          <w:rFonts w:ascii="Arial" w:hAnsi="Arial" w:cs="Arial"/>
          <w:color w:val="000000" w:themeColor="text1"/>
          <w:sz w:val="24"/>
          <w:szCs w:val="24"/>
        </w:rPr>
      </w:pPr>
      <w:r w:rsidRPr="00294F8F">
        <w:rPr>
          <w:rFonts w:ascii="Arial" w:hAnsi="Arial" w:cs="Arial"/>
          <w:b/>
          <w:bCs/>
          <w:color w:val="000000" w:themeColor="text1"/>
          <w:sz w:val="24"/>
          <w:szCs w:val="24"/>
        </w:rPr>
        <w:t xml:space="preserve">Lecturer Name: </w:t>
      </w:r>
      <w:r w:rsidR="00487AE1">
        <w:rPr>
          <w:rFonts w:ascii="Arial" w:hAnsi="Arial" w:cs="Arial"/>
          <w:b/>
          <w:bCs/>
          <w:color w:val="000000" w:themeColor="text1"/>
          <w:sz w:val="24"/>
          <w:szCs w:val="24"/>
        </w:rPr>
        <w:t>Dr Robert Ejike Udeogu</w:t>
      </w:r>
    </w:p>
    <w:p w14:paraId="17C33BC7" w14:textId="1CCBCD8C" w:rsidR="005E1FC9" w:rsidRPr="00294F8F" w:rsidRDefault="005E1FC9" w:rsidP="005E1FC9">
      <w:pPr>
        <w:spacing w:line="360" w:lineRule="auto"/>
        <w:jc w:val="center"/>
        <w:rPr>
          <w:rFonts w:ascii="Arial" w:hAnsi="Arial" w:cs="Arial"/>
          <w:b/>
          <w:bCs/>
          <w:i/>
          <w:iCs/>
          <w:color w:val="000000" w:themeColor="text1"/>
          <w:sz w:val="24"/>
          <w:szCs w:val="24"/>
        </w:rPr>
      </w:pPr>
      <w:r w:rsidRPr="00294F8F">
        <w:rPr>
          <w:rFonts w:ascii="Arial" w:hAnsi="Arial" w:cs="Arial"/>
          <w:b/>
          <w:bCs/>
          <w:color w:val="000000" w:themeColor="text1"/>
          <w:sz w:val="24"/>
          <w:szCs w:val="24"/>
        </w:rPr>
        <w:t>Word count:</w:t>
      </w:r>
      <w:r>
        <w:rPr>
          <w:rFonts w:ascii="Arial" w:hAnsi="Arial" w:cs="Arial"/>
          <w:b/>
          <w:bCs/>
          <w:color w:val="000000" w:themeColor="text1"/>
          <w:sz w:val="24"/>
          <w:szCs w:val="24"/>
        </w:rPr>
        <w:t xml:space="preserve"> </w:t>
      </w:r>
      <w:r w:rsidR="004E4B12">
        <w:rPr>
          <w:rFonts w:ascii="Arial" w:hAnsi="Arial" w:cs="Arial"/>
          <w:b/>
          <w:bCs/>
          <w:color w:val="000000" w:themeColor="text1"/>
          <w:sz w:val="24"/>
          <w:szCs w:val="24"/>
        </w:rPr>
        <w:t>5253</w:t>
      </w:r>
    </w:p>
    <w:p w14:paraId="37D9039B" w14:textId="61084A06" w:rsidR="005E1FC9" w:rsidRPr="00294F8F" w:rsidRDefault="005E1FC9" w:rsidP="005E1FC9">
      <w:pPr>
        <w:spacing w:line="360" w:lineRule="auto"/>
        <w:jc w:val="center"/>
        <w:rPr>
          <w:rFonts w:ascii="Arial" w:hAnsi="Arial" w:cs="Arial"/>
          <w:color w:val="000000" w:themeColor="text1"/>
          <w:sz w:val="32"/>
          <w:szCs w:val="32"/>
        </w:rPr>
      </w:pPr>
      <w:r w:rsidRPr="00294F8F">
        <w:rPr>
          <w:rFonts w:ascii="Arial" w:hAnsi="Arial" w:cs="Arial"/>
          <w:b/>
          <w:bCs/>
          <w:color w:val="000000" w:themeColor="text1"/>
          <w:sz w:val="24"/>
          <w:szCs w:val="24"/>
        </w:rPr>
        <w:t xml:space="preserve">Submission deadline: </w:t>
      </w:r>
      <w:r w:rsidR="003B371C" w:rsidRPr="003B371C">
        <w:rPr>
          <w:rFonts w:ascii="Arial" w:hAnsi="Arial" w:cs="Arial"/>
          <w:b/>
          <w:bCs/>
          <w:color w:val="000000" w:themeColor="text1"/>
          <w:sz w:val="24"/>
          <w:szCs w:val="24"/>
        </w:rPr>
        <w:t>20/03/2026</w:t>
      </w:r>
      <w:r w:rsidRPr="006F488B">
        <w:rPr>
          <w:rFonts w:ascii="Arial" w:hAnsi="Arial" w:cs="Arial"/>
          <w:b/>
          <w:bCs/>
          <w:color w:val="000000" w:themeColor="text1"/>
          <w:sz w:val="24"/>
          <w:szCs w:val="24"/>
        </w:rPr>
        <w:t xml:space="preserve"> </w:t>
      </w:r>
      <w:r w:rsidRPr="00294F8F">
        <w:rPr>
          <w:rFonts w:ascii="Arial" w:hAnsi="Arial" w:cs="Arial"/>
          <w:color w:val="000000" w:themeColor="text1"/>
          <w:sz w:val="32"/>
          <w:szCs w:val="32"/>
        </w:rPr>
        <w:br w:type="page"/>
      </w:r>
    </w:p>
    <w:sdt>
      <w:sdtPr>
        <w:rPr>
          <w:rFonts w:ascii="Arial" w:eastAsiaTheme="minorHAnsi" w:hAnsi="Arial" w:cs="Arial"/>
          <w:b/>
          <w:bCs w:val="0"/>
          <w:color w:val="000000" w:themeColor="text1"/>
          <w:sz w:val="22"/>
          <w:szCs w:val="22"/>
          <w:lang w:eastAsia="en-US"/>
        </w:rPr>
        <w:id w:val="-798766249"/>
        <w:docPartObj>
          <w:docPartGallery w:val="Table of Contents"/>
          <w:docPartUnique/>
        </w:docPartObj>
      </w:sdtPr>
      <w:sdtEndPr>
        <w:rPr>
          <w:b w:val="0"/>
          <w:noProof/>
        </w:rPr>
      </w:sdtEndPr>
      <w:sdtContent>
        <w:p w14:paraId="1B6C21A2" w14:textId="77777777" w:rsidR="005E1FC9" w:rsidRPr="00D61872" w:rsidRDefault="005E1FC9" w:rsidP="005E1FC9">
          <w:pPr>
            <w:pStyle w:val="TOCHeading"/>
            <w:spacing w:line="360" w:lineRule="auto"/>
            <w:jc w:val="center"/>
            <w:rPr>
              <w:rFonts w:ascii="Arial" w:hAnsi="Arial" w:cs="Arial"/>
              <w:color w:val="000000" w:themeColor="text1"/>
              <w:szCs w:val="24"/>
            </w:rPr>
          </w:pPr>
          <w:r w:rsidRPr="00D61872">
            <w:rPr>
              <w:rFonts w:ascii="Arial" w:hAnsi="Arial" w:cs="Arial"/>
              <w:color w:val="000000" w:themeColor="text1"/>
              <w:szCs w:val="24"/>
            </w:rPr>
            <w:t>Table of Contents</w:t>
          </w:r>
        </w:p>
        <w:p w14:paraId="397703E4" w14:textId="092707F5" w:rsidR="00405C7D" w:rsidRPr="004E4B12" w:rsidRDefault="005E1FC9">
          <w:pPr>
            <w:pStyle w:val="TOC1"/>
            <w:tabs>
              <w:tab w:val="right" w:leader="dot" w:pos="9016"/>
            </w:tabs>
            <w:rPr>
              <w:rFonts w:ascii="Arial" w:eastAsiaTheme="minorEastAsia" w:hAnsi="Arial" w:cs="Arial"/>
              <w:noProof/>
              <w:kern w:val="2"/>
              <w:sz w:val="24"/>
              <w:szCs w:val="24"/>
              <w:lang w:val="en-US"/>
              <w14:ligatures w14:val="standardContextual"/>
            </w:rPr>
          </w:pPr>
          <w:r w:rsidRPr="004E4B12">
            <w:rPr>
              <w:rFonts w:ascii="Arial" w:hAnsi="Arial" w:cs="Arial"/>
              <w:b/>
              <w:bCs/>
              <w:noProof/>
              <w:color w:val="000000" w:themeColor="text1"/>
              <w:sz w:val="24"/>
              <w:szCs w:val="24"/>
            </w:rPr>
            <w:fldChar w:fldCharType="begin"/>
          </w:r>
          <w:r w:rsidRPr="004E4B12">
            <w:rPr>
              <w:rFonts w:ascii="Arial" w:hAnsi="Arial" w:cs="Arial"/>
              <w:b/>
              <w:bCs/>
              <w:noProof/>
              <w:color w:val="000000" w:themeColor="text1"/>
              <w:sz w:val="24"/>
              <w:szCs w:val="24"/>
            </w:rPr>
            <w:instrText xml:space="preserve"> TOC \o "1-3" \h \z \u </w:instrText>
          </w:r>
          <w:r w:rsidRPr="004E4B12">
            <w:rPr>
              <w:rFonts w:ascii="Arial" w:hAnsi="Arial" w:cs="Arial"/>
              <w:b/>
              <w:bCs/>
              <w:noProof/>
              <w:color w:val="000000" w:themeColor="text1"/>
              <w:sz w:val="24"/>
              <w:szCs w:val="24"/>
            </w:rPr>
            <w:fldChar w:fldCharType="separate"/>
          </w:r>
          <w:hyperlink w:anchor="_Toc223386664" w:history="1">
            <w:r w:rsidR="00405C7D" w:rsidRPr="004E4B12">
              <w:rPr>
                <w:rStyle w:val="Hyperlink"/>
                <w:rFonts w:ascii="Arial" w:hAnsi="Arial" w:cs="Arial"/>
                <w:noProof/>
                <w:lang w:val="en-US"/>
              </w:rPr>
              <w:t>Section 1</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_Toc223386664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w:t>
            </w:r>
            <w:r w:rsidR="00405C7D" w:rsidRPr="004E4B12">
              <w:rPr>
                <w:rFonts w:ascii="Arial" w:hAnsi="Arial" w:cs="Arial"/>
                <w:noProof/>
                <w:webHidden/>
              </w:rPr>
              <w:fldChar w:fldCharType="end"/>
            </w:r>
          </w:hyperlink>
        </w:p>
        <w:p w14:paraId="25DD2316" w14:textId="089BB882" w:rsidR="00405C7D" w:rsidRPr="004E4B12" w:rsidRDefault="0009321E">
          <w:pPr>
            <w:pStyle w:val="TOC1"/>
            <w:tabs>
              <w:tab w:val="right" w:leader="dot" w:pos="9016"/>
            </w:tabs>
            <w:rPr>
              <w:rFonts w:ascii="Arial" w:eastAsiaTheme="minorEastAsia" w:hAnsi="Arial" w:cs="Arial"/>
              <w:noProof/>
              <w:kern w:val="2"/>
              <w:sz w:val="24"/>
              <w:szCs w:val="24"/>
              <w:lang w:val="en-US"/>
              <w14:ligatures w14:val="standardContextual"/>
            </w:rPr>
          </w:pPr>
          <w:hyperlink w:anchor="_Toc223386665" w:history="1">
            <w:r w:rsidR="00405C7D" w:rsidRPr="004E4B12">
              <w:rPr>
                <w:rStyle w:val="Hyperlink"/>
                <w:rFonts w:ascii="Arial" w:hAnsi="Arial" w:cs="Arial"/>
                <w:noProof/>
                <w:lang w:val="en-US"/>
              </w:rPr>
              <w:t>1.0 Introduction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_Toc223386665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w:t>
            </w:r>
            <w:r w:rsidR="00405C7D" w:rsidRPr="004E4B12">
              <w:rPr>
                <w:rFonts w:ascii="Arial" w:hAnsi="Arial" w:cs="Arial"/>
                <w:noProof/>
                <w:webHidden/>
              </w:rPr>
              <w:fldChar w:fldCharType="end"/>
            </w:r>
          </w:hyperlink>
        </w:p>
        <w:p w14:paraId="2F97D3FE" w14:textId="3F070AB5" w:rsidR="00405C7D" w:rsidRPr="004E4B12" w:rsidRDefault="0009321E">
          <w:pPr>
            <w:pStyle w:val="TOC1"/>
            <w:tabs>
              <w:tab w:val="right" w:leader="dot" w:pos="9016"/>
            </w:tabs>
            <w:rPr>
              <w:rFonts w:ascii="Arial" w:eastAsiaTheme="minorEastAsia" w:hAnsi="Arial" w:cs="Arial"/>
              <w:noProof/>
              <w:kern w:val="2"/>
              <w:sz w:val="24"/>
              <w:szCs w:val="24"/>
              <w:lang w:val="en-US"/>
              <w14:ligatures w14:val="standardContextual"/>
            </w:rPr>
          </w:pPr>
          <w:hyperlink w:anchor="_Toc223386666" w:history="1">
            <w:r w:rsidR="00405C7D" w:rsidRPr="004E4B12">
              <w:rPr>
                <w:rStyle w:val="Hyperlink"/>
                <w:rFonts w:ascii="Arial" w:hAnsi="Arial" w:cs="Arial"/>
                <w:noProof/>
                <w:lang w:val="en-US"/>
              </w:rPr>
              <w:t>2.0 Industry and Country Overview</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_Toc223386666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2</w:t>
            </w:r>
            <w:r w:rsidR="00405C7D" w:rsidRPr="004E4B12">
              <w:rPr>
                <w:rFonts w:ascii="Arial" w:hAnsi="Arial" w:cs="Arial"/>
                <w:noProof/>
                <w:webHidden/>
              </w:rPr>
              <w:fldChar w:fldCharType="end"/>
            </w:r>
          </w:hyperlink>
        </w:p>
        <w:p w14:paraId="6EAC784F" w14:textId="0CE6C3A0"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67" w:history="1">
            <w:r w:rsidR="00405C7D" w:rsidRPr="004E4B12">
              <w:rPr>
                <w:rStyle w:val="Hyperlink"/>
                <w:rFonts w:ascii="Arial" w:hAnsi="Arial" w:cs="Arial"/>
                <w:noProof/>
                <w:lang w:val="en-US"/>
              </w:rPr>
              <w:t>2.1 Introduction to the German Automotive Industry</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_Toc223386667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2</w:t>
            </w:r>
            <w:r w:rsidR="00405C7D" w:rsidRPr="004E4B12">
              <w:rPr>
                <w:rFonts w:ascii="Arial" w:hAnsi="Arial" w:cs="Arial"/>
                <w:noProof/>
                <w:webHidden/>
              </w:rPr>
              <w:fldChar w:fldCharType="end"/>
            </w:r>
          </w:hyperlink>
        </w:p>
        <w:p w14:paraId="69906203" w14:textId="67D75C42"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68" w:history="1">
            <w:r w:rsidR="00405C7D" w:rsidRPr="004E4B12">
              <w:rPr>
                <w:rStyle w:val="Hyperlink"/>
                <w:rFonts w:ascii="Arial" w:hAnsi="Arial" w:cs="Arial"/>
                <w:noProof/>
                <w:lang w:val="en-US"/>
              </w:rPr>
              <w:t>2.2 Size, Scope and Economic Importance</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_Toc223386668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2</w:t>
            </w:r>
            <w:r w:rsidR="00405C7D" w:rsidRPr="004E4B12">
              <w:rPr>
                <w:rFonts w:ascii="Arial" w:hAnsi="Arial" w:cs="Arial"/>
                <w:noProof/>
                <w:webHidden/>
              </w:rPr>
              <w:fldChar w:fldCharType="end"/>
            </w:r>
          </w:hyperlink>
        </w:p>
        <w:p w14:paraId="630CFBE8" w14:textId="00F840A4"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69" w:history="1">
            <w:r w:rsidR="00405C7D" w:rsidRPr="004E4B12">
              <w:rPr>
                <w:rStyle w:val="Hyperlink"/>
                <w:rFonts w:ascii="Arial" w:hAnsi="Arial" w:cs="Arial"/>
                <w:noProof/>
                <w:lang w:val="en-US"/>
              </w:rPr>
              <w:t>2.3 Major Firm and Competition Positioning</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_Toc223386669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3</w:t>
            </w:r>
            <w:r w:rsidR="00405C7D" w:rsidRPr="004E4B12">
              <w:rPr>
                <w:rFonts w:ascii="Arial" w:hAnsi="Arial" w:cs="Arial"/>
                <w:noProof/>
                <w:webHidden/>
              </w:rPr>
              <w:fldChar w:fldCharType="end"/>
            </w:r>
          </w:hyperlink>
        </w:p>
        <w:p w14:paraId="0428E5ED" w14:textId="49202357" w:rsidR="00405C7D" w:rsidRPr="004E4B12" w:rsidRDefault="0009321E">
          <w:pPr>
            <w:pStyle w:val="TOC1"/>
            <w:tabs>
              <w:tab w:val="right" w:leader="dot" w:pos="9016"/>
            </w:tabs>
            <w:rPr>
              <w:rFonts w:ascii="Arial" w:eastAsiaTheme="minorEastAsia" w:hAnsi="Arial" w:cs="Arial"/>
              <w:noProof/>
              <w:kern w:val="2"/>
              <w:sz w:val="24"/>
              <w:szCs w:val="24"/>
              <w:lang w:val="en-US"/>
              <w14:ligatures w14:val="standardContextual"/>
            </w:rPr>
          </w:pPr>
          <w:hyperlink w:anchor="_Toc223386670" w:history="1">
            <w:r w:rsidR="00405C7D" w:rsidRPr="004E4B12">
              <w:rPr>
                <w:rStyle w:val="Hyperlink"/>
                <w:rFonts w:ascii="Arial" w:hAnsi="Arial" w:cs="Arial"/>
                <w:noProof/>
                <w:lang w:val="en-US"/>
              </w:rPr>
              <w:t>3.0 Michael Porter's Diamond Model of National Advantage—Germany's Automotive Industry</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_Toc223386670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5</w:t>
            </w:r>
            <w:r w:rsidR="00405C7D" w:rsidRPr="004E4B12">
              <w:rPr>
                <w:rFonts w:ascii="Arial" w:hAnsi="Arial" w:cs="Arial"/>
                <w:noProof/>
                <w:webHidden/>
              </w:rPr>
              <w:fldChar w:fldCharType="end"/>
            </w:r>
          </w:hyperlink>
        </w:p>
        <w:p w14:paraId="30096521" w14:textId="09CBB5CD"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71" w:history="1">
            <w:r w:rsidR="00405C7D" w:rsidRPr="004E4B12">
              <w:rPr>
                <w:rStyle w:val="Hyperlink"/>
                <w:rFonts w:ascii="Arial" w:hAnsi="Arial" w:cs="Arial"/>
                <w:noProof/>
                <w:lang w:val="en-US"/>
              </w:rPr>
              <w:t>3.1 Factor Conditions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_Toc223386671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6</w:t>
            </w:r>
            <w:r w:rsidR="00405C7D" w:rsidRPr="004E4B12">
              <w:rPr>
                <w:rFonts w:ascii="Arial" w:hAnsi="Arial" w:cs="Arial"/>
                <w:noProof/>
                <w:webHidden/>
              </w:rPr>
              <w:fldChar w:fldCharType="end"/>
            </w:r>
          </w:hyperlink>
        </w:p>
        <w:p w14:paraId="73796705" w14:textId="0B79C2D1"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72" w:history="1">
            <w:r w:rsidR="00405C7D" w:rsidRPr="004E4B12">
              <w:rPr>
                <w:rStyle w:val="Hyperlink"/>
                <w:rFonts w:ascii="Arial" w:hAnsi="Arial" w:cs="Arial"/>
                <w:noProof/>
                <w:lang w:val="en-US"/>
              </w:rPr>
              <w:t>3.2 Demand Conditions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_Toc223386672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7</w:t>
            </w:r>
            <w:r w:rsidR="00405C7D" w:rsidRPr="004E4B12">
              <w:rPr>
                <w:rFonts w:ascii="Arial" w:hAnsi="Arial" w:cs="Arial"/>
                <w:noProof/>
                <w:webHidden/>
              </w:rPr>
              <w:fldChar w:fldCharType="end"/>
            </w:r>
          </w:hyperlink>
        </w:p>
        <w:p w14:paraId="13722853" w14:textId="27BCA351"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73" w:history="1">
            <w:r w:rsidR="00405C7D" w:rsidRPr="004E4B12">
              <w:rPr>
                <w:rStyle w:val="Hyperlink"/>
                <w:rFonts w:ascii="Arial" w:hAnsi="Arial" w:cs="Arial"/>
                <w:noProof/>
                <w:lang w:val="en-US"/>
              </w:rPr>
              <w:t>3.3 Supporting and related industries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_Toc223386673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7</w:t>
            </w:r>
            <w:r w:rsidR="00405C7D" w:rsidRPr="004E4B12">
              <w:rPr>
                <w:rFonts w:ascii="Arial" w:hAnsi="Arial" w:cs="Arial"/>
                <w:noProof/>
                <w:webHidden/>
              </w:rPr>
              <w:fldChar w:fldCharType="end"/>
            </w:r>
          </w:hyperlink>
        </w:p>
        <w:p w14:paraId="1D81B539" w14:textId="396611D4"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74" w:history="1">
            <w:r w:rsidR="00405C7D" w:rsidRPr="004E4B12">
              <w:rPr>
                <w:rStyle w:val="Hyperlink"/>
                <w:rFonts w:ascii="Arial" w:hAnsi="Arial" w:cs="Arial"/>
                <w:noProof/>
                <w:lang w:val="en-US"/>
              </w:rPr>
              <w:t>3.4 Company Strategy, Structure and Competition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_Toc223386674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8</w:t>
            </w:r>
            <w:r w:rsidR="00405C7D" w:rsidRPr="004E4B12">
              <w:rPr>
                <w:rFonts w:ascii="Arial" w:hAnsi="Arial" w:cs="Arial"/>
                <w:noProof/>
                <w:webHidden/>
              </w:rPr>
              <w:fldChar w:fldCharType="end"/>
            </w:r>
          </w:hyperlink>
        </w:p>
        <w:p w14:paraId="1412009C" w14:textId="35001CCD"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75" w:history="1">
            <w:r w:rsidR="00405C7D" w:rsidRPr="004E4B12">
              <w:rPr>
                <w:rStyle w:val="Hyperlink"/>
                <w:rFonts w:ascii="Arial" w:hAnsi="Arial" w:cs="Arial"/>
                <w:noProof/>
                <w:lang w:val="en-US"/>
              </w:rPr>
              <w:t>3.5 Government and Chance Role</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_Toc223386675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9</w:t>
            </w:r>
            <w:r w:rsidR="00405C7D" w:rsidRPr="004E4B12">
              <w:rPr>
                <w:rFonts w:ascii="Arial" w:hAnsi="Arial" w:cs="Arial"/>
                <w:noProof/>
                <w:webHidden/>
              </w:rPr>
              <w:fldChar w:fldCharType="end"/>
            </w:r>
          </w:hyperlink>
        </w:p>
        <w:p w14:paraId="11AE1D4B" w14:textId="04587766" w:rsidR="00405C7D" w:rsidRPr="004E4B12" w:rsidRDefault="0009321E">
          <w:pPr>
            <w:pStyle w:val="TOC1"/>
            <w:tabs>
              <w:tab w:val="right" w:leader="dot" w:pos="9016"/>
            </w:tabs>
            <w:rPr>
              <w:rFonts w:ascii="Arial" w:eastAsiaTheme="minorEastAsia" w:hAnsi="Arial" w:cs="Arial"/>
              <w:noProof/>
              <w:kern w:val="2"/>
              <w:sz w:val="24"/>
              <w:szCs w:val="24"/>
              <w:lang w:val="en-US"/>
              <w14:ligatures w14:val="standardContextual"/>
            </w:rPr>
          </w:pPr>
          <w:hyperlink w:anchor="_Toc223386676" w:history="1">
            <w:r w:rsidR="00405C7D" w:rsidRPr="004E4B12">
              <w:rPr>
                <w:rStyle w:val="Hyperlink"/>
                <w:rFonts w:ascii="Arial" w:hAnsi="Arial" w:cs="Arial"/>
                <w:noProof/>
                <w:lang w:val="en-US"/>
              </w:rPr>
              <w:t>4.0 Foreign MNC Operating in Germany's Automotive Industry: Tesla, Inc.</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_Toc223386676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10</w:t>
            </w:r>
            <w:r w:rsidR="00405C7D" w:rsidRPr="004E4B12">
              <w:rPr>
                <w:rFonts w:ascii="Arial" w:hAnsi="Arial" w:cs="Arial"/>
                <w:noProof/>
                <w:webHidden/>
              </w:rPr>
              <w:fldChar w:fldCharType="end"/>
            </w:r>
          </w:hyperlink>
        </w:p>
        <w:p w14:paraId="5FA677B2" w14:textId="1CBC7CD3"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77" w:history="1">
            <w:r w:rsidR="00405C7D" w:rsidRPr="004E4B12">
              <w:rPr>
                <w:rStyle w:val="Hyperlink"/>
                <w:rFonts w:ascii="Arial" w:hAnsi="Arial" w:cs="Arial"/>
                <w:noProof/>
                <w:lang w:val="en-US"/>
              </w:rPr>
              <w:t>4.1 Introduction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_Toc223386677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10</w:t>
            </w:r>
            <w:r w:rsidR="00405C7D" w:rsidRPr="004E4B12">
              <w:rPr>
                <w:rFonts w:ascii="Arial" w:hAnsi="Arial" w:cs="Arial"/>
                <w:noProof/>
                <w:webHidden/>
              </w:rPr>
              <w:fldChar w:fldCharType="end"/>
            </w:r>
          </w:hyperlink>
        </w:p>
        <w:p w14:paraId="104AE360" w14:textId="4B39DA24"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78" w:history="1">
            <w:r w:rsidR="00405C7D" w:rsidRPr="004E4B12">
              <w:rPr>
                <w:rStyle w:val="Hyperlink"/>
                <w:rFonts w:ascii="Arial" w:hAnsi="Arial" w:cs="Arial"/>
                <w:noProof/>
                <w:lang w:val="en-US"/>
              </w:rPr>
              <w:t>4.2 Company Overview and Strategy Position in Germany</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_Toc223386678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10</w:t>
            </w:r>
            <w:r w:rsidR="00405C7D" w:rsidRPr="004E4B12">
              <w:rPr>
                <w:rFonts w:ascii="Arial" w:hAnsi="Arial" w:cs="Arial"/>
                <w:noProof/>
                <w:webHidden/>
              </w:rPr>
              <w:fldChar w:fldCharType="end"/>
            </w:r>
          </w:hyperlink>
        </w:p>
        <w:p w14:paraId="24018915" w14:textId="12F27294"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79" w:history="1">
            <w:r w:rsidR="00405C7D" w:rsidRPr="004E4B12">
              <w:rPr>
                <w:rStyle w:val="Hyperlink"/>
                <w:rFonts w:ascii="Arial" w:hAnsi="Arial" w:cs="Arial"/>
                <w:noProof/>
                <w:lang w:val="en-US"/>
              </w:rPr>
              <w:t>4.3 Political Factors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_Toc223386679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11</w:t>
            </w:r>
            <w:r w:rsidR="00405C7D" w:rsidRPr="004E4B12">
              <w:rPr>
                <w:rFonts w:ascii="Arial" w:hAnsi="Arial" w:cs="Arial"/>
                <w:noProof/>
                <w:webHidden/>
              </w:rPr>
              <w:fldChar w:fldCharType="end"/>
            </w:r>
          </w:hyperlink>
        </w:p>
        <w:p w14:paraId="69F4AEBD" w14:textId="1439B255" w:rsidR="00405C7D" w:rsidRPr="004E4B12" w:rsidRDefault="0009321E">
          <w:pPr>
            <w:pStyle w:val="TOC3"/>
            <w:tabs>
              <w:tab w:val="right" w:leader="dot" w:pos="9016"/>
            </w:tabs>
            <w:rPr>
              <w:rFonts w:ascii="Arial" w:eastAsiaTheme="minorEastAsia" w:hAnsi="Arial" w:cs="Arial"/>
              <w:noProof/>
              <w:kern w:val="2"/>
              <w:sz w:val="24"/>
              <w:szCs w:val="24"/>
              <w:lang w:val="en-US"/>
              <w14:ligatures w14:val="standardContextual"/>
            </w:rPr>
          </w:pPr>
          <w:hyperlink w:anchor="_Toc223386680" w:history="1">
            <w:r w:rsidR="00405C7D" w:rsidRPr="004E4B12">
              <w:rPr>
                <w:rStyle w:val="Hyperlink"/>
                <w:rFonts w:ascii="Arial" w:hAnsi="Arial" w:cs="Arial"/>
                <w:noProof/>
                <w:lang w:val="en-US"/>
              </w:rPr>
              <w:t>4.3.1 State Subsidy for the Electrification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_Toc223386680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11</w:t>
            </w:r>
            <w:r w:rsidR="00405C7D" w:rsidRPr="004E4B12">
              <w:rPr>
                <w:rFonts w:ascii="Arial" w:hAnsi="Arial" w:cs="Arial"/>
                <w:noProof/>
                <w:webHidden/>
              </w:rPr>
              <w:fldChar w:fldCharType="end"/>
            </w:r>
          </w:hyperlink>
        </w:p>
        <w:p w14:paraId="6AE066C5" w14:textId="01F3E3A1" w:rsidR="00405C7D" w:rsidRPr="004E4B12" w:rsidRDefault="0009321E">
          <w:pPr>
            <w:pStyle w:val="TOC3"/>
            <w:tabs>
              <w:tab w:val="right" w:leader="dot" w:pos="9016"/>
            </w:tabs>
            <w:rPr>
              <w:rFonts w:ascii="Arial" w:eastAsiaTheme="minorEastAsia" w:hAnsi="Arial" w:cs="Arial"/>
              <w:noProof/>
              <w:kern w:val="2"/>
              <w:sz w:val="24"/>
              <w:szCs w:val="24"/>
              <w:lang w:val="en-US"/>
              <w14:ligatures w14:val="standardContextual"/>
            </w:rPr>
          </w:pPr>
          <w:hyperlink w:anchor="_Toc223386681" w:history="1">
            <w:r w:rsidR="00405C7D" w:rsidRPr="004E4B12">
              <w:rPr>
                <w:rStyle w:val="Hyperlink"/>
                <w:rFonts w:ascii="Arial" w:hAnsi="Arial" w:cs="Arial"/>
                <w:noProof/>
                <w:lang w:val="en-US"/>
              </w:rPr>
              <w:t>4.3.2 Breeding and Political Compromise</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_Toc223386681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11</w:t>
            </w:r>
            <w:r w:rsidR="00405C7D" w:rsidRPr="004E4B12">
              <w:rPr>
                <w:rFonts w:ascii="Arial" w:hAnsi="Arial" w:cs="Arial"/>
                <w:noProof/>
                <w:webHidden/>
              </w:rPr>
              <w:fldChar w:fldCharType="end"/>
            </w:r>
          </w:hyperlink>
        </w:p>
        <w:p w14:paraId="3DD372CD" w14:textId="65545C3F"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82" w:history="1">
            <w:r w:rsidR="00405C7D" w:rsidRPr="004E4B12">
              <w:rPr>
                <w:rStyle w:val="Hyperlink"/>
                <w:rFonts w:ascii="Arial" w:hAnsi="Arial" w:cs="Arial"/>
                <w:noProof/>
                <w:lang w:val="en-US"/>
              </w:rPr>
              <w:t>4.4 Economic Factors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_Toc223386682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12</w:t>
            </w:r>
            <w:r w:rsidR="00405C7D" w:rsidRPr="004E4B12">
              <w:rPr>
                <w:rFonts w:ascii="Arial" w:hAnsi="Arial" w:cs="Arial"/>
                <w:noProof/>
                <w:webHidden/>
              </w:rPr>
              <w:fldChar w:fldCharType="end"/>
            </w:r>
          </w:hyperlink>
        </w:p>
        <w:p w14:paraId="73E7F737" w14:textId="3C90914A" w:rsidR="00405C7D" w:rsidRPr="004E4B12" w:rsidRDefault="0009321E">
          <w:pPr>
            <w:pStyle w:val="TOC3"/>
            <w:tabs>
              <w:tab w:val="right" w:leader="dot" w:pos="9016"/>
            </w:tabs>
            <w:rPr>
              <w:rFonts w:ascii="Arial" w:eastAsiaTheme="minorEastAsia" w:hAnsi="Arial" w:cs="Arial"/>
              <w:noProof/>
              <w:kern w:val="2"/>
              <w:sz w:val="24"/>
              <w:szCs w:val="24"/>
              <w:lang w:val="en-US"/>
              <w14:ligatures w14:val="standardContextual"/>
            </w:rPr>
          </w:pPr>
          <w:hyperlink w:anchor="_Toc223386683" w:history="1">
            <w:r w:rsidR="00405C7D" w:rsidRPr="004E4B12">
              <w:rPr>
                <w:rStyle w:val="Hyperlink"/>
                <w:rFonts w:ascii="Arial" w:hAnsi="Arial" w:cs="Arial"/>
                <w:noProof/>
                <w:lang w:val="en-US"/>
              </w:rPr>
              <w:t>4.4.1 Inflation and Energy Costs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_Toc223386683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12</w:t>
            </w:r>
            <w:r w:rsidR="00405C7D" w:rsidRPr="004E4B12">
              <w:rPr>
                <w:rFonts w:ascii="Arial" w:hAnsi="Arial" w:cs="Arial"/>
                <w:noProof/>
                <w:webHidden/>
              </w:rPr>
              <w:fldChar w:fldCharType="end"/>
            </w:r>
          </w:hyperlink>
        </w:p>
        <w:p w14:paraId="2503E388" w14:textId="79E6BE68" w:rsidR="00405C7D" w:rsidRPr="004E4B12" w:rsidRDefault="0009321E">
          <w:pPr>
            <w:pStyle w:val="TOC3"/>
            <w:tabs>
              <w:tab w:val="right" w:leader="dot" w:pos="9016"/>
            </w:tabs>
            <w:rPr>
              <w:rFonts w:ascii="Arial" w:eastAsiaTheme="minorEastAsia" w:hAnsi="Arial" w:cs="Arial"/>
              <w:noProof/>
              <w:kern w:val="2"/>
              <w:sz w:val="24"/>
              <w:szCs w:val="24"/>
              <w:lang w:val="en-US"/>
              <w14:ligatures w14:val="standardContextual"/>
            </w:rPr>
          </w:pPr>
          <w:hyperlink w:anchor="_Toc223386684" w:history="1">
            <w:r w:rsidR="00405C7D" w:rsidRPr="004E4B12">
              <w:rPr>
                <w:rStyle w:val="Hyperlink"/>
                <w:rFonts w:ascii="Arial" w:hAnsi="Arial" w:cs="Arial"/>
                <w:noProof/>
                <w:lang w:val="en-US"/>
              </w:rPr>
              <w:t>4.4.2 Pressure of Competition and Price Wars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_Toc223386684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12</w:t>
            </w:r>
            <w:r w:rsidR="00405C7D" w:rsidRPr="004E4B12">
              <w:rPr>
                <w:rFonts w:ascii="Arial" w:hAnsi="Arial" w:cs="Arial"/>
                <w:noProof/>
                <w:webHidden/>
              </w:rPr>
              <w:fldChar w:fldCharType="end"/>
            </w:r>
          </w:hyperlink>
        </w:p>
        <w:p w14:paraId="213C9746" w14:textId="0609D9F4"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85" w:history="1">
            <w:r w:rsidR="00405C7D" w:rsidRPr="004E4B12">
              <w:rPr>
                <w:rStyle w:val="Hyperlink"/>
                <w:rFonts w:ascii="Arial" w:hAnsi="Arial" w:cs="Arial"/>
                <w:noProof/>
                <w:lang w:val="en-US"/>
              </w:rPr>
              <w:t>4.5 Legal/Regulatory Factors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_Toc223386685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12</w:t>
            </w:r>
            <w:r w:rsidR="00405C7D" w:rsidRPr="004E4B12">
              <w:rPr>
                <w:rFonts w:ascii="Arial" w:hAnsi="Arial" w:cs="Arial"/>
                <w:noProof/>
                <w:webHidden/>
              </w:rPr>
              <w:fldChar w:fldCharType="end"/>
            </w:r>
          </w:hyperlink>
        </w:p>
        <w:p w14:paraId="2C841B1E" w14:textId="338FA1A3" w:rsidR="00405C7D" w:rsidRPr="004E4B12" w:rsidRDefault="0009321E">
          <w:pPr>
            <w:pStyle w:val="TOC3"/>
            <w:tabs>
              <w:tab w:val="right" w:leader="dot" w:pos="9016"/>
            </w:tabs>
            <w:rPr>
              <w:rFonts w:ascii="Arial" w:eastAsiaTheme="minorEastAsia" w:hAnsi="Arial" w:cs="Arial"/>
              <w:noProof/>
              <w:kern w:val="2"/>
              <w:sz w:val="24"/>
              <w:szCs w:val="24"/>
              <w:lang w:val="en-US"/>
              <w14:ligatures w14:val="standardContextual"/>
            </w:rPr>
          </w:pPr>
          <w:hyperlink w:anchor="_Toc223386686" w:history="1">
            <w:r w:rsidR="00405C7D" w:rsidRPr="004E4B12">
              <w:rPr>
                <w:rStyle w:val="Hyperlink"/>
                <w:rFonts w:ascii="Arial" w:hAnsi="Arial" w:cs="Arial"/>
                <w:noProof/>
                <w:lang w:val="en-US"/>
              </w:rPr>
              <w:t>4.5.1 Environmental and Planning Regulations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_Toc223386686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13</w:t>
            </w:r>
            <w:r w:rsidR="00405C7D" w:rsidRPr="004E4B12">
              <w:rPr>
                <w:rFonts w:ascii="Arial" w:hAnsi="Arial" w:cs="Arial"/>
                <w:noProof/>
                <w:webHidden/>
              </w:rPr>
              <w:fldChar w:fldCharType="end"/>
            </w:r>
          </w:hyperlink>
        </w:p>
        <w:p w14:paraId="63111AB3" w14:textId="20BE2D30" w:rsidR="00405C7D" w:rsidRPr="004E4B12" w:rsidRDefault="0009321E">
          <w:pPr>
            <w:pStyle w:val="TOC3"/>
            <w:tabs>
              <w:tab w:val="right" w:leader="dot" w:pos="9016"/>
            </w:tabs>
            <w:rPr>
              <w:rFonts w:ascii="Arial" w:eastAsiaTheme="minorEastAsia" w:hAnsi="Arial" w:cs="Arial"/>
              <w:noProof/>
              <w:kern w:val="2"/>
              <w:sz w:val="24"/>
              <w:szCs w:val="24"/>
              <w:lang w:val="en-US"/>
              <w14:ligatures w14:val="standardContextual"/>
            </w:rPr>
          </w:pPr>
          <w:hyperlink w:anchor="_Toc223386687" w:history="1">
            <w:r w:rsidR="00405C7D" w:rsidRPr="004E4B12">
              <w:rPr>
                <w:rStyle w:val="Hyperlink"/>
                <w:rFonts w:ascii="Arial" w:hAnsi="Arial" w:cs="Arial"/>
                <w:noProof/>
                <w:lang w:val="en-US"/>
              </w:rPr>
              <w:t>4.5.2 Competition Law and EU Standards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_Toc223386687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13</w:t>
            </w:r>
            <w:r w:rsidR="00405C7D" w:rsidRPr="004E4B12">
              <w:rPr>
                <w:rFonts w:ascii="Arial" w:hAnsi="Arial" w:cs="Arial"/>
                <w:noProof/>
                <w:webHidden/>
              </w:rPr>
              <w:fldChar w:fldCharType="end"/>
            </w:r>
          </w:hyperlink>
        </w:p>
        <w:p w14:paraId="223A25D6" w14:textId="17F98715"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88" w:history="1">
            <w:r w:rsidR="00405C7D" w:rsidRPr="004E4B12">
              <w:rPr>
                <w:rStyle w:val="Hyperlink"/>
                <w:rFonts w:ascii="Arial" w:hAnsi="Arial" w:cs="Arial"/>
                <w:noProof/>
                <w:lang w:val="en-US"/>
              </w:rPr>
              <w:t>4.6 Cultural Factors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_Toc223386688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13</w:t>
            </w:r>
            <w:r w:rsidR="00405C7D" w:rsidRPr="004E4B12">
              <w:rPr>
                <w:rFonts w:ascii="Arial" w:hAnsi="Arial" w:cs="Arial"/>
                <w:noProof/>
                <w:webHidden/>
              </w:rPr>
              <w:fldChar w:fldCharType="end"/>
            </w:r>
          </w:hyperlink>
        </w:p>
        <w:p w14:paraId="2BCA504B" w14:textId="11FFEA8E" w:rsidR="00405C7D" w:rsidRPr="004E4B12" w:rsidRDefault="0009321E">
          <w:pPr>
            <w:pStyle w:val="TOC3"/>
            <w:tabs>
              <w:tab w:val="right" w:leader="dot" w:pos="9016"/>
            </w:tabs>
            <w:rPr>
              <w:rFonts w:ascii="Arial" w:eastAsiaTheme="minorEastAsia" w:hAnsi="Arial" w:cs="Arial"/>
              <w:noProof/>
              <w:kern w:val="2"/>
              <w:sz w:val="24"/>
              <w:szCs w:val="24"/>
              <w:lang w:val="en-US"/>
              <w14:ligatures w14:val="standardContextual"/>
            </w:rPr>
          </w:pPr>
          <w:hyperlink w:anchor="_Toc223386689" w:history="1">
            <w:r w:rsidR="00405C7D" w:rsidRPr="004E4B12">
              <w:rPr>
                <w:rStyle w:val="Hyperlink"/>
                <w:rFonts w:ascii="Arial" w:hAnsi="Arial" w:cs="Arial"/>
                <w:noProof/>
                <w:lang w:val="en-US"/>
              </w:rPr>
              <w:t>4.6.1 Engineering Culture and Brand Perception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_Toc223386689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13</w:t>
            </w:r>
            <w:r w:rsidR="00405C7D" w:rsidRPr="004E4B12">
              <w:rPr>
                <w:rFonts w:ascii="Arial" w:hAnsi="Arial" w:cs="Arial"/>
                <w:noProof/>
                <w:webHidden/>
              </w:rPr>
              <w:fldChar w:fldCharType="end"/>
            </w:r>
          </w:hyperlink>
        </w:p>
        <w:p w14:paraId="0B772704" w14:textId="2D1D1529" w:rsidR="00405C7D" w:rsidRPr="004E4B12" w:rsidRDefault="0009321E">
          <w:pPr>
            <w:pStyle w:val="TOC3"/>
            <w:tabs>
              <w:tab w:val="right" w:leader="dot" w:pos="9016"/>
            </w:tabs>
            <w:rPr>
              <w:rFonts w:ascii="Arial" w:eastAsiaTheme="minorEastAsia" w:hAnsi="Arial" w:cs="Arial"/>
              <w:noProof/>
              <w:kern w:val="2"/>
              <w:sz w:val="24"/>
              <w:szCs w:val="24"/>
              <w:lang w:val="en-US"/>
              <w14:ligatures w14:val="standardContextual"/>
            </w:rPr>
          </w:pPr>
          <w:hyperlink w:anchor="_Toc223386690" w:history="1">
            <w:r w:rsidR="00405C7D" w:rsidRPr="004E4B12">
              <w:rPr>
                <w:rStyle w:val="Hyperlink"/>
                <w:rFonts w:ascii="Arial" w:hAnsi="Arial" w:cs="Arial"/>
                <w:noProof/>
                <w:lang w:val="en-US"/>
              </w:rPr>
              <w:t>4.6.2 Environmental Consciousness of Consumers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_Toc223386690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14</w:t>
            </w:r>
            <w:r w:rsidR="00405C7D" w:rsidRPr="004E4B12">
              <w:rPr>
                <w:rFonts w:ascii="Arial" w:hAnsi="Arial" w:cs="Arial"/>
                <w:noProof/>
                <w:webHidden/>
              </w:rPr>
              <w:fldChar w:fldCharType="end"/>
            </w:r>
          </w:hyperlink>
        </w:p>
        <w:p w14:paraId="752068CA" w14:textId="521CA0D7"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91" w:history="1">
            <w:r w:rsidR="00405C7D" w:rsidRPr="004E4B12">
              <w:rPr>
                <w:rStyle w:val="Hyperlink"/>
                <w:rFonts w:ascii="Arial" w:hAnsi="Arial" w:cs="Arial"/>
                <w:noProof/>
                <w:lang w:val="en-US"/>
              </w:rPr>
              <w:t>4.7 Industry Attractiveness: Background on Competitive Forces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_Toc223386691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14</w:t>
            </w:r>
            <w:r w:rsidR="00405C7D" w:rsidRPr="004E4B12">
              <w:rPr>
                <w:rFonts w:ascii="Arial" w:hAnsi="Arial" w:cs="Arial"/>
                <w:noProof/>
                <w:webHidden/>
              </w:rPr>
              <w:fldChar w:fldCharType="end"/>
            </w:r>
          </w:hyperlink>
        </w:p>
        <w:p w14:paraId="77611141" w14:textId="25008A7A"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92" w:history="1">
            <w:r w:rsidR="00405C7D" w:rsidRPr="004E4B12">
              <w:rPr>
                <w:rStyle w:val="Hyperlink"/>
                <w:rFonts w:ascii="Arial" w:hAnsi="Arial" w:cs="Arial"/>
                <w:noProof/>
                <w:lang w:val="en-US"/>
              </w:rPr>
              <w:t>4.8 Strategic Fit: Competitive Advantages of Tesla in Germany</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_Toc223386692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15</w:t>
            </w:r>
            <w:r w:rsidR="00405C7D" w:rsidRPr="004E4B12">
              <w:rPr>
                <w:rFonts w:ascii="Arial" w:hAnsi="Arial" w:cs="Arial"/>
                <w:noProof/>
                <w:webHidden/>
              </w:rPr>
              <w:fldChar w:fldCharType="end"/>
            </w:r>
          </w:hyperlink>
        </w:p>
        <w:p w14:paraId="61DFDED3" w14:textId="7B1928F4"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93" w:history="1">
            <w:r w:rsidR="00405C7D" w:rsidRPr="004E4B12">
              <w:rPr>
                <w:rStyle w:val="Hyperlink"/>
                <w:rFonts w:ascii="Arial" w:hAnsi="Arial" w:cs="Arial"/>
                <w:noProof/>
                <w:lang w:val="en-US"/>
              </w:rPr>
              <w:t>4.9 Critical Analysis of Attractiveness of the Market</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_Toc223386693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15</w:t>
            </w:r>
            <w:r w:rsidR="00405C7D" w:rsidRPr="004E4B12">
              <w:rPr>
                <w:rFonts w:ascii="Arial" w:hAnsi="Arial" w:cs="Arial"/>
                <w:noProof/>
                <w:webHidden/>
              </w:rPr>
              <w:fldChar w:fldCharType="end"/>
            </w:r>
          </w:hyperlink>
        </w:p>
        <w:p w14:paraId="64743A5D" w14:textId="6A2CF8E6"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94" w:history="1">
            <w:r w:rsidR="00405C7D" w:rsidRPr="004E4B12">
              <w:rPr>
                <w:rStyle w:val="Hyperlink"/>
                <w:rFonts w:ascii="Arial" w:hAnsi="Arial" w:cs="Arial"/>
                <w:noProof/>
                <w:lang w:val="en-US"/>
              </w:rPr>
              <w:t>4.10 Conclusion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_Toc223386694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16</w:t>
            </w:r>
            <w:r w:rsidR="00405C7D" w:rsidRPr="004E4B12">
              <w:rPr>
                <w:rFonts w:ascii="Arial" w:hAnsi="Arial" w:cs="Arial"/>
                <w:noProof/>
                <w:webHidden/>
              </w:rPr>
              <w:fldChar w:fldCharType="end"/>
            </w:r>
          </w:hyperlink>
        </w:p>
        <w:p w14:paraId="59EFE956" w14:textId="1CFD93BB" w:rsidR="00405C7D" w:rsidRPr="004E4B12" w:rsidRDefault="0009321E">
          <w:pPr>
            <w:pStyle w:val="TOC1"/>
            <w:tabs>
              <w:tab w:val="right" w:leader="dot" w:pos="9016"/>
            </w:tabs>
            <w:rPr>
              <w:rFonts w:ascii="Arial" w:eastAsiaTheme="minorEastAsia" w:hAnsi="Arial" w:cs="Arial"/>
              <w:noProof/>
              <w:kern w:val="2"/>
              <w:sz w:val="24"/>
              <w:szCs w:val="24"/>
              <w:lang w:val="en-US"/>
              <w14:ligatures w14:val="standardContextual"/>
            </w:rPr>
          </w:pPr>
          <w:hyperlink w:anchor="_Toc223386695" w:history="1">
            <w:r w:rsidR="00405C7D" w:rsidRPr="004E4B12">
              <w:rPr>
                <w:rStyle w:val="Hyperlink"/>
                <w:rFonts w:ascii="Arial" w:hAnsi="Arial" w:cs="Arial"/>
                <w:noProof/>
                <w:lang w:val="en-US"/>
              </w:rPr>
              <w:t>5.0 Conclusion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_Toc223386695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17</w:t>
            </w:r>
            <w:r w:rsidR="00405C7D" w:rsidRPr="004E4B12">
              <w:rPr>
                <w:rFonts w:ascii="Arial" w:hAnsi="Arial" w:cs="Arial"/>
                <w:noProof/>
                <w:webHidden/>
              </w:rPr>
              <w:fldChar w:fldCharType="end"/>
            </w:r>
          </w:hyperlink>
        </w:p>
        <w:p w14:paraId="63D76321" w14:textId="2E2D5D94" w:rsidR="00405C7D" w:rsidRPr="004E4B12" w:rsidRDefault="0009321E">
          <w:pPr>
            <w:pStyle w:val="TOC1"/>
            <w:tabs>
              <w:tab w:val="right" w:leader="dot" w:pos="9016"/>
            </w:tabs>
            <w:rPr>
              <w:rFonts w:ascii="Arial" w:eastAsiaTheme="minorEastAsia" w:hAnsi="Arial" w:cs="Arial"/>
              <w:noProof/>
              <w:kern w:val="2"/>
              <w:sz w:val="24"/>
              <w:szCs w:val="24"/>
              <w:lang w:val="en-US"/>
              <w14:ligatures w14:val="standardContextual"/>
            </w:rPr>
          </w:pPr>
          <w:hyperlink w:anchor="_Toc223386696" w:history="1">
            <w:r w:rsidR="00405C7D" w:rsidRPr="004E4B12">
              <w:rPr>
                <w:rStyle w:val="Hyperlink"/>
                <w:rFonts w:ascii="Arial" w:hAnsi="Arial" w:cs="Arial"/>
                <w:noProof/>
                <w:lang w:val="en-US"/>
              </w:rPr>
              <w:t>Section 2</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_Toc223386696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18</w:t>
            </w:r>
            <w:r w:rsidR="00405C7D" w:rsidRPr="004E4B12">
              <w:rPr>
                <w:rFonts w:ascii="Arial" w:hAnsi="Arial" w:cs="Arial"/>
                <w:noProof/>
                <w:webHidden/>
              </w:rPr>
              <w:fldChar w:fldCharType="end"/>
            </w:r>
          </w:hyperlink>
        </w:p>
        <w:p w14:paraId="5902CF7D" w14:textId="4BB8C148" w:rsidR="00405C7D" w:rsidRPr="004E4B12" w:rsidRDefault="0009321E">
          <w:pPr>
            <w:pStyle w:val="TOC1"/>
            <w:tabs>
              <w:tab w:val="right" w:leader="dot" w:pos="9016"/>
            </w:tabs>
            <w:rPr>
              <w:rFonts w:ascii="Arial" w:eastAsiaTheme="minorEastAsia" w:hAnsi="Arial" w:cs="Arial"/>
              <w:noProof/>
              <w:kern w:val="2"/>
              <w:sz w:val="24"/>
              <w:szCs w:val="24"/>
              <w:lang w:val="en-US"/>
              <w14:ligatures w14:val="standardContextual"/>
            </w:rPr>
          </w:pPr>
          <w:hyperlink w:anchor="_Toc223386697" w:history="1">
            <w:r w:rsidR="00405C7D" w:rsidRPr="004E4B12">
              <w:rPr>
                <w:rStyle w:val="Hyperlink"/>
                <w:rFonts w:ascii="Arial" w:hAnsi="Arial" w:cs="Arial"/>
                <w:noProof/>
                <w:lang w:val="en-US"/>
              </w:rPr>
              <w:t>Reflective Account Gibbs Reflective Cycle:</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_Toc223386697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18</w:t>
            </w:r>
            <w:r w:rsidR="00405C7D" w:rsidRPr="004E4B12">
              <w:rPr>
                <w:rFonts w:ascii="Arial" w:hAnsi="Arial" w:cs="Arial"/>
                <w:noProof/>
                <w:webHidden/>
              </w:rPr>
              <w:fldChar w:fldCharType="end"/>
            </w:r>
          </w:hyperlink>
        </w:p>
        <w:p w14:paraId="5BDEDAD4" w14:textId="50C98E50"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98" w:history="1">
            <w:r w:rsidR="00405C7D" w:rsidRPr="004E4B12">
              <w:rPr>
                <w:rStyle w:val="Hyperlink"/>
                <w:rFonts w:ascii="Arial" w:hAnsi="Arial" w:cs="Arial"/>
                <w:noProof/>
                <w:lang w:val="en-US"/>
              </w:rPr>
              <w:t>2.1 Description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_Toc223386698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18</w:t>
            </w:r>
            <w:r w:rsidR="00405C7D" w:rsidRPr="004E4B12">
              <w:rPr>
                <w:rFonts w:ascii="Arial" w:hAnsi="Arial" w:cs="Arial"/>
                <w:noProof/>
                <w:webHidden/>
              </w:rPr>
              <w:fldChar w:fldCharType="end"/>
            </w:r>
          </w:hyperlink>
        </w:p>
        <w:p w14:paraId="0F7DF0DA" w14:textId="53573156"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699" w:history="1">
            <w:r w:rsidR="00405C7D" w:rsidRPr="004E4B12">
              <w:rPr>
                <w:rStyle w:val="Hyperlink"/>
                <w:rFonts w:ascii="Arial" w:hAnsi="Arial" w:cs="Arial"/>
                <w:noProof/>
                <w:lang w:val="en-US"/>
              </w:rPr>
              <w:t>2.2 Feelings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_Toc223386699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18</w:t>
            </w:r>
            <w:r w:rsidR="00405C7D" w:rsidRPr="004E4B12">
              <w:rPr>
                <w:rFonts w:ascii="Arial" w:hAnsi="Arial" w:cs="Arial"/>
                <w:noProof/>
                <w:webHidden/>
              </w:rPr>
              <w:fldChar w:fldCharType="end"/>
            </w:r>
          </w:hyperlink>
        </w:p>
        <w:p w14:paraId="6D8D9C01" w14:textId="24256D47"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700" w:history="1">
            <w:r w:rsidR="00405C7D" w:rsidRPr="004E4B12">
              <w:rPr>
                <w:rStyle w:val="Hyperlink"/>
                <w:rFonts w:ascii="Arial" w:hAnsi="Arial" w:cs="Arial"/>
                <w:noProof/>
                <w:lang w:val="en-US"/>
              </w:rPr>
              <w:t>2.3 Evaluation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_Toc223386700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19</w:t>
            </w:r>
            <w:r w:rsidR="00405C7D" w:rsidRPr="004E4B12">
              <w:rPr>
                <w:rFonts w:ascii="Arial" w:hAnsi="Arial" w:cs="Arial"/>
                <w:noProof/>
                <w:webHidden/>
              </w:rPr>
              <w:fldChar w:fldCharType="end"/>
            </w:r>
          </w:hyperlink>
        </w:p>
        <w:p w14:paraId="6CA6D722" w14:textId="3F5478DE"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701" w:history="1">
            <w:r w:rsidR="00405C7D" w:rsidRPr="004E4B12">
              <w:rPr>
                <w:rStyle w:val="Hyperlink"/>
                <w:rFonts w:ascii="Arial" w:hAnsi="Arial" w:cs="Arial"/>
                <w:noProof/>
                <w:lang w:val="en-US"/>
              </w:rPr>
              <w:t>2.4 Analysis</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_Toc223386701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19</w:t>
            </w:r>
            <w:r w:rsidR="00405C7D" w:rsidRPr="004E4B12">
              <w:rPr>
                <w:rFonts w:ascii="Arial" w:hAnsi="Arial" w:cs="Arial"/>
                <w:noProof/>
                <w:webHidden/>
              </w:rPr>
              <w:fldChar w:fldCharType="end"/>
            </w:r>
          </w:hyperlink>
        </w:p>
        <w:p w14:paraId="57982E75" w14:textId="71CB84BE"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702" w:history="1">
            <w:r w:rsidR="00405C7D" w:rsidRPr="004E4B12">
              <w:rPr>
                <w:rStyle w:val="Hyperlink"/>
                <w:rFonts w:ascii="Arial" w:hAnsi="Arial" w:cs="Arial"/>
                <w:noProof/>
                <w:lang w:val="en-US"/>
              </w:rPr>
              <w:t>2.5 Conclusion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_Toc223386702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20</w:t>
            </w:r>
            <w:r w:rsidR="00405C7D" w:rsidRPr="004E4B12">
              <w:rPr>
                <w:rFonts w:ascii="Arial" w:hAnsi="Arial" w:cs="Arial"/>
                <w:noProof/>
                <w:webHidden/>
              </w:rPr>
              <w:fldChar w:fldCharType="end"/>
            </w:r>
          </w:hyperlink>
        </w:p>
        <w:p w14:paraId="043B2921" w14:textId="34C5CE21" w:rsidR="00405C7D" w:rsidRPr="004E4B12" w:rsidRDefault="0009321E">
          <w:pPr>
            <w:pStyle w:val="TOC2"/>
            <w:tabs>
              <w:tab w:val="right" w:leader="dot" w:pos="9016"/>
            </w:tabs>
            <w:rPr>
              <w:rFonts w:ascii="Arial" w:eastAsiaTheme="minorEastAsia" w:hAnsi="Arial" w:cs="Arial"/>
              <w:noProof/>
              <w:kern w:val="2"/>
              <w:sz w:val="24"/>
              <w:szCs w:val="24"/>
              <w:lang w:val="en-US"/>
              <w14:ligatures w14:val="standardContextual"/>
            </w:rPr>
          </w:pPr>
          <w:hyperlink w:anchor="_Toc223386703" w:history="1">
            <w:r w:rsidR="00405C7D" w:rsidRPr="004E4B12">
              <w:rPr>
                <w:rStyle w:val="Hyperlink"/>
                <w:rFonts w:ascii="Arial" w:hAnsi="Arial" w:cs="Arial"/>
                <w:noProof/>
                <w:lang w:val="en-US"/>
              </w:rPr>
              <w:t>2.6 Action Plan</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_Toc223386703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20</w:t>
            </w:r>
            <w:r w:rsidR="00405C7D" w:rsidRPr="004E4B12">
              <w:rPr>
                <w:rFonts w:ascii="Arial" w:hAnsi="Arial" w:cs="Arial"/>
                <w:noProof/>
                <w:webHidden/>
              </w:rPr>
              <w:fldChar w:fldCharType="end"/>
            </w:r>
          </w:hyperlink>
        </w:p>
        <w:p w14:paraId="6CA59CAB" w14:textId="3C4754ED" w:rsidR="00405C7D" w:rsidRPr="004E4B12" w:rsidRDefault="0009321E">
          <w:pPr>
            <w:pStyle w:val="TOC1"/>
            <w:tabs>
              <w:tab w:val="right" w:leader="dot" w:pos="9016"/>
            </w:tabs>
            <w:rPr>
              <w:rFonts w:ascii="Arial" w:eastAsiaTheme="minorEastAsia" w:hAnsi="Arial" w:cs="Arial"/>
              <w:noProof/>
              <w:kern w:val="2"/>
              <w:sz w:val="24"/>
              <w:szCs w:val="24"/>
              <w:lang w:val="en-US"/>
              <w14:ligatures w14:val="standardContextual"/>
            </w:rPr>
          </w:pPr>
          <w:hyperlink w:anchor="_Toc223386704" w:history="1">
            <w:r w:rsidR="00405C7D" w:rsidRPr="004E4B12">
              <w:rPr>
                <w:rStyle w:val="Hyperlink"/>
                <w:rFonts w:ascii="Arial" w:hAnsi="Arial" w:cs="Arial"/>
                <w:noProof/>
              </w:rPr>
              <w:t>Reference</w:t>
            </w:r>
            <w:r w:rsidR="00405C7D" w:rsidRPr="004E4B12">
              <w:rPr>
                <w:rFonts w:ascii="Arial" w:hAnsi="Arial" w:cs="Arial"/>
                <w:noProof/>
                <w:webHidden/>
              </w:rPr>
              <w:tab/>
            </w:r>
            <w:r w:rsidR="00405C7D" w:rsidRPr="004E4B12">
              <w:rPr>
                <w:rFonts w:ascii="Arial" w:hAnsi="Arial" w:cs="Arial"/>
                <w:noProof/>
                <w:webHidden/>
              </w:rPr>
              <w:fldChar w:fldCharType="begin"/>
            </w:r>
            <w:r w:rsidR="00405C7D" w:rsidRPr="004E4B12">
              <w:rPr>
                <w:rFonts w:ascii="Arial" w:hAnsi="Arial" w:cs="Arial"/>
                <w:noProof/>
                <w:webHidden/>
              </w:rPr>
              <w:instrText xml:space="preserve"> PAGEREF _Toc223386704 \h </w:instrText>
            </w:r>
            <w:r w:rsidR="00405C7D" w:rsidRPr="004E4B12">
              <w:rPr>
                <w:rFonts w:ascii="Arial" w:hAnsi="Arial" w:cs="Arial"/>
                <w:noProof/>
                <w:webHidden/>
              </w:rPr>
            </w:r>
            <w:r w:rsidR="00405C7D" w:rsidRPr="004E4B12">
              <w:rPr>
                <w:rFonts w:ascii="Arial" w:hAnsi="Arial" w:cs="Arial"/>
                <w:noProof/>
                <w:webHidden/>
              </w:rPr>
              <w:fldChar w:fldCharType="separate"/>
            </w:r>
            <w:r w:rsidR="00405C7D" w:rsidRPr="004E4B12">
              <w:rPr>
                <w:rFonts w:ascii="Arial" w:hAnsi="Arial" w:cs="Arial"/>
                <w:noProof/>
                <w:webHidden/>
              </w:rPr>
              <w:t>21</w:t>
            </w:r>
            <w:r w:rsidR="00405C7D" w:rsidRPr="004E4B12">
              <w:rPr>
                <w:rFonts w:ascii="Arial" w:hAnsi="Arial" w:cs="Arial"/>
                <w:noProof/>
                <w:webHidden/>
              </w:rPr>
              <w:fldChar w:fldCharType="end"/>
            </w:r>
          </w:hyperlink>
        </w:p>
        <w:p w14:paraId="1C4C1410" w14:textId="2878497A" w:rsidR="005E1FC9" w:rsidRPr="004E4B12" w:rsidRDefault="005E1FC9" w:rsidP="005E1FC9">
          <w:pPr>
            <w:spacing w:line="360" w:lineRule="auto"/>
            <w:rPr>
              <w:rFonts w:ascii="Arial" w:hAnsi="Arial" w:cs="Arial"/>
              <w:color w:val="000000" w:themeColor="text1"/>
            </w:rPr>
          </w:pPr>
          <w:r w:rsidRPr="004E4B12">
            <w:rPr>
              <w:rFonts w:ascii="Arial" w:hAnsi="Arial" w:cs="Arial"/>
              <w:b/>
              <w:bCs/>
              <w:noProof/>
              <w:color w:val="000000" w:themeColor="text1"/>
              <w:sz w:val="24"/>
              <w:szCs w:val="24"/>
            </w:rPr>
            <w:fldChar w:fldCharType="end"/>
          </w:r>
        </w:p>
      </w:sdtContent>
    </w:sdt>
    <w:p w14:paraId="2DAA678E" w14:textId="77777777" w:rsidR="005E1FC9" w:rsidRPr="004E4B12" w:rsidRDefault="005E1FC9" w:rsidP="005E1FC9">
      <w:pPr>
        <w:pStyle w:val="TableofFigures"/>
        <w:tabs>
          <w:tab w:val="right" w:leader="dot" w:pos="9016"/>
        </w:tabs>
        <w:rPr>
          <w:rFonts w:ascii="Arial" w:hAnsi="Arial" w:cs="Arial"/>
          <w:color w:val="000000" w:themeColor="text1"/>
          <w:sz w:val="24"/>
          <w:szCs w:val="24"/>
        </w:rPr>
      </w:pPr>
    </w:p>
    <w:p w14:paraId="7D537FD5" w14:textId="77777777" w:rsidR="005E1FC9" w:rsidRPr="004E4B12" w:rsidRDefault="005E1FC9" w:rsidP="005E1FC9">
      <w:pPr>
        <w:rPr>
          <w:rFonts w:ascii="Arial" w:hAnsi="Arial" w:cs="Arial"/>
        </w:rPr>
      </w:pPr>
    </w:p>
    <w:p w14:paraId="075C1900" w14:textId="77777777" w:rsidR="005E1FC9" w:rsidRPr="004E4B12" w:rsidRDefault="005E1FC9" w:rsidP="005E1FC9">
      <w:pPr>
        <w:pStyle w:val="TableofFigures"/>
        <w:tabs>
          <w:tab w:val="right" w:leader="dot" w:pos="9016"/>
        </w:tabs>
        <w:rPr>
          <w:rFonts w:ascii="Arial" w:hAnsi="Arial" w:cs="Arial"/>
          <w:color w:val="000000" w:themeColor="text1"/>
          <w:sz w:val="24"/>
          <w:szCs w:val="24"/>
        </w:rPr>
      </w:pPr>
    </w:p>
    <w:p w14:paraId="7337C9F9" w14:textId="77777777" w:rsidR="005E1FC9" w:rsidRPr="004E4B12" w:rsidRDefault="005E1FC9" w:rsidP="005E1FC9">
      <w:pPr>
        <w:pStyle w:val="TableofFigures"/>
        <w:tabs>
          <w:tab w:val="right" w:leader="dot" w:pos="9016"/>
        </w:tabs>
        <w:jc w:val="center"/>
        <w:rPr>
          <w:rFonts w:ascii="Arial" w:hAnsi="Arial" w:cs="Arial"/>
          <w:b/>
          <w:bCs/>
          <w:color w:val="000000" w:themeColor="text1"/>
          <w:sz w:val="24"/>
          <w:szCs w:val="24"/>
        </w:rPr>
      </w:pPr>
      <w:r w:rsidRPr="004E4B12">
        <w:rPr>
          <w:rFonts w:ascii="Arial" w:hAnsi="Arial" w:cs="Arial"/>
          <w:b/>
          <w:bCs/>
          <w:color w:val="000000" w:themeColor="text1"/>
          <w:sz w:val="24"/>
          <w:szCs w:val="24"/>
        </w:rPr>
        <w:t xml:space="preserve">Contents of Table </w:t>
      </w:r>
    </w:p>
    <w:p w14:paraId="3B8470CC" w14:textId="4FF686B3" w:rsidR="00DB2F22" w:rsidRPr="004E4B12" w:rsidRDefault="005E1FC9">
      <w:pPr>
        <w:pStyle w:val="TableofFigures"/>
        <w:tabs>
          <w:tab w:val="right" w:leader="dot" w:pos="9016"/>
        </w:tabs>
        <w:rPr>
          <w:rFonts w:ascii="Arial" w:eastAsiaTheme="minorEastAsia" w:hAnsi="Arial" w:cs="Arial"/>
          <w:noProof/>
          <w:kern w:val="2"/>
          <w:sz w:val="24"/>
          <w:szCs w:val="24"/>
          <w:lang w:val="en-US"/>
          <w14:ligatures w14:val="standardContextual"/>
        </w:rPr>
      </w:pPr>
      <w:r w:rsidRPr="004E4B12">
        <w:rPr>
          <w:rFonts w:ascii="Arial" w:hAnsi="Arial" w:cs="Arial"/>
          <w:color w:val="000000" w:themeColor="text1"/>
          <w:sz w:val="24"/>
          <w:szCs w:val="24"/>
        </w:rPr>
        <w:fldChar w:fldCharType="begin"/>
      </w:r>
      <w:r w:rsidRPr="004E4B12">
        <w:rPr>
          <w:rFonts w:ascii="Arial" w:hAnsi="Arial" w:cs="Arial"/>
          <w:color w:val="000000" w:themeColor="text1"/>
          <w:sz w:val="24"/>
          <w:szCs w:val="24"/>
        </w:rPr>
        <w:instrText xml:space="preserve"> TOC \h \z \c "Table" </w:instrText>
      </w:r>
      <w:r w:rsidRPr="004E4B12">
        <w:rPr>
          <w:rFonts w:ascii="Arial" w:hAnsi="Arial" w:cs="Arial"/>
          <w:color w:val="000000" w:themeColor="text1"/>
          <w:sz w:val="24"/>
          <w:szCs w:val="24"/>
        </w:rPr>
        <w:fldChar w:fldCharType="separate"/>
      </w:r>
      <w:hyperlink w:anchor="_Toc223386619" w:history="1">
        <w:r w:rsidR="00DB2F22" w:rsidRPr="004E4B12">
          <w:rPr>
            <w:rStyle w:val="Hyperlink"/>
            <w:rFonts w:ascii="Arial" w:hAnsi="Arial" w:cs="Arial"/>
            <w:noProof/>
          </w:rPr>
          <w:t>Table 1: Domestic and Multinational Firms</w:t>
        </w:r>
        <w:r w:rsidR="00DB2F22" w:rsidRPr="004E4B12">
          <w:rPr>
            <w:rFonts w:ascii="Arial" w:hAnsi="Arial" w:cs="Arial"/>
            <w:noProof/>
            <w:webHidden/>
          </w:rPr>
          <w:tab/>
        </w:r>
        <w:r w:rsidR="00DB2F22" w:rsidRPr="004E4B12">
          <w:rPr>
            <w:rFonts w:ascii="Arial" w:hAnsi="Arial" w:cs="Arial"/>
            <w:noProof/>
            <w:webHidden/>
          </w:rPr>
          <w:fldChar w:fldCharType="begin"/>
        </w:r>
        <w:r w:rsidR="00DB2F22" w:rsidRPr="004E4B12">
          <w:rPr>
            <w:rFonts w:ascii="Arial" w:hAnsi="Arial" w:cs="Arial"/>
            <w:noProof/>
            <w:webHidden/>
          </w:rPr>
          <w:instrText xml:space="preserve"> PAGEREF _Toc223386619 \h </w:instrText>
        </w:r>
        <w:r w:rsidR="00DB2F22" w:rsidRPr="004E4B12">
          <w:rPr>
            <w:rFonts w:ascii="Arial" w:hAnsi="Arial" w:cs="Arial"/>
            <w:noProof/>
            <w:webHidden/>
          </w:rPr>
        </w:r>
        <w:r w:rsidR="00DB2F22" w:rsidRPr="004E4B12">
          <w:rPr>
            <w:rFonts w:ascii="Arial" w:hAnsi="Arial" w:cs="Arial"/>
            <w:noProof/>
            <w:webHidden/>
          </w:rPr>
          <w:fldChar w:fldCharType="separate"/>
        </w:r>
        <w:r w:rsidR="00DB2F22" w:rsidRPr="004E4B12">
          <w:rPr>
            <w:rFonts w:ascii="Arial" w:hAnsi="Arial" w:cs="Arial"/>
            <w:noProof/>
            <w:webHidden/>
          </w:rPr>
          <w:t>3</w:t>
        </w:r>
        <w:r w:rsidR="00DB2F22" w:rsidRPr="004E4B12">
          <w:rPr>
            <w:rFonts w:ascii="Arial" w:hAnsi="Arial" w:cs="Arial"/>
            <w:noProof/>
            <w:webHidden/>
          </w:rPr>
          <w:fldChar w:fldCharType="end"/>
        </w:r>
      </w:hyperlink>
    </w:p>
    <w:p w14:paraId="62E80C83" w14:textId="1F7D29BF" w:rsidR="00DB2F22" w:rsidRPr="004E4B12" w:rsidRDefault="0009321E">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3386620" w:history="1">
        <w:r w:rsidR="00DB2F22" w:rsidRPr="004E4B12">
          <w:rPr>
            <w:rStyle w:val="Hyperlink"/>
            <w:rFonts w:ascii="Arial" w:hAnsi="Arial" w:cs="Arial"/>
            <w:noProof/>
          </w:rPr>
          <w:t>Table 2: Economic Risk</w:t>
        </w:r>
        <w:r w:rsidR="00DB2F22" w:rsidRPr="004E4B12">
          <w:rPr>
            <w:rFonts w:ascii="Arial" w:hAnsi="Arial" w:cs="Arial"/>
            <w:noProof/>
            <w:webHidden/>
          </w:rPr>
          <w:tab/>
        </w:r>
        <w:r w:rsidR="00DB2F22" w:rsidRPr="004E4B12">
          <w:rPr>
            <w:rFonts w:ascii="Arial" w:hAnsi="Arial" w:cs="Arial"/>
            <w:noProof/>
            <w:webHidden/>
          </w:rPr>
          <w:fldChar w:fldCharType="begin"/>
        </w:r>
        <w:r w:rsidR="00DB2F22" w:rsidRPr="004E4B12">
          <w:rPr>
            <w:rFonts w:ascii="Arial" w:hAnsi="Arial" w:cs="Arial"/>
            <w:noProof/>
            <w:webHidden/>
          </w:rPr>
          <w:instrText xml:space="preserve"> PAGEREF _Toc223386620 \h </w:instrText>
        </w:r>
        <w:r w:rsidR="00DB2F22" w:rsidRPr="004E4B12">
          <w:rPr>
            <w:rFonts w:ascii="Arial" w:hAnsi="Arial" w:cs="Arial"/>
            <w:noProof/>
            <w:webHidden/>
          </w:rPr>
        </w:r>
        <w:r w:rsidR="00DB2F22" w:rsidRPr="004E4B12">
          <w:rPr>
            <w:rFonts w:ascii="Arial" w:hAnsi="Arial" w:cs="Arial"/>
            <w:noProof/>
            <w:webHidden/>
          </w:rPr>
          <w:fldChar w:fldCharType="separate"/>
        </w:r>
        <w:r w:rsidR="00DB2F22" w:rsidRPr="004E4B12">
          <w:rPr>
            <w:rFonts w:ascii="Arial" w:hAnsi="Arial" w:cs="Arial"/>
            <w:noProof/>
            <w:webHidden/>
          </w:rPr>
          <w:t>12</w:t>
        </w:r>
        <w:r w:rsidR="00DB2F22" w:rsidRPr="004E4B12">
          <w:rPr>
            <w:rFonts w:ascii="Arial" w:hAnsi="Arial" w:cs="Arial"/>
            <w:noProof/>
            <w:webHidden/>
          </w:rPr>
          <w:fldChar w:fldCharType="end"/>
        </w:r>
      </w:hyperlink>
    </w:p>
    <w:p w14:paraId="7B34E596" w14:textId="53E0FFB4" w:rsidR="00DB2F22" w:rsidRPr="004E4B12" w:rsidRDefault="0009321E">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3386621" w:history="1">
        <w:r w:rsidR="00DB2F22" w:rsidRPr="004E4B12">
          <w:rPr>
            <w:rStyle w:val="Hyperlink"/>
            <w:rFonts w:ascii="Arial" w:hAnsi="Arial" w:cs="Arial"/>
            <w:noProof/>
          </w:rPr>
          <w:t>Table 3: Cultural Summary Table</w:t>
        </w:r>
        <w:r w:rsidR="00DB2F22" w:rsidRPr="004E4B12">
          <w:rPr>
            <w:rFonts w:ascii="Arial" w:hAnsi="Arial" w:cs="Arial"/>
            <w:noProof/>
            <w:webHidden/>
          </w:rPr>
          <w:tab/>
        </w:r>
        <w:r w:rsidR="00DB2F22" w:rsidRPr="004E4B12">
          <w:rPr>
            <w:rFonts w:ascii="Arial" w:hAnsi="Arial" w:cs="Arial"/>
            <w:noProof/>
            <w:webHidden/>
          </w:rPr>
          <w:fldChar w:fldCharType="begin"/>
        </w:r>
        <w:r w:rsidR="00DB2F22" w:rsidRPr="004E4B12">
          <w:rPr>
            <w:rFonts w:ascii="Arial" w:hAnsi="Arial" w:cs="Arial"/>
            <w:noProof/>
            <w:webHidden/>
          </w:rPr>
          <w:instrText xml:space="preserve"> PAGEREF _Toc223386621 \h </w:instrText>
        </w:r>
        <w:r w:rsidR="00DB2F22" w:rsidRPr="004E4B12">
          <w:rPr>
            <w:rFonts w:ascii="Arial" w:hAnsi="Arial" w:cs="Arial"/>
            <w:noProof/>
            <w:webHidden/>
          </w:rPr>
        </w:r>
        <w:r w:rsidR="00DB2F22" w:rsidRPr="004E4B12">
          <w:rPr>
            <w:rFonts w:ascii="Arial" w:hAnsi="Arial" w:cs="Arial"/>
            <w:noProof/>
            <w:webHidden/>
          </w:rPr>
          <w:fldChar w:fldCharType="separate"/>
        </w:r>
        <w:r w:rsidR="00DB2F22" w:rsidRPr="004E4B12">
          <w:rPr>
            <w:rFonts w:ascii="Arial" w:hAnsi="Arial" w:cs="Arial"/>
            <w:noProof/>
            <w:webHidden/>
          </w:rPr>
          <w:t>14</w:t>
        </w:r>
        <w:r w:rsidR="00DB2F22" w:rsidRPr="004E4B12">
          <w:rPr>
            <w:rFonts w:ascii="Arial" w:hAnsi="Arial" w:cs="Arial"/>
            <w:noProof/>
            <w:webHidden/>
          </w:rPr>
          <w:fldChar w:fldCharType="end"/>
        </w:r>
      </w:hyperlink>
    </w:p>
    <w:p w14:paraId="3758B031" w14:textId="1E7C3C8F" w:rsidR="00DB2F22" w:rsidRPr="004E4B12" w:rsidRDefault="0009321E">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3386622" w:history="1">
        <w:r w:rsidR="00DB2F22" w:rsidRPr="004E4B12">
          <w:rPr>
            <w:rStyle w:val="Hyperlink"/>
            <w:rFonts w:ascii="Arial" w:hAnsi="Arial" w:cs="Arial"/>
            <w:noProof/>
          </w:rPr>
          <w:t>Table 4: Attractiveness of the Market</w:t>
        </w:r>
        <w:r w:rsidR="00DB2F22" w:rsidRPr="004E4B12">
          <w:rPr>
            <w:rFonts w:ascii="Arial" w:hAnsi="Arial" w:cs="Arial"/>
            <w:noProof/>
            <w:webHidden/>
          </w:rPr>
          <w:tab/>
        </w:r>
        <w:r w:rsidR="00DB2F22" w:rsidRPr="004E4B12">
          <w:rPr>
            <w:rFonts w:ascii="Arial" w:hAnsi="Arial" w:cs="Arial"/>
            <w:noProof/>
            <w:webHidden/>
          </w:rPr>
          <w:fldChar w:fldCharType="begin"/>
        </w:r>
        <w:r w:rsidR="00DB2F22" w:rsidRPr="004E4B12">
          <w:rPr>
            <w:rFonts w:ascii="Arial" w:hAnsi="Arial" w:cs="Arial"/>
            <w:noProof/>
            <w:webHidden/>
          </w:rPr>
          <w:instrText xml:space="preserve"> PAGEREF _Toc223386622 \h </w:instrText>
        </w:r>
        <w:r w:rsidR="00DB2F22" w:rsidRPr="004E4B12">
          <w:rPr>
            <w:rFonts w:ascii="Arial" w:hAnsi="Arial" w:cs="Arial"/>
            <w:noProof/>
            <w:webHidden/>
          </w:rPr>
        </w:r>
        <w:r w:rsidR="00DB2F22" w:rsidRPr="004E4B12">
          <w:rPr>
            <w:rFonts w:ascii="Arial" w:hAnsi="Arial" w:cs="Arial"/>
            <w:noProof/>
            <w:webHidden/>
          </w:rPr>
          <w:fldChar w:fldCharType="separate"/>
        </w:r>
        <w:r w:rsidR="00DB2F22" w:rsidRPr="004E4B12">
          <w:rPr>
            <w:rFonts w:ascii="Arial" w:hAnsi="Arial" w:cs="Arial"/>
            <w:noProof/>
            <w:webHidden/>
          </w:rPr>
          <w:t>15</w:t>
        </w:r>
        <w:r w:rsidR="00DB2F22" w:rsidRPr="004E4B12">
          <w:rPr>
            <w:rFonts w:ascii="Arial" w:hAnsi="Arial" w:cs="Arial"/>
            <w:noProof/>
            <w:webHidden/>
          </w:rPr>
          <w:fldChar w:fldCharType="end"/>
        </w:r>
      </w:hyperlink>
    </w:p>
    <w:p w14:paraId="3FE5B776" w14:textId="606C15A6" w:rsidR="005E1FC9" w:rsidRPr="004E4B12" w:rsidRDefault="005E1FC9" w:rsidP="005E1FC9">
      <w:pPr>
        <w:spacing w:line="360" w:lineRule="auto"/>
        <w:jc w:val="both"/>
        <w:rPr>
          <w:rFonts w:ascii="Arial" w:hAnsi="Arial" w:cs="Arial"/>
          <w:color w:val="000000" w:themeColor="text1"/>
          <w:sz w:val="24"/>
          <w:szCs w:val="24"/>
        </w:rPr>
      </w:pPr>
      <w:r w:rsidRPr="004E4B12">
        <w:rPr>
          <w:rFonts w:ascii="Arial" w:hAnsi="Arial" w:cs="Arial"/>
          <w:color w:val="000000" w:themeColor="text1"/>
          <w:sz w:val="24"/>
          <w:szCs w:val="24"/>
        </w:rPr>
        <w:fldChar w:fldCharType="end"/>
      </w:r>
    </w:p>
    <w:p w14:paraId="39674DB0" w14:textId="2DE7413F" w:rsidR="005E1FC9" w:rsidRPr="00294F8F" w:rsidRDefault="005E1FC9" w:rsidP="005E1FC9">
      <w:pPr>
        <w:spacing w:line="360" w:lineRule="auto"/>
        <w:jc w:val="both"/>
        <w:rPr>
          <w:rFonts w:ascii="Arial" w:hAnsi="Arial" w:cs="Arial"/>
          <w:color w:val="000000" w:themeColor="text1"/>
          <w:sz w:val="24"/>
          <w:szCs w:val="24"/>
        </w:rPr>
        <w:sectPr w:rsidR="005E1FC9" w:rsidRPr="00294F8F" w:rsidSect="005E1FC9">
          <w:pgSz w:w="11906" w:h="16838"/>
          <w:pgMar w:top="1440" w:right="1440" w:bottom="1440" w:left="1440" w:header="720" w:footer="720" w:gutter="0"/>
          <w:pgNumType w:start="0"/>
          <w:cols w:space="720"/>
          <w:titlePg/>
          <w:docGrid w:linePitch="299"/>
        </w:sectPr>
      </w:pPr>
    </w:p>
    <w:p w14:paraId="4B1C3D6A" w14:textId="77777777" w:rsidR="005E1FC9" w:rsidRPr="00F75A88" w:rsidRDefault="005E1FC9" w:rsidP="005E1FC9">
      <w:pPr>
        <w:pStyle w:val="Heading1"/>
        <w:jc w:val="center"/>
        <w:rPr>
          <w:u w:val="single"/>
          <w:lang w:val="en-US"/>
        </w:rPr>
      </w:pPr>
      <w:bookmarkStart w:id="0" w:name="_Toc223386664"/>
      <w:r w:rsidRPr="00F75A88">
        <w:rPr>
          <w:u w:val="single"/>
          <w:lang w:val="en-US"/>
        </w:rPr>
        <w:lastRenderedPageBreak/>
        <w:t>Section 1</w:t>
      </w:r>
      <w:bookmarkEnd w:id="0"/>
    </w:p>
    <w:p w14:paraId="13FDEDF1" w14:textId="7E8A9F91" w:rsidR="00992F28" w:rsidRDefault="00992F28" w:rsidP="005E1FC9">
      <w:pPr>
        <w:pStyle w:val="Heading1"/>
        <w:rPr>
          <w:lang w:val="en-US"/>
        </w:rPr>
      </w:pPr>
      <w:bookmarkStart w:id="1" w:name="_Toc223386665"/>
      <w:r>
        <w:rPr>
          <w:lang w:val="en-US"/>
        </w:rPr>
        <w:t>1.0</w:t>
      </w:r>
      <w:r w:rsidR="009153A3">
        <w:rPr>
          <w:lang w:val="en-US"/>
        </w:rPr>
        <w:t xml:space="preserve"> </w:t>
      </w:r>
      <w:r>
        <w:rPr>
          <w:lang w:val="en-US"/>
        </w:rPr>
        <w:t>Introduction</w:t>
      </w:r>
      <w:bookmarkEnd w:id="1"/>
    </w:p>
    <w:p w14:paraId="26EA5F18" w14:textId="7739C6C0" w:rsidR="00992F28" w:rsidRPr="00992F28" w:rsidRDefault="009153A3" w:rsidP="00992F28">
      <w:pPr>
        <w:spacing w:line="360" w:lineRule="auto"/>
        <w:jc w:val="both"/>
        <w:rPr>
          <w:rFonts w:ascii="Arial" w:hAnsi="Arial" w:cs="Arial"/>
          <w:sz w:val="24"/>
          <w:szCs w:val="24"/>
          <w:lang w:val="en-US"/>
        </w:rPr>
      </w:pPr>
      <w:r w:rsidRPr="009153A3">
        <w:rPr>
          <w:rFonts w:ascii="Arial" w:hAnsi="Arial" w:cs="Arial"/>
          <w:sz w:val="24"/>
          <w:szCs w:val="24"/>
          <w:lang w:val="en-US"/>
        </w:rPr>
        <w:t xml:space="preserve">The automobile industry has become the backbone of the German economy, as it is one of the most technologically developed, export-oriented, and globally competitive industries in the world. The automotive ecosystem in Germany is defined by a particularly close set of extremely qualified </w:t>
      </w:r>
      <w:proofErr w:type="spellStart"/>
      <w:r w:rsidRPr="009153A3">
        <w:rPr>
          <w:rFonts w:ascii="Arial" w:hAnsi="Arial" w:cs="Arial"/>
          <w:sz w:val="24"/>
          <w:szCs w:val="24"/>
          <w:lang w:val="en-US"/>
        </w:rPr>
        <w:t>labour</w:t>
      </w:r>
      <w:proofErr w:type="spellEnd"/>
      <w:r w:rsidRPr="009153A3">
        <w:rPr>
          <w:rFonts w:ascii="Arial" w:hAnsi="Arial" w:cs="Arial"/>
          <w:sz w:val="24"/>
          <w:szCs w:val="24"/>
          <w:lang w:val="en-US"/>
        </w:rPr>
        <w:t xml:space="preserve"> force, advanced research and development (R&amp;D), well-established supplier relations, and a highly developed domestic market that requires high-quality, innovative, and environmentally friendly cars. The classical German Original Equipment Manufacturers (OEMs), including Volkswagen AG, BMW Group, and Mercedes-Benz Group AG, have a long-established reputation as innovative leaders in engineering, luxury, and performance and, at the same time, have become the drivers of innovation in electrification, autonomous systems, and advanced mobility solutions. The competitiveness of the sector can be examined adequately using frameworks like the Diamond Model developed by Michael Porter, wherein the factor conditions, sophistication of the demand, supporting industries and firm rivalry in Germany are identified as the attributes of sustained advantage. The government policies and regulatory framework, as well as the infrastructure of the country, also strengthen the international position of the industry, but its threats, like the dependence of the supply chains on batteries and semiconductors, remain constant threats. The presence of foreign multinational corporations (MNCs), in particular, Tesla, Inc., in the automotive market of Germany is a prime illustration of an attractive and complex industry. The presence of Tesla in Germany and its Gigafactory Berlin-Brandenburg allows shedding light on the roles of political, economic, legal, and cultural aspects in the performance of foreign companies in a highly developed and competitive market. In this report, the automotive industry in Germany and the operational environment of Tesla Company are critically </w:t>
      </w:r>
      <w:proofErr w:type="spellStart"/>
      <w:r w:rsidRPr="009153A3">
        <w:rPr>
          <w:rFonts w:ascii="Arial" w:hAnsi="Arial" w:cs="Arial"/>
          <w:sz w:val="24"/>
          <w:szCs w:val="24"/>
          <w:lang w:val="en-US"/>
        </w:rPr>
        <w:t>analysed</w:t>
      </w:r>
      <w:proofErr w:type="spellEnd"/>
      <w:r w:rsidRPr="009153A3">
        <w:rPr>
          <w:rFonts w:ascii="Arial" w:hAnsi="Arial" w:cs="Arial"/>
          <w:sz w:val="24"/>
          <w:szCs w:val="24"/>
          <w:lang w:val="en-US"/>
        </w:rPr>
        <w:t xml:space="preserve"> based on the industry reports, academic literature, annual reports of Tesla Company, and news sources to </w:t>
      </w:r>
      <w:proofErr w:type="spellStart"/>
      <w:r w:rsidRPr="009153A3">
        <w:rPr>
          <w:rFonts w:ascii="Arial" w:hAnsi="Arial" w:cs="Arial"/>
          <w:sz w:val="24"/>
          <w:szCs w:val="24"/>
          <w:lang w:val="en-US"/>
        </w:rPr>
        <w:t>analyse</w:t>
      </w:r>
      <w:proofErr w:type="spellEnd"/>
      <w:r w:rsidRPr="009153A3">
        <w:rPr>
          <w:rFonts w:ascii="Arial" w:hAnsi="Arial" w:cs="Arial"/>
          <w:sz w:val="24"/>
          <w:szCs w:val="24"/>
          <w:lang w:val="en-US"/>
        </w:rPr>
        <w:t xml:space="preserve"> the determinants of global competitiveness and the forces that shape the success of multinational firms in the highly dynamic environment.</w:t>
      </w:r>
    </w:p>
    <w:p w14:paraId="156CFB9A" w14:textId="5B9F9402" w:rsidR="005E1FC9" w:rsidRPr="00F116CD" w:rsidRDefault="00806FDC" w:rsidP="005E1FC9">
      <w:pPr>
        <w:pStyle w:val="Heading1"/>
        <w:rPr>
          <w:lang w:val="en-US"/>
        </w:rPr>
      </w:pPr>
      <w:bookmarkStart w:id="2" w:name="_Toc223386666"/>
      <w:r w:rsidRPr="00806FDC">
        <w:rPr>
          <w:lang w:val="en-US"/>
        </w:rPr>
        <w:lastRenderedPageBreak/>
        <w:t>2.0 Industry and Country Overview</w:t>
      </w:r>
      <w:bookmarkEnd w:id="2"/>
    </w:p>
    <w:p w14:paraId="1B104C77" w14:textId="77777777" w:rsidR="00B22A2A" w:rsidRPr="00B22A2A" w:rsidRDefault="00B22A2A" w:rsidP="00B22A2A">
      <w:pPr>
        <w:pStyle w:val="Heading2"/>
        <w:rPr>
          <w:lang w:val="en-US"/>
        </w:rPr>
      </w:pPr>
      <w:bookmarkStart w:id="3" w:name="_Toc223386667"/>
      <w:r w:rsidRPr="00B22A2A">
        <w:rPr>
          <w:lang w:val="en-US"/>
        </w:rPr>
        <w:t>2.1 Introduction to the German Automotive Industry</w:t>
      </w:r>
      <w:bookmarkEnd w:id="3"/>
    </w:p>
    <w:p w14:paraId="5B524047"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The automotive manufacturing industry is among the most important strategic industries in Germany, as it constitutes the foundation of the industrial economy there. Germany is the largest vehicle manufacturer in Europe and one of the major exporters of cars in the world (European Automobile Manufacturers’ Association, 2023). It's an industry </w:t>
      </w:r>
      <w:proofErr w:type="spellStart"/>
      <w:r w:rsidRPr="00B22A2A">
        <w:rPr>
          <w:rFonts w:ascii="Arial" w:hAnsi="Arial" w:cs="Arial"/>
          <w:color w:val="000000" w:themeColor="text1"/>
          <w:sz w:val="24"/>
          <w:szCs w:val="24"/>
          <w:lang w:val="en-US"/>
        </w:rPr>
        <w:t>characterised</w:t>
      </w:r>
      <w:proofErr w:type="spellEnd"/>
      <w:r w:rsidRPr="00B22A2A">
        <w:rPr>
          <w:rFonts w:ascii="Arial" w:hAnsi="Arial" w:cs="Arial"/>
          <w:color w:val="000000" w:themeColor="text1"/>
          <w:sz w:val="24"/>
          <w:szCs w:val="24"/>
          <w:lang w:val="en-US"/>
        </w:rPr>
        <w:t xml:space="preserve"> by high-end engineering, high-end branding, a high export orientation, and growing investment in electric mobility and </w:t>
      </w:r>
      <w:proofErr w:type="spellStart"/>
      <w:r w:rsidRPr="00B22A2A">
        <w:rPr>
          <w:rFonts w:ascii="Arial" w:hAnsi="Arial" w:cs="Arial"/>
          <w:color w:val="000000" w:themeColor="text1"/>
          <w:sz w:val="24"/>
          <w:szCs w:val="24"/>
          <w:lang w:val="en-US"/>
        </w:rPr>
        <w:t>digitalisation</w:t>
      </w:r>
      <w:proofErr w:type="spellEnd"/>
      <w:r w:rsidRPr="00B22A2A">
        <w:rPr>
          <w:rFonts w:ascii="Arial" w:hAnsi="Arial" w:cs="Arial"/>
          <w:color w:val="000000" w:themeColor="text1"/>
          <w:sz w:val="24"/>
          <w:szCs w:val="24"/>
          <w:lang w:val="en-US"/>
        </w:rPr>
        <w:t>.</w:t>
      </w:r>
    </w:p>
    <w:p w14:paraId="7D78D5D5"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The European Union is highly regulated, and the German automotive companies are governed in the areas of carbon emissions and sustainability standards. The sector started experiencing a high rate of structural change since 2020 as a result of electrification, digital technologies, and disruptions in supply chains caused by COVID-19 and semiconductor shortages (The Economist, 2023). The shift to electric vehicles (EVs) has become even faster due to EU policies of the Green Deal and German national climate targets.</w:t>
      </w:r>
    </w:p>
    <w:p w14:paraId="1FB037C1"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The automobile industry includes a lot of value chains, such as high-technology manufacturing, research and development (R&amp;D), logistics, and supplier networks. The big manufacturers in the world, with their headquarters in Germany, like Volkswagen AG, BMW Group, and Mercedes-Benz Group AG, still have a robust international production network with high-value engineering operations remaining within their country. The industry is hence not just economic strength but also technological leadership in mobility innovation.</w:t>
      </w:r>
    </w:p>
    <w:p w14:paraId="4657A5D4" w14:textId="77777777" w:rsidR="00B22A2A" w:rsidRPr="00B22A2A" w:rsidRDefault="00B22A2A" w:rsidP="00B22A2A">
      <w:pPr>
        <w:pStyle w:val="Heading2"/>
        <w:rPr>
          <w:lang w:val="en-US"/>
        </w:rPr>
      </w:pPr>
      <w:bookmarkStart w:id="4" w:name="_Toc223386668"/>
      <w:r w:rsidRPr="00B22A2A">
        <w:rPr>
          <w:lang w:val="en-US"/>
        </w:rPr>
        <w:t>2.2 Size, Scope and Economic Importance</w:t>
      </w:r>
      <w:bookmarkEnd w:id="4"/>
    </w:p>
    <w:p w14:paraId="2B819121"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The automotive industry in Germany is the largest industrial sector in the country. In 2023, the German Association of the Automotive Industry (VDA, 2023) estimated that the sector recorded nearly 506 billion in revenue, which is about 20% of the total German industrial revenues. In Germany, the industry directly employs more than 780,000, leading to its position as one of the largest manufacturing employers.</w:t>
      </w:r>
    </w:p>
    <w:p w14:paraId="24A97409"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Exports play a very important role: approximately 75% of cars made in Germany are also exported (ACEA, 2023). Germany has a macroeconomic significance in </w:t>
      </w:r>
      <w:r w:rsidRPr="00B22A2A">
        <w:rPr>
          <w:rFonts w:ascii="Arial" w:hAnsi="Arial" w:cs="Arial"/>
          <w:color w:val="000000" w:themeColor="text1"/>
          <w:sz w:val="24"/>
          <w:szCs w:val="24"/>
          <w:lang w:val="en-US"/>
        </w:rPr>
        <w:lastRenderedPageBreak/>
        <w:t>automotive products because they constitute about 15-17% of the total export in the country.</w:t>
      </w:r>
    </w:p>
    <w:p w14:paraId="13D536F8" w14:textId="788F20FA"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The automotive industry in Germany has almost a third of the overall amount of R&amp;D spending (VDA, 2023). Between 2020 and 2024, major firms have invested billions of </w:t>
      </w:r>
      <w:r w:rsidR="00DB2F22" w:rsidRPr="00B22A2A">
        <w:rPr>
          <w:rFonts w:ascii="Arial" w:hAnsi="Arial" w:cs="Arial"/>
          <w:color w:val="000000" w:themeColor="text1"/>
          <w:sz w:val="24"/>
          <w:szCs w:val="24"/>
          <w:lang w:val="en-US"/>
        </w:rPr>
        <w:t>monies</w:t>
      </w:r>
      <w:r w:rsidRPr="00B22A2A">
        <w:rPr>
          <w:rFonts w:ascii="Arial" w:hAnsi="Arial" w:cs="Arial"/>
          <w:color w:val="000000" w:themeColor="text1"/>
          <w:sz w:val="24"/>
          <w:szCs w:val="24"/>
          <w:lang w:val="en-US"/>
        </w:rPr>
        <w:t xml:space="preserve"> in electric vehicles and battery technology (Volkswagen Annual Report, 2023).</w:t>
      </w:r>
    </w:p>
    <w:p w14:paraId="75AA7652"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Accordingly, the industry is not merely of economic size but also of critical importance to the balance of trade in Germany, </w:t>
      </w:r>
      <w:proofErr w:type="spellStart"/>
      <w:r w:rsidRPr="00B22A2A">
        <w:rPr>
          <w:rFonts w:ascii="Arial" w:hAnsi="Arial" w:cs="Arial"/>
          <w:color w:val="000000" w:themeColor="text1"/>
          <w:sz w:val="24"/>
          <w:szCs w:val="24"/>
          <w:lang w:val="en-US"/>
        </w:rPr>
        <w:t>labour</w:t>
      </w:r>
      <w:proofErr w:type="spellEnd"/>
      <w:r w:rsidRPr="00B22A2A">
        <w:rPr>
          <w:rFonts w:ascii="Arial" w:hAnsi="Arial" w:cs="Arial"/>
          <w:color w:val="000000" w:themeColor="text1"/>
          <w:sz w:val="24"/>
          <w:szCs w:val="24"/>
          <w:lang w:val="en-US"/>
        </w:rPr>
        <w:t xml:space="preserve"> composition, technological capability, and industrial policy.</w:t>
      </w:r>
    </w:p>
    <w:p w14:paraId="278A2AC4" w14:textId="77777777" w:rsidR="00B22A2A" w:rsidRPr="00B22A2A" w:rsidRDefault="00B22A2A" w:rsidP="00B22A2A">
      <w:pPr>
        <w:pStyle w:val="Heading2"/>
        <w:rPr>
          <w:lang w:val="en-US"/>
        </w:rPr>
      </w:pPr>
      <w:bookmarkStart w:id="5" w:name="_Toc223386669"/>
      <w:r w:rsidRPr="00B22A2A">
        <w:rPr>
          <w:lang w:val="en-US"/>
        </w:rPr>
        <w:t>2.3 Major Firm and Competition Positioning</w:t>
      </w:r>
      <w:bookmarkEnd w:id="5"/>
    </w:p>
    <w:p w14:paraId="7A976828" w14:textId="37EB85BF" w:rsidR="00B22A2A" w:rsidRPr="00B22A2A" w:rsidRDefault="00B22A2A" w:rsidP="00B22A2A">
      <w:pPr>
        <w:spacing w:after="240" w:line="360" w:lineRule="auto"/>
        <w:jc w:val="both"/>
        <w:rPr>
          <w:rFonts w:ascii="Arial" w:hAnsi="Arial" w:cs="Arial"/>
          <w:b/>
          <w:bCs/>
          <w:color w:val="000000" w:themeColor="text1"/>
          <w:sz w:val="24"/>
          <w:szCs w:val="24"/>
          <w:lang w:val="en-US"/>
        </w:rPr>
      </w:pPr>
      <w:r w:rsidRPr="00B22A2A">
        <w:rPr>
          <w:rFonts w:ascii="Arial" w:hAnsi="Arial" w:cs="Arial"/>
          <w:b/>
          <w:bCs/>
          <w:color w:val="000000" w:themeColor="text1"/>
          <w:sz w:val="24"/>
          <w:szCs w:val="24"/>
          <w:lang w:val="en-US"/>
        </w:rPr>
        <w:t>Key Domestic and Multinational Firms</w:t>
      </w:r>
      <w:r w:rsidR="000F3F15">
        <w:rPr>
          <w:rFonts w:ascii="Arial" w:hAnsi="Arial" w:cs="Arial"/>
          <w:b/>
          <w:bCs/>
          <w:color w:val="000000" w:themeColor="text1"/>
          <w:sz w:val="24"/>
          <w:szCs w:val="24"/>
          <w:lang w:val="en-US"/>
        </w:rPr>
        <w:t>:</w:t>
      </w:r>
    </w:p>
    <w:p w14:paraId="1D83C743" w14:textId="77777777" w:rsid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Three international players control the German car industry:</w:t>
      </w:r>
    </w:p>
    <w:tbl>
      <w:tblPr>
        <w:tblStyle w:val="TableGrid"/>
        <w:tblW w:w="0" w:type="auto"/>
        <w:tblLook w:val="04A0" w:firstRow="1" w:lastRow="0" w:firstColumn="1" w:lastColumn="0" w:noHBand="0" w:noVBand="1"/>
      </w:tblPr>
      <w:tblGrid>
        <w:gridCol w:w="2302"/>
        <w:gridCol w:w="1528"/>
        <w:gridCol w:w="2832"/>
        <w:gridCol w:w="2354"/>
      </w:tblGrid>
      <w:tr w:rsidR="000F3F15" w:rsidRPr="000F3F15" w14:paraId="445431A6" w14:textId="77777777" w:rsidTr="000F3F15">
        <w:tc>
          <w:tcPr>
            <w:tcW w:w="0" w:type="auto"/>
            <w:hideMark/>
          </w:tcPr>
          <w:p w14:paraId="57B2D321" w14:textId="77777777" w:rsidR="000F3F15" w:rsidRPr="000F3F15" w:rsidRDefault="000F3F15" w:rsidP="000F3F15">
            <w:pPr>
              <w:spacing w:after="240" w:line="360" w:lineRule="auto"/>
              <w:jc w:val="both"/>
              <w:rPr>
                <w:rFonts w:ascii="Arial" w:hAnsi="Arial" w:cs="Arial"/>
                <w:b/>
                <w:bCs/>
                <w:color w:val="000000" w:themeColor="text1"/>
                <w:sz w:val="24"/>
                <w:szCs w:val="24"/>
                <w:lang w:val="en-US"/>
              </w:rPr>
            </w:pPr>
            <w:r w:rsidRPr="000F3F15">
              <w:rPr>
                <w:rFonts w:ascii="Arial" w:hAnsi="Arial" w:cs="Arial"/>
                <w:b/>
                <w:bCs/>
                <w:color w:val="000000" w:themeColor="text1"/>
                <w:sz w:val="24"/>
                <w:szCs w:val="24"/>
                <w:lang w:val="en-US"/>
              </w:rPr>
              <w:t>Company</w:t>
            </w:r>
          </w:p>
        </w:tc>
        <w:tc>
          <w:tcPr>
            <w:tcW w:w="0" w:type="auto"/>
            <w:hideMark/>
          </w:tcPr>
          <w:p w14:paraId="025A90BA" w14:textId="77777777" w:rsidR="000F3F15" w:rsidRPr="000F3F15" w:rsidRDefault="000F3F15" w:rsidP="000F3F15">
            <w:pPr>
              <w:spacing w:after="240" w:line="360" w:lineRule="auto"/>
              <w:jc w:val="both"/>
              <w:rPr>
                <w:rFonts w:ascii="Arial" w:hAnsi="Arial" w:cs="Arial"/>
                <w:b/>
                <w:bCs/>
                <w:color w:val="000000" w:themeColor="text1"/>
                <w:sz w:val="24"/>
                <w:szCs w:val="24"/>
                <w:lang w:val="en-US"/>
              </w:rPr>
            </w:pPr>
            <w:r w:rsidRPr="000F3F15">
              <w:rPr>
                <w:rFonts w:ascii="Arial" w:hAnsi="Arial" w:cs="Arial"/>
                <w:b/>
                <w:bCs/>
                <w:color w:val="000000" w:themeColor="text1"/>
                <w:sz w:val="24"/>
                <w:szCs w:val="24"/>
                <w:lang w:val="en-US"/>
              </w:rPr>
              <w:t>2023 Revenue</w:t>
            </w:r>
          </w:p>
        </w:tc>
        <w:tc>
          <w:tcPr>
            <w:tcW w:w="0" w:type="auto"/>
            <w:hideMark/>
          </w:tcPr>
          <w:p w14:paraId="676EED16" w14:textId="77777777" w:rsidR="000F3F15" w:rsidRPr="000F3F15" w:rsidRDefault="000F3F15" w:rsidP="000F3F15">
            <w:pPr>
              <w:spacing w:after="240" w:line="360" w:lineRule="auto"/>
              <w:jc w:val="both"/>
              <w:rPr>
                <w:rFonts w:ascii="Arial" w:hAnsi="Arial" w:cs="Arial"/>
                <w:b/>
                <w:bCs/>
                <w:color w:val="000000" w:themeColor="text1"/>
                <w:sz w:val="24"/>
                <w:szCs w:val="24"/>
                <w:lang w:val="en-US"/>
              </w:rPr>
            </w:pPr>
            <w:r w:rsidRPr="000F3F15">
              <w:rPr>
                <w:rFonts w:ascii="Arial" w:hAnsi="Arial" w:cs="Arial"/>
                <w:b/>
                <w:bCs/>
                <w:color w:val="000000" w:themeColor="text1"/>
                <w:sz w:val="24"/>
                <w:szCs w:val="24"/>
                <w:lang w:val="en-US"/>
              </w:rPr>
              <w:t>Strategic Focus</w:t>
            </w:r>
          </w:p>
        </w:tc>
        <w:tc>
          <w:tcPr>
            <w:tcW w:w="0" w:type="auto"/>
            <w:hideMark/>
          </w:tcPr>
          <w:p w14:paraId="258A43B5" w14:textId="77777777" w:rsidR="000F3F15" w:rsidRPr="000F3F15" w:rsidRDefault="000F3F15" w:rsidP="000F3F15">
            <w:pPr>
              <w:spacing w:after="240" w:line="360" w:lineRule="auto"/>
              <w:jc w:val="both"/>
              <w:rPr>
                <w:rFonts w:ascii="Arial" w:hAnsi="Arial" w:cs="Arial"/>
                <w:b/>
                <w:bCs/>
                <w:color w:val="000000" w:themeColor="text1"/>
                <w:sz w:val="24"/>
                <w:szCs w:val="24"/>
                <w:lang w:val="en-US"/>
              </w:rPr>
            </w:pPr>
            <w:r w:rsidRPr="000F3F15">
              <w:rPr>
                <w:rFonts w:ascii="Arial" w:hAnsi="Arial" w:cs="Arial"/>
                <w:b/>
                <w:bCs/>
                <w:color w:val="000000" w:themeColor="text1"/>
                <w:sz w:val="24"/>
                <w:szCs w:val="24"/>
                <w:lang w:val="en-US"/>
              </w:rPr>
              <w:t>Market Position</w:t>
            </w:r>
          </w:p>
        </w:tc>
      </w:tr>
      <w:tr w:rsidR="000F3F15" w:rsidRPr="000F3F15" w14:paraId="1CF3213D" w14:textId="77777777" w:rsidTr="000F3F15">
        <w:tc>
          <w:tcPr>
            <w:tcW w:w="0" w:type="auto"/>
            <w:hideMark/>
          </w:tcPr>
          <w:p w14:paraId="6D017E4D"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Volkswagen AG</w:t>
            </w:r>
          </w:p>
        </w:tc>
        <w:tc>
          <w:tcPr>
            <w:tcW w:w="0" w:type="auto"/>
            <w:hideMark/>
          </w:tcPr>
          <w:p w14:paraId="6D57375F"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€322.3bn</w:t>
            </w:r>
          </w:p>
        </w:tc>
        <w:tc>
          <w:tcPr>
            <w:tcW w:w="0" w:type="auto"/>
            <w:hideMark/>
          </w:tcPr>
          <w:p w14:paraId="45F42AD4"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Mass market + EV scale</w:t>
            </w:r>
          </w:p>
        </w:tc>
        <w:tc>
          <w:tcPr>
            <w:tcW w:w="0" w:type="auto"/>
            <w:hideMark/>
          </w:tcPr>
          <w:p w14:paraId="431BCF79"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Volume leader</w:t>
            </w:r>
          </w:p>
        </w:tc>
      </w:tr>
      <w:tr w:rsidR="000F3F15" w:rsidRPr="000F3F15" w14:paraId="2B36C9CD" w14:textId="77777777" w:rsidTr="000F3F15">
        <w:tc>
          <w:tcPr>
            <w:tcW w:w="0" w:type="auto"/>
            <w:hideMark/>
          </w:tcPr>
          <w:p w14:paraId="364ED131"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Mercedes-Benz Group AG</w:t>
            </w:r>
          </w:p>
        </w:tc>
        <w:tc>
          <w:tcPr>
            <w:tcW w:w="0" w:type="auto"/>
            <w:hideMark/>
          </w:tcPr>
          <w:p w14:paraId="08BC08D7"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€153.2bn</w:t>
            </w:r>
          </w:p>
        </w:tc>
        <w:tc>
          <w:tcPr>
            <w:tcW w:w="0" w:type="auto"/>
            <w:hideMark/>
          </w:tcPr>
          <w:p w14:paraId="30ABD0E3"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Luxury + premium EV</w:t>
            </w:r>
          </w:p>
        </w:tc>
        <w:tc>
          <w:tcPr>
            <w:tcW w:w="0" w:type="auto"/>
            <w:hideMark/>
          </w:tcPr>
          <w:p w14:paraId="4A795175"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Premium leader</w:t>
            </w:r>
          </w:p>
        </w:tc>
      </w:tr>
      <w:tr w:rsidR="000F3F15" w:rsidRPr="000F3F15" w14:paraId="65E59C49" w14:textId="77777777" w:rsidTr="000F3F15">
        <w:tc>
          <w:tcPr>
            <w:tcW w:w="0" w:type="auto"/>
            <w:hideMark/>
          </w:tcPr>
          <w:p w14:paraId="6FE87E35"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BMW Group</w:t>
            </w:r>
          </w:p>
        </w:tc>
        <w:tc>
          <w:tcPr>
            <w:tcW w:w="0" w:type="auto"/>
            <w:hideMark/>
          </w:tcPr>
          <w:p w14:paraId="453EB50F"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€155.5bn</w:t>
            </w:r>
          </w:p>
        </w:tc>
        <w:tc>
          <w:tcPr>
            <w:tcW w:w="0" w:type="auto"/>
            <w:hideMark/>
          </w:tcPr>
          <w:p w14:paraId="11B4D964" w14:textId="77777777" w:rsidR="000F3F15" w:rsidRPr="000F3F15" w:rsidRDefault="000F3F15" w:rsidP="000F3F15">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Performance luxury + electrification</w:t>
            </w:r>
          </w:p>
        </w:tc>
        <w:tc>
          <w:tcPr>
            <w:tcW w:w="0" w:type="auto"/>
            <w:hideMark/>
          </w:tcPr>
          <w:p w14:paraId="62049C1B" w14:textId="77777777" w:rsidR="000F3F15" w:rsidRPr="000F3F15" w:rsidRDefault="000F3F15" w:rsidP="000C7046">
            <w:pPr>
              <w:keepNext/>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Innovation-focused premium</w:t>
            </w:r>
          </w:p>
        </w:tc>
      </w:tr>
    </w:tbl>
    <w:p w14:paraId="344BE50E" w14:textId="1D50413F" w:rsidR="000C7046" w:rsidRDefault="000C7046">
      <w:pPr>
        <w:pStyle w:val="Caption"/>
      </w:pPr>
      <w:bookmarkStart w:id="6" w:name="_Toc223386619"/>
      <w:r>
        <w:t xml:space="preserve">Table </w:t>
      </w:r>
      <w:r>
        <w:fldChar w:fldCharType="begin"/>
      </w:r>
      <w:r>
        <w:instrText xml:space="preserve"> SEQ Table \* ARABIC </w:instrText>
      </w:r>
      <w:r>
        <w:fldChar w:fldCharType="separate"/>
      </w:r>
      <w:r w:rsidR="00932E32">
        <w:rPr>
          <w:noProof/>
        </w:rPr>
        <w:t>1</w:t>
      </w:r>
      <w:r>
        <w:fldChar w:fldCharType="end"/>
      </w:r>
      <w:r>
        <w:t xml:space="preserve">: </w:t>
      </w:r>
      <w:r w:rsidRPr="00F80000">
        <w:t>Domestic and Multinational Firms</w:t>
      </w:r>
      <w:bookmarkEnd w:id="6"/>
    </w:p>
    <w:p w14:paraId="56B4C0E9" w14:textId="3A447BEF" w:rsidR="00B22A2A" w:rsidRPr="00B22A2A" w:rsidRDefault="000F3F15" w:rsidP="00B22A2A">
      <w:p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rPr>
        <w:t>(Source: Company Annual Reports 2023)</w:t>
      </w:r>
    </w:p>
    <w:p w14:paraId="63800B36" w14:textId="6176C893" w:rsidR="00B22A2A" w:rsidRPr="00B22A2A" w:rsidRDefault="00B22A2A" w:rsidP="00B22A2A">
      <w:pPr>
        <w:spacing w:after="240" w:line="360" w:lineRule="auto"/>
        <w:jc w:val="both"/>
        <w:rPr>
          <w:rFonts w:ascii="Arial" w:hAnsi="Arial" w:cs="Arial"/>
          <w:b/>
          <w:bCs/>
          <w:color w:val="000000" w:themeColor="text1"/>
          <w:sz w:val="24"/>
          <w:szCs w:val="24"/>
          <w:lang w:val="en-US"/>
        </w:rPr>
      </w:pPr>
      <w:r w:rsidRPr="00B22A2A">
        <w:rPr>
          <w:rFonts w:ascii="Arial" w:hAnsi="Arial" w:cs="Arial"/>
          <w:b/>
          <w:bCs/>
          <w:color w:val="000000" w:themeColor="text1"/>
          <w:sz w:val="24"/>
          <w:szCs w:val="24"/>
          <w:lang w:val="en-US"/>
        </w:rPr>
        <w:t>Scale and Platform Strategy at Volkswagen AG</w:t>
      </w:r>
      <w:r w:rsidR="000F3F15">
        <w:rPr>
          <w:rFonts w:ascii="Arial" w:hAnsi="Arial" w:cs="Arial"/>
          <w:b/>
          <w:bCs/>
          <w:color w:val="000000" w:themeColor="text1"/>
          <w:sz w:val="24"/>
          <w:szCs w:val="24"/>
          <w:lang w:val="en-US"/>
        </w:rPr>
        <w:t>:</w:t>
      </w:r>
    </w:p>
    <w:p w14:paraId="423B0776"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Volkswagen AG is the biggest European-based automotive company with regard to revenue (Volkswagen Annual Report, 2023). It manufactures various brands such as Audi, Porsche, Škoda and SEAT. The competitive advantage of it is the following:</w:t>
      </w:r>
    </w:p>
    <w:p w14:paraId="6D9A0278" w14:textId="5EA7FB9A" w:rsidR="00B22A2A" w:rsidRPr="000F3F15" w:rsidRDefault="00B22A2A" w:rsidP="000F3F15">
      <w:pPr>
        <w:pStyle w:val="ListParagraph"/>
        <w:numPr>
          <w:ilvl w:val="0"/>
          <w:numId w:val="3"/>
        </w:num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Architectures Platform Sharing (MQB and MEB Architectures)</w:t>
      </w:r>
      <w:r w:rsidR="000F3F15">
        <w:rPr>
          <w:rFonts w:ascii="Arial" w:hAnsi="Arial" w:cs="Arial"/>
          <w:color w:val="000000" w:themeColor="text1"/>
          <w:sz w:val="24"/>
          <w:szCs w:val="24"/>
          <w:lang w:val="en-US"/>
        </w:rPr>
        <w:t>.</w:t>
      </w:r>
    </w:p>
    <w:p w14:paraId="485DB62C" w14:textId="7DC3E152" w:rsidR="00B22A2A" w:rsidRPr="000F3F15" w:rsidRDefault="00B22A2A" w:rsidP="000F3F15">
      <w:pPr>
        <w:pStyle w:val="ListParagraph"/>
        <w:numPr>
          <w:ilvl w:val="0"/>
          <w:numId w:val="3"/>
        </w:num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t>Economies of scale</w:t>
      </w:r>
      <w:r w:rsidR="000F3F15">
        <w:rPr>
          <w:rFonts w:ascii="Arial" w:hAnsi="Arial" w:cs="Arial"/>
          <w:color w:val="000000" w:themeColor="text1"/>
          <w:sz w:val="24"/>
          <w:szCs w:val="24"/>
          <w:lang w:val="en-US"/>
        </w:rPr>
        <w:t>.</w:t>
      </w:r>
    </w:p>
    <w:p w14:paraId="4E228422" w14:textId="77777777" w:rsidR="00B22A2A" w:rsidRPr="000F3F15" w:rsidRDefault="00B22A2A" w:rsidP="000F3F15">
      <w:pPr>
        <w:pStyle w:val="ListParagraph"/>
        <w:numPr>
          <w:ilvl w:val="0"/>
          <w:numId w:val="3"/>
        </w:numPr>
        <w:spacing w:after="240" w:line="360" w:lineRule="auto"/>
        <w:jc w:val="both"/>
        <w:rPr>
          <w:rFonts w:ascii="Arial" w:hAnsi="Arial" w:cs="Arial"/>
          <w:color w:val="000000" w:themeColor="text1"/>
          <w:sz w:val="24"/>
          <w:szCs w:val="24"/>
          <w:lang w:val="en-US"/>
        </w:rPr>
      </w:pPr>
      <w:r w:rsidRPr="000F3F15">
        <w:rPr>
          <w:rFonts w:ascii="Arial" w:hAnsi="Arial" w:cs="Arial"/>
          <w:color w:val="000000" w:themeColor="text1"/>
          <w:sz w:val="24"/>
          <w:szCs w:val="24"/>
          <w:lang w:val="en-US"/>
        </w:rPr>
        <w:lastRenderedPageBreak/>
        <w:t>Bullish EV expansion plan.</w:t>
      </w:r>
    </w:p>
    <w:p w14:paraId="1D33F780" w14:textId="77777777" w:rsidR="00B22A2A" w:rsidRPr="00B22A2A" w:rsidRDefault="00B22A2A" w:rsidP="00B22A2A">
      <w:pPr>
        <w:spacing w:after="240" w:line="360" w:lineRule="auto"/>
        <w:jc w:val="both"/>
        <w:rPr>
          <w:rFonts w:ascii="Arial" w:hAnsi="Arial" w:cs="Arial"/>
          <w:color w:val="000000" w:themeColor="text1"/>
          <w:sz w:val="24"/>
          <w:szCs w:val="24"/>
          <w:lang w:val="en-US"/>
        </w:rPr>
      </w:pPr>
      <w:proofErr w:type="spellStart"/>
      <w:r w:rsidRPr="00B22A2A">
        <w:rPr>
          <w:rFonts w:ascii="Arial" w:hAnsi="Arial" w:cs="Arial"/>
          <w:color w:val="000000" w:themeColor="text1"/>
          <w:sz w:val="24"/>
          <w:szCs w:val="24"/>
          <w:lang w:val="en-US"/>
        </w:rPr>
        <w:t>Wolfswander</w:t>
      </w:r>
      <w:proofErr w:type="spellEnd"/>
      <w:r w:rsidRPr="00B22A2A">
        <w:rPr>
          <w:rFonts w:ascii="Arial" w:hAnsi="Arial" w:cs="Arial"/>
          <w:color w:val="000000" w:themeColor="text1"/>
          <w:sz w:val="24"/>
          <w:szCs w:val="24"/>
          <w:lang w:val="en-US"/>
        </w:rPr>
        <w:t xml:space="preserve"> invested more than 180 billion in </w:t>
      </w:r>
      <w:proofErr w:type="spellStart"/>
      <w:r w:rsidRPr="00B22A2A">
        <w:rPr>
          <w:rFonts w:ascii="Arial" w:hAnsi="Arial" w:cs="Arial"/>
          <w:color w:val="000000" w:themeColor="text1"/>
          <w:sz w:val="24"/>
          <w:szCs w:val="24"/>
          <w:lang w:val="en-US"/>
        </w:rPr>
        <w:t>digitalisation</w:t>
      </w:r>
      <w:proofErr w:type="spellEnd"/>
      <w:r w:rsidRPr="00B22A2A">
        <w:rPr>
          <w:rFonts w:ascii="Arial" w:hAnsi="Arial" w:cs="Arial"/>
          <w:color w:val="000000" w:themeColor="text1"/>
          <w:sz w:val="24"/>
          <w:szCs w:val="24"/>
          <w:lang w:val="en-US"/>
        </w:rPr>
        <w:t xml:space="preserve"> and electrification between 2020 and 2024 (Volkswagen Annual Report, 2023). The company is expected to be a world-</w:t>
      </w:r>
      <w:proofErr w:type="spellStart"/>
      <w:r w:rsidRPr="00B22A2A">
        <w:rPr>
          <w:rFonts w:ascii="Arial" w:hAnsi="Arial" w:cs="Arial"/>
          <w:color w:val="000000" w:themeColor="text1"/>
          <w:sz w:val="24"/>
          <w:szCs w:val="24"/>
          <w:lang w:val="en-US"/>
        </w:rPr>
        <w:t>recognised</w:t>
      </w:r>
      <w:proofErr w:type="spellEnd"/>
      <w:r w:rsidRPr="00B22A2A">
        <w:rPr>
          <w:rFonts w:ascii="Arial" w:hAnsi="Arial" w:cs="Arial"/>
          <w:color w:val="000000" w:themeColor="text1"/>
          <w:sz w:val="24"/>
          <w:szCs w:val="24"/>
          <w:lang w:val="en-US"/>
        </w:rPr>
        <w:t xml:space="preserve"> EV leader, which would compete directly with Tesla, Inc. Nevertheless, according to the Financial Times (2023), VW experiences pressure on profitability in EV margins in relation to the premium competitors.</w:t>
      </w:r>
    </w:p>
    <w:p w14:paraId="6DAAB999"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Looking ahead, Volkswagen has a wide range of diversification that caters to both the mass-market and high-end segments.</w:t>
      </w:r>
    </w:p>
    <w:p w14:paraId="499F0317" w14:textId="70622DD2" w:rsidR="00B22A2A" w:rsidRPr="00B22A2A" w:rsidRDefault="00B22A2A" w:rsidP="00B22A2A">
      <w:pPr>
        <w:spacing w:after="240" w:line="360" w:lineRule="auto"/>
        <w:jc w:val="both"/>
        <w:rPr>
          <w:rFonts w:ascii="Arial" w:hAnsi="Arial" w:cs="Arial"/>
          <w:b/>
          <w:bCs/>
          <w:color w:val="000000" w:themeColor="text1"/>
          <w:sz w:val="24"/>
          <w:szCs w:val="24"/>
          <w:lang w:val="en-US"/>
        </w:rPr>
      </w:pPr>
      <w:r w:rsidRPr="00B22A2A">
        <w:rPr>
          <w:rFonts w:ascii="Arial" w:hAnsi="Arial" w:cs="Arial"/>
          <w:b/>
          <w:bCs/>
          <w:color w:val="000000" w:themeColor="text1"/>
          <w:sz w:val="24"/>
          <w:szCs w:val="24"/>
          <w:lang w:val="en-US"/>
        </w:rPr>
        <w:t>Mercedes-Benz Group - Premium Differentiation Strategy</w:t>
      </w:r>
      <w:r w:rsidR="00C471C5" w:rsidRPr="00C471C5">
        <w:rPr>
          <w:rFonts w:ascii="Arial" w:hAnsi="Arial" w:cs="Arial"/>
          <w:b/>
          <w:bCs/>
          <w:color w:val="000000" w:themeColor="text1"/>
          <w:sz w:val="24"/>
          <w:szCs w:val="24"/>
          <w:lang w:val="en-US"/>
        </w:rPr>
        <w:t>:</w:t>
      </w:r>
    </w:p>
    <w:p w14:paraId="74466165"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Mercedes-Benz </w:t>
      </w:r>
      <w:proofErr w:type="spellStart"/>
      <w:r w:rsidRPr="00B22A2A">
        <w:rPr>
          <w:rFonts w:ascii="Arial" w:hAnsi="Arial" w:cs="Arial"/>
          <w:color w:val="000000" w:themeColor="text1"/>
          <w:sz w:val="24"/>
          <w:szCs w:val="24"/>
          <w:lang w:val="en-US"/>
        </w:rPr>
        <w:t>specialises</w:t>
      </w:r>
      <w:proofErr w:type="spellEnd"/>
      <w:r w:rsidRPr="00B22A2A">
        <w:rPr>
          <w:rFonts w:ascii="Arial" w:hAnsi="Arial" w:cs="Arial"/>
          <w:color w:val="000000" w:themeColor="text1"/>
          <w:sz w:val="24"/>
          <w:szCs w:val="24"/>
          <w:lang w:val="en-US"/>
        </w:rPr>
        <w:t xml:space="preserve"> in luxury cars with high margins. In 2022, it </w:t>
      </w:r>
      <w:proofErr w:type="spellStart"/>
      <w:r w:rsidRPr="00B22A2A">
        <w:rPr>
          <w:rFonts w:ascii="Arial" w:hAnsi="Arial" w:cs="Arial"/>
          <w:color w:val="000000" w:themeColor="text1"/>
          <w:sz w:val="24"/>
          <w:szCs w:val="24"/>
          <w:lang w:val="en-US"/>
        </w:rPr>
        <w:t>reorganised</w:t>
      </w:r>
      <w:proofErr w:type="spellEnd"/>
      <w:r w:rsidRPr="00B22A2A">
        <w:rPr>
          <w:rFonts w:ascii="Arial" w:hAnsi="Arial" w:cs="Arial"/>
          <w:color w:val="000000" w:themeColor="text1"/>
          <w:sz w:val="24"/>
          <w:szCs w:val="24"/>
          <w:lang w:val="en-US"/>
        </w:rPr>
        <w:t>, with a focus on premium positioning and profitability instead of volume (Mercedes-Benz Annual Report, 2023).</w:t>
      </w:r>
    </w:p>
    <w:p w14:paraId="4B1349F0"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It has competitive advantages, such as the following:</w:t>
      </w:r>
    </w:p>
    <w:p w14:paraId="3E086BE8" w14:textId="77777777" w:rsidR="00B22A2A" w:rsidRPr="00C471C5" w:rsidRDefault="00B22A2A" w:rsidP="00C471C5">
      <w:pPr>
        <w:pStyle w:val="ListParagraph"/>
        <w:numPr>
          <w:ilvl w:val="0"/>
          <w:numId w:val="4"/>
        </w:numPr>
        <w:spacing w:after="240" w:line="360" w:lineRule="auto"/>
        <w:jc w:val="both"/>
        <w:rPr>
          <w:rFonts w:ascii="Arial" w:hAnsi="Arial" w:cs="Arial"/>
          <w:color w:val="000000" w:themeColor="text1"/>
          <w:sz w:val="24"/>
          <w:szCs w:val="24"/>
          <w:lang w:val="en-US"/>
        </w:rPr>
      </w:pPr>
      <w:r w:rsidRPr="00C471C5">
        <w:rPr>
          <w:rFonts w:ascii="Arial" w:hAnsi="Arial" w:cs="Arial"/>
          <w:color w:val="000000" w:themeColor="text1"/>
          <w:sz w:val="24"/>
          <w:szCs w:val="24"/>
          <w:lang w:val="en-US"/>
        </w:rPr>
        <w:t>Strong brand equity</w:t>
      </w:r>
    </w:p>
    <w:p w14:paraId="64207673" w14:textId="77777777" w:rsidR="00B22A2A" w:rsidRPr="00C471C5" w:rsidRDefault="00B22A2A" w:rsidP="00C471C5">
      <w:pPr>
        <w:pStyle w:val="ListParagraph"/>
        <w:numPr>
          <w:ilvl w:val="0"/>
          <w:numId w:val="4"/>
        </w:numPr>
        <w:spacing w:after="240" w:line="360" w:lineRule="auto"/>
        <w:jc w:val="both"/>
        <w:rPr>
          <w:rFonts w:ascii="Arial" w:hAnsi="Arial" w:cs="Arial"/>
          <w:color w:val="000000" w:themeColor="text1"/>
          <w:sz w:val="24"/>
          <w:szCs w:val="24"/>
          <w:lang w:val="en-US"/>
        </w:rPr>
      </w:pPr>
      <w:r w:rsidRPr="00C471C5">
        <w:rPr>
          <w:rFonts w:ascii="Arial" w:hAnsi="Arial" w:cs="Arial"/>
          <w:color w:val="000000" w:themeColor="text1"/>
          <w:sz w:val="24"/>
          <w:szCs w:val="24"/>
          <w:lang w:val="en-US"/>
        </w:rPr>
        <w:t>High pricing power</w:t>
      </w:r>
    </w:p>
    <w:p w14:paraId="4C6D0B71" w14:textId="77777777" w:rsidR="00B22A2A" w:rsidRPr="00C471C5" w:rsidRDefault="00B22A2A" w:rsidP="00C471C5">
      <w:pPr>
        <w:pStyle w:val="ListParagraph"/>
        <w:numPr>
          <w:ilvl w:val="0"/>
          <w:numId w:val="4"/>
        </w:numPr>
        <w:spacing w:after="240" w:line="360" w:lineRule="auto"/>
        <w:jc w:val="both"/>
        <w:rPr>
          <w:rFonts w:ascii="Arial" w:hAnsi="Arial" w:cs="Arial"/>
          <w:color w:val="000000" w:themeColor="text1"/>
          <w:sz w:val="24"/>
          <w:szCs w:val="24"/>
          <w:lang w:val="en-US"/>
        </w:rPr>
      </w:pPr>
      <w:r w:rsidRPr="00C471C5">
        <w:rPr>
          <w:rFonts w:ascii="Arial" w:hAnsi="Arial" w:cs="Arial"/>
          <w:color w:val="000000" w:themeColor="text1"/>
          <w:sz w:val="24"/>
          <w:szCs w:val="24"/>
          <w:lang w:val="en-US"/>
        </w:rPr>
        <w:t>High-tech advanced autonomous driving investments.</w:t>
      </w:r>
    </w:p>
    <w:p w14:paraId="0E5CDCF3"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The company has implemented a Luxury First business model, focusing on the high-end consumer segment and decreasing coverage of the low-margin groups (The Economist, 2023). Mercedes makes more margins but less volume as compared to Volkswagen.</w:t>
      </w:r>
    </w:p>
    <w:p w14:paraId="1B950329" w14:textId="064CD1B4" w:rsidR="00B22A2A" w:rsidRPr="00B22A2A" w:rsidRDefault="00B22A2A" w:rsidP="00B22A2A">
      <w:pPr>
        <w:spacing w:after="240" w:line="360" w:lineRule="auto"/>
        <w:jc w:val="both"/>
        <w:rPr>
          <w:rFonts w:ascii="Arial" w:hAnsi="Arial" w:cs="Arial"/>
          <w:b/>
          <w:bCs/>
          <w:color w:val="000000" w:themeColor="text1"/>
          <w:sz w:val="24"/>
          <w:szCs w:val="24"/>
          <w:lang w:val="en-US"/>
        </w:rPr>
      </w:pPr>
      <w:r w:rsidRPr="00B22A2A">
        <w:rPr>
          <w:rFonts w:ascii="Arial" w:hAnsi="Arial" w:cs="Arial"/>
          <w:b/>
          <w:bCs/>
          <w:color w:val="000000" w:themeColor="text1"/>
          <w:sz w:val="24"/>
          <w:szCs w:val="24"/>
          <w:lang w:val="en-US"/>
        </w:rPr>
        <w:t>BMW Group - Performance and Innovation Positioning</w:t>
      </w:r>
      <w:r w:rsidR="00C471C5" w:rsidRPr="00C471C5">
        <w:rPr>
          <w:rFonts w:ascii="Arial" w:hAnsi="Arial" w:cs="Arial"/>
          <w:b/>
          <w:bCs/>
          <w:color w:val="000000" w:themeColor="text1"/>
          <w:sz w:val="24"/>
          <w:szCs w:val="24"/>
          <w:lang w:val="en-US"/>
        </w:rPr>
        <w:t>:</w:t>
      </w:r>
    </w:p>
    <w:p w14:paraId="3EA70E2B"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BMW strikes a balance between performance, luxury, and innovation. Its business plan focuses on flexible production lines that can manufacture the internal combustion engine (ICE), hybrid, and fully electric cars at the same time (BMW Annual Report, 2023).</w:t>
      </w:r>
    </w:p>
    <w:p w14:paraId="29D74C08"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The result of this approach of openness to technology is that it </w:t>
      </w:r>
      <w:proofErr w:type="spellStart"/>
      <w:r w:rsidRPr="00B22A2A">
        <w:rPr>
          <w:rFonts w:ascii="Arial" w:hAnsi="Arial" w:cs="Arial"/>
          <w:color w:val="000000" w:themeColor="text1"/>
          <w:sz w:val="24"/>
          <w:szCs w:val="24"/>
          <w:lang w:val="en-US"/>
        </w:rPr>
        <w:t>minimises</w:t>
      </w:r>
      <w:proofErr w:type="spellEnd"/>
      <w:r w:rsidRPr="00B22A2A">
        <w:rPr>
          <w:rFonts w:ascii="Arial" w:hAnsi="Arial" w:cs="Arial"/>
          <w:color w:val="000000" w:themeColor="text1"/>
          <w:sz w:val="24"/>
          <w:szCs w:val="24"/>
          <w:lang w:val="en-US"/>
        </w:rPr>
        <w:t xml:space="preserve"> risk during the EV transition. BMW has had good growth in sales of EVs in the period 2022-2023 </w:t>
      </w:r>
      <w:r w:rsidRPr="00B22A2A">
        <w:rPr>
          <w:rFonts w:ascii="Arial" w:hAnsi="Arial" w:cs="Arial"/>
          <w:color w:val="000000" w:themeColor="text1"/>
          <w:sz w:val="24"/>
          <w:szCs w:val="24"/>
          <w:lang w:val="en-US"/>
        </w:rPr>
        <w:lastRenderedPageBreak/>
        <w:t>with a return that is profitable (Forbes, 2024). In contrast to the aggressive EV-only strategy adopted by Volkswagen, BMW has a gradual transition strategy.</w:t>
      </w:r>
    </w:p>
    <w:p w14:paraId="438CA287" w14:textId="6945F0BD" w:rsidR="00B22A2A" w:rsidRPr="00B22A2A" w:rsidRDefault="00B22A2A" w:rsidP="00B22A2A">
      <w:pPr>
        <w:spacing w:after="240" w:line="360" w:lineRule="auto"/>
        <w:jc w:val="both"/>
        <w:rPr>
          <w:rFonts w:ascii="Arial" w:hAnsi="Arial" w:cs="Arial"/>
          <w:b/>
          <w:bCs/>
          <w:color w:val="000000" w:themeColor="text1"/>
          <w:sz w:val="24"/>
          <w:szCs w:val="24"/>
          <w:lang w:val="en-US"/>
        </w:rPr>
      </w:pPr>
      <w:r w:rsidRPr="00B22A2A">
        <w:rPr>
          <w:rFonts w:ascii="Arial" w:hAnsi="Arial" w:cs="Arial"/>
          <w:b/>
          <w:bCs/>
          <w:color w:val="000000" w:themeColor="text1"/>
          <w:sz w:val="24"/>
          <w:szCs w:val="24"/>
          <w:lang w:val="en-US"/>
        </w:rPr>
        <w:t>Competitive Evaluation</w:t>
      </w:r>
      <w:r w:rsidR="000A13A9">
        <w:rPr>
          <w:rFonts w:ascii="Arial" w:hAnsi="Arial" w:cs="Arial"/>
          <w:b/>
          <w:bCs/>
          <w:color w:val="000000" w:themeColor="text1"/>
          <w:sz w:val="24"/>
          <w:szCs w:val="24"/>
          <w:lang w:val="en-US"/>
        </w:rPr>
        <w:t>:</w:t>
      </w:r>
    </w:p>
    <w:p w14:paraId="0543E3CC"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The following is a stratification of the industry:</w:t>
      </w:r>
    </w:p>
    <w:p w14:paraId="1886B8EB" w14:textId="77777777" w:rsidR="00B22A2A" w:rsidRPr="000A13A9" w:rsidRDefault="00B22A2A" w:rsidP="000A13A9">
      <w:pPr>
        <w:pStyle w:val="ListParagraph"/>
        <w:numPr>
          <w:ilvl w:val="0"/>
          <w:numId w:val="5"/>
        </w:numPr>
        <w:spacing w:after="240" w:line="360" w:lineRule="auto"/>
        <w:jc w:val="both"/>
        <w:rPr>
          <w:rFonts w:ascii="Arial" w:hAnsi="Arial" w:cs="Arial"/>
          <w:color w:val="000000" w:themeColor="text1"/>
          <w:sz w:val="24"/>
          <w:szCs w:val="24"/>
          <w:lang w:val="en-US"/>
        </w:rPr>
      </w:pPr>
      <w:r w:rsidRPr="000A13A9">
        <w:rPr>
          <w:rFonts w:ascii="Arial" w:hAnsi="Arial" w:cs="Arial"/>
          <w:b/>
          <w:bCs/>
          <w:color w:val="000000" w:themeColor="text1"/>
          <w:sz w:val="24"/>
          <w:szCs w:val="24"/>
          <w:lang w:val="en-US"/>
        </w:rPr>
        <w:t>VW:</w:t>
      </w:r>
      <w:r w:rsidRPr="000A13A9">
        <w:rPr>
          <w:rFonts w:ascii="Arial" w:hAnsi="Arial" w:cs="Arial"/>
          <w:color w:val="000000" w:themeColor="text1"/>
          <w:sz w:val="24"/>
          <w:szCs w:val="24"/>
          <w:lang w:val="en-US"/>
        </w:rPr>
        <w:t xml:space="preserve"> Economies of scale + multiple branding.</w:t>
      </w:r>
    </w:p>
    <w:p w14:paraId="0370BE81" w14:textId="77777777" w:rsidR="00B22A2A" w:rsidRPr="000A13A9" w:rsidRDefault="00B22A2A" w:rsidP="000A13A9">
      <w:pPr>
        <w:pStyle w:val="ListParagraph"/>
        <w:numPr>
          <w:ilvl w:val="0"/>
          <w:numId w:val="5"/>
        </w:numPr>
        <w:spacing w:after="240" w:line="360" w:lineRule="auto"/>
        <w:jc w:val="both"/>
        <w:rPr>
          <w:rFonts w:ascii="Arial" w:hAnsi="Arial" w:cs="Arial"/>
          <w:color w:val="000000" w:themeColor="text1"/>
          <w:sz w:val="24"/>
          <w:szCs w:val="24"/>
          <w:lang w:val="en-US"/>
        </w:rPr>
      </w:pPr>
      <w:r w:rsidRPr="000A13A9">
        <w:rPr>
          <w:rFonts w:ascii="Arial" w:hAnsi="Arial" w:cs="Arial"/>
          <w:b/>
          <w:bCs/>
          <w:color w:val="000000" w:themeColor="text1"/>
          <w:sz w:val="24"/>
          <w:szCs w:val="24"/>
          <w:lang w:val="en-US"/>
        </w:rPr>
        <w:t>Mercedes-Benz:</w:t>
      </w:r>
      <w:r w:rsidRPr="000A13A9">
        <w:rPr>
          <w:rFonts w:ascii="Arial" w:hAnsi="Arial" w:cs="Arial"/>
          <w:color w:val="000000" w:themeColor="text1"/>
          <w:sz w:val="24"/>
          <w:szCs w:val="24"/>
          <w:lang w:val="en-US"/>
        </w:rPr>
        <w:t xml:space="preserve"> Differentiation in luxury.</w:t>
      </w:r>
    </w:p>
    <w:p w14:paraId="17491802" w14:textId="77777777" w:rsidR="00B22A2A" w:rsidRPr="000A13A9" w:rsidRDefault="00B22A2A" w:rsidP="000A13A9">
      <w:pPr>
        <w:pStyle w:val="ListParagraph"/>
        <w:numPr>
          <w:ilvl w:val="0"/>
          <w:numId w:val="5"/>
        </w:numPr>
        <w:spacing w:after="240" w:line="360" w:lineRule="auto"/>
        <w:jc w:val="both"/>
        <w:rPr>
          <w:rFonts w:ascii="Arial" w:hAnsi="Arial" w:cs="Arial"/>
          <w:color w:val="000000" w:themeColor="text1"/>
          <w:sz w:val="24"/>
          <w:szCs w:val="24"/>
          <w:lang w:val="en-US"/>
        </w:rPr>
      </w:pPr>
      <w:r w:rsidRPr="000A13A9">
        <w:rPr>
          <w:rFonts w:ascii="Arial" w:hAnsi="Arial" w:cs="Arial"/>
          <w:b/>
          <w:bCs/>
          <w:color w:val="000000" w:themeColor="text1"/>
          <w:sz w:val="24"/>
          <w:szCs w:val="24"/>
          <w:lang w:val="en-US"/>
        </w:rPr>
        <w:t>BMW:</w:t>
      </w:r>
      <w:r w:rsidRPr="000A13A9">
        <w:rPr>
          <w:rFonts w:ascii="Arial" w:hAnsi="Arial" w:cs="Arial"/>
          <w:color w:val="000000" w:themeColor="text1"/>
          <w:sz w:val="24"/>
          <w:szCs w:val="24"/>
          <w:lang w:val="en-US"/>
        </w:rPr>
        <w:t xml:space="preserve"> Innovation performance + manufacturing flexibility.</w:t>
      </w:r>
    </w:p>
    <w:p w14:paraId="6A2AC098"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German companies are under more pressure in the global competition due to the following:</w:t>
      </w:r>
    </w:p>
    <w:p w14:paraId="052B6615" w14:textId="77777777" w:rsidR="00B22A2A" w:rsidRPr="000A13A9" w:rsidRDefault="00B22A2A" w:rsidP="000A13A9">
      <w:pPr>
        <w:pStyle w:val="ListParagraph"/>
        <w:numPr>
          <w:ilvl w:val="0"/>
          <w:numId w:val="6"/>
        </w:numPr>
        <w:spacing w:after="240" w:line="360" w:lineRule="auto"/>
        <w:jc w:val="both"/>
        <w:rPr>
          <w:rFonts w:ascii="Arial" w:hAnsi="Arial" w:cs="Arial"/>
          <w:color w:val="000000" w:themeColor="text1"/>
          <w:sz w:val="24"/>
          <w:szCs w:val="24"/>
          <w:lang w:val="en-US"/>
        </w:rPr>
      </w:pPr>
      <w:r w:rsidRPr="000A13A9">
        <w:rPr>
          <w:rFonts w:ascii="Arial" w:hAnsi="Arial" w:cs="Arial"/>
          <w:color w:val="000000" w:themeColor="text1"/>
          <w:sz w:val="24"/>
          <w:szCs w:val="24"/>
          <w:lang w:val="en-US"/>
        </w:rPr>
        <w:t>Tesla, Inc. (EV innovation leader).</w:t>
      </w:r>
    </w:p>
    <w:p w14:paraId="6CF7E574" w14:textId="77777777" w:rsidR="00B22A2A" w:rsidRPr="000A13A9" w:rsidRDefault="00B22A2A" w:rsidP="000A13A9">
      <w:pPr>
        <w:pStyle w:val="ListParagraph"/>
        <w:numPr>
          <w:ilvl w:val="0"/>
          <w:numId w:val="6"/>
        </w:numPr>
        <w:spacing w:after="240" w:line="360" w:lineRule="auto"/>
        <w:jc w:val="both"/>
        <w:rPr>
          <w:rFonts w:ascii="Arial" w:hAnsi="Arial" w:cs="Arial"/>
          <w:color w:val="000000" w:themeColor="text1"/>
          <w:sz w:val="24"/>
          <w:szCs w:val="24"/>
          <w:lang w:val="en-US"/>
        </w:rPr>
      </w:pPr>
      <w:r w:rsidRPr="000A13A9">
        <w:rPr>
          <w:rFonts w:ascii="Arial" w:hAnsi="Arial" w:cs="Arial"/>
          <w:color w:val="000000" w:themeColor="text1"/>
          <w:sz w:val="24"/>
          <w:szCs w:val="24"/>
          <w:lang w:val="en-US"/>
        </w:rPr>
        <w:t>BYD Company Limited (cost-efficient EV manufacturer).</w:t>
      </w:r>
    </w:p>
    <w:p w14:paraId="7D2A8B52" w14:textId="77777777" w:rsidR="00B22A2A" w:rsidRPr="00B22A2A" w:rsidRDefault="00B22A2A" w:rsidP="00B22A2A">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As it is stated by the Financial Times (2024), the Chinese EV manufacturers threaten costs in the European mass-market sector.</w:t>
      </w:r>
    </w:p>
    <w:p w14:paraId="45E61767" w14:textId="4E22AC88" w:rsidR="005E1FC9" w:rsidRPr="00F116CD" w:rsidRDefault="00B22A2A" w:rsidP="005E1FC9">
      <w:pPr>
        <w:spacing w:after="240" w:line="360" w:lineRule="auto"/>
        <w:jc w:val="both"/>
        <w:rPr>
          <w:rFonts w:ascii="Arial" w:hAnsi="Arial" w:cs="Arial"/>
          <w:color w:val="000000" w:themeColor="text1"/>
          <w:sz w:val="24"/>
          <w:szCs w:val="24"/>
          <w:lang w:val="en-US"/>
        </w:rPr>
      </w:pPr>
      <w:r w:rsidRPr="00B22A2A">
        <w:rPr>
          <w:rFonts w:ascii="Arial" w:hAnsi="Arial" w:cs="Arial"/>
          <w:color w:val="000000" w:themeColor="text1"/>
          <w:sz w:val="24"/>
          <w:szCs w:val="24"/>
          <w:lang w:val="en-US"/>
        </w:rPr>
        <w:t xml:space="preserve">In general, the automotive market in Germany is competitive in the world market because of its engineering power, brand value, and brand exports. Nevertheless, success in electrification, battery supply chain </w:t>
      </w:r>
      <w:proofErr w:type="spellStart"/>
      <w:r w:rsidRPr="00B22A2A">
        <w:rPr>
          <w:rFonts w:ascii="Arial" w:hAnsi="Arial" w:cs="Arial"/>
          <w:color w:val="000000" w:themeColor="text1"/>
          <w:sz w:val="24"/>
          <w:szCs w:val="24"/>
          <w:lang w:val="en-US"/>
        </w:rPr>
        <w:t>localisation</w:t>
      </w:r>
      <w:proofErr w:type="spellEnd"/>
      <w:r w:rsidRPr="00B22A2A">
        <w:rPr>
          <w:rFonts w:ascii="Arial" w:hAnsi="Arial" w:cs="Arial"/>
          <w:color w:val="000000" w:themeColor="text1"/>
          <w:sz w:val="24"/>
          <w:szCs w:val="24"/>
          <w:lang w:val="en-US"/>
        </w:rPr>
        <w:t>, and digital transformation determines long-term competitiveness.</w:t>
      </w:r>
    </w:p>
    <w:p w14:paraId="271CA229" w14:textId="7F8C339E" w:rsidR="005E1FC9" w:rsidRPr="00B41431" w:rsidRDefault="007007BD" w:rsidP="005E1FC9">
      <w:pPr>
        <w:pStyle w:val="Heading1"/>
        <w:rPr>
          <w:lang w:val="en-US"/>
        </w:rPr>
      </w:pPr>
      <w:bookmarkStart w:id="7" w:name="_Toc223386670"/>
      <w:r w:rsidRPr="007007BD">
        <w:rPr>
          <w:lang w:val="en-US"/>
        </w:rPr>
        <w:t>3.0 Michael Porter's Diamond Model of National Advantage—Germany's Automotive Industry</w:t>
      </w:r>
      <w:bookmarkEnd w:id="7"/>
    </w:p>
    <w:p w14:paraId="234AEED6"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According to the Diamond Model of national competitive advantage developed by Michael Porter, the cause of national competitive advantage is based on four determinants, which include factor conditions, demand conditions, related and supporting industries, and firm strategy, structure and rivalry, and the government and chance are the influencing variables (Porter, 1990). Using this framework of the automotive industry of Germany shows why it is ranked as one of the most competitive automotive clusters in the world despite the growing global pressure that arises as the United States and China step up.</w:t>
      </w:r>
    </w:p>
    <w:p w14:paraId="0CB94423" w14:textId="77777777" w:rsidR="00EF54BA" w:rsidRPr="00EF54BA" w:rsidRDefault="00EF54BA" w:rsidP="00EF54BA">
      <w:pPr>
        <w:pStyle w:val="Heading2"/>
        <w:rPr>
          <w:lang w:val="en-US"/>
        </w:rPr>
      </w:pPr>
      <w:bookmarkStart w:id="8" w:name="_Toc223386671"/>
      <w:r w:rsidRPr="00EF54BA">
        <w:rPr>
          <w:lang w:val="en-US"/>
        </w:rPr>
        <w:lastRenderedPageBreak/>
        <w:t>3.1 Factor Conditions</w:t>
      </w:r>
      <w:bookmarkEnd w:id="8"/>
    </w:p>
    <w:p w14:paraId="3A77B5A0"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 xml:space="preserve">Factor conditions are the endowment of a nation in terms of production factors like skilled </w:t>
      </w:r>
      <w:proofErr w:type="spellStart"/>
      <w:r w:rsidRPr="00EF54BA">
        <w:rPr>
          <w:rFonts w:ascii="Arial" w:hAnsi="Arial" w:cs="Arial"/>
          <w:color w:val="000000" w:themeColor="text1"/>
          <w:sz w:val="24"/>
          <w:szCs w:val="24"/>
          <w:lang w:val="en-US"/>
        </w:rPr>
        <w:t>labour</w:t>
      </w:r>
      <w:proofErr w:type="spellEnd"/>
      <w:r w:rsidRPr="00EF54BA">
        <w:rPr>
          <w:rFonts w:ascii="Arial" w:hAnsi="Arial" w:cs="Arial"/>
          <w:color w:val="000000" w:themeColor="text1"/>
          <w:sz w:val="24"/>
          <w:szCs w:val="24"/>
          <w:lang w:val="en-US"/>
        </w:rPr>
        <w:t>, technological capability, infrastructures and availability of capital.</w:t>
      </w:r>
    </w:p>
    <w:p w14:paraId="1D7F9CD5"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 xml:space="preserve">Germany has very well-developed conditions of factors. The automotive industry, as the </w:t>
      </w:r>
      <w:proofErr w:type="spellStart"/>
      <w:r w:rsidRPr="00EF54BA">
        <w:rPr>
          <w:rFonts w:ascii="Arial" w:hAnsi="Arial" w:cs="Arial"/>
          <w:color w:val="000000" w:themeColor="text1"/>
          <w:sz w:val="24"/>
          <w:szCs w:val="24"/>
          <w:lang w:val="en-US"/>
        </w:rPr>
        <w:t>Verband</w:t>
      </w:r>
      <w:proofErr w:type="spellEnd"/>
      <w:r w:rsidRPr="00EF54BA">
        <w:rPr>
          <w:rFonts w:ascii="Arial" w:hAnsi="Arial" w:cs="Arial"/>
          <w:color w:val="000000" w:themeColor="text1"/>
          <w:sz w:val="24"/>
          <w:szCs w:val="24"/>
          <w:lang w:val="en-US"/>
        </w:rPr>
        <w:t xml:space="preserve"> der </w:t>
      </w:r>
      <w:proofErr w:type="spellStart"/>
      <w:r w:rsidRPr="00EF54BA">
        <w:rPr>
          <w:rFonts w:ascii="Arial" w:hAnsi="Arial" w:cs="Arial"/>
          <w:color w:val="000000" w:themeColor="text1"/>
          <w:sz w:val="24"/>
          <w:szCs w:val="24"/>
          <w:lang w:val="en-US"/>
        </w:rPr>
        <w:t>Automobilindustrie</w:t>
      </w:r>
      <w:proofErr w:type="spellEnd"/>
      <w:r w:rsidRPr="00EF54BA">
        <w:rPr>
          <w:rFonts w:ascii="Arial" w:hAnsi="Arial" w:cs="Arial"/>
          <w:color w:val="000000" w:themeColor="text1"/>
          <w:sz w:val="24"/>
          <w:szCs w:val="24"/>
          <w:lang w:val="en-US"/>
        </w:rPr>
        <w:t xml:space="preserve"> (VDA) (2023) indicates, directly has almost 780,000 workers, most of whom are highly </w:t>
      </w:r>
      <w:proofErr w:type="spellStart"/>
      <w:r w:rsidRPr="00EF54BA">
        <w:rPr>
          <w:rFonts w:ascii="Arial" w:hAnsi="Arial" w:cs="Arial"/>
          <w:color w:val="000000" w:themeColor="text1"/>
          <w:sz w:val="24"/>
          <w:szCs w:val="24"/>
          <w:lang w:val="en-US"/>
        </w:rPr>
        <w:t>specialised</w:t>
      </w:r>
      <w:proofErr w:type="spellEnd"/>
      <w:r w:rsidRPr="00EF54BA">
        <w:rPr>
          <w:rFonts w:ascii="Arial" w:hAnsi="Arial" w:cs="Arial"/>
          <w:color w:val="000000" w:themeColor="text1"/>
          <w:sz w:val="24"/>
          <w:szCs w:val="24"/>
          <w:lang w:val="en-US"/>
        </w:rPr>
        <w:t xml:space="preserve"> engineers and technicians. Germany has a dual vocational training model that integrates apprenticeships with formal training to create industry-specific human capital that is quite responsive to the OEM needs.</w:t>
      </w:r>
    </w:p>
    <w:p w14:paraId="43B06BD3"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The intensity of R &amp; D is one such area. Germany spends about 3.1% of GDP on research and development, which is the highest in Europe, and the automotive industry represents almost a third of the total industrial research and development outlay (VDA, 2023). In 2023, Volkswagen AG alone spent 22.6 billion Euros on R&amp;D, which ranks it as one of the largest corporate spenders on R&amp;D in the world (Volkswagen AG, 2024). In the same vein, BMW Group has made an investment amounting to €7.5 billion in 2023 in R&amp;D (BMW Group, 2024).</w:t>
      </w:r>
    </w:p>
    <w:p w14:paraId="62254C53"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The infrastructure is also another factor enhancing the competitive stance of Germany. Competitiveness in large-scale production and export can be achieved due to the presence of efficient logistics networks, integrated EU market access and advanced industrial clusters. The European Automobile Manufacturers’ Association (2024) notes that approximately 75% of the vehicles manufactured in Germany are exported, which proves the need to integrate transport infrastructure and supply chains.</w:t>
      </w:r>
    </w:p>
    <w:p w14:paraId="4BEE01B7"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There are, however, structural weaknesses emerging within battery technology and semiconductor supply whereby Asia is the dominant producer. According to the Financial Times (2023), the German manufacturers have not yet gotten rid of the reliance on imported lithium-ion cells, which has developed vulnerability in the supply during the EV transition.</w:t>
      </w:r>
    </w:p>
    <w:p w14:paraId="04C4A319"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Altogether, the good human capital, technological, and infrastructural foundations in Germany drive its competitiveness in the global automotive markets, but the battery dependency poses a strategic threat.</w:t>
      </w:r>
    </w:p>
    <w:p w14:paraId="06B1B2DA" w14:textId="77777777" w:rsidR="00EF54BA" w:rsidRPr="00EF54BA" w:rsidRDefault="00EF54BA" w:rsidP="00795ACB">
      <w:pPr>
        <w:pStyle w:val="Heading2"/>
        <w:rPr>
          <w:lang w:val="en-US"/>
        </w:rPr>
      </w:pPr>
      <w:bookmarkStart w:id="9" w:name="_Toc223386672"/>
      <w:r w:rsidRPr="00EF54BA">
        <w:rPr>
          <w:lang w:val="en-US"/>
        </w:rPr>
        <w:lastRenderedPageBreak/>
        <w:t>3.2 Demand Conditions</w:t>
      </w:r>
      <w:bookmarkEnd w:id="9"/>
    </w:p>
    <w:p w14:paraId="6A271495"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Demand conditions have to do with the sophistication and size of domestic customers and their impact on innovation.</w:t>
      </w:r>
    </w:p>
    <w:p w14:paraId="784D8B97"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The domestic consumers of Germany have very high expectations in terms of quality, safety and performance and environmental safety. Such an advanced demand market has traditionally strained companies to be more innovative in terms of engineering specificity, fuel consumption and safety mechanisms. The Economist (2023) states that the strict EU emissions quotas and domestic consumers who are environmentally conscious have pushed German manufacturers to hasten the process of electrification.</w:t>
      </w:r>
    </w:p>
    <w:p w14:paraId="51F11C89"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 xml:space="preserve">Germany is the largest market as well in the automotive industry in Europe. More than 2.8 million new passenger cars were registered in the country (ACEA, 2024). In addition, Germany has emerged as one of the major manufacturing </w:t>
      </w:r>
      <w:proofErr w:type="spellStart"/>
      <w:r w:rsidRPr="00EF54BA">
        <w:rPr>
          <w:rFonts w:ascii="Arial" w:hAnsi="Arial" w:cs="Arial"/>
          <w:color w:val="000000" w:themeColor="text1"/>
          <w:sz w:val="24"/>
          <w:szCs w:val="24"/>
          <w:lang w:val="en-US"/>
        </w:rPr>
        <w:t>centres</w:t>
      </w:r>
      <w:proofErr w:type="spellEnd"/>
      <w:r w:rsidRPr="00EF54BA">
        <w:rPr>
          <w:rFonts w:ascii="Arial" w:hAnsi="Arial" w:cs="Arial"/>
          <w:color w:val="000000" w:themeColor="text1"/>
          <w:sz w:val="24"/>
          <w:szCs w:val="24"/>
          <w:lang w:val="en-US"/>
        </w:rPr>
        <w:t xml:space="preserve"> of EVs, or electric vehicles, which are automobiles that are powered by electricity instead of traditional fuels. According to Reuters (2025), Germany manufactured about 1.67 million units of electric passenger cars in 2024, and this is second worldwide after China.</w:t>
      </w:r>
    </w:p>
    <w:p w14:paraId="29E09733"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 xml:space="preserve">This home market is a </w:t>
      </w:r>
      <w:proofErr w:type="spellStart"/>
      <w:r w:rsidRPr="00EF54BA">
        <w:rPr>
          <w:rFonts w:ascii="Arial" w:hAnsi="Arial" w:cs="Arial"/>
          <w:color w:val="000000" w:themeColor="text1"/>
          <w:sz w:val="24"/>
          <w:szCs w:val="24"/>
          <w:lang w:val="en-US"/>
        </w:rPr>
        <w:t>labour</w:t>
      </w:r>
      <w:proofErr w:type="spellEnd"/>
      <w:r w:rsidRPr="00EF54BA">
        <w:rPr>
          <w:rFonts w:ascii="Arial" w:hAnsi="Arial" w:cs="Arial"/>
          <w:color w:val="000000" w:themeColor="text1"/>
          <w:sz w:val="24"/>
          <w:szCs w:val="24"/>
          <w:lang w:val="en-US"/>
        </w:rPr>
        <w:t xml:space="preserve"> market with high-end and electric mobility solutions. As an illustration, Mercedes-Benz Group AG has adapted to the strategy of Luxury First, which seeks to produce high-margin EVs to address sustainability expectations in the domestic and EU markets (Mercedes-Benz Group, 2024).</w:t>
      </w:r>
    </w:p>
    <w:p w14:paraId="28155ACB"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Also, export-based exposure to the international markets strengthens competitive discipline. German producers have to constantly comply with a variety of international standards of regulations and consumption, enhancing product quality and technological advancement.</w:t>
      </w:r>
    </w:p>
    <w:p w14:paraId="5648DA5D"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Therefore, powerful and advanced domestic demand, plus the pressure on export on a global level, boosts the intensity of innovation and competitiveness.</w:t>
      </w:r>
    </w:p>
    <w:p w14:paraId="43EDF99A" w14:textId="77777777" w:rsidR="00EF54BA" w:rsidRPr="00EF54BA" w:rsidRDefault="00EF54BA" w:rsidP="00795ACB">
      <w:pPr>
        <w:pStyle w:val="Heading2"/>
        <w:rPr>
          <w:lang w:val="en-US"/>
        </w:rPr>
      </w:pPr>
      <w:bookmarkStart w:id="10" w:name="_Toc223386673"/>
      <w:r w:rsidRPr="00EF54BA">
        <w:rPr>
          <w:lang w:val="en-US"/>
        </w:rPr>
        <w:t>3.3 Supporting and related industries</w:t>
      </w:r>
      <w:bookmarkEnd w:id="10"/>
    </w:p>
    <w:p w14:paraId="1B8D5E4B"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International competitive suppliers will increase the strength of the cluster and innovation.</w:t>
      </w:r>
    </w:p>
    <w:p w14:paraId="19671274"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lastRenderedPageBreak/>
        <w:t>The Tier-1 suppliers of automotive that are globally competitive in Germany include Robert Bosch GmbH, Continental AG and ZF Friedrichshafen AG. They are semiconductor, ADAS systems, braking technologies, and electrified powertrain technology leaders.</w:t>
      </w:r>
    </w:p>
    <w:p w14:paraId="223BB041"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The study by VDA (2023) indicates that in Germany, automotive suppliers have a high percentage of automotive R&amp;D staff and registered patents. By clustering together OEMs and suppliers, close co-operation in platform development, modular architectures and next-generation EV components are possible.</w:t>
      </w:r>
    </w:p>
    <w:p w14:paraId="66E5655C"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 xml:space="preserve">The fact that Germany has well-established research </w:t>
      </w:r>
      <w:proofErr w:type="spellStart"/>
      <w:r w:rsidRPr="00EF54BA">
        <w:rPr>
          <w:rFonts w:ascii="Arial" w:hAnsi="Arial" w:cs="Arial"/>
          <w:color w:val="000000" w:themeColor="text1"/>
          <w:sz w:val="24"/>
          <w:szCs w:val="24"/>
          <w:lang w:val="en-US"/>
        </w:rPr>
        <w:t>centres</w:t>
      </w:r>
      <w:proofErr w:type="spellEnd"/>
      <w:r w:rsidRPr="00EF54BA">
        <w:rPr>
          <w:rFonts w:ascii="Arial" w:hAnsi="Arial" w:cs="Arial"/>
          <w:color w:val="000000" w:themeColor="text1"/>
          <w:sz w:val="24"/>
          <w:szCs w:val="24"/>
          <w:lang w:val="en-US"/>
        </w:rPr>
        <w:t xml:space="preserve"> and technical universities, including RWTH Aachen and the Fraunhofer Institutes, also facilitates the system of innovation by heavily engaging with automotive companies in terms of battery research, hydrogen mobility, and Industry 4.0 solutions.</w:t>
      </w:r>
    </w:p>
    <w:p w14:paraId="096E59A9"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Nonetheless, the issue of cost is heating up with the Central and Eastern European nations offering cheaper manufacturing options. Additionally, the Chinese battery producers are growing in vertical integration, which may threaten the historic German advantage of traditional suppliers (Financial Times, 2024).</w:t>
      </w:r>
    </w:p>
    <w:p w14:paraId="697256B3"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Nevertheless, the dense web of technologically advanced suppliers is one of the main foundations of Germany's automotive competitive advantage, regardless of these pressures.</w:t>
      </w:r>
    </w:p>
    <w:p w14:paraId="6274F49B" w14:textId="36A64CF5" w:rsidR="00EF54BA" w:rsidRPr="00EF54BA" w:rsidRDefault="00EF54BA" w:rsidP="00795ACB">
      <w:pPr>
        <w:pStyle w:val="Heading2"/>
        <w:rPr>
          <w:lang w:val="en-US"/>
        </w:rPr>
      </w:pPr>
      <w:bookmarkStart w:id="11" w:name="_Toc223386674"/>
      <w:r w:rsidRPr="00EF54BA">
        <w:rPr>
          <w:lang w:val="en-US"/>
        </w:rPr>
        <w:t>3.4 Company Strategy, Structure and Competition</w:t>
      </w:r>
      <w:bookmarkEnd w:id="11"/>
    </w:p>
    <w:p w14:paraId="3BD8C782"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According to Porter, stiff domestic competition leads to efficiency and innovation. Germany is a perfect example of these kinds of dynamics.</w:t>
      </w:r>
    </w:p>
    <w:p w14:paraId="066AA0F8"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Wolfgang, BMW Group and Mercedes-Benz Group AG are the top 3 OEMs in the competition, targeting premium, performance and volume segments in a very aggressive manner.</w:t>
      </w:r>
    </w:p>
    <w:p w14:paraId="43ADFC4C"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In 2023:</w:t>
      </w:r>
    </w:p>
    <w:p w14:paraId="04B4BDEA" w14:textId="77777777" w:rsidR="00EF54BA" w:rsidRPr="00AA1F3D" w:rsidRDefault="00EF54BA" w:rsidP="00AA1F3D">
      <w:pPr>
        <w:pStyle w:val="ListParagraph"/>
        <w:numPr>
          <w:ilvl w:val="0"/>
          <w:numId w:val="7"/>
        </w:numPr>
        <w:spacing w:after="160" w:line="360" w:lineRule="auto"/>
        <w:jc w:val="both"/>
        <w:rPr>
          <w:rFonts w:ascii="Arial" w:hAnsi="Arial" w:cs="Arial"/>
          <w:color w:val="000000" w:themeColor="text1"/>
          <w:sz w:val="24"/>
          <w:szCs w:val="24"/>
          <w:lang w:val="en-US"/>
        </w:rPr>
      </w:pPr>
      <w:r w:rsidRPr="00AA1F3D">
        <w:rPr>
          <w:rFonts w:ascii="Arial" w:hAnsi="Arial" w:cs="Arial"/>
          <w:color w:val="000000" w:themeColor="text1"/>
          <w:sz w:val="24"/>
          <w:szCs w:val="24"/>
          <w:lang w:val="en-US"/>
        </w:rPr>
        <w:t>VWG has a reported revenue of 322.3 billion (Volkswagen AG, 2024).</w:t>
      </w:r>
    </w:p>
    <w:p w14:paraId="24E6665E" w14:textId="77777777" w:rsidR="00EF54BA" w:rsidRPr="00AA1F3D" w:rsidRDefault="00EF54BA" w:rsidP="00AA1F3D">
      <w:pPr>
        <w:pStyle w:val="ListParagraph"/>
        <w:numPr>
          <w:ilvl w:val="0"/>
          <w:numId w:val="7"/>
        </w:numPr>
        <w:spacing w:after="160" w:line="360" w:lineRule="auto"/>
        <w:jc w:val="both"/>
        <w:rPr>
          <w:rFonts w:ascii="Arial" w:hAnsi="Arial" w:cs="Arial"/>
          <w:color w:val="000000" w:themeColor="text1"/>
          <w:sz w:val="24"/>
          <w:szCs w:val="24"/>
          <w:lang w:val="en-US"/>
        </w:rPr>
      </w:pPr>
      <w:r w:rsidRPr="00AA1F3D">
        <w:rPr>
          <w:rFonts w:ascii="Arial" w:hAnsi="Arial" w:cs="Arial"/>
          <w:color w:val="000000" w:themeColor="text1"/>
          <w:sz w:val="24"/>
          <w:szCs w:val="24"/>
          <w:lang w:val="en-US"/>
        </w:rPr>
        <w:t xml:space="preserve">BMW Group is also an </w:t>
      </w:r>
      <w:proofErr w:type="spellStart"/>
      <w:r w:rsidRPr="00AA1F3D">
        <w:rPr>
          <w:rFonts w:ascii="Arial" w:hAnsi="Arial" w:cs="Arial"/>
          <w:color w:val="000000" w:themeColor="text1"/>
          <w:sz w:val="24"/>
          <w:szCs w:val="24"/>
          <w:lang w:val="en-US"/>
        </w:rPr>
        <w:t>organisation</w:t>
      </w:r>
      <w:proofErr w:type="spellEnd"/>
      <w:r w:rsidRPr="00AA1F3D">
        <w:rPr>
          <w:rFonts w:ascii="Arial" w:hAnsi="Arial" w:cs="Arial"/>
          <w:color w:val="000000" w:themeColor="text1"/>
          <w:sz w:val="24"/>
          <w:szCs w:val="24"/>
          <w:lang w:val="en-US"/>
        </w:rPr>
        <w:t xml:space="preserve"> with revenue of €155.5 billion (BMW Group, 2024).</w:t>
      </w:r>
    </w:p>
    <w:p w14:paraId="35F1EC01" w14:textId="77777777" w:rsidR="00EF54BA" w:rsidRPr="00AA1F3D" w:rsidRDefault="00EF54BA" w:rsidP="00AA1F3D">
      <w:pPr>
        <w:pStyle w:val="ListParagraph"/>
        <w:numPr>
          <w:ilvl w:val="0"/>
          <w:numId w:val="7"/>
        </w:numPr>
        <w:spacing w:after="160" w:line="360" w:lineRule="auto"/>
        <w:jc w:val="both"/>
        <w:rPr>
          <w:rFonts w:ascii="Arial" w:hAnsi="Arial" w:cs="Arial"/>
          <w:color w:val="000000" w:themeColor="text1"/>
          <w:sz w:val="24"/>
          <w:szCs w:val="24"/>
          <w:lang w:val="en-US"/>
        </w:rPr>
      </w:pPr>
      <w:r w:rsidRPr="00AA1F3D">
        <w:rPr>
          <w:rFonts w:ascii="Arial" w:hAnsi="Arial" w:cs="Arial"/>
          <w:color w:val="000000" w:themeColor="text1"/>
          <w:sz w:val="24"/>
          <w:szCs w:val="24"/>
          <w:lang w:val="en-US"/>
        </w:rPr>
        <w:lastRenderedPageBreak/>
        <w:t>Mercedes-Benz declared an income of 153.2 billion (Mercedes-Benz Group, 2024).</w:t>
      </w:r>
    </w:p>
    <w:p w14:paraId="1CF7C39F"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Volkswagen works in directions of scale efficiency and modular EV platforms (MEB architecture). BMW is a company embracing a strategy of technology openness, which results in ICE, hybrid and EV vehicles manufactured at flexible lines. Mercedes-Benz focuses on luxury electrification of high margins.</w:t>
      </w:r>
    </w:p>
    <w:p w14:paraId="68187BC2"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 xml:space="preserve">This fierce competition within the country leads to experimentation with strategy, fast investment in electrification, and </w:t>
      </w:r>
      <w:proofErr w:type="spellStart"/>
      <w:r w:rsidRPr="00EF54BA">
        <w:rPr>
          <w:rFonts w:ascii="Arial" w:hAnsi="Arial" w:cs="Arial"/>
          <w:color w:val="000000" w:themeColor="text1"/>
          <w:sz w:val="24"/>
          <w:szCs w:val="24"/>
          <w:lang w:val="en-US"/>
        </w:rPr>
        <w:t>internationalisation</w:t>
      </w:r>
      <w:proofErr w:type="spellEnd"/>
      <w:r w:rsidRPr="00EF54BA">
        <w:rPr>
          <w:rFonts w:ascii="Arial" w:hAnsi="Arial" w:cs="Arial"/>
          <w:color w:val="000000" w:themeColor="text1"/>
          <w:sz w:val="24"/>
          <w:szCs w:val="24"/>
          <w:lang w:val="en-US"/>
        </w:rPr>
        <w:t>. Nevertheless, rising competition from Tesla, Inc. and BYD Company Limited has highlighted the issue of profitability in EV production (The Economist, 2024).</w:t>
      </w:r>
    </w:p>
    <w:p w14:paraId="0E50A8E2"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Therefore, although competition in the global market encourages innovation, there is a structural threat of global cost competition.</w:t>
      </w:r>
    </w:p>
    <w:p w14:paraId="476B8CB1" w14:textId="77777777" w:rsidR="00EF54BA" w:rsidRPr="00EF54BA" w:rsidRDefault="00EF54BA" w:rsidP="00AA1F3D">
      <w:pPr>
        <w:pStyle w:val="Heading2"/>
        <w:rPr>
          <w:lang w:val="en-US"/>
        </w:rPr>
      </w:pPr>
      <w:bookmarkStart w:id="12" w:name="_Toc223386675"/>
      <w:r w:rsidRPr="00EF54BA">
        <w:rPr>
          <w:lang w:val="en-US"/>
        </w:rPr>
        <w:t>3.5 Government and Chance Role</w:t>
      </w:r>
      <w:bookmarkEnd w:id="12"/>
    </w:p>
    <w:p w14:paraId="04012AAF"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The government policy has a major facilitating role. Germany has also encouraged EV usage with subsidies, the development of charging infrastructure and industrial policy according to the EU Green Deal (VDA, 2023).</w:t>
      </w:r>
    </w:p>
    <w:p w14:paraId="3BCF40E2" w14:textId="77777777" w:rsidR="00EF54BA" w:rsidRPr="00EF54BA" w:rsidRDefault="00EF54BA" w:rsidP="00EF54BA">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 xml:space="preserve">The disruption of supply chains by chance events like COVID-19 and semiconductor shortages compelled companies to </w:t>
      </w:r>
      <w:proofErr w:type="spellStart"/>
      <w:r w:rsidRPr="00EF54BA">
        <w:rPr>
          <w:rFonts w:ascii="Arial" w:hAnsi="Arial" w:cs="Arial"/>
          <w:color w:val="000000" w:themeColor="text1"/>
          <w:sz w:val="24"/>
          <w:szCs w:val="24"/>
          <w:lang w:val="en-US"/>
        </w:rPr>
        <w:t>reorganise</w:t>
      </w:r>
      <w:proofErr w:type="spellEnd"/>
      <w:r w:rsidRPr="00EF54BA">
        <w:rPr>
          <w:rFonts w:ascii="Arial" w:hAnsi="Arial" w:cs="Arial"/>
          <w:color w:val="000000" w:themeColor="text1"/>
          <w:sz w:val="24"/>
          <w:szCs w:val="24"/>
          <w:lang w:val="en-US"/>
        </w:rPr>
        <w:t xml:space="preserve"> supply chains and hasten their </w:t>
      </w:r>
      <w:proofErr w:type="spellStart"/>
      <w:r w:rsidRPr="00EF54BA">
        <w:rPr>
          <w:rFonts w:ascii="Arial" w:hAnsi="Arial" w:cs="Arial"/>
          <w:color w:val="000000" w:themeColor="text1"/>
          <w:sz w:val="24"/>
          <w:szCs w:val="24"/>
          <w:lang w:val="en-US"/>
        </w:rPr>
        <w:t>digitalisation</w:t>
      </w:r>
      <w:proofErr w:type="spellEnd"/>
      <w:r w:rsidRPr="00EF54BA">
        <w:rPr>
          <w:rFonts w:ascii="Arial" w:hAnsi="Arial" w:cs="Arial"/>
          <w:color w:val="000000" w:themeColor="text1"/>
          <w:sz w:val="24"/>
          <w:szCs w:val="24"/>
          <w:lang w:val="en-US"/>
        </w:rPr>
        <w:t>. These shocks challenged the resilience and also triggered strategy change.</w:t>
      </w:r>
    </w:p>
    <w:p w14:paraId="460631C7" w14:textId="77777777" w:rsidR="0012016C" w:rsidRDefault="00EF54BA" w:rsidP="0012016C">
      <w:pPr>
        <w:spacing w:after="160" w:line="360" w:lineRule="auto"/>
        <w:jc w:val="both"/>
        <w:rPr>
          <w:rFonts w:ascii="Arial" w:hAnsi="Arial" w:cs="Arial"/>
          <w:color w:val="000000" w:themeColor="text1"/>
          <w:sz w:val="24"/>
          <w:szCs w:val="24"/>
          <w:lang w:val="en-US"/>
        </w:rPr>
      </w:pPr>
      <w:r w:rsidRPr="00EF54BA">
        <w:rPr>
          <w:rFonts w:ascii="Arial" w:hAnsi="Arial" w:cs="Arial"/>
          <w:color w:val="000000" w:themeColor="text1"/>
          <w:sz w:val="24"/>
          <w:szCs w:val="24"/>
          <w:lang w:val="en-US"/>
        </w:rPr>
        <w:t xml:space="preserve">Using the Diamond Model by Porter illustrates that the competitiveness in the automotive industry of Germany is due to high factor conditions, advanced domestic demand, a good supplier network and high domestic rivalry. This strength is also augmented by the government assistance and the responsiveness to international shocks. Nevertheless, the battery supply chain structure and the increased rivalry with China and the United States imply that to remain on top, technological advancement and the </w:t>
      </w:r>
      <w:proofErr w:type="spellStart"/>
      <w:r w:rsidRPr="00EF54BA">
        <w:rPr>
          <w:rFonts w:ascii="Arial" w:hAnsi="Arial" w:cs="Arial"/>
          <w:color w:val="000000" w:themeColor="text1"/>
          <w:sz w:val="24"/>
          <w:szCs w:val="24"/>
          <w:lang w:val="en-US"/>
        </w:rPr>
        <w:t>localisation</w:t>
      </w:r>
      <w:proofErr w:type="spellEnd"/>
      <w:r w:rsidRPr="00EF54BA">
        <w:rPr>
          <w:rFonts w:ascii="Arial" w:hAnsi="Arial" w:cs="Arial"/>
          <w:color w:val="000000" w:themeColor="text1"/>
          <w:sz w:val="24"/>
          <w:szCs w:val="24"/>
          <w:lang w:val="en-US"/>
        </w:rPr>
        <w:t xml:space="preserve"> of supply chains will be needed in the long run.</w:t>
      </w:r>
    </w:p>
    <w:p w14:paraId="3646B45A" w14:textId="77777777" w:rsidR="0012016C" w:rsidRDefault="0012016C">
      <w:pPr>
        <w:spacing w:after="160" w:line="278" w:lineRule="auto"/>
        <w:rPr>
          <w:rFonts w:ascii="Arial" w:eastAsiaTheme="majorEastAsia" w:hAnsi="Arial" w:cstheme="majorBidi"/>
          <w:b/>
          <w:color w:val="000000" w:themeColor="text1"/>
          <w:sz w:val="32"/>
          <w:szCs w:val="40"/>
          <w:lang w:val="en-US"/>
        </w:rPr>
      </w:pPr>
      <w:r>
        <w:rPr>
          <w:lang w:val="en-US"/>
        </w:rPr>
        <w:br w:type="page"/>
      </w:r>
    </w:p>
    <w:p w14:paraId="6B37298A" w14:textId="76AF185E" w:rsidR="0012016C" w:rsidRPr="0012016C" w:rsidRDefault="0012016C" w:rsidP="0012016C">
      <w:pPr>
        <w:pStyle w:val="Heading1"/>
        <w:rPr>
          <w:rFonts w:cs="Arial"/>
          <w:sz w:val="24"/>
          <w:szCs w:val="24"/>
          <w:lang w:val="en-US"/>
        </w:rPr>
      </w:pPr>
      <w:bookmarkStart w:id="13" w:name="_Toc223386676"/>
      <w:r w:rsidRPr="0012016C">
        <w:rPr>
          <w:lang w:val="en-US"/>
        </w:rPr>
        <w:lastRenderedPageBreak/>
        <w:t>4.0 Foreign MNC Operating in Germany's Automotive Industry: Tesla, Inc.</w:t>
      </w:r>
      <w:bookmarkEnd w:id="13"/>
    </w:p>
    <w:p w14:paraId="3E417E0E" w14:textId="77777777" w:rsidR="0012016C" w:rsidRPr="0012016C" w:rsidRDefault="0012016C" w:rsidP="0012016C">
      <w:pPr>
        <w:pStyle w:val="Heading2"/>
        <w:rPr>
          <w:lang w:val="en-US"/>
        </w:rPr>
      </w:pPr>
      <w:bookmarkStart w:id="14" w:name="_Toc223386677"/>
      <w:r w:rsidRPr="0012016C">
        <w:rPr>
          <w:lang w:val="en-US"/>
        </w:rPr>
        <w:t>4.1 Introduction</w:t>
      </w:r>
      <w:bookmarkEnd w:id="14"/>
    </w:p>
    <w:p w14:paraId="718DC0B7"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automotive industry in Germany has traditional suppliers who are domestic, including Volkswagen AG, BMW Group, and Mercedes-Benz Group AG. Nevertheless, the Tesla, Inc. company, the manufacturer of electric vehicles (EVs), based in the United States, is one of the most prominent foreign multinational corporations (MNCs) functioning in this industry. Tesla first entered the German market with the opening of its Gigafactory Berlin-Brandenburg in 2022, which is the largest automotive economy in Europe.</w:t>
      </w:r>
    </w:p>
    <w:p w14:paraId="66272051"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critical analysis in this section covers the factors which affect the operational success of Tesla in Germany by using the macro-environmental frameworks, specifically, PESTLE analysis, as well as the market attractiveness and competitive environment. The analysis is based on annual reports of the company (2020–2024), the publications of the industry, the commentary of scholars (such as Harvard Business Review) and the business news sources.</w:t>
      </w:r>
    </w:p>
    <w:p w14:paraId="060FBCBD" w14:textId="6CB9AB6D" w:rsidR="0012016C" w:rsidRPr="0012016C" w:rsidRDefault="0012016C" w:rsidP="0012016C">
      <w:pPr>
        <w:pStyle w:val="Heading2"/>
        <w:rPr>
          <w:lang w:val="en-US"/>
        </w:rPr>
      </w:pPr>
      <w:bookmarkStart w:id="15" w:name="_Toc223386678"/>
      <w:r w:rsidRPr="0012016C">
        <w:rPr>
          <w:lang w:val="en-US"/>
        </w:rPr>
        <w:t>4.2 Company Overview and Strategy Position in Germany</w:t>
      </w:r>
      <w:bookmarkEnd w:id="15"/>
    </w:p>
    <w:p w14:paraId="24C8550F"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Currently, Tesla is one of the most valuable companies in the world that manufacture motor vehicles, having been started in 2003. Tesla has announced in its Form 10-K (2023) that in 2023 the company produced more than 1.8 million vehicles around the globe, and its automotive revenues were over 82 billion (Tesla, 2024).</w:t>
      </w:r>
    </w:p>
    <w:p w14:paraId="3473F558" w14:textId="3BCEB489"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 xml:space="preserve">In March 2022, the Gigafactory Berlin-Brandenburg, in </w:t>
      </w:r>
      <w:r w:rsidR="00F82959" w:rsidRPr="0012016C">
        <w:rPr>
          <w:rFonts w:ascii="Arial" w:hAnsi="Arial" w:cs="Arial"/>
          <w:color w:val="000000" w:themeColor="text1"/>
          <w:sz w:val="24"/>
          <w:szCs w:val="24"/>
          <w:lang w:val="en-US"/>
        </w:rPr>
        <w:t>Greenhead</w:t>
      </w:r>
      <w:r w:rsidRPr="0012016C">
        <w:rPr>
          <w:rFonts w:ascii="Arial" w:hAnsi="Arial" w:cs="Arial"/>
          <w:color w:val="000000" w:themeColor="text1"/>
          <w:sz w:val="24"/>
          <w:szCs w:val="24"/>
          <w:lang w:val="en-US"/>
        </w:rPr>
        <w:t>, started its production. It produces the Model Y in the European markets and is a key figure of the Tesla regional strategy (Tesla, 2023). The factory would decrease the cost of logistics, customs payments on imports, and currency risk and put Tesla in a better position to reach consumers in the EU.</w:t>
      </w:r>
    </w:p>
    <w:p w14:paraId="5F980317"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Germany is a promising yet competitive EV market:</w:t>
      </w:r>
    </w:p>
    <w:p w14:paraId="65BB6631" w14:textId="77777777" w:rsidR="0012016C" w:rsidRPr="00F82959" w:rsidRDefault="0012016C" w:rsidP="00F82959">
      <w:pPr>
        <w:pStyle w:val="ListParagraph"/>
        <w:numPr>
          <w:ilvl w:val="0"/>
          <w:numId w:val="8"/>
        </w:numPr>
        <w:spacing w:after="160" w:line="360" w:lineRule="auto"/>
        <w:jc w:val="both"/>
        <w:rPr>
          <w:rFonts w:ascii="Arial" w:hAnsi="Arial" w:cs="Arial"/>
          <w:color w:val="000000" w:themeColor="text1"/>
          <w:sz w:val="24"/>
          <w:szCs w:val="24"/>
          <w:lang w:val="en-US"/>
        </w:rPr>
      </w:pPr>
      <w:r w:rsidRPr="00F82959">
        <w:rPr>
          <w:rFonts w:ascii="Arial" w:hAnsi="Arial" w:cs="Arial"/>
          <w:color w:val="000000" w:themeColor="text1"/>
          <w:sz w:val="24"/>
          <w:szCs w:val="24"/>
          <w:lang w:val="en-US"/>
        </w:rPr>
        <w:t>Germany is the largest automotive manufacturer in Europe.</w:t>
      </w:r>
    </w:p>
    <w:p w14:paraId="614C41A9" w14:textId="77777777" w:rsidR="0012016C" w:rsidRPr="00F82959" w:rsidRDefault="0012016C" w:rsidP="00F82959">
      <w:pPr>
        <w:pStyle w:val="ListParagraph"/>
        <w:numPr>
          <w:ilvl w:val="0"/>
          <w:numId w:val="8"/>
        </w:numPr>
        <w:spacing w:after="160" w:line="360" w:lineRule="auto"/>
        <w:jc w:val="both"/>
        <w:rPr>
          <w:rFonts w:ascii="Arial" w:hAnsi="Arial" w:cs="Arial"/>
          <w:color w:val="000000" w:themeColor="text1"/>
          <w:sz w:val="24"/>
          <w:szCs w:val="24"/>
          <w:lang w:val="en-US"/>
        </w:rPr>
      </w:pPr>
      <w:r w:rsidRPr="00F82959">
        <w:rPr>
          <w:rFonts w:ascii="Arial" w:hAnsi="Arial" w:cs="Arial"/>
          <w:color w:val="000000" w:themeColor="text1"/>
          <w:sz w:val="24"/>
          <w:szCs w:val="24"/>
          <w:lang w:val="en-US"/>
        </w:rPr>
        <w:t xml:space="preserve">The second-largest EV production </w:t>
      </w:r>
      <w:proofErr w:type="spellStart"/>
      <w:r w:rsidRPr="00F82959">
        <w:rPr>
          <w:rFonts w:ascii="Arial" w:hAnsi="Arial" w:cs="Arial"/>
          <w:color w:val="000000" w:themeColor="text1"/>
          <w:sz w:val="24"/>
          <w:szCs w:val="24"/>
          <w:lang w:val="en-US"/>
        </w:rPr>
        <w:t>centre</w:t>
      </w:r>
      <w:proofErr w:type="spellEnd"/>
      <w:r w:rsidRPr="00F82959">
        <w:rPr>
          <w:rFonts w:ascii="Arial" w:hAnsi="Arial" w:cs="Arial"/>
          <w:color w:val="000000" w:themeColor="text1"/>
          <w:sz w:val="24"/>
          <w:szCs w:val="24"/>
          <w:lang w:val="en-US"/>
        </w:rPr>
        <w:t xml:space="preserve"> in the world, after China (Reuters, 2026).</w:t>
      </w:r>
    </w:p>
    <w:p w14:paraId="457FE4C2" w14:textId="77777777" w:rsidR="0012016C" w:rsidRPr="00F82959" w:rsidRDefault="0012016C" w:rsidP="00F82959">
      <w:pPr>
        <w:pStyle w:val="ListParagraph"/>
        <w:numPr>
          <w:ilvl w:val="0"/>
          <w:numId w:val="8"/>
        </w:numPr>
        <w:spacing w:after="160" w:line="360" w:lineRule="auto"/>
        <w:jc w:val="both"/>
        <w:rPr>
          <w:rFonts w:ascii="Arial" w:hAnsi="Arial" w:cs="Arial"/>
          <w:color w:val="000000" w:themeColor="text1"/>
          <w:sz w:val="24"/>
          <w:szCs w:val="24"/>
          <w:lang w:val="en-US"/>
        </w:rPr>
      </w:pPr>
      <w:r w:rsidRPr="00F82959">
        <w:rPr>
          <w:rFonts w:ascii="Arial" w:hAnsi="Arial" w:cs="Arial"/>
          <w:color w:val="000000" w:themeColor="text1"/>
          <w:sz w:val="24"/>
          <w:szCs w:val="24"/>
          <w:lang w:val="en-US"/>
        </w:rPr>
        <w:t>Powerful regulatory drive towards electrification.</w:t>
      </w:r>
    </w:p>
    <w:p w14:paraId="5677C3B0"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lastRenderedPageBreak/>
        <w:t>The success of Tesla in Germany is affected by a number of external and internal factors as assessed below.</w:t>
      </w:r>
    </w:p>
    <w:p w14:paraId="4B9B0F47" w14:textId="77777777" w:rsidR="0012016C" w:rsidRPr="0012016C" w:rsidRDefault="0012016C" w:rsidP="00F82959">
      <w:pPr>
        <w:pStyle w:val="Heading2"/>
        <w:rPr>
          <w:lang w:val="en-US"/>
        </w:rPr>
      </w:pPr>
      <w:bookmarkStart w:id="16" w:name="_Toc223386679"/>
      <w:r w:rsidRPr="0012016C">
        <w:rPr>
          <w:lang w:val="en-US"/>
        </w:rPr>
        <w:t>4.3 Political Factors</w:t>
      </w:r>
      <w:bookmarkEnd w:id="16"/>
    </w:p>
    <w:p w14:paraId="16A5F68E"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necessary factors in capital-intensive sectors like the automotive industry would be political stability and regulatory clarity.</w:t>
      </w:r>
    </w:p>
    <w:p w14:paraId="77F05E4E" w14:textId="795648B1" w:rsidR="0012016C" w:rsidRPr="0012016C" w:rsidRDefault="0012016C" w:rsidP="00A06A94">
      <w:pPr>
        <w:pStyle w:val="Heading3"/>
        <w:rPr>
          <w:lang w:val="en-US"/>
        </w:rPr>
      </w:pPr>
      <w:bookmarkStart w:id="17" w:name="_Toc223386680"/>
      <w:r w:rsidRPr="0012016C">
        <w:rPr>
          <w:lang w:val="en-US"/>
        </w:rPr>
        <w:t>4.3.1 State Subsidy for the Electrification</w:t>
      </w:r>
      <w:bookmarkEnd w:id="17"/>
    </w:p>
    <w:p w14:paraId="5B5EC36E"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federal government of Germany has been encouraging the use of electric vehicles (EVs) via subsidies, investment in charging infrastructure, and carbon neutrality targets, which are in line with EU policy. The European Commission (2023) states that the EU aspires to cut the overall net emissions of greenhouse gases by no less than 55 per cent by the year 2030 in relation to the net emissions of 1990. These policies establish structural demand for producers of EVs, including Tesla.</w:t>
      </w:r>
    </w:p>
    <w:p w14:paraId="5D7C3EC8"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Nonetheless, in late 2023, Germany cut some of its EV incentives because of the budget constraints (Reuters, 2023), which may slow the demand in the short term.</w:t>
      </w:r>
    </w:p>
    <w:p w14:paraId="0281671C"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Impact on Tesla:</w:t>
      </w:r>
    </w:p>
    <w:p w14:paraId="395D5897" w14:textId="77777777" w:rsidR="0012016C" w:rsidRPr="00F33CA7" w:rsidRDefault="0012016C" w:rsidP="00F33CA7">
      <w:pPr>
        <w:pStyle w:val="ListParagraph"/>
        <w:numPr>
          <w:ilvl w:val="0"/>
          <w:numId w:val="9"/>
        </w:numPr>
        <w:spacing w:after="160" w:line="360" w:lineRule="auto"/>
        <w:jc w:val="both"/>
        <w:rPr>
          <w:rFonts w:ascii="Arial" w:hAnsi="Arial" w:cs="Arial"/>
          <w:color w:val="000000" w:themeColor="text1"/>
          <w:sz w:val="24"/>
          <w:szCs w:val="24"/>
          <w:lang w:val="en-US"/>
        </w:rPr>
      </w:pPr>
      <w:r w:rsidRPr="00F33CA7">
        <w:rPr>
          <w:rFonts w:ascii="Arial" w:hAnsi="Arial" w:cs="Arial"/>
          <w:b/>
          <w:bCs/>
          <w:color w:val="000000" w:themeColor="text1"/>
          <w:sz w:val="24"/>
          <w:szCs w:val="24"/>
          <w:lang w:val="en-US"/>
        </w:rPr>
        <w:t>Positive:</w:t>
      </w:r>
      <w:r w:rsidRPr="00F33CA7">
        <w:rPr>
          <w:rFonts w:ascii="Arial" w:hAnsi="Arial" w:cs="Arial"/>
          <w:color w:val="000000" w:themeColor="text1"/>
          <w:sz w:val="24"/>
          <w:szCs w:val="24"/>
          <w:lang w:val="en-US"/>
        </w:rPr>
        <w:t xml:space="preserve"> Long-term regulatory alignment with its core EV strategy of Tesla.</w:t>
      </w:r>
    </w:p>
    <w:p w14:paraId="4D1C7445" w14:textId="77777777" w:rsidR="0012016C" w:rsidRPr="00F33CA7" w:rsidRDefault="0012016C" w:rsidP="00F33CA7">
      <w:pPr>
        <w:pStyle w:val="ListParagraph"/>
        <w:numPr>
          <w:ilvl w:val="0"/>
          <w:numId w:val="9"/>
        </w:numPr>
        <w:spacing w:after="160" w:line="360" w:lineRule="auto"/>
        <w:jc w:val="both"/>
        <w:rPr>
          <w:rFonts w:ascii="Arial" w:hAnsi="Arial" w:cs="Arial"/>
          <w:color w:val="000000" w:themeColor="text1"/>
          <w:sz w:val="24"/>
          <w:szCs w:val="24"/>
          <w:lang w:val="en-US"/>
        </w:rPr>
      </w:pPr>
      <w:r w:rsidRPr="00F33CA7">
        <w:rPr>
          <w:rFonts w:ascii="Arial" w:hAnsi="Arial" w:cs="Arial"/>
          <w:b/>
          <w:bCs/>
          <w:color w:val="000000" w:themeColor="text1"/>
          <w:sz w:val="24"/>
          <w:szCs w:val="24"/>
          <w:lang w:val="en-US"/>
        </w:rPr>
        <w:t>Risk:</w:t>
      </w:r>
      <w:r w:rsidRPr="00F33CA7">
        <w:rPr>
          <w:rFonts w:ascii="Arial" w:hAnsi="Arial" w:cs="Arial"/>
          <w:color w:val="000000" w:themeColor="text1"/>
          <w:sz w:val="24"/>
          <w:szCs w:val="24"/>
          <w:lang w:val="en-US"/>
        </w:rPr>
        <w:t xml:space="preserve"> Policy volatility with respect to consumer incentives.</w:t>
      </w:r>
    </w:p>
    <w:p w14:paraId="57A55C9F" w14:textId="2BE9872C" w:rsidR="0012016C" w:rsidRPr="0012016C" w:rsidRDefault="0012016C" w:rsidP="00F33CA7">
      <w:pPr>
        <w:pStyle w:val="Heading3"/>
        <w:rPr>
          <w:lang w:val="en-US"/>
        </w:rPr>
      </w:pPr>
      <w:bookmarkStart w:id="18" w:name="_Toc223386681"/>
      <w:r w:rsidRPr="0012016C">
        <w:rPr>
          <w:lang w:val="en-US"/>
        </w:rPr>
        <w:t>4.3.2 Breeding and Political Compromise</w:t>
      </w:r>
      <w:bookmarkEnd w:id="18"/>
    </w:p>
    <w:p w14:paraId="7DDF2CA1"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 xml:space="preserve">The Berlin Gigafactory construction by Tesla posed a major challenge to the company in terms of political and community scrutiny, especially issues relating to environmental concerns and union issues. Germany has good </w:t>
      </w:r>
      <w:proofErr w:type="spellStart"/>
      <w:r w:rsidRPr="0012016C">
        <w:rPr>
          <w:rFonts w:ascii="Arial" w:hAnsi="Arial" w:cs="Arial"/>
          <w:color w:val="000000" w:themeColor="text1"/>
          <w:sz w:val="24"/>
          <w:szCs w:val="24"/>
          <w:lang w:val="en-US"/>
        </w:rPr>
        <w:t>labour</w:t>
      </w:r>
      <w:proofErr w:type="spellEnd"/>
      <w:r w:rsidRPr="0012016C">
        <w:rPr>
          <w:rFonts w:ascii="Arial" w:hAnsi="Arial" w:cs="Arial"/>
          <w:color w:val="000000" w:themeColor="text1"/>
          <w:sz w:val="24"/>
          <w:szCs w:val="24"/>
          <w:lang w:val="en-US"/>
        </w:rPr>
        <w:t xml:space="preserve"> institutions, and the trade unions like IG Metall exert their influence on working conditions.</w:t>
      </w:r>
    </w:p>
    <w:p w14:paraId="75C019C4"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Tesla has a long history of anti-union attitudes in the United States, which is in contrast to the co-determination system in Germany, which can cause the institution to come into conflict (HBR, 2022).</w:t>
      </w:r>
    </w:p>
    <w:p w14:paraId="65A96904"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Critical Evaluation:</w:t>
      </w:r>
    </w:p>
    <w:p w14:paraId="2F2E9F30"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 xml:space="preserve">The political system of Germany is also stable and pro-industry, though institutional </w:t>
      </w:r>
      <w:proofErr w:type="spellStart"/>
      <w:r w:rsidRPr="0012016C">
        <w:rPr>
          <w:rFonts w:ascii="Arial" w:hAnsi="Arial" w:cs="Arial"/>
          <w:color w:val="000000" w:themeColor="text1"/>
          <w:sz w:val="24"/>
          <w:szCs w:val="24"/>
          <w:lang w:val="en-US"/>
        </w:rPr>
        <w:t>labour</w:t>
      </w:r>
      <w:proofErr w:type="spellEnd"/>
      <w:r w:rsidRPr="0012016C">
        <w:rPr>
          <w:rFonts w:ascii="Arial" w:hAnsi="Arial" w:cs="Arial"/>
          <w:color w:val="000000" w:themeColor="text1"/>
          <w:sz w:val="24"/>
          <w:szCs w:val="24"/>
          <w:lang w:val="en-US"/>
        </w:rPr>
        <w:t xml:space="preserve"> structures provide obstacles to the operational flexibility of Tesla as in the U.S.</w:t>
      </w:r>
    </w:p>
    <w:p w14:paraId="2A9DBB06" w14:textId="77777777" w:rsidR="0012016C" w:rsidRPr="0012016C" w:rsidRDefault="0012016C" w:rsidP="00F33CA7">
      <w:pPr>
        <w:pStyle w:val="Heading2"/>
        <w:rPr>
          <w:lang w:val="en-US"/>
        </w:rPr>
      </w:pPr>
      <w:bookmarkStart w:id="19" w:name="_Toc223386682"/>
      <w:r w:rsidRPr="0012016C">
        <w:rPr>
          <w:lang w:val="en-US"/>
        </w:rPr>
        <w:lastRenderedPageBreak/>
        <w:t>4.4 Economic Factors</w:t>
      </w:r>
      <w:bookmarkEnd w:id="19"/>
    </w:p>
    <w:p w14:paraId="001C8CB5"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Germany is the largest economy in Europe, and its GDP stands at around 4 trillion euros (World Bank, 2023). Nevertheless, recent macroeconomic issues influence the attractiveness of the market.</w:t>
      </w:r>
    </w:p>
    <w:p w14:paraId="624E9FB8" w14:textId="77777777" w:rsidR="0012016C" w:rsidRPr="0012016C" w:rsidRDefault="0012016C" w:rsidP="00F33CA7">
      <w:pPr>
        <w:pStyle w:val="Heading3"/>
        <w:rPr>
          <w:lang w:val="en-US"/>
        </w:rPr>
      </w:pPr>
      <w:bookmarkStart w:id="20" w:name="_Toc223386683"/>
      <w:r w:rsidRPr="0012016C">
        <w:rPr>
          <w:lang w:val="en-US"/>
        </w:rPr>
        <w:t>4.4.1 Inflation and Energy Costs</w:t>
      </w:r>
      <w:bookmarkEnd w:id="20"/>
    </w:p>
    <w:p w14:paraId="7D5236E0"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Geopolitical tensions and the conflict in Russia and Ukraine have increased inflation and energy price volatility in Germany since 20221203 (IMF, 2023). The manufacturing industries that require a lot of energy experienced an increase in the cost of operation.</w:t>
      </w:r>
    </w:p>
    <w:p w14:paraId="56102037"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According to the Tesla Annual Report of 2023, the cost of inputs such as raw materials like lithium and nickel has been varying (Tesla, 2024).</w:t>
      </w:r>
    </w:p>
    <w:p w14:paraId="43B0CD19" w14:textId="77777777" w:rsid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Economic Risk for Tesla:</w:t>
      </w:r>
    </w:p>
    <w:tbl>
      <w:tblPr>
        <w:tblStyle w:val="TableGrid"/>
        <w:tblW w:w="0" w:type="auto"/>
        <w:tblLook w:val="04A0" w:firstRow="1" w:lastRow="0" w:firstColumn="1" w:lastColumn="0" w:noHBand="0" w:noVBand="1"/>
      </w:tblPr>
      <w:tblGrid>
        <w:gridCol w:w="2164"/>
        <w:gridCol w:w="3565"/>
        <w:gridCol w:w="2724"/>
      </w:tblGrid>
      <w:tr w:rsidR="00456D91" w:rsidRPr="00456D91" w14:paraId="32C4A2B6" w14:textId="77777777" w:rsidTr="00456D91">
        <w:tc>
          <w:tcPr>
            <w:tcW w:w="0" w:type="auto"/>
            <w:hideMark/>
          </w:tcPr>
          <w:p w14:paraId="2DEECA03" w14:textId="77777777" w:rsidR="00456D91" w:rsidRPr="00456D91" w:rsidRDefault="00456D91" w:rsidP="00456D91">
            <w:pPr>
              <w:spacing w:after="160" w:line="360" w:lineRule="auto"/>
              <w:jc w:val="both"/>
              <w:rPr>
                <w:rFonts w:ascii="Arial" w:hAnsi="Arial" w:cs="Arial"/>
                <w:b/>
                <w:bCs/>
                <w:color w:val="000000" w:themeColor="text1"/>
                <w:sz w:val="24"/>
                <w:szCs w:val="24"/>
                <w:lang w:val="en-US"/>
              </w:rPr>
            </w:pPr>
            <w:r w:rsidRPr="00456D91">
              <w:rPr>
                <w:rFonts w:ascii="Arial" w:hAnsi="Arial" w:cs="Arial"/>
                <w:b/>
                <w:bCs/>
                <w:color w:val="000000" w:themeColor="text1"/>
                <w:sz w:val="24"/>
                <w:szCs w:val="24"/>
                <w:lang w:val="en-US"/>
              </w:rPr>
              <w:t>Economic Factor</w:t>
            </w:r>
          </w:p>
        </w:tc>
        <w:tc>
          <w:tcPr>
            <w:tcW w:w="0" w:type="auto"/>
            <w:hideMark/>
          </w:tcPr>
          <w:p w14:paraId="3CC8B260" w14:textId="77777777" w:rsidR="00456D91" w:rsidRPr="00456D91" w:rsidRDefault="00456D91" w:rsidP="00456D91">
            <w:pPr>
              <w:spacing w:after="160" w:line="360" w:lineRule="auto"/>
              <w:jc w:val="both"/>
              <w:rPr>
                <w:rFonts w:ascii="Arial" w:hAnsi="Arial" w:cs="Arial"/>
                <w:b/>
                <w:bCs/>
                <w:color w:val="000000" w:themeColor="text1"/>
                <w:sz w:val="24"/>
                <w:szCs w:val="24"/>
                <w:lang w:val="en-US"/>
              </w:rPr>
            </w:pPr>
            <w:r w:rsidRPr="00456D91">
              <w:rPr>
                <w:rFonts w:ascii="Arial" w:hAnsi="Arial" w:cs="Arial"/>
                <w:b/>
                <w:bCs/>
                <w:color w:val="000000" w:themeColor="text1"/>
                <w:sz w:val="24"/>
                <w:szCs w:val="24"/>
                <w:lang w:val="en-US"/>
              </w:rPr>
              <w:t>Impact on Tesla</w:t>
            </w:r>
          </w:p>
        </w:tc>
        <w:tc>
          <w:tcPr>
            <w:tcW w:w="0" w:type="auto"/>
            <w:hideMark/>
          </w:tcPr>
          <w:p w14:paraId="7A6FEC2E" w14:textId="77777777" w:rsidR="00456D91" w:rsidRPr="00456D91" w:rsidRDefault="00456D91" w:rsidP="00456D91">
            <w:pPr>
              <w:spacing w:after="160" w:line="360" w:lineRule="auto"/>
              <w:jc w:val="both"/>
              <w:rPr>
                <w:rFonts w:ascii="Arial" w:hAnsi="Arial" w:cs="Arial"/>
                <w:b/>
                <w:bCs/>
                <w:color w:val="000000" w:themeColor="text1"/>
                <w:sz w:val="24"/>
                <w:szCs w:val="24"/>
                <w:lang w:val="en-US"/>
              </w:rPr>
            </w:pPr>
            <w:r w:rsidRPr="00456D91">
              <w:rPr>
                <w:rFonts w:ascii="Arial" w:hAnsi="Arial" w:cs="Arial"/>
                <w:b/>
                <w:bCs/>
                <w:color w:val="000000" w:themeColor="text1"/>
                <w:sz w:val="24"/>
                <w:szCs w:val="24"/>
                <w:lang w:val="en-US"/>
              </w:rPr>
              <w:t>Evaluation</w:t>
            </w:r>
          </w:p>
        </w:tc>
      </w:tr>
      <w:tr w:rsidR="00456D91" w:rsidRPr="00456D91" w14:paraId="543A54CB" w14:textId="77777777" w:rsidTr="00456D91">
        <w:tc>
          <w:tcPr>
            <w:tcW w:w="0" w:type="auto"/>
            <w:hideMark/>
          </w:tcPr>
          <w:p w14:paraId="3CA2FFA7" w14:textId="77777777" w:rsidR="00456D91" w:rsidRPr="00456D91" w:rsidRDefault="00456D91" w:rsidP="00456D91">
            <w:pPr>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Energy Prices</w:t>
            </w:r>
          </w:p>
        </w:tc>
        <w:tc>
          <w:tcPr>
            <w:tcW w:w="0" w:type="auto"/>
            <w:hideMark/>
          </w:tcPr>
          <w:p w14:paraId="543673D9" w14:textId="77777777" w:rsidR="00456D91" w:rsidRPr="00456D91" w:rsidRDefault="00456D91" w:rsidP="00456D91">
            <w:pPr>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Higher production costs</w:t>
            </w:r>
          </w:p>
        </w:tc>
        <w:tc>
          <w:tcPr>
            <w:tcW w:w="0" w:type="auto"/>
            <w:hideMark/>
          </w:tcPr>
          <w:p w14:paraId="48071EED" w14:textId="77777777" w:rsidR="00456D91" w:rsidRPr="00456D91" w:rsidRDefault="00456D91" w:rsidP="00456D91">
            <w:pPr>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Moderate risk</w:t>
            </w:r>
          </w:p>
        </w:tc>
      </w:tr>
      <w:tr w:rsidR="00456D91" w:rsidRPr="00456D91" w14:paraId="1E989FA9" w14:textId="77777777" w:rsidTr="00456D91">
        <w:tc>
          <w:tcPr>
            <w:tcW w:w="0" w:type="auto"/>
            <w:hideMark/>
          </w:tcPr>
          <w:p w14:paraId="5CD3E2C2" w14:textId="77777777" w:rsidR="00456D91" w:rsidRPr="00456D91" w:rsidRDefault="00456D91" w:rsidP="00456D91">
            <w:pPr>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Inflation</w:t>
            </w:r>
          </w:p>
        </w:tc>
        <w:tc>
          <w:tcPr>
            <w:tcW w:w="0" w:type="auto"/>
            <w:hideMark/>
          </w:tcPr>
          <w:p w14:paraId="47AF25B6" w14:textId="77777777" w:rsidR="00456D91" w:rsidRPr="00456D91" w:rsidRDefault="00456D91" w:rsidP="00456D91">
            <w:pPr>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Consumer purchasing pressure</w:t>
            </w:r>
          </w:p>
        </w:tc>
        <w:tc>
          <w:tcPr>
            <w:tcW w:w="0" w:type="auto"/>
            <w:hideMark/>
          </w:tcPr>
          <w:p w14:paraId="25468CE9" w14:textId="77777777" w:rsidR="00456D91" w:rsidRPr="00456D91" w:rsidRDefault="00456D91" w:rsidP="00456D91">
            <w:pPr>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Short-term demand risk</w:t>
            </w:r>
          </w:p>
        </w:tc>
      </w:tr>
      <w:tr w:rsidR="00456D91" w:rsidRPr="00456D91" w14:paraId="2817F6F3" w14:textId="77777777" w:rsidTr="00456D91">
        <w:tc>
          <w:tcPr>
            <w:tcW w:w="0" w:type="auto"/>
            <w:hideMark/>
          </w:tcPr>
          <w:p w14:paraId="6031E824" w14:textId="77777777" w:rsidR="00456D91" w:rsidRPr="00456D91" w:rsidRDefault="00456D91" w:rsidP="00456D91">
            <w:pPr>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Strong EU Market</w:t>
            </w:r>
          </w:p>
        </w:tc>
        <w:tc>
          <w:tcPr>
            <w:tcW w:w="0" w:type="auto"/>
            <w:hideMark/>
          </w:tcPr>
          <w:p w14:paraId="75A38D6F" w14:textId="77777777" w:rsidR="00456D91" w:rsidRPr="00456D91" w:rsidRDefault="00456D91" w:rsidP="00456D91">
            <w:pPr>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Large affluent consumer base</w:t>
            </w:r>
          </w:p>
        </w:tc>
        <w:tc>
          <w:tcPr>
            <w:tcW w:w="0" w:type="auto"/>
            <w:hideMark/>
          </w:tcPr>
          <w:p w14:paraId="1E75CBCB" w14:textId="77777777" w:rsidR="00456D91" w:rsidRPr="00456D91" w:rsidRDefault="00456D91" w:rsidP="00456D91">
            <w:pPr>
              <w:keepNext/>
              <w:spacing w:after="160" w:line="360" w:lineRule="auto"/>
              <w:jc w:val="both"/>
              <w:rPr>
                <w:rFonts w:ascii="Arial" w:hAnsi="Arial" w:cs="Arial"/>
                <w:color w:val="000000" w:themeColor="text1"/>
                <w:sz w:val="24"/>
                <w:szCs w:val="24"/>
                <w:lang w:val="en-US"/>
              </w:rPr>
            </w:pPr>
            <w:r w:rsidRPr="00456D91">
              <w:rPr>
                <w:rFonts w:ascii="Arial" w:hAnsi="Arial" w:cs="Arial"/>
                <w:color w:val="000000" w:themeColor="text1"/>
                <w:sz w:val="24"/>
                <w:szCs w:val="24"/>
                <w:lang w:val="en-US"/>
              </w:rPr>
              <w:t>High opportunity</w:t>
            </w:r>
          </w:p>
        </w:tc>
      </w:tr>
    </w:tbl>
    <w:p w14:paraId="266A0370" w14:textId="631D42D2" w:rsidR="00F33CA7" w:rsidRPr="0012016C" w:rsidRDefault="00456D91" w:rsidP="00456D91">
      <w:pPr>
        <w:pStyle w:val="Caption"/>
        <w:rPr>
          <w:rFonts w:ascii="Arial" w:hAnsi="Arial" w:cs="Arial"/>
          <w:color w:val="000000" w:themeColor="text1"/>
          <w:sz w:val="24"/>
          <w:szCs w:val="24"/>
          <w:lang w:val="en-US"/>
        </w:rPr>
      </w:pPr>
      <w:bookmarkStart w:id="21" w:name="_Toc223386620"/>
      <w:r>
        <w:t xml:space="preserve">Table </w:t>
      </w:r>
      <w:r>
        <w:fldChar w:fldCharType="begin"/>
      </w:r>
      <w:r>
        <w:instrText xml:space="preserve"> SEQ Table \* ARABIC </w:instrText>
      </w:r>
      <w:r>
        <w:fldChar w:fldCharType="separate"/>
      </w:r>
      <w:r w:rsidR="00932E32">
        <w:rPr>
          <w:noProof/>
        </w:rPr>
        <w:t>2</w:t>
      </w:r>
      <w:r>
        <w:fldChar w:fldCharType="end"/>
      </w:r>
      <w:r>
        <w:t xml:space="preserve">: </w:t>
      </w:r>
      <w:r w:rsidRPr="00E05DA9">
        <w:t>Economic Risk</w:t>
      </w:r>
      <w:bookmarkEnd w:id="21"/>
    </w:p>
    <w:p w14:paraId="70B9203B" w14:textId="774AC3E6" w:rsidR="0012016C" w:rsidRPr="0012016C" w:rsidRDefault="0012016C" w:rsidP="00DD704F">
      <w:pPr>
        <w:pStyle w:val="Heading3"/>
        <w:rPr>
          <w:lang w:val="en-US"/>
        </w:rPr>
      </w:pPr>
      <w:bookmarkStart w:id="22" w:name="_Toc223386684"/>
      <w:r w:rsidRPr="0012016C">
        <w:rPr>
          <w:lang w:val="en-US"/>
        </w:rPr>
        <w:t>4.4.2 Pressure of Competition and Price Wars</w:t>
      </w:r>
      <w:bookmarkEnd w:id="22"/>
    </w:p>
    <w:p w14:paraId="091663B5"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In 2023–2024, Tesla dropped prices in Europe to hold market share, causing a German OEM competitive reaction (Financial Times, 2024). This decreases margins and consolidates volume.</w:t>
      </w:r>
    </w:p>
    <w:p w14:paraId="3AFBDC5D"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operating margin of Tesla dropped in 2023 because of price cuts, which are lower than 16.8 per cent in 2022 (Tesla, 2024).</w:t>
      </w:r>
    </w:p>
    <w:p w14:paraId="6B41ABCE"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Critical Insight:</w:t>
      </w:r>
    </w:p>
    <w:p w14:paraId="5168FDBD"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Germany is very competitive yet appealing to the economy, which strains the profitability model at Tesla.</w:t>
      </w:r>
    </w:p>
    <w:p w14:paraId="43DB17E6" w14:textId="78A49839" w:rsidR="0012016C" w:rsidRPr="0012016C" w:rsidRDefault="0012016C" w:rsidP="00DD704F">
      <w:pPr>
        <w:pStyle w:val="Heading2"/>
        <w:rPr>
          <w:lang w:val="en-US"/>
        </w:rPr>
      </w:pPr>
      <w:bookmarkStart w:id="23" w:name="_Toc223386685"/>
      <w:r w:rsidRPr="0012016C">
        <w:rPr>
          <w:lang w:val="en-US"/>
        </w:rPr>
        <w:t>4.5 Legal/Regulatory Factors</w:t>
      </w:r>
      <w:bookmarkEnd w:id="23"/>
    </w:p>
    <w:p w14:paraId="47309D09"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Germany is a country that is subject to stringent EU regulations.</w:t>
      </w:r>
    </w:p>
    <w:p w14:paraId="2F052AE0" w14:textId="0D4A3AA8" w:rsidR="0012016C" w:rsidRPr="0012016C" w:rsidRDefault="0012016C" w:rsidP="00DD704F">
      <w:pPr>
        <w:pStyle w:val="Heading3"/>
        <w:rPr>
          <w:lang w:val="en-US"/>
        </w:rPr>
      </w:pPr>
      <w:bookmarkStart w:id="24" w:name="_Toc223386686"/>
      <w:r w:rsidRPr="0012016C">
        <w:rPr>
          <w:lang w:val="en-US"/>
        </w:rPr>
        <w:lastRenderedPageBreak/>
        <w:t>4.5.1 Environmental and Planning Regulations</w:t>
      </w:r>
      <w:bookmarkEnd w:id="24"/>
    </w:p>
    <w:p w14:paraId="744AAD96"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construction of the Tesla Berlin facility was also delayed because of environmental evaluations, water consumption issues, and regulations protecting biodiversity (Reuters, 2022). The regulatory procedures in Germany are tighter than most American states.</w:t>
      </w:r>
    </w:p>
    <w:p w14:paraId="6FF24801"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Although this makes it compliant with sustainability, it retards growth schedules.</w:t>
      </w:r>
    </w:p>
    <w:p w14:paraId="3CC13996" w14:textId="74786686" w:rsidR="0012016C" w:rsidRPr="0012016C" w:rsidRDefault="0012016C" w:rsidP="00DD704F">
      <w:pPr>
        <w:pStyle w:val="Heading3"/>
        <w:rPr>
          <w:lang w:val="en-US"/>
        </w:rPr>
      </w:pPr>
      <w:bookmarkStart w:id="25" w:name="_Toc223386687"/>
      <w:r w:rsidRPr="0012016C">
        <w:rPr>
          <w:lang w:val="en-US"/>
        </w:rPr>
        <w:t>4.5.2 Competition Law and EU Standards</w:t>
      </w:r>
      <w:bookmarkEnd w:id="25"/>
    </w:p>
    <w:p w14:paraId="5BCB06A2"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EU has very high competition law and consumer protection. Tesla must comply with:</w:t>
      </w:r>
    </w:p>
    <w:p w14:paraId="16CA5836" w14:textId="77777777" w:rsidR="0012016C" w:rsidRPr="007A38B1" w:rsidRDefault="0012016C" w:rsidP="007A38B1">
      <w:pPr>
        <w:pStyle w:val="ListParagraph"/>
        <w:numPr>
          <w:ilvl w:val="0"/>
          <w:numId w:val="10"/>
        </w:numPr>
        <w:spacing w:after="160" w:line="360" w:lineRule="auto"/>
        <w:jc w:val="both"/>
        <w:rPr>
          <w:rFonts w:ascii="Arial" w:hAnsi="Arial" w:cs="Arial"/>
          <w:color w:val="000000" w:themeColor="text1"/>
          <w:sz w:val="24"/>
          <w:szCs w:val="24"/>
          <w:lang w:val="en-US"/>
        </w:rPr>
      </w:pPr>
      <w:r w:rsidRPr="007A38B1">
        <w:rPr>
          <w:rFonts w:ascii="Arial" w:hAnsi="Arial" w:cs="Arial"/>
          <w:color w:val="000000" w:themeColor="text1"/>
          <w:sz w:val="24"/>
          <w:szCs w:val="24"/>
          <w:lang w:val="en-US"/>
        </w:rPr>
        <w:t>Battery sustainability laws in the EU.</w:t>
      </w:r>
    </w:p>
    <w:p w14:paraId="6BA6BD8C" w14:textId="77777777" w:rsidR="0012016C" w:rsidRPr="007A38B1" w:rsidRDefault="0012016C" w:rsidP="007A38B1">
      <w:pPr>
        <w:pStyle w:val="ListParagraph"/>
        <w:numPr>
          <w:ilvl w:val="0"/>
          <w:numId w:val="10"/>
        </w:numPr>
        <w:spacing w:after="160" w:line="360" w:lineRule="auto"/>
        <w:jc w:val="both"/>
        <w:rPr>
          <w:rFonts w:ascii="Arial" w:hAnsi="Arial" w:cs="Arial"/>
          <w:color w:val="000000" w:themeColor="text1"/>
          <w:sz w:val="24"/>
          <w:szCs w:val="24"/>
          <w:lang w:val="en-US"/>
        </w:rPr>
      </w:pPr>
      <w:r w:rsidRPr="007A38B1">
        <w:rPr>
          <w:rFonts w:ascii="Arial" w:hAnsi="Arial" w:cs="Arial"/>
          <w:color w:val="000000" w:themeColor="text1"/>
          <w:sz w:val="24"/>
          <w:szCs w:val="24"/>
          <w:lang w:val="en-US"/>
        </w:rPr>
        <w:t>Data protection under GDPR</w:t>
      </w:r>
    </w:p>
    <w:p w14:paraId="76C28AF5" w14:textId="77777777" w:rsidR="0012016C" w:rsidRPr="007A38B1" w:rsidRDefault="0012016C" w:rsidP="007A38B1">
      <w:pPr>
        <w:pStyle w:val="ListParagraph"/>
        <w:numPr>
          <w:ilvl w:val="0"/>
          <w:numId w:val="10"/>
        </w:numPr>
        <w:spacing w:after="160" w:line="360" w:lineRule="auto"/>
        <w:jc w:val="both"/>
        <w:rPr>
          <w:rFonts w:ascii="Arial" w:hAnsi="Arial" w:cs="Arial"/>
          <w:color w:val="000000" w:themeColor="text1"/>
          <w:sz w:val="24"/>
          <w:szCs w:val="24"/>
          <w:lang w:val="en-US"/>
        </w:rPr>
      </w:pPr>
      <w:r w:rsidRPr="007A38B1">
        <w:rPr>
          <w:rFonts w:ascii="Arial" w:hAnsi="Arial" w:cs="Arial"/>
          <w:color w:val="000000" w:themeColor="text1"/>
          <w:sz w:val="24"/>
          <w:szCs w:val="24"/>
          <w:lang w:val="en-US"/>
        </w:rPr>
        <w:t>Self-driving and safety laws.</w:t>
      </w:r>
    </w:p>
    <w:p w14:paraId="2059D6D0"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Adherence elevates administrative expenses without becoming more legit in the market.</w:t>
      </w:r>
    </w:p>
    <w:p w14:paraId="31929C24"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Evaluation:</w:t>
      </w:r>
    </w:p>
    <w:p w14:paraId="607CDBDB"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Legal rigidity augments the complexity of operations but offers stable institutionality in the long run.</w:t>
      </w:r>
    </w:p>
    <w:p w14:paraId="310B450A" w14:textId="77777777" w:rsidR="0012016C" w:rsidRPr="0012016C" w:rsidRDefault="0012016C" w:rsidP="007A38B1">
      <w:pPr>
        <w:pStyle w:val="Heading2"/>
        <w:rPr>
          <w:lang w:val="en-US"/>
        </w:rPr>
      </w:pPr>
      <w:bookmarkStart w:id="26" w:name="_Toc223386688"/>
      <w:r w:rsidRPr="0012016C">
        <w:rPr>
          <w:lang w:val="en-US"/>
        </w:rPr>
        <w:t>4.6 Cultural Factors</w:t>
      </w:r>
      <w:bookmarkEnd w:id="26"/>
    </w:p>
    <w:p w14:paraId="18645A5D"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Foreign MNC success is influenced greatly by cultural dimensions.</w:t>
      </w:r>
    </w:p>
    <w:p w14:paraId="5CEB716F" w14:textId="2566F8A6" w:rsidR="0012016C" w:rsidRPr="0012016C" w:rsidRDefault="00250E94" w:rsidP="00250E94">
      <w:pPr>
        <w:pStyle w:val="Heading3"/>
        <w:rPr>
          <w:lang w:val="en-US"/>
        </w:rPr>
      </w:pPr>
      <w:bookmarkStart w:id="27" w:name="_Toc223386689"/>
      <w:r w:rsidRPr="00250E94">
        <w:rPr>
          <w:lang w:val="en-US"/>
        </w:rPr>
        <w:t>4.6.1 Engineering Culture and Brand Perception</w:t>
      </w:r>
      <w:bookmarkEnd w:id="27"/>
    </w:p>
    <w:p w14:paraId="4F6B8C62"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There exists a strong culture of automotive engineering in Germany. It is highly related to domestic brands, which are linked to quality and precision. Harvard Business Review (2021) notes that the innovation-driven brand of Tesla is well received by that segment of consumers who are technologically orientated, but they experience doubt around the conventional high-quality car segment.</w:t>
      </w:r>
    </w:p>
    <w:p w14:paraId="6BF57C5E"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Tesla-style minimalism and digital-first philosophy are opposed to the German taste for mechanical sophistication and luxury interiors.</w:t>
      </w:r>
    </w:p>
    <w:p w14:paraId="43B10A26" w14:textId="2C908A7B" w:rsidR="0012016C" w:rsidRPr="0012016C" w:rsidRDefault="0012016C" w:rsidP="00250E94">
      <w:pPr>
        <w:pStyle w:val="Heading3"/>
        <w:rPr>
          <w:lang w:val="en-US"/>
        </w:rPr>
      </w:pPr>
      <w:bookmarkStart w:id="28" w:name="_Toc223386690"/>
      <w:r w:rsidRPr="0012016C">
        <w:rPr>
          <w:lang w:val="en-US"/>
        </w:rPr>
        <w:lastRenderedPageBreak/>
        <w:t>4.6.2 Environmental Consciousness of Consumers</w:t>
      </w:r>
      <w:bookmarkEnd w:id="28"/>
    </w:p>
    <w:p w14:paraId="79DF3223"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German customers are very environmentally conscious, and that is how the sustainability branding of Tesla will fit. This contributes to the development of demand in EVs.</w:t>
      </w:r>
    </w:p>
    <w:p w14:paraId="6A5E0603" w14:textId="0CF31D61" w:rsid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But cultural reliability and long-lasting demands might put the Tesla consistency of quality in question with the established German manufacturers.</w:t>
      </w:r>
    </w:p>
    <w:tbl>
      <w:tblPr>
        <w:tblStyle w:val="TableGrid"/>
        <w:tblW w:w="0" w:type="auto"/>
        <w:tblLook w:val="04A0" w:firstRow="1" w:lastRow="0" w:firstColumn="1" w:lastColumn="0" w:noHBand="0" w:noVBand="1"/>
      </w:tblPr>
      <w:tblGrid>
        <w:gridCol w:w="3752"/>
        <w:gridCol w:w="3578"/>
      </w:tblGrid>
      <w:tr w:rsidR="0072168C" w:rsidRPr="0072168C" w14:paraId="45364CAA" w14:textId="77777777" w:rsidTr="0072168C">
        <w:tc>
          <w:tcPr>
            <w:tcW w:w="0" w:type="auto"/>
            <w:hideMark/>
          </w:tcPr>
          <w:p w14:paraId="36BE9A7E" w14:textId="77777777" w:rsidR="0072168C" w:rsidRPr="0072168C" w:rsidRDefault="0072168C" w:rsidP="0072168C">
            <w:pPr>
              <w:spacing w:after="160" w:line="360" w:lineRule="auto"/>
              <w:jc w:val="both"/>
              <w:rPr>
                <w:rFonts w:ascii="Arial" w:hAnsi="Arial" w:cs="Arial"/>
                <w:b/>
                <w:bCs/>
                <w:color w:val="000000" w:themeColor="text1"/>
                <w:sz w:val="24"/>
                <w:szCs w:val="24"/>
                <w:lang w:val="en-US"/>
              </w:rPr>
            </w:pPr>
            <w:r w:rsidRPr="0072168C">
              <w:rPr>
                <w:rFonts w:ascii="Arial" w:hAnsi="Arial" w:cs="Arial"/>
                <w:b/>
                <w:bCs/>
                <w:color w:val="000000" w:themeColor="text1"/>
                <w:sz w:val="24"/>
                <w:szCs w:val="24"/>
                <w:lang w:val="en-US"/>
              </w:rPr>
              <w:t>Cultural Dimension</w:t>
            </w:r>
          </w:p>
        </w:tc>
        <w:tc>
          <w:tcPr>
            <w:tcW w:w="0" w:type="auto"/>
            <w:hideMark/>
          </w:tcPr>
          <w:p w14:paraId="4939B089" w14:textId="77777777" w:rsidR="0072168C" w:rsidRPr="0072168C" w:rsidRDefault="0072168C" w:rsidP="0072168C">
            <w:pPr>
              <w:spacing w:after="160" w:line="360" w:lineRule="auto"/>
              <w:jc w:val="both"/>
              <w:rPr>
                <w:rFonts w:ascii="Arial" w:hAnsi="Arial" w:cs="Arial"/>
                <w:b/>
                <w:bCs/>
                <w:color w:val="000000" w:themeColor="text1"/>
                <w:sz w:val="24"/>
                <w:szCs w:val="24"/>
                <w:lang w:val="en-US"/>
              </w:rPr>
            </w:pPr>
            <w:r w:rsidRPr="0072168C">
              <w:rPr>
                <w:rFonts w:ascii="Arial" w:hAnsi="Arial" w:cs="Arial"/>
                <w:b/>
                <w:bCs/>
                <w:color w:val="000000" w:themeColor="text1"/>
                <w:sz w:val="24"/>
                <w:szCs w:val="24"/>
                <w:lang w:val="en-US"/>
              </w:rPr>
              <w:t>Effect on Tesla</w:t>
            </w:r>
          </w:p>
        </w:tc>
      </w:tr>
      <w:tr w:rsidR="0072168C" w:rsidRPr="0072168C" w14:paraId="59E60643" w14:textId="77777777" w:rsidTr="0072168C">
        <w:tc>
          <w:tcPr>
            <w:tcW w:w="0" w:type="auto"/>
            <w:hideMark/>
          </w:tcPr>
          <w:p w14:paraId="4F27E7E1" w14:textId="77777777" w:rsidR="0072168C" w:rsidRPr="0072168C" w:rsidRDefault="0072168C" w:rsidP="0072168C">
            <w:pPr>
              <w:spacing w:after="160" w:line="360" w:lineRule="auto"/>
              <w:jc w:val="both"/>
              <w:rPr>
                <w:rFonts w:ascii="Arial" w:hAnsi="Arial" w:cs="Arial"/>
                <w:color w:val="000000" w:themeColor="text1"/>
                <w:sz w:val="24"/>
                <w:szCs w:val="24"/>
                <w:lang w:val="en-US"/>
              </w:rPr>
            </w:pPr>
            <w:r w:rsidRPr="0072168C">
              <w:rPr>
                <w:rFonts w:ascii="Arial" w:hAnsi="Arial" w:cs="Arial"/>
                <w:color w:val="000000" w:themeColor="text1"/>
                <w:sz w:val="24"/>
                <w:szCs w:val="24"/>
                <w:lang w:val="en-US"/>
              </w:rPr>
              <w:t>Strong Domestic Brand Loyalty</w:t>
            </w:r>
          </w:p>
        </w:tc>
        <w:tc>
          <w:tcPr>
            <w:tcW w:w="0" w:type="auto"/>
            <w:hideMark/>
          </w:tcPr>
          <w:p w14:paraId="48F77F93" w14:textId="77777777" w:rsidR="0072168C" w:rsidRPr="0072168C" w:rsidRDefault="0072168C" w:rsidP="0072168C">
            <w:pPr>
              <w:spacing w:after="160" w:line="360" w:lineRule="auto"/>
              <w:jc w:val="both"/>
              <w:rPr>
                <w:rFonts w:ascii="Arial" w:hAnsi="Arial" w:cs="Arial"/>
                <w:color w:val="000000" w:themeColor="text1"/>
                <w:sz w:val="24"/>
                <w:szCs w:val="24"/>
                <w:lang w:val="en-US"/>
              </w:rPr>
            </w:pPr>
            <w:r w:rsidRPr="0072168C">
              <w:rPr>
                <w:rFonts w:ascii="Arial" w:hAnsi="Arial" w:cs="Arial"/>
                <w:color w:val="000000" w:themeColor="text1"/>
                <w:sz w:val="24"/>
                <w:szCs w:val="24"/>
                <w:lang w:val="en-US"/>
              </w:rPr>
              <w:t>Competitive disadvantage</w:t>
            </w:r>
          </w:p>
        </w:tc>
      </w:tr>
      <w:tr w:rsidR="0072168C" w:rsidRPr="0072168C" w14:paraId="0B22364A" w14:textId="77777777" w:rsidTr="0072168C">
        <w:tc>
          <w:tcPr>
            <w:tcW w:w="0" w:type="auto"/>
            <w:hideMark/>
          </w:tcPr>
          <w:p w14:paraId="688B2CB4" w14:textId="77777777" w:rsidR="0072168C" w:rsidRPr="0072168C" w:rsidRDefault="0072168C" w:rsidP="0072168C">
            <w:pPr>
              <w:spacing w:after="160" w:line="360" w:lineRule="auto"/>
              <w:jc w:val="both"/>
              <w:rPr>
                <w:rFonts w:ascii="Arial" w:hAnsi="Arial" w:cs="Arial"/>
                <w:color w:val="000000" w:themeColor="text1"/>
                <w:sz w:val="24"/>
                <w:szCs w:val="24"/>
                <w:lang w:val="en-US"/>
              </w:rPr>
            </w:pPr>
            <w:r w:rsidRPr="0072168C">
              <w:rPr>
                <w:rFonts w:ascii="Arial" w:hAnsi="Arial" w:cs="Arial"/>
                <w:color w:val="000000" w:themeColor="text1"/>
                <w:sz w:val="24"/>
                <w:szCs w:val="24"/>
                <w:lang w:val="en-US"/>
              </w:rPr>
              <w:t>High Environmental Awareness</w:t>
            </w:r>
          </w:p>
        </w:tc>
        <w:tc>
          <w:tcPr>
            <w:tcW w:w="0" w:type="auto"/>
            <w:hideMark/>
          </w:tcPr>
          <w:p w14:paraId="3E3ED29A" w14:textId="77777777" w:rsidR="0072168C" w:rsidRPr="0072168C" w:rsidRDefault="0072168C" w:rsidP="0072168C">
            <w:pPr>
              <w:spacing w:after="160" w:line="360" w:lineRule="auto"/>
              <w:jc w:val="both"/>
              <w:rPr>
                <w:rFonts w:ascii="Arial" w:hAnsi="Arial" w:cs="Arial"/>
                <w:color w:val="000000" w:themeColor="text1"/>
                <w:sz w:val="24"/>
                <w:szCs w:val="24"/>
                <w:lang w:val="en-US"/>
              </w:rPr>
            </w:pPr>
            <w:r w:rsidRPr="0072168C">
              <w:rPr>
                <w:rFonts w:ascii="Arial" w:hAnsi="Arial" w:cs="Arial"/>
                <w:color w:val="000000" w:themeColor="text1"/>
                <w:sz w:val="24"/>
                <w:szCs w:val="24"/>
                <w:lang w:val="en-US"/>
              </w:rPr>
              <w:t>Competitive advantage</w:t>
            </w:r>
          </w:p>
        </w:tc>
      </w:tr>
      <w:tr w:rsidR="0072168C" w:rsidRPr="0072168C" w14:paraId="6E221678" w14:textId="77777777" w:rsidTr="0072168C">
        <w:tc>
          <w:tcPr>
            <w:tcW w:w="0" w:type="auto"/>
            <w:hideMark/>
          </w:tcPr>
          <w:p w14:paraId="3A896E47" w14:textId="77777777" w:rsidR="0072168C" w:rsidRPr="0072168C" w:rsidRDefault="0072168C" w:rsidP="0072168C">
            <w:pPr>
              <w:spacing w:after="160" w:line="360" w:lineRule="auto"/>
              <w:jc w:val="both"/>
              <w:rPr>
                <w:rFonts w:ascii="Arial" w:hAnsi="Arial" w:cs="Arial"/>
                <w:color w:val="000000" w:themeColor="text1"/>
                <w:sz w:val="24"/>
                <w:szCs w:val="24"/>
                <w:lang w:val="en-US"/>
              </w:rPr>
            </w:pPr>
            <w:r w:rsidRPr="0072168C">
              <w:rPr>
                <w:rFonts w:ascii="Arial" w:hAnsi="Arial" w:cs="Arial"/>
                <w:color w:val="000000" w:themeColor="text1"/>
                <w:sz w:val="24"/>
                <w:szCs w:val="24"/>
                <w:lang w:val="en-US"/>
              </w:rPr>
              <w:t>Engineering Quality Expectations</w:t>
            </w:r>
          </w:p>
        </w:tc>
        <w:tc>
          <w:tcPr>
            <w:tcW w:w="0" w:type="auto"/>
            <w:hideMark/>
          </w:tcPr>
          <w:p w14:paraId="455878E1" w14:textId="77777777" w:rsidR="0072168C" w:rsidRPr="0072168C" w:rsidRDefault="0072168C" w:rsidP="0072168C">
            <w:pPr>
              <w:keepNext/>
              <w:spacing w:after="160" w:line="360" w:lineRule="auto"/>
              <w:jc w:val="both"/>
              <w:rPr>
                <w:rFonts w:ascii="Arial" w:hAnsi="Arial" w:cs="Arial"/>
                <w:color w:val="000000" w:themeColor="text1"/>
                <w:sz w:val="24"/>
                <w:szCs w:val="24"/>
                <w:lang w:val="en-US"/>
              </w:rPr>
            </w:pPr>
            <w:r w:rsidRPr="0072168C">
              <w:rPr>
                <w:rFonts w:ascii="Arial" w:hAnsi="Arial" w:cs="Arial"/>
                <w:color w:val="000000" w:themeColor="text1"/>
                <w:sz w:val="24"/>
                <w:szCs w:val="24"/>
                <w:lang w:val="en-US"/>
              </w:rPr>
              <w:t>Pressure on product refinement</w:t>
            </w:r>
          </w:p>
        </w:tc>
      </w:tr>
    </w:tbl>
    <w:p w14:paraId="668CE32E" w14:textId="7410F360" w:rsidR="0072168C" w:rsidRPr="0012016C" w:rsidRDefault="0072168C" w:rsidP="0072168C">
      <w:pPr>
        <w:pStyle w:val="Caption"/>
        <w:rPr>
          <w:rFonts w:ascii="Arial" w:hAnsi="Arial" w:cs="Arial"/>
          <w:color w:val="000000" w:themeColor="text1"/>
          <w:sz w:val="24"/>
          <w:szCs w:val="24"/>
          <w:lang w:val="en-US"/>
        </w:rPr>
      </w:pPr>
      <w:bookmarkStart w:id="29" w:name="_Toc223386621"/>
      <w:r>
        <w:t xml:space="preserve">Table </w:t>
      </w:r>
      <w:r>
        <w:fldChar w:fldCharType="begin"/>
      </w:r>
      <w:r>
        <w:instrText xml:space="preserve"> SEQ Table \* ARABIC </w:instrText>
      </w:r>
      <w:r>
        <w:fldChar w:fldCharType="separate"/>
      </w:r>
      <w:r w:rsidR="00932E32">
        <w:rPr>
          <w:noProof/>
        </w:rPr>
        <w:t>3</w:t>
      </w:r>
      <w:r>
        <w:fldChar w:fldCharType="end"/>
      </w:r>
      <w:r>
        <w:t xml:space="preserve">: </w:t>
      </w:r>
      <w:r w:rsidRPr="001476EE">
        <w:t>Cultural Summary Table</w:t>
      </w:r>
      <w:bookmarkEnd w:id="29"/>
    </w:p>
    <w:p w14:paraId="341993BC" w14:textId="7DECD9E9" w:rsidR="0012016C" w:rsidRPr="0012016C" w:rsidRDefault="0012016C" w:rsidP="0072168C">
      <w:pPr>
        <w:pStyle w:val="Heading2"/>
        <w:rPr>
          <w:lang w:val="en-US"/>
        </w:rPr>
      </w:pPr>
      <w:bookmarkStart w:id="30" w:name="_Toc223386691"/>
      <w:r w:rsidRPr="0012016C">
        <w:rPr>
          <w:lang w:val="en-US"/>
        </w:rPr>
        <w:t>4.7 Industry Attractiveness: Background on Competitive Forces</w:t>
      </w:r>
      <w:bookmarkEnd w:id="30"/>
    </w:p>
    <w:p w14:paraId="54455A54"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automotive industry in Germany is capital-intensive and mature as well as innovation-driven.</w:t>
      </w:r>
    </w:p>
    <w:p w14:paraId="03A729DA"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Rivalry</w:t>
      </w:r>
    </w:p>
    <w:p w14:paraId="3EFD41CC"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Extremely high. Premium and mass segments are controlled by domestic incumbents.</w:t>
      </w:r>
    </w:p>
    <w:p w14:paraId="14D21264"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Threat of New Entrants</w:t>
      </w:r>
    </w:p>
    <w:p w14:paraId="5A1853A7"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Low because of investments and regulatory obstacles.</w:t>
      </w:r>
    </w:p>
    <w:p w14:paraId="724E18E3"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Supplier Power</w:t>
      </w:r>
    </w:p>
    <w:p w14:paraId="391DB9E5"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medium to high because of battery and semiconductor dependency.</w:t>
      </w:r>
    </w:p>
    <w:p w14:paraId="447162BA"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Buyer Power</w:t>
      </w:r>
    </w:p>
    <w:p w14:paraId="4CE55FEC"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Growing, as a result of price transparency and EV substitutes.</w:t>
      </w:r>
    </w:p>
    <w:p w14:paraId="169DBF39"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Threat of Substitutes</w:t>
      </w:r>
    </w:p>
    <w:p w14:paraId="3CBDA30E"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short term is low, but mobility services are on the increase.</w:t>
      </w:r>
    </w:p>
    <w:p w14:paraId="52253683" w14:textId="77777777" w:rsidR="0012016C" w:rsidRPr="0012016C" w:rsidRDefault="0012016C" w:rsidP="0012016C">
      <w:pPr>
        <w:spacing w:after="160" w:line="360" w:lineRule="auto"/>
        <w:jc w:val="both"/>
        <w:rPr>
          <w:rFonts w:ascii="Arial" w:hAnsi="Arial" w:cs="Arial"/>
          <w:b/>
          <w:bCs/>
          <w:color w:val="000000" w:themeColor="text1"/>
          <w:sz w:val="24"/>
          <w:szCs w:val="24"/>
          <w:lang w:val="en-US"/>
        </w:rPr>
      </w:pPr>
      <w:r w:rsidRPr="0012016C">
        <w:rPr>
          <w:rFonts w:ascii="Arial" w:hAnsi="Arial" w:cs="Arial"/>
          <w:b/>
          <w:bCs/>
          <w:color w:val="000000" w:themeColor="text1"/>
          <w:sz w:val="24"/>
          <w:szCs w:val="24"/>
          <w:lang w:val="en-US"/>
        </w:rPr>
        <w:t>Overall Industry Attractiveness:</w:t>
      </w:r>
    </w:p>
    <w:p w14:paraId="78A9250A"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lastRenderedPageBreak/>
        <w:t>Strong in the long-term growth potential of the EVs, structurally complicated by the competition and cost pressures.</w:t>
      </w:r>
    </w:p>
    <w:p w14:paraId="0BFEEE97" w14:textId="4178CE70" w:rsidR="0012016C" w:rsidRPr="0012016C" w:rsidRDefault="0012016C" w:rsidP="00C07E90">
      <w:pPr>
        <w:pStyle w:val="Heading2"/>
        <w:rPr>
          <w:lang w:val="en-US"/>
        </w:rPr>
      </w:pPr>
      <w:bookmarkStart w:id="31" w:name="_Toc223386692"/>
      <w:r w:rsidRPr="0012016C">
        <w:rPr>
          <w:lang w:val="en-US"/>
        </w:rPr>
        <w:t>4.8 Strategic Fit: Competitive Advantages of Tesla in Germany</w:t>
      </w:r>
      <w:bookmarkEnd w:id="31"/>
    </w:p>
    <w:p w14:paraId="4E13D75E" w14:textId="60565ADD" w:rsidR="0012016C" w:rsidRPr="0012016C" w:rsidRDefault="00023776" w:rsidP="0012016C">
      <w:pPr>
        <w:spacing w:after="160" w:line="360" w:lineRule="auto"/>
        <w:jc w:val="both"/>
        <w:rPr>
          <w:rFonts w:ascii="Arial" w:hAnsi="Arial" w:cs="Arial"/>
          <w:color w:val="000000" w:themeColor="text1"/>
          <w:sz w:val="24"/>
          <w:szCs w:val="24"/>
          <w:lang w:val="en-US"/>
        </w:rPr>
      </w:pPr>
      <w:r w:rsidRPr="00023776">
        <w:rPr>
          <w:rFonts w:ascii="Arial" w:hAnsi="Arial" w:cs="Arial"/>
          <w:color w:val="000000" w:themeColor="text1"/>
          <w:sz w:val="24"/>
          <w:szCs w:val="24"/>
          <w:lang w:val="en-US"/>
        </w:rPr>
        <w:t>Despite challenges, Tesla possesses distinct advantages:</w:t>
      </w:r>
    </w:p>
    <w:p w14:paraId="6A3A1A0C" w14:textId="77777777" w:rsidR="0012016C" w:rsidRPr="00A16974" w:rsidRDefault="0012016C" w:rsidP="00A16974">
      <w:pPr>
        <w:pStyle w:val="ListParagraph"/>
        <w:numPr>
          <w:ilvl w:val="0"/>
          <w:numId w:val="11"/>
        </w:numPr>
        <w:spacing w:after="160" w:line="360" w:lineRule="auto"/>
        <w:jc w:val="both"/>
        <w:rPr>
          <w:rFonts w:ascii="Arial" w:hAnsi="Arial" w:cs="Arial"/>
          <w:color w:val="000000" w:themeColor="text1"/>
          <w:sz w:val="24"/>
          <w:szCs w:val="24"/>
          <w:lang w:val="en-US"/>
        </w:rPr>
      </w:pPr>
      <w:r w:rsidRPr="00A16974">
        <w:rPr>
          <w:rFonts w:ascii="Arial" w:hAnsi="Arial" w:cs="Arial"/>
          <w:b/>
          <w:bCs/>
          <w:color w:val="000000" w:themeColor="text1"/>
          <w:sz w:val="24"/>
          <w:szCs w:val="24"/>
          <w:lang w:val="en-US"/>
        </w:rPr>
        <w:t>Technological Leadership –</w:t>
      </w:r>
      <w:r w:rsidRPr="00A16974">
        <w:rPr>
          <w:rFonts w:ascii="Arial" w:hAnsi="Arial" w:cs="Arial"/>
          <w:color w:val="000000" w:themeColor="text1"/>
          <w:sz w:val="24"/>
          <w:szCs w:val="24"/>
          <w:lang w:val="en-US"/>
        </w:rPr>
        <w:t xml:space="preserve"> State-of-the-art battery integration and software updates (Tesla, 2024).</w:t>
      </w:r>
    </w:p>
    <w:p w14:paraId="52062396" w14:textId="77777777" w:rsidR="0012016C" w:rsidRPr="00A16974" w:rsidRDefault="0012016C" w:rsidP="00A16974">
      <w:pPr>
        <w:pStyle w:val="ListParagraph"/>
        <w:numPr>
          <w:ilvl w:val="0"/>
          <w:numId w:val="11"/>
        </w:numPr>
        <w:spacing w:after="160" w:line="360" w:lineRule="auto"/>
        <w:jc w:val="both"/>
        <w:rPr>
          <w:rFonts w:ascii="Arial" w:hAnsi="Arial" w:cs="Arial"/>
          <w:color w:val="000000" w:themeColor="text1"/>
          <w:sz w:val="24"/>
          <w:szCs w:val="24"/>
          <w:lang w:val="en-US"/>
        </w:rPr>
      </w:pPr>
      <w:r w:rsidRPr="00A16974">
        <w:rPr>
          <w:rFonts w:ascii="Arial" w:hAnsi="Arial" w:cs="Arial"/>
          <w:b/>
          <w:bCs/>
          <w:color w:val="000000" w:themeColor="text1"/>
          <w:sz w:val="24"/>
          <w:szCs w:val="24"/>
          <w:lang w:val="en-US"/>
        </w:rPr>
        <w:t>First-</w:t>
      </w:r>
      <w:r w:rsidRPr="00A16974">
        <w:rPr>
          <w:rFonts w:ascii="Arial" w:hAnsi="Arial" w:cs="Arial"/>
          <w:color w:val="000000" w:themeColor="text1"/>
          <w:sz w:val="24"/>
          <w:szCs w:val="24"/>
          <w:lang w:val="en-US"/>
        </w:rPr>
        <w:t>Mover Benefit in Prestige EV Segment.</w:t>
      </w:r>
    </w:p>
    <w:p w14:paraId="50901A8A" w14:textId="77777777" w:rsidR="0012016C" w:rsidRPr="00A16974" w:rsidRDefault="0012016C" w:rsidP="00A16974">
      <w:pPr>
        <w:pStyle w:val="ListParagraph"/>
        <w:numPr>
          <w:ilvl w:val="0"/>
          <w:numId w:val="11"/>
        </w:numPr>
        <w:spacing w:after="160" w:line="360" w:lineRule="auto"/>
        <w:jc w:val="both"/>
        <w:rPr>
          <w:rFonts w:ascii="Arial" w:hAnsi="Arial" w:cs="Arial"/>
          <w:color w:val="000000" w:themeColor="text1"/>
          <w:sz w:val="24"/>
          <w:szCs w:val="24"/>
          <w:lang w:val="en-US"/>
        </w:rPr>
      </w:pPr>
      <w:r w:rsidRPr="00A16974">
        <w:rPr>
          <w:rFonts w:ascii="Arial" w:hAnsi="Arial" w:cs="Arial"/>
          <w:b/>
          <w:bCs/>
          <w:color w:val="000000" w:themeColor="text1"/>
          <w:sz w:val="24"/>
          <w:szCs w:val="24"/>
          <w:lang w:val="en-US"/>
        </w:rPr>
        <w:t xml:space="preserve">Gigafactory </w:t>
      </w:r>
      <w:proofErr w:type="spellStart"/>
      <w:r w:rsidRPr="00A16974">
        <w:rPr>
          <w:rFonts w:ascii="Arial" w:hAnsi="Arial" w:cs="Arial"/>
          <w:b/>
          <w:bCs/>
          <w:color w:val="000000" w:themeColor="text1"/>
          <w:sz w:val="24"/>
          <w:szCs w:val="24"/>
          <w:lang w:val="en-US"/>
        </w:rPr>
        <w:t>Localisation</w:t>
      </w:r>
      <w:proofErr w:type="spellEnd"/>
      <w:r w:rsidRPr="00A16974">
        <w:rPr>
          <w:rFonts w:ascii="Arial" w:hAnsi="Arial" w:cs="Arial"/>
          <w:b/>
          <w:bCs/>
          <w:color w:val="000000" w:themeColor="text1"/>
          <w:sz w:val="24"/>
          <w:szCs w:val="24"/>
          <w:lang w:val="en-US"/>
        </w:rPr>
        <w:t xml:space="preserve"> Strategy -</w:t>
      </w:r>
      <w:r w:rsidRPr="00A16974">
        <w:rPr>
          <w:rFonts w:ascii="Arial" w:hAnsi="Arial" w:cs="Arial"/>
          <w:color w:val="000000" w:themeColor="text1"/>
          <w:sz w:val="24"/>
          <w:szCs w:val="24"/>
          <w:lang w:val="en-US"/>
        </w:rPr>
        <w:t xml:space="preserve"> </w:t>
      </w:r>
      <w:proofErr w:type="spellStart"/>
      <w:r w:rsidRPr="00A16974">
        <w:rPr>
          <w:rFonts w:ascii="Arial" w:hAnsi="Arial" w:cs="Arial"/>
          <w:color w:val="000000" w:themeColor="text1"/>
          <w:sz w:val="24"/>
          <w:szCs w:val="24"/>
          <w:lang w:val="en-US"/>
        </w:rPr>
        <w:t>Minimises</w:t>
      </w:r>
      <w:proofErr w:type="spellEnd"/>
      <w:r w:rsidRPr="00A16974">
        <w:rPr>
          <w:rFonts w:ascii="Arial" w:hAnsi="Arial" w:cs="Arial"/>
          <w:color w:val="000000" w:themeColor="text1"/>
          <w:sz w:val="24"/>
          <w:szCs w:val="24"/>
          <w:lang w:val="en-US"/>
        </w:rPr>
        <w:t xml:space="preserve"> tariffs and logistics.</w:t>
      </w:r>
    </w:p>
    <w:p w14:paraId="4357134C" w14:textId="77777777" w:rsidR="0012016C" w:rsidRPr="00A16974" w:rsidRDefault="0012016C" w:rsidP="00A16974">
      <w:pPr>
        <w:pStyle w:val="ListParagraph"/>
        <w:numPr>
          <w:ilvl w:val="0"/>
          <w:numId w:val="11"/>
        </w:numPr>
        <w:spacing w:after="160" w:line="360" w:lineRule="auto"/>
        <w:jc w:val="both"/>
        <w:rPr>
          <w:rFonts w:ascii="Arial" w:hAnsi="Arial" w:cs="Arial"/>
          <w:color w:val="000000" w:themeColor="text1"/>
          <w:sz w:val="24"/>
          <w:szCs w:val="24"/>
          <w:lang w:val="en-US"/>
        </w:rPr>
      </w:pPr>
      <w:r w:rsidRPr="00A16974">
        <w:rPr>
          <w:rFonts w:ascii="Arial" w:hAnsi="Arial" w:cs="Arial"/>
          <w:color w:val="000000" w:themeColor="text1"/>
          <w:sz w:val="24"/>
          <w:szCs w:val="24"/>
          <w:lang w:val="en-US"/>
        </w:rPr>
        <w:t>Brand Relations with Innovation.</w:t>
      </w:r>
    </w:p>
    <w:p w14:paraId="7E8C2B6A"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German OEMs are, however, fast ramping up EV production. The VW Annual Report, 2023, alone is going to invest heavily in EVs until 2030 (VW Annual Report, 2023).</w:t>
      </w:r>
    </w:p>
    <w:p w14:paraId="626A756C" w14:textId="3C8515BC" w:rsidR="0012016C" w:rsidRPr="0012016C" w:rsidRDefault="0012016C" w:rsidP="00A16974">
      <w:pPr>
        <w:pStyle w:val="Heading2"/>
        <w:rPr>
          <w:lang w:val="en-US"/>
        </w:rPr>
      </w:pPr>
      <w:bookmarkStart w:id="32" w:name="_Toc223386693"/>
      <w:r w:rsidRPr="0012016C">
        <w:rPr>
          <w:lang w:val="en-US"/>
        </w:rPr>
        <w:t>4.9 Critical Analysis of Attractiveness of the Market</w:t>
      </w:r>
      <w:bookmarkEnd w:id="32"/>
    </w:p>
    <w:tbl>
      <w:tblPr>
        <w:tblStyle w:val="TableGrid"/>
        <w:tblW w:w="0" w:type="auto"/>
        <w:tblLook w:val="04A0" w:firstRow="1" w:lastRow="0" w:firstColumn="1" w:lastColumn="0" w:noHBand="0" w:noVBand="1"/>
      </w:tblPr>
      <w:tblGrid>
        <w:gridCol w:w="1270"/>
        <w:gridCol w:w="2407"/>
        <w:gridCol w:w="3014"/>
        <w:gridCol w:w="2325"/>
      </w:tblGrid>
      <w:tr w:rsidR="00932E32" w:rsidRPr="00932E32" w14:paraId="351329B8" w14:textId="77777777" w:rsidTr="00932E32">
        <w:tc>
          <w:tcPr>
            <w:tcW w:w="0" w:type="auto"/>
            <w:hideMark/>
          </w:tcPr>
          <w:p w14:paraId="38AA5B32" w14:textId="77777777" w:rsidR="00932E32" w:rsidRPr="00932E32" w:rsidRDefault="00932E32" w:rsidP="00932E32">
            <w:pPr>
              <w:spacing w:after="160" w:line="360" w:lineRule="auto"/>
              <w:jc w:val="both"/>
              <w:rPr>
                <w:rFonts w:ascii="Arial" w:hAnsi="Arial" w:cs="Arial"/>
                <w:b/>
                <w:bCs/>
                <w:color w:val="000000" w:themeColor="text1"/>
                <w:sz w:val="24"/>
                <w:szCs w:val="24"/>
                <w:lang w:val="en-US"/>
              </w:rPr>
            </w:pPr>
            <w:r w:rsidRPr="00932E32">
              <w:rPr>
                <w:rFonts w:ascii="Arial" w:hAnsi="Arial" w:cs="Arial"/>
                <w:b/>
                <w:bCs/>
                <w:color w:val="000000" w:themeColor="text1"/>
                <w:sz w:val="24"/>
                <w:szCs w:val="24"/>
                <w:lang w:val="en-US"/>
              </w:rPr>
              <w:t>Factor</w:t>
            </w:r>
          </w:p>
        </w:tc>
        <w:tc>
          <w:tcPr>
            <w:tcW w:w="0" w:type="auto"/>
            <w:hideMark/>
          </w:tcPr>
          <w:p w14:paraId="7A796248" w14:textId="77777777" w:rsidR="00932E32" w:rsidRPr="00932E32" w:rsidRDefault="00932E32" w:rsidP="00932E32">
            <w:pPr>
              <w:spacing w:after="160" w:line="360" w:lineRule="auto"/>
              <w:jc w:val="both"/>
              <w:rPr>
                <w:rFonts w:ascii="Arial" w:hAnsi="Arial" w:cs="Arial"/>
                <w:b/>
                <w:bCs/>
                <w:color w:val="000000" w:themeColor="text1"/>
                <w:sz w:val="24"/>
                <w:szCs w:val="24"/>
                <w:lang w:val="en-US"/>
              </w:rPr>
            </w:pPr>
            <w:r w:rsidRPr="00932E32">
              <w:rPr>
                <w:rFonts w:ascii="Arial" w:hAnsi="Arial" w:cs="Arial"/>
                <w:b/>
                <w:bCs/>
                <w:color w:val="000000" w:themeColor="text1"/>
                <w:sz w:val="24"/>
                <w:szCs w:val="24"/>
                <w:lang w:val="en-US"/>
              </w:rPr>
              <w:t>Attractiveness Level</w:t>
            </w:r>
          </w:p>
        </w:tc>
        <w:tc>
          <w:tcPr>
            <w:tcW w:w="0" w:type="auto"/>
            <w:hideMark/>
          </w:tcPr>
          <w:p w14:paraId="1DBC4B2F" w14:textId="77777777" w:rsidR="00932E32" w:rsidRPr="00932E32" w:rsidRDefault="00932E32" w:rsidP="00932E32">
            <w:pPr>
              <w:spacing w:after="160" w:line="360" w:lineRule="auto"/>
              <w:jc w:val="both"/>
              <w:rPr>
                <w:rFonts w:ascii="Arial" w:hAnsi="Arial" w:cs="Arial"/>
                <w:b/>
                <w:bCs/>
                <w:color w:val="000000" w:themeColor="text1"/>
                <w:sz w:val="24"/>
                <w:szCs w:val="24"/>
                <w:lang w:val="en-US"/>
              </w:rPr>
            </w:pPr>
            <w:r w:rsidRPr="00932E32">
              <w:rPr>
                <w:rFonts w:ascii="Arial" w:hAnsi="Arial" w:cs="Arial"/>
                <w:b/>
                <w:bCs/>
                <w:color w:val="000000" w:themeColor="text1"/>
                <w:sz w:val="24"/>
                <w:szCs w:val="24"/>
                <w:lang w:val="en-US"/>
              </w:rPr>
              <w:t>Risk Level</w:t>
            </w:r>
          </w:p>
        </w:tc>
        <w:tc>
          <w:tcPr>
            <w:tcW w:w="0" w:type="auto"/>
            <w:hideMark/>
          </w:tcPr>
          <w:p w14:paraId="5B9D1A9F" w14:textId="77777777" w:rsidR="00932E32" w:rsidRPr="00932E32" w:rsidRDefault="00932E32" w:rsidP="00932E32">
            <w:pPr>
              <w:spacing w:after="160" w:line="360" w:lineRule="auto"/>
              <w:jc w:val="both"/>
              <w:rPr>
                <w:rFonts w:ascii="Arial" w:hAnsi="Arial" w:cs="Arial"/>
                <w:b/>
                <w:bCs/>
                <w:color w:val="000000" w:themeColor="text1"/>
                <w:sz w:val="24"/>
                <w:szCs w:val="24"/>
                <w:lang w:val="en-US"/>
              </w:rPr>
            </w:pPr>
            <w:r w:rsidRPr="00932E32">
              <w:rPr>
                <w:rFonts w:ascii="Arial" w:hAnsi="Arial" w:cs="Arial"/>
                <w:b/>
                <w:bCs/>
                <w:color w:val="000000" w:themeColor="text1"/>
                <w:sz w:val="24"/>
                <w:szCs w:val="24"/>
                <w:lang w:val="en-US"/>
              </w:rPr>
              <w:t>Overall Assessment</w:t>
            </w:r>
          </w:p>
        </w:tc>
      </w:tr>
      <w:tr w:rsidR="00932E32" w:rsidRPr="00932E32" w14:paraId="4DDE96F2" w14:textId="77777777" w:rsidTr="00932E32">
        <w:tc>
          <w:tcPr>
            <w:tcW w:w="0" w:type="auto"/>
            <w:hideMark/>
          </w:tcPr>
          <w:p w14:paraId="3B343729"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Political</w:t>
            </w:r>
          </w:p>
        </w:tc>
        <w:tc>
          <w:tcPr>
            <w:tcW w:w="0" w:type="auto"/>
            <w:hideMark/>
          </w:tcPr>
          <w:p w14:paraId="5D34E607"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High stability</w:t>
            </w:r>
          </w:p>
        </w:tc>
        <w:tc>
          <w:tcPr>
            <w:tcW w:w="0" w:type="auto"/>
            <w:hideMark/>
          </w:tcPr>
          <w:p w14:paraId="516974FB"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Medium regulatory complexity</w:t>
            </w:r>
          </w:p>
        </w:tc>
        <w:tc>
          <w:tcPr>
            <w:tcW w:w="0" w:type="auto"/>
            <w:hideMark/>
          </w:tcPr>
          <w:p w14:paraId="55B9A43D" w14:textId="77777777" w:rsidR="00932E32" w:rsidRPr="00932E32" w:rsidRDefault="00932E32" w:rsidP="00932E32">
            <w:pPr>
              <w:spacing w:after="160" w:line="360" w:lineRule="auto"/>
              <w:jc w:val="both"/>
              <w:rPr>
                <w:rFonts w:ascii="Arial" w:hAnsi="Arial" w:cs="Arial"/>
                <w:color w:val="000000" w:themeColor="text1"/>
                <w:sz w:val="24"/>
                <w:szCs w:val="24"/>
                <w:lang w:val="en-US"/>
              </w:rPr>
            </w:pPr>
            <w:proofErr w:type="spellStart"/>
            <w:r w:rsidRPr="00932E32">
              <w:rPr>
                <w:rFonts w:ascii="Arial" w:hAnsi="Arial" w:cs="Arial"/>
                <w:color w:val="000000" w:themeColor="text1"/>
                <w:sz w:val="24"/>
                <w:szCs w:val="24"/>
                <w:lang w:val="en-US"/>
              </w:rPr>
              <w:t>Favourable</w:t>
            </w:r>
            <w:proofErr w:type="spellEnd"/>
          </w:p>
        </w:tc>
      </w:tr>
      <w:tr w:rsidR="00932E32" w:rsidRPr="00932E32" w14:paraId="3C44C8DF" w14:textId="77777777" w:rsidTr="00932E32">
        <w:tc>
          <w:tcPr>
            <w:tcW w:w="0" w:type="auto"/>
            <w:hideMark/>
          </w:tcPr>
          <w:p w14:paraId="6F519322"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Economic</w:t>
            </w:r>
          </w:p>
        </w:tc>
        <w:tc>
          <w:tcPr>
            <w:tcW w:w="0" w:type="auto"/>
            <w:hideMark/>
          </w:tcPr>
          <w:p w14:paraId="27867BA9"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Large market</w:t>
            </w:r>
          </w:p>
        </w:tc>
        <w:tc>
          <w:tcPr>
            <w:tcW w:w="0" w:type="auto"/>
            <w:hideMark/>
          </w:tcPr>
          <w:p w14:paraId="6D42C30E"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Cost pressures</w:t>
            </w:r>
          </w:p>
        </w:tc>
        <w:tc>
          <w:tcPr>
            <w:tcW w:w="0" w:type="auto"/>
            <w:hideMark/>
          </w:tcPr>
          <w:p w14:paraId="3541E6EC"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Moderately attractive</w:t>
            </w:r>
          </w:p>
        </w:tc>
      </w:tr>
      <w:tr w:rsidR="00932E32" w:rsidRPr="00932E32" w14:paraId="389C51FB" w14:textId="77777777" w:rsidTr="00932E32">
        <w:tc>
          <w:tcPr>
            <w:tcW w:w="0" w:type="auto"/>
            <w:hideMark/>
          </w:tcPr>
          <w:p w14:paraId="35DAE463"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Legal</w:t>
            </w:r>
          </w:p>
        </w:tc>
        <w:tc>
          <w:tcPr>
            <w:tcW w:w="0" w:type="auto"/>
            <w:hideMark/>
          </w:tcPr>
          <w:p w14:paraId="2978677C"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Stable</w:t>
            </w:r>
          </w:p>
        </w:tc>
        <w:tc>
          <w:tcPr>
            <w:tcW w:w="0" w:type="auto"/>
            <w:hideMark/>
          </w:tcPr>
          <w:p w14:paraId="0B26B866"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Bureaucratic</w:t>
            </w:r>
          </w:p>
        </w:tc>
        <w:tc>
          <w:tcPr>
            <w:tcW w:w="0" w:type="auto"/>
            <w:hideMark/>
          </w:tcPr>
          <w:p w14:paraId="677CC4F1"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Structurally secure</w:t>
            </w:r>
          </w:p>
        </w:tc>
      </w:tr>
      <w:tr w:rsidR="00932E32" w:rsidRPr="00932E32" w14:paraId="7D7E2965" w14:textId="77777777" w:rsidTr="00932E32">
        <w:tc>
          <w:tcPr>
            <w:tcW w:w="0" w:type="auto"/>
            <w:hideMark/>
          </w:tcPr>
          <w:p w14:paraId="6001CA65"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Cultural</w:t>
            </w:r>
          </w:p>
        </w:tc>
        <w:tc>
          <w:tcPr>
            <w:tcW w:w="0" w:type="auto"/>
            <w:hideMark/>
          </w:tcPr>
          <w:p w14:paraId="3FBE7815"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EV supportive</w:t>
            </w:r>
          </w:p>
        </w:tc>
        <w:tc>
          <w:tcPr>
            <w:tcW w:w="0" w:type="auto"/>
            <w:hideMark/>
          </w:tcPr>
          <w:p w14:paraId="09118CFB" w14:textId="77777777" w:rsidR="00932E32" w:rsidRPr="00932E32" w:rsidRDefault="00932E32" w:rsidP="00932E32">
            <w:pPr>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Strong domestic loyalty</w:t>
            </w:r>
          </w:p>
        </w:tc>
        <w:tc>
          <w:tcPr>
            <w:tcW w:w="0" w:type="auto"/>
            <w:hideMark/>
          </w:tcPr>
          <w:p w14:paraId="015A3A60" w14:textId="77777777" w:rsidR="00932E32" w:rsidRPr="00932E32" w:rsidRDefault="00932E32" w:rsidP="00932E32">
            <w:pPr>
              <w:keepNext/>
              <w:spacing w:after="160" w:line="360" w:lineRule="auto"/>
              <w:jc w:val="both"/>
              <w:rPr>
                <w:rFonts w:ascii="Arial" w:hAnsi="Arial" w:cs="Arial"/>
                <w:color w:val="000000" w:themeColor="text1"/>
                <w:sz w:val="24"/>
                <w:szCs w:val="24"/>
                <w:lang w:val="en-US"/>
              </w:rPr>
            </w:pPr>
            <w:r w:rsidRPr="00932E32">
              <w:rPr>
                <w:rFonts w:ascii="Arial" w:hAnsi="Arial" w:cs="Arial"/>
                <w:color w:val="000000" w:themeColor="text1"/>
                <w:sz w:val="24"/>
                <w:szCs w:val="24"/>
                <w:lang w:val="en-US"/>
              </w:rPr>
              <w:t>Mixed</w:t>
            </w:r>
          </w:p>
        </w:tc>
      </w:tr>
    </w:tbl>
    <w:p w14:paraId="60799725" w14:textId="37E2F77A" w:rsidR="00932E32" w:rsidRDefault="00932E32" w:rsidP="00932E32">
      <w:pPr>
        <w:pStyle w:val="Caption"/>
        <w:rPr>
          <w:rFonts w:ascii="Arial" w:hAnsi="Arial" w:cs="Arial"/>
          <w:color w:val="000000" w:themeColor="text1"/>
          <w:sz w:val="24"/>
          <w:szCs w:val="24"/>
          <w:lang w:val="en-US"/>
        </w:rPr>
      </w:pPr>
      <w:bookmarkStart w:id="33" w:name="_Toc223386622"/>
      <w:r>
        <w:t xml:space="preserve">Table </w:t>
      </w:r>
      <w:r>
        <w:fldChar w:fldCharType="begin"/>
      </w:r>
      <w:r>
        <w:instrText xml:space="preserve"> SEQ Table \* ARABIC </w:instrText>
      </w:r>
      <w:r>
        <w:fldChar w:fldCharType="separate"/>
      </w:r>
      <w:r>
        <w:rPr>
          <w:noProof/>
        </w:rPr>
        <w:t>4</w:t>
      </w:r>
      <w:r>
        <w:fldChar w:fldCharType="end"/>
      </w:r>
      <w:r>
        <w:t xml:space="preserve">: </w:t>
      </w:r>
      <w:r w:rsidRPr="00575607">
        <w:t>Attractiveness of the Market</w:t>
      </w:r>
      <w:bookmarkEnd w:id="33"/>
    </w:p>
    <w:p w14:paraId="29278A13" w14:textId="776E6084"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The policy orientation and demand among the consumers make Germany structurally appealing to EV manufacturers. Nevertheless, it is among the most competitive motor vehicle markets in the world.</w:t>
      </w:r>
    </w:p>
    <w:p w14:paraId="6CE8CC92"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Tesla’s success depends on:</w:t>
      </w:r>
    </w:p>
    <w:p w14:paraId="39FCFCCB" w14:textId="77777777" w:rsidR="0012016C" w:rsidRPr="004560CD" w:rsidRDefault="0012016C" w:rsidP="004560CD">
      <w:pPr>
        <w:pStyle w:val="ListParagraph"/>
        <w:numPr>
          <w:ilvl w:val="0"/>
          <w:numId w:val="12"/>
        </w:numPr>
        <w:spacing w:after="160" w:line="360" w:lineRule="auto"/>
        <w:jc w:val="both"/>
        <w:rPr>
          <w:rFonts w:ascii="Arial" w:hAnsi="Arial" w:cs="Arial"/>
          <w:color w:val="000000" w:themeColor="text1"/>
          <w:sz w:val="24"/>
          <w:szCs w:val="24"/>
          <w:lang w:val="en-US"/>
        </w:rPr>
      </w:pPr>
      <w:r w:rsidRPr="004560CD">
        <w:rPr>
          <w:rFonts w:ascii="Arial" w:hAnsi="Arial" w:cs="Arial"/>
          <w:color w:val="000000" w:themeColor="text1"/>
          <w:sz w:val="24"/>
          <w:szCs w:val="24"/>
          <w:lang w:val="en-US"/>
        </w:rPr>
        <w:t xml:space="preserve">Cost leadership despite the European </w:t>
      </w:r>
      <w:proofErr w:type="spellStart"/>
      <w:r w:rsidRPr="004560CD">
        <w:rPr>
          <w:rFonts w:ascii="Arial" w:hAnsi="Arial" w:cs="Arial"/>
          <w:color w:val="000000" w:themeColor="text1"/>
          <w:sz w:val="24"/>
          <w:szCs w:val="24"/>
          <w:lang w:val="en-US"/>
        </w:rPr>
        <w:t>labour</w:t>
      </w:r>
      <w:proofErr w:type="spellEnd"/>
      <w:r w:rsidRPr="004560CD">
        <w:rPr>
          <w:rFonts w:ascii="Arial" w:hAnsi="Arial" w:cs="Arial"/>
          <w:color w:val="000000" w:themeColor="text1"/>
          <w:sz w:val="24"/>
          <w:szCs w:val="24"/>
          <w:lang w:val="en-US"/>
        </w:rPr>
        <w:t xml:space="preserve"> costs.</w:t>
      </w:r>
    </w:p>
    <w:p w14:paraId="397AC60C" w14:textId="77777777" w:rsidR="0012016C" w:rsidRPr="004560CD" w:rsidRDefault="0012016C" w:rsidP="004560CD">
      <w:pPr>
        <w:pStyle w:val="ListParagraph"/>
        <w:numPr>
          <w:ilvl w:val="0"/>
          <w:numId w:val="12"/>
        </w:numPr>
        <w:spacing w:after="160" w:line="360" w:lineRule="auto"/>
        <w:jc w:val="both"/>
        <w:rPr>
          <w:rFonts w:ascii="Arial" w:hAnsi="Arial" w:cs="Arial"/>
          <w:color w:val="000000" w:themeColor="text1"/>
          <w:sz w:val="24"/>
          <w:szCs w:val="24"/>
          <w:lang w:val="en-US"/>
        </w:rPr>
      </w:pPr>
      <w:r w:rsidRPr="004560CD">
        <w:rPr>
          <w:rFonts w:ascii="Arial" w:hAnsi="Arial" w:cs="Arial"/>
          <w:color w:val="000000" w:themeColor="text1"/>
          <w:sz w:val="24"/>
          <w:szCs w:val="24"/>
          <w:lang w:val="en-US"/>
        </w:rPr>
        <w:t>Increasing the quality perception.</w:t>
      </w:r>
    </w:p>
    <w:p w14:paraId="360C8D15" w14:textId="77777777" w:rsidR="0012016C" w:rsidRPr="004560CD" w:rsidRDefault="0012016C" w:rsidP="004560CD">
      <w:pPr>
        <w:pStyle w:val="ListParagraph"/>
        <w:numPr>
          <w:ilvl w:val="0"/>
          <w:numId w:val="12"/>
        </w:numPr>
        <w:spacing w:after="160" w:line="360" w:lineRule="auto"/>
        <w:jc w:val="both"/>
        <w:rPr>
          <w:rFonts w:ascii="Arial" w:hAnsi="Arial" w:cs="Arial"/>
          <w:color w:val="000000" w:themeColor="text1"/>
          <w:sz w:val="24"/>
          <w:szCs w:val="24"/>
          <w:lang w:val="en-US"/>
        </w:rPr>
      </w:pPr>
      <w:r w:rsidRPr="004560CD">
        <w:rPr>
          <w:rFonts w:ascii="Arial" w:hAnsi="Arial" w:cs="Arial"/>
          <w:color w:val="000000" w:themeColor="text1"/>
          <w:sz w:val="24"/>
          <w:szCs w:val="24"/>
          <w:lang w:val="en-US"/>
        </w:rPr>
        <w:t>Managing through regulatory and union systems.</w:t>
      </w:r>
    </w:p>
    <w:p w14:paraId="1A8D267D" w14:textId="77777777" w:rsidR="0012016C" w:rsidRPr="004560CD" w:rsidRDefault="0012016C" w:rsidP="004560CD">
      <w:pPr>
        <w:pStyle w:val="ListParagraph"/>
        <w:numPr>
          <w:ilvl w:val="0"/>
          <w:numId w:val="12"/>
        </w:numPr>
        <w:spacing w:after="160" w:line="360" w:lineRule="auto"/>
        <w:jc w:val="both"/>
        <w:rPr>
          <w:rFonts w:ascii="Arial" w:hAnsi="Arial" w:cs="Arial"/>
          <w:color w:val="000000" w:themeColor="text1"/>
          <w:sz w:val="24"/>
          <w:szCs w:val="24"/>
          <w:lang w:val="en-US"/>
        </w:rPr>
      </w:pPr>
      <w:r w:rsidRPr="004560CD">
        <w:rPr>
          <w:rFonts w:ascii="Arial" w:hAnsi="Arial" w:cs="Arial"/>
          <w:color w:val="000000" w:themeColor="text1"/>
          <w:sz w:val="24"/>
          <w:szCs w:val="24"/>
          <w:lang w:val="en-US"/>
        </w:rPr>
        <w:t>Maintaining innovation advantage.</w:t>
      </w:r>
    </w:p>
    <w:p w14:paraId="340A444E" w14:textId="77777777" w:rsidR="0012016C" w:rsidRPr="0012016C" w:rsidRDefault="0012016C" w:rsidP="004560CD">
      <w:pPr>
        <w:pStyle w:val="Heading2"/>
        <w:rPr>
          <w:lang w:val="en-US"/>
        </w:rPr>
      </w:pPr>
      <w:bookmarkStart w:id="34" w:name="_Toc223386694"/>
      <w:r w:rsidRPr="0012016C">
        <w:rPr>
          <w:lang w:val="en-US"/>
        </w:rPr>
        <w:lastRenderedPageBreak/>
        <w:t>4.10 Conclusion</w:t>
      </w:r>
      <w:bookmarkEnd w:id="34"/>
    </w:p>
    <w:p w14:paraId="08EB3556"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Gigafactory Berlin-Brandenburg will be a strategically important move by Tesla to enter into the most influential automotive economy in Europe. The use of PESTLE analysis will show that Germany provides good political stability, good infrastructure, environmental harmony, and a big affluent customer base.</w:t>
      </w:r>
    </w:p>
    <w:p w14:paraId="4269E548" w14:textId="77777777" w:rsidR="0012016C" w:rsidRPr="0012016C" w:rsidRDefault="0012016C" w:rsidP="0012016C">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 xml:space="preserve">Economic instability, regulatory complexity, powerful </w:t>
      </w:r>
      <w:proofErr w:type="spellStart"/>
      <w:r w:rsidRPr="0012016C">
        <w:rPr>
          <w:rFonts w:ascii="Arial" w:hAnsi="Arial" w:cs="Arial"/>
          <w:color w:val="000000" w:themeColor="text1"/>
          <w:sz w:val="24"/>
          <w:szCs w:val="24"/>
          <w:lang w:val="en-US"/>
        </w:rPr>
        <w:t>labour</w:t>
      </w:r>
      <w:proofErr w:type="spellEnd"/>
      <w:r w:rsidRPr="0012016C">
        <w:rPr>
          <w:rFonts w:ascii="Arial" w:hAnsi="Arial" w:cs="Arial"/>
          <w:color w:val="000000" w:themeColor="text1"/>
          <w:sz w:val="24"/>
          <w:szCs w:val="24"/>
          <w:lang w:val="en-US"/>
        </w:rPr>
        <w:t xml:space="preserve"> institutions, and stiff local competition, however, play a major role in determining the ability to operate successfully. Although the market is appealing in the long-term perspective of electrification, profitability is limited due to competition of prices and cost pressures.</w:t>
      </w:r>
    </w:p>
    <w:p w14:paraId="088DD4B3" w14:textId="68C2FA5C" w:rsidR="00BF590A" w:rsidRDefault="0012016C" w:rsidP="005E1FC9">
      <w:pPr>
        <w:spacing w:after="160" w:line="360" w:lineRule="auto"/>
        <w:jc w:val="both"/>
        <w:rPr>
          <w:rFonts w:ascii="Arial" w:hAnsi="Arial" w:cs="Arial"/>
          <w:color w:val="000000" w:themeColor="text1"/>
          <w:sz w:val="24"/>
          <w:szCs w:val="24"/>
          <w:lang w:val="en-US"/>
        </w:rPr>
      </w:pPr>
      <w:r w:rsidRPr="0012016C">
        <w:rPr>
          <w:rFonts w:ascii="Arial" w:hAnsi="Arial" w:cs="Arial"/>
          <w:color w:val="000000" w:themeColor="text1"/>
          <w:sz w:val="24"/>
          <w:szCs w:val="24"/>
          <w:lang w:val="en-US"/>
        </w:rPr>
        <w:t xml:space="preserve">Generally speaking, Germany is a market of high opportunity and high competition. The success of Tesla in the long term will be based on its capacity to fit in the institutional structure of Germany and </w:t>
      </w:r>
      <w:proofErr w:type="spellStart"/>
      <w:r w:rsidRPr="0012016C">
        <w:rPr>
          <w:rFonts w:ascii="Arial" w:hAnsi="Arial" w:cs="Arial"/>
          <w:color w:val="000000" w:themeColor="text1"/>
          <w:sz w:val="24"/>
          <w:szCs w:val="24"/>
          <w:lang w:val="en-US"/>
        </w:rPr>
        <w:t>capitalise</w:t>
      </w:r>
      <w:proofErr w:type="spellEnd"/>
      <w:r w:rsidRPr="0012016C">
        <w:rPr>
          <w:rFonts w:ascii="Arial" w:hAnsi="Arial" w:cs="Arial"/>
          <w:color w:val="000000" w:themeColor="text1"/>
          <w:sz w:val="24"/>
          <w:szCs w:val="24"/>
          <w:lang w:val="en-US"/>
        </w:rPr>
        <w:t xml:space="preserve"> on technology dominance and efficiency in production</w:t>
      </w:r>
      <w:r w:rsidR="005E1FC9" w:rsidRPr="003D720E">
        <w:rPr>
          <w:rFonts w:ascii="Arial" w:hAnsi="Arial" w:cs="Arial"/>
          <w:color w:val="000000" w:themeColor="text1"/>
          <w:sz w:val="24"/>
          <w:szCs w:val="24"/>
          <w:lang w:val="en-US"/>
        </w:rPr>
        <w:t>.</w:t>
      </w:r>
    </w:p>
    <w:p w14:paraId="1B0B7CD5" w14:textId="77777777" w:rsidR="00BF590A" w:rsidRDefault="00BF590A">
      <w:pPr>
        <w:spacing w:after="160" w:line="278" w:lineRule="auto"/>
        <w:rPr>
          <w:rFonts w:ascii="Arial" w:hAnsi="Arial" w:cs="Arial"/>
          <w:color w:val="000000" w:themeColor="text1"/>
          <w:sz w:val="24"/>
          <w:szCs w:val="24"/>
          <w:lang w:val="en-US"/>
        </w:rPr>
      </w:pPr>
      <w:r>
        <w:rPr>
          <w:rFonts w:ascii="Arial" w:hAnsi="Arial" w:cs="Arial"/>
          <w:color w:val="000000" w:themeColor="text1"/>
          <w:sz w:val="24"/>
          <w:szCs w:val="24"/>
          <w:lang w:val="en-US"/>
        </w:rPr>
        <w:br w:type="page"/>
      </w:r>
    </w:p>
    <w:p w14:paraId="02AD3481" w14:textId="77777777" w:rsidR="001E31AD" w:rsidRDefault="00BF590A" w:rsidP="00405C7D">
      <w:pPr>
        <w:pStyle w:val="Heading1"/>
        <w:rPr>
          <w:lang w:val="en-US"/>
        </w:rPr>
      </w:pPr>
      <w:bookmarkStart w:id="35" w:name="_Toc223386695"/>
      <w:r>
        <w:rPr>
          <w:lang w:val="en-US"/>
        </w:rPr>
        <w:lastRenderedPageBreak/>
        <w:t>5.0 Conclusion</w:t>
      </w:r>
      <w:bookmarkEnd w:id="35"/>
    </w:p>
    <w:p w14:paraId="44258602" w14:textId="39AD31AB" w:rsidR="001E31AD" w:rsidRDefault="001E31AD" w:rsidP="001E31AD">
      <w:pPr>
        <w:spacing w:after="160" w:line="360" w:lineRule="auto"/>
        <w:jc w:val="both"/>
        <w:rPr>
          <w:rFonts w:ascii="Arial" w:hAnsi="Arial" w:cs="Arial"/>
          <w:color w:val="000000" w:themeColor="text1"/>
          <w:sz w:val="24"/>
          <w:szCs w:val="24"/>
          <w:lang w:val="en-US"/>
        </w:rPr>
      </w:pPr>
      <w:r w:rsidRPr="001E31AD">
        <w:rPr>
          <w:rFonts w:ascii="Arial" w:hAnsi="Arial" w:cs="Arial"/>
          <w:color w:val="000000" w:themeColor="text1"/>
          <w:sz w:val="24"/>
          <w:szCs w:val="24"/>
          <w:lang w:val="en-US"/>
        </w:rPr>
        <w:t xml:space="preserve">the automobile industry in Germany can be viewed as a competitively orientated and innovative sector in the world, supported by an advanced factor environment, a highly developed domestic market, well-established supplier relationships, and strong competition within the domestic market. This is because there has been a massive investment in R&amp;D (research and development), highly literate </w:t>
      </w:r>
      <w:proofErr w:type="spellStart"/>
      <w:r w:rsidRPr="001E31AD">
        <w:rPr>
          <w:rFonts w:ascii="Arial" w:hAnsi="Arial" w:cs="Arial"/>
          <w:color w:val="000000" w:themeColor="text1"/>
          <w:sz w:val="24"/>
          <w:szCs w:val="24"/>
          <w:lang w:val="en-US"/>
        </w:rPr>
        <w:t>labour</w:t>
      </w:r>
      <w:proofErr w:type="spellEnd"/>
      <w:r w:rsidRPr="001E31AD">
        <w:rPr>
          <w:rFonts w:ascii="Arial" w:hAnsi="Arial" w:cs="Arial"/>
          <w:color w:val="000000" w:themeColor="text1"/>
          <w:sz w:val="24"/>
          <w:szCs w:val="24"/>
          <w:lang w:val="en-US"/>
        </w:rPr>
        <w:t xml:space="preserve">, extensive infrastructure, and active government policies that promote electrification (the process of replacing fossil fuel-based energy sources with electric power) and technological improvement to sustain the success of the industry. These benefits, including Volkswagen AG, BMW Group, and Mercedes-Benz Group AG, which are domestic original equipment manufacturers, have enabled them to remain in the front run in both the traditional and electric vehicle markets by showing agility in their strategies and operational efficiency. The usage of Porter's Diamond Model highlights the importance of factors such as demand sophistication, industry-supporting elements, and domestic competitive rivalry in creating national advantages, as well as the impact of government interventions and unforeseen events on global competitiveness. The influx of foreign multinationals, especially Tesla, Inc., highlights the prospects as well as the challenges in this very dynamic market. The case of Tesla's operations in Germany shows how stability in the political environment, complexity in the regulatory environment, economic factors, cultural demands, and competitive forces interact to affect the performance of a foreign company. Although Germany has great market potential because of its size, affluence, and environmentally conscious consumers, the presence of stiff competition, elevated </w:t>
      </w:r>
      <w:proofErr w:type="spellStart"/>
      <w:r w:rsidRPr="001E31AD">
        <w:rPr>
          <w:rFonts w:ascii="Arial" w:hAnsi="Arial" w:cs="Arial"/>
          <w:color w:val="000000" w:themeColor="text1"/>
          <w:sz w:val="24"/>
          <w:szCs w:val="24"/>
          <w:lang w:val="en-US"/>
        </w:rPr>
        <w:t>labour</w:t>
      </w:r>
      <w:proofErr w:type="spellEnd"/>
      <w:r w:rsidRPr="001E31AD">
        <w:rPr>
          <w:rFonts w:ascii="Arial" w:hAnsi="Arial" w:cs="Arial"/>
          <w:color w:val="000000" w:themeColor="text1"/>
          <w:sz w:val="24"/>
          <w:szCs w:val="24"/>
          <w:lang w:val="en-US"/>
        </w:rPr>
        <w:t xml:space="preserve"> expenses, and stringency demands strategic adjustment and creativity. Altogether, the report shows that the automotive industry in Germany is still a strategic center of automotive leadership in the world, which is integrated with technological innovation, excellent institutional support, and sophistication in the market. The experiences of the industry analysis and Tesla case study </w:t>
      </w:r>
      <w:proofErr w:type="spellStart"/>
      <w:r w:rsidRPr="001E31AD">
        <w:rPr>
          <w:rFonts w:ascii="Arial" w:hAnsi="Arial" w:cs="Arial"/>
          <w:color w:val="000000" w:themeColor="text1"/>
          <w:sz w:val="24"/>
          <w:szCs w:val="24"/>
          <w:lang w:val="en-US"/>
        </w:rPr>
        <w:t>emphasise</w:t>
      </w:r>
      <w:proofErr w:type="spellEnd"/>
      <w:r w:rsidRPr="001E31AD">
        <w:rPr>
          <w:rFonts w:ascii="Arial" w:hAnsi="Arial" w:cs="Arial"/>
          <w:color w:val="000000" w:themeColor="text1"/>
          <w:sz w:val="24"/>
          <w:szCs w:val="24"/>
          <w:lang w:val="en-US"/>
        </w:rPr>
        <w:t xml:space="preserve"> the need to align operational strategies with the local environment, maintain innovation, and overcome competition and regulatory issues on the way to long-term success in the German automotive market.</w:t>
      </w:r>
    </w:p>
    <w:p w14:paraId="3994B1B1" w14:textId="32354A57" w:rsidR="005E1FC9" w:rsidRDefault="005E1FC9" w:rsidP="005E1FC9">
      <w:pPr>
        <w:spacing w:after="240" w:line="360" w:lineRule="auto"/>
        <w:jc w:val="both"/>
        <w:rPr>
          <w:rFonts w:ascii="Arial" w:hAnsi="Arial" w:cs="Arial"/>
          <w:color w:val="000000" w:themeColor="text1"/>
          <w:sz w:val="24"/>
          <w:szCs w:val="24"/>
          <w:lang w:val="en-US"/>
        </w:rPr>
      </w:pPr>
    </w:p>
    <w:p w14:paraId="18719F0E" w14:textId="77777777" w:rsidR="005E1FC9" w:rsidRDefault="005E1FC9" w:rsidP="005E1FC9">
      <w:pPr>
        <w:spacing w:after="160" w:line="278" w:lineRule="auto"/>
        <w:rPr>
          <w:rFonts w:ascii="Arial" w:hAnsi="Arial" w:cs="Arial"/>
          <w:color w:val="000000" w:themeColor="text1"/>
          <w:sz w:val="24"/>
          <w:szCs w:val="24"/>
          <w:lang w:val="en-US"/>
        </w:rPr>
      </w:pPr>
      <w:r>
        <w:rPr>
          <w:rFonts w:ascii="Arial" w:hAnsi="Arial" w:cs="Arial"/>
          <w:color w:val="000000" w:themeColor="text1"/>
          <w:sz w:val="24"/>
          <w:szCs w:val="24"/>
          <w:lang w:val="en-US"/>
        </w:rPr>
        <w:br w:type="page"/>
      </w:r>
    </w:p>
    <w:p w14:paraId="59EFA810" w14:textId="77777777" w:rsidR="005E1FC9" w:rsidRPr="00F75A88" w:rsidRDefault="005E1FC9" w:rsidP="005E1FC9">
      <w:pPr>
        <w:pStyle w:val="Heading1"/>
        <w:jc w:val="center"/>
        <w:rPr>
          <w:u w:val="single"/>
          <w:lang w:val="en-US"/>
        </w:rPr>
      </w:pPr>
      <w:bookmarkStart w:id="36" w:name="_Toc223386696"/>
      <w:r w:rsidRPr="00F75A88">
        <w:rPr>
          <w:u w:val="single"/>
          <w:lang w:val="en-US"/>
        </w:rPr>
        <w:lastRenderedPageBreak/>
        <w:t>Section 2</w:t>
      </w:r>
      <w:bookmarkEnd w:id="36"/>
    </w:p>
    <w:p w14:paraId="1E0571AD" w14:textId="78EE94AB" w:rsidR="00757BCD" w:rsidRPr="00757BCD" w:rsidRDefault="00757BCD" w:rsidP="00757BCD">
      <w:pPr>
        <w:pStyle w:val="Heading1"/>
        <w:rPr>
          <w:lang w:val="en-US"/>
        </w:rPr>
      </w:pPr>
      <w:bookmarkStart w:id="37" w:name="_Toc223386697"/>
      <w:r w:rsidRPr="00757BCD">
        <w:rPr>
          <w:lang w:val="en-US"/>
        </w:rPr>
        <w:t>Reflective Account Gibbs Reflective Cycle</w:t>
      </w:r>
      <w:r>
        <w:rPr>
          <w:lang w:val="en-US"/>
        </w:rPr>
        <w:t>:</w:t>
      </w:r>
      <w:bookmarkEnd w:id="37"/>
    </w:p>
    <w:p w14:paraId="51E6C048" w14:textId="77777777" w:rsidR="00757BCD" w:rsidRPr="00757BCD" w:rsidRDefault="00757BCD" w:rsidP="00757BCD">
      <w:pPr>
        <w:pStyle w:val="Heading2"/>
        <w:rPr>
          <w:lang w:val="en-US"/>
        </w:rPr>
      </w:pPr>
      <w:bookmarkStart w:id="38" w:name="_Toc223386698"/>
      <w:r w:rsidRPr="00757BCD">
        <w:rPr>
          <w:lang w:val="en-US"/>
        </w:rPr>
        <w:t>2.1 Description</w:t>
      </w:r>
      <w:bookmarkEnd w:id="38"/>
    </w:p>
    <w:p w14:paraId="1C6B5A1B" w14:textId="77777777" w:rsidR="00757BCD" w:rsidRPr="00757BCD" w:rsidRDefault="00757BCD" w:rsidP="00757BCD">
      <w:pPr>
        <w:spacing w:before="240" w:line="360" w:lineRule="auto"/>
        <w:jc w:val="both"/>
        <w:rPr>
          <w:rFonts w:ascii="Arial" w:hAnsi="Arial" w:cs="Arial"/>
          <w:color w:val="000000" w:themeColor="text1"/>
          <w:sz w:val="24"/>
          <w:szCs w:val="24"/>
          <w:lang w:val="en-US"/>
        </w:rPr>
      </w:pPr>
      <w:r w:rsidRPr="00757BCD">
        <w:rPr>
          <w:rFonts w:ascii="Arial" w:hAnsi="Arial" w:cs="Arial"/>
          <w:color w:val="000000" w:themeColor="text1"/>
          <w:sz w:val="24"/>
          <w:szCs w:val="24"/>
          <w:lang w:val="en-US"/>
        </w:rPr>
        <w:t xml:space="preserve">The above sections of this report took me through a methodical review of the automotive industry in Germany, especially multinational operations, as seen in the case of Tesla, Inc. The first step was to find a good industry-country combination on the basis of availability of reliable and publicly available data. The automotive industry in Germany was chosen on the basis of its international importance, a large amount of reporting done by the industry associations like </w:t>
      </w:r>
      <w:proofErr w:type="spellStart"/>
      <w:r w:rsidRPr="00757BCD">
        <w:rPr>
          <w:rFonts w:ascii="Arial" w:hAnsi="Arial" w:cs="Arial"/>
          <w:color w:val="000000" w:themeColor="text1"/>
          <w:sz w:val="24"/>
          <w:szCs w:val="24"/>
          <w:lang w:val="en-US"/>
        </w:rPr>
        <w:t>Verband</w:t>
      </w:r>
      <w:proofErr w:type="spellEnd"/>
      <w:r w:rsidRPr="00757BCD">
        <w:rPr>
          <w:rFonts w:ascii="Arial" w:hAnsi="Arial" w:cs="Arial"/>
          <w:color w:val="000000" w:themeColor="text1"/>
          <w:sz w:val="24"/>
          <w:szCs w:val="24"/>
          <w:lang w:val="en-US"/>
        </w:rPr>
        <w:t xml:space="preserve"> der </w:t>
      </w:r>
      <w:proofErr w:type="spellStart"/>
      <w:r w:rsidRPr="00757BCD">
        <w:rPr>
          <w:rFonts w:ascii="Arial" w:hAnsi="Arial" w:cs="Arial"/>
          <w:color w:val="000000" w:themeColor="text1"/>
          <w:sz w:val="24"/>
          <w:szCs w:val="24"/>
          <w:lang w:val="en-US"/>
        </w:rPr>
        <w:t>Automobilindustrie</w:t>
      </w:r>
      <w:proofErr w:type="spellEnd"/>
      <w:r w:rsidRPr="00757BCD">
        <w:rPr>
          <w:rFonts w:ascii="Arial" w:hAnsi="Arial" w:cs="Arial"/>
          <w:color w:val="000000" w:themeColor="text1"/>
          <w:sz w:val="24"/>
          <w:szCs w:val="24"/>
          <w:lang w:val="en-US"/>
        </w:rPr>
        <w:t xml:space="preserve"> (VDA), and the presence of the foreign MNCs in a strategic location. After that, secondary sources, such as annual reports of the company, business academic journals (e.g., Harvard Business Review), and popular business news outlets (Financial Times, Reuters, and The Economist), were examined to collect the full and recent information. The Porter Diamond Model, PESTEL analysis, among others, helped review the national competitiveness critically and influence factors on multinational activities. Information was </w:t>
      </w:r>
      <w:proofErr w:type="spellStart"/>
      <w:r w:rsidRPr="00757BCD">
        <w:rPr>
          <w:rFonts w:ascii="Arial" w:hAnsi="Arial" w:cs="Arial"/>
          <w:color w:val="000000" w:themeColor="text1"/>
          <w:sz w:val="24"/>
          <w:szCs w:val="24"/>
          <w:lang w:val="en-US"/>
        </w:rPr>
        <w:t>summarised</w:t>
      </w:r>
      <w:proofErr w:type="spellEnd"/>
      <w:r w:rsidRPr="00757BCD">
        <w:rPr>
          <w:rFonts w:ascii="Arial" w:hAnsi="Arial" w:cs="Arial"/>
          <w:color w:val="000000" w:themeColor="text1"/>
          <w:sz w:val="24"/>
          <w:szCs w:val="24"/>
          <w:lang w:val="en-US"/>
        </w:rPr>
        <w:t xml:space="preserve">, </w:t>
      </w:r>
      <w:proofErr w:type="spellStart"/>
      <w:r w:rsidRPr="00757BCD">
        <w:rPr>
          <w:rFonts w:ascii="Arial" w:hAnsi="Arial" w:cs="Arial"/>
          <w:color w:val="000000" w:themeColor="text1"/>
          <w:sz w:val="24"/>
          <w:szCs w:val="24"/>
          <w:lang w:val="en-US"/>
        </w:rPr>
        <w:t>categorised</w:t>
      </w:r>
      <w:proofErr w:type="spellEnd"/>
      <w:r w:rsidRPr="00757BCD">
        <w:rPr>
          <w:rFonts w:ascii="Arial" w:hAnsi="Arial" w:cs="Arial"/>
          <w:color w:val="000000" w:themeColor="text1"/>
          <w:sz w:val="24"/>
          <w:szCs w:val="24"/>
          <w:lang w:val="en-US"/>
        </w:rPr>
        <w:t xml:space="preserve"> and integrated into structured parts, such as industry overview and company-specific analysis and review of political, economic, legal, social, and technological environments. Comparative analysis and tables were also used to present the main points in an understandable way and to make evidence-based conclusions.</w:t>
      </w:r>
    </w:p>
    <w:p w14:paraId="5D6C9061" w14:textId="77777777" w:rsidR="00757BCD" w:rsidRPr="00757BCD" w:rsidRDefault="00757BCD" w:rsidP="00757BCD">
      <w:pPr>
        <w:pStyle w:val="Heading2"/>
        <w:rPr>
          <w:lang w:val="en-US"/>
        </w:rPr>
      </w:pPr>
      <w:bookmarkStart w:id="39" w:name="_Toc223386699"/>
      <w:r w:rsidRPr="00757BCD">
        <w:rPr>
          <w:lang w:val="en-US"/>
        </w:rPr>
        <w:t>2.2 Feelings</w:t>
      </w:r>
      <w:bookmarkEnd w:id="39"/>
    </w:p>
    <w:p w14:paraId="28EBB986" w14:textId="77777777" w:rsidR="00757BCD" w:rsidRPr="00757BCD" w:rsidRDefault="00757BCD" w:rsidP="00757BCD">
      <w:pPr>
        <w:spacing w:before="240" w:line="360" w:lineRule="auto"/>
        <w:jc w:val="both"/>
        <w:rPr>
          <w:rFonts w:ascii="Arial" w:hAnsi="Arial" w:cs="Arial"/>
          <w:color w:val="000000" w:themeColor="text1"/>
          <w:sz w:val="24"/>
          <w:szCs w:val="24"/>
          <w:lang w:val="en-US"/>
        </w:rPr>
      </w:pPr>
      <w:r w:rsidRPr="00757BCD">
        <w:rPr>
          <w:rFonts w:ascii="Arial" w:hAnsi="Arial" w:cs="Arial"/>
          <w:color w:val="000000" w:themeColor="text1"/>
          <w:sz w:val="24"/>
          <w:szCs w:val="24"/>
          <w:lang w:val="en-US"/>
        </w:rPr>
        <w:t>First, I was sure in my choice of the automotive industry of Germany because I knew its worldwide popularity. Nevertheless, there was a certain degree of fear when trying to find the right and recent information about the operations of Tesla and, specifically, its Gigafactory Berlin and European strategic location. Another thing that I was aware of was the credibility and up-to-</w:t>
      </w:r>
      <w:proofErr w:type="spellStart"/>
      <w:r w:rsidRPr="00757BCD">
        <w:rPr>
          <w:rFonts w:ascii="Arial" w:hAnsi="Arial" w:cs="Arial"/>
          <w:color w:val="000000" w:themeColor="text1"/>
          <w:sz w:val="24"/>
          <w:szCs w:val="24"/>
          <w:lang w:val="en-US"/>
        </w:rPr>
        <w:t>dateness</w:t>
      </w:r>
      <w:proofErr w:type="spellEnd"/>
      <w:r w:rsidRPr="00757BCD">
        <w:rPr>
          <w:rFonts w:ascii="Arial" w:hAnsi="Arial" w:cs="Arial"/>
          <w:color w:val="000000" w:themeColor="text1"/>
          <w:sz w:val="24"/>
          <w:szCs w:val="24"/>
          <w:lang w:val="en-US"/>
        </w:rPr>
        <w:t xml:space="preserve"> (2020–2024) of sources and proper referencing in the UWTSD Harvard style. I also experienced rising achievements during the procedure because I was able to combine various frameworks to examine intricate industry dynamics. At the same time, I </w:t>
      </w:r>
      <w:proofErr w:type="spellStart"/>
      <w:r w:rsidRPr="00757BCD">
        <w:rPr>
          <w:rFonts w:ascii="Arial" w:hAnsi="Arial" w:cs="Arial"/>
          <w:color w:val="000000" w:themeColor="text1"/>
          <w:sz w:val="24"/>
          <w:szCs w:val="24"/>
          <w:lang w:val="en-US"/>
        </w:rPr>
        <w:t>realised</w:t>
      </w:r>
      <w:proofErr w:type="spellEnd"/>
      <w:r w:rsidRPr="00757BCD">
        <w:rPr>
          <w:rFonts w:ascii="Arial" w:hAnsi="Arial" w:cs="Arial"/>
          <w:color w:val="000000" w:themeColor="text1"/>
          <w:sz w:val="24"/>
          <w:szCs w:val="24"/>
          <w:lang w:val="en-US"/>
        </w:rPr>
        <w:t xml:space="preserve"> the difficulty in not only describing the outcomes but also critically </w:t>
      </w:r>
      <w:proofErr w:type="spellStart"/>
      <w:r w:rsidRPr="00757BCD">
        <w:rPr>
          <w:rFonts w:ascii="Arial" w:hAnsi="Arial" w:cs="Arial"/>
          <w:color w:val="000000" w:themeColor="text1"/>
          <w:sz w:val="24"/>
          <w:szCs w:val="24"/>
          <w:lang w:val="en-US"/>
        </w:rPr>
        <w:t>analysing</w:t>
      </w:r>
      <w:proofErr w:type="spellEnd"/>
      <w:r w:rsidRPr="00757BCD">
        <w:rPr>
          <w:rFonts w:ascii="Arial" w:hAnsi="Arial" w:cs="Arial"/>
          <w:color w:val="000000" w:themeColor="text1"/>
          <w:sz w:val="24"/>
          <w:szCs w:val="24"/>
          <w:lang w:val="en-US"/>
        </w:rPr>
        <w:t xml:space="preserve"> them, and </w:t>
      </w:r>
      <w:proofErr w:type="spellStart"/>
      <w:r w:rsidRPr="00757BCD">
        <w:rPr>
          <w:rFonts w:ascii="Arial" w:hAnsi="Arial" w:cs="Arial"/>
          <w:color w:val="000000" w:themeColor="text1"/>
          <w:sz w:val="24"/>
          <w:szCs w:val="24"/>
          <w:lang w:val="en-US"/>
        </w:rPr>
        <w:t>synthesising</w:t>
      </w:r>
      <w:proofErr w:type="spellEnd"/>
      <w:r w:rsidRPr="00757BCD">
        <w:rPr>
          <w:rFonts w:ascii="Arial" w:hAnsi="Arial" w:cs="Arial"/>
          <w:color w:val="000000" w:themeColor="text1"/>
          <w:sz w:val="24"/>
          <w:szCs w:val="24"/>
          <w:lang w:val="en-US"/>
        </w:rPr>
        <w:t xml:space="preserve"> and interpreting information on different sources was necessary.</w:t>
      </w:r>
    </w:p>
    <w:p w14:paraId="76390CD0" w14:textId="77777777" w:rsidR="00757BCD" w:rsidRPr="00757BCD" w:rsidRDefault="00757BCD" w:rsidP="00757BCD">
      <w:pPr>
        <w:pStyle w:val="Heading2"/>
        <w:rPr>
          <w:lang w:val="en-US"/>
        </w:rPr>
      </w:pPr>
      <w:bookmarkStart w:id="40" w:name="_Toc223386700"/>
      <w:r w:rsidRPr="00757BCD">
        <w:rPr>
          <w:lang w:val="en-US"/>
        </w:rPr>
        <w:lastRenderedPageBreak/>
        <w:t>2.3 Evaluation</w:t>
      </w:r>
      <w:bookmarkEnd w:id="40"/>
    </w:p>
    <w:p w14:paraId="05AD7E2E" w14:textId="77777777" w:rsidR="00757BCD" w:rsidRPr="00757BCD" w:rsidRDefault="00757BCD" w:rsidP="00757BCD">
      <w:pPr>
        <w:spacing w:before="240" w:line="360" w:lineRule="auto"/>
        <w:jc w:val="both"/>
        <w:rPr>
          <w:rFonts w:ascii="Arial" w:hAnsi="Arial" w:cs="Arial"/>
          <w:color w:val="000000" w:themeColor="text1"/>
          <w:sz w:val="24"/>
          <w:szCs w:val="24"/>
          <w:lang w:val="en-US"/>
        </w:rPr>
      </w:pPr>
      <w:r w:rsidRPr="00757BCD">
        <w:rPr>
          <w:rFonts w:ascii="Arial" w:hAnsi="Arial" w:cs="Arial"/>
          <w:color w:val="000000" w:themeColor="text1"/>
          <w:sz w:val="24"/>
          <w:szCs w:val="24"/>
          <w:lang w:val="en-US"/>
        </w:rPr>
        <w:t>There were a number of strengths in the research process. To begin with, the accuracy and relevance were guaranteed by the wide usage of primary sources, including annual reports by Tesla (2023–2024) and governmental reports published by the official German automotive industry. Secondly, the use of the well-</w:t>
      </w:r>
      <w:proofErr w:type="spellStart"/>
      <w:r w:rsidRPr="00757BCD">
        <w:rPr>
          <w:rFonts w:ascii="Arial" w:hAnsi="Arial" w:cs="Arial"/>
          <w:color w:val="000000" w:themeColor="text1"/>
          <w:sz w:val="24"/>
          <w:szCs w:val="24"/>
          <w:lang w:val="en-US"/>
        </w:rPr>
        <w:t>recognised</w:t>
      </w:r>
      <w:proofErr w:type="spellEnd"/>
      <w:r w:rsidRPr="00757BCD">
        <w:rPr>
          <w:rFonts w:ascii="Arial" w:hAnsi="Arial" w:cs="Arial"/>
          <w:color w:val="000000" w:themeColor="text1"/>
          <w:sz w:val="24"/>
          <w:szCs w:val="24"/>
          <w:lang w:val="en-US"/>
        </w:rPr>
        <w:t xml:space="preserve"> frameworks (Porter's Diamond and the PESTLE analysis) was a systematic way of </w:t>
      </w:r>
      <w:proofErr w:type="spellStart"/>
      <w:r w:rsidRPr="00757BCD">
        <w:rPr>
          <w:rFonts w:ascii="Arial" w:hAnsi="Arial" w:cs="Arial"/>
          <w:color w:val="000000" w:themeColor="text1"/>
          <w:sz w:val="24"/>
          <w:szCs w:val="24"/>
          <w:lang w:val="en-US"/>
        </w:rPr>
        <w:t>analysing</w:t>
      </w:r>
      <w:proofErr w:type="spellEnd"/>
      <w:r w:rsidRPr="00757BCD">
        <w:rPr>
          <w:rFonts w:ascii="Arial" w:hAnsi="Arial" w:cs="Arial"/>
          <w:color w:val="000000" w:themeColor="text1"/>
          <w:sz w:val="24"/>
          <w:szCs w:val="24"/>
          <w:lang w:val="en-US"/>
        </w:rPr>
        <w:t xml:space="preserve"> the competitiveness and the external market environment. Thirdly, the quantitative and qualitative information (volumes of production, financial data and effects of the policies) added to the depth of analysis. On the other hand, there were certain constraints that were visible. Information about the local operation plans of Tesla was not published as much as those of domestic OEMs, so it had gaps to be interpreted carefully. Also, the EV market and geopolitical factors were rapidly changing, and this factor implied that certain data might vary and, therefore, critical judgement should be used when making conclusions. Finally, combining various resources and frameworks was time-consuming and had to be properly planned to be coherent.</w:t>
      </w:r>
    </w:p>
    <w:p w14:paraId="6BCE4C80" w14:textId="77777777" w:rsidR="00757BCD" w:rsidRPr="00757BCD" w:rsidRDefault="00757BCD" w:rsidP="00757BCD">
      <w:pPr>
        <w:pStyle w:val="Heading2"/>
        <w:rPr>
          <w:lang w:val="en-US"/>
        </w:rPr>
      </w:pPr>
      <w:bookmarkStart w:id="41" w:name="_Toc223386701"/>
      <w:r w:rsidRPr="00757BCD">
        <w:rPr>
          <w:lang w:val="en-US"/>
        </w:rPr>
        <w:t>2.4 Analysis</w:t>
      </w:r>
      <w:bookmarkEnd w:id="41"/>
    </w:p>
    <w:p w14:paraId="6459C7A1" w14:textId="77777777" w:rsidR="00757BCD" w:rsidRPr="00757BCD" w:rsidRDefault="00757BCD" w:rsidP="00757BCD">
      <w:pPr>
        <w:spacing w:before="240" w:line="360" w:lineRule="auto"/>
        <w:jc w:val="both"/>
        <w:rPr>
          <w:rFonts w:ascii="Arial" w:hAnsi="Arial" w:cs="Arial"/>
          <w:color w:val="000000" w:themeColor="text1"/>
          <w:sz w:val="24"/>
          <w:szCs w:val="24"/>
          <w:lang w:val="en-US"/>
        </w:rPr>
      </w:pPr>
      <w:r w:rsidRPr="00757BCD">
        <w:rPr>
          <w:rFonts w:ascii="Arial" w:hAnsi="Arial" w:cs="Arial"/>
          <w:color w:val="000000" w:themeColor="text1"/>
          <w:sz w:val="24"/>
          <w:szCs w:val="24"/>
          <w:lang w:val="en-US"/>
        </w:rPr>
        <w:t xml:space="preserve">The use of the Gibbs framework helped to identify several important learning factors. The reflective process strengthened the need for triangulating information to achieve reliability, especially where multinational operations and foreign markets are involved. The comparison between the strategic positioning of Tesla and that of the domestic competitors explained the synergy between the </w:t>
      </w:r>
      <w:proofErr w:type="spellStart"/>
      <w:r w:rsidRPr="00757BCD">
        <w:rPr>
          <w:rFonts w:ascii="Arial" w:hAnsi="Arial" w:cs="Arial"/>
          <w:color w:val="000000" w:themeColor="text1"/>
          <w:sz w:val="24"/>
          <w:szCs w:val="24"/>
          <w:lang w:val="en-US"/>
        </w:rPr>
        <w:t>organisational</w:t>
      </w:r>
      <w:proofErr w:type="spellEnd"/>
      <w:r w:rsidRPr="00757BCD">
        <w:rPr>
          <w:rFonts w:ascii="Arial" w:hAnsi="Arial" w:cs="Arial"/>
          <w:color w:val="000000" w:themeColor="text1"/>
          <w:sz w:val="24"/>
          <w:szCs w:val="24"/>
          <w:lang w:val="en-US"/>
        </w:rPr>
        <w:t xml:space="preserve"> capabilities and the market environment. Additionally, the application of Porter's Diamond Model enabled the understanding of the impact of factor conditions, domestic demand, supporting industries and firm rivalry on sustained competitiveness in Germany, and the PESTLE analysis shed some light on the operational risks and opportunities available to foreign MNCs. As it was critically </w:t>
      </w:r>
      <w:proofErr w:type="spellStart"/>
      <w:r w:rsidRPr="00757BCD">
        <w:rPr>
          <w:rFonts w:ascii="Arial" w:hAnsi="Arial" w:cs="Arial"/>
          <w:color w:val="000000" w:themeColor="text1"/>
          <w:sz w:val="24"/>
          <w:szCs w:val="24"/>
          <w:lang w:val="en-US"/>
        </w:rPr>
        <w:t>analysed</w:t>
      </w:r>
      <w:proofErr w:type="spellEnd"/>
      <w:r w:rsidRPr="00757BCD">
        <w:rPr>
          <w:rFonts w:ascii="Arial" w:hAnsi="Arial" w:cs="Arial"/>
          <w:color w:val="000000" w:themeColor="text1"/>
          <w:sz w:val="24"/>
          <w:szCs w:val="24"/>
          <w:lang w:val="en-US"/>
        </w:rPr>
        <w:t xml:space="preserve">, the success in Germany depends on the adjustment of corporate strategy to local laws, culture, and environmental concerns. Structured academic writing and a logical sequence of information that the reflective process had placed focus on were also important when it comes to passing complex information to a reader. Moreover, the combination of quantitative and qualitative </w:t>
      </w:r>
      <w:r w:rsidRPr="00757BCD">
        <w:rPr>
          <w:rFonts w:ascii="Arial" w:hAnsi="Arial" w:cs="Arial"/>
          <w:color w:val="000000" w:themeColor="text1"/>
          <w:sz w:val="24"/>
          <w:szCs w:val="24"/>
          <w:lang w:val="en-US"/>
        </w:rPr>
        <w:lastRenderedPageBreak/>
        <w:t xml:space="preserve">evidence contributed to the improvement of credibility and analytical </w:t>
      </w:r>
      <w:proofErr w:type="spellStart"/>
      <w:r w:rsidRPr="00757BCD">
        <w:rPr>
          <w:rFonts w:ascii="Arial" w:hAnsi="Arial" w:cs="Arial"/>
          <w:color w:val="000000" w:themeColor="text1"/>
          <w:sz w:val="24"/>
          <w:szCs w:val="24"/>
          <w:lang w:val="en-US"/>
        </w:rPr>
        <w:t>rigour</w:t>
      </w:r>
      <w:proofErr w:type="spellEnd"/>
      <w:r w:rsidRPr="00757BCD">
        <w:rPr>
          <w:rFonts w:ascii="Arial" w:hAnsi="Arial" w:cs="Arial"/>
          <w:color w:val="000000" w:themeColor="text1"/>
          <w:sz w:val="24"/>
          <w:szCs w:val="24"/>
          <w:lang w:val="en-US"/>
        </w:rPr>
        <w:t xml:space="preserve"> of the report.</w:t>
      </w:r>
    </w:p>
    <w:p w14:paraId="634C5283" w14:textId="77777777" w:rsidR="00757BCD" w:rsidRPr="00757BCD" w:rsidRDefault="00757BCD" w:rsidP="00757BCD">
      <w:pPr>
        <w:pStyle w:val="Heading2"/>
        <w:rPr>
          <w:lang w:val="en-US"/>
        </w:rPr>
      </w:pPr>
      <w:bookmarkStart w:id="42" w:name="_Toc223386702"/>
      <w:r w:rsidRPr="00757BCD">
        <w:rPr>
          <w:lang w:val="en-US"/>
        </w:rPr>
        <w:t>2.5 Conclusion</w:t>
      </w:r>
      <w:bookmarkEnd w:id="42"/>
    </w:p>
    <w:p w14:paraId="0206626E" w14:textId="77777777" w:rsidR="00757BCD" w:rsidRPr="00757BCD" w:rsidRDefault="00757BCD" w:rsidP="00757BCD">
      <w:pPr>
        <w:spacing w:before="240" w:line="360" w:lineRule="auto"/>
        <w:jc w:val="both"/>
        <w:rPr>
          <w:rFonts w:ascii="Arial" w:hAnsi="Arial" w:cs="Arial"/>
          <w:color w:val="000000" w:themeColor="text1"/>
          <w:sz w:val="24"/>
          <w:szCs w:val="24"/>
          <w:lang w:val="en-US"/>
        </w:rPr>
      </w:pPr>
      <w:r w:rsidRPr="00757BCD">
        <w:rPr>
          <w:rFonts w:ascii="Arial" w:hAnsi="Arial" w:cs="Arial"/>
          <w:color w:val="000000" w:themeColor="text1"/>
          <w:sz w:val="24"/>
          <w:szCs w:val="24"/>
          <w:lang w:val="en-US"/>
        </w:rPr>
        <w:t xml:space="preserve">After thinking about this process, I can draw a conclusion that the systematic evidence-based approach is important in order to create a high-quality business report. A close choice of industry and nation, considerate review of reputable resources, and the use of analytical systems, in turn, helped to understand the automotive industry in Germany and the work of Tesla in it in a comprehensive way. Challenges in the form of data limitations and market volatility were also not left without solving; critical thinking and cross-referencing a variety of sources helped in overcoming those. The practice enhanced my </w:t>
      </w:r>
      <w:proofErr w:type="spellStart"/>
      <w:r w:rsidRPr="00757BCD">
        <w:rPr>
          <w:rFonts w:ascii="Arial" w:hAnsi="Arial" w:cs="Arial"/>
          <w:color w:val="000000" w:themeColor="text1"/>
          <w:sz w:val="24"/>
          <w:szCs w:val="24"/>
          <w:lang w:val="en-US"/>
        </w:rPr>
        <w:t>synthesising</w:t>
      </w:r>
      <w:proofErr w:type="spellEnd"/>
      <w:r w:rsidRPr="00757BCD">
        <w:rPr>
          <w:rFonts w:ascii="Arial" w:hAnsi="Arial" w:cs="Arial"/>
          <w:color w:val="000000" w:themeColor="text1"/>
          <w:sz w:val="24"/>
          <w:szCs w:val="24"/>
          <w:lang w:val="en-US"/>
        </w:rPr>
        <w:t xml:space="preserve"> skills in complex information, critical analysis of industry dynamics and formulating findings in a systematic, coherent structure.</w:t>
      </w:r>
    </w:p>
    <w:p w14:paraId="49FACC95" w14:textId="77777777" w:rsidR="00757BCD" w:rsidRPr="00757BCD" w:rsidRDefault="00757BCD" w:rsidP="00757BCD">
      <w:pPr>
        <w:pStyle w:val="Heading2"/>
        <w:rPr>
          <w:lang w:val="en-US"/>
        </w:rPr>
      </w:pPr>
      <w:bookmarkStart w:id="43" w:name="_Toc223386703"/>
      <w:r w:rsidRPr="00757BCD">
        <w:rPr>
          <w:lang w:val="en-US"/>
        </w:rPr>
        <w:t>2.6 Action Plan</w:t>
      </w:r>
      <w:bookmarkEnd w:id="43"/>
    </w:p>
    <w:p w14:paraId="2CA26FE3" w14:textId="5AE76D24" w:rsidR="005E1FC9" w:rsidRPr="008A70BC" w:rsidRDefault="00757BCD" w:rsidP="005E1FC9">
      <w:pPr>
        <w:spacing w:before="240" w:line="360" w:lineRule="auto"/>
        <w:jc w:val="both"/>
        <w:rPr>
          <w:rFonts w:ascii="Arial" w:hAnsi="Arial" w:cs="Arial"/>
          <w:color w:val="000000" w:themeColor="text1"/>
          <w:sz w:val="24"/>
          <w:szCs w:val="24"/>
          <w:lang w:val="en-US"/>
        </w:rPr>
      </w:pPr>
      <w:r w:rsidRPr="00757BCD">
        <w:rPr>
          <w:rFonts w:ascii="Arial" w:hAnsi="Arial" w:cs="Arial"/>
          <w:color w:val="000000" w:themeColor="text1"/>
          <w:sz w:val="24"/>
          <w:szCs w:val="24"/>
          <w:lang w:val="en-US"/>
        </w:rPr>
        <w:t xml:space="preserve">In future research projects, it can be improved in a number of ways. To begin with, it would facilitate the work by creating an active data collection plan, such as the early identification of the major annual reports, market databases, and regulatory documents. Secondly, a better interpretation and presentation of data could be achieved through interaction with interactive </w:t>
      </w:r>
      <w:proofErr w:type="spellStart"/>
      <w:r w:rsidRPr="00757BCD">
        <w:rPr>
          <w:rFonts w:ascii="Arial" w:hAnsi="Arial" w:cs="Arial"/>
          <w:color w:val="000000" w:themeColor="text1"/>
          <w:sz w:val="24"/>
          <w:szCs w:val="24"/>
          <w:lang w:val="en-US"/>
        </w:rPr>
        <w:t>visualisation</w:t>
      </w:r>
      <w:proofErr w:type="spellEnd"/>
      <w:r w:rsidRPr="00757BCD">
        <w:rPr>
          <w:rFonts w:ascii="Arial" w:hAnsi="Arial" w:cs="Arial"/>
          <w:color w:val="000000" w:themeColor="text1"/>
          <w:sz w:val="24"/>
          <w:szCs w:val="24"/>
          <w:lang w:val="en-US"/>
        </w:rPr>
        <w:t xml:space="preserve"> tools or industry dashboards. Third, it would be better to include primary research techniques, including interviews with experts in the industry or surveys, which would provide more contextual information, especially in the case of multinational operations. Lastly, better time management and anticipating several iterations of the critical assessment will guarantee the further integration of the theory and practice and increase the overall quality of the analysis in the report. On the whole, this reflective exercise has enhanced my skills in research, analysis, and writing of reports, which serves as a clear guide to my further professional and academic growth as an international business analyst.</w:t>
      </w:r>
    </w:p>
    <w:p w14:paraId="6EAB167A" w14:textId="77777777" w:rsidR="005E1FC9" w:rsidRPr="00833DE5" w:rsidRDefault="005E1FC9" w:rsidP="005E1FC9">
      <w:pPr>
        <w:spacing w:before="240" w:line="360" w:lineRule="auto"/>
        <w:jc w:val="both"/>
        <w:rPr>
          <w:rFonts w:ascii="Arial" w:hAnsi="Arial" w:cs="Arial"/>
          <w:color w:val="000000" w:themeColor="text1"/>
          <w:sz w:val="24"/>
          <w:szCs w:val="24"/>
          <w:lang w:val="en-US"/>
        </w:rPr>
      </w:pPr>
      <w:r w:rsidRPr="008D3FC7">
        <w:rPr>
          <w:rFonts w:ascii="Arial" w:hAnsi="Arial" w:cs="Arial"/>
          <w:color w:val="000000" w:themeColor="text1"/>
          <w:sz w:val="24"/>
          <w:szCs w:val="24"/>
        </w:rPr>
        <w:br w:type="page"/>
      </w:r>
    </w:p>
    <w:p w14:paraId="348A3D4F" w14:textId="77777777" w:rsidR="005E1FC9" w:rsidRPr="00294F8F" w:rsidRDefault="005E1FC9" w:rsidP="005E1FC9">
      <w:pPr>
        <w:pStyle w:val="Heading1"/>
        <w:spacing w:line="360" w:lineRule="auto"/>
        <w:rPr>
          <w:rFonts w:cs="Arial"/>
        </w:rPr>
      </w:pPr>
      <w:bookmarkStart w:id="44" w:name="_Toc223386704"/>
      <w:r w:rsidRPr="00294F8F">
        <w:rPr>
          <w:rFonts w:cs="Arial"/>
        </w:rPr>
        <w:lastRenderedPageBreak/>
        <w:t>Reference</w:t>
      </w:r>
      <w:bookmarkEnd w:id="44"/>
    </w:p>
    <w:p w14:paraId="098CB8EF"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ACEA (2023) </w:t>
      </w:r>
      <w:r w:rsidRPr="00470495">
        <w:rPr>
          <w:rFonts w:ascii="Arial" w:hAnsi="Arial" w:cs="Arial"/>
          <w:i/>
          <w:iCs/>
          <w:color w:val="000000" w:themeColor="text1"/>
          <w:lang w:val="en-US"/>
        </w:rPr>
        <w:t>Vehicles in use Europe 2023</w:t>
      </w:r>
      <w:r w:rsidRPr="00470495">
        <w:rPr>
          <w:rFonts w:ascii="Arial" w:hAnsi="Arial" w:cs="Arial"/>
          <w:color w:val="000000" w:themeColor="text1"/>
          <w:lang w:val="en-US"/>
        </w:rPr>
        <w:t xml:space="preserve">. Available at: </w:t>
      </w:r>
      <w:hyperlink r:id="rId9" w:tgtFrame="_new" w:history="1">
        <w:r w:rsidRPr="00470495">
          <w:rPr>
            <w:rStyle w:val="Hyperlink"/>
            <w:rFonts w:ascii="Arial" w:hAnsi="Arial" w:cs="Arial"/>
            <w:lang w:val="en-US"/>
          </w:rPr>
          <w:t>https://www.acea.auto</w:t>
        </w:r>
      </w:hyperlink>
      <w:r w:rsidRPr="00470495">
        <w:rPr>
          <w:rFonts w:ascii="Arial" w:hAnsi="Arial" w:cs="Arial"/>
          <w:color w:val="000000" w:themeColor="text1"/>
          <w:lang w:val="en-US"/>
        </w:rPr>
        <w:t xml:space="preserve"> (Accessed: 28 February 2026).</w:t>
      </w:r>
    </w:p>
    <w:p w14:paraId="769F6284"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BMW Group (2023) </w:t>
      </w:r>
      <w:r w:rsidRPr="00470495">
        <w:rPr>
          <w:rFonts w:ascii="Arial" w:hAnsi="Arial" w:cs="Arial"/>
          <w:i/>
          <w:iCs/>
          <w:color w:val="000000" w:themeColor="text1"/>
          <w:lang w:val="en-US"/>
        </w:rPr>
        <w:t>Annual Report 2023</w:t>
      </w:r>
      <w:r w:rsidRPr="00470495">
        <w:rPr>
          <w:rFonts w:ascii="Arial" w:hAnsi="Arial" w:cs="Arial"/>
          <w:color w:val="000000" w:themeColor="text1"/>
          <w:lang w:val="en-US"/>
        </w:rPr>
        <w:t xml:space="preserve">. Available at: </w:t>
      </w:r>
      <w:hyperlink r:id="rId10" w:tgtFrame="_new" w:history="1">
        <w:r w:rsidRPr="00470495">
          <w:rPr>
            <w:rStyle w:val="Hyperlink"/>
            <w:rFonts w:ascii="Arial" w:hAnsi="Arial" w:cs="Arial"/>
            <w:lang w:val="en-US"/>
          </w:rPr>
          <w:t>https://www.bmwgroup.com</w:t>
        </w:r>
      </w:hyperlink>
      <w:r w:rsidRPr="00470495">
        <w:rPr>
          <w:rFonts w:ascii="Arial" w:hAnsi="Arial" w:cs="Arial"/>
          <w:color w:val="000000" w:themeColor="text1"/>
          <w:lang w:val="en-US"/>
        </w:rPr>
        <w:t xml:space="preserve"> (Accessed: 28 February 2026).</w:t>
      </w:r>
    </w:p>
    <w:p w14:paraId="5B935CE9"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Financial Times (2023) ‘Volkswagen’s EV profitability challenge’. Available at: </w:t>
      </w:r>
      <w:hyperlink r:id="rId11" w:tgtFrame="_new" w:history="1">
        <w:r w:rsidRPr="00470495">
          <w:rPr>
            <w:rStyle w:val="Hyperlink"/>
            <w:rFonts w:ascii="Arial" w:hAnsi="Arial" w:cs="Arial"/>
            <w:lang w:val="en-US"/>
          </w:rPr>
          <w:t>https://www.ft.com</w:t>
        </w:r>
      </w:hyperlink>
      <w:r w:rsidRPr="00470495">
        <w:rPr>
          <w:rFonts w:ascii="Arial" w:hAnsi="Arial" w:cs="Arial"/>
          <w:color w:val="000000" w:themeColor="text1"/>
          <w:lang w:val="en-US"/>
        </w:rPr>
        <w:t xml:space="preserve"> (Accessed: 28 February 2026).</w:t>
      </w:r>
    </w:p>
    <w:p w14:paraId="3F603355"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Financial Times (2024) ‘Chinese EV makers expand in Europe’. Available at: </w:t>
      </w:r>
      <w:hyperlink r:id="rId12" w:tgtFrame="_new" w:history="1">
        <w:r w:rsidRPr="00470495">
          <w:rPr>
            <w:rStyle w:val="Hyperlink"/>
            <w:rFonts w:ascii="Arial" w:hAnsi="Arial" w:cs="Arial"/>
            <w:lang w:val="en-US"/>
          </w:rPr>
          <w:t>https://www.ft.com</w:t>
        </w:r>
      </w:hyperlink>
      <w:r w:rsidRPr="00470495">
        <w:rPr>
          <w:rFonts w:ascii="Arial" w:hAnsi="Arial" w:cs="Arial"/>
          <w:color w:val="000000" w:themeColor="text1"/>
          <w:lang w:val="en-US"/>
        </w:rPr>
        <w:t xml:space="preserve"> (Accessed: 28 February 2026).</w:t>
      </w:r>
    </w:p>
    <w:p w14:paraId="689E11CD"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Forbes (2024) ‘BMW’s EV strategy and performance update’. Available at: </w:t>
      </w:r>
      <w:hyperlink r:id="rId13" w:tgtFrame="_new" w:history="1">
        <w:r w:rsidRPr="00470495">
          <w:rPr>
            <w:rStyle w:val="Hyperlink"/>
            <w:rFonts w:ascii="Arial" w:hAnsi="Arial" w:cs="Arial"/>
            <w:lang w:val="en-US"/>
          </w:rPr>
          <w:t>https://www.forbes.com</w:t>
        </w:r>
      </w:hyperlink>
      <w:r w:rsidRPr="00470495">
        <w:rPr>
          <w:rFonts w:ascii="Arial" w:hAnsi="Arial" w:cs="Arial"/>
          <w:color w:val="000000" w:themeColor="text1"/>
          <w:lang w:val="en-US"/>
        </w:rPr>
        <w:t xml:space="preserve"> (Accessed: 28 February 2026).</w:t>
      </w:r>
    </w:p>
    <w:p w14:paraId="131DE215"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Mercedes-Benz Group (2023) </w:t>
      </w:r>
      <w:r w:rsidRPr="00470495">
        <w:rPr>
          <w:rFonts w:ascii="Arial" w:hAnsi="Arial" w:cs="Arial"/>
          <w:i/>
          <w:iCs/>
          <w:color w:val="000000" w:themeColor="text1"/>
          <w:lang w:val="en-US"/>
        </w:rPr>
        <w:t>Annual Report 2023</w:t>
      </w:r>
      <w:r w:rsidRPr="00470495">
        <w:rPr>
          <w:rFonts w:ascii="Arial" w:hAnsi="Arial" w:cs="Arial"/>
          <w:color w:val="000000" w:themeColor="text1"/>
          <w:lang w:val="en-US"/>
        </w:rPr>
        <w:t xml:space="preserve">. Available at: </w:t>
      </w:r>
      <w:hyperlink r:id="rId14" w:tgtFrame="_new" w:history="1">
        <w:r w:rsidRPr="00470495">
          <w:rPr>
            <w:rStyle w:val="Hyperlink"/>
            <w:rFonts w:ascii="Arial" w:hAnsi="Arial" w:cs="Arial"/>
            <w:lang w:val="en-US"/>
          </w:rPr>
          <w:t>https://group.mercedes-benz.com</w:t>
        </w:r>
      </w:hyperlink>
      <w:r w:rsidRPr="00470495">
        <w:rPr>
          <w:rFonts w:ascii="Arial" w:hAnsi="Arial" w:cs="Arial"/>
          <w:color w:val="000000" w:themeColor="text1"/>
          <w:lang w:val="en-US"/>
        </w:rPr>
        <w:t xml:space="preserve"> (Accessed: 28 February 2026).</w:t>
      </w:r>
    </w:p>
    <w:p w14:paraId="7C76F5B9"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The Economist (2023) ‘Germany’s car industry and the electric transition’. Available at: </w:t>
      </w:r>
      <w:hyperlink r:id="rId15" w:tgtFrame="_new" w:history="1">
        <w:r w:rsidRPr="00470495">
          <w:rPr>
            <w:rStyle w:val="Hyperlink"/>
            <w:rFonts w:ascii="Arial" w:hAnsi="Arial" w:cs="Arial"/>
            <w:lang w:val="en-US"/>
          </w:rPr>
          <w:t>https://www.economist.com</w:t>
        </w:r>
      </w:hyperlink>
      <w:r w:rsidRPr="00470495">
        <w:rPr>
          <w:rFonts w:ascii="Arial" w:hAnsi="Arial" w:cs="Arial"/>
          <w:color w:val="000000" w:themeColor="text1"/>
          <w:lang w:val="en-US"/>
        </w:rPr>
        <w:t xml:space="preserve"> (Accessed: 28 February 2026).</w:t>
      </w:r>
    </w:p>
    <w:p w14:paraId="7ABDBFF3"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Volkswagen AG (2023) </w:t>
      </w:r>
      <w:r w:rsidRPr="00470495">
        <w:rPr>
          <w:rFonts w:ascii="Arial" w:hAnsi="Arial" w:cs="Arial"/>
          <w:i/>
          <w:iCs/>
          <w:color w:val="000000" w:themeColor="text1"/>
          <w:lang w:val="en-US"/>
        </w:rPr>
        <w:t>Annual Report 2023</w:t>
      </w:r>
      <w:r w:rsidRPr="00470495">
        <w:rPr>
          <w:rFonts w:ascii="Arial" w:hAnsi="Arial" w:cs="Arial"/>
          <w:color w:val="000000" w:themeColor="text1"/>
          <w:lang w:val="en-US"/>
        </w:rPr>
        <w:t>. Available at: https://www.volkswagenag.com (Accessed: 28 February 2026).</w:t>
      </w:r>
    </w:p>
    <w:p w14:paraId="5C79D652" w14:textId="77777777" w:rsidR="00470495" w:rsidRPr="00470495" w:rsidRDefault="00470495" w:rsidP="00470495">
      <w:pPr>
        <w:pStyle w:val="NormalWeb"/>
        <w:spacing w:line="360" w:lineRule="auto"/>
        <w:rPr>
          <w:rFonts w:ascii="Arial" w:hAnsi="Arial" w:cs="Arial"/>
          <w:color w:val="000000" w:themeColor="text1"/>
          <w:lang w:val="en-US"/>
        </w:rPr>
      </w:pPr>
      <w:r w:rsidRPr="00470495">
        <w:rPr>
          <w:rFonts w:ascii="Arial" w:hAnsi="Arial" w:cs="Arial"/>
          <w:color w:val="000000" w:themeColor="text1"/>
          <w:lang w:val="en-US"/>
        </w:rPr>
        <w:t xml:space="preserve">VDA (2023) </w:t>
      </w:r>
      <w:r w:rsidRPr="00470495">
        <w:rPr>
          <w:rFonts w:ascii="Arial" w:hAnsi="Arial" w:cs="Arial"/>
          <w:i/>
          <w:iCs/>
          <w:color w:val="000000" w:themeColor="text1"/>
          <w:lang w:val="en-US"/>
        </w:rPr>
        <w:t>German Automotive Industry Report 2023</w:t>
      </w:r>
      <w:r w:rsidRPr="00470495">
        <w:rPr>
          <w:rFonts w:ascii="Arial" w:hAnsi="Arial" w:cs="Arial"/>
          <w:color w:val="000000" w:themeColor="text1"/>
          <w:lang w:val="en-US"/>
        </w:rPr>
        <w:t xml:space="preserve">. Available at: </w:t>
      </w:r>
      <w:hyperlink r:id="rId16" w:tgtFrame="_new" w:history="1">
        <w:r w:rsidRPr="00470495">
          <w:rPr>
            <w:rStyle w:val="Hyperlink"/>
            <w:rFonts w:ascii="Arial" w:hAnsi="Arial" w:cs="Arial"/>
            <w:lang w:val="en-US"/>
          </w:rPr>
          <w:t>https://www.vda.de</w:t>
        </w:r>
      </w:hyperlink>
      <w:r w:rsidRPr="00470495">
        <w:rPr>
          <w:rFonts w:ascii="Arial" w:hAnsi="Arial" w:cs="Arial"/>
          <w:color w:val="000000" w:themeColor="text1"/>
          <w:lang w:val="en-US"/>
        </w:rPr>
        <w:t xml:space="preserve"> (Accessed: 28 February 2026).</w:t>
      </w:r>
    </w:p>
    <w:p w14:paraId="21CC8BE6" w14:textId="77777777" w:rsidR="0052577F" w:rsidRPr="0052577F" w:rsidRDefault="0052577F" w:rsidP="0052577F">
      <w:pPr>
        <w:pStyle w:val="NormalWeb"/>
        <w:spacing w:line="360" w:lineRule="auto"/>
        <w:rPr>
          <w:rFonts w:ascii="Arial" w:hAnsi="Arial" w:cs="Arial"/>
          <w:color w:val="000000" w:themeColor="text1"/>
          <w:lang w:val="en-US"/>
        </w:rPr>
      </w:pPr>
      <w:r w:rsidRPr="0052577F">
        <w:rPr>
          <w:rFonts w:ascii="Arial" w:hAnsi="Arial" w:cs="Arial"/>
          <w:color w:val="000000" w:themeColor="text1"/>
          <w:lang w:val="en-US"/>
        </w:rPr>
        <w:t xml:space="preserve">Investopedia (2009) </w:t>
      </w:r>
      <w:r w:rsidRPr="0052577F">
        <w:rPr>
          <w:rFonts w:ascii="Arial" w:hAnsi="Arial" w:cs="Arial"/>
          <w:i/>
          <w:iCs/>
          <w:color w:val="000000" w:themeColor="text1"/>
          <w:lang w:val="en-US"/>
        </w:rPr>
        <w:t>Understanding the National Diamond Theory of Competitive Advantage</w:t>
      </w:r>
      <w:r w:rsidRPr="0052577F">
        <w:rPr>
          <w:rFonts w:ascii="Arial" w:hAnsi="Arial" w:cs="Arial"/>
          <w:color w:val="000000" w:themeColor="text1"/>
          <w:lang w:val="en-US"/>
        </w:rPr>
        <w:t xml:space="preserve">. Available at: </w:t>
      </w:r>
      <w:hyperlink r:id="rId17" w:tgtFrame="_new" w:history="1">
        <w:r w:rsidRPr="0052577F">
          <w:rPr>
            <w:rStyle w:val="Hyperlink"/>
            <w:rFonts w:ascii="Arial" w:hAnsi="Arial" w:cs="Arial"/>
            <w:lang w:val="en-US"/>
          </w:rPr>
          <w:t>https://www.investopedia.com/terms/n/national-diamond.asp</w:t>
        </w:r>
      </w:hyperlink>
      <w:r w:rsidRPr="0052577F">
        <w:rPr>
          <w:rFonts w:ascii="Arial" w:hAnsi="Arial" w:cs="Arial"/>
          <w:color w:val="000000" w:themeColor="text1"/>
          <w:lang w:val="en-US"/>
        </w:rPr>
        <w:t xml:space="preserve"> (Accessed: 28 February 2026). </w:t>
      </w:r>
    </w:p>
    <w:p w14:paraId="3F1FABFB" w14:textId="77777777" w:rsidR="0052577F" w:rsidRPr="0052577F" w:rsidRDefault="0052577F" w:rsidP="0052577F">
      <w:pPr>
        <w:pStyle w:val="NormalWeb"/>
        <w:spacing w:line="360" w:lineRule="auto"/>
        <w:rPr>
          <w:rFonts w:ascii="Arial" w:hAnsi="Arial" w:cs="Arial"/>
          <w:color w:val="000000" w:themeColor="text1"/>
          <w:lang w:val="en-US"/>
        </w:rPr>
      </w:pPr>
      <w:r w:rsidRPr="0052577F">
        <w:rPr>
          <w:rFonts w:ascii="Arial" w:hAnsi="Arial" w:cs="Arial"/>
          <w:color w:val="000000" w:themeColor="text1"/>
          <w:lang w:val="en-US"/>
        </w:rPr>
        <w:t xml:space="preserve">Germany Trade &amp; Invest (2025) </w:t>
      </w:r>
      <w:r w:rsidRPr="0052577F">
        <w:rPr>
          <w:rFonts w:ascii="Arial" w:hAnsi="Arial" w:cs="Arial"/>
          <w:i/>
          <w:iCs/>
          <w:color w:val="000000" w:themeColor="text1"/>
          <w:lang w:val="en-US"/>
        </w:rPr>
        <w:t>The Automotive Industry in Germany</w:t>
      </w:r>
      <w:r w:rsidRPr="0052577F">
        <w:rPr>
          <w:rFonts w:ascii="Arial" w:hAnsi="Arial" w:cs="Arial"/>
          <w:color w:val="000000" w:themeColor="text1"/>
          <w:lang w:val="en-US"/>
        </w:rPr>
        <w:t xml:space="preserve">. Available at: </w:t>
      </w:r>
      <w:hyperlink r:id="rId18" w:tgtFrame="_new" w:history="1">
        <w:r w:rsidRPr="0052577F">
          <w:rPr>
            <w:rStyle w:val="Hyperlink"/>
            <w:rFonts w:ascii="Arial" w:hAnsi="Arial" w:cs="Arial"/>
            <w:lang w:val="en-US"/>
          </w:rPr>
          <w:t>https://www.gtai.de/resource/blob/64100/ebdfca790aa0df33b694bfc4e653f998/20250520_IO_Automotive_WEB.pdf</w:t>
        </w:r>
      </w:hyperlink>
      <w:r w:rsidRPr="0052577F">
        <w:rPr>
          <w:rFonts w:ascii="Arial" w:hAnsi="Arial" w:cs="Arial"/>
          <w:color w:val="000000" w:themeColor="text1"/>
          <w:lang w:val="en-US"/>
        </w:rPr>
        <w:t xml:space="preserve"> (Accessed: 28 February 2026). </w:t>
      </w:r>
    </w:p>
    <w:p w14:paraId="3D158337" w14:textId="77777777" w:rsidR="0052577F" w:rsidRPr="0052577F" w:rsidRDefault="0052577F" w:rsidP="0052577F">
      <w:pPr>
        <w:pStyle w:val="NormalWeb"/>
        <w:spacing w:line="360" w:lineRule="auto"/>
        <w:rPr>
          <w:rFonts w:ascii="Arial" w:hAnsi="Arial" w:cs="Arial"/>
          <w:color w:val="000000" w:themeColor="text1"/>
          <w:lang w:val="en-US"/>
        </w:rPr>
      </w:pPr>
      <w:r w:rsidRPr="0052577F">
        <w:rPr>
          <w:rFonts w:ascii="Arial" w:hAnsi="Arial" w:cs="Arial"/>
          <w:color w:val="000000" w:themeColor="text1"/>
          <w:lang w:val="en-US"/>
        </w:rPr>
        <w:lastRenderedPageBreak/>
        <w:t xml:space="preserve">VDA (2023) </w:t>
      </w:r>
      <w:r w:rsidRPr="0052577F">
        <w:rPr>
          <w:rFonts w:ascii="Arial" w:hAnsi="Arial" w:cs="Arial"/>
          <w:i/>
          <w:iCs/>
          <w:color w:val="000000" w:themeColor="text1"/>
          <w:lang w:val="en-US"/>
        </w:rPr>
        <w:t>The German automotive industry</w:t>
      </w:r>
      <w:r w:rsidRPr="0052577F">
        <w:rPr>
          <w:rFonts w:ascii="Arial" w:hAnsi="Arial" w:cs="Arial"/>
          <w:color w:val="000000" w:themeColor="text1"/>
          <w:lang w:val="en-US"/>
        </w:rPr>
        <w:t xml:space="preserve">. </w:t>
      </w:r>
      <w:proofErr w:type="spellStart"/>
      <w:r w:rsidRPr="0052577F">
        <w:rPr>
          <w:rFonts w:ascii="Arial" w:hAnsi="Arial" w:cs="Arial"/>
          <w:color w:val="000000" w:themeColor="text1"/>
          <w:lang w:val="en-US"/>
        </w:rPr>
        <w:t>Verband</w:t>
      </w:r>
      <w:proofErr w:type="spellEnd"/>
      <w:r w:rsidRPr="0052577F">
        <w:rPr>
          <w:rFonts w:ascii="Arial" w:hAnsi="Arial" w:cs="Arial"/>
          <w:color w:val="000000" w:themeColor="text1"/>
          <w:lang w:val="en-US"/>
        </w:rPr>
        <w:t xml:space="preserve"> der </w:t>
      </w:r>
      <w:proofErr w:type="spellStart"/>
      <w:r w:rsidRPr="0052577F">
        <w:rPr>
          <w:rFonts w:ascii="Arial" w:hAnsi="Arial" w:cs="Arial"/>
          <w:color w:val="000000" w:themeColor="text1"/>
          <w:lang w:val="en-US"/>
        </w:rPr>
        <w:t>Automobilindustrie</w:t>
      </w:r>
      <w:proofErr w:type="spellEnd"/>
      <w:r w:rsidRPr="0052577F">
        <w:rPr>
          <w:rFonts w:ascii="Arial" w:hAnsi="Arial" w:cs="Arial"/>
          <w:color w:val="000000" w:themeColor="text1"/>
          <w:lang w:val="en-US"/>
        </w:rPr>
        <w:t xml:space="preserve">. Available at: </w:t>
      </w:r>
      <w:hyperlink r:id="rId19" w:tgtFrame="_new" w:history="1">
        <w:r w:rsidRPr="0052577F">
          <w:rPr>
            <w:rStyle w:val="Hyperlink"/>
            <w:rFonts w:ascii="Arial" w:hAnsi="Arial" w:cs="Arial"/>
            <w:lang w:val="en-US"/>
          </w:rPr>
          <w:t>https://www.vda.de/en/topics/automotive-industry</w:t>
        </w:r>
      </w:hyperlink>
      <w:r w:rsidRPr="0052577F">
        <w:rPr>
          <w:rFonts w:ascii="Arial" w:hAnsi="Arial" w:cs="Arial"/>
          <w:color w:val="000000" w:themeColor="text1"/>
          <w:lang w:val="en-US"/>
        </w:rPr>
        <w:t xml:space="preserve"> (Accessed: 28 February 2026). </w:t>
      </w:r>
    </w:p>
    <w:p w14:paraId="7D57B64F" w14:textId="77777777" w:rsidR="0052577F" w:rsidRPr="0052577F" w:rsidRDefault="0052577F" w:rsidP="0052577F">
      <w:pPr>
        <w:pStyle w:val="NormalWeb"/>
        <w:spacing w:line="360" w:lineRule="auto"/>
        <w:rPr>
          <w:rFonts w:ascii="Arial" w:hAnsi="Arial" w:cs="Arial"/>
          <w:color w:val="000000" w:themeColor="text1"/>
          <w:lang w:val="en-US"/>
        </w:rPr>
      </w:pPr>
      <w:r w:rsidRPr="0052577F">
        <w:rPr>
          <w:rFonts w:ascii="Arial" w:hAnsi="Arial" w:cs="Arial"/>
          <w:color w:val="000000" w:themeColor="text1"/>
          <w:lang w:val="en-US"/>
        </w:rPr>
        <w:t xml:space="preserve">Reuters (2026) ‘Germany ranks second worldwide for EV production in 2025’, </w:t>
      </w:r>
      <w:r w:rsidRPr="0052577F">
        <w:rPr>
          <w:rFonts w:ascii="Arial" w:hAnsi="Arial" w:cs="Arial"/>
          <w:i/>
          <w:iCs/>
          <w:color w:val="000000" w:themeColor="text1"/>
          <w:lang w:val="en-US"/>
        </w:rPr>
        <w:t>Reuters</w:t>
      </w:r>
      <w:r w:rsidRPr="0052577F">
        <w:rPr>
          <w:rFonts w:ascii="Arial" w:hAnsi="Arial" w:cs="Arial"/>
          <w:color w:val="000000" w:themeColor="text1"/>
          <w:lang w:val="en-US"/>
        </w:rPr>
        <w:t xml:space="preserve">, 4 February. Available at: </w:t>
      </w:r>
      <w:hyperlink r:id="rId20" w:tgtFrame="_new" w:history="1">
        <w:r w:rsidRPr="0052577F">
          <w:rPr>
            <w:rStyle w:val="Hyperlink"/>
            <w:rFonts w:ascii="Arial" w:hAnsi="Arial" w:cs="Arial"/>
            <w:lang w:val="en-US"/>
          </w:rPr>
          <w:t>https://www.reuters.com</w:t>
        </w:r>
      </w:hyperlink>
      <w:r w:rsidRPr="0052577F">
        <w:rPr>
          <w:rFonts w:ascii="Arial" w:hAnsi="Arial" w:cs="Arial"/>
          <w:color w:val="000000" w:themeColor="text1"/>
          <w:lang w:val="en-US"/>
        </w:rPr>
        <w:t xml:space="preserve"> (Accessed: 28 February 2026). </w:t>
      </w:r>
    </w:p>
    <w:p w14:paraId="27AF3AC7"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European Commission (2023) </w:t>
      </w:r>
      <w:r w:rsidRPr="006D1412">
        <w:rPr>
          <w:rFonts w:ascii="Arial" w:hAnsi="Arial" w:cs="Arial"/>
          <w:i/>
          <w:iCs/>
          <w:color w:val="000000" w:themeColor="text1"/>
          <w:lang w:val="en-US"/>
        </w:rPr>
        <w:t>Fit for 55: Delivering the EU’s 2030 climate target</w:t>
      </w:r>
      <w:r w:rsidRPr="006D1412">
        <w:rPr>
          <w:rFonts w:ascii="Arial" w:hAnsi="Arial" w:cs="Arial"/>
          <w:color w:val="000000" w:themeColor="text1"/>
          <w:lang w:val="en-US"/>
        </w:rPr>
        <w:t xml:space="preserve">. Available at: </w:t>
      </w:r>
      <w:hyperlink r:id="rId21" w:tgtFrame="_new" w:history="1">
        <w:r w:rsidRPr="006D1412">
          <w:rPr>
            <w:rStyle w:val="Hyperlink"/>
            <w:rFonts w:ascii="Arial" w:hAnsi="Arial" w:cs="Arial"/>
            <w:lang w:val="en-US"/>
          </w:rPr>
          <w:t>https://commission.europa.eu</w:t>
        </w:r>
      </w:hyperlink>
      <w:r w:rsidRPr="006D1412">
        <w:rPr>
          <w:rFonts w:ascii="Arial" w:hAnsi="Arial" w:cs="Arial"/>
          <w:color w:val="000000" w:themeColor="text1"/>
          <w:lang w:val="en-US"/>
        </w:rPr>
        <w:t xml:space="preserve"> (Accessed: 28 February 2026).</w:t>
      </w:r>
    </w:p>
    <w:p w14:paraId="086E9F91"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Financial Times (2024) </w:t>
      </w:r>
      <w:r w:rsidRPr="006D1412">
        <w:rPr>
          <w:rFonts w:ascii="Arial" w:hAnsi="Arial" w:cs="Arial"/>
          <w:i/>
          <w:iCs/>
          <w:color w:val="000000" w:themeColor="text1"/>
          <w:lang w:val="en-US"/>
        </w:rPr>
        <w:t>Tesla’s European price cuts intensify EV competition</w:t>
      </w:r>
      <w:r w:rsidRPr="006D1412">
        <w:rPr>
          <w:rFonts w:ascii="Arial" w:hAnsi="Arial" w:cs="Arial"/>
          <w:color w:val="000000" w:themeColor="text1"/>
          <w:lang w:val="en-US"/>
        </w:rPr>
        <w:t xml:space="preserve">. Available at: </w:t>
      </w:r>
      <w:hyperlink r:id="rId22" w:tgtFrame="_new" w:history="1">
        <w:r w:rsidRPr="006D1412">
          <w:rPr>
            <w:rStyle w:val="Hyperlink"/>
            <w:rFonts w:ascii="Arial" w:hAnsi="Arial" w:cs="Arial"/>
            <w:lang w:val="en-US"/>
          </w:rPr>
          <w:t>https://www.ft.com</w:t>
        </w:r>
      </w:hyperlink>
      <w:r w:rsidRPr="006D1412">
        <w:rPr>
          <w:rFonts w:ascii="Arial" w:hAnsi="Arial" w:cs="Arial"/>
          <w:color w:val="000000" w:themeColor="text1"/>
          <w:lang w:val="en-US"/>
        </w:rPr>
        <w:t xml:space="preserve"> (Accessed: 28 February 2026).</w:t>
      </w:r>
    </w:p>
    <w:p w14:paraId="16EC24CB"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Harvard Business Review (2021) </w:t>
      </w:r>
      <w:r w:rsidRPr="006D1412">
        <w:rPr>
          <w:rFonts w:ascii="Arial" w:hAnsi="Arial" w:cs="Arial"/>
          <w:i/>
          <w:iCs/>
          <w:color w:val="000000" w:themeColor="text1"/>
          <w:lang w:val="en-US"/>
        </w:rPr>
        <w:t>How Tesla sets itself apart</w:t>
      </w:r>
      <w:r w:rsidRPr="006D1412">
        <w:rPr>
          <w:rFonts w:ascii="Arial" w:hAnsi="Arial" w:cs="Arial"/>
          <w:color w:val="000000" w:themeColor="text1"/>
          <w:lang w:val="en-US"/>
        </w:rPr>
        <w:t xml:space="preserve">. Available at: </w:t>
      </w:r>
      <w:hyperlink r:id="rId23" w:tgtFrame="_new" w:history="1">
        <w:r w:rsidRPr="006D1412">
          <w:rPr>
            <w:rStyle w:val="Hyperlink"/>
            <w:rFonts w:ascii="Arial" w:hAnsi="Arial" w:cs="Arial"/>
            <w:lang w:val="en-US"/>
          </w:rPr>
          <w:t>https://hbr.org</w:t>
        </w:r>
      </w:hyperlink>
      <w:r w:rsidRPr="006D1412">
        <w:rPr>
          <w:rFonts w:ascii="Arial" w:hAnsi="Arial" w:cs="Arial"/>
          <w:color w:val="000000" w:themeColor="text1"/>
          <w:lang w:val="en-US"/>
        </w:rPr>
        <w:t xml:space="preserve"> (Accessed: 28 February 2026).</w:t>
      </w:r>
    </w:p>
    <w:p w14:paraId="7C4C2C2D"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International Monetary Fund (2023) </w:t>
      </w:r>
      <w:r w:rsidRPr="006D1412">
        <w:rPr>
          <w:rFonts w:ascii="Arial" w:hAnsi="Arial" w:cs="Arial"/>
          <w:i/>
          <w:iCs/>
          <w:color w:val="000000" w:themeColor="text1"/>
          <w:lang w:val="en-US"/>
        </w:rPr>
        <w:t>Germany: Economic Outlook Report</w:t>
      </w:r>
      <w:r w:rsidRPr="006D1412">
        <w:rPr>
          <w:rFonts w:ascii="Arial" w:hAnsi="Arial" w:cs="Arial"/>
          <w:color w:val="000000" w:themeColor="text1"/>
          <w:lang w:val="en-US"/>
        </w:rPr>
        <w:t xml:space="preserve">. Available at: </w:t>
      </w:r>
      <w:hyperlink r:id="rId24" w:tgtFrame="_new" w:history="1">
        <w:r w:rsidRPr="006D1412">
          <w:rPr>
            <w:rStyle w:val="Hyperlink"/>
            <w:rFonts w:ascii="Arial" w:hAnsi="Arial" w:cs="Arial"/>
            <w:lang w:val="en-US"/>
          </w:rPr>
          <w:t>https://www.imf.org</w:t>
        </w:r>
      </w:hyperlink>
      <w:r w:rsidRPr="006D1412">
        <w:rPr>
          <w:rFonts w:ascii="Arial" w:hAnsi="Arial" w:cs="Arial"/>
          <w:color w:val="000000" w:themeColor="text1"/>
          <w:lang w:val="en-US"/>
        </w:rPr>
        <w:t xml:space="preserve"> (Accessed: 28 February 2026).</w:t>
      </w:r>
    </w:p>
    <w:p w14:paraId="1147AF8A"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Reuters (2022) </w:t>
      </w:r>
      <w:r w:rsidRPr="006D1412">
        <w:rPr>
          <w:rFonts w:ascii="Arial" w:hAnsi="Arial" w:cs="Arial"/>
          <w:i/>
          <w:iCs/>
          <w:color w:val="000000" w:themeColor="text1"/>
          <w:lang w:val="en-US"/>
        </w:rPr>
        <w:t>Tesla faces environmental hurdles in Germany</w:t>
      </w:r>
      <w:r w:rsidRPr="006D1412">
        <w:rPr>
          <w:rFonts w:ascii="Arial" w:hAnsi="Arial" w:cs="Arial"/>
          <w:color w:val="000000" w:themeColor="text1"/>
          <w:lang w:val="en-US"/>
        </w:rPr>
        <w:t xml:space="preserve">. Available at: </w:t>
      </w:r>
      <w:hyperlink r:id="rId25" w:tgtFrame="_new" w:history="1">
        <w:r w:rsidRPr="006D1412">
          <w:rPr>
            <w:rStyle w:val="Hyperlink"/>
            <w:rFonts w:ascii="Arial" w:hAnsi="Arial" w:cs="Arial"/>
            <w:lang w:val="en-US"/>
          </w:rPr>
          <w:t>https://www.reuters.com</w:t>
        </w:r>
      </w:hyperlink>
      <w:r w:rsidRPr="006D1412">
        <w:rPr>
          <w:rFonts w:ascii="Arial" w:hAnsi="Arial" w:cs="Arial"/>
          <w:color w:val="000000" w:themeColor="text1"/>
          <w:lang w:val="en-US"/>
        </w:rPr>
        <w:t xml:space="preserve"> (Accessed: 28 February 2026).</w:t>
      </w:r>
    </w:p>
    <w:p w14:paraId="0625F7E9"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Reuters (2023) </w:t>
      </w:r>
      <w:r w:rsidRPr="006D1412">
        <w:rPr>
          <w:rFonts w:ascii="Arial" w:hAnsi="Arial" w:cs="Arial"/>
          <w:i/>
          <w:iCs/>
          <w:color w:val="000000" w:themeColor="text1"/>
          <w:lang w:val="en-US"/>
        </w:rPr>
        <w:t>Germany reduces EV subsidies amid budget constraints</w:t>
      </w:r>
      <w:r w:rsidRPr="006D1412">
        <w:rPr>
          <w:rFonts w:ascii="Arial" w:hAnsi="Arial" w:cs="Arial"/>
          <w:color w:val="000000" w:themeColor="text1"/>
          <w:lang w:val="en-US"/>
        </w:rPr>
        <w:t xml:space="preserve">. Available at: </w:t>
      </w:r>
      <w:hyperlink r:id="rId26" w:tgtFrame="_new" w:history="1">
        <w:r w:rsidRPr="006D1412">
          <w:rPr>
            <w:rStyle w:val="Hyperlink"/>
            <w:rFonts w:ascii="Arial" w:hAnsi="Arial" w:cs="Arial"/>
            <w:lang w:val="en-US"/>
          </w:rPr>
          <w:t>https://www.reuters.com</w:t>
        </w:r>
      </w:hyperlink>
      <w:r w:rsidRPr="006D1412">
        <w:rPr>
          <w:rFonts w:ascii="Arial" w:hAnsi="Arial" w:cs="Arial"/>
          <w:color w:val="000000" w:themeColor="text1"/>
          <w:lang w:val="en-US"/>
        </w:rPr>
        <w:t xml:space="preserve"> (Accessed: 28 February 2026).</w:t>
      </w:r>
    </w:p>
    <w:p w14:paraId="79A450A6"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Tesla, Inc. (2023) </w:t>
      </w:r>
      <w:r w:rsidRPr="006D1412">
        <w:rPr>
          <w:rFonts w:ascii="Arial" w:hAnsi="Arial" w:cs="Arial"/>
          <w:i/>
          <w:iCs/>
          <w:color w:val="000000" w:themeColor="text1"/>
          <w:lang w:val="en-US"/>
        </w:rPr>
        <w:t>Form 10-K Annual Report 2022</w:t>
      </w:r>
      <w:r w:rsidRPr="006D1412">
        <w:rPr>
          <w:rFonts w:ascii="Arial" w:hAnsi="Arial" w:cs="Arial"/>
          <w:color w:val="000000" w:themeColor="text1"/>
          <w:lang w:val="en-US"/>
        </w:rPr>
        <w:t xml:space="preserve">. Available at: </w:t>
      </w:r>
      <w:hyperlink r:id="rId27" w:tgtFrame="_new" w:history="1">
        <w:r w:rsidRPr="006D1412">
          <w:rPr>
            <w:rStyle w:val="Hyperlink"/>
            <w:rFonts w:ascii="Arial" w:hAnsi="Arial" w:cs="Arial"/>
            <w:lang w:val="en-US"/>
          </w:rPr>
          <w:t>https://www.sec.gov</w:t>
        </w:r>
      </w:hyperlink>
      <w:r w:rsidRPr="006D1412">
        <w:rPr>
          <w:rFonts w:ascii="Arial" w:hAnsi="Arial" w:cs="Arial"/>
          <w:color w:val="000000" w:themeColor="text1"/>
          <w:lang w:val="en-US"/>
        </w:rPr>
        <w:t xml:space="preserve"> (Accessed: 28 February 2026).</w:t>
      </w:r>
    </w:p>
    <w:p w14:paraId="2FB6FA8C" w14:textId="77777777" w:rsidR="006D1412" w:rsidRPr="006D1412" w:rsidRDefault="006D1412" w:rsidP="006D1412">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Tesla, Inc. (2024) </w:t>
      </w:r>
      <w:r w:rsidRPr="006D1412">
        <w:rPr>
          <w:rFonts w:ascii="Arial" w:hAnsi="Arial" w:cs="Arial"/>
          <w:i/>
          <w:iCs/>
          <w:color w:val="000000" w:themeColor="text1"/>
          <w:lang w:val="en-US"/>
        </w:rPr>
        <w:t>Form 10-K Annual Report 2023</w:t>
      </w:r>
      <w:r w:rsidRPr="006D1412">
        <w:rPr>
          <w:rFonts w:ascii="Arial" w:hAnsi="Arial" w:cs="Arial"/>
          <w:color w:val="000000" w:themeColor="text1"/>
          <w:lang w:val="en-US"/>
        </w:rPr>
        <w:t xml:space="preserve">. Available at: </w:t>
      </w:r>
      <w:hyperlink r:id="rId28" w:tgtFrame="_new" w:history="1">
        <w:r w:rsidRPr="006D1412">
          <w:rPr>
            <w:rStyle w:val="Hyperlink"/>
            <w:rFonts w:ascii="Arial" w:hAnsi="Arial" w:cs="Arial"/>
            <w:lang w:val="en-US"/>
          </w:rPr>
          <w:t>https://www.sec.gov</w:t>
        </w:r>
      </w:hyperlink>
      <w:r w:rsidRPr="006D1412">
        <w:rPr>
          <w:rFonts w:ascii="Arial" w:hAnsi="Arial" w:cs="Arial"/>
          <w:color w:val="000000" w:themeColor="text1"/>
          <w:lang w:val="en-US"/>
        </w:rPr>
        <w:t xml:space="preserve"> (Accessed: 28 February 2026).</w:t>
      </w:r>
    </w:p>
    <w:p w14:paraId="117E28A9" w14:textId="0EBF78A8" w:rsidR="00212ED5" w:rsidRPr="005E1FC9" w:rsidRDefault="006D1412" w:rsidP="00470495">
      <w:pPr>
        <w:pStyle w:val="NormalWeb"/>
        <w:spacing w:line="360" w:lineRule="auto"/>
        <w:rPr>
          <w:rFonts w:ascii="Arial" w:hAnsi="Arial" w:cs="Arial"/>
          <w:color w:val="000000" w:themeColor="text1"/>
          <w:lang w:val="en-US"/>
        </w:rPr>
      </w:pPr>
      <w:r w:rsidRPr="006D1412">
        <w:rPr>
          <w:rFonts w:ascii="Arial" w:hAnsi="Arial" w:cs="Arial"/>
          <w:color w:val="000000" w:themeColor="text1"/>
          <w:lang w:val="en-US"/>
        </w:rPr>
        <w:t xml:space="preserve">World Bank (2023) </w:t>
      </w:r>
      <w:r w:rsidRPr="006D1412">
        <w:rPr>
          <w:rFonts w:ascii="Arial" w:hAnsi="Arial" w:cs="Arial"/>
          <w:i/>
          <w:iCs/>
          <w:color w:val="000000" w:themeColor="text1"/>
          <w:lang w:val="en-US"/>
        </w:rPr>
        <w:t>Germany GDP Data</w:t>
      </w:r>
      <w:r w:rsidRPr="006D1412">
        <w:rPr>
          <w:rFonts w:ascii="Arial" w:hAnsi="Arial" w:cs="Arial"/>
          <w:color w:val="000000" w:themeColor="text1"/>
          <w:lang w:val="en-US"/>
        </w:rPr>
        <w:t xml:space="preserve">. Available at: </w:t>
      </w:r>
      <w:hyperlink r:id="rId29" w:tgtFrame="_new" w:history="1">
        <w:r w:rsidRPr="006D1412">
          <w:rPr>
            <w:rStyle w:val="Hyperlink"/>
            <w:rFonts w:ascii="Arial" w:hAnsi="Arial" w:cs="Arial"/>
            <w:lang w:val="en-US"/>
          </w:rPr>
          <w:t>https://data.worldbank.org</w:t>
        </w:r>
      </w:hyperlink>
      <w:r w:rsidRPr="006D1412">
        <w:rPr>
          <w:rFonts w:ascii="Arial" w:hAnsi="Arial" w:cs="Arial"/>
          <w:color w:val="000000" w:themeColor="text1"/>
          <w:lang w:val="en-US"/>
        </w:rPr>
        <w:t xml:space="preserve"> (Accessed: 28 February 2026).</w:t>
      </w:r>
    </w:p>
    <w:sectPr w:rsidR="00212ED5" w:rsidRPr="005E1FC9" w:rsidSect="005E1FC9">
      <w:footerReference w:type="default" r:id="rId3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71400" w14:textId="77777777" w:rsidR="0009321E" w:rsidRDefault="0009321E">
      <w:pPr>
        <w:spacing w:after="0" w:line="240" w:lineRule="auto"/>
      </w:pPr>
      <w:r>
        <w:separator/>
      </w:r>
    </w:p>
  </w:endnote>
  <w:endnote w:type="continuationSeparator" w:id="0">
    <w:p w14:paraId="4D1CA998" w14:textId="77777777" w:rsidR="0009321E" w:rsidRDefault="00093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0201291"/>
      <w:docPartObj>
        <w:docPartGallery w:val="Page Numbers (Bottom of Page)"/>
        <w:docPartUnique/>
      </w:docPartObj>
    </w:sdtPr>
    <w:sdtEndPr>
      <w:rPr>
        <w:noProof/>
      </w:rPr>
    </w:sdtEndPr>
    <w:sdtContent>
      <w:p w14:paraId="0C585559" w14:textId="77777777" w:rsidR="005E1FC9" w:rsidRDefault="005E1FC9">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33CEDDEC" w14:textId="77777777" w:rsidR="005E1FC9" w:rsidRDefault="005E1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796A1" w14:textId="77777777" w:rsidR="0009321E" w:rsidRDefault="0009321E">
      <w:pPr>
        <w:spacing w:after="0" w:line="240" w:lineRule="auto"/>
      </w:pPr>
      <w:r>
        <w:separator/>
      </w:r>
    </w:p>
  </w:footnote>
  <w:footnote w:type="continuationSeparator" w:id="0">
    <w:p w14:paraId="78325EA2" w14:textId="77777777" w:rsidR="0009321E" w:rsidRDefault="000932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4701D"/>
    <w:multiLevelType w:val="hybridMultilevel"/>
    <w:tmpl w:val="3ED290B4"/>
    <w:lvl w:ilvl="0" w:tplc="C2CE0AA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FE598C"/>
    <w:multiLevelType w:val="hybridMultilevel"/>
    <w:tmpl w:val="1A9C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946C8D"/>
    <w:multiLevelType w:val="hybridMultilevel"/>
    <w:tmpl w:val="6B983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514336"/>
    <w:multiLevelType w:val="hybridMultilevel"/>
    <w:tmpl w:val="478C5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DF15BD"/>
    <w:multiLevelType w:val="hybridMultilevel"/>
    <w:tmpl w:val="330CC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C26C15"/>
    <w:multiLevelType w:val="hybridMultilevel"/>
    <w:tmpl w:val="53763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8744BE"/>
    <w:multiLevelType w:val="hybridMultilevel"/>
    <w:tmpl w:val="E95AB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111970"/>
    <w:multiLevelType w:val="hybridMultilevel"/>
    <w:tmpl w:val="24E83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DF2EFB"/>
    <w:multiLevelType w:val="hybridMultilevel"/>
    <w:tmpl w:val="12AEF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BC308E"/>
    <w:multiLevelType w:val="hybridMultilevel"/>
    <w:tmpl w:val="FC948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532135"/>
    <w:multiLevelType w:val="hybridMultilevel"/>
    <w:tmpl w:val="4C640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8E3EA3"/>
    <w:multiLevelType w:val="hybridMultilevel"/>
    <w:tmpl w:val="82F0A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9"/>
  </w:num>
  <w:num w:numId="4">
    <w:abstractNumId w:val="7"/>
  </w:num>
  <w:num w:numId="5">
    <w:abstractNumId w:val="10"/>
  </w:num>
  <w:num w:numId="6">
    <w:abstractNumId w:val="8"/>
  </w:num>
  <w:num w:numId="7">
    <w:abstractNumId w:val="6"/>
  </w:num>
  <w:num w:numId="8">
    <w:abstractNumId w:val="11"/>
  </w:num>
  <w:num w:numId="9">
    <w:abstractNumId w:val="1"/>
  </w:num>
  <w:num w:numId="10">
    <w:abstractNumId w:val="2"/>
  </w:num>
  <w:num w:numId="11">
    <w:abstractNumId w:val="0"/>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449"/>
    <w:rsid w:val="00023776"/>
    <w:rsid w:val="0009321E"/>
    <w:rsid w:val="000A13A9"/>
    <w:rsid w:val="000C7046"/>
    <w:rsid w:val="000F3F15"/>
    <w:rsid w:val="000F5E66"/>
    <w:rsid w:val="0012016C"/>
    <w:rsid w:val="001D5EF2"/>
    <w:rsid w:val="001E31AD"/>
    <w:rsid w:val="00212ED5"/>
    <w:rsid w:val="00250E94"/>
    <w:rsid w:val="00361E3B"/>
    <w:rsid w:val="003B371C"/>
    <w:rsid w:val="00405C7D"/>
    <w:rsid w:val="004560CD"/>
    <w:rsid w:val="00456D91"/>
    <w:rsid w:val="00470495"/>
    <w:rsid w:val="00487AE1"/>
    <w:rsid w:val="004E4B12"/>
    <w:rsid w:val="0052577F"/>
    <w:rsid w:val="005E1FC9"/>
    <w:rsid w:val="006C6415"/>
    <w:rsid w:val="006D1412"/>
    <w:rsid w:val="007007BD"/>
    <w:rsid w:val="0072168C"/>
    <w:rsid w:val="00757BCD"/>
    <w:rsid w:val="00795ACB"/>
    <w:rsid w:val="007A38B1"/>
    <w:rsid w:val="00806FDC"/>
    <w:rsid w:val="009153A3"/>
    <w:rsid w:val="00932E32"/>
    <w:rsid w:val="00992F28"/>
    <w:rsid w:val="00A06A94"/>
    <w:rsid w:val="00A16974"/>
    <w:rsid w:val="00A7047A"/>
    <w:rsid w:val="00AA1F3D"/>
    <w:rsid w:val="00AC24F6"/>
    <w:rsid w:val="00B22A2A"/>
    <w:rsid w:val="00BF590A"/>
    <w:rsid w:val="00C07E90"/>
    <w:rsid w:val="00C471C5"/>
    <w:rsid w:val="00C95F86"/>
    <w:rsid w:val="00DB2F22"/>
    <w:rsid w:val="00DD704F"/>
    <w:rsid w:val="00E9427E"/>
    <w:rsid w:val="00EA5449"/>
    <w:rsid w:val="00EF54BA"/>
    <w:rsid w:val="00F33CA7"/>
    <w:rsid w:val="00F82959"/>
    <w:rsid w:val="00FE70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369E8"/>
  <w15:chartTrackingRefBased/>
  <w15:docId w15:val="{AFDF5B1C-492B-4F01-B574-C31F3E2A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FC9"/>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FE70C2"/>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E70C2"/>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A06A9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EA54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54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5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0C2"/>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E70C2"/>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A06A9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EA54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54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5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449"/>
    <w:rPr>
      <w:rFonts w:eastAsiaTheme="majorEastAsia" w:cstheme="majorBidi"/>
      <w:color w:val="272727" w:themeColor="text1" w:themeTint="D8"/>
    </w:rPr>
  </w:style>
  <w:style w:type="paragraph" w:styleId="Title">
    <w:name w:val="Title"/>
    <w:basedOn w:val="Normal"/>
    <w:next w:val="Normal"/>
    <w:link w:val="TitleChar"/>
    <w:uiPriority w:val="10"/>
    <w:qFormat/>
    <w:rsid w:val="00EA5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449"/>
    <w:pPr>
      <w:spacing w:before="160"/>
      <w:jc w:val="center"/>
    </w:pPr>
    <w:rPr>
      <w:i/>
      <w:iCs/>
      <w:color w:val="404040" w:themeColor="text1" w:themeTint="BF"/>
    </w:rPr>
  </w:style>
  <w:style w:type="character" w:customStyle="1" w:styleId="QuoteChar">
    <w:name w:val="Quote Char"/>
    <w:basedOn w:val="DefaultParagraphFont"/>
    <w:link w:val="Quote"/>
    <w:uiPriority w:val="29"/>
    <w:rsid w:val="00EA5449"/>
    <w:rPr>
      <w:i/>
      <w:iCs/>
      <w:color w:val="404040" w:themeColor="text1" w:themeTint="BF"/>
    </w:rPr>
  </w:style>
  <w:style w:type="paragraph" w:styleId="ListParagraph">
    <w:name w:val="List Paragraph"/>
    <w:basedOn w:val="Normal"/>
    <w:uiPriority w:val="34"/>
    <w:qFormat/>
    <w:rsid w:val="00EA5449"/>
    <w:pPr>
      <w:ind w:left="720"/>
      <w:contextualSpacing/>
    </w:pPr>
  </w:style>
  <w:style w:type="character" w:styleId="IntenseEmphasis">
    <w:name w:val="Intense Emphasis"/>
    <w:basedOn w:val="DefaultParagraphFont"/>
    <w:uiPriority w:val="21"/>
    <w:qFormat/>
    <w:rsid w:val="00EA5449"/>
    <w:rPr>
      <w:i/>
      <w:iCs/>
      <w:color w:val="2F5496" w:themeColor="accent1" w:themeShade="BF"/>
    </w:rPr>
  </w:style>
  <w:style w:type="paragraph" w:styleId="IntenseQuote">
    <w:name w:val="Intense Quote"/>
    <w:basedOn w:val="Normal"/>
    <w:next w:val="Normal"/>
    <w:link w:val="IntenseQuoteChar"/>
    <w:uiPriority w:val="30"/>
    <w:qFormat/>
    <w:rsid w:val="00EA54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5449"/>
    <w:rPr>
      <w:i/>
      <w:iCs/>
      <w:color w:val="2F5496" w:themeColor="accent1" w:themeShade="BF"/>
    </w:rPr>
  </w:style>
  <w:style w:type="character" w:styleId="IntenseReference">
    <w:name w:val="Intense Reference"/>
    <w:basedOn w:val="DefaultParagraphFont"/>
    <w:uiPriority w:val="32"/>
    <w:qFormat/>
    <w:rsid w:val="00EA5449"/>
    <w:rPr>
      <w:b/>
      <w:bCs/>
      <w:smallCaps/>
      <w:color w:val="2F5496" w:themeColor="accent1" w:themeShade="BF"/>
      <w:spacing w:val="5"/>
    </w:rPr>
  </w:style>
  <w:style w:type="paragraph" w:styleId="NormalWeb">
    <w:name w:val="Normal (Web)"/>
    <w:basedOn w:val="Normal"/>
    <w:uiPriority w:val="99"/>
    <w:unhideWhenUsed/>
    <w:rsid w:val="005E1F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E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FC9"/>
    <w:rPr>
      <w:kern w:val="0"/>
      <w:sz w:val="22"/>
      <w:szCs w:val="22"/>
      <w:lang w:val="en-GB"/>
      <w14:ligatures w14:val="none"/>
    </w:rPr>
  </w:style>
  <w:style w:type="paragraph" w:styleId="TOCHeading">
    <w:name w:val="TOC Heading"/>
    <w:basedOn w:val="Heading1"/>
    <w:next w:val="Normal"/>
    <w:uiPriority w:val="39"/>
    <w:unhideWhenUsed/>
    <w:qFormat/>
    <w:rsid w:val="005E1FC9"/>
    <w:pPr>
      <w:spacing w:before="480" w:after="0"/>
      <w:outlineLvl w:val="9"/>
    </w:pPr>
    <w:rPr>
      <w:rFonts w:ascii="Times New Roman" w:hAnsi="Times New Roman"/>
      <w:b w:val="0"/>
      <w:bCs/>
      <w:color w:val="222A35" w:themeColor="text2" w:themeShade="80"/>
      <w:szCs w:val="28"/>
      <w:lang w:eastAsia="ja-JP"/>
    </w:rPr>
  </w:style>
  <w:style w:type="paragraph" w:styleId="TOC1">
    <w:name w:val="toc 1"/>
    <w:basedOn w:val="Normal"/>
    <w:next w:val="Normal"/>
    <w:autoRedefine/>
    <w:uiPriority w:val="39"/>
    <w:unhideWhenUsed/>
    <w:rsid w:val="005E1FC9"/>
    <w:pPr>
      <w:spacing w:after="100"/>
    </w:pPr>
  </w:style>
  <w:style w:type="character" w:styleId="Hyperlink">
    <w:name w:val="Hyperlink"/>
    <w:basedOn w:val="DefaultParagraphFont"/>
    <w:uiPriority w:val="99"/>
    <w:unhideWhenUsed/>
    <w:rsid w:val="005E1FC9"/>
    <w:rPr>
      <w:color w:val="0563C1" w:themeColor="hyperlink"/>
      <w:u w:val="single"/>
    </w:rPr>
  </w:style>
  <w:style w:type="paragraph" w:styleId="TOC2">
    <w:name w:val="toc 2"/>
    <w:basedOn w:val="Normal"/>
    <w:next w:val="Normal"/>
    <w:autoRedefine/>
    <w:uiPriority w:val="39"/>
    <w:unhideWhenUsed/>
    <w:rsid w:val="005E1FC9"/>
    <w:pPr>
      <w:spacing w:after="100"/>
      <w:ind w:left="220"/>
    </w:pPr>
  </w:style>
  <w:style w:type="table" w:styleId="TableGrid">
    <w:name w:val="Table Grid"/>
    <w:basedOn w:val="TableNormal"/>
    <w:uiPriority w:val="39"/>
    <w:rsid w:val="005E1F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1FC9"/>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E1FC9"/>
    <w:pPr>
      <w:spacing w:after="0"/>
    </w:pPr>
  </w:style>
  <w:style w:type="character" w:styleId="UnresolvedMention">
    <w:name w:val="Unresolved Mention"/>
    <w:basedOn w:val="DefaultParagraphFont"/>
    <w:uiPriority w:val="99"/>
    <w:semiHidden/>
    <w:unhideWhenUsed/>
    <w:rsid w:val="00470495"/>
    <w:rPr>
      <w:color w:val="605E5C"/>
      <w:shd w:val="clear" w:color="auto" w:fill="E1DFDD"/>
    </w:rPr>
  </w:style>
  <w:style w:type="paragraph" w:styleId="TOC3">
    <w:name w:val="toc 3"/>
    <w:basedOn w:val="Normal"/>
    <w:next w:val="Normal"/>
    <w:autoRedefine/>
    <w:uiPriority w:val="39"/>
    <w:unhideWhenUsed/>
    <w:rsid w:val="00DB2F2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forbes.com" TargetMode="External"/><Relationship Id="rId18" Type="http://schemas.openxmlformats.org/officeDocument/2006/relationships/hyperlink" Target="https://www.gtai.de/resource/blob/64100/ebdfca790aa0df33b694bfc4e653f998/20250520_IO_Automotive_WEB.pdf?utm_source=chatgpt.com" TargetMode="External"/><Relationship Id="rId26" Type="http://schemas.openxmlformats.org/officeDocument/2006/relationships/hyperlink" Target="https://www.reuters.com" TargetMode="External"/><Relationship Id="rId3" Type="http://schemas.openxmlformats.org/officeDocument/2006/relationships/settings" Target="settings.xml"/><Relationship Id="rId21" Type="http://schemas.openxmlformats.org/officeDocument/2006/relationships/hyperlink" Target="https://commission.europa.eu" TargetMode="External"/><Relationship Id="rId7" Type="http://schemas.openxmlformats.org/officeDocument/2006/relationships/image" Target="media/image1.png"/><Relationship Id="rId12" Type="http://schemas.openxmlformats.org/officeDocument/2006/relationships/hyperlink" Target="https://www.ft.com" TargetMode="External"/><Relationship Id="rId17" Type="http://schemas.openxmlformats.org/officeDocument/2006/relationships/hyperlink" Target="https://www.investopedia.com/terms/n/national-diamond.asp?utm_source=chatgpt.com" TargetMode="External"/><Relationship Id="rId25" Type="http://schemas.openxmlformats.org/officeDocument/2006/relationships/hyperlink" Target="https://www.reuters.com" TargetMode="External"/><Relationship Id="rId2" Type="http://schemas.openxmlformats.org/officeDocument/2006/relationships/styles" Target="styles.xml"/><Relationship Id="rId16" Type="http://schemas.openxmlformats.org/officeDocument/2006/relationships/hyperlink" Target="https://www.vda.de" TargetMode="External"/><Relationship Id="rId20" Type="http://schemas.openxmlformats.org/officeDocument/2006/relationships/hyperlink" Target="https://www.reuters.com" TargetMode="External"/><Relationship Id="rId29" Type="http://schemas.openxmlformats.org/officeDocument/2006/relationships/hyperlink" Target="https://data.worldbank.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t.com" TargetMode="External"/><Relationship Id="rId24" Type="http://schemas.openxmlformats.org/officeDocument/2006/relationships/hyperlink" Target="https://www.imf.org"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conomist.com" TargetMode="External"/><Relationship Id="rId23" Type="http://schemas.openxmlformats.org/officeDocument/2006/relationships/hyperlink" Target="https://hbr.org" TargetMode="External"/><Relationship Id="rId28" Type="http://schemas.openxmlformats.org/officeDocument/2006/relationships/hyperlink" Target="https://www.sec.gov" TargetMode="External"/><Relationship Id="rId10" Type="http://schemas.openxmlformats.org/officeDocument/2006/relationships/hyperlink" Target="https://www.bmwgroup.com" TargetMode="External"/><Relationship Id="rId19" Type="http://schemas.openxmlformats.org/officeDocument/2006/relationships/hyperlink" Target="https://www.vda.de/en/topics/automotive-industry?utm_source=chatgpt.c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ea.auto" TargetMode="External"/><Relationship Id="rId14" Type="http://schemas.openxmlformats.org/officeDocument/2006/relationships/hyperlink" Target="https://group.mercedes-benz.com" TargetMode="External"/><Relationship Id="rId22" Type="http://schemas.openxmlformats.org/officeDocument/2006/relationships/hyperlink" Target="https://www.ft.com" TargetMode="External"/><Relationship Id="rId27" Type="http://schemas.openxmlformats.org/officeDocument/2006/relationships/hyperlink" Target="https://www.sec.gov"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25</Pages>
  <Words>6816</Words>
  <Characters>38852</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Tasnime Noyon</dc:creator>
  <cp:keywords/>
  <dc:description/>
  <cp:lastModifiedBy>DFIT</cp:lastModifiedBy>
  <cp:revision>2</cp:revision>
  <dcterms:created xsi:type="dcterms:W3CDTF">2026-03-11T20:26:00Z</dcterms:created>
  <dcterms:modified xsi:type="dcterms:W3CDTF">2026-03-11T20:26:00Z</dcterms:modified>
</cp:coreProperties>
</file>