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2C60F3CB"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00A477E7">
        <w:rPr>
          <w:rFonts w:ascii="Arial" w:hAnsi="Arial" w:cs="Arial"/>
          <w:sz w:val="28"/>
          <w:szCs w:val="28"/>
        </w:rPr>
        <w:t xml:space="preserve">: </w:t>
      </w:r>
      <w:r w:rsidR="00A52ACE">
        <w:rPr>
          <w:rFonts w:ascii="Arial" w:hAnsi="Arial" w:cs="Arial"/>
          <w:sz w:val="28"/>
          <w:szCs w:val="28"/>
        </w:rPr>
        <w:t>Agnieszka Plikunas</w:t>
      </w:r>
    </w:p>
    <w:p w14:paraId="476C763A" w14:textId="17AE7237"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F201A">
        <w:rPr>
          <w:rFonts w:ascii="Arial" w:hAnsi="Arial" w:cs="Arial"/>
          <w:sz w:val="28"/>
          <w:szCs w:val="28"/>
          <w:lang w:val="nl-NL"/>
        </w:rPr>
        <w:t>2512522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7962F65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9F201A">
        <w:rPr>
          <w:rFonts w:ascii="Arial" w:hAnsi="Arial" w:cs="Arial"/>
          <w:sz w:val="28"/>
          <w:szCs w:val="28"/>
          <w:lang w:val="nl-NL"/>
        </w:rPr>
        <w:t>Introduction to Hea</w:t>
      </w:r>
      <w:r w:rsidR="00E3687C">
        <w:rPr>
          <w:rFonts w:ascii="Arial" w:hAnsi="Arial" w:cs="Arial"/>
          <w:sz w:val="28"/>
          <w:szCs w:val="28"/>
          <w:lang w:val="nl-NL"/>
        </w:rPr>
        <w:t>lth and Social Care</w:t>
      </w:r>
    </w:p>
    <w:p w14:paraId="0009AFB0" w14:textId="34DD6B60"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r w:rsidR="00E3687C" w:rsidRPr="0020413D">
        <w:rPr>
          <w:rFonts w:ascii="Arial" w:hAnsi="Arial" w:cs="Arial"/>
          <w:b/>
          <w:bCs/>
          <w:sz w:val="28"/>
          <w:szCs w:val="28"/>
        </w:rPr>
        <w:t>code</w:t>
      </w:r>
      <w:r w:rsidR="00E3687C" w:rsidRPr="0020413D">
        <w:rPr>
          <w:rFonts w:ascii="Arial" w:hAnsi="Arial" w:cs="Arial"/>
          <w:sz w:val="28"/>
          <w:szCs w:val="28"/>
        </w:rPr>
        <w:t>:</w:t>
      </w:r>
      <w:r w:rsidR="00E3687C">
        <w:rPr>
          <w:rFonts w:ascii="Arial" w:hAnsi="Arial" w:cs="Arial"/>
          <w:sz w:val="28"/>
          <w:szCs w:val="28"/>
        </w:rPr>
        <w:t xml:space="preserve"> LCHS4003</w:t>
      </w:r>
    </w:p>
    <w:p w14:paraId="410C101D" w14:textId="63507A5F" w:rsidR="00925D5E" w:rsidRPr="00137D5C" w:rsidRDefault="00833470">
      <w:pPr>
        <w:rPr>
          <w:rFonts w:ascii="Arial" w:hAnsi="Arial" w:cs="Arial"/>
          <w:sz w:val="28"/>
          <w:szCs w:val="28"/>
        </w:rPr>
        <w:sectPr w:rsidR="00925D5E" w:rsidRPr="00137D5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F961CA" w:rsidRPr="0020413D">
        <w:rPr>
          <w:rFonts w:ascii="Arial" w:hAnsi="Arial" w:cs="Arial"/>
          <w:b/>
          <w:bCs/>
          <w:sz w:val="28"/>
          <w:szCs w:val="28"/>
        </w:rPr>
        <w:t>name</w:t>
      </w:r>
      <w:r w:rsidR="00F961CA" w:rsidRPr="007E1B5D">
        <w:rPr>
          <w:rFonts w:ascii="Arial" w:hAnsi="Arial" w:cs="Arial"/>
        </w:rPr>
        <w:t xml:space="preserve">:   </w:t>
      </w:r>
      <w:r w:rsidR="00137D5C" w:rsidRPr="00137D5C">
        <w:rPr>
          <w:rFonts w:ascii="Arial" w:hAnsi="Arial" w:cs="Arial"/>
          <w:sz w:val="28"/>
          <w:szCs w:val="28"/>
        </w:rPr>
        <w:t>Mark Kane</w:t>
      </w:r>
      <w:r w:rsidR="007E1B5D">
        <w:t xml:space="preserve"> </w:t>
      </w:r>
    </w:p>
    <w:p w14:paraId="3BF185BD" w14:textId="73A7DAC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24F52469" w:rsidR="00833470" w:rsidRPr="004D35FC" w:rsidRDefault="00833470" w:rsidP="00833470">
      <w:pPr>
        <w:rPr>
          <w:rFonts w:ascii="Arial" w:hAnsi="Arial" w:cs="Arial"/>
          <w:b/>
          <w:bCs/>
          <w:sz w:val="28"/>
          <w:szCs w:val="28"/>
        </w:rPr>
      </w:pPr>
    </w:p>
    <w:p w14:paraId="2F2D77A8" w14:textId="4ED475FB" w:rsidR="00833470" w:rsidRDefault="00833470" w:rsidP="00806A3A">
      <w:pPr>
        <w:jc w:val="cente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r w:rsidR="00FB5294">
        <w:rPr>
          <w:rFonts w:ascii="Arial" w:hAnsi="Arial" w:cs="Arial"/>
          <w:b/>
          <w:bCs/>
          <w:sz w:val="28"/>
          <w:szCs w:val="28"/>
        </w:rPr>
        <w:t>2</w:t>
      </w:r>
      <w:r w:rsidR="004B1882">
        <w:rPr>
          <w:rFonts w:ascii="Arial" w:hAnsi="Arial" w:cs="Arial"/>
          <w:b/>
          <w:bCs/>
          <w:sz w:val="28"/>
          <w:szCs w:val="28"/>
        </w:rPr>
        <w:t>….</w:t>
      </w:r>
      <w:r>
        <w:rPr>
          <w:rFonts w:ascii="Arial" w:hAnsi="Arial" w:cs="Arial"/>
          <w:b/>
          <w:bCs/>
          <w:sz w:val="28"/>
          <w:szCs w:val="28"/>
        </w:rPr>
        <w:t xml:space="preserve"> page</w:t>
      </w:r>
    </w:p>
    <w:p w14:paraId="5AFFC33B" w14:textId="4A381B79" w:rsidR="003A000F" w:rsidRDefault="0099082C" w:rsidP="00387423">
      <w:pPr>
        <w:ind w:left="8647" w:right="1790" w:firstLine="2126"/>
        <w:sectPr w:rsidR="003A000F" w:rsidSect="000451A2">
          <w:pgSz w:w="16838" w:h="11906" w:orient="landscape"/>
          <w:pgMar w:top="1440" w:right="0" w:bottom="0" w:left="0" w:header="708" w:footer="708" w:gutter="0"/>
          <w:cols w:space="708"/>
          <w:docGrid w:linePitch="360"/>
        </w:sectPr>
      </w:pPr>
      <w:r>
        <w:rPr>
          <w:noProof/>
        </w:rPr>
        <w:lastRenderedPageBreak/>
        <mc:AlternateContent>
          <mc:Choice Requires="wps">
            <w:drawing>
              <wp:anchor distT="0" distB="0" distL="114300" distR="114300" simplePos="0" relativeHeight="251655168" behindDoc="0" locked="0" layoutInCell="1" allowOverlap="1" wp14:anchorId="04CAE92E" wp14:editId="002597DC">
                <wp:simplePos x="0" y="0"/>
                <wp:positionH relativeFrom="margin">
                  <wp:align>left</wp:align>
                </wp:positionH>
                <wp:positionV relativeFrom="paragraph">
                  <wp:posOffset>19050</wp:posOffset>
                </wp:positionV>
                <wp:extent cx="3238500" cy="5232400"/>
                <wp:effectExtent l="0" t="0" r="19050" b="25400"/>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52324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A6E8064" w14:textId="5BF6544D" w:rsidR="00DB5806" w:rsidRPr="00260099" w:rsidRDefault="00A42B00" w:rsidP="00260099">
                            <w:pPr>
                              <w:shd w:val="clear" w:color="auto" w:fill="30927A" w:themeFill="accent4" w:themeFillShade="BF"/>
                              <w:spacing w:after="0" w:line="360" w:lineRule="auto"/>
                              <w:contextualSpacing/>
                              <w:rPr>
                                <w:rFonts w:ascii="Arial" w:hAnsi="Arial" w:cs="Arial"/>
                                <w:b/>
                                <w:bCs/>
                                <w:sz w:val="18"/>
                                <w:szCs w:val="18"/>
                              </w:rPr>
                            </w:pPr>
                            <w:r>
                              <w:rPr>
                                <w:rFonts w:ascii="Arial" w:hAnsi="Arial" w:cs="Arial"/>
                                <w:b/>
                                <w:bCs/>
                                <w:sz w:val="18"/>
                                <w:szCs w:val="18"/>
                              </w:rPr>
                              <w:t xml:space="preserve">This poster </w:t>
                            </w:r>
                            <w:r w:rsidR="00BF6FDC">
                              <w:rPr>
                                <w:rFonts w:ascii="Arial" w:hAnsi="Arial" w:cs="Arial"/>
                                <w:b/>
                                <w:bCs/>
                                <w:sz w:val="18"/>
                                <w:szCs w:val="18"/>
                              </w:rPr>
                              <w:t>focuses on</w:t>
                            </w:r>
                            <w:r>
                              <w:rPr>
                                <w:rFonts w:ascii="Arial" w:hAnsi="Arial" w:cs="Arial"/>
                                <w:b/>
                                <w:bCs/>
                                <w:sz w:val="18"/>
                                <w:szCs w:val="18"/>
                              </w:rPr>
                              <w:t xml:space="preserve"> residential care homes </w:t>
                            </w:r>
                            <w:r w:rsidR="00E51301">
                              <w:rPr>
                                <w:rFonts w:ascii="Arial" w:hAnsi="Arial" w:cs="Arial"/>
                                <w:b/>
                                <w:bCs/>
                                <w:sz w:val="18"/>
                                <w:szCs w:val="18"/>
                              </w:rPr>
                              <w:t>with nursing.</w:t>
                            </w:r>
                          </w:p>
                          <w:p w14:paraId="7728DF7D" w14:textId="1A6B63CE" w:rsidR="00394998" w:rsidRDefault="00E51301" w:rsidP="00BF6FDC">
                            <w:pPr>
                              <w:spacing w:after="0" w:line="360" w:lineRule="auto"/>
                              <w:ind w:right="42"/>
                              <w:contextualSpacing/>
                              <w:rPr>
                                <w:rFonts w:ascii="Arial" w:hAnsi="Arial" w:cs="Arial"/>
                                <w:sz w:val="16"/>
                                <w:szCs w:val="16"/>
                              </w:rPr>
                            </w:pPr>
                            <w:r>
                              <w:rPr>
                                <w:rFonts w:ascii="Arial" w:hAnsi="Arial" w:cs="Arial"/>
                                <w:sz w:val="16"/>
                                <w:szCs w:val="16"/>
                              </w:rPr>
                              <w:t>A residential</w:t>
                            </w:r>
                            <w:r w:rsidR="00AC1FCC">
                              <w:rPr>
                                <w:rFonts w:ascii="Arial" w:hAnsi="Arial" w:cs="Arial"/>
                                <w:sz w:val="16"/>
                                <w:szCs w:val="16"/>
                              </w:rPr>
                              <w:t xml:space="preserve"> care</w:t>
                            </w:r>
                            <w:r w:rsidR="00A42B00">
                              <w:rPr>
                                <w:rFonts w:ascii="Arial" w:hAnsi="Arial" w:cs="Arial"/>
                                <w:sz w:val="16"/>
                                <w:szCs w:val="16"/>
                              </w:rPr>
                              <w:t xml:space="preserve"> home</w:t>
                            </w:r>
                            <w:r w:rsidR="00AC1FCC">
                              <w:rPr>
                                <w:rFonts w:ascii="Arial" w:hAnsi="Arial" w:cs="Arial"/>
                                <w:sz w:val="16"/>
                                <w:szCs w:val="16"/>
                              </w:rPr>
                              <w:t xml:space="preserve"> is a long-term living arrangement where residents receive assistance with daily tasks. People consider it their home, with staff available to support personal needs (Berg 2021). </w:t>
                            </w:r>
                          </w:p>
                          <w:p w14:paraId="1E139B71" w14:textId="3A175186" w:rsidR="006B15F2" w:rsidRDefault="004756BE" w:rsidP="00AC1FCC">
                            <w:pPr>
                              <w:spacing w:after="0" w:line="360" w:lineRule="auto"/>
                              <w:contextualSpacing/>
                              <w:rPr>
                                <w:rFonts w:ascii="Arial" w:hAnsi="Arial" w:cs="Arial"/>
                                <w:sz w:val="16"/>
                                <w:szCs w:val="16"/>
                              </w:rPr>
                            </w:pPr>
                            <w:r>
                              <w:rPr>
                                <w:rFonts w:ascii="Arial" w:hAnsi="Arial" w:cs="Arial"/>
                                <w:sz w:val="16"/>
                                <w:szCs w:val="16"/>
                              </w:rPr>
                              <w:t>The main aims of residential care homes are to provide residential support and personal care for older adults while maintaining their dignity and enhancing their quality of life (National Health Service, 2023). Staff are trained to assist with daily activities, offer emotional support, and supervise residents' care. Healthcare professionals collaborate closely with care staff to monitor residents’ physical and emotional wellbeing (Care Quality Commission, 2023).</w:t>
                            </w:r>
                          </w:p>
                          <w:p w14:paraId="29E9F7F2" w14:textId="3DC7FB6B" w:rsidR="005F4617" w:rsidRDefault="004261B2" w:rsidP="00AC1FCC">
                            <w:pPr>
                              <w:spacing w:after="0" w:line="360" w:lineRule="auto"/>
                              <w:contextualSpacing/>
                              <w:rPr>
                                <w:rFonts w:ascii="Arial" w:hAnsi="Arial" w:cs="Arial"/>
                                <w:sz w:val="16"/>
                                <w:szCs w:val="16"/>
                              </w:rPr>
                            </w:pPr>
                            <w:r>
                              <w:rPr>
                                <w:rFonts w:ascii="Arial" w:hAnsi="Arial" w:cs="Arial"/>
                                <w:sz w:val="16"/>
                                <w:szCs w:val="16"/>
                              </w:rPr>
                              <w:t>A residential care home helps decrease social isolation by providing residents with opportunities to interact with others. Many facilities typically organise a range of activities, such as board games, bingo, art, or social events. These activities promote residents’ mental and physical engagement. This is especially important because social interactions can boost mental health and overall wellbeing (Age UK, 2022).</w:t>
                            </w:r>
                          </w:p>
                          <w:p w14:paraId="710321D5" w14:textId="576B9A3C" w:rsidR="00C30128" w:rsidRDefault="00640A72" w:rsidP="00AC1FCC">
                            <w:pPr>
                              <w:spacing w:after="0" w:line="360" w:lineRule="auto"/>
                              <w:contextualSpacing/>
                              <w:rPr>
                                <w:rFonts w:ascii="Arial" w:hAnsi="Arial" w:cs="Arial"/>
                                <w:sz w:val="16"/>
                                <w:szCs w:val="16"/>
                              </w:rPr>
                            </w:pPr>
                            <w:r>
                              <w:rPr>
                                <w:rFonts w:ascii="Arial" w:hAnsi="Arial" w:cs="Arial"/>
                                <w:sz w:val="16"/>
                                <w:szCs w:val="16"/>
                              </w:rPr>
                              <w:t>Residential care</w:t>
                            </w:r>
                            <w:r w:rsidR="00A42B00">
                              <w:rPr>
                                <w:rFonts w:ascii="Arial" w:hAnsi="Arial" w:cs="Arial"/>
                                <w:sz w:val="16"/>
                                <w:szCs w:val="16"/>
                              </w:rPr>
                              <w:t xml:space="preserve"> home</w:t>
                            </w:r>
                            <w:r>
                              <w:rPr>
                                <w:rFonts w:ascii="Arial" w:hAnsi="Arial" w:cs="Arial"/>
                                <w:sz w:val="16"/>
                                <w:szCs w:val="16"/>
                              </w:rPr>
                              <w:t xml:space="preserve"> encounters numerous challenges. These include staff shortages, high demand for services, and financial constraints. Delivering high-quality care requires qualified staff, effective management, and oversight by regulatory organisations (The King's Fund, 2023). Despite these challenges, care homes remain a vital part of the system because they support independence by offering targeted assistance to individuals with care 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left:0;text-align:left;margin-left:0;margin-top:1.5pt;width:255pt;height:412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" fillcolor="white [3201]" strokecolor="black [3200]" strokeweight="1.5pt">
                <v:textbox>
                  <w:txbxContent>
                    <w:p w14:paraId="4A6E8064" w14:textId="5BF6544D" w:rsidR="00DB5806" w:rsidRPr="00260099" w:rsidRDefault="00A42B00" w:rsidP="00260099">
                      <w:pPr>
                        <w:shd w:val="clear" w:color="auto" w:fill="30927A" w:themeFill="accent4" w:themeFillShade="BF"/>
                        <w:spacing w:after="0" w:line="360" w:lineRule="auto"/>
                        <w:contextualSpacing/>
                        <w:rPr>
                          <w:rFonts w:ascii="Arial" w:hAnsi="Arial" w:cs="Arial"/>
                          <w:b/>
                          <w:bCs/>
                          <w:sz w:val="18"/>
                          <w:szCs w:val="18"/>
                        </w:rPr>
                      </w:pPr>
                      <w:r>
                        <w:rPr>
                          <w:rFonts w:ascii="Arial" w:hAnsi="Arial" w:cs="Arial"/>
                          <w:b/>
                          <w:bCs/>
                          <w:sz w:val="18"/>
                          <w:szCs w:val="18"/>
                        </w:rPr>
                        <w:t xml:space="preserve">This poster </w:t>
                      </w:r>
                      <w:r w:rsidR="00BF6FDC">
                        <w:rPr>
                          <w:rFonts w:ascii="Arial" w:hAnsi="Arial" w:cs="Arial"/>
                          <w:b/>
                          <w:bCs/>
                          <w:sz w:val="18"/>
                          <w:szCs w:val="18"/>
                        </w:rPr>
                        <w:t>focuses on</w:t>
                      </w:r>
                      <w:r>
                        <w:rPr>
                          <w:rFonts w:ascii="Arial" w:hAnsi="Arial" w:cs="Arial"/>
                          <w:b/>
                          <w:bCs/>
                          <w:sz w:val="18"/>
                          <w:szCs w:val="18"/>
                        </w:rPr>
                        <w:t xml:space="preserve"> residential care homes </w:t>
                      </w:r>
                      <w:r w:rsidR="00E51301">
                        <w:rPr>
                          <w:rFonts w:ascii="Arial" w:hAnsi="Arial" w:cs="Arial"/>
                          <w:b/>
                          <w:bCs/>
                          <w:sz w:val="18"/>
                          <w:szCs w:val="18"/>
                        </w:rPr>
                        <w:t>with nursing.</w:t>
                      </w:r>
                    </w:p>
                    <w:p w14:paraId="7728DF7D" w14:textId="1A6B63CE" w:rsidR="00394998" w:rsidRDefault="00E51301" w:rsidP="00BF6FDC">
                      <w:pPr>
                        <w:spacing w:after="0" w:line="360" w:lineRule="auto"/>
                        <w:ind w:right="42"/>
                        <w:contextualSpacing/>
                        <w:rPr>
                          <w:rFonts w:ascii="Arial" w:hAnsi="Arial" w:cs="Arial"/>
                          <w:sz w:val="16"/>
                          <w:szCs w:val="16"/>
                        </w:rPr>
                      </w:pPr>
                      <w:r>
                        <w:rPr>
                          <w:rFonts w:ascii="Arial" w:hAnsi="Arial" w:cs="Arial"/>
                          <w:sz w:val="16"/>
                          <w:szCs w:val="16"/>
                        </w:rPr>
                        <w:t>A residential</w:t>
                      </w:r>
                      <w:r w:rsidR="00AC1FCC">
                        <w:rPr>
                          <w:rFonts w:ascii="Arial" w:hAnsi="Arial" w:cs="Arial"/>
                          <w:sz w:val="16"/>
                          <w:szCs w:val="16"/>
                        </w:rPr>
                        <w:t xml:space="preserve"> care</w:t>
                      </w:r>
                      <w:r w:rsidR="00A42B00">
                        <w:rPr>
                          <w:rFonts w:ascii="Arial" w:hAnsi="Arial" w:cs="Arial"/>
                          <w:sz w:val="16"/>
                          <w:szCs w:val="16"/>
                        </w:rPr>
                        <w:t xml:space="preserve"> home</w:t>
                      </w:r>
                      <w:r w:rsidR="00AC1FCC">
                        <w:rPr>
                          <w:rFonts w:ascii="Arial" w:hAnsi="Arial" w:cs="Arial"/>
                          <w:sz w:val="16"/>
                          <w:szCs w:val="16"/>
                        </w:rPr>
                        <w:t xml:space="preserve"> is a long-term living arrangement where residents receive assistance with daily tasks. People consider it their home, with staff available to support personal needs (Berg 2021). </w:t>
                      </w:r>
                    </w:p>
                    <w:p w14:paraId="1E139B71" w14:textId="3A175186" w:rsidR="006B15F2" w:rsidRDefault="004756BE" w:rsidP="00AC1FCC">
                      <w:pPr>
                        <w:spacing w:after="0" w:line="360" w:lineRule="auto"/>
                        <w:contextualSpacing/>
                        <w:rPr>
                          <w:rFonts w:ascii="Arial" w:hAnsi="Arial" w:cs="Arial"/>
                          <w:sz w:val="16"/>
                          <w:szCs w:val="16"/>
                        </w:rPr>
                      </w:pPr>
                      <w:r>
                        <w:rPr>
                          <w:rFonts w:ascii="Arial" w:hAnsi="Arial" w:cs="Arial"/>
                          <w:sz w:val="16"/>
                          <w:szCs w:val="16"/>
                        </w:rPr>
                        <w:t>The main aims of residential care homes are to provide residential support and personal care for older adults while maintaining their dignity and enhancing their quality of life (National Health Service, 2023). Staff are trained to assist with daily activities, offer emotional support, and supervise residents' care. Healthcare professionals collaborate closely with care staff to monitor residents’ physical and emotional wellbeing (Care Quality Commission, 2023).</w:t>
                      </w:r>
                    </w:p>
                    <w:p w14:paraId="29E9F7F2" w14:textId="3DC7FB6B" w:rsidR="005F4617" w:rsidRDefault="004261B2" w:rsidP="00AC1FCC">
                      <w:pPr>
                        <w:spacing w:after="0" w:line="360" w:lineRule="auto"/>
                        <w:contextualSpacing/>
                        <w:rPr>
                          <w:rFonts w:ascii="Arial" w:hAnsi="Arial" w:cs="Arial"/>
                          <w:sz w:val="16"/>
                          <w:szCs w:val="16"/>
                        </w:rPr>
                      </w:pPr>
                      <w:r>
                        <w:rPr>
                          <w:rFonts w:ascii="Arial" w:hAnsi="Arial" w:cs="Arial"/>
                          <w:sz w:val="16"/>
                          <w:szCs w:val="16"/>
                        </w:rPr>
                        <w:t>A residential care home helps decrease social isolation by providing residents with opportunities to interact with others. Many facilities typically organise a range of activities, such as board games, bingo, art, or social events. These activities promote residents’ mental and physical engagement. This is especially important because social interactions can boost mental health and overall wellbeing (Age UK, 2022).</w:t>
                      </w:r>
                    </w:p>
                    <w:p w14:paraId="710321D5" w14:textId="576B9A3C" w:rsidR="00C30128" w:rsidRDefault="00640A72" w:rsidP="00AC1FCC">
                      <w:pPr>
                        <w:spacing w:after="0" w:line="360" w:lineRule="auto"/>
                        <w:contextualSpacing/>
                        <w:rPr>
                          <w:rFonts w:ascii="Arial" w:hAnsi="Arial" w:cs="Arial"/>
                          <w:sz w:val="16"/>
                          <w:szCs w:val="16"/>
                        </w:rPr>
                      </w:pPr>
                      <w:r>
                        <w:rPr>
                          <w:rFonts w:ascii="Arial" w:hAnsi="Arial" w:cs="Arial"/>
                          <w:sz w:val="16"/>
                          <w:szCs w:val="16"/>
                        </w:rPr>
                        <w:t>Residential care</w:t>
                      </w:r>
                      <w:r w:rsidR="00A42B00">
                        <w:rPr>
                          <w:rFonts w:ascii="Arial" w:hAnsi="Arial" w:cs="Arial"/>
                          <w:sz w:val="16"/>
                          <w:szCs w:val="16"/>
                        </w:rPr>
                        <w:t xml:space="preserve"> home</w:t>
                      </w:r>
                      <w:r>
                        <w:rPr>
                          <w:rFonts w:ascii="Arial" w:hAnsi="Arial" w:cs="Arial"/>
                          <w:sz w:val="16"/>
                          <w:szCs w:val="16"/>
                        </w:rPr>
                        <w:t xml:space="preserve"> encounters numerous challenges. These include staff shortages, high demand for services, and financial constraints. Delivering high-quality care requires qualified staff, effective management, and oversight by regulatory organisations (The King's Fund, 2023). Despite these challenges, care homes remain a vital part of the system because they support independence by offering targeted assistance to individuals with care needs.</w:t>
                      </w:r>
                    </w:p>
                  </w:txbxContent>
                </v:textbox>
                <w10:wrap type="topAndBottom" anchorx="margin"/>
              </v:shape>
            </w:pict>
          </mc:Fallback>
        </mc:AlternateContent>
      </w:r>
      <w:r>
        <w:rPr>
          <w:noProof/>
        </w:rPr>
        <w:drawing>
          <wp:anchor distT="0" distB="0" distL="114300" distR="114300" simplePos="0" relativeHeight="251664384" behindDoc="0" locked="0" layoutInCell="1" allowOverlap="1" wp14:anchorId="2B03DB2E" wp14:editId="3D3F7CF5">
            <wp:simplePos x="0" y="0"/>
            <wp:positionH relativeFrom="column">
              <wp:posOffset>3244850</wp:posOffset>
            </wp:positionH>
            <wp:positionV relativeFrom="page">
              <wp:posOffset>5524500</wp:posOffset>
            </wp:positionV>
            <wp:extent cx="2165350" cy="1111250"/>
            <wp:effectExtent l="0" t="0" r="6350" b="0"/>
            <wp:wrapTopAndBottom/>
            <wp:docPr id="596811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1138" name="Picture 59681138"/>
                    <pic:cNvPicPr/>
                  </pic:nvPicPr>
                  <pic:blipFill rotWithShape="1">
                    <a:blip r:embed="rId16" cstate="print">
                      <a:extLst>
                        <a:ext uri="{28A0092B-C50C-407E-A947-70E740481C1C}">
                          <a14:useLocalDpi xmlns:a14="http://schemas.microsoft.com/office/drawing/2010/main" val="0"/>
                        </a:ext>
                      </a:extLst>
                    </a:blip>
                    <a:srcRect l="3587" t="71359" r="5457" b="7522"/>
                    <a:stretch>
                      <a:fillRect/>
                    </a:stretch>
                  </pic:blipFill>
                  <pic:spPr bwMode="auto">
                    <a:xfrm>
                      <a:off x="0" y="0"/>
                      <a:ext cx="2165350" cy="111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45B42">
        <w:rPr>
          <w:noProof/>
        </w:rPr>
        <mc:AlternateContent>
          <mc:Choice Requires="wps">
            <w:drawing>
              <wp:anchor distT="45720" distB="45720" distL="114300" distR="114300" simplePos="0" relativeHeight="251658240" behindDoc="0" locked="0" layoutInCell="1" allowOverlap="1" wp14:anchorId="1182A892" wp14:editId="1547F26A">
                <wp:simplePos x="0" y="0"/>
                <wp:positionH relativeFrom="margin">
                  <wp:align>left</wp:align>
                </wp:positionH>
                <wp:positionV relativeFrom="margin">
                  <wp:posOffset>5035550</wp:posOffset>
                </wp:positionV>
                <wp:extent cx="3175000" cy="1914525"/>
                <wp:effectExtent l="19050" t="19050" r="44450"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1914525"/>
                        </a:xfrm>
                        <a:prstGeom prst="rect">
                          <a:avLst/>
                        </a:prstGeom>
                        <a:solidFill>
                          <a:srgbClr val="FFFFFF"/>
                        </a:solidFill>
                        <a:ln w="47625">
                          <a:solidFill>
                            <a:srgbClr val="000000"/>
                          </a:solidFill>
                          <a:miter lim="800000"/>
                          <a:headEnd/>
                          <a:tailEnd/>
                        </a:ln>
                        <a:effectLst>
                          <a:softEdge rad="25400"/>
                        </a:effectLst>
                      </wps:spPr>
                      <wps:txbx>
                        <w:txbxContent>
                          <w:p w14:paraId="7FEC5696" w14:textId="77777777" w:rsidR="00945B42" w:rsidRDefault="00945B42" w:rsidP="00375D2B">
                            <w:pPr>
                              <w:ind w:right="-278"/>
                              <w:rPr>
                                <w:rFonts w:ascii="Arial" w:hAnsi="Arial" w:cs="Arial"/>
                                <w:b/>
                                <w:bCs/>
                                <w:color w:val="000000" w:themeColor="text1"/>
                                <w:sz w:val="16"/>
                                <w:szCs w:val="16"/>
                              </w:rPr>
                            </w:pPr>
                            <w:r>
                              <w:rPr>
                                <w:rFonts w:ascii="Arial" w:hAnsi="Arial" w:cs="Arial"/>
                                <w:b/>
                                <w:bCs/>
                                <w:color w:val="000000" w:themeColor="text1"/>
                                <w:sz w:val="16"/>
                                <w:szCs w:val="16"/>
                                <w:highlight w:val="darkCyan"/>
                              </w:rPr>
                              <w:t xml:space="preserve">Conclusion: </w:t>
                            </w:r>
                          </w:p>
                          <w:p w14:paraId="491F417A" w14:textId="1099C60D" w:rsidR="00085926" w:rsidRPr="00945B42" w:rsidRDefault="00945B42" w:rsidP="00375D2B">
                            <w:pPr>
                              <w:ind w:right="-278"/>
                              <w:rPr>
                                <w:rFonts w:ascii="Arial" w:hAnsi="Arial" w:cs="Arial"/>
                                <w:color w:val="000000" w:themeColor="text1"/>
                                <w:sz w:val="16"/>
                                <w:szCs w:val="16"/>
                              </w:rPr>
                            </w:pPr>
                            <w:r>
                              <w:rPr>
                                <w:rFonts w:ascii="Arial" w:hAnsi="Arial" w:cs="Arial"/>
                                <w:color w:val="000000" w:themeColor="text1"/>
                                <w:sz w:val="16"/>
                                <w:szCs w:val="16"/>
                              </w:rPr>
                              <w:t>Residential care homes are vital in supporting older adults and those unable to live independently (Gordon, 2022). They provide accommodation along with 24-hour personal care, making them a crucial part of modern social care. However, challenges such as staff shortages, rising demand, and funding pressures emphasise the need for ongoing improvements to workforce support and regulation. Despite their important role, residential care homes often struggle to balance quality of care with financial constraints and workforce limitations, which can impact residents’ wellbeing and expose systemic weaknesses in social care services (Lewis,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left:0;text-align:left;margin-left:0;margin-top:396.5pt;width:250pt;height:150.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" strokeweight="3.75pt">
                <v:textbox>
                  <w:txbxContent>
                    <w:p w14:paraId="7FEC5696" w14:textId="77777777" w:rsidR="00945B42" w:rsidRDefault="00945B42" w:rsidP="00375D2B">
                      <w:pPr>
                        <w:ind w:right="-278"/>
                        <w:rPr>
                          <w:rFonts w:ascii="Arial" w:hAnsi="Arial" w:cs="Arial"/>
                          <w:b/>
                          <w:bCs/>
                          <w:color w:val="000000" w:themeColor="text1"/>
                          <w:sz w:val="16"/>
                          <w:szCs w:val="16"/>
                        </w:rPr>
                      </w:pPr>
                      <w:r>
                        <w:rPr>
                          <w:rFonts w:ascii="Arial" w:hAnsi="Arial" w:cs="Arial"/>
                          <w:b/>
                          <w:bCs/>
                          <w:color w:val="000000" w:themeColor="text1"/>
                          <w:sz w:val="16"/>
                          <w:szCs w:val="16"/>
                          <w:highlight w:val="darkCyan"/>
                        </w:rPr>
                        <w:t xml:space="preserve">Conclusion: </w:t>
                      </w:r>
                    </w:p>
                    <w:p w14:paraId="491F417A" w14:textId="1099C60D" w:rsidR="00085926" w:rsidRPr="00945B42" w:rsidRDefault="00945B42" w:rsidP="00375D2B">
                      <w:pPr>
                        <w:ind w:right="-278"/>
                        <w:rPr>
                          <w:rFonts w:ascii="Arial" w:hAnsi="Arial" w:cs="Arial"/>
                          <w:color w:val="000000" w:themeColor="text1"/>
                          <w:sz w:val="16"/>
                          <w:szCs w:val="16"/>
                        </w:rPr>
                      </w:pPr>
                      <w:r>
                        <w:rPr>
                          <w:rFonts w:ascii="Arial" w:hAnsi="Arial" w:cs="Arial"/>
                          <w:color w:val="000000" w:themeColor="text1"/>
                          <w:sz w:val="16"/>
                          <w:szCs w:val="16"/>
                        </w:rPr>
                        <w:t>Residential care homes are vital in supporting older adults and those unable to live independently (Gordon, 2022). They provide accommodation along with 24-hour personal care, making them a crucial part of modern social care. However, challenges such as staff shortages, rising demand, and funding pressures emphasise the need for ongoing improvements to workforce support and regulation. Despite their important role, residential care homes often struggle to balance quality of care with financial constraints and workforce limitations, which can impact residents’ wellbeing and expose systemic weaknesses in social care services (Lewis, 2022).</w:t>
                      </w:r>
                    </w:p>
                  </w:txbxContent>
                </v:textbox>
                <w10:wrap type="square" anchorx="margin" anchory="margin"/>
              </v:shape>
            </w:pict>
          </mc:Fallback>
        </mc:AlternateContent>
      </w:r>
      <w:r w:rsidR="005B51E5">
        <w:rPr>
          <w:noProof/>
        </w:rPr>
        <mc:AlternateContent>
          <mc:Choice Requires="wps">
            <w:drawing>
              <wp:anchor distT="45720" distB="45720" distL="114300" distR="114300" simplePos="0" relativeHeight="251652096" behindDoc="0" locked="0" layoutInCell="1" allowOverlap="1" wp14:anchorId="298766ED" wp14:editId="7449D65E">
                <wp:simplePos x="0" y="0"/>
                <wp:positionH relativeFrom="page">
                  <wp:posOffset>3200400</wp:posOffset>
                </wp:positionH>
                <wp:positionV relativeFrom="paragraph">
                  <wp:posOffset>19050</wp:posOffset>
                </wp:positionV>
                <wp:extent cx="2247900" cy="6602730"/>
                <wp:effectExtent l="19050" t="19050" r="19050" b="266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6602730"/>
                        </a:xfrm>
                        <a:prstGeom prst="rect">
                          <a:avLst/>
                        </a:prstGeom>
                        <a:solidFill>
                          <a:srgbClr val="FFFFFF"/>
                        </a:solidFill>
                        <a:ln w="44450">
                          <a:solidFill>
                            <a:srgbClr val="000000"/>
                          </a:solidFill>
                          <a:miter lim="800000"/>
                          <a:headEnd/>
                          <a:tailEnd/>
                        </a:ln>
                        <a:effectLst>
                          <a:softEdge rad="25400"/>
                        </a:effectLst>
                      </wps:spPr>
                      <wps:txbx>
                        <w:txbxContent>
                          <w:p w14:paraId="5379EC64" w14:textId="4C6C0525" w:rsidR="00D81E42" w:rsidRPr="00D81E42" w:rsidRDefault="00A66D8E" w:rsidP="00D81E42">
                            <w:pPr>
                              <w:shd w:val="clear" w:color="auto" w:fill="30927A" w:themeFill="accent4" w:themeFillShade="BF"/>
                              <w:rPr>
                                <w:rFonts w:ascii="Arial" w:hAnsi="Arial" w:cs="Arial"/>
                                <w:b/>
                                <w:bCs/>
                                <w:sz w:val="18"/>
                                <w:szCs w:val="18"/>
                              </w:rPr>
                            </w:pPr>
                            <w:r w:rsidRPr="00DB5806">
                              <w:rPr>
                                <w:rFonts w:ascii="Arial" w:hAnsi="Arial" w:cs="Arial"/>
                                <w:b/>
                                <w:bCs/>
                                <w:sz w:val="18"/>
                                <w:szCs w:val="18"/>
                              </w:rPr>
                              <w:t>HISTORICAL JOURNEY</w:t>
                            </w:r>
                          </w:p>
                          <w:p w14:paraId="43AA0F7D" w14:textId="77777777" w:rsidR="00E75098" w:rsidRDefault="002805C4" w:rsidP="00D81E42">
                            <w:pPr>
                              <w:rPr>
                                <w:rFonts w:ascii="Arial" w:hAnsi="Arial" w:cs="Arial"/>
                                <w:sz w:val="16"/>
                                <w:szCs w:val="16"/>
                              </w:rPr>
                            </w:pPr>
                            <w:r>
                              <w:rPr>
                                <w:rFonts w:ascii="Arial" w:hAnsi="Arial" w:cs="Arial"/>
                                <w:b/>
                                <w:bCs/>
                                <w:sz w:val="16"/>
                                <w:szCs w:val="16"/>
                              </w:rPr>
                              <w:t xml:space="preserve">1948 – 5 July – </w:t>
                            </w:r>
                            <w:r w:rsidRPr="002805C4">
                              <w:rPr>
                                <w:rFonts w:ascii="Arial" w:hAnsi="Arial" w:cs="Arial"/>
                                <w:sz w:val="16"/>
                                <w:szCs w:val="16"/>
                              </w:rPr>
                              <w:t>Establishment of</w:t>
                            </w:r>
                            <w:r>
                              <w:rPr>
                                <w:rFonts w:ascii="Arial" w:hAnsi="Arial" w:cs="Arial"/>
                                <w:b/>
                                <w:bCs/>
                                <w:sz w:val="16"/>
                                <w:szCs w:val="16"/>
                              </w:rPr>
                              <w:t xml:space="preserve"> the National Health Service (NHS), </w:t>
                            </w:r>
                            <w:r w:rsidRPr="002805C4">
                              <w:rPr>
                                <w:rFonts w:ascii="Arial" w:hAnsi="Arial" w:cs="Arial"/>
                                <w:sz w:val="16"/>
                                <w:szCs w:val="16"/>
                              </w:rPr>
                              <w:t>delivering</w:t>
                            </w:r>
                            <w:r>
                              <w:rPr>
                                <w:rFonts w:ascii="Arial" w:hAnsi="Arial" w:cs="Arial"/>
                                <w:b/>
                                <w:bCs/>
                                <w:sz w:val="16"/>
                                <w:szCs w:val="16"/>
                              </w:rPr>
                              <w:t xml:space="preserve"> </w:t>
                            </w:r>
                            <w:r w:rsidRPr="002805C4">
                              <w:rPr>
                                <w:rFonts w:ascii="Arial" w:hAnsi="Arial" w:cs="Arial"/>
                                <w:sz w:val="16"/>
                                <w:szCs w:val="16"/>
                              </w:rPr>
                              <w:t>universal healthcare in England.</w:t>
                            </w:r>
                          </w:p>
                          <w:p w14:paraId="2E768DBD" w14:textId="755B1E65" w:rsidR="00D81E42" w:rsidRPr="00E75098" w:rsidRDefault="00E75098" w:rsidP="00D81E42">
                            <w:pPr>
                              <w:rPr>
                                <w:rFonts w:ascii="Arial" w:hAnsi="Arial" w:cs="Arial"/>
                                <w:sz w:val="16"/>
                                <w:szCs w:val="16"/>
                              </w:rPr>
                            </w:pPr>
                            <w:r>
                              <w:rPr>
                                <w:rFonts w:ascii="Arial" w:hAnsi="Arial" w:cs="Arial"/>
                                <w:b/>
                                <w:bCs/>
                                <w:sz w:val="16"/>
                                <w:szCs w:val="16"/>
                              </w:rPr>
                              <w:t xml:space="preserve">1948 – The National </w:t>
                            </w:r>
                            <w:r w:rsidRPr="00E75098">
                              <w:rPr>
                                <w:rFonts w:ascii="Arial" w:hAnsi="Arial" w:cs="Arial"/>
                                <w:sz w:val="16"/>
                                <w:szCs w:val="16"/>
                              </w:rPr>
                              <w:t>Assistance Act 1948 replaces workhouses and enables local authorities to establish residential homes for the elderly.</w:t>
                            </w:r>
                          </w:p>
                          <w:p w14:paraId="1528497B" w14:textId="2EC38CD9"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1984 – </w:t>
                            </w:r>
                            <w:r w:rsidR="002805C4">
                              <w:rPr>
                                <w:rFonts w:ascii="Arial" w:hAnsi="Arial" w:cs="Arial"/>
                                <w:b/>
                                <w:bCs/>
                                <w:sz w:val="16"/>
                                <w:szCs w:val="16"/>
                              </w:rPr>
                              <w:t xml:space="preserve">The </w:t>
                            </w:r>
                            <w:r w:rsidRPr="00D81E42">
                              <w:rPr>
                                <w:rFonts w:ascii="Arial" w:hAnsi="Arial" w:cs="Arial"/>
                                <w:b/>
                                <w:bCs/>
                                <w:sz w:val="16"/>
                                <w:szCs w:val="16"/>
                              </w:rPr>
                              <w:t xml:space="preserve">Registered Homes Act 1984 </w:t>
                            </w:r>
                            <w:r w:rsidRPr="00D81E42">
                              <w:rPr>
                                <w:rFonts w:ascii="Arial" w:hAnsi="Arial" w:cs="Arial"/>
                                <w:sz w:val="16"/>
                                <w:szCs w:val="16"/>
                              </w:rPr>
                              <w:t>introduces regulation and registration of residential and nursing homes.</w:t>
                            </w:r>
                          </w:p>
                          <w:p w14:paraId="4597A18A" w14:textId="0CB29623" w:rsidR="00D81E42" w:rsidRPr="00D81E42" w:rsidRDefault="002805C4" w:rsidP="00D81E42">
                            <w:pPr>
                              <w:rPr>
                                <w:rFonts w:ascii="Arial" w:hAnsi="Arial" w:cs="Arial"/>
                                <w:sz w:val="16"/>
                                <w:szCs w:val="16"/>
                              </w:rPr>
                            </w:pPr>
                            <w:r>
                              <w:rPr>
                                <w:rFonts w:ascii="Arial" w:hAnsi="Arial" w:cs="Arial"/>
                                <w:b/>
                                <w:bCs/>
                                <w:sz w:val="16"/>
                                <w:szCs w:val="16"/>
                              </w:rPr>
                              <w:t xml:space="preserve"> 2000 – The Care Standards Act 2000 </w:t>
                            </w:r>
                            <w:r w:rsidRPr="002805C4">
                              <w:rPr>
                                <w:rFonts w:ascii="Arial" w:hAnsi="Arial" w:cs="Arial"/>
                                <w:sz w:val="16"/>
                                <w:szCs w:val="16"/>
                              </w:rPr>
                              <w:t>establishes national standards for care services and introduces modern regulation of care homes</w:t>
                            </w:r>
                            <w:r>
                              <w:rPr>
                                <w:rFonts w:ascii="Arial" w:hAnsi="Arial" w:cs="Arial"/>
                                <w:b/>
                                <w:bCs/>
                                <w:sz w:val="16"/>
                                <w:szCs w:val="16"/>
                              </w:rPr>
                              <w:t>.</w:t>
                            </w:r>
                          </w:p>
                          <w:p w14:paraId="651D0B44" w14:textId="01F0BF0B" w:rsidR="00D81E42" w:rsidRPr="00D81E42" w:rsidRDefault="002805C4" w:rsidP="00D81E42">
                            <w:pPr>
                              <w:rPr>
                                <w:rFonts w:ascii="Arial" w:hAnsi="Arial" w:cs="Arial"/>
                                <w:b/>
                                <w:bCs/>
                                <w:sz w:val="16"/>
                                <w:szCs w:val="16"/>
                              </w:rPr>
                            </w:pPr>
                            <w:r>
                              <w:rPr>
                                <w:rFonts w:ascii="Arial" w:hAnsi="Arial" w:cs="Arial"/>
                                <w:b/>
                                <w:bCs/>
                                <w:sz w:val="16"/>
                                <w:szCs w:val="16"/>
                              </w:rPr>
                              <w:t xml:space="preserve">2008 – The Health and Social Care Act </w:t>
                            </w:r>
                            <w:r w:rsidR="004756BE">
                              <w:rPr>
                                <w:rFonts w:ascii="Arial" w:hAnsi="Arial" w:cs="Arial"/>
                                <w:sz w:val="16"/>
                                <w:szCs w:val="16"/>
                              </w:rPr>
                              <w:t>formed</w:t>
                            </w:r>
                            <w:r w:rsidR="004756BE" w:rsidRPr="004756BE">
                              <w:rPr>
                                <w:rFonts w:ascii="Arial" w:hAnsi="Arial" w:cs="Arial"/>
                                <w:sz w:val="16"/>
                                <w:szCs w:val="16"/>
                              </w:rPr>
                              <w:t xml:space="preserve"> the legislative structure that underpins regulation across health and social care</w:t>
                            </w:r>
                            <w:r w:rsidR="004756BE" w:rsidRPr="004756BE">
                              <w:rPr>
                                <w:rFonts w:ascii="Arial" w:hAnsi="Arial" w:cs="Arial"/>
                                <w:b/>
                                <w:bCs/>
                                <w:sz w:val="16"/>
                                <w:szCs w:val="16"/>
                              </w:rPr>
                              <w:t xml:space="preserve">. </w:t>
                            </w:r>
                            <w:r w:rsidRPr="002805C4">
                              <w:rPr>
                                <w:rFonts w:ascii="Arial" w:hAnsi="Arial" w:cs="Arial"/>
                                <w:sz w:val="16"/>
                                <w:szCs w:val="16"/>
                              </w:rPr>
                              <w:t>(GOV.UK, 2022).</w:t>
                            </w:r>
                          </w:p>
                          <w:p w14:paraId="26460B44" w14:textId="63B1DCFD"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2009 – Care Quality Commission (CQC) </w:t>
                            </w:r>
                            <w:r w:rsidRPr="00D81E42">
                              <w:rPr>
                                <w:rFonts w:ascii="Arial" w:hAnsi="Arial" w:cs="Arial"/>
                                <w:sz w:val="16"/>
                                <w:szCs w:val="16"/>
                              </w:rPr>
                              <w:t>becomes the independent regulator of health and social care providers in England.</w:t>
                            </w:r>
                          </w:p>
                          <w:p w14:paraId="682B0831" w14:textId="44C86EEF"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2014 – Care Act 2014 </w:t>
                            </w:r>
                            <w:r w:rsidRPr="00D81E42">
                              <w:rPr>
                                <w:rFonts w:ascii="Arial" w:hAnsi="Arial" w:cs="Arial"/>
                                <w:sz w:val="16"/>
                                <w:szCs w:val="16"/>
                              </w:rPr>
                              <w:t>reforms adult social care, promoting wellbeing, safeguarding, and person-centred care</w:t>
                            </w:r>
                            <w:r w:rsidRPr="00D81E42">
                              <w:rPr>
                                <w:rFonts w:ascii="Arial" w:hAnsi="Arial" w:cs="Arial"/>
                                <w:b/>
                                <w:bCs/>
                                <w:sz w:val="16"/>
                                <w:szCs w:val="16"/>
                              </w:rPr>
                              <w:t>.</w:t>
                            </w:r>
                          </w:p>
                          <w:p w14:paraId="698A08F1" w14:textId="77777777" w:rsidR="005B51E5" w:rsidRDefault="002805C4" w:rsidP="00DD4CCD">
                            <w:pPr>
                              <w:rPr>
                                <w:rFonts w:ascii="Arial" w:hAnsi="Arial" w:cs="Arial"/>
                                <w:sz w:val="16"/>
                                <w:szCs w:val="16"/>
                              </w:rPr>
                            </w:pPr>
                            <w:r>
                              <w:rPr>
                                <w:rFonts w:ascii="Arial" w:hAnsi="Arial" w:cs="Arial"/>
                                <w:b/>
                                <w:bCs/>
                                <w:sz w:val="16"/>
                                <w:szCs w:val="16"/>
                              </w:rPr>
                              <w:t xml:space="preserve"> 2022 – Integrated Care Systems </w:t>
                            </w:r>
                            <w:r w:rsidRPr="002805C4">
                              <w:rPr>
                                <w:rFonts w:ascii="Arial" w:hAnsi="Arial" w:cs="Arial"/>
                                <w:sz w:val="16"/>
                                <w:szCs w:val="16"/>
                              </w:rPr>
                              <w:t xml:space="preserve">were formally established through </w:t>
                            </w:r>
                            <w:r>
                              <w:rPr>
                                <w:rFonts w:ascii="Arial" w:hAnsi="Arial" w:cs="Arial"/>
                                <w:b/>
                                <w:bCs/>
                                <w:sz w:val="16"/>
                                <w:szCs w:val="16"/>
                              </w:rPr>
                              <w:t>the Health and Care Act 2022</w:t>
                            </w:r>
                            <w:r w:rsidRPr="007B2DEC">
                              <w:rPr>
                                <w:rFonts w:ascii="Arial" w:hAnsi="Arial" w:cs="Arial"/>
                                <w:sz w:val="16"/>
                                <w:szCs w:val="16"/>
                              </w:rPr>
                              <w:t>,</w:t>
                            </w:r>
                            <w:r w:rsidR="007B2DEC" w:rsidRPr="007B2DEC">
                              <w:rPr>
                                <w:rFonts w:ascii="Arial" w:hAnsi="Arial" w:cs="Arial"/>
                                <w:sz w:val="16"/>
                                <w:szCs w:val="16"/>
                              </w:rPr>
                              <w:t xml:space="preserve"> </w:t>
                            </w:r>
                            <w:r w:rsidR="007B2DEC">
                              <w:rPr>
                                <w:rFonts w:ascii="Arial" w:hAnsi="Arial" w:cs="Arial"/>
                                <w:sz w:val="16"/>
                                <w:szCs w:val="16"/>
                              </w:rPr>
                              <w:t>reducing</w:t>
                            </w:r>
                            <w:r w:rsidR="007B2DEC" w:rsidRPr="007B2DEC">
                              <w:rPr>
                                <w:rFonts w:ascii="Arial" w:hAnsi="Arial" w:cs="Arial"/>
                                <w:sz w:val="16"/>
                                <w:szCs w:val="16"/>
                              </w:rPr>
                              <w:t xml:space="preserve"> gaps between medical care and social support</w:t>
                            </w:r>
                            <w:r w:rsidR="007B2DEC">
                              <w:rPr>
                                <w:rFonts w:ascii="Arial" w:hAnsi="Arial" w:cs="Arial"/>
                                <w:sz w:val="16"/>
                                <w:szCs w:val="16"/>
                              </w:rPr>
                              <w:t>.</w:t>
                            </w:r>
                          </w:p>
                          <w:p w14:paraId="01082C47" w14:textId="77777777" w:rsidR="005B51E5" w:rsidRDefault="005B51E5" w:rsidP="00DD4CCD">
                            <w:pPr>
                              <w:rPr>
                                <w:rFonts w:ascii="Arial" w:hAnsi="Arial" w:cs="Arial"/>
                                <w:sz w:val="16"/>
                                <w:szCs w:val="16"/>
                              </w:rPr>
                            </w:pPr>
                          </w:p>
                          <w:p w14:paraId="126B71E2" w14:textId="77777777" w:rsidR="005B51E5" w:rsidRDefault="005B51E5" w:rsidP="00DD4CCD">
                            <w:pPr>
                              <w:rPr>
                                <w:rFonts w:ascii="Arial" w:hAnsi="Arial" w:cs="Arial"/>
                                <w:sz w:val="16"/>
                                <w:szCs w:val="16"/>
                              </w:rPr>
                            </w:pPr>
                          </w:p>
                          <w:p w14:paraId="00154A92" w14:textId="77777777" w:rsidR="005B51E5" w:rsidRDefault="005B51E5" w:rsidP="00DD4CCD">
                            <w:pPr>
                              <w:rPr>
                                <w:rFonts w:ascii="Arial" w:hAnsi="Arial" w:cs="Arial"/>
                                <w:sz w:val="16"/>
                                <w:szCs w:val="16"/>
                              </w:rPr>
                            </w:pPr>
                          </w:p>
                          <w:p w14:paraId="164C5FC7" w14:textId="77777777" w:rsidR="005B51E5" w:rsidRDefault="005B51E5" w:rsidP="00DD4CCD">
                            <w:pPr>
                              <w:rPr>
                                <w:rFonts w:ascii="Arial" w:hAnsi="Arial" w:cs="Arial"/>
                                <w:sz w:val="16"/>
                                <w:szCs w:val="16"/>
                              </w:rPr>
                            </w:pPr>
                          </w:p>
                          <w:p w14:paraId="7CA67BD1" w14:textId="77777777" w:rsidR="005B51E5" w:rsidRDefault="005B51E5" w:rsidP="00DD4CCD">
                            <w:pPr>
                              <w:rPr>
                                <w:rFonts w:ascii="Arial" w:hAnsi="Arial" w:cs="Arial"/>
                                <w:sz w:val="16"/>
                                <w:szCs w:val="16"/>
                              </w:rPr>
                            </w:pPr>
                          </w:p>
                          <w:p w14:paraId="6F0C2CD1" w14:textId="2B732D88" w:rsidR="00EC7485" w:rsidRPr="00D45F99" w:rsidRDefault="00D81E42" w:rsidP="00DD4CCD">
                            <w:pPr>
                              <w:rPr>
                                <w:rFonts w:ascii="Arial" w:hAnsi="Arial" w:cs="Arial"/>
                                <w:sz w:val="16"/>
                                <w:szCs w:val="16"/>
                              </w:rPr>
                            </w:pPr>
                            <w:r w:rsidRPr="00D81E42">
                              <w:rPr>
                                <w:rFonts w:ascii="Arial" w:hAnsi="Arial" w:cs="Arial"/>
                                <w:sz w:val="16"/>
                                <w:szCs w:val="16"/>
                              </w:rPr>
                              <w:t xml:space="preserve">Currently, Care in England emphasises person-centred, rights-based, and regulated care, overseen by the Care Quality Commission and provided through </w:t>
                            </w:r>
                            <w:r w:rsidR="00640A72" w:rsidRPr="00640A72">
                              <w:rPr>
                                <w:rFonts w:ascii="Arial" w:hAnsi="Arial" w:cs="Arial"/>
                                <w:sz w:val="16"/>
                                <w:szCs w:val="16"/>
                              </w:rPr>
                              <w:t>Integrated working involving the NHS, local government, and the care sector</w:t>
                            </w:r>
                            <w:r w:rsidR="00640A72">
                              <w:rPr>
                                <w:rFonts w:ascii="Arial" w:hAnsi="Arial" w:cs="Arial"/>
                                <w:sz w:val="16"/>
                                <w:szCs w:val="16"/>
                              </w:rPr>
                              <w:t>.</w:t>
                            </w:r>
                          </w:p>
                          <w:p w14:paraId="11D6516E" w14:textId="77777777" w:rsidR="00AC1FCC" w:rsidRDefault="00AC1FCC" w:rsidP="00F10807">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left:0;text-align:left;margin-left:252pt;margin-top:1.5pt;width:177pt;height:519.9pt;z-index:2516520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" strokeweight="3.5pt">
                <v:textbox>
                  <w:txbxContent>
                    <w:p w14:paraId="5379EC64" w14:textId="4C6C0525" w:rsidR="00D81E42" w:rsidRPr="00D81E42" w:rsidRDefault="00A66D8E" w:rsidP="00D81E42">
                      <w:pPr>
                        <w:shd w:val="clear" w:color="auto" w:fill="30927A" w:themeFill="accent4" w:themeFillShade="BF"/>
                        <w:rPr>
                          <w:rFonts w:ascii="Arial" w:hAnsi="Arial" w:cs="Arial"/>
                          <w:b/>
                          <w:bCs/>
                          <w:sz w:val="18"/>
                          <w:szCs w:val="18"/>
                        </w:rPr>
                      </w:pPr>
                      <w:r w:rsidRPr="00DB5806">
                        <w:rPr>
                          <w:rFonts w:ascii="Arial" w:hAnsi="Arial" w:cs="Arial"/>
                          <w:b/>
                          <w:bCs/>
                          <w:sz w:val="18"/>
                          <w:szCs w:val="18"/>
                        </w:rPr>
                        <w:t>HISTORICAL JOURNEY</w:t>
                      </w:r>
                    </w:p>
                    <w:p w14:paraId="43AA0F7D" w14:textId="77777777" w:rsidR="00E75098" w:rsidRDefault="002805C4" w:rsidP="00D81E42">
                      <w:pPr>
                        <w:rPr>
                          <w:rFonts w:ascii="Arial" w:hAnsi="Arial" w:cs="Arial"/>
                          <w:sz w:val="16"/>
                          <w:szCs w:val="16"/>
                        </w:rPr>
                      </w:pPr>
                      <w:r>
                        <w:rPr>
                          <w:rFonts w:ascii="Arial" w:hAnsi="Arial" w:cs="Arial"/>
                          <w:b/>
                          <w:bCs/>
                          <w:sz w:val="16"/>
                          <w:szCs w:val="16"/>
                        </w:rPr>
                        <w:t xml:space="preserve">1948 – 5 July – </w:t>
                      </w:r>
                      <w:r w:rsidRPr="002805C4">
                        <w:rPr>
                          <w:rFonts w:ascii="Arial" w:hAnsi="Arial" w:cs="Arial"/>
                          <w:sz w:val="16"/>
                          <w:szCs w:val="16"/>
                        </w:rPr>
                        <w:t>Establishment of</w:t>
                      </w:r>
                      <w:r>
                        <w:rPr>
                          <w:rFonts w:ascii="Arial" w:hAnsi="Arial" w:cs="Arial"/>
                          <w:b/>
                          <w:bCs/>
                          <w:sz w:val="16"/>
                          <w:szCs w:val="16"/>
                        </w:rPr>
                        <w:t xml:space="preserve"> the National Health Service (NHS), </w:t>
                      </w:r>
                      <w:r w:rsidRPr="002805C4">
                        <w:rPr>
                          <w:rFonts w:ascii="Arial" w:hAnsi="Arial" w:cs="Arial"/>
                          <w:sz w:val="16"/>
                          <w:szCs w:val="16"/>
                        </w:rPr>
                        <w:t>delivering</w:t>
                      </w:r>
                      <w:r>
                        <w:rPr>
                          <w:rFonts w:ascii="Arial" w:hAnsi="Arial" w:cs="Arial"/>
                          <w:b/>
                          <w:bCs/>
                          <w:sz w:val="16"/>
                          <w:szCs w:val="16"/>
                        </w:rPr>
                        <w:t xml:space="preserve"> </w:t>
                      </w:r>
                      <w:r w:rsidRPr="002805C4">
                        <w:rPr>
                          <w:rFonts w:ascii="Arial" w:hAnsi="Arial" w:cs="Arial"/>
                          <w:sz w:val="16"/>
                          <w:szCs w:val="16"/>
                        </w:rPr>
                        <w:t>universal healthcare in England.</w:t>
                      </w:r>
                    </w:p>
                    <w:p w14:paraId="2E768DBD" w14:textId="755B1E65" w:rsidR="00D81E42" w:rsidRPr="00E75098" w:rsidRDefault="00E75098" w:rsidP="00D81E42">
                      <w:pPr>
                        <w:rPr>
                          <w:rFonts w:ascii="Arial" w:hAnsi="Arial" w:cs="Arial"/>
                          <w:sz w:val="16"/>
                          <w:szCs w:val="16"/>
                        </w:rPr>
                      </w:pPr>
                      <w:r>
                        <w:rPr>
                          <w:rFonts w:ascii="Arial" w:hAnsi="Arial" w:cs="Arial"/>
                          <w:b/>
                          <w:bCs/>
                          <w:sz w:val="16"/>
                          <w:szCs w:val="16"/>
                        </w:rPr>
                        <w:t xml:space="preserve">1948 – The National </w:t>
                      </w:r>
                      <w:r w:rsidRPr="00E75098">
                        <w:rPr>
                          <w:rFonts w:ascii="Arial" w:hAnsi="Arial" w:cs="Arial"/>
                          <w:sz w:val="16"/>
                          <w:szCs w:val="16"/>
                        </w:rPr>
                        <w:t>Assistance Act 1948 replaces workhouses and enables local authorities to establish residential homes for the elderly.</w:t>
                      </w:r>
                    </w:p>
                    <w:p w14:paraId="1528497B" w14:textId="2EC38CD9"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1984 – </w:t>
                      </w:r>
                      <w:r w:rsidR="002805C4">
                        <w:rPr>
                          <w:rFonts w:ascii="Arial" w:hAnsi="Arial" w:cs="Arial"/>
                          <w:b/>
                          <w:bCs/>
                          <w:sz w:val="16"/>
                          <w:szCs w:val="16"/>
                        </w:rPr>
                        <w:t xml:space="preserve">The </w:t>
                      </w:r>
                      <w:r w:rsidRPr="00D81E42">
                        <w:rPr>
                          <w:rFonts w:ascii="Arial" w:hAnsi="Arial" w:cs="Arial"/>
                          <w:b/>
                          <w:bCs/>
                          <w:sz w:val="16"/>
                          <w:szCs w:val="16"/>
                        </w:rPr>
                        <w:t xml:space="preserve">Registered Homes Act 1984 </w:t>
                      </w:r>
                      <w:r w:rsidRPr="00D81E42">
                        <w:rPr>
                          <w:rFonts w:ascii="Arial" w:hAnsi="Arial" w:cs="Arial"/>
                          <w:sz w:val="16"/>
                          <w:szCs w:val="16"/>
                        </w:rPr>
                        <w:t>introduces regulation and registration of residential and nursing homes.</w:t>
                      </w:r>
                    </w:p>
                    <w:p w14:paraId="4597A18A" w14:textId="0CB29623" w:rsidR="00D81E42" w:rsidRPr="00D81E42" w:rsidRDefault="002805C4" w:rsidP="00D81E42">
                      <w:pPr>
                        <w:rPr>
                          <w:rFonts w:ascii="Arial" w:hAnsi="Arial" w:cs="Arial"/>
                          <w:sz w:val="16"/>
                          <w:szCs w:val="16"/>
                        </w:rPr>
                      </w:pPr>
                      <w:r>
                        <w:rPr>
                          <w:rFonts w:ascii="Arial" w:hAnsi="Arial" w:cs="Arial"/>
                          <w:b/>
                          <w:bCs/>
                          <w:sz w:val="16"/>
                          <w:szCs w:val="16"/>
                        </w:rPr>
                        <w:t xml:space="preserve"> 2000 – The Care Standards Act 2000 </w:t>
                      </w:r>
                      <w:r w:rsidRPr="002805C4">
                        <w:rPr>
                          <w:rFonts w:ascii="Arial" w:hAnsi="Arial" w:cs="Arial"/>
                          <w:sz w:val="16"/>
                          <w:szCs w:val="16"/>
                        </w:rPr>
                        <w:t>establishes national standards for care services and introduces modern regulation of care homes</w:t>
                      </w:r>
                      <w:r>
                        <w:rPr>
                          <w:rFonts w:ascii="Arial" w:hAnsi="Arial" w:cs="Arial"/>
                          <w:b/>
                          <w:bCs/>
                          <w:sz w:val="16"/>
                          <w:szCs w:val="16"/>
                        </w:rPr>
                        <w:t>.</w:t>
                      </w:r>
                    </w:p>
                    <w:p w14:paraId="651D0B44" w14:textId="01F0BF0B" w:rsidR="00D81E42" w:rsidRPr="00D81E42" w:rsidRDefault="002805C4" w:rsidP="00D81E42">
                      <w:pPr>
                        <w:rPr>
                          <w:rFonts w:ascii="Arial" w:hAnsi="Arial" w:cs="Arial"/>
                          <w:b/>
                          <w:bCs/>
                          <w:sz w:val="16"/>
                          <w:szCs w:val="16"/>
                        </w:rPr>
                      </w:pPr>
                      <w:r>
                        <w:rPr>
                          <w:rFonts w:ascii="Arial" w:hAnsi="Arial" w:cs="Arial"/>
                          <w:b/>
                          <w:bCs/>
                          <w:sz w:val="16"/>
                          <w:szCs w:val="16"/>
                        </w:rPr>
                        <w:t xml:space="preserve">2008 – The Health and Social Care Act </w:t>
                      </w:r>
                      <w:r w:rsidR="004756BE">
                        <w:rPr>
                          <w:rFonts w:ascii="Arial" w:hAnsi="Arial" w:cs="Arial"/>
                          <w:sz w:val="16"/>
                          <w:szCs w:val="16"/>
                        </w:rPr>
                        <w:t>formed</w:t>
                      </w:r>
                      <w:r w:rsidR="004756BE" w:rsidRPr="004756BE">
                        <w:rPr>
                          <w:rFonts w:ascii="Arial" w:hAnsi="Arial" w:cs="Arial"/>
                          <w:sz w:val="16"/>
                          <w:szCs w:val="16"/>
                        </w:rPr>
                        <w:t xml:space="preserve"> the legislative structure that underpins regulation across health and social care</w:t>
                      </w:r>
                      <w:r w:rsidR="004756BE" w:rsidRPr="004756BE">
                        <w:rPr>
                          <w:rFonts w:ascii="Arial" w:hAnsi="Arial" w:cs="Arial"/>
                          <w:b/>
                          <w:bCs/>
                          <w:sz w:val="16"/>
                          <w:szCs w:val="16"/>
                        </w:rPr>
                        <w:t xml:space="preserve">. </w:t>
                      </w:r>
                      <w:r w:rsidRPr="002805C4">
                        <w:rPr>
                          <w:rFonts w:ascii="Arial" w:hAnsi="Arial" w:cs="Arial"/>
                          <w:sz w:val="16"/>
                          <w:szCs w:val="16"/>
                        </w:rPr>
                        <w:t>(GOV.UK, 2022).</w:t>
                      </w:r>
                    </w:p>
                    <w:p w14:paraId="26460B44" w14:textId="63B1DCFD"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2009 – Care Quality Commission (CQC) </w:t>
                      </w:r>
                      <w:r w:rsidRPr="00D81E42">
                        <w:rPr>
                          <w:rFonts w:ascii="Arial" w:hAnsi="Arial" w:cs="Arial"/>
                          <w:sz w:val="16"/>
                          <w:szCs w:val="16"/>
                        </w:rPr>
                        <w:t>becomes the independent regulator of health and social care providers in England.</w:t>
                      </w:r>
                    </w:p>
                    <w:p w14:paraId="682B0831" w14:textId="44C86EEF" w:rsidR="00D81E42" w:rsidRPr="00D81E42" w:rsidRDefault="00D81E42" w:rsidP="00D81E42">
                      <w:pPr>
                        <w:rPr>
                          <w:rFonts w:ascii="Arial" w:hAnsi="Arial" w:cs="Arial"/>
                          <w:b/>
                          <w:bCs/>
                          <w:sz w:val="16"/>
                          <w:szCs w:val="16"/>
                        </w:rPr>
                      </w:pPr>
                      <w:r w:rsidRPr="00D81E42">
                        <w:rPr>
                          <w:rFonts w:ascii="Arial" w:hAnsi="Arial" w:cs="Arial"/>
                          <w:b/>
                          <w:bCs/>
                          <w:sz w:val="16"/>
                          <w:szCs w:val="16"/>
                        </w:rPr>
                        <w:t xml:space="preserve"> 2014 – Care Act 2014 </w:t>
                      </w:r>
                      <w:r w:rsidRPr="00D81E42">
                        <w:rPr>
                          <w:rFonts w:ascii="Arial" w:hAnsi="Arial" w:cs="Arial"/>
                          <w:sz w:val="16"/>
                          <w:szCs w:val="16"/>
                        </w:rPr>
                        <w:t>reforms adult social care, promoting wellbeing, safeguarding, and person-centred care</w:t>
                      </w:r>
                      <w:r w:rsidRPr="00D81E42">
                        <w:rPr>
                          <w:rFonts w:ascii="Arial" w:hAnsi="Arial" w:cs="Arial"/>
                          <w:b/>
                          <w:bCs/>
                          <w:sz w:val="16"/>
                          <w:szCs w:val="16"/>
                        </w:rPr>
                        <w:t>.</w:t>
                      </w:r>
                    </w:p>
                    <w:p w14:paraId="698A08F1" w14:textId="77777777" w:rsidR="005B51E5" w:rsidRDefault="002805C4" w:rsidP="00DD4CCD">
                      <w:pPr>
                        <w:rPr>
                          <w:rFonts w:ascii="Arial" w:hAnsi="Arial" w:cs="Arial"/>
                          <w:sz w:val="16"/>
                          <w:szCs w:val="16"/>
                        </w:rPr>
                      </w:pPr>
                      <w:r>
                        <w:rPr>
                          <w:rFonts w:ascii="Arial" w:hAnsi="Arial" w:cs="Arial"/>
                          <w:b/>
                          <w:bCs/>
                          <w:sz w:val="16"/>
                          <w:szCs w:val="16"/>
                        </w:rPr>
                        <w:t xml:space="preserve"> 2022 – Integrated Care Systems </w:t>
                      </w:r>
                      <w:r w:rsidRPr="002805C4">
                        <w:rPr>
                          <w:rFonts w:ascii="Arial" w:hAnsi="Arial" w:cs="Arial"/>
                          <w:sz w:val="16"/>
                          <w:szCs w:val="16"/>
                        </w:rPr>
                        <w:t xml:space="preserve">were formally established through </w:t>
                      </w:r>
                      <w:r>
                        <w:rPr>
                          <w:rFonts w:ascii="Arial" w:hAnsi="Arial" w:cs="Arial"/>
                          <w:b/>
                          <w:bCs/>
                          <w:sz w:val="16"/>
                          <w:szCs w:val="16"/>
                        </w:rPr>
                        <w:t>the Health and Care Act 2022</w:t>
                      </w:r>
                      <w:r w:rsidRPr="007B2DEC">
                        <w:rPr>
                          <w:rFonts w:ascii="Arial" w:hAnsi="Arial" w:cs="Arial"/>
                          <w:sz w:val="16"/>
                          <w:szCs w:val="16"/>
                        </w:rPr>
                        <w:t>,</w:t>
                      </w:r>
                      <w:r w:rsidR="007B2DEC" w:rsidRPr="007B2DEC">
                        <w:rPr>
                          <w:rFonts w:ascii="Arial" w:hAnsi="Arial" w:cs="Arial"/>
                          <w:sz w:val="16"/>
                          <w:szCs w:val="16"/>
                        </w:rPr>
                        <w:t xml:space="preserve"> </w:t>
                      </w:r>
                      <w:r w:rsidR="007B2DEC">
                        <w:rPr>
                          <w:rFonts w:ascii="Arial" w:hAnsi="Arial" w:cs="Arial"/>
                          <w:sz w:val="16"/>
                          <w:szCs w:val="16"/>
                        </w:rPr>
                        <w:t>reducing</w:t>
                      </w:r>
                      <w:r w:rsidR="007B2DEC" w:rsidRPr="007B2DEC">
                        <w:rPr>
                          <w:rFonts w:ascii="Arial" w:hAnsi="Arial" w:cs="Arial"/>
                          <w:sz w:val="16"/>
                          <w:szCs w:val="16"/>
                        </w:rPr>
                        <w:t xml:space="preserve"> gaps between medical care and social support</w:t>
                      </w:r>
                      <w:r w:rsidR="007B2DEC">
                        <w:rPr>
                          <w:rFonts w:ascii="Arial" w:hAnsi="Arial" w:cs="Arial"/>
                          <w:sz w:val="16"/>
                          <w:szCs w:val="16"/>
                        </w:rPr>
                        <w:t>.</w:t>
                      </w:r>
                    </w:p>
                    <w:p w14:paraId="01082C47" w14:textId="77777777" w:rsidR="005B51E5" w:rsidRDefault="005B51E5" w:rsidP="00DD4CCD">
                      <w:pPr>
                        <w:rPr>
                          <w:rFonts w:ascii="Arial" w:hAnsi="Arial" w:cs="Arial"/>
                          <w:sz w:val="16"/>
                          <w:szCs w:val="16"/>
                        </w:rPr>
                      </w:pPr>
                    </w:p>
                    <w:p w14:paraId="126B71E2" w14:textId="77777777" w:rsidR="005B51E5" w:rsidRDefault="005B51E5" w:rsidP="00DD4CCD">
                      <w:pPr>
                        <w:rPr>
                          <w:rFonts w:ascii="Arial" w:hAnsi="Arial" w:cs="Arial"/>
                          <w:sz w:val="16"/>
                          <w:szCs w:val="16"/>
                        </w:rPr>
                      </w:pPr>
                    </w:p>
                    <w:p w14:paraId="00154A92" w14:textId="77777777" w:rsidR="005B51E5" w:rsidRDefault="005B51E5" w:rsidP="00DD4CCD">
                      <w:pPr>
                        <w:rPr>
                          <w:rFonts w:ascii="Arial" w:hAnsi="Arial" w:cs="Arial"/>
                          <w:sz w:val="16"/>
                          <w:szCs w:val="16"/>
                        </w:rPr>
                      </w:pPr>
                    </w:p>
                    <w:p w14:paraId="164C5FC7" w14:textId="77777777" w:rsidR="005B51E5" w:rsidRDefault="005B51E5" w:rsidP="00DD4CCD">
                      <w:pPr>
                        <w:rPr>
                          <w:rFonts w:ascii="Arial" w:hAnsi="Arial" w:cs="Arial"/>
                          <w:sz w:val="16"/>
                          <w:szCs w:val="16"/>
                        </w:rPr>
                      </w:pPr>
                    </w:p>
                    <w:p w14:paraId="7CA67BD1" w14:textId="77777777" w:rsidR="005B51E5" w:rsidRDefault="005B51E5" w:rsidP="00DD4CCD">
                      <w:pPr>
                        <w:rPr>
                          <w:rFonts w:ascii="Arial" w:hAnsi="Arial" w:cs="Arial"/>
                          <w:sz w:val="16"/>
                          <w:szCs w:val="16"/>
                        </w:rPr>
                      </w:pPr>
                    </w:p>
                    <w:p w14:paraId="6F0C2CD1" w14:textId="2B732D88" w:rsidR="00EC7485" w:rsidRPr="00D45F99" w:rsidRDefault="00D81E42" w:rsidP="00DD4CCD">
                      <w:pPr>
                        <w:rPr>
                          <w:rFonts w:ascii="Arial" w:hAnsi="Arial" w:cs="Arial"/>
                          <w:sz w:val="16"/>
                          <w:szCs w:val="16"/>
                        </w:rPr>
                      </w:pPr>
                      <w:r w:rsidRPr="00D81E42">
                        <w:rPr>
                          <w:rFonts w:ascii="Arial" w:hAnsi="Arial" w:cs="Arial"/>
                          <w:sz w:val="16"/>
                          <w:szCs w:val="16"/>
                        </w:rPr>
                        <w:t xml:space="preserve">Currently, Care in England emphasises person-centred, rights-based, and regulated care, overseen by the Care Quality Commission and provided through </w:t>
                      </w:r>
                      <w:r w:rsidR="00640A72" w:rsidRPr="00640A72">
                        <w:rPr>
                          <w:rFonts w:ascii="Arial" w:hAnsi="Arial" w:cs="Arial"/>
                          <w:sz w:val="16"/>
                          <w:szCs w:val="16"/>
                        </w:rPr>
                        <w:t>Integrated working involving the NHS, local government, and the care sector</w:t>
                      </w:r>
                      <w:r w:rsidR="00640A72">
                        <w:rPr>
                          <w:rFonts w:ascii="Arial" w:hAnsi="Arial" w:cs="Arial"/>
                          <w:sz w:val="16"/>
                          <w:szCs w:val="16"/>
                        </w:rPr>
                        <w:t>.</w:t>
                      </w:r>
                    </w:p>
                    <w:p w14:paraId="11D6516E" w14:textId="77777777" w:rsidR="00AC1FCC" w:rsidRDefault="00AC1FCC" w:rsidP="00F10807">
                      <w:pPr>
                        <w:rPr>
                          <w:rFonts w:ascii="Arial" w:hAnsi="Arial" w:cs="Arial"/>
                          <w:sz w:val="16"/>
                          <w:szCs w:val="16"/>
                        </w:rPr>
                      </w:pPr>
                    </w:p>
                  </w:txbxContent>
                </v:textbox>
                <w10:wrap type="square" anchorx="page"/>
              </v:shape>
            </w:pict>
          </mc:Fallback>
        </mc:AlternateContent>
      </w:r>
      <w:r w:rsidR="00D45F99">
        <w:rPr>
          <w:noProof/>
        </w:rPr>
        <mc:AlternateContent>
          <mc:Choice Requires="wps">
            <w:drawing>
              <wp:anchor distT="0" distB="0" distL="114300" distR="114300" simplePos="0" relativeHeight="251660288" behindDoc="0" locked="0" layoutInCell="1" allowOverlap="1" wp14:anchorId="66A39764" wp14:editId="62274336">
                <wp:simplePos x="0" y="0"/>
                <wp:positionH relativeFrom="column">
                  <wp:posOffset>5467350</wp:posOffset>
                </wp:positionH>
                <wp:positionV relativeFrom="page">
                  <wp:posOffset>5041900</wp:posOffset>
                </wp:positionV>
                <wp:extent cx="2165350" cy="2494280"/>
                <wp:effectExtent l="0" t="0" r="25400" b="20320"/>
                <wp:wrapNone/>
                <wp:docPr id="1521888930" name="Text Box 7"/>
                <wp:cNvGraphicFramePr/>
                <a:graphic xmlns:a="http://schemas.openxmlformats.org/drawingml/2006/main">
                  <a:graphicData uri="http://schemas.microsoft.com/office/word/2010/wordprocessingShape">
                    <wps:wsp>
                      <wps:cNvSpPr txBox="1"/>
                      <wps:spPr>
                        <a:xfrm>
                          <a:off x="0" y="0"/>
                          <a:ext cx="2165350" cy="2494280"/>
                        </a:xfrm>
                        <a:prstGeom prst="rect">
                          <a:avLst/>
                        </a:prstGeom>
                        <a:solidFill>
                          <a:schemeClr val="lt1"/>
                        </a:solidFill>
                        <a:ln w="6350">
                          <a:solidFill>
                            <a:prstClr val="black"/>
                          </a:solidFill>
                        </a:ln>
                      </wps:spPr>
                      <wps:txbx>
                        <w:txbxContent>
                          <w:p w14:paraId="1D3018B8" w14:textId="13F75101" w:rsidR="00D45F99" w:rsidRDefault="00D45F99" w:rsidP="00D45F99">
                            <w:pPr>
                              <w:ind w:right="123"/>
                              <w:rPr>
                                <w:rFonts w:ascii="Arial" w:hAnsi="Arial" w:cs="Arial"/>
                                <w:sz w:val="16"/>
                                <w:szCs w:val="16"/>
                              </w:rPr>
                            </w:pPr>
                            <w:r w:rsidRPr="00E446B7">
                              <w:rPr>
                                <w:rFonts w:ascii="Arial" w:hAnsi="Arial" w:cs="Arial"/>
                                <w:sz w:val="16"/>
                                <w:szCs w:val="16"/>
                                <w:highlight w:val="lightGray"/>
                              </w:rPr>
                              <w:t xml:space="preserve">In November 2025, older adults constituted </w:t>
                            </w:r>
                            <w:proofErr w:type="gramStart"/>
                            <w:r w:rsidRPr="00E446B7">
                              <w:rPr>
                                <w:rFonts w:ascii="Arial" w:hAnsi="Arial" w:cs="Arial"/>
                                <w:sz w:val="16"/>
                                <w:szCs w:val="16"/>
                                <w:highlight w:val="lightGray"/>
                              </w:rPr>
                              <w:t>the majority of</w:t>
                            </w:r>
                            <w:proofErr w:type="gramEnd"/>
                            <w:r w:rsidRPr="00E446B7">
                              <w:rPr>
                                <w:rFonts w:ascii="Arial" w:hAnsi="Arial" w:cs="Arial"/>
                                <w:sz w:val="16"/>
                                <w:szCs w:val="16"/>
                                <w:highlight w:val="lightGray"/>
                              </w:rPr>
                              <w:t xml:space="preserve"> care home residents, accounting for 93% of the 360,343 residents, while younger adults accounted for only 7% (GOV.UK, 2025).</w:t>
                            </w:r>
                          </w:p>
                          <w:p w14:paraId="3CA0E1B9" w14:textId="5931061C" w:rsidR="00D45F99" w:rsidRPr="00D45F99" w:rsidRDefault="00D45F99" w:rsidP="00D45F99">
                            <w:pPr>
                              <w:ind w:right="123"/>
                              <w:rPr>
                                <w:b/>
                                <w:bCs/>
                                <w:noProof/>
                                <w:u w:val="single"/>
                              </w:rPr>
                            </w:pPr>
                            <w:r w:rsidRPr="00D45F99">
                              <w:rPr>
                                <w:rFonts w:ascii="Arial" w:hAnsi="Arial" w:cs="Arial"/>
                                <w:b/>
                                <w:bCs/>
                                <w:sz w:val="16"/>
                                <w:szCs w:val="16"/>
                                <w:u w:val="single"/>
                              </w:rPr>
                              <w:t>Integrated Care Diagram in England</w:t>
                            </w:r>
                          </w:p>
                          <w:p w14:paraId="260FACC6" w14:textId="49B194A9" w:rsidR="00085926" w:rsidRDefault="00D45F99" w:rsidP="00D45F99">
                            <w:pPr>
                              <w:ind w:right="123" w:hanging="142"/>
                              <w:rPr>
                                <w:rFonts w:ascii="Arial" w:hAnsi="Arial" w:cs="Arial"/>
                                <w:sz w:val="16"/>
                                <w:szCs w:val="16"/>
                              </w:rPr>
                            </w:pPr>
                            <w:r>
                              <w:rPr>
                                <w:noProof/>
                              </w:rPr>
                              <w:drawing>
                                <wp:inline distT="0" distB="0" distL="0" distR="0" wp14:anchorId="67DFF29A" wp14:editId="23FD9541">
                                  <wp:extent cx="2235370" cy="1669415"/>
                                  <wp:effectExtent l="0" t="0" r="0" b="6985"/>
                                  <wp:docPr id="11174650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65006" name="Picture 1117465006"/>
                                          <pic:cNvPicPr/>
                                        </pic:nvPicPr>
                                        <pic:blipFill>
                                          <a:blip r:embed="rId17">
                                            <a:extLst>
                                              <a:ext uri="{28A0092B-C50C-407E-A947-70E740481C1C}">
                                                <a14:useLocalDpi xmlns:a14="http://schemas.microsoft.com/office/drawing/2010/main" val="0"/>
                                              </a:ext>
                                            </a:extLst>
                                          </a:blip>
                                          <a:stretch>
                                            <a:fillRect/>
                                          </a:stretch>
                                        </pic:blipFill>
                                        <pic:spPr>
                                          <a:xfrm>
                                            <a:off x="0" y="0"/>
                                            <a:ext cx="2279904" cy="1702674"/>
                                          </a:xfrm>
                                          <a:prstGeom prst="rect">
                                            <a:avLst/>
                                          </a:prstGeom>
                                        </pic:spPr>
                                      </pic:pic>
                                    </a:graphicData>
                                  </a:graphic>
                                </wp:inline>
                              </w:drawing>
                            </w:r>
                          </w:p>
                          <w:p w14:paraId="7CA43394" w14:textId="2C3C195A" w:rsidR="00085926" w:rsidRPr="002E191D" w:rsidRDefault="00085926" w:rsidP="00085926">
                            <w:pPr>
                              <w:ind w:left="-142" w:right="123"/>
                              <w:rPr>
                                <w:rFonts w:ascii="Arial" w:hAnsi="Arial" w:cs="Arial"/>
                                <w:sz w:val="16"/>
                                <w:szCs w:val="16"/>
                              </w:rPr>
                            </w:pPr>
                          </w:p>
                          <w:p w14:paraId="37AC5986" w14:textId="0E39CB47" w:rsidR="00BE7784" w:rsidRDefault="00BE7784" w:rsidP="00085926">
                            <w:pPr>
                              <w:ind w:left="142" w:right="123" w:hanging="426"/>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39764" id="Text Box 7" o:spid="_x0000_s1029" type="#_x0000_t202" style="position:absolute;left:0;text-align:left;margin-left:430.5pt;margin-top:397pt;width:170.5pt;height:19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" fillcolor="white [3201]" strokeweight=".5pt">
                <v:textbox>
                  <w:txbxContent>
                    <w:p w14:paraId="1D3018B8" w14:textId="13F75101" w:rsidR="00D45F99" w:rsidRDefault="00D45F99" w:rsidP="00D45F99">
                      <w:pPr>
                        <w:ind w:right="123"/>
                        <w:rPr>
                          <w:rFonts w:ascii="Arial" w:hAnsi="Arial" w:cs="Arial"/>
                          <w:sz w:val="16"/>
                          <w:szCs w:val="16"/>
                        </w:rPr>
                      </w:pPr>
                      <w:r w:rsidRPr="00E446B7">
                        <w:rPr>
                          <w:rFonts w:ascii="Arial" w:hAnsi="Arial" w:cs="Arial"/>
                          <w:sz w:val="16"/>
                          <w:szCs w:val="16"/>
                          <w:highlight w:val="lightGray"/>
                        </w:rPr>
                        <w:t xml:space="preserve">In November 2025, older adults constituted </w:t>
                      </w:r>
                      <w:proofErr w:type="gramStart"/>
                      <w:r w:rsidRPr="00E446B7">
                        <w:rPr>
                          <w:rFonts w:ascii="Arial" w:hAnsi="Arial" w:cs="Arial"/>
                          <w:sz w:val="16"/>
                          <w:szCs w:val="16"/>
                          <w:highlight w:val="lightGray"/>
                        </w:rPr>
                        <w:t>the majority of</w:t>
                      </w:r>
                      <w:proofErr w:type="gramEnd"/>
                      <w:r w:rsidRPr="00E446B7">
                        <w:rPr>
                          <w:rFonts w:ascii="Arial" w:hAnsi="Arial" w:cs="Arial"/>
                          <w:sz w:val="16"/>
                          <w:szCs w:val="16"/>
                          <w:highlight w:val="lightGray"/>
                        </w:rPr>
                        <w:t xml:space="preserve"> care home residents, accounting for 93% of the 360,343 residents, while younger adults accounted for only 7% (GOV.UK, 2025).</w:t>
                      </w:r>
                    </w:p>
                    <w:p w14:paraId="3CA0E1B9" w14:textId="5931061C" w:rsidR="00D45F99" w:rsidRPr="00D45F99" w:rsidRDefault="00D45F99" w:rsidP="00D45F99">
                      <w:pPr>
                        <w:ind w:right="123"/>
                        <w:rPr>
                          <w:b/>
                          <w:bCs/>
                          <w:noProof/>
                          <w:u w:val="single"/>
                        </w:rPr>
                      </w:pPr>
                      <w:r w:rsidRPr="00D45F99">
                        <w:rPr>
                          <w:rFonts w:ascii="Arial" w:hAnsi="Arial" w:cs="Arial"/>
                          <w:b/>
                          <w:bCs/>
                          <w:sz w:val="16"/>
                          <w:szCs w:val="16"/>
                          <w:u w:val="single"/>
                        </w:rPr>
                        <w:t>Integrated Care Diagram in England</w:t>
                      </w:r>
                    </w:p>
                    <w:p w14:paraId="260FACC6" w14:textId="49B194A9" w:rsidR="00085926" w:rsidRDefault="00D45F99" w:rsidP="00D45F99">
                      <w:pPr>
                        <w:ind w:right="123" w:hanging="142"/>
                        <w:rPr>
                          <w:rFonts w:ascii="Arial" w:hAnsi="Arial" w:cs="Arial"/>
                          <w:sz w:val="16"/>
                          <w:szCs w:val="16"/>
                        </w:rPr>
                      </w:pPr>
                      <w:r>
                        <w:rPr>
                          <w:noProof/>
                        </w:rPr>
                        <w:drawing>
                          <wp:inline distT="0" distB="0" distL="0" distR="0" wp14:anchorId="67DFF29A" wp14:editId="23FD9541">
                            <wp:extent cx="2235370" cy="1669415"/>
                            <wp:effectExtent l="0" t="0" r="0" b="6985"/>
                            <wp:docPr id="11174650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65006" name="Picture 1117465006"/>
                                    <pic:cNvPicPr/>
                                  </pic:nvPicPr>
                                  <pic:blipFill>
                                    <a:blip r:embed="rId17">
                                      <a:extLst>
                                        <a:ext uri="{28A0092B-C50C-407E-A947-70E740481C1C}">
                                          <a14:useLocalDpi xmlns:a14="http://schemas.microsoft.com/office/drawing/2010/main" val="0"/>
                                        </a:ext>
                                      </a:extLst>
                                    </a:blip>
                                    <a:stretch>
                                      <a:fillRect/>
                                    </a:stretch>
                                  </pic:blipFill>
                                  <pic:spPr>
                                    <a:xfrm>
                                      <a:off x="0" y="0"/>
                                      <a:ext cx="2279904" cy="1702674"/>
                                    </a:xfrm>
                                    <a:prstGeom prst="rect">
                                      <a:avLst/>
                                    </a:prstGeom>
                                  </pic:spPr>
                                </pic:pic>
                              </a:graphicData>
                            </a:graphic>
                          </wp:inline>
                        </w:drawing>
                      </w:r>
                    </w:p>
                    <w:p w14:paraId="7CA43394" w14:textId="2C3C195A" w:rsidR="00085926" w:rsidRPr="002E191D" w:rsidRDefault="00085926" w:rsidP="00085926">
                      <w:pPr>
                        <w:ind w:left="-142" w:right="123"/>
                        <w:rPr>
                          <w:rFonts w:ascii="Arial" w:hAnsi="Arial" w:cs="Arial"/>
                          <w:sz w:val="16"/>
                          <w:szCs w:val="16"/>
                        </w:rPr>
                      </w:pPr>
                    </w:p>
                    <w:p w14:paraId="37AC5986" w14:textId="0E39CB47" w:rsidR="00BE7784" w:rsidRDefault="00BE7784" w:rsidP="00085926">
                      <w:pPr>
                        <w:ind w:left="142" w:right="123" w:hanging="426"/>
                      </w:pPr>
                    </w:p>
                  </w:txbxContent>
                </v:textbox>
                <w10:wrap anchory="page"/>
              </v:shape>
            </w:pict>
          </mc:Fallback>
        </mc:AlternateContent>
      </w:r>
      <w:r w:rsidR="00387423">
        <w:rPr>
          <w:noProof/>
        </w:rPr>
        <w:drawing>
          <wp:anchor distT="0" distB="0" distL="114300" distR="114300" simplePos="0" relativeHeight="251656192" behindDoc="1" locked="0" layoutInCell="1" allowOverlap="1" wp14:anchorId="3674F8D4" wp14:editId="7C2F4A87">
            <wp:simplePos x="0" y="0"/>
            <wp:positionH relativeFrom="margin">
              <wp:align>right</wp:align>
            </wp:positionH>
            <wp:positionV relativeFrom="paragraph">
              <wp:posOffset>4114800</wp:posOffset>
            </wp:positionV>
            <wp:extent cx="3041186" cy="2520315"/>
            <wp:effectExtent l="0" t="0" r="6985" b="0"/>
            <wp:wrapNone/>
            <wp:docPr id="47419123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191231" name="Picture 47419123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41186" cy="2520315"/>
                    </a:xfrm>
                    <a:prstGeom prst="rect">
                      <a:avLst/>
                    </a:prstGeom>
                  </pic:spPr>
                </pic:pic>
              </a:graphicData>
            </a:graphic>
            <wp14:sizeRelH relativeFrom="margin">
              <wp14:pctWidth>0</wp14:pctWidth>
            </wp14:sizeRelH>
            <wp14:sizeRelV relativeFrom="margin">
              <wp14:pctHeight>0</wp14:pctHeight>
            </wp14:sizeRelV>
          </wp:anchor>
        </w:drawing>
      </w:r>
      <w:r w:rsidR="002E191D">
        <w:rPr>
          <w:noProof/>
        </w:rPr>
        <mc:AlternateContent>
          <mc:Choice Requires="wps">
            <w:drawing>
              <wp:anchor distT="0" distB="0" distL="114300" distR="114300" simplePos="0" relativeHeight="251663360" behindDoc="0" locked="0" layoutInCell="1" allowOverlap="1" wp14:anchorId="42475173" wp14:editId="1A4AF341">
                <wp:simplePos x="0" y="0"/>
                <wp:positionH relativeFrom="column">
                  <wp:posOffset>8597900</wp:posOffset>
                </wp:positionH>
                <wp:positionV relativeFrom="paragraph">
                  <wp:posOffset>-857250</wp:posOffset>
                </wp:positionV>
                <wp:extent cx="1943100" cy="812800"/>
                <wp:effectExtent l="0" t="0" r="19050" b="25400"/>
                <wp:wrapNone/>
                <wp:docPr id="1276787740" name="Text Box 14"/>
                <wp:cNvGraphicFramePr/>
                <a:graphic xmlns:a="http://schemas.openxmlformats.org/drawingml/2006/main">
                  <a:graphicData uri="http://schemas.microsoft.com/office/word/2010/wordprocessingShape">
                    <wps:wsp>
                      <wps:cNvSpPr txBox="1"/>
                      <wps:spPr>
                        <a:xfrm>
                          <a:off x="0" y="0"/>
                          <a:ext cx="1943100" cy="812800"/>
                        </a:xfrm>
                        <a:prstGeom prst="rect">
                          <a:avLst/>
                        </a:prstGeom>
                        <a:solidFill>
                          <a:schemeClr val="lt1"/>
                        </a:solidFill>
                        <a:ln w="6350">
                          <a:solidFill>
                            <a:prstClr val="black"/>
                          </a:solidFill>
                        </a:ln>
                      </wps:spPr>
                      <wps:txbx>
                        <w:txbxContent>
                          <w:p w14:paraId="3A2D473C" w14:textId="77777777" w:rsidR="00C322E1" w:rsidRPr="00C322E1" w:rsidRDefault="00C322E1" w:rsidP="00C322E1">
                            <w:pPr>
                              <w:spacing w:before="100" w:beforeAutospacing="1" w:after="100" w:afterAutospacing="1" w:line="240" w:lineRule="auto"/>
                              <w:rPr>
                                <w:rFonts w:ascii="Times New Roman" w:eastAsia="Times New Roman" w:hAnsi="Times New Roman" w:cs="Times New Roman"/>
                                <w:sz w:val="24"/>
                                <w:szCs w:val="24"/>
                                <w:lang w:eastAsia="en-GB"/>
                              </w:rPr>
                            </w:pPr>
                            <w:r w:rsidRPr="00C322E1">
                              <w:rPr>
                                <w:rFonts w:ascii="Times New Roman" w:eastAsia="Times New Roman" w:hAnsi="Times New Roman" w:cs="Times New Roman"/>
                                <w:noProof/>
                                <w:sz w:val="24"/>
                                <w:szCs w:val="24"/>
                                <w:lang w:eastAsia="en-GB"/>
                              </w:rPr>
                              <w:drawing>
                                <wp:inline distT="0" distB="0" distL="0" distR="0" wp14:anchorId="76128B41" wp14:editId="148F3D04">
                                  <wp:extent cx="1902847" cy="846455"/>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flipV="1">
                                            <a:off x="0" y="0"/>
                                            <a:ext cx="1939017" cy="862545"/>
                                          </a:xfrm>
                                          <a:prstGeom prst="rect">
                                            <a:avLst/>
                                          </a:prstGeom>
                                          <a:noFill/>
                                          <a:ln>
                                            <a:noFill/>
                                          </a:ln>
                                        </pic:spPr>
                                      </pic:pic>
                                    </a:graphicData>
                                  </a:graphic>
                                </wp:inline>
                              </w:drawing>
                            </w:r>
                          </w:p>
                          <w:p w14:paraId="08DCA87E" w14:textId="77777777" w:rsidR="002E191D" w:rsidRDefault="002E1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75173" id="Text Box 14" o:spid="_x0000_s1030" type="#_x0000_t202" style="position:absolute;left:0;text-align:left;margin-left:677pt;margin-top:-67.5pt;width:153pt;height: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" fillcolor="white [3201]" strokeweight=".5pt">
                <v:textbox>
                  <w:txbxContent>
                    <w:p w14:paraId="3A2D473C" w14:textId="77777777" w:rsidR="00C322E1" w:rsidRPr="00C322E1" w:rsidRDefault="00C322E1" w:rsidP="00C322E1">
                      <w:pPr>
                        <w:spacing w:before="100" w:beforeAutospacing="1" w:after="100" w:afterAutospacing="1" w:line="240" w:lineRule="auto"/>
                        <w:rPr>
                          <w:rFonts w:ascii="Times New Roman" w:eastAsia="Times New Roman" w:hAnsi="Times New Roman" w:cs="Times New Roman"/>
                          <w:sz w:val="24"/>
                          <w:szCs w:val="24"/>
                          <w:lang w:eastAsia="en-GB"/>
                        </w:rPr>
                      </w:pPr>
                      <w:r w:rsidRPr="00C322E1">
                        <w:rPr>
                          <w:rFonts w:ascii="Times New Roman" w:eastAsia="Times New Roman" w:hAnsi="Times New Roman" w:cs="Times New Roman"/>
                          <w:noProof/>
                          <w:sz w:val="24"/>
                          <w:szCs w:val="24"/>
                          <w:lang w:eastAsia="en-GB"/>
                        </w:rPr>
                        <w:drawing>
                          <wp:inline distT="0" distB="0" distL="0" distR="0" wp14:anchorId="76128B41" wp14:editId="148F3D04">
                            <wp:extent cx="1902847" cy="846455"/>
                            <wp:effectExtent l="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flipV="1">
                                      <a:off x="0" y="0"/>
                                      <a:ext cx="1939017" cy="862545"/>
                                    </a:xfrm>
                                    <a:prstGeom prst="rect">
                                      <a:avLst/>
                                    </a:prstGeom>
                                    <a:noFill/>
                                    <a:ln>
                                      <a:noFill/>
                                    </a:ln>
                                  </pic:spPr>
                                </pic:pic>
                              </a:graphicData>
                            </a:graphic>
                          </wp:inline>
                        </w:drawing>
                      </w:r>
                    </w:p>
                    <w:p w14:paraId="08DCA87E" w14:textId="77777777" w:rsidR="002E191D" w:rsidRDefault="002E191D"/>
                  </w:txbxContent>
                </v:textbox>
              </v:shape>
            </w:pict>
          </mc:Fallback>
        </mc:AlternateContent>
      </w:r>
      <w:r w:rsidR="002E191D">
        <w:rPr>
          <w:noProof/>
        </w:rPr>
        <mc:AlternateContent>
          <mc:Choice Requires="wps">
            <w:drawing>
              <wp:anchor distT="0" distB="0" distL="114300" distR="114300" simplePos="0" relativeHeight="251662336" behindDoc="0" locked="0" layoutInCell="1" allowOverlap="1" wp14:anchorId="592B725B" wp14:editId="4BFF132D">
                <wp:simplePos x="0" y="0"/>
                <wp:positionH relativeFrom="column">
                  <wp:posOffset>2470150</wp:posOffset>
                </wp:positionH>
                <wp:positionV relativeFrom="paragraph">
                  <wp:posOffset>-387350</wp:posOffset>
                </wp:positionV>
                <wp:extent cx="6051550" cy="336550"/>
                <wp:effectExtent l="0" t="0" r="25400" b="25400"/>
                <wp:wrapNone/>
                <wp:docPr id="575557507" name="Text Box 13"/>
                <wp:cNvGraphicFramePr/>
                <a:graphic xmlns:a="http://schemas.openxmlformats.org/drawingml/2006/main">
                  <a:graphicData uri="http://schemas.microsoft.com/office/word/2010/wordprocessingShape">
                    <wps:wsp>
                      <wps:cNvSpPr txBox="1"/>
                      <wps:spPr>
                        <a:xfrm>
                          <a:off x="0" y="0"/>
                          <a:ext cx="6051550" cy="336550"/>
                        </a:xfrm>
                        <a:prstGeom prst="rect">
                          <a:avLst/>
                        </a:prstGeom>
                        <a:solidFill>
                          <a:schemeClr val="accent1">
                            <a:lumMod val="60000"/>
                            <a:lumOff val="40000"/>
                          </a:schemeClr>
                        </a:solidFill>
                        <a:ln w="6350">
                          <a:solidFill>
                            <a:prstClr val="black"/>
                          </a:solidFill>
                        </a:ln>
                      </wps:spPr>
                      <wps:txbx>
                        <w:txbxContent>
                          <w:p w14:paraId="0ABB6658" w14:textId="50724259" w:rsidR="002E191D" w:rsidRPr="002E191D" w:rsidRDefault="002E191D">
                            <w:pPr>
                              <w:rPr>
                                <w:rFonts w:ascii="Arial" w:hAnsi="Arial" w:cs="Arial"/>
                                <w:color w:val="000000" w:themeColor="text1"/>
                                <w:sz w:val="20"/>
                                <w:szCs w:val="20"/>
                              </w:rPr>
                            </w:pPr>
                            <w:r w:rsidRPr="002E191D">
                              <w:rPr>
                                <w:rFonts w:ascii="Arial" w:hAnsi="Arial" w:cs="Arial"/>
                                <w:color w:val="000000" w:themeColor="text1"/>
                                <w:sz w:val="20"/>
                                <w:szCs w:val="20"/>
                              </w:rPr>
                              <w:t>Agnieszka Plikunas, Introduction to Health and Social Care LCHS4003, 2512522@student.uwtsd.ac.uk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B725B" id="Text Box 13" o:spid="_x0000_s1031" type="#_x0000_t202" style="position:absolute;left:0;text-align:left;margin-left:194.5pt;margin-top:-30.5pt;width:476.5pt;height: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" fillcolor="#c1df87 [1940]" strokeweight=".5pt">
                <v:textbox>
                  <w:txbxContent>
                    <w:p w14:paraId="0ABB6658" w14:textId="50724259" w:rsidR="002E191D" w:rsidRPr="002E191D" w:rsidRDefault="002E191D">
                      <w:pPr>
                        <w:rPr>
                          <w:rFonts w:ascii="Arial" w:hAnsi="Arial" w:cs="Arial"/>
                          <w:color w:val="000000" w:themeColor="text1"/>
                          <w:sz w:val="20"/>
                          <w:szCs w:val="20"/>
                        </w:rPr>
                      </w:pPr>
                      <w:r w:rsidRPr="002E191D">
                        <w:rPr>
                          <w:rFonts w:ascii="Arial" w:hAnsi="Arial" w:cs="Arial"/>
                          <w:color w:val="000000" w:themeColor="text1"/>
                          <w:sz w:val="20"/>
                          <w:szCs w:val="20"/>
                        </w:rPr>
                        <w:t>Agnieszka Plikunas, Introduction to Health and Social Care LCHS4003, 2512522@student.uwtsd.ac.uk</w:t>
                      </w:r>
                    </w:p>
                  </w:txbxContent>
                </v:textbox>
              </v:shape>
            </w:pict>
          </mc:Fallback>
        </mc:AlternateContent>
      </w:r>
      <w:r w:rsidR="002E191D">
        <w:rPr>
          <w:noProof/>
        </w:rPr>
        <mc:AlternateContent>
          <mc:Choice Requires="wps">
            <w:drawing>
              <wp:anchor distT="0" distB="0" distL="114300" distR="114300" simplePos="0" relativeHeight="251657216" behindDoc="0" locked="0" layoutInCell="1" allowOverlap="1" wp14:anchorId="78775D08" wp14:editId="2A13F9CC">
                <wp:simplePos x="0" y="0"/>
                <wp:positionH relativeFrom="column">
                  <wp:posOffset>495300</wp:posOffset>
                </wp:positionH>
                <wp:positionV relativeFrom="paragraph">
                  <wp:posOffset>-869950</wp:posOffset>
                </wp:positionV>
                <wp:extent cx="1917700" cy="679450"/>
                <wp:effectExtent l="0" t="0" r="25400" b="25400"/>
                <wp:wrapNone/>
                <wp:docPr id="444101195" name="Rectangle 8"/>
                <wp:cNvGraphicFramePr/>
                <a:graphic xmlns:a="http://schemas.openxmlformats.org/drawingml/2006/main">
                  <a:graphicData uri="http://schemas.microsoft.com/office/word/2010/wordprocessingShape">
                    <wps:wsp>
                      <wps:cNvSpPr/>
                      <wps:spPr>
                        <a:xfrm>
                          <a:off x="0" y="0"/>
                          <a:ext cx="1917700" cy="6794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83F593" w14:textId="70BB3200" w:rsidR="00C2654A" w:rsidRPr="00C2654A" w:rsidRDefault="00C2654A" w:rsidP="00C2654A">
                            <w:pPr>
                              <w:jc w:val="center"/>
                            </w:pPr>
                            <w:r w:rsidRPr="00C2654A">
                              <w:rPr>
                                <w:noProof/>
                              </w:rPr>
                              <w:drawing>
                                <wp:inline distT="0" distB="0" distL="0" distR="0" wp14:anchorId="2E6D4F32" wp14:editId="15B92D33">
                                  <wp:extent cx="1681480" cy="585274"/>
                                  <wp:effectExtent l="0" t="0" r="0" b="5715"/>
                                  <wp:docPr id="14324307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83355" cy="585926"/>
                                          </a:xfrm>
                                          <a:prstGeom prst="rect">
                                            <a:avLst/>
                                          </a:prstGeom>
                                          <a:noFill/>
                                          <a:ln>
                                            <a:noFill/>
                                          </a:ln>
                                        </pic:spPr>
                                      </pic:pic>
                                    </a:graphicData>
                                  </a:graphic>
                                </wp:inline>
                              </w:drawing>
                            </w:r>
                          </w:p>
                          <w:p w14:paraId="6711A9C9" w14:textId="77777777" w:rsidR="006E6D7A" w:rsidRDefault="006E6D7A" w:rsidP="006E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75D08" id="Rectangle 8" o:spid="_x0000_s1032" style="position:absolute;left:0;text-align:left;margin-left:39pt;margin-top:-68.5pt;width:151pt;height: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" fillcolor="white [3201]" strokecolor="#51c3f9 [3209]" strokeweight="1.5pt">
                <v:textbox>
                  <w:txbxContent>
                    <w:p w14:paraId="3283F593" w14:textId="70BB3200" w:rsidR="00C2654A" w:rsidRPr="00C2654A" w:rsidRDefault="00C2654A" w:rsidP="00C2654A">
                      <w:pPr>
                        <w:jc w:val="center"/>
                      </w:pPr>
                      <w:r w:rsidRPr="00C2654A">
                        <w:rPr>
                          <w:noProof/>
                        </w:rPr>
                        <w:drawing>
                          <wp:inline distT="0" distB="0" distL="0" distR="0" wp14:anchorId="2E6D4F32" wp14:editId="15B92D33">
                            <wp:extent cx="1681480" cy="585274"/>
                            <wp:effectExtent l="0" t="0" r="0" b="5715"/>
                            <wp:docPr id="14324307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83355" cy="585926"/>
                                    </a:xfrm>
                                    <a:prstGeom prst="rect">
                                      <a:avLst/>
                                    </a:prstGeom>
                                    <a:noFill/>
                                    <a:ln>
                                      <a:noFill/>
                                    </a:ln>
                                  </pic:spPr>
                                </pic:pic>
                              </a:graphicData>
                            </a:graphic>
                          </wp:inline>
                        </w:drawing>
                      </w:r>
                    </w:p>
                    <w:p w14:paraId="6711A9C9" w14:textId="77777777" w:rsidR="006E6D7A" w:rsidRDefault="006E6D7A" w:rsidP="006E6D7A">
                      <w:pPr>
                        <w:jc w:val="center"/>
                      </w:pPr>
                    </w:p>
                  </w:txbxContent>
                </v:textbox>
              </v:rect>
            </w:pict>
          </mc:Fallback>
        </mc:AlternateContent>
      </w:r>
      <w:r w:rsidR="00812AF5">
        <w:rPr>
          <w:noProof/>
        </w:rPr>
        <mc:AlternateContent>
          <mc:Choice Requires="wps">
            <w:drawing>
              <wp:anchor distT="0" distB="0" distL="114300" distR="114300" simplePos="0" relativeHeight="251661312" behindDoc="0" locked="0" layoutInCell="1" allowOverlap="1" wp14:anchorId="49EED461" wp14:editId="4FD55E70">
                <wp:simplePos x="0" y="0"/>
                <wp:positionH relativeFrom="column">
                  <wp:posOffset>2901950</wp:posOffset>
                </wp:positionH>
                <wp:positionV relativeFrom="paragraph">
                  <wp:posOffset>-869950</wp:posOffset>
                </wp:positionV>
                <wp:extent cx="4972050" cy="482600"/>
                <wp:effectExtent l="0" t="0" r="19050" b="12700"/>
                <wp:wrapNone/>
                <wp:docPr id="1855219164" name="Text Box 11"/>
                <wp:cNvGraphicFramePr/>
                <a:graphic xmlns:a="http://schemas.openxmlformats.org/drawingml/2006/main">
                  <a:graphicData uri="http://schemas.microsoft.com/office/word/2010/wordprocessingShape">
                    <wps:wsp>
                      <wps:cNvSpPr txBox="1"/>
                      <wps:spPr>
                        <a:xfrm>
                          <a:off x="0" y="0"/>
                          <a:ext cx="4972050" cy="48260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64C4435" w14:textId="5F64254F" w:rsidR="00812AF5" w:rsidRPr="00C322E1" w:rsidRDefault="00812AF5" w:rsidP="00812AF5">
                            <w:pPr>
                              <w:shd w:val="clear" w:color="auto" w:fill="9FD37C" w:themeFill="accent2" w:themeFillTint="99"/>
                              <w:rPr>
                                <w:rFonts w:ascii="Amasis MT Pro Black" w:hAnsi="Amasis MT Pro Black" w:cs="Arial"/>
                                <w:color w:val="0070C0"/>
                                <w:sz w:val="48"/>
                                <w:szCs w:val="48"/>
                              </w:rPr>
                            </w:pPr>
                            <w:r w:rsidRPr="00C322E1">
                              <w:rPr>
                                <w:color w:val="0070C0"/>
                              </w:rPr>
                              <w:t xml:space="preserve">                 </w:t>
                            </w:r>
                            <w:r w:rsidRPr="00C322E1">
                              <w:rPr>
                                <w:rFonts w:ascii="Amasis MT Pro Black" w:hAnsi="Amasis MT Pro Black" w:cs="Arial"/>
                                <w:color w:val="0070C0"/>
                                <w:sz w:val="48"/>
                                <w:szCs w:val="48"/>
                              </w:rPr>
                              <w:t xml:space="preserve">Residential Care Home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ED461" id="Text Box 11" o:spid="_x0000_s1033" type="#_x0000_t202" style="position:absolute;left:0;text-align:left;margin-left:228.5pt;margin-top:-68.5pt;width:391.5pt;height: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" fillcolor="#badc7a [2164]" strokecolor="#99cb38 [3204]" strokeweight="1pt">
                <v:fill color2="#acd55e [2612]" rotate="t" colors="0 #c8e3a5;.5 #bfde97;1 #b7dd83" focus="100%" type="gradient">
                  <o:fill v:ext="view" type="gradientUnscaled"/>
                </v:fill>
                <v:textbox>
                  <w:txbxContent>
                    <w:p w14:paraId="364C4435" w14:textId="5F64254F" w:rsidR="00812AF5" w:rsidRPr="00C322E1" w:rsidRDefault="00812AF5" w:rsidP="00812AF5">
                      <w:pPr>
                        <w:shd w:val="clear" w:color="auto" w:fill="9FD37C" w:themeFill="accent2" w:themeFillTint="99"/>
                        <w:rPr>
                          <w:rFonts w:ascii="Amasis MT Pro Black" w:hAnsi="Amasis MT Pro Black" w:cs="Arial"/>
                          <w:color w:val="0070C0"/>
                          <w:sz w:val="48"/>
                          <w:szCs w:val="48"/>
                        </w:rPr>
                      </w:pPr>
                      <w:r w:rsidRPr="00C322E1">
                        <w:rPr>
                          <w:color w:val="0070C0"/>
                        </w:rPr>
                        <w:t xml:space="preserve">                 </w:t>
                      </w:r>
                      <w:r w:rsidRPr="00C322E1">
                        <w:rPr>
                          <w:rFonts w:ascii="Amasis MT Pro Black" w:hAnsi="Amasis MT Pro Black" w:cs="Arial"/>
                          <w:color w:val="0070C0"/>
                          <w:sz w:val="48"/>
                          <w:szCs w:val="48"/>
                        </w:rPr>
                        <w:t xml:space="preserve">Residential Care Home </w:t>
                      </w:r>
                    </w:p>
                  </w:txbxContent>
                </v:textbox>
              </v:shape>
            </w:pict>
          </mc:Fallback>
        </mc:AlternateContent>
      </w:r>
      <w:r w:rsidR="00A66D8E">
        <w:rPr>
          <w:noProof/>
        </w:rPr>
        <mc:AlternateContent>
          <mc:Choice Requires="wps">
            <w:drawing>
              <wp:anchor distT="45720" distB="45720" distL="114300" distR="114300" simplePos="0" relativeHeight="251653120" behindDoc="0" locked="0" layoutInCell="1" allowOverlap="1" wp14:anchorId="5D749413" wp14:editId="398FDE4A">
                <wp:simplePos x="0" y="0"/>
                <wp:positionH relativeFrom="page">
                  <wp:align>right</wp:align>
                </wp:positionH>
                <wp:positionV relativeFrom="margin">
                  <wp:align>top</wp:align>
                </wp:positionV>
                <wp:extent cx="5175250" cy="4127500"/>
                <wp:effectExtent l="19050" t="19050" r="4445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5250" cy="4127500"/>
                        </a:xfrm>
                        <a:prstGeom prst="rect">
                          <a:avLst/>
                        </a:prstGeom>
                        <a:solidFill>
                          <a:srgbClr val="FFFFFF"/>
                        </a:solidFill>
                        <a:ln w="47625">
                          <a:solidFill>
                            <a:srgbClr val="000000"/>
                          </a:solidFill>
                          <a:miter lim="800000"/>
                          <a:headEnd/>
                          <a:tailEnd/>
                        </a:ln>
                        <a:effectLst>
                          <a:softEdge rad="25400"/>
                        </a:effectLst>
                      </wps:spPr>
                      <wps:txbx>
                        <w:txbxContent>
                          <w:p w14:paraId="351920F1" w14:textId="0A648CC7" w:rsidR="00A66D8E" w:rsidRPr="00DB5806" w:rsidRDefault="002762AF" w:rsidP="00A66D8E">
                            <w:pPr>
                              <w:shd w:val="clear" w:color="auto" w:fill="30927A" w:themeFill="accent4" w:themeFillShade="BF"/>
                              <w:rPr>
                                <w:rFonts w:ascii="Arial" w:hAnsi="Arial" w:cs="Arial"/>
                                <w:b/>
                                <w:bCs/>
                                <w:sz w:val="18"/>
                                <w:szCs w:val="18"/>
                              </w:rPr>
                            </w:pPr>
                            <w:r>
                              <w:rPr>
                                <w:rFonts w:ascii="Arial" w:hAnsi="Arial" w:cs="Arial"/>
                                <w:b/>
                                <w:bCs/>
                                <w:sz w:val="18"/>
                                <w:szCs w:val="18"/>
                              </w:rPr>
                              <w:t>The current</w:t>
                            </w:r>
                            <w:r w:rsidR="00A66D8E" w:rsidRPr="00DB5806">
                              <w:rPr>
                                <w:rFonts w:ascii="Arial" w:hAnsi="Arial" w:cs="Arial"/>
                                <w:b/>
                                <w:bCs/>
                                <w:sz w:val="18"/>
                                <w:szCs w:val="18"/>
                              </w:rPr>
                              <w:t xml:space="preserve"> function of </w:t>
                            </w:r>
                            <w:r>
                              <w:rPr>
                                <w:rFonts w:ascii="Arial" w:hAnsi="Arial" w:cs="Arial"/>
                                <w:b/>
                                <w:bCs/>
                                <w:sz w:val="18"/>
                                <w:szCs w:val="18"/>
                              </w:rPr>
                              <w:t xml:space="preserve">the </w:t>
                            </w:r>
                            <w:r w:rsidR="00A66D8E" w:rsidRPr="00DB5806">
                              <w:rPr>
                                <w:rFonts w:ascii="Arial" w:hAnsi="Arial" w:cs="Arial"/>
                                <w:b/>
                                <w:bCs/>
                                <w:sz w:val="18"/>
                                <w:szCs w:val="18"/>
                              </w:rPr>
                              <w:t xml:space="preserve">Residential Care Home </w:t>
                            </w:r>
                            <w:r>
                              <w:rPr>
                                <w:rFonts w:ascii="Arial" w:hAnsi="Arial" w:cs="Arial"/>
                                <w:b/>
                                <w:bCs/>
                                <w:sz w:val="18"/>
                                <w:szCs w:val="18"/>
                              </w:rPr>
                              <w:t>focuses on nursing</w:t>
                            </w:r>
                            <w:r w:rsidR="00F84FA1">
                              <w:rPr>
                                <w:rFonts w:ascii="Arial" w:hAnsi="Arial" w:cs="Arial"/>
                                <w:b/>
                                <w:bCs/>
                                <w:sz w:val="18"/>
                                <w:szCs w:val="18"/>
                              </w:rPr>
                              <w:t>.</w:t>
                            </w:r>
                          </w:p>
                          <w:p w14:paraId="3CFCA0AB" w14:textId="2BE6AD62" w:rsidR="00640A72" w:rsidRDefault="00C2654A" w:rsidP="000C7E33">
                            <w:pPr>
                              <w:pStyle w:val="ListParagraph"/>
                              <w:numPr>
                                <w:ilvl w:val="0"/>
                                <w:numId w:val="6"/>
                              </w:numPr>
                              <w:rPr>
                                <w:rFonts w:ascii="Arial" w:hAnsi="Arial" w:cs="Arial"/>
                                <w:color w:val="000000" w:themeColor="text1"/>
                                <w:sz w:val="16"/>
                                <w:szCs w:val="16"/>
                              </w:rPr>
                            </w:pPr>
                            <w:r w:rsidRPr="00640A72">
                              <w:rPr>
                                <w:rFonts w:ascii="Arial" w:hAnsi="Arial" w:cs="Arial"/>
                                <w:b/>
                                <w:bCs/>
                                <w:color w:val="4A7B29" w:themeColor="accent2" w:themeShade="BF"/>
                                <w:sz w:val="16"/>
                                <w:szCs w:val="16"/>
                              </w:rPr>
                              <w:t>Personal care support</w:t>
                            </w:r>
                            <w:r w:rsidRPr="00640A72">
                              <w:rPr>
                                <w:rFonts w:ascii="Arial" w:hAnsi="Arial" w:cs="Arial"/>
                                <w:color w:val="000000" w:themeColor="text1"/>
                                <w:sz w:val="16"/>
                                <w:szCs w:val="16"/>
                              </w:rPr>
                              <w:t>-</w:t>
                            </w:r>
                            <w:r w:rsidR="00640A72" w:rsidRPr="00640A72">
                              <w:t xml:space="preserve"> </w:t>
                            </w:r>
                            <w:r w:rsidR="00640A72" w:rsidRPr="00640A72">
                              <w:rPr>
                                <w:rFonts w:ascii="Arial" w:hAnsi="Arial" w:cs="Arial"/>
                                <w:color w:val="000000" w:themeColor="text1"/>
                                <w:sz w:val="16"/>
                                <w:szCs w:val="16"/>
                              </w:rPr>
                              <w:t>Help with essential self</w:t>
                            </w:r>
                            <w:r w:rsidR="00640A72" w:rsidRPr="00640A72">
                              <w:rPr>
                                <w:rFonts w:ascii="Cambria Math" w:hAnsi="Cambria Math" w:cs="Cambria Math"/>
                                <w:color w:val="000000" w:themeColor="text1"/>
                                <w:sz w:val="16"/>
                                <w:szCs w:val="16"/>
                              </w:rPr>
                              <w:t>‑</w:t>
                            </w:r>
                            <w:r w:rsidR="00640A72" w:rsidRPr="00640A72">
                              <w:rPr>
                                <w:rFonts w:ascii="Arial" w:hAnsi="Arial" w:cs="Arial"/>
                                <w:color w:val="000000" w:themeColor="text1"/>
                                <w:sz w:val="16"/>
                                <w:szCs w:val="16"/>
                              </w:rPr>
                              <w:t>care tasks, including washing, dressing</w:t>
                            </w:r>
                            <w:r w:rsidR="00640A72">
                              <w:rPr>
                                <w:rFonts w:ascii="Arial" w:hAnsi="Arial" w:cs="Arial"/>
                                <w:color w:val="000000" w:themeColor="text1"/>
                                <w:sz w:val="16"/>
                                <w:szCs w:val="16"/>
                              </w:rPr>
                              <w:t xml:space="preserve"> or </w:t>
                            </w:r>
                            <w:r w:rsidR="00640A72" w:rsidRPr="00640A72">
                              <w:rPr>
                                <w:rFonts w:ascii="Arial" w:hAnsi="Arial" w:cs="Arial"/>
                                <w:color w:val="000000" w:themeColor="text1"/>
                                <w:sz w:val="16"/>
                                <w:szCs w:val="16"/>
                              </w:rPr>
                              <w:t>eating.</w:t>
                            </w:r>
                          </w:p>
                          <w:p w14:paraId="7CCC1E9B" w14:textId="68988D1E" w:rsidR="000C7E33" w:rsidRPr="00640A72" w:rsidRDefault="00C2654A" w:rsidP="000C7E33">
                            <w:pPr>
                              <w:pStyle w:val="ListParagraph"/>
                              <w:numPr>
                                <w:ilvl w:val="0"/>
                                <w:numId w:val="6"/>
                              </w:numPr>
                              <w:rPr>
                                <w:rFonts w:ascii="Arial" w:hAnsi="Arial" w:cs="Arial"/>
                                <w:color w:val="000000" w:themeColor="text1"/>
                                <w:sz w:val="16"/>
                                <w:szCs w:val="16"/>
                              </w:rPr>
                            </w:pPr>
                            <w:r w:rsidRPr="00640A72">
                              <w:rPr>
                                <w:rFonts w:ascii="Arial" w:hAnsi="Arial" w:cs="Arial"/>
                                <w:color w:val="000000" w:themeColor="text1"/>
                                <w:sz w:val="16"/>
                                <w:szCs w:val="16"/>
                              </w:rPr>
                              <w:t xml:space="preserve"> </w:t>
                            </w:r>
                            <w:r w:rsidRPr="00640A72">
                              <w:rPr>
                                <w:rFonts w:ascii="Arial" w:hAnsi="Arial" w:cs="Arial"/>
                                <w:b/>
                                <w:bCs/>
                                <w:color w:val="4A7B29" w:themeColor="accent2" w:themeShade="BF"/>
                                <w:sz w:val="16"/>
                                <w:szCs w:val="16"/>
                              </w:rPr>
                              <w:t>Sa</w:t>
                            </w:r>
                            <w:r w:rsidR="00A42B00">
                              <w:rPr>
                                <w:rFonts w:ascii="Arial" w:hAnsi="Arial" w:cs="Arial"/>
                                <w:b/>
                                <w:bCs/>
                                <w:color w:val="4A7B29" w:themeColor="accent2" w:themeShade="BF"/>
                                <w:sz w:val="16"/>
                                <w:szCs w:val="16"/>
                              </w:rPr>
                              <w:t>fe</w:t>
                            </w:r>
                            <w:r w:rsidRPr="00640A72">
                              <w:rPr>
                                <w:rFonts w:ascii="Arial" w:hAnsi="Arial" w:cs="Arial"/>
                                <w:b/>
                                <w:bCs/>
                                <w:color w:val="4A7B29" w:themeColor="accent2" w:themeShade="BF"/>
                                <w:sz w:val="16"/>
                                <w:szCs w:val="16"/>
                              </w:rPr>
                              <w:t>, stable accommodation</w:t>
                            </w:r>
                            <w:r w:rsidRPr="00640A72">
                              <w:rPr>
                                <w:rFonts w:ascii="Arial" w:hAnsi="Arial" w:cs="Arial"/>
                                <w:color w:val="4A7B29" w:themeColor="accent2" w:themeShade="BF"/>
                                <w:sz w:val="16"/>
                                <w:szCs w:val="16"/>
                              </w:rPr>
                              <w:t xml:space="preserve"> </w:t>
                            </w:r>
                            <w:r w:rsidRPr="00640A72">
                              <w:rPr>
                                <w:rFonts w:ascii="Arial" w:hAnsi="Arial" w:cs="Arial"/>
                                <w:color w:val="000000" w:themeColor="text1"/>
                                <w:sz w:val="16"/>
                                <w:szCs w:val="16"/>
                              </w:rPr>
                              <w:t>-Residents live in a safe and supportive community, reducing risks, particularly for individuals who find it difficult to live independently or whose care needs are increasing (National Health Service, n. d.).</w:t>
                            </w:r>
                          </w:p>
                          <w:p w14:paraId="6782FC71" w14:textId="1A66F8F6"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Support and supervision available 24 hours a day.</w:t>
                            </w:r>
                          </w:p>
                          <w:p w14:paraId="621DF7C3" w14:textId="3BFF9D11"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Emotional health and social wellbeing</w:t>
                            </w:r>
                          </w:p>
                          <w:p w14:paraId="2ADAB3ED" w14:textId="52F44D2D"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Monitoring and managing resident medication.</w:t>
                            </w:r>
                          </w:p>
                          <w:p w14:paraId="23A0369D" w14:textId="711B2CB5" w:rsidR="00B94AE2" w:rsidRPr="00812AF5" w:rsidRDefault="00E51301" w:rsidP="00812AF5">
                            <w:pPr>
                              <w:pStyle w:val="ListParagraph"/>
                              <w:numPr>
                                <w:ilvl w:val="0"/>
                                <w:numId w:val="5"/>
                              </w:numPr>
                              <w:ind w:left="709"/>
                              <w:rPr>
                                <w:rFonts w:ascii="Arial" w:hAnsi="Arial" w:cs="Arial"/>
                                <w:color w:val="000000" w:themeColor="text1"/>
                                <w:sz w:val="16"/>
                                <w:szCs w:val="16"/>
                              </w:rPr>
                            </w:pPr>
                            <w:r>
                              <w:rPr>
                                <w:rFonts w:ascii="Arial" w:hAnsi="Arial" w:cs="Arial"/>
                                <w:b/>
                                <w:bCs/>
                                <w:color w:val="4A7B29" w:themeColor="accent2" w:themeShade="BF"/>
                                <w:sz w:val="16"/>
                                <w:szCs w:val="16"/>
                              </w:rPr>
                              <w:t>Support for individuals who are unable to live independently</w:t>
                            </w:r>
                            <w:r w:rsidR="000C7E33" w:rsidRPr="00812AF5">
                              <w:rPr>
                                <w:rFonts w:ascii="Arial" w:hAnsi="Arial" w:cs="Arial"/>
                                <w:color w:val="4A7B29" w:themeColor="accent2" w:themeShade="BF"/>
                                <w:sz w:val="16"/>
                                <w:szCs w:val="16"/>
                              </w:rPr>
                              <w:t xml:space="preserve"> </w:t>
                            </w:r>
                            <w:r w:rsidR="000C7E33" w:rsidRPr="00812AF5">
                              <w:rPr>
                                <w:rFonts w:ascii="Arial" w:hAnsi="Arial" w:cs="Arial"/>
                                <w:color w:val="000000" w:themeColor="text1"/>
                                <w:sz w:val="16"/>
                                <w:szCs w:val="16"/>
                              </w:rPr>
                              <w:t>(Car</w:t>
                            </w:r>
                            <w:r w:rsidR="00C2654A" w:rsidRPr="00812AF5">
                              <w:rPr>
                                <w:rFonts w:ascii="Arial" w:hAnsi="Arial" w:cs="Arial"/>
                                <w:color w:val="000000" w:themeColor="text1"/>
                                <w:sz w:val="16"/>
                                <w:szCs w:val="16"/>
                              </w:rPr>
                              <w:t>ers UK, n.d.).</w:t>
                            </w:r>
                          </w:p>
                          <w:p w14:paraId="7C0812A1" w14:textId="6EBC0EE1" w:rsidR="00C2654A" w:rsidRPr="00FC0C99" w:rsidRDefault="00A66D8E" w:rsidP="00FC0C99">
                            <w:pPr>
                              <w:rPr>
                                <w:rFonts w:ascii="Arial" w:hAnsi="Arial" w:cs="Arial"/>
                                <w:b/>
                                <w:bCs/>
                                <w:sz w:val="16"/>
                                <w:szCs w:val="16"/>
                              </w:rPr>
                            </w:pPr>
                            <w:r w:rsidRPr="00812AF5">
                              <w:rPr>
                                <w:rFonts w:ascii="Arial" w:hAnsi="Arial" w:cs="Arial"/>
                                <w:b/>
                                <w:bCs/>
                                <w:sz w:val="16"/>
                                <w:szCs w:val="16"/>
                                <w:highlight w:val="yellow"/>
                                <w:u w:val="single"/>
                              </w:rPr>
                              <w:t>Challenges</w:t>
                            </w:r>
                          </w:p>
                          <w:p w14:paraId="1D25CE23" w14:textId="7AFC4923" w:rsidR="00FC0C99" w:rsidRPr="00FC0C99" w:rsidRDefault="00FC0C99" w:rsidP="00FC0C99">
                            <w:pPr>
                              <w:rPr>
                                <w:rFonts w:ascii="Arial" w:hAnsi="Arial" w:cs="Arial"/>
                                <w:sz w:val="16"/>
                                <w:szCs w:val="16"/>
                              </w:rPr>
                            </w:pPr>
                            <w:r w:rsidRPr="00FC0C99">
                              <w:rPr>
                                <w:rFonts w:ascii="Arial" w:hAnsi="Arial" w:cs="Arial"/>
                                <w:sz w:val="16"/>
                                <w:szCs w:val="16"/>
                              </w:rPr>
                              <w:t xml:space="preserve">The main current challenges include </w:t>
                            </w:r>
                            <w:r w:rsidRPr="00FC0C99">
                              <w:rPr>
                                <w:rFonts w:ascii="Arial" w:hAnsi="Arial" w:cs="Arial"/>
                                <w:b/>
                                <w:bCs/>
                                <w:sz w:val="16"/>
                                <w:szCs w:val="16"/>
                              </w:rPr>
                              <w:t>staffing shortages and employee retention issues</w:t>
                            </w:r>
                            <w:r w:rsidRPr="00FC0C99">
                              <w:rPr>
                                <w:rFonts w:ascii="Arial" w:hAnsi="Arial" w:cs="Arial"/>
                                <w:sz w:val="16"/>
                                <w:szCs w:val="16"/>
                              </w:rPr>
                              <w:t xml:space="preserve">. Work visa problems have become more common, with approval rates falling significantly in 2024, consequently reducing the availability of foreign staff (Health, 2025). There </w:t>
                            </w:r>
                            <w:proofErr w:type="gramStart"/>
                            <w:r w:rsidR="00A42B00">
                              <w:rPr>
                                <w:rFonts w:ascii="Arial" w:hAnsi="Arial" w:cs="Arial"/>
                                <w:sz w:val="16"/>
                                <w:szCs w:val="16"/>
                              </w:rPr>
                              <w:t>is</w:t>
                            </w:r>
                            <w:proofErr w:type="gramEnd"/>
                            <w:r w:rsidRPr="00FC0C99">
                              <w:rPr>
                                <w:rFonts w:ascii="Arial" w:hAnsi="Arial" w:cs="Arial"/>
                                <w:sz w:val="16"/>
                                <w:szCs w:val="16"/>
                              </w:rPr>
                              <w:t xml:space="preserve"> a high turnover rate and difficulty recruiting new personnel, especially for night shifts and roles requiring specialised care. Increased demands on existing staff can lead to overwork and disrupt continuity of care. The residential</w:t>
                            </w:r>
                            <w:r w:rsidR="00A42B00">
                              <w:rPr>
                                <w:rFonts w:ascii="Arial" w:hAnsi="Arial" w:cs="Arial"/>
                                <w:sz w:val="16"/>
                                <w:szCs w:val="16"/>
                              </w:rPr>
                              <w:t xml:space="preserve"> </w:t>
                            </w:r>
                            <w:r w:rsidRPr="00FC0C99">
                              <w:rPr>
                                <w:rFonts w:ascii="Arial" w:hAnsi="Arial" w:cs="Arial"/>
                                <w:sz w:val="16"/>
                                <w:szCs w:val="16"/>
                              </w:rPr>
                              <w:t xml:space="preserve">care </w:t>
                            </w:r>
                            <w:r w:rsidR="00A42B00">
                              <w:rPr>
                                <w:rFonts w:ascii="Arial" w:hAnsi="Arial" w:cs="Arial"/>
                                <w:sz w:val="16"/>
                                <w:szCs w:val="16"/>
                              </w:rPr>
                              <w:t xml:space="preserve">home </w:t>
                            </w:r>
                            <w:r w:rsidRPr="00FC0C99">
                              <w:rPr>
                                <w:rFonts w:ascii="Arial" w:hAnsi="Arial" w:cs="Arial"/>
                                <w:sz w:val="16"/>
                                <w:szCs w:val="16"/>
                              </w:rPr>
                              <w:t xml:space="preserve">sector faces </w:t>
                            </w:r>
                            <w:r w:rsidRPr="00FC0C99">
                              <w:rPr>
                                <w:rFonts w:ascii="Arial" w:hAnsi="Arial" w:cs="Arial"/>
                                <w:b/>
                                <w:bCs/>
                                <w:sz w:val="16"/>
                                <w:szCs w:val="16"/>
                              </w:rPr>
                              <w:t>growing operational and financial pressures</w:t>
                            </w:r>
                            <w:r w:rsidRPr="00FC0C99">
                              <w:rPr>
                                <w:rFonts w:ascii="Arial" w:hAnsi="Arial" w:cs="Arial"/>
                                <w:sz w:val="16"/>
                                <w:szCs w:val="16"/>
                              </w:rPr>
                              <w:t xml:space="preserve"> that may impact service delivery and resource deployment. High living costs lead to high salary expectations and increasing National Insurance contributions (Care England, 2025). Insufficient government financial support makes it difficult for smaller care homes to sustain their finances. Finally, the increasing complexity of care needs presents a major limitation. Residents commonly have multiple chronic illnesses, dementia, or mental health conditions, which require highly skilled nursing. Fragmented integration with the National Health Service (NHS) can delay medical treatment, and limited emotional or social support further restricts the general quality of care. The other problem is the development of an appropriate modified diet plan, and, at times, an inflexible, low-nutrient, or culturally inappropriate menu (Bannerman and McDermott, 2011).</w:t>
                            </w:r>
                          </w:p>
                          <w:p w14:paraId="4EA55EF5" w14:textId="77777777" w:rsidR="00C2654A" w:rsidRPr="00C2654A" w:rsidRDefault="00C2654A" w:rsidP="00DC7189">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_x0000_s1034" type="#_x0000_t202" style="position:absolute;left:0;text-align:left;margin-left:356.3pt;margin-top:0;width:407.5pt;height:325pt;z-index:251653120;visibility:visible;mso-wrap-style:square;mso-width-percent:0;mso-height-percent:0;mso-wrap-distance-left:9pt;mso-wrap-distance-top:3.6pt;mso-wrap-distance-right:9pt;mso-wrap-distance-bottom:3.6pt;mso-position-horizontal:right;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" strokeweight="3.75pt">
                <v:textbox>
                  <w:txbxContent>
                    <w:p w14:paraId="351920F1" w14:textId="0A648CC7" w:rsidR="00A66D8E" w:rsidRPr="00DB5806" w:rsidRDefault="002762AF" w:rsidP="00A66D8E">
                      <w:pPr>
                        <w:shd w:val="clear" w:color="auto" w:fill="30927A" w:themeFill="accent4" w:themeFillShade="BF"/>
                        <w:rPr>
                          <w:rFonts w:ascii="Arial" w:hAnsi="Arial" w:cs="Arial"/>
                          <w:b/>
                          <w:bCs/>
                          <w:sz w:val="18"/>
                          <w:szCs w:val="18"/>
                        </w:rPr>
                      </w:pPr>
                      <w:r>
                        <w:rPr>
                          <w:rFonts w:ascii="Arial" w:hAnsi="Arial" w:cs="Arial"/>
                          <w:b/>
                          <w:bCs/>
                          <w:sz w:val="18"/>
                          <w:szCs w:val="18"/>
                        </w:rPr>
                        <w:t>The current</w:t>
                      </w:r>
                      <w:r w:rsidR="00A66D8E" w:rsidRPr="00DB5806">
                        <w:rPr>
                          <w:rFonts w:ascii="Arial" w:hAnsi="Arial" w:cs="Arial"/>
                          <w:b/>
                          <w:bCs/>
                          <w:sz w:val="18"/>
                          <w:szCs w:val="18"/>
                        </w:rPr>
                        <w:t xml:space="preserve"> function of </w:t>
                      </w:r>
                      <w:r>
                        <w:rPr>
                          <w:rFonts w:ascii="Arial" w:hAnsi="Arial" w:cs="Arial"/>
                          <w:b/>
                          <w:bCs/>
                          <w:sz w:val="18"/>
                          <w:szCs w:val="18"/>
                        </w:rPr>
                        <w:t xml:space="preserve">the </w:t>
                      </w:r>
                      <w:r w:rsidR="00A66D8E" w:rsidRPr="00DB5806">
                        <w:rPr>
                          <w:rFonts w:ascii="Arial" w:hAnsi="Arial" w:cs="Arial"/>
                          <w:b/>
                          <w:bCs/>
                          <w:sz w:val="18"/>
                          <w:szCs w:val="18"/>
                        </w:rPr>
                        <w:t xml:space="preserve">Residential Care Home </w:t>
                      </w:r>
                      <w:r>
                        <w:rPr>
                          <w:rFonts w:ascii="Arial" w:hAnsi="Arial" w:cs="Arial"/>
                          <w:b/>
                          <w:bCs/>
                          <w:sz w:val="18"/>
                          <w:szCs w:val="18"/>
                        </w:rPr>
                        <w:t>focuses on nursing</w:t>
                      </w:r>
                      <w:r w:rsidR="00F84FA1">
                        <w:rPr>
                          <w:rFonts w:ascii="Arial" w:hAnsi="Arial" w:cs="Arial"/>
                          <w:b/>
                          <w:bCs/>
                          <w:sz w:val="18"/>
                          <w:szCs w:val="18"/>
                        </w:rPr>
                        <w:t>.</w:t>
                      </w:r>
                    </w:p>
                    <w:p w14:paraId="3CFCA0AB" w14:textId="2BE6AD62" w:rsidR="00640A72" w:rsidRDefault="00C2654A" w:rsidP="000C7E33">
                      <w:pPr>
                        <w:pStyle w:val="ListParagraph"/>
                        <w:numPr>
                          <w:ilvl w:val="0"/>
                          <w:numId w:val="6"/>
                        </w:numPr>
                        <w:rPr>
                          <w:rFonts w:ascii="Arial" w:hAnsi="Arial" w:cs="Arial"/>
                          <w:color w:val="000000" w:themeColor="text1"/>
                          <w:sz w:val="16"/>
                          <w:szCs w:val="16"/>
                        </w:rPr>
                      </w:pPr>
                      <w:r w:rsidRPr="00640A72">
                        <w:rPr>
                          <w:rFonts w:ascii="Arial" w:hAnsi="Arial" w:cs="Arial"/>
                          <w:b/>
                          <w:bCs/>
                          <w:color w:val="4A7B29" w:themeColor="accent2" w:themeShade="BF"/>
                          <w:sz w:val="16"/>
                          <w:szCs w:val="16"/>
                        </w:rPr>
                        <w:t>Personal care support</w:t>
                      </w:r>
                      <w:r w:rsidRPr="00640A72">
                        <w:rPr>
                          <w:rFonts w:ascii="Arial" w:hAnsi="Arial" w:cs="Arial"/>
                          <w:color w:val="000000" w:themeColor="text1"/>
                          <w:sz w:val="16"/>
                          <w:szCs w:val="16"/>
                        </w:rPr>
                        <w:t>-</w:t>
                      </w:r>
                      <w:r w:rsidR="00640A72" w:rsidRPr="00640A72">
                        <w:t xml:space="preserve"> </w:t>
                      </w:r>
                      <w:r w:rsidR="00640A72" w:rsidRPr="00640A72">
                        <w:rPr>
                          <w:rFonts w:ascii="Arial" w:hAnsi="Arial" w:cs="Arial"/>
                          <w:color w:val="000000" w:themeColor="text1"/>
                          <w:sz w:val="16"/>
                          <w:szCs w:val="16"/>
                        </w:rPr>
                        <w:t>Help with essential self</w:t>
                      </w:r>
                      <w:r w:rsidR="00640A72" w:rsidRPr="00640A72">
                        <w:rPr>
                          <w:rFonts w:ascii="Cambria Math" w:hAnsi="Cambria Math" w:cs="Cambria Math"/>
                          <w:color w:val="000000" w:themeColor="text1"/>
                          <w:sz w:val="16"/>
                          <w:szCs w:val="16"/>
                        </w:rPr>
                        <w:t>‑</w:t>
                      </w:r>
                      <w:r w:rsidR="00640A72" w:rsidRPr="00640A72">
                        <w:rPr>
                          <w:rFonts w:ascii="Arial" w:hAnsi="Arial" w:cs="Arial"/>
                          <w:color w:val="000000" w:themeColor="text1"/>
                          <w:sz w:val="16"/>
                          <w:szCs w:val="16"/>
                        </w:rPr>
                        <w:t>care tasks, including washing, dressing</w:t>
                      </w:r>
                      <w:r w:rsidR="00640A72">
                        <w:rPr>
                          <w:rFonts w:ascii="Arial" w:hAnsi="Arial" w:cs="Arial"/>
                          <w:color w:val="000000" w:themeColor="text1"/>
                          <w:sz w:val="16"/>
                          <w:szCs w:val="16"/>
                        </w:rPr>
                        <w:t xml:space="preserve"> or </w:t>
                      </w:r>
                      <w:r w:rsidR="00640A72" w:rsidRPr="00640A72">
                        <w:rPr>
                          <w:rFonts w:ascii="Arial" w:hAnsi="Arial" w:cs="Arial"/>
                          <w:color w:val="000000" w:themeColor="text1"/>
                          <w:sz w:val="16"/>
                          <w:szCs w:val="16"/>
                        </w:rPr>
                        <w:t>eating.</w:t>
                      </w:r>
                    </w:p>
                    <w:p w14:paraId="7CCC1E9B" w14:textId="68988D1E" w:rsidR="000C7E33" w:rsidRPr="00640A72" w:rsidRDefault="00C2654A" w:rsidP="000C7E33">
                      <w:pPr>
                        <w:pStyle w:val="ListParagraph"/>
                        <w:numPr>
                          <w:ilvl w:val="0"/>
                          <w:numId w:val="6"/>
                        </w:numPr>
                        <w:rPr>
                          <w:rFonts w:ascii="Arial" w:hAnsi="Arial" w:cs="Arial"/>
                          <w:color w:val="000000" w:themeColor="text1"/>
                          <w:sz w:val="16"/>
                          <w:szCs w:val="16"/>
                        </w:rPr>
                      </w:pPr>
                      <w:r w:rsidRPr="00640A72">
                        <w:rPr>
                          <w:rFonts w:ascii="Arial" w:hAnsi="Arial" w:cs="Arial"/>
                          <w:color w:val="000000" w:themeColor="text1"/>
                          <w:sz w:val="16"/>
                          <w:szCs w:val="16"/>
                        </w:rPr>
                        <w:t xml:space="preserve"> </w:t>
                      </w:r>
                      <w:r w:rsidRPr="00640A72">
                        <w:rPr>
                          <w:rFonts w:ascii="Arial" w:hAnsi="Arial" w:cs="Arial"/>
                          <w:b/>
                          <w:bCs/>
                          <w:color w:val="4A7B29" w:themeColor="accent2" w:themeShade="BF"/>
                          <w:sz w:val="16"/>
                          <w:szCs w:val="16"/>
                        </w:rPr>
                        <w:t>Sa</w:t>
                      </w:r>
                      <w:r w:rsidR="00A42B00">
                        <w:rPr>
                          <w:rFonts w:ascii="Arial" w:hAnsi="Arial" w:cs="Arial"/>
                          <w:b/>
                          <w:bCs/>
                          <w:color w:val="4A7B29" w:themeColor="accent2" w:themeShade="BF"/>
                          <w:sz w:val="16"/>
                          <w:szCs w:val="16"/>
                        </w:rPr>
                        <w:t>fe</w:t>
                      </w:r>
                      <w:r w:rsidRPr="00640A72">
                        <w:rPr>
                          <w:rFonts w:ascii="Arial" w:hAnsi="Arial" w:cs="Arial"/>
                          <w:b/>
                          <w:bCs/>
                          <w:color w:val="4A7B29" w:themeColor="accent2" w:themeShade="BF"/>
                          <w:sz w:val="16"/>
                          <w:szCs w:val="16"/>
                        </w:rPr>
                        <w:t>, stable accommodation</w:t>
                      </w:r>
                      <w:r w:rsidRPr="00640A72">
                        <w:rPr>
                          <w:rFonts w:ascii="Arial" w:hAnsi="Arial" w:cs="Arial"/>
                          <w:color w:val="4A7B29" w:themeColor="accent2" w:themeShade="BF"/>
                          <w:sz w:val="16"/>
                          <w:szCs w:val="16"/>
                        </w:rPr>
                        <w:t xml:space="preserve"> </w:t>
                      </w:r>
                      <w:r w:rsidRPr="00640A72">
                        <w:rPr>
                          <w:rFonts w:ascii="Arial" w:hAnsi="Arial" w:cs="Arial"/>
                          <w:color w:val="000000" w:themeColor="text1"/>
                          <w:sz w:val="16"/>
                          <w:szCs w:val="16"/>
                        </w:rPr>
                        <w:t>-Residents live in a safe and supportive community, reducing risks, particularly for individuals who find it difficult to live independently or whose care needs are increasing (National Health Service, n. d.).</w:t>
                      </w:r>
                    </w:p>
                    <w:p w14:paraId="6782FC71" w14:textId="1A66F8F6"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Support and supervision available 24 hours a day.</w:t>
                      </w:r>
                    </w:p>
                    <w:p w14:paraId="621DF7C3" w14:textId="3BFF9D11"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Emotional health and social wellbeing</w:t>
                      </w:r>
                    </w:p>
                    <w:p w14:paraId="2ADAB3ED" w14:textId="52F44D2D" w:rsidR="000C7E33" w:rsidRPr="00812AF5" w:rsidRDefault="000C7E33" w:rsidP="00812AF5">
                      <w:pPr>
                        <w:pStyle w:val="ListParagraph"/>
                        <w:numPr>
                          <w:ilvl w:val="0"/>
                          <w:numId w:val="5"/>
                        </w:numPr>
                        <w:ind w:left="709"/>
                        <w:rPr>
                          <w:rFonts w:ascii="Arial" w:hAnsi="Arial" w:cs="Arial"/>
                          <w:b/>
                          <w:bCs/>
                          <w:color w:val="4A7B29" w:themeColor="accent2" w:themeShade="BF"/>
                          <w:sz w:val="16"/>
                          <w:szCs w:val="16"/>
                        </w:rPr>
                      </w:pPr>
                      <w:r w:rsidRPr="00812AF5">
                        <w:rPr>
                          <w:rFonts w:ascii="Arial" w:hAnsi="Arial" w:cs="Arial"/>
                          <w:b/>
                          <w:bCs/>
                          <w:color w:val="4A7B29" w:themeColor="accent2" w:themeShade="BF"/>
                          <w:sz w:val="16"/>
                          <w:szCs w:val="16"/>
                        </w:rPr>
                        <w:t>Monitoring and managing resident medication.</w:t>
                      </w:r>
                    </w:p>
                    <w:p w14:paraId="23A0369D" w14:textId="711B2CB5" w:rsidR="00B94AE2" w:rsidRPr="00812AF5" w:rsidRDefault="00E51301" w:rsidP="00812AF5">
                      <w:pPr>
                        <w:pStyle w:val="ListParagraph"/>
                        <w:numPr>
                          <w:ilvl w:val="0"/>
                          <w:numId w:val="5"/>
                        </w:numPr>
                        <w:ind w:left="709"/>
                        <w:rPr>
                          <w:rFonts w:ascii="Arial" w:hAnsi="Arial" w:cs="Arial"/>
                          <w:color w:val="000000" w:themeColor="text1"/>
                          <w:sz w:val="16"/>
                          <w:szCs w:val="16"/>
                        </w:rPr>
                      </w:pPr>
                      <w:r>
                        <w:rPr>
                          <w:rFonts w:ascii="Arial" w:hAnsi="Arial" w:cs="Arial"/>
                          <w:b/>
                          <w:bCs/>
                          <w:color w:val="4A7B29" w:themeColor="accent2" w:themeShade="BF"/>
                          <w:sz w:val="16"/>
                          <w:szCs w:val="16"/>
                        </w:rPr>
                        <w:t>Support for individuals who are unable to live independently</w:t>
                      </w:r>
                      <w:r w:rsidR="000C7E33" w:rsidRPr="00812AF5">
                        <w:rPr>
                          <w:rFonts w:ascii="Arial" w:hAnsi="Arial" w:cs="Arial"/>
                          <w:color w:val="4A7B29" w:themeColor="accent2" w:themeShade="BF"/>
                          <w:sz w:val="16"/>
                          <w:szCs w:val="16"/>
                        </w:rPr>
                        <w:t xml:space="preserve"> </w:t>
                      </w:r>
                      <w:r w:rsidR="000C7E33" w:rsidRPr="00812AF5">
                        <w:rPr>
                          <w:rFonts w:ascii="Arial" w:hAnsi="Arial" w:cs="Arial"/>
                          <w:color w:val="000000" w:themeColor="text1"/>
                          <w:sz w:val="16"/>
                          <w:szCs w:val="16"/>
                        </w:rPr>
                        <w:t>(Car</w:t>
                      </w:r>
                      <w:r w:rsidR="00C2654A" w:rsidRPr="00812AF5">
                        <w:rPr>
                          <w:rFonts w:ascii="Arial" w:hAnsi="Arial" w:cs="Arial"/>
                          <w:color w:val="000000" w:themeColor="text1"/>
                          <w:sz w:val="16"/>
                          <w:szCs w:val="16"/>
                        </w:rPr>
                        <w:t>ers UK, n.d.).</w:t>
                      </w:r>
                    </w:p>
                    <w:p w14:paraId="7C0812A1" w14:textId="6EBC0EE1" w:rsidR="00C2654A" w:rsidRPr="00FC0C99" w:rsidRDefault="00A66D8E" w:rsidP="00FC0C99">
                      <w:pPr>
                        <w:rPr>
                          <w:rFonts w:ascii="Arial" w:hAnsi="Arial" w:cs="Arial"/>
                          <w:b/>
                          <w:bCs/>
                          <w:sz w:val="16"/>
                          <w:szCs w:val="16"/>
                        </w:rPr>
                      </w:pPr>
                      <w:r w:rsidRPr="00812AF5">
                        <w:rPr>
                          <w:rFonts w:ascii="Arial" w:hAnsi="Arial" w:cs="Arial"/>
                          <w:b/>
                          <w:bCs/>
                          <w:sz w:val="16"/>
                          <w:szCs w:val="16"/>
                          <w:highlight w:val="yellow"/>
                          <w:u w:val="single"/>
                        </w:rPr>
                        <w:t>Challenges</w:t>
                      </w:r>
                    </w:p>
                    <w:p w14:paraId="1D25CE23" w14:textId="7AFC4923" w:rsidR="00FC0C99" w:rsidRPr="00FC0C99" w:rsidRDefault="00FC0C99" w:rsidP="00FC0C99">
                      <w:pPr>
                        <w:rPr>
                          <w:rFonts w:ascii="Arial" w:hAnsi="Arial" w:cs="Arial"/>
                          <w:sz w:val="16"/>
                          <w:szCs w:val="16"/>
                        </w:rPr>
                      </w:pPr>
                      <w:r w:rsidRPr="00FC0C99">
                        <w:rPr>
                          <w:rFonts w:ascii="Arial" w:hAnsi="Arial" w:cs="Arial"/>
                          <w:sz w:val="16"/>
                          <w:szCs w:val="16"/>
                        </w:rPr>
                        <w:t xml:space="preserve">The main current challenges include </w:t>
                      </w:r>
                      <w:r w:rsidRPr="00FC0C99">
                        <w:rPr>
                          <w:rFonts w:ascii="Arial" w:hAnsi="Arial" w:cs="Arial"/>
                          <w:b/>
                          <w:bCs/>
                          <w:sz w:val="16"/>
                          <w:szCs w:val="16"/>
                        </w:rPr>
                        <w:t>staffing shortages and employee retention issues</w:t>
                      </w:r>
                      <w:r w:rsidRPr="00FC0C99">
                        <w:rPr>
                          <w:rFonts w:ascii="Arial" w:hAnsi="Arial" w:cs="Arial"/>
                          <w:sz w:val="16"/>
                          <w:szCs w:val="16"/>
                        </w:rPr>
                        <w:t xml:space="preserve">. Work visa problems have become more common, with approval rates falling significantly in 2024, consequently reducing the availability of foreign staff (Health, 2025). There </w:t>
                      </w:r>
                      <w:proofErr w:type="gramStart"/>
                      <w:r w:rsidR="00A42B00">
                        <w:rPr>
                          <w:rFonts w:ascii="Arial" w:hAnsi="Arial" w:cs="Arial"/>
                          <w:sz w:val="16"/>
                          <w:szCs w:val="16"/>
                        </w:rPr>
                        <w:t>is</w:t>
                      </w:r>
                      <w:proofErr w:type="gramEnd"/>
                      <w:r w:rsidRPr="00FC0C99">
                        <w:rPr>
                          <w:rFonts w:ascii="Arial" w:hAnsi="Arial" w:cs="Arial"/>
                          <w:sz w:val="16"/>
                          <w:szCs w:val="16"/>
                        </w:rPr>
                        <w:t xml:space="preserve"> a high turnover rate and difficulty recruiting new personnel, especially for night shifts and roles requiring specialised care. Increased demands on existing staff can lead to overwork and disrupt continuity of care. The residential</w:t>
                      </w:r>
                      <w:r w:rsidR="00A42B00">
                        <w:rPr>
                          <w:rFonts w:ascii="Arial" w:hAnsi="Arial" w:cs="Arial"/>
                          <w:sz w:val="16"/>
                          <w:szCs w:val="16"/>
                        </w:rPr>
                        <w:t xml:space="preserve"> </w:t>
                      </w:r>
                      <w:r w:rsidRPr="00FC0C99">
                        <w:rPr>
                          <w:rFonts w:ascii="Arial" w:hAnsi="Arial" w:cs="Arial"/>
                          <w:sz w:val="16"/>
                          <w:szCs w:val="16"/>
                        </w:rPr>
                        <w:t xml:space="preserve">care </w:t>
                      </w:r>
                      <w:r w:rsidR="00A42B00">
                        <w:rPr>
                          <w:rFonts w:ascii="Arial" w:hAnsi="Arial" w:cs="Arial"/>
                          <w:sz w:val="16"/>
                          <w:szCs w:val="16"/>
                        </w:rPr>
                        <w:t xml:space="preserve">home </w:t>
                      </w:r>
                      <w:r w:rsidRPr="00FC0C99">
                        <w:rPr>
                          <w:rFonts w:ascii="Arial" w:hAnsi="Arial" w:cs="Arial"/>
                          <w:sz w:val="16"/>
                          <w:szCs w:val="16"/>
                        </w:rPr>
                        <w:t xml:space="preserve">sector faces </w:t>
                      </w:r>
                      <w:r w:rsidRPr="00FC0C99">
                        <w:rPr>
                          <w:rFonts w:ascii="Arial" w:hAnsi="Arial" w:cs="Arial"/>
                          <w:b/>
                          <w:bCs/>
                          <w:sz w:val="16"/>
                          <w:szCs w:val="16"/>
                        </w:rPr>
                        <w:t>growing operational and financial pressures</w:t>
                      </w:r>
                      <w:r w:rsidRPr="00FC0C99">
                        <w:rPr>
                          <w:rFonts w:ascii="Arial" w:hAnsi="Arial" w:cs="Arial"/>
                          <w:sz w:val="16"/>
                          <w:szCs w:val="16"/>
                        </w:rPr>
                        <w:t xml:space="preserve"> that may impact service delivery and resource deployment. High living costs lead to high salary expectations and increasing National Insurance contributions (Care England, 2025). Insufficient government financial support makes it difficult for smaller care homes to sustain their finances. Finally, the increasing complexity of care needs presents a major limitation. Residents commonly have multiple chronic illnesses, dementia, or mental health conditions, which require highly skilled nursing. Fragmented integration with the National Health Service (NHS) can delay medical treatment, and limited emotional or social support further restricts the general quality of care. The other problem is the development of an appropriate modified diet plan, and, at times, an inflexible, low-nutrient, or culturally inappropriate menu (Bannerman and McDermott, 2011).</w:t>
                      </w:r>
                    </w:p>
                    <w:p w14:paraId="4EA55EF5" w14:textId="77777777" w:rsidR="00C2654A" w:rsidRPr="00C2654A" w:rsidRDefault="00C2654A" w:rsidP="00DC7189">
                      <w:pPr>
                        <w:rPr>
                          <w:rFonts w:ascii="Arial" w:hAnsi="Arial" w:cs="Arial"/>
                          <w:sz w:val="16"/>
                          <w:szCs w:val="16"/>
                        </w:rPr>
                      </w:pPr>
                    </w:p>
                  </w:txbxContent>
                </v:textbox>
                <w10:wrap type="square" anchorx="page" anchory="margin"/>
              </v:shape>
            </w:pict>
          </mc:Fallback>
        </mc:AlternateContent>
      </w:r>
      <w:r w:rsidR="00C2654A">
        <w:rPr>
          <w:noProof/>
        </w:rPr>
        <mc:AlternateContent>
          <mc:Choice Requires="wps">
            <w:drawing>
              <wp:anchor distT="45720" distB="45720" distL="114300" distR="114300" simplePos="0" relativeHeight="251654144" behindDoc="0" locked="0" layoutInCell="1" allowOverlap="1" wp14:anchorId="3E780AA8" wp14:editId="014755FF">
                <wp:simplePos x="0" y="0"/>
                <wp:positionH relativeFrom="page">
                  <wp:posOffset>-190500</wp:posOffset>
                </wp:positionH>
                <wp:positionV relativeFrom="topMargin">
                  <wp:posOffset>-57150</wp:posOffset>
                </wp:positionV>
                <wp:extent cx="10987404" cy="1012824"/>
                <wp:effectExtent l="0" t="0" r="2413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7404" cy="1012824"/>
                        </a:xfrm>
                        <a:prstGeom prst="rect">
                          <a:avLst/>
                        </a:prstGeom>
                        <a:solidFill>
                          <a:srgbClr val="FFFFFF"/>
                        </a:solidFill>
                        <a:ln w="9525">
                          <a:solidFill>
                            <a:srgbClr val="000000"/>
                          </a:solidFill>
                          <a:miter lim="800000"/>
                          <a:headEnd/>
                          <a:tailEnd/>
                        </a:ln>
                        <a:effectLst>
                          <a:softEdge rad="50800"/>
                        </a:effectLst>
                      </wps:spPr>
                      <wps:txbx>
                        <w:txbxContent>
                          <w:p w14:paraId="65C40646" w14:textId="77777777" w:rsidR="00BE6BE0" w:rsidRPr="00EF21B5" w:rsidRDefault="00BE6BE0" w:rsidP="00BE6BE0">
                            <w:pPr>
                              <w:shd w:val="clear" w:color="auto" w:fill="9FD37C"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35" type="#_x0000_t202" style="position:absolute;left:0;text-align:left;margin-left:-15pt;margin-top:-4.5pt;width:865.15pt;height:79.75pt;z-index:251654144;visibility:visible;mso-wrap-style:square;mso-width-percent:0;mso-height-percent:0;mso-wrap-distance-left:9pt;mso-wrap-distance-top:3.6pt;mso-wrap-distance-right:9pt;mso-wrap-distance-bottom:3.6pt;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">
                <v:textbox>
                  <w:txbxContent>
                    <w:p w14:paraId="65C40646" w14:textId="77777777" w:rsidR="00BE6BE0" w:rsidRPr="00EF21B5" w:rsidRDefault="00BE6BE0" w:rsidP="00BE6BE0">
                      <w:pPr>
                        <w:shd w:val="clear" w:color="auto" w:fill="9FD37C" w:themeFill="accent2" w:themeFillTint="99"/>
                        <w:rPr>
                          <w:color w:val="00B0F0"/>
                          <w:sz w:val="70"/>
                          <w:szCs w:val="70"/>
                        </w:rPr>
                      </w:pPr>
                    </w:p>
                  </w:txbxContent>
                </v:textbox>
                <w10:wrap type="square" anchorx="page" anchory="margin"/>
              </v:shape>
            </w:pict>
          </mc:Fallback>
        </mc:AlternateContent>
      </w:r>
    </w:p>
    <w:p w14:paraId="4ABE6D65" w14:textId="77777777" w:rsidR="00943382" w:rsidRDefault="00833470" w:rsidP="00EA181F">
      <w:pPr>
        <w:spacing w:after="0" w:line="360" w:lineRule="auto"/>
        <w:rPr>
          <w:rFonts w:ascii="Arial" w:hAnsi="Arial" w:cs="Arial"/>
          <w:b/>
          <w:bCs/>
          <w:sz w:val="28"/>
          <w:szCs w:val="28"/>
        </w:rPr>
      </w:pPr>
      <w:r w:rsidRPr="001F6802">
        <w:rPr>
          <w:rFonts w:ascii="Arial" w:hAnsi="Arial" w:cs="Arial"/>
          <w:b/>
          <w:bCs/>
          <w:sz w:val="28"/>
          <w:szCs w:val="28"/>
        </w:rPr>
        <w:lastRenderedPageBreak/>
        <w:t>Element 2</w:t>
      </w:r>
      <w:r w:rsidR="00943382">
        <w:rPr>
          <w:rFonts w:ascii="Arial" w:hAnsi="Arial" w:cs="Arial"/>
          <w:b/>
          <w:bCs/>
          <w:sz w:val="28"/>
          <w:szCs w:val="28"/>
        </w:rPr>
        <w:t xml:space="preserve">                      </w:t>
      </w:r>
    </w:p>
    <w:p w14:paraId="192A163D" w14:textId="57FAB2AC" w:rsidR="00943382" w:rsidRDefault="00943382" w:rsidP="00EA181F">
      <w:pPr>
        <w:spacing w:after="0" w:line="360" w:lineRule="auto"/>
        <w:rPr>
          <w:rFonts w:ascii="Arial" w:hAnsi="Arial" w:cs="Arial"/>
          <w:b/>
          <w:bCs/>
          <w:sz w:val="28"/>
          <w:szCs w:val="28"/>
        </w:rPr>
      </w:pPr>
      <w:r>
        <w:rPr>
          <w:rFonts w:ascii="Arial" w:hAnsi="Arial" w:cs="Arial"/>
          <w:b/>
          <w:bCs/>
          <w:sz w:val="28"/>
          <w:szCs w:val="28"/>
        </w:rPr>
        <w:t xml:space="preserve">                             PHARMACY SERVICES</w:t>
      </w:r>
    </w:p>
    <w:p w14:paraId="2E1241F1" w14:textId="77777777" w:rsidR="00943382" w:rsidRPr="004A40C5" w:rsidRDefault="00943382" w:rsidP="00EA181F">
      <w:pPr>
        <w:spacing w:after="0" w:line="360" w:lineRule="auto"/>
        <w:ind w:left="-709"/>
        <w:rPr>
          <w:rFonts w:ascii="Arial" w:hAnsi="Arial" w:cs="Arial"/>
        </w:rPr>
      </w:pPr>
    </w:p>
    <w:p w14:paraId="3EE6D6AA" w14:textId="0B051D1E" w:rsidR="0053201C" w:rsidRDefault="00B0187D" w:rsidP="00EA181F">
      <w:pPr>
        <w:spacing w:after="0" w:line="360" w:lineRule="auto"/>
        <w:ind w:left="-709"/>
        <w:rPr>
          <w:rFonts w:ascii="Arial" w:hAnsi="Arial" w:cs="Arial"/>
        </w:rPr>
      </w:pPr>
      <w:r>
        <w:rPr>
          <w:rFonts w:ascii="Arial" w:hAnsi="Arial" w:cs="Arial"/>
        </w:rPr>
        <w:t xml:space="preserve">Pharmaceutical services are essential in healthcare as they guarantee the safe supply and management of medicines and oversee dosage and utilisation (World Health Organization and International Pharmaceutical Federation, 2006). Pharmacists dispense medicines, provide health advice, and assist in managing chronic conditions (NHS, 2023). Over time, pharmaceutical services have evolved from preparing medicines to educating the public about healthcare. This essay examines the historical origins of pharmaceutical services, describes their functions, and critically evaluates them. It discusses their current role within healthcare and highlights their importance in improving the quality of services provided and the wellbeing of individuals (Community Pharmacy Scotland, 2023). </w:t>
      </w:r>
    </w:p>
    <w:p w14:paraId="68D85373" w14:textId="77777777" w:rsidR="001A066F" w:rsidRDefault="001A066F" w:rsidP="00EA181F">
      <w:pPr>
        <w:spacing w:after="0" w:line="360" w:lineRule="auto"/>
        <w:ind w:left="-709"/>
        <w:rPr>
          <w:rFonts w:ascii="Arial" w:hAnsi="Arial" w:cs="Arial"/>
        </w:rPr>
      </w:pPr>
    </w:p>
    <w:p w14:paraId="64555CC5" w14:textId="158ABF8F" w:rsidR="001A066F" w:rsidRDefault="001A066F" w:rsidP="00EA181F">
      <w:pPr>
        <w:spacing w:after="0" w:line="360" w:lineRule="auto"/>
        <w:ind w:left="-709"/>
        <w:rPr>
          <w:rFonts w:ascii="Arial" w:hAnsi="Arial" w:cs="Arial"/>
        </w:rPr>
      </w:pPr>
      <w:r>
        <w:rPr>
          <w:rFonts w:ascii="Arial" w:hAnsi="Arial" w:cs="Arial"/>
        </w:rPr>
        <w:t>The origins of pharmaceutical services date back to early civilisations, where plants and herbs were used to make medicines. In the Middle Ages, pharmacy became a separate, organised profession distinct from medicine, with pharmacists in Europe responsible for preparing and selling prescribed medicines. The founding of the Royal Pharmaceutical Society in 1948 helped regulate the profession, enhance standards, and ensure pharmacist education, professional training</w:t>
      </w:r>
      <w:r w:rsidR="00B0187D">
        <w:rPr>
          <w:rFonts w:ascii="Arial" w:hAnsi="Arial" w:cs="Arial"/>
        </w:rPr>
        <w:t xml:space="preserve"> </w:t>
      </w:r>
      <w:r>
        <w:rPr>
          <w:rFonts w:ascii="Arial" w:hAnsi="Arial" w:cs="Arial"/>
        </w:rPr>
        <w:t>and safe medicine preparation (Anderson, 2020). Today, the National Health Service provides prescription medicines widely, supporting comprehensive pharmaceutical care for everyone (NHS England, 2023).</w:t>
      </w:r>
    </w:p>
    <w:p w14:paraId="2C863459" w14:textId="77777777" w:rsidR="001A066F" w:rsidRDefault="001A066F" w:rsidP="00EA181F">
      <w:pPr>
        <w:spacing w:after="0" w:line="360" w:lineRule="auto"/>
        <w:ind w:left="-709"/>
        <w:rPr>
          <w:rFonts w:ascii="Arial" w:hAnsi="Arial" w:cs="Arial"/>
        </w:rPr>
      </w:pPr>
    </w:p>
    <w:p w14:paraId="2B011E99" w14:textId="6CCA1559" w:rsidR="001A066F" w:rsidRDefault="00E753FE" w:rsidP="00EA181F">
      <w:pPr>
        <w:spacing w:after="0" w:line="360" w:lineRule="auto"/>
        <w:ind w:left="-709"/>
        <w:rPr>
          <w:rFonts w:ascii="Arial" w:hAnsi="Arial" w:cs="Arial"/>
        </w:rPr>
      </w:pPr>
      <w:r>
        <w:rPr>
          <w:rFonts w:ascii="Arial" w:hAnsi="Arial" w:cs="Arial"/>
        </w:rPr>
        <w:t>Today, pharmaceutical services play a crucial role in connecting patients with the healthcare system. Pharmacies not only dispense medicines but also offer advice on their proper use and support the treatment of minor ailments (NHS England, 2023). Pharmacists also administer vaccinations, assist with smoking cessation, and monitor blood pressure (World Health Organisation, 2021). Within the framework of Integrated Neighbourhood Teams, pharmacists collaborate with the National Health Service to ensure patients have access to healthcare (NHS England, 2023; Community Pharmacy Scotland, 2023). Through this partnership, they promote preventative care, encourage healthy lifestyles, and help improve patients' long-term health. Highly trained pharmacists make important contributions to patient safety by reviewing prescriptions for errors and adverse interactions, providing guidance on proper medication use and side effects. They may also suggest safer or more cost-effective alternatives. This advisory role helps to ensure correct medication use and minimise the risk of misuse (General Pharmaceutical Council, 2022).</w:t>
      </w:r>
    </w:p>
    <w:p w14:paraId="18C7C42C" w14:textId="77777777" w:rsidR="00E753FE" w:rsidRDefault="00E753FE" w:rsidP="00EA181F">
      <w:pPr>
        <w:spacing w:after="0" w:line="360" w:lineRule="auto"/>
        <w:ind w:left="-709"/>
        <w:rPr>
          <w:rFonts w:ascii="Arial" w:hAnsi="Arial" w:cs="Arial"/>
        </w:rPr>
      </w:pPr>
    </w:p>
    <w:p w14:paraId="7DE1625E" w14:textId="12388766" w:rsidR="00E753FE" w:rsidRPr="00E753FE" w:rsidRDefault="00E753FE" w:rsidP="00E753FE">
      <w:pPr>
        <w:spacing w:after="0" w:line="360" w:lineRule="auto"/>
        <w:ind w:left="-709"/>
        <w:rPr>
          <w:rFonts w:ascii="Arial" w:hAnsi="Arial" w:cs="Arial"/>
        </w:rPr>
      </w:pPr>
      <w:r>
        <w:rPr>
          <w:rFonts w:ascii="Arial" w:hAnsi="Arial" w:cs="Arial"/>
        </w:rPr>
        <w:lastRenderedPageBreak/>
        <w:t xml:space="preserve">Pharmaceutical services face significant challenges due to financial pressures and rising demand. Community pharmacies rely heavily on NHS funding, which has not kept pace with </w:t>
      </w:r>
      <w:r w:rsidR="00E75098">
        <w:rPr>
          <w:rFonts w:ascii="Arial" w:hAnsi="Arial" w:cs="Arial"/>
        </w:rPr>
        <w:t>rising costs, including</w:t>
      </w:r>
      <w:r>
        <w:rPr>
          <w:rFonts w:ascii="Arial" w:hAnsi="Arial" w:cs="Arial"/>
        </w:rPr>
        <w:t xml:space="preserve"> wages, rent, and medication prices (Community Pharmacy England, 2024). Consequently, many struggle to remain financially viable, adding further strain to healthcare services (House of Commons Health and Social Care Committee, 2023). Meanwhile, expanding demand, staff shortages, and rising medication costs are impacting service delivery (NHS England, 2024). These pressures have intensified since the introduction of the Pharmacy First programme, resulting in higher workloads without corresponding funding, which may affect consultation times and service quality. Additional challenges include medication shortages, limited patient awareness, and lack of privacy, while balancing clinical and business responsibilities further reduces time available for patient care (Nuffield Trust, n.d.).</w:t>
      </w:r>
    </w:p>
    <w:p w14:paraId="0FB1B97C" w14:textId="77777777" w:rsidR="00B0187D" w:rsidRDefault="00B0187D" w:rsidP="00EA181F">
      <w:pPr>
        <w:spacing w:after="0" w:line="360" w:lineRule="auto"/>
        <w:ind w:left="-709"/>
        <w:rPr>
          <w:rFonts w:ascii="Arial" w:hAnsi="Arial" w:cs="Arial"/>
        </w:rPr>
      </w:pPr>
    </w:p>
    <w:p w14:paraId="29EB683E" w14:textId="0B05FBC4" w:rsidR="00B0187D" w:rsidRDefault="00E753FE" w:rsidP="00EA181F">
      <w:pPr>
        <w:spacing w:after="0" w:line="360" w:lineRule="auto"/>
        <w:ind w:left="-709"/>
        <w:rPr>
          <w:rFonts w:ascii="Arial" w:hAnsi="Arial" w:cs="Arial"/>
        </w:rPr>
      </w:pPr>
      <w:r>
        <w:rPr>
          <w:rFonts w:ascii="Arial" w:hAnsi="Arial" w:cs="Arial"/>
        </w:rPr>
        <w:t>Pharmaceutical services improve patients’ quality of life, as community pharmacies offer accessible advice without appointments (NHS England, 2023). They provide treatment for minor ailments, easing the demand on hospitals and general practices, and support chronic conditions such as diabetes and asthma through continuous pharmacotherapy (World Health Organization, 2021). Pharmacies also promote public health by administering vaccinations, conducting screenings, and giving lifestyle advice, which help prevent disease and enhance community health outcomes (Community Pharmacy Scotland, 2023).</w:t>
      </w:r>
    </w:p>
    <w:p w14:paraId="5C5C3AC1" w14:textId="77777777" w:rsidR="00B0187D" w:rsidRPr="00E753FE" w:rsidRDefault="00B0187D" w:rsidP="00EA181F">
      <w:pPr>
        <w:spacing w:after="0" w:line="360" w:lineRule="auto"/>
        <w:ind w:left="-709"/>
        <w:rPr>
          <w:rFonts w:ascii="Arial" w:hAnsi="Arial" w:cs="Arial"/>
        </w:rPr>
      </w:pPr>
    </w:p>
    <w:p w14:paraId="20F1A3B3" w14:textId="5EC171F9" w:rsidR="00943382" w:rsidRPr="00E753FE" w:rsidRDefault="00E753FE" w:rsidP="00E753FE">
      <w:pPr>
        <w:spacing w:after="0" w:line="360" w:lineRule="auto"/>
        <w:ind w:left="-709"/>
        <w:rPr>
          <w:rFonts w:ascii="Arial" w:hAnsi="Arial" w:cs="Arial"/>
        </w:rPr>
        <w:sectPr w:rsidR="00943382" w:rsidRPr="00E753FE" w:rsidSect="003A000F">
          <w:pgSz w:w="11906" w:h="16838"/>
          <w:pgMar w:top="1440" w:right="1440" w:bottom="1440" w:left="1440" w:header="708" w:footer="708" w:gutter="0"/>
          <w:cols w:space="708"/>
          <w:docGrid w:linePitch="360"/>
        </w:sectPr>
      </w:pPr>
      <w:r>
        <w:rPr>
          <w:rFonts w:ascii="Arial" w:hAnsi="Arial" w:cs="Arial"/>
        </w:rPr>
        <w:t>Pharmaceutical services have progressed through scientific advances and healthcare reforms, becoming vital to modern healthcare. Pharmacists play a crucial role in dispensing medicines, giving advice, and supporting public health (World Health Organization, 2021; NHS England, 2023). However, many people still prefer to see GPs rather than visit pharmacies, which can add to the pressure on other health services. Despite challenges such as increasing demand and financial strains (Community Pharmacy England, 2024), these services remain essential for improving patient outcomes and quality of life. Continued support and greater public awareness are therefore necessary (Community Pharmacy Scotland, 2023).</w:t>
      </w:r>
      <w:r>
        <w:rPr>
          <w:rFonts w:ascii="Arial" w:hAnsi="Arial" w:cs="Arial"/>
        </w:rPr>
        <w:br w:type="page"/>
      </w:r>
    </w:p>
    <w:p w14:paraId="786E60A7" w14:textId="3E5C81DC" w:rsidR="00E7648C" w:rsidRPr="00E7648C" w:rsidRDefault="00833470" w:rsidP="00E7648C">
      <w:pPr>
        <w:rPr>
          <w:rFonts w:ascii="Arial" w:hAnsi="Arial" w:cs="Arial"/>
          <w:b/>
          <w:bCs/>
          <w:sz w:val="28"/>
          <w:szCs w:val="28"/>
        </w:rPr>
      </w:pPr>
      <w:r w:rsidRPr="009A6E05">
        <w:rPr>
          <w:rFonts w:ascii="Arial" w:hAnsi="Arial" w:cs="Arial"/>
          <w:b/>
          <w:bCs/>
          <w:sz w:val="28"/>
          <w:szCs w:val="28"/>
        </w:rPr>
        <w:lastRenderedPageBreak/>
        <w:t>References</w:t>
      </w:r>
      <w:r w:rsidR="003C7720" w:rsidRPr="00CE45B2">
        <w:rPr>
          <w:rFonts w:ascii="Arial" w:hAnsi="Arial" w:cs="Arial"/>
          <w:b/>
          <w:bCs/>
          <w:sz w:val="28"/>
          <w:szCs w:val="28"/>
        </w:rPr>
        <w:t>- Element 1</w:t>
      </w:r>
    </w:p>
    <w:p w14:paraId="3D7ED962"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 xml:space="preserve">Age UK (2022). </w:t>
      </w:r>
      <w:r w:rsidRPr="00306445">
        <w:rPr>
          <w:rFonts w:ascii="Arial" w:hAnsi="Arial" w:cs="Arial"/>
          <w:i/>
          <w:iCs/>
          <w:color w:val="000000" w:themeColor="text1"/>
        </w:rPr>
        <w:t>Care homes</w:t>
      </w:r>
      <w:r w:rsidRPr="00306445">
        <w:rPr>
          <w:rFonts w:ascii="Arial" w:hAnsi="Arial" w:cs="Arial"/>
          <w:color w:val="000000" w:themeColor="text1"/>
        </w:rPr>
        <w:t xml:space="preserve">. Available at: </w:t>
      </w:r>
      <w:r w:rsidRPr="00306445">
        <w:rPr>
          <w:rFonts w:ascii="Arial" w:hAnsi="Arial" w:cs="Arial"/>
          <w:color w:val="000000" w:themeColor="text1"/>
          <w:u w:val="single"/>
        </w:rPr>
        <w:t>https://www.ageuk.org.uk/information-advice/care/care-homes/</w:t>
      </w:r>
      <w:r w:rsidRPr="00306445">
        <w:rPr>
          <w:rFonts w:ascii="Arial" w:hAnsi="Arial" w:cs="Arial"/>
          <w:color w:val="000000" w:themeColor="text1"/>
        </w:rPr>
        <w:t>.  (Accessed: 12 March 2026).</w:t>
      </w:r>
    </w:p>
    <w:p w14:paraId="48A7C107" w14:textId="77777777" w:rsidR="00E7648C" w:rsidRPr="00306445" w:rsidRDefault="00E7648C" w:rsidP="00306445">
      <w:pPr>
        <w:spacing w:after="0" w:line="360" w:lineRule="auto"/>
        <w:rPr>
          <w:rFonts w:ascii="Arial" w:hAnsi="Arial" w:cs="Arial"/>
          <w:color w:val="000000" w:themeColor="text1"/>
        </w:rPr>
      </w:pPr>
    </w:p>
    <w:p w14:paraId="46666209" w14:textId="77777777" w:rsidR="00E7648C" w:rsidRPr="00306445" w:rsidRDefault="00E7648C" w:rsidP="00306445">
      <w:pPr>
        <w:spacing w:line="360" w:lineRule="auto"/>
        <w:rPr>
          <w:rFonts w:ascii="Arial" w:hAnsi="Arial" w:cs="Arial"/>
          <w:color w:val="000000" w:themeColor="text1"/>
        </w:rPr>
      </w:pPr>
      <w:r w:rsidRPr="00306445">
        <w:rPr>
          <w:rFonts w:ascii="Arial" w:hAnsi="Arial" w:cs="Arial"/>
          <w:color w:val="000000" w:themeColor="text1"/>
        </w:rPr>
        <w:t xml:space="preserve">Bannerman, E. and McDermott, K. (2011) ‘Dietary and fluid intakes of older adults in care homes requiring a texture modified diet: the role of snacks’, </w:t>
      </w:r>
      <w:r w:rsidRPr="00306445">
        <w:rPr>
          <w:rFonts w:ascii="Arial" w:hAnsi="Arial" w:cs="Arial"/>
          <w:i/>
          <w:iCs/>
          <w:color w:val="000000" w:themeColor="text1"/>
        </w:rPr>
        <w:t>Journal of the American Medical Directors Association</w:t>
      </w:r>
      <w:r w:rsidRPr="00306445">
        <w:rPr>
          <w:rFonts w:ascii="Arial" w:hAnsi="Arial" w:cs="Arial"/>
          <w:color w:val="000000" w:themeColor="text1"/>
        </w:rPr>
        <w:t xml:space="preserve">, 12(3), pp. 234–239. </w:t>
      </w:r>
      <w:proofErr w:type="spellStart"/>
      <w:r w:rsidRPr="00306445">
        <w:rPr>
          <w:rFonts w:ascii="Arial" w:hAnsi="Arial" w:cs="Arial"/>
          <w:color w:val="000000" w:themeColor="text1"/>
        </w:rPr>
        <w:t>doi</w:t>
      </w:r>
      <w:proofErr w:type="spellEnd"/>
      <w:r w:rsidRPr="00306445">
        <w:rPr>
          <w:rFonts w:ascii="Arial" w:hAnsi="Arial" w:cs="Arial"/>
          <w:color w:val="000000" w:themeColor="text1"/>
        </w:rPr>
        <w:t>: 10.1016/j.jamda.2010.06.001. (Accessed: 14 March).</w:t>
      </w:r>
    </w:p>
    <w:p w14:paraId="65EC7C56" w14:textId="77777777" w:rsidR="00E7648C" w:rsidRPr="00306445" w:rsidRDefault="00E7648C" w:rsidP="00306445">
      <w:pPr>
        <w:spacing w:line="360" w:lineRule="auto"/>
        <w:rPr>
          <w:rFonts w:ascii="Arial" w:hAnsi="Arial" w:cs="Arial"/>
          <w:color w:val="000000" w:themeColor="text1"/>
        </w:rPr>
      </w:pPr>
    </w:p>
    <w:p w14:paraId="60CBE083"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Berg, V. (2021). </w:t>
      </w:r>
      <w:r w:rsidRPr="00306445">
        <w:rPr>
          <w:rFonts w:ascii="Arial" w:hAnsi="Arial" w:cs="Arial"/>
          <w:i/>
          <w:iCs/>
          <w:color w:val="000000" w:themeColor="text1"/>
        </w:rPr>
        <w:t>What Is a Residential Care home?</w:t>
      </w:r>
      <w:r w:rsidRPr="00306445">
        <w:rPr>
          <w:rFonts w:ascii="Arial" w:hAnsi="Arial" w:cs="Arial"/>
          <w:color w:val="000000" w:themeColor="text1"/>
        </w:rPr>
        <w:t xml:space="preserve"> [online] Carehome.co.uk. Available at: </w:t>
      </w:r>
      <w:hyperlink r:id="rId21" w:history="1">
        <w:r w:rsidRPr="00306445">
          <w:rPr>
            <w:rStyle w:val="Hyperlink"/>
            <w:rFonts w:ascii="Arial" w:hAnsi="Arial" w:cs="Arial"/>
            <w:color w:val="000000" w:themeColor="text1"/>
          </w:rPr>
          <w:t>https://www.carehome.co.uk/advice/what-is-a-residential-care-home</w:t>
        </w:r>
      </w:hyperlink>
      <w:r w:rsidRPr="00306445">
        <w:rPr>
          <w:rFonts w:ascii="Arial" w:hAnsi="Arial" w:cs="Arial"/>
          <w:color w:val="000000" w:themeColor="text1"/>
        </w:rPr>
        <w:t>. (Accessed: 8 March 2026).</w:t>
      </w:r>
    </w:p>
    <w:p w14:paraId="451E76BF" w14:textId="77777777" w:rsidR="00E7648C" w:rsidRPr="00306445" w:rsidRDefault="00E7648C" w:rsidP="00306445">
      <w:pPr>
        <w:spacing w:after="0" w:line="360" w:lineRule="auto"/>
        <w:rPr>
          <w:rFonts w:ascii="Arial" w:hAnsi="Arial" w:cs="Arial"/>
          <w:color w:val="000000" w:themeColor="text1"/>
        </w:rPr>
      </w:pPr>
    </w:p>
    <w:p w14:paraId="0870FB5A"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Care England. (2025). </w:t>
      </w:r>
      <w:r w:rsidRPr="00306445">
        <w:rPr>
          <w:rFonts w:ascii="Arial" w:hAnsi="Arial" w:cs="Arial"/>
          <w:i/>
          <w:iCs/>
          <w:color w:val="000000" w:themeColor="text1"/>
        </w:rPr>
        <w:t>The Arrival of the Second Report in Care England and Cornerstone’s New Report Series to Address Care Home Challenges - Care England</w:t>
      </w:r>
      <w:r w:rsidRPr="00306445">
        <w:rPr>
          <w:rFonts w:ascii="Arial" w:hAnsi="Arial" w:cs="Arial"/>
          <w:color w:val="000000" w:themeColor="text1"/>
        </w:rPr>
        <w:t xml:space="preserve">. [online] Available at: </w:t>
      </w:r>
      <w:hyperlink r:id="rId22" w:history="1">
        <w:r w:rsidRPr="00306445">
          <w:rPr>
            <w:rStyle w:val="Hyperlink"/>
            <w:rFonts w:ascii="Arial" w:hAnsi="Arial" w:cs="Arial"/>
            <w:color w:val="000000" w:themeColor="text1"/>
          </w:rPr>
          <w:t>https://www.careengland.org.uk/the-arrival-of-the-second-report-in-care-england-and-cornerstones-new-report-series-to-address-care-home-challenges/</w:t>
        </w:r>
      </w:hyperlink>
      <w:r w:rsidRPr="00306445">
        <w:rPr>
          <w:rFonts w:ascii="Arial" w:hAnsi="Arial" w:cs="Arial"/>
          <w:color w:val="000000" w:themeColor="text1"/>
        </w:rPr>
        <w:t>. (Accessed: 8 March 2026).</w:t>
      </w:r>
    </w:p>
    <w:p w14:paraId="6BA3EF12" w14:textId="77777777" w:rsidR="00E7648C" w:rsidRPr="00306445" w:rsidRDefault="00E7648C" w:rsidP="00306445">
      <w:pPr>
        <w:spacing w:after="0" w:line="360" w:lineRule="auto"/>
        <w:rPr>
          <w:rFonts w:ascii="Arial" w:hAnsi="Arial" w:cs="Arial"/>
          <w:color w:val="000000" w:themeColor="text1"/>
        </w:rPr>
      </w:pPr>
    </w:p>
    <w:p w14:paraId="7167658A"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 xml:space="preserve">Care Quality Commission (2023). </w:t>
      </w:r>
      <w:r w:rsidRPr="00306445">
        <w:rPr>
          <w:rFonts w:ascii="Arial" w:hAnsi="Arial" w:cs="Arial"/>
          <w:i/>
          <w:iCs/>
          <w:color w:val="000000" w:themeColor="text1"/>
        </w:rPr>
        <w:t>About care homes</w:t>
      </w:r>
      <w:r w:rsidRPr="00306445">
        <w:rPr>
          <w:rFonts w:ascii="Arial" w:hAnsi="Arial" w:cs="Arial"/>
          <w:color w:val="000000" w:themeColor="text1"/>
        </w:rPr>
        <w:t xml:space="preserve">. Available at: </w:t>
      </w:r>
      <w:hyperlink r:id="rId23" w:tgtFrame="_new" w:history="1">
        <w:r w:rsidRPr="00306445">
          <w:rPr>
            <w:rStyle w:val="Hyperlink"/>
            <w:rFonts w:ascii="Arial" w:hAnsi="Arial" w:cs="Arial"/>
            <w:color w:val="000000" w:themeColor="text1"/>
          </w:rPr>
          <w:t>https://www.cqc.org.uk</w:t>
        </w:r>
      </w:hyperlink>
      <w:r w:rsidRPr="00306445">
        <w:rPr>
          <w:rFonts w:ascii="Arial" w:hAnsi="Arial" w:cs="Arial"/>
          <w:color w:val="000000" w:themeColor="text1"/>
        </w:rPr>
        <w:t>.  (Accessed: 12 March 2026).</w:t>
      </w:r>
    </w:p>
    <w:p w14:paraId="1CE644A4" w14:textId="77777777" w:rsidR="00E7648C" w:rsidRPr="00306445" w:rsidRDefault="00E7648C" w:rsidP="00306445">
      <w:pPr>
        <w:spacing w:after="0" w:line="360" w:lineRule="auto"/>
        <w:rPr>
          <w:rFonts w:ascii="Arial" w:hAnsi="Arial" w:cs="Arial"/>
          <w:color w:val="000000" w:themeColor="text1"/>
        </w:rPr>
      </w:pPr>
    </w:p>
    <w:p w14:paraId="26AF41AA"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Carers UK (n.d.). </w:t>
      </w:r>
      <w:r w:rsidRPr="00306445">
        <w:rPr>
          <w:rFonts w:ascii="Arial" w:hAnsi="Arial" w:cs="Arial"/>
          <w:i/>
          <w:iCs/>
          <w:color w:val="000000" w:themeColor="text1"/>
        </w:rPr>
        <w:t>Residential care</w:t>
      </w:r>
      <w:r w:rsidRPr="00306445">
        <w:rPr>
          <w:rFonts w:ascii="Arial" w:hAnsi="Arial" w:cs="Arial"/>
          <w:color w:val="000000" w:themeColor="text1"/>
        </w:rPr>
        <w:t xml:space="preserve">. [online] Carers UK. Available at: </w:t>
      </w:r>
      <w:hyperlink r:id="rId24" w:history="1">
        <w:r w:rsidRPr="00306445">
          <w:rPr>
            <w:rStyle w:val="Hyperlink"/>
            <w:rFonts w:ascii="Arial" w:hAnsi="Arial" w:cs="Arial"/>
            <w:color w:val="000000" w:themeColor="text1"/>
          </w:rPr>
          <w:t>https://www.carersuk.org/help-and-advice/practical-support/arranging-care-and-support-for-someone/residential-care/</w:t>
        </w:r>
      </w:hyperlink>
      <w:r w:rsidRPr="00306445">
        <w:rPr>
          <w:rFonts w:ascii="Arial" w:hAnsi="Arial" w:cs="Arial"/>
          <w:color w:val="000000" w:themeColor="text1"/>
        </w:rPr>
        <w:t>. (Accessed: 8 March 2026).</w:t>
      </w:r>
    </w:p>
    <w:p w14:paraId="6DCCB220" w14:textId="79EB3E77" w:rsidR="00E7648C" w:rsidRDefault="00E7648C" w:rsidP="00306445">
      <w:pPr>
        <w:spacing w:after="0" w:line="360" w:lineRule="auto"/>
        <w:rPr>
          <w:rFonts w:ascii="Arial" w:hAnsi="Arial" w:cs="Arial"/>
          <w:color w:val="000000" w:themeColor="text1"/>
        </w:rPr>
      </w:pPr>
    </w:p>
    <w:p w14:paraId="2E6065FE" w14:textId="2E4A2636" w:rsidR="001C3729" w:rsidRDefault="001C3729" w:rsidP="00306445">
      <w:pPr>
        <w:spacing w:after="0" w:line="360" w:lineRule="auto"/>
        <w:rPr>
          <w:rFonts w:ascii="Arial" w:hAnsi="Arial" w:cs="Arial"/>
          <w:color w:val="000000" w:themeColor="text1"/>
        </w:rPr>
      </w:pPr>
      <w:r w:rsidRPr="001C3729">
        <w:rPr>
          <w:rFonts w:ascii="Arial" w:hAnsi="Arial" w:cs="Arial"/>
          <w:color w:val="000000" w:themeColor="text1"/>
        </w:rPr>
        <w:t>Community Pharmacy England (2024)</w:t>
      </w:r>
      <w:r>
        <w:rPr>
          <w:rFonts w:ascii="Arial" w:hAnsi="Arial" w:cs="Arial"/>
          <w:color w:val="000000" w:themeColor="text1"/>
        </w:rPr>
        <w:t>.</w:t>
      </w:r>
      <w:r w:rsidRPr="001C3729">
        <w:rPr>
          <w:rFonts w:ascii="Arial" w:hAnsi="Arial" w:cs="Arial"/>
          <w:color w:val="000000" w:themeColor="text1"/>
        </w:rPr>
        <w:t xml:space="preserve"> </w:t>
      </w:r>
      <w:r w:rsidRPr="001C3729">
        <w:rPr>
          <w:rFonts w:ascii="Arial" w:hAnsi="Arial" w:cs="Arial"/>
          <w:i/>
          <w:iCs/>
          <w:color w:val="000000" w:themeColor="text1"/>
        </w:rPr>
        <w:t>Community pharmacy funding and pressures</w:t>
      </w:r>
      <w:r w:rsidRPr="001C3729">
        <w:rPr>
          <w:rFonts w:ascii="Arial" w:hAnsi="Arial" w:cs="Arial"/>
          <w:color w:val="000000" w:themeColor="text1"/>
        </w:rPr>
        <w:t xml:space="preserve">. Available at: </w:t>
      </w:r>
      <w:hyperlink r:id="rId25" w:tgtFrame="_new" w:history="1">
        <w:r w:rsidRPr="001C3729">
          <w:rPr>
            <w:rStyle w:val="Hyperlink"/>
            <w:rFonts w:ascii="Arial" w:hAnsi="Arial" w:cs="Arial"/>
            <w:color w:val="000000" w:themeColor="text1"/>
          </w:rPr>
          <w:t>https://cpe.org.uk/</w:t>
        </w:r>
      </w:hyperlink>
      <w:r>
        <w:rPr>
          <w:rFonts w:ascii="Arial" w:hAnsi="Arial" w:cs="Arial"/>
          <w:color w:val="000000" w:themeColor="text1"/>
        </w:rPr>
        <w:t>.</w:t>
      </w:r>
      <w:r w:rsidRPr="001C3729">
        <w:rPr>
          <w:rFonts w:ascii="Arial" w:hAnsi="Arial" w:cs="Arial"/>
          <w:color w:val="000000" w:themeColor="text1"/>
        </w:rPr>
        <w:t xml:space="preserve"> (Accessed: 20 March 2026).</w:t>
      </w:r>
    </w:p>
    <w:p w14:paraId="75CC8FE9" w14:textId="77777777" w:rsidR="001C3729" w:rsidRPr="00306445" w:rsidRDefault="001C3729" w:rsidP="00306445">
      <w:pPr>
        <w:spacing w:after="0" w:line="360" w:lineRule="auto"/>
        <w:rPr>
          <w:rFonts w:ascii="Arial" w:hAnsi="Arial" w:cs="Arial"/>
          <w:color w:val="000000" w:themeColor="text1"/>
        </w:rPr>
      </w:pPr>
    </w:p>
    <w:p w14:paraId="2C76EB34" w14:textId="77777777" w:rsidR="00E7648C"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Cqc.org.uk. (2023). </w:t>
      </w:r>
      <w:r w:rsidRPr="00306445">
        <w:rPr>
          <w:rFonts w:ascii="Arial" w:hAnsi="Arial" w:cs="Arial"/>
          <w:i/>
          <w:iCs/>
          <w:color w:val="000000" w:themeColor="text1"/>
        </w:rPr>
        <w:t>Evidence used in this report - Care Quality Commission</w:t>
      </w:r>
      <w:r w:rsidRPr="00306445">
        <w:rPr>
          <w:rFonts w:ascii="Arial" w:hAnsi="Arial" w:cs="Arial"/>
          <w:color w:val="000000" w:themeColor="text1"/>
        </w:rPr>
        <w:t xml:space="preserve">. [online] Available at: </w:t>
      </w:r>
      <w:hyperlink r:id="rId26" w:history="1">
        <w:r w:rsidRPr="00306445">
          <w:rPr>
            <w:rStyle w:val="Hyperlink"/>
            <w:rFonts w:ascii="Arial" w:hAnsi="Arial" w:cs="Arial"/>
            <w:color w:val="000000" w:themeColor="text1"/>
          </w:rPr>
          <w:t>https://www.cqc.org.uk/publications/major-report/state-care/2023-2024/evidence</w:t>
        </w:r>
      </w:hyperlink>
      <w:r w:rsidRPr="00306445">
        <w:rPr>
          <w:rFonts w:ascii="Arial" w:hAnsi="Arial" w:cs="Arial"/>
          <w:color w:val="000000" w:themeColor="text1"/>
        </w:rPr>
        <w:t>. (Accessed: 8 March 2026).</w:t>
      </w:r>
    </w:p>
    <w:p w14:paraId="01834026" w14:textId="77777777" w:rsidR="00375D2B" w:rsidRDefault="00375D2B" w:rsidP="00306445">
      <w:pPr>
        <w:spacing w:after="0" w:line="360" w:lineRule="auto"/>
        <w:rPr>
          <w:rFonts w:ascii="Arial" w:hAnsi="Arial" w:cs="Arial"/>
          <w:color w:val="000000" w:themeColor="text1"/>
        </w:rPr>
      </w:pPr>
    </w:p>
    <w:p w14:paraId="03F756FA" w14:textId="01A2D8D2" w:rsidR="00375D2B" w:rsidRPr="00306445" w:rsidRDefault="00375D2B" w:rsidP="00306445">
      <w:pPr>
        <w:spacing w:after="0" w:line="360" w:lineRule="auto"/>
        <w:rPr>
          <w:rFonts w:ascii="Arial" w:hAnsi="Arial" w:cs="Arial"/>
          <w:color w:val="000000" w:themeColor="text1"/>
        </w:rPr>
      </w:pPr>
      <w:r w:rsidRPr="00375D2B">
        <w:rPr>
          <w:rFonts w:ascii="Arial" w:hAnsi="Arial" w:cs="Arial"/>
          <w:color w:val="000000" w:themeColor="text1"/>
        </w:rPr>
        <w:t xml:space="preserve">Gordon, A.L., 2022. </w:t>
      </w:r>
      <w:r w:rsidRPr="00375D2B">
        <w:rPr>
          <w:rFonts w:ascii="Arial" w:hAnsi="Arial" w:cs="Arial"/>
          <w:i/>
          <w:iCs/>
          <w:color w:val="000000" w:themeColor="text1"/>
        </w:rPr>
        <w:t xml:space="preserve">From </w:t>
      </w:r>
      <w:proofErr w:type="spellStart"/>
      <w:r w:rsidRPr="00375D2B">
        <w:rPr>
          <w:rFonts w:ascii="Arial" w:hAnsi="Arial" w:cs="Arial"/>
          <w:i/>
          <w:iCs/>
          <w:color w:val="000000" w:themeColor="text1"/>
        </w:rPr>
        <w:t>Warkworth</w:t>
      </w:r>
      <w:proofErr w:type="spellEnd"/>
      <w:r w:rsidRPr="00375D2B">
        <w:rPr>
          <w:rFonts w:ascii="Arial" w:hAnsi="Arial" w:cs="Arial"/>
          <w:i/>
          <w:iCs/>
          <w:color w:val="000000" w:themeColor="text1"/>
        </w:rPr>
        <w:t xml:space="preserve"> House to the </w:t>
      </w:r>
      <w:r>
        <w:rPr>
          <w:rFonts w:ascii="Arial" w:hAnsi="Arial" w:cs="Arial"/>
          <w:i/>
          <w:iCs/>
          <w:color w:val="000000" w:themeColor="text1"/>
        </w:rPr>
        <w:t>21st-century</w:t>
      </w:r>
      <w:r w:rsidRPr="00375D2B">
        <w:rPr>
          <w:rFonts w:ascii="Arial" w:hAnsi="Arial" w:cs="Arial"/>
          <w:i/>
          <w:iCs/>
          <w:color w:val="000000" w:themeColor="text1"/>
        </w:rPr>
        <w:t xml:space="preserve"> care homes: progress marked by persistent challenges</w:t>
      </w:r>
      <w:r w:rsidRPr="00375D2B">
        <w:rPr>
          <w:rFonts w:ascii="Arial" w:hAnsi="Arial" w:cs="Arial"/>
          <w:color w:val="000000" w:themeColor="text1"/>
        </w:rPr>
        <w:t xml:space="preserve">. </w:t>
      </w:r>
      <w:r w:rsidRPr="00375D2B">
        <w:rPr>
          <w:rFonts w:ascii="Arial" w:hAnsi="Arial" w:cs="Arial"/>
          <w:i/>
          <w:iCs/>
          <w:color w:val="000000" w:themeColor="text1"/>
        </w:rPr>
        <w:t>Age and Ageing</w:t>
      </w:r>
      <w:r w:rsidRPr="00375D2B">
        <w:rPr>
          <w:rFonts w:ascii="Arial" w:hAnsi="Arial" w:cs="Arial"/>
          <w:color w:val="000000" w:themeColor="text1"/>
        </w:rPr>
        <w:t xml:space="preserve">. Available at: </w:t>
      </w:r>
      <w:hyperlink r:id="rId27" w:tgtFrame="_new" w:history="1">
        <w:r w:rsidRPr="00375D2B">
          <w:rPr>
            <w:rStyle w:val="Hyperlink"/>
            <w:rFonts w:ascii="Arial" w:hAnsi="Arial" w:cs="Arial"/>
            <w:color w:val="000000" w:themeColor="text1"/>
          </w:rPr>
          <w:t>https://academic.oup.com/ageing/article/doi/10.1093/ageing/afac169/6648795</w:t>
        </w:r>
      </w:hyperlink>
      <w:r>
        <w:rPr>
          <w:rFonts w:ascii="Arial" w:hAnsi="Arial" w:cs="Arial"/>
          <w:color w:val="000000" w:themeColor="text1"/>
        </w:rPr>
        <w:t>. (</w:t>
      </w:r>
      <w:r w:rsidRPr="00375D2B">
        <w:rPr>
          <w:rFonts w:ascii="Arial" w:hAnsi="Arial" w:cs="Arial"/>
          <w:color w:val="000000" w:themeColor="text1"/>
        </w:rPr>
        <w:t>Accessed</w:t>
      </w:r>
      <w:r>
        <w:rPr>
          <w:rFonts w:ascii="Arial" w:hAnsi="Arial" w:cs="Arial"/>
          <w:color w:val="000000" w:themeColor="text1"/>
        </w:rPr>
        <w:t xml:space="preserve">: </w:t>
      </w:r>
      <w:r w:rsidRPr="00375D2B">
        <w:rPr>
          <w:rFonts w:ascii="Arial" w:hAnsi="Arial" w:cs="Arial"/>
          <w:color w:val="000000" w:themeColor="text1"/>
        </w:rPr>
        <w:t>21 March 2026</w:t>
      </w:r>
      <w:r>
        <w:rPr>
          <w:rFonts w:ascii="Arial" w:hAnsi="Arial" w:cs="Arial"/>
          <w:color w:val="000000" w:themeColor="text1"/>
        </w:rPr>
        <w:t>).</w:t>
      </w:r>
    </w:p>
    <w:p w14:paraId="25DF1473" w14:textId="77777777" w:rsidR="00E7648C" w:rsidRPr="00306445" w:rsidRDefault="00E7648C" w:rsidP="00306445">
      <w:pPr>
        <w:spacing w:after="0" w:line="360" w:lineRule="auto"/>
        <w:rPr>
          <w:rFonts w:ascii="Arial" w:hAnsi="Arial" w:cs="Arial"/>
          <w:color w:val="000000" w:themeColor="text1"/>
        </w:rPr>
      </w:pPr>
    </w:p>
    <w:p w14:paraId="50EC7C80" w14:textId="5392F008" w:rsidR="001C3729"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GOV.UK (2022). </w:t>
      </w:r>
      <w:r w:rsidRPr="00306445">
        <w:rPr>
          <w:rFonts w:ascii="Arial" w:hAnsi="Arial" w:cs="Arial"/>
          <w:i/>
          <w:iCs/>
          <w:color w:val="000000" w:themeColor="text1"/>
        </w:rPr>
        <w:t>Health and Social Care Act 2008: code of practice on the prevention and control of infections and related guidance</w:t>
      </w:r>
      <w:r w:rsidRPr="00306445">
        <w:rPr>
          <w:rFonts w:ascii="Arial" w:hAnsi="Arial" w:cs="Arial"/>
          <w:color w:val="000000" w:themeColor="text1"/>
        </w:rPr>
        <w:t xml:space="preserve">. [online] Gov.uk. Available at: </w:t>
      </w:r>
      <w:hyperlink r:id="rId28" w:history="1">
        <w:r w:rsidRPr="00306445">
          <w:rPr>
            <w:rStyle w:val="Hyperlink"/>
            <w:rFonts w:ascii="Arial" w:hAnsi="Arial" w:cs="Arial"/>
            <w:color w:val="000000" w:themeColor="text1"/>
          </w:rPr>
          <w:t>https://www.gov.uk/government/publications/the-health-and-social-care-act-2008-code-of-practice-on-the-prevention-and-control-of-infections-and-related-guidance/health-and-social-care-act-2008-code-of-practice-on-the-prevention-and-control-of-infections-and-related-guidance</w:t>
        </w:r>
      </w:hyperlink>
      <w:r w:rsidRPr="00306445">
        <w:rPr>
          <w:rFonts w:ascii="Arial" w:hAnsi="Arial" w:cs="Arial"/>
          <w:color w:val="000000" w:themeColor="text1"/>
        </w:rPr>
        <w:t>. (Accessed: 14 March 2026).</w:t>
      </w:r>
    </w:p>
    <w:p w14:paraId="40B9F205" w14:textId="77777777" w:rsidR="00E7648C" w:rsidRPr="00306445" w:rsidRDefault="00E7648C" w:rsidP="00306445">
      <w:pPr>
        <w:spacing w:after="0" w:line="360" w:lineRule="auto"/>
        <w:rPr>
          <w:rFonts w:ascii="Arial" w:hAnsi="Arial" w:cs="Arial"/>
          <w:color w:val="000000" w:themeColor="text1"/>
        </w:rPr>
      </w:pPr>
    </w:p>
    <w:p w14:paraId="2D1BE7FE"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Health (2025). </w:t>
      </w:r>
      <w:r w:rsidRPr="00306445">
        <w:rPr>
          <w:rFonts w:ascii="Arial" w:hAnsi="Arial" w:cs="Arial"/>
          <w:i/>
          <w:iCs/>
          <w:color w:val="000000" w:themeColor="text1"/>
        </w:rPr>
        <w:t>Adult social care in England, monthly statistics: December 2025</w:t>
      </w:r>
      <w:r w:rsidRPr="00306445">
        <w:rPr>
          <w:rFonts w:ascii="Arial" w:hAnsi="Arial" w:cs="Arial"/>
          <w:color w:val="000000" w:themeColor="text1"/>
        </w:rPr>
        <w:t xml:space="preserve">. [online] GOV.UK. Available at: </w:t>
      </w:r>
      <w:hyperlink r:id="rId29" w:history="1">
        <w:r w:rsidRPr="00306445">
          <w:rPr>
            <w:rStyle w:val="Hyperlink"/>
            <w:rFonts w:ascii="Arial" w:hAnsi="Arial" w:cs="Arial"/>
            <w:color w:val="000000" w:themeColor="text1"/>
          </w:rPr>
          <w:t>https://www.gov.uk/government/statistics/adult-social-care-in-england-monthly-statistics-december-2025/adult-social-care-in-england-monthly-statistics-december-2025</w:t>
        </w:r>
      </w:hyperlink>
      <w:r w:rsidRPr="00306445">
        <w:rPr>
          <w:rFonts w:ascii="Arial" w:hAnsi="Arial" w:cs="Arial"/>
          <w:color w:val="000000" w:themeColor="text1"/>
        </w:rPr>
        <w:t>. (Accessed: 10 March 2026).</w:t>
      </w:r>
    </w:p>
    <w:p w14:paraId="18453A6F" w14:textId="77777777" w:rsidR="00E7648C" w:rsidRPr="00306445" w:rsidRDefault="00E7648C" w:rsidP="00306445">
      <w:pPr>
        <w:spacing w:after="0" w:line="360" w:lineRule="auto"/>
        <w:rPr>
          <w:rFonts w:ascii="Arial" w:hAnsi="Arial" w:cs="Arial"/>
          <w:color w:val="000000" w:themeColor="text1"/>
        </w:rPr>
      </w:pPr>
    </w:p>
    <w:p w14:paraId="229FB80B" w14:textId="77777777" w:rsidR="00E7648C"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Health (2025). </w:t>
      </w:r>
      <w:r w:rsidRPr="00306445">
        <w:rPr>
          <w:rFonts w:ascii="Arial" w:hAnsi="Arial" w:cs="Arial"/>
          <w:i/>
          <w:iCs/>
          <w:color w:val="000000" w:themeColor="text1"/>
        </w:rPr>
        <w:t>Adult social care workforce survey: April 2025 report</w:t>
      </w:r>
      <w:r w:rsidRPr="00306445">
        <w:rPr>
          <w:rFonts w:ascii="Arial" w:hAnsi="Arial" w:cs="Arial"/>
          <w:color w:val="000000" w:themeColor="text1"/>
        </w:rPr>
        <w:t xml:space="preserve">. [online] GOV.UK. Available at: </w:t>
      </w:r>
      <w:hyperlink r:id="rId30" w:history="1">
        <w:r w:rsidRPr="00306445">
          <w:rPr>
            <w:rStyle w:val="Hyperlink"/>
            <w:rFonts w:ascii="Arial" w:hAnsi="Arial" w:cs="Arial"/>
            <w:color w:val="000000" w:themeColor="text1"/>
          </w:rPr>
          <w:t>https://www.gov.uk/government/statistics/adult-social-care-workforce-survey-april-2025/adult-social-care-workforce-survey-april-2025-report</w:t>
        </w:r>
      </w:hyperlink>
      <w:r w:rsidRPr="00306445">
        <w:rPr>
          <w:rFonts w:ascii="Arial" w:hAnsi="Arial" w:cs="Arial"/>
          <w:color w:val="000000" w:themeColor="text1"/>
        </w:rPr>
        <w:t>. (Accessed: 8 March 2026).</w:t>
      </w:r>
    </w:p>
    <w:p w14:paraId="7FE1F0F7" w14:textId="77777777" w:rsidR="00945B42" w:rsidRDefault="00945B42" w:rsidP="00306445">
      <w:pPr>
        <w:spacing w:after="0" w:line="360" w:lineRule="auto"/>
        <w:rPr>
          <w:rFonts w:ascii="Arial" w:hAnsi="Arial" w:cs="Arial"/>
          <w:color w:val="000000" w:themeColor="text1"/>
        </w:rPr>
      </w:pPr>
    </w:p>
    <w:p w14:paraId="2D8E9E94" w14:textId="0E73B16D" w:rsidR="00945B42" w:rsidRDefault="00945B42" w:rsidP="00306445">
      <w:pPr>
        <w:spacing w:after="0" w:line="360" w:lineRule="auto"/>
        <w:rPr>
          <w:rFonts w:ascii="Arial" w:hAnsi="Arial" w:cs="Arial"/>
          <w:color w:val="000000" w:themeColor="text1"/>
        </w:rPr>
      </w:pPr>
      <w:r w:rsidRPr="00945B42">
        <w:rPr>
          <w:rFonts w:ascii="Arial" w:hAnsi="Arial" w:cs="Arial"/>
          <w:color w:val="000000" w:themeColor="text1"/>
        </w:rPr>
        <w:t xml:space="preserve">Lewis, J., 2022. </w:t>
      </w:r>
      <w:r w:rsidRPr="00945B42">
        <w:rPr>
          <w:rFonts w:ascii="Arial" w:hAnsi="Arial" w:cs="Arial"/>
          <w:i/>
          <w:iCs/>
          <w:color w:val="000000" w:themeColor="text1"/>
        </w:rPr>
        <w:t>The problems of social care in English nursing and residential homes for older people and the role of state regulation</w:t>
      </w:r>
      <w:r w:rsidRPr="00945B42">
        <w:rPr>
          <w:rFonts w:ascii="Arial" w:hAnsi="Arial" w:cs="Arial"/>
          <w:color w:val="000000" w:themeColor="text1"/>
        </w:rPr>
        <w:t xml:space="preserve">. </w:t>
      </w:r>
      <w:r w:rsidRPr="00945B42">
        <w:rPr>
          <w:rFonts w:ascii="Arial" w:hAnsi="Arial" w:cs="Arial"/>
          <w:i/>
          <w:iCs/>
          <w:color w:val="000000" w:themeColor="text1"/>
        </w:rPr>
        <w:t>Journal of Social Policy</w:t>
      </w:r>
      <w:r w:rsidRPr="00945B42">
        <w:rPr>
          <w:rFonts w:ascii="Arial" w:hAnsi="Arial" w:cs="Arial"/>
          <w:color w:val="000000" w:themeColor="text1"/>
        </w:rPr>
        <w:t xml:space="preserve">, 51(1), pp.185–204. Available at: </w:t>
      </w:r>
      <w:hyperlink r:id="rId31" w:tgtFrame="_new" w:history="1">
        <w:r w:rsidRPr="00945B42">
          <w:rPr>
            <w:rStyle w:val="Hyperlink"/>
            <w:rFonts w:ascii="Arial" w:hAnsi="Arial" w:cs="Arial"/>
            <w:color w:val="000000" w:themeColor="text1"/>
          </w:rPr>
          <w:t>https://www.tandfonline.com/doi/abs/10.1080/09649069.2022.2067650</w:t>
        </w:r>
      </w:hyperlink>
      <w:r w:rsidRPr="00945B42">
        <w:rPr>
          <w:rFonts w:ascii="Arial" w:hAnsi="Arial" w:cs="Arial"/>
          <w:color w:val="000000" w:themeColor="text1"/>
        </w:rPr>
        <w:t xml:space="preserve"> </w:t>
      </w:r>
      <w:r>
        <w:rPr>
          <w:rFonts w:ascii="Arial" w:hAnsi="Arial" w:cs="Arial"/>
          <w:color w:val="000000" w:themeColor="text1"/>
        </w:rPr>
        <w:t>(</w:t>
      </w:r>
      <w:r w:rsidRPr="00945B42">
        <w:rPr>
          <w:rFonts w:ascii="Arial" w:hAnsi="Arial" w:cs="Arial"/>
          <w:color w:val="000000" w:themeColor="text1"/>
        </w:rPr>
        <w:t>Accessed</w:t>
      </w:r>
      <w:r>
        <w:rPr>
          <w:rFonts w:ascii="Arial" w:hAnsi="Arial" w:cs="Arial"/>
          <w:color w:val="000000" w:themeColor="text1"/>
        </w:rPr>
        <w:t xml:space="preserve">: </w:t>
      </w:r>
      <w:r w:rsidRPr="00945B42">
        <w:rPr>
          <w:rFonts w:ascii="Arial" w:hAnsi="Arial" w:cs="Arial"/>
          <w:color w:val="000000" w:themeColor="text1"/>
        </w:rPr>
        <w:t>21 March 2026</w:t>
      </w:r>
      <w:r>
        <w:rPr>
          <w:rFonts w:ascii="Arial" w:hAnsi="Arial" w:cs="Arial"/>
          <w:color w:val="000000" w:themeColor="text1"/>
        </w:rPr>
        <w:t>)</w:t>
      </w:r>
      <w:r w:rsidRPr="00945B42">
        <w:rPr>
          <w:rFonts w:ascii="Arial" w:hAnsi="Arial" w:cs="Arial"/>
          <w:color w:val="000000" w:themeColor="text1"/>
        </w:rPr>
        <w:t>.</w:t>
      </w:r>
    </w:p>
    <w:p w14:paraId="072B9392" w14:textId="77777777" w:rsidR="00E7648C" w:rsidRPr="00306445" w:rsidRDefault="00E7648C" w:rsidP="00306445">
      <w:pPr>
        <w:spacing w:after="0" w:line="360" w:lineRule="auto"/>
        <w:rPr>
          <w:rFonts w:ascii="Arial" w:hAnsi="Arial" w:cs="Arial"/>
          <w:color w:val="000000" w:themeColor="text1"/>
        </w:rPr>
      </w:pPr>
    </w:p>
    <w:p w14:paraId="2DC8F645"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 xml:space="preserve">‌ National Health Service (2023). </w:t>
      </w:r>
      <w:r w:rsidRPr="00306445">
        <w:rPr>
          <w:rFonts w:ascii="Arial" w:hAnsi="Arial" w:cs="Arial"/>
          <w:i/>
          <w:iCs/>
          <w:color w:val="000000" w:themeColor="text1"/>
        </w:rPr>
        <w:t>Care homes</w:t>
      </w:r>
      <w:r w:rsidRPr="00306445">
        <w:rPr>
          <w:rFonts w:ascii="Arial" w:hAnsi="Arial" w:cs="Arial"/>
          <w:color w:val="000000" w:themeColor="text1"/>
        </w:rPr>
        <w:t xml:space="preserve">. Available at: </w:t>
      </w:r>
      <w:hyperlink r:id="rId32" w:tgtFrame="_new" w:history="1">
        <w:r w:rsidRPr="00306445">
          <w:rPr>
            <w:rStyle w:val="Hyperlink"/>
            <w:rFonts w:ascii="Arial" w:hAnsi="Arial" w:cs="Arial"/>
            <w:color w:val="000000" w:themeColor="text1"/>
          </w:rPr>
          <w:t>https://www.nhs.uk/conditions/social-care-and-support-guide/care-services-equipment-and-care-homes/care-homes/</w:t>
        </w:r>
      </w:hyperlink>
      <w:r w:rsidRPr="00306445">
        <w:rPr>
          <w:rFonts w:ascii="Arial" w:hAnsi="Arial" w:cs="Arial"/>
          <w:color w:val="000000" w:themeColor="text1"/>
        </w:rPr>
        <w:t>. (Accessed: 12 March 2026).</w:t>
      </w:r>
    </w:p>
    <w:p w14:paraId="2C5986C4" w14:textId="77777777" w:rsidR="00E7648C" w:rsidRPr="00306445" w:rsidRDefault="00E7648C" w:rsidP="00306445">
      <w:pPr>
        <w:spacing w:after="0" w:line="360" w:lineRule="auto"/>
        <w:rPr>
          <w:rFonts w:ascii="Arial" w:hAnsi="Arial" w:cs="Arial"/>
          <w:color w:val="000000" w:themeColor="text1"/>
        </w:rPr>
      </w:pPr>
    </w:p>
    <w:p w14:paraId="7493CC10" w14:textId="77777777" w:rsidR="00E7648C" w:rsidRPr="00306445" w:rsidRDefault="00E7648C" w:rsidP="00306445">
      <w:pPr>
        <w:spacing w:after="0" w:line="360" w:lineRule="auto"/>
        <w:rPr>
          <w:rFonts w:ascii="Arial" w:hAnsi="Arial" w:cs="Arial"/>
          <w:color w:val="000000" w:themeColor="text1"/>
        </w:rPr>
      </w:pPr>
      <w:r w:rsidRPr="00306445">
        <w:rPr>
          <w:rFonts w:ascii="Arial" w:hAnsi="Arial" w:cs="Arial"/>
          <w:color w:val="000000" w:themeColor="text1"/>
        </w:rPr>
        <w:t xml:space="preserve">The King's Fund (2023). </w:t>
      </w:r>
      <w:r w:rsidRPr="00306445">
        <w:rPr>
          <w:rFonts w:ascii="Arial" w:hAnsi="Arial" w:cs="Arial"/>
          <w:i/>
          <w:iCs/>
          <w:color w:val="000000" w:themeColor="text1"/>
        </w:rPr>
        <w:t>Social care in England</w:t>
      </w:r>
      <w:r w:rsidRPr="00306445">
        <w:rPr>
          <w:rFonts w:ascii="Arial" w:hAnsi="Arial" w:cs="Arial"/>
          <w:color w:val="000000" w:themeColor="text1"/>
        </w:rPr>
        <w:t xml:space="preserve">. Available at: </w:t>
      </w:r>
      <w:hyperlink r:id="rId33" w:tgtFrame="_new" w:history="1">
        <w:r w:rsidRPr="00306445">
          <w:rPr>
            <w:rStyle w:val="Hyperlink"/>
            <w:rFonts w:ascii="Arial" w:hAnsi="Arial" w:cs="Arial"/>
            <w:color w:val="000000" w:themeColor="text1"/>
          </w:rPr>
          <w:t>https://www.kingsfund.org.uk</w:t>
        </w:r>
      </w:hyperlink>
      <w:r w:rsidRPr="00306445">
        <w:rPr>
          <w:rFonts w:ascii="Arial" w:hAnsi="Arial" w:cs="Arial"/>
          <w:color w:val="000000" w:themeColor="text1"/>
        </w:rPr>
        <w:t>. (Accessed: 12 March 2026).</w:t>
      </w:r>
    </w:p>
    <w:p w14:paraId="56504F7C" w14:textId="77777777" w:rsidR="00E7648C" w:rsidRPr="00306445" w:rsidRDefault="00C57B6B" w:rsidP="00306445">
      <w:pPr>
        <w:spacing w:line="360" w:lineRule="auto"/>
        <w:rPr>
          <w:rFonts w:ascii="Arial" w:hAnsi="Arial" w:cs="Arial"/>
          <w:color w:val="000000" w:themeColor="text1"/>
        </w:rPr>
      </w:pPr>
      <w:r w:rsidRPr="00306445">
        <w:rPr>
          <w:rFonts w:ascii="Arial" w:hAnsi="Arial" w:cs="Arial"/>
          <w:color w:val="000000" w:themeColor="text1"/>
        </w:rPr>
        <w:t>‌</w:t>
      </w:r>
    </w:p>
    <w:p w14:paraId="231B4AE3" w14:textId="77777777" w:rsidR="00E7648C" w:rsidRDefault="00E7648C" w:rsidP="00CE45B2">
      <w:pPr>
        <w:rPr>
          <w:rFonts w:ascii="Arial" w:hAnsi="Arial" w:cs="Arial"/>
          <w:color w:val="000000" w:themeColor="text1"/>
          <w:sz w:val="24"/>
          <w:szCs w:val="24"/>
        </w:rPr>
      </w:pPr>
    </w:p>
    <w:p w14:paraId="5759B919" w14:textId="77777777" w:rsidR="00E7648C" w:rsidRDefault="00E7648C" w:rsidP="00CE45B2">
      <w:pPr>
        <w:rPr>
          <w:rFonts w:ascii="Arial" w:hAnsi="Arial" w:cs="Arial"/>
          <w:color w:val="000000" w:themeColor="text1"/>
          <w:sz w:val="24"/>
          <w:szCs w:val="24"/>
        </w:rPr>
      </w:pPr>
    </w:p>
    <w:p w14:paraId="15ED0ECC" w14:textId="03ED32CD" w:rsidR="00C35463" w:rsidRDefault="00CE45B2" w:rsidP="00C35463">
      <w:pPr>
        <w:ind w:left="-142"/>
        <w:rPr>
          <w:rFonts w:ascii="Arial" w:hAnsi="Arial" w:cs="Arial"/>
          <w:b/>
          <w:bCs/>
          <w:color w:val="000000" w:themeColor="text1"/>
          <w:sz w:val="28"/>
          <w:szCs w:val="28"/>
        </w:rPr>
      </w:pPr>
      <w:r>
        <w:rPr>
          <w:rFonts w:ascii="Arial" w:hAnsi="Arial" w:cs="Arial"/>
          <w:color w:val="000000" w:themeColor="text1"/>
          <w:sz w:val="24"/>
          <w:szCs w:val="24"/>
        </w:rPr>
        <w:t xml:space="preserve"> </w:t>
      </w:r>
      <w:r w:rsidRPr="00CE45B2">
        <w:rPr>
          <w:rFonts w:ascii="Arial" w:hAnsi="Arial" w:cs="Arial"/>
          <w:b/>
          <w:bCs/>
          <w:color w:val="000000" w:themeColor="text1"/>
          <w:sz w:val="28"/>
          <w:szCs w:val="28"/>
        </w:rPr>
        <w:t>References- Element 2</w:t>
      </w:r>
    </w:p>
    <w:p w14:paraId="6BFF8875" w14:textId="77777777" w:rsidR="00C35463" w:rsidRPr="00C35463" w:rsidRDefault="00C35463" w:rsidP="00C35463">
      <w:pPr>
        <w:ind w:left="-142"/>
        <w:rPr>
          <w:rFonts w:ascii="Arial" w:hAnsi="Arial" w:cs="Arial"/>
          <w:b/>
          <w:bCs/>
          <w:color w:val="000000" w:themeColor="text1"/>
          <w:sz w:val="28"/>
          <w:szCs w:val="28"/>
        </w:rPr>
      </w:pPr>
    </w:p>
    <w:p w14:paraId="425D7403" w14:textId="77777777" w:rsidR="00C35463" w:rsidRDefault="00C35463" w:rsidP="00C35463">
      <w:pPr>
        <w:spacing w:after="0" w:line="360" w:lineRule="auto"/>
        <w:rPr>
          <w:rFonts w:ascii="Arial" w:eastAsia="Aptos" w:hAnsi="Arial" w:cs="Arial"/>
          <w:kern w:val="2"/>
          <w:lang w:eastAsia="en-US"/>
          <w14:ligatures w14:val="standardContextual"/>
        </w:rPr>
      </w:pPr>
      <w:r w:rsidRPr="00ED09F0">
        <w:rPr>
          <w:rFonts w:ascii="Arial" w:eastAsia="Aptos" w:hAnsi="Arial" w:cs="Arial"/>
          <w:kern w:val="2"/>
          <w:lang w:eastAsia="en-US"/>
          <w14:ligatures w14:val="standardContextual"/>
        </w:rPr>
        <w:lastRenderedPageBreak/>
        <w:t>Anderson, S. (2020)</w:t>
      </w:r>
      <w:r w:rsidRPr="00E7648C">
        <w:rPr>
          <w:rFonts w:ascii="Arial" w:eastAsia="Aptos" w:hAnsi="Arial" w:cs="Arial"/>
          <w:kern w:val="2"/>
          <w:lang w:eastAsia="en-US"/>
          <w14:ligatures w14:val="standardContextual"/>
        </w:rPr>
        <w:t>.</w:t>
      </w:r>
      <w:r w:rsidRPr="00ED09F0">
        <w:rPr>
          <w:rFonts w:ascii="Arial" w:eastAsia="Aptos" w:hAnsi="Arial" w:cs="Arial"/>
          <w:kern w:val="2"/>
          <w:lang w:eastAsia="en-US"/>
          <w14:ligatures w14:val="standardContextual"/>
        </w:rPr>
        <w:t xml:space="preserve"> </w:t>
      </w:r>
      <w:r w:rsidRPr="00ED09F0">
        <w:rPr>
          <w:rFonts w:ascii="Arial" w:eastAsia="Aptos" w:hAnsi="Arial" w:cs="Arial"/>
          <w:i/>
          <w:iCs/>
          <w:kern w:val="2"/>
          <w:lang w:eastAsia="en-US"/>
          <w14:ligatures w14:val="standardContextual"/>
        </w:rPr>
        <w:t>Making Medicines: A Brief History of Pharmacy and Pharmaceuticals</w:t>
      </w:r>
      <w:r w:rsidRPr="00ED09F0">
        <w:rPr>
          <w:rFonts w:ascii="Arial" w:eastAsia="Aptos" w:hAnsi="Arial" w:cs="Arial"/>
          <w:kern w:val="2"/>
          <w:lang w:eastAsia="en-US"/>
          <w14:ligatures w14:val="standardContextual"/>
        </w:rPr>
        <w:t>. London: Pharmaceutical Press</w:t>
      </w:r>
      <w:r>
        <w:rPr>
          <w:rFonts w:ascii="Arial" w:eastAsia="Aptos" w:hAnsi="Arial" w:cs="Arial"/>
          <w:kern w:val="2"/>
          <w:lang w:eastAsia="en-US"/>
          <w14:ligatures w14:val="standardContextual"/>
        </w:rPr>
        <w:t xml:space="preserve">, pp.45–47. </w:t>
      </w:r>
      <w:r w:rsidRPr="00E7648C">
        <w:rPr>
          <w:rFonts w:ascii="Arial" w:eastAsia="Aptos" w:hAnsi="Arial" w:cs="Arial"/>
          <w:kern w:val="2"/>
          <w:lang w:eastAsia="en-US"/>
          <w14:ligatures w14:val="standardContextual"/>
        </w:rPr>
        <w:t xml:space="preserve"> (Accessed: 18 March 2026).</w:t>
      </w:r>
    </w:p>
    <w:p w14:paraId="43F30009" w14:textId="77777777" w:rsidR="001A066F" w:rsidRDefault="001A066F" w:rsidP="00C35463">
      <w:pPr>
        <w:spacing w:after="0" w:line="360" w:lineRule="auto"/>
        <w:rPr>
          <w:rFonts w:ascii="Arial" w:eastAsia="Aptos" w:hAnsi="Arial" w:cs="Arial"/>
          <w:kern w:val="2"/>
          <w:lang w:eastAsia="en-US"/>
          <w14:ligatures w14:val="standardContextual"/>
        </w:rPr>
      </w:pPr>
    </w:p>
    <w:p w14:paraId="24790298" w14:textId="77777777" w:rsidR="001A066F" w:rsidRPr="001A066F" w:rsidRDefault="001A066F" w:rsidP="001A066F">
      <w:pPr>
        <w:spacing w:after="0" w:line="360" w:lineRule="auto"/>
        <w:rPr>
          <w:rFonts w:ascii="Arial" w:eastAsia="Aptos" w:hAnsi="Arial" w:cs="Arial"/>
          <w:color w:val="000000" w:themeColor="text1"/>
          <w:kern w:val="2"/>
          <w:lang w:eastAsia="en-US"/>
          <w14:ligatures w14:val="standardContextual"/>
        </w:rPr>
      </w:pPr>
      <w:r w:rsidRPr="001A066F">
        <w:rPr>
          <w:rFonts w:ascii="Arial" w:eastAsia="Aptos" w:hAnsi="Arial" w:cs="Arial"/>
          <w:kern w:val="2"/>
          <w:lang w:eastAsia="en-US"/>
          <w14:ligatures w14:val="standardContextual"/>
        </w:rPr>
        <w:t>Community Pharmacy England (n.d.). </w:t>
      </w:r>
      <w:r w:rsidRPr="001A066F">
        <w:rPr>
          <w:rFonts w:ascii="Arial" w:eastAsia="Aptos" w:hAnsi="Arial" w:cs="Arial"/>
          <w:i/>
          <w:iCs/>
          <w:kern w:val="2"/>
          <w:lang w:eastAsia="en-US"/>
          <w14:ligatures w14:val="standardContextual"/>
        </w:rPr>
        <w:t>Community Pharmacy Pressures Survey 2025 Funding and Profitability Report</w:t>
      </w:r>
      <w:r w:rsidRPr="001A066F">
        <w:rPr>
          <w:rFonts w:ascii="Arial" w:eastAsia="Aptos" w:hAnsi="Arial" w:cs="Arial"/>
          <w:kern w:val="2"/>
          <w:lang w:eastAsia="en-US"/>
          <w14:ligatures w14:val="standardContextual"/>
        </w:rPr>
        <w:t xml:space="preserve">. [online] Available at: </w:t>
      </w:r>
      <w:hyperlink r:id="rId34" w:history="1">
        <w:r w:rsidRPr="001A066F">
          <w:rPr>
            <w:rStyle w:val="Hyperlink"/>
            <w:rFonts w:ascii="Arial" w:eastAsia="Aptos" w:hAnsi="Arial" w:cs="Arial"/>
            <w:color w:val="000000" w:themeColor="text1"/>
            <w:kern w:val="2"/>
            <w:lang w:eastAsia="en-US"/>
            <w14:ligatures w14:val="standardContextual"/>
          </w:rPr>
          <w:t>https://cpe.org.uk/wp-content/uploads/2025/08/Pharmacy-Pressures-Survey-2025-Funding-and-Profitability-Report.pdf</w:t>
        </w:r>
      </w:hyperlink>
      <w:r w:rsidRPr="001A066F">
        <w:rPr>
          <w:rFonts w:ascii="Arial" w:eastAsia="Aptos" w:hAnsi="Arial" w:cs="Arial"/>
          <w:color w:val="000000" w:themeColor="text1"/>
          <w:kern w:val="2"/>
          <w:lang w:eastAsia="en-US"/>
          <w14:ligatures w14:val="standardContextual"/>
        </w:rPr>
        <w:t>. (Accessed: 18 March 2026).</w:t>
      </w:r>
    </w:p>
    <w:p w14:paraId="07C3B4CF" w14:textId="77777777" w:rsidR="001A066F" w:rsidRPr="001A066F" w:rsidRDefault="001A066F" w:rsidP="001A066F">
      <w:pPr>
        <w:spacing w:after="0" w:line="360" w:lineRule="auto"/>
        <w:rPr>
          <w:rFonts w:ascii="Arial" w:eastAsia="Aptos" w:hAnsi="Arial" w:cs="Arial"/>
          <w:color w:val="000000" w:themeColor="text1"/>
          <w:kern w:val="2"/>
          <w:lang w:eastAsia="en-US"/>
          <w14:ligatures w14:val="standardContextual"/>
        </w:rPr>
      </w:pPr>
    </w:p>
    <w:p w14:paraId="4B4EAE14" w14:textId="77777777" w:rsidR="001A066F" w:rsidRDefault="001A066F" w:rsidP="00C35463">
      <w:pPr>
        <w:spacing w:after="0" w:line="360" w:lineRule="auto"/>
        <w:rPr>
          <w:rFonts w:ascii="Arial" w:eastAsia="Aptos" w:hAnsi="Arial" w:cs="Arial"/>
          <w:kern w:val="2"/>
          <w:lang w:eastAsia="en-US"/>
          <w14:ligatures w14:val="standardContextual"/>
        </w:rPr>
      </w:pPr>
    </w:p>
    <w:p w14:paraId="16387102" w14:textId="268B1C73" w:rsidR="00C35463" w:rsidRDefault="00C35463" w:rsidP="00C35463">
      <w:pPr>
        <w:spacing w:after="0" w:line="360" w:lineRule="auto"/>
        <w:rPr>
          <w:rFonts w:ascii="Arial" w:eastAsia="Aptos" w:hAnsi="Arial" w:cs="Arial"/>
          <w:color w:val="000000" w:themeColor="text1"/>
          <w:kern w:val="2"/>
          <w:lang w:eastAsia="en-US"/>
          <w14:ligatures w14:val="standardContextual"/>
        </w:rPr>
      </w:pPr>
      <w:r w:rsidRPr="00871AAD">
        <w:rPr>
          <w:rFonts w:ascii="Arial" w:eastAsia="Aptos" w:hAnsi="Arial" w:cs="Arial"/>
          <w:color w:val="000000" w:themeColor="text1"/>
          <w:kern w:val="2"/>
          <w:lang w:eastAsia="en-US"/>
          <w14:ligatures w14:val="standardContextual"/>
        </w:rPr>
        <w:t>Community Pharmacy Scotland (2023)</w:t>
      </w:r>
      <w:r w:rsidR="001A066F">
        <w:rPr>
          <w:rFonts w:ascii="Arial" w:eastAsia="Aptos" w:hAnsi="Arial" w:cs="Arial"/>
          <w:color w:val="000000" w:themeColor="text1"/>
          <w:kern w:val="2"/>
          <w:lang w:eastAsia="en-US"/>
          <w14:ligatures w14:val="standardContextual"/>
        </w:rPr>
        <w:t>.</w:t>
      </w:r>
      <w:r w:rsidRPr="00871AAD">
        <w:rPr>
          <w:rFonts w:ascii="Arial" w:eastAsia="Aptos" w:hAnsi="Arial" w:cs="Arial"/>
          <w:color w:val="000000" w:themeColor="text1"/>
          <w:kern w:val="2"/>
          <w:lang w:eastAsia="en-US"/>
          <w14:ligatures w14:val="standardContextual"/>
        </w:rPr>
        <w:t xml:space="preserve"> </w:t>
      </w:r>
      <w:r w:rsidRPr="00871AAD">
        <w:rPr>
          <w:rFonts w:ascii="Arial" w:eastAsia="Aptos" w:hAnsi="Arial" w:cs="Arial"/>
          <w:i/>
          <w:iCs/>
          <w:color w:val="000000" w:themeColor="text1"/>
          <w:kern w:val="2"/>
          <w:lang w:eastAsia="en-US"/>
          <w14:ligatures w14:val="standardContextual"/>
        </w:rPr>
        <w:t>What community pharmacy does</w:t>
      </w:r>
      <w:r w:rsidRPr="00871AAD">
        <w:rPr>
          <w:rFonts w:ascii="Arial" w:eastAsia="Aptos" w:hAnsi="Arial" w:cs="Arial"/>
          <w:color w:val="000000" w:themeColor="text1"/>
          <w:kern w:val="2"/>
          <w:lang w:eastAsia="en-US"/>
          <w14:ligatures w14:val="standardContextual"/>
        </w:rPr>
        <w:t xml:space="preserve">. Available at: </w:t>
      </w:r>
      <w:hyperlink r:id="rId35" w:tgtFrame="_new" w:history="1">
        <w:r w:rsidRPr="00871AAD">
          <w:rPr>
            <w:rStyle w:val="Hyperlink"/>
            <w:rFonts w:ascii="Arial" w:eastAsia="Aptos" w:hAnsi="Arial" w:cs="Arial"/>
            <w:color w:val="000000" w:themeColor="text1"/>
            <w:kern w:val="2"/>
            <w:lang w:eastAsia="en-US"/>
            <w14:ligatures w14:val="standardContextual"/>
          </w:rPr>
          <w:t>https://cpsc.org.uk/public/what-community-pharmacy-does</w:t>
        </w:r>
      </w:hyperlink>
      <w:r>
        <w:rPr>
          <w:rFonts w:ascii="Arial" w:eastAsia="Aptos" w:hAnsi="Arial" w:cs="Arial"/>
          <w:color w:val="000000" w:themeColor="text1"/>
          <w:kern w:val="2"/>
          <w:lang w:eastAsia="en-US"/>
          <w14:ligatures w14:val="standardContextual"/>
        </w:rPr>
        <w:t xml:space="preserve">. </w:t>
      </w:r>
      <w:r w:rsidRPr="00871AAD">
        <w:rPr>
          <w:rFonts w:ascii="Arial" w:eastAsia="Aptos" w:hAnsi="Arial" w:cs="Arial"/>
          <w:color w:val="000000" w:themeColor="text1"/>
          <w:kern w:val="2"/>
          <w:lang w:eastAsia="en-US"/>
          <w14:ligatures w14:val="standardContextual"/>
        </w:rPr>
        <w:t>(Accessed: 20 March 2026).</w:t>
      </w:r>
    </w:p>
    <w:p w14:paraId="495D57A2" w14:textId="13BEB43C" w:rsidR="00C35463" w:rsidRDefault="00C35463" w:rsidP="00C35463">
      <w:pPr>
        <w:spacing w:after="0" w:line="360" w:lineRule="auto"/>
        <w:rPr>
          <w:rFonts w:ascii="Arial" w:eastAsia="Aptos" w:hAnsi="Arial" w:cs="Arial"/>
          <w:kern w:val="2"/>
          <w:lang w:eastAsia="en-US"/>
          <w14:ligatures w14:val="standardContextual"/>
        </w:rPr>
      </w:pPr>
      <w:r w:rsidRPr="00023DDC">
        <w:rPr>
          <w:rFonts w:ascii="Arial" w:eastAsia="Aptos" w:hAnsi="Arial" w:cs="Arial"/>
          <w:color w:val="000000" w:themeColor="text1"/>
          <w:kern w:val="2"/>
          <w:lang w:eastAsia="en-US"/>
          <w14:ligatures w14:val="standardContextual"/>
        </w:rPr>
        <w:t>.</w:t>
      </w:r>
      <w:r w:rsidRPr="00511AB8">
        <w:rPr>
          <w:rFonts w:ascii="Arial" w:eastAsia="Aptos" w:hAnsi="Arial" w:cs="Arial"/>
          <w:color w:val="000000" w:themeColor="text1"/>
          <w:kern w:val="2"/>
          <w:lang w:eastAsia="en-US"/>
          <w14:ligatures w14:val="standardContextual"/>
        </w:rPr>
        <w:t xml:space="preserve"> </w:t>
      </w:r>
      <w:r>
        <w:rPr>
          <w:rFonts w:ascii="Arial" w:eastAsia="Aptos" w:hAnsi="Arial" w:cs="Arial"/>
          <w:kern w:val="2"/>
          <w:lang w:eastAsia="en-US"/>
          <w14:ligatures w14:val="standardContextual"/>
        </w:rPr>
        <w:t>(Accessed: 18 March 2026).</w:t>
      </w:r>
    </w:p>
    <w:p w14:paraId="6A70BE04" w14:textId="77777777" w:rsidR="00C35463" w:rsidRDefault="00C35463" w:rsidP="00C35463">
      <w:pPr>
        <w:spacing w:after="0" w:line="360" w:lineRule="auto"/>
        <w:rPr>
          <w:rFonts w:ascii="Arial" w:eastAsia="Aptos" w:hAnsi="Arial" w:cs="Arial"/>
          <w:kern w:val="2"/>
          <w:lang w:eastAsia="en-US"/>
          <w14:ligatures w14:val="standardContextual"/>
        </w:rPr>
      </w:pPr>
    </w:p>
    <w:p w14:paraId="1CF7B074" w14:textId="77777777" w:rsidR="00C35463" w:rsidRDefault="00C35463" w:rsidP="00C35463">
      <w:pPr>
        <w:spacing w:after="0" w:line="360" w:lineRule="auto"/>
        <w:rPr>
          <w:rFonts w:ascii="Arial" w:eastAsia="Aptos" w:hAnsi="Arial" w:cs="Arial"/>
          <w:kern w:val="2"/>
          <w:lang w:eastAsia="en-US"/>
          <w14:ligatures w14:val="standardContextual"/>
        </w:rPr>
      </w:pPr>
      <w:r w:rsidRPr="004F4657">
        <w:rPr>
          <w:rFonts w:ascii="Arial" w:eastAsia="Aptos" w:hAnsi="Arial" w:cs="Arial"/>
          <w:kern w:val="2"/>
          <w:lang w:eastAsia="en-US"/>
          <w14:ligatures w14:val="standardContextual"/>
        </w:rPr>
        <w:t>General Pharmaceutical Council (2022)</w:t>
      </w:r>
      <w:r>
        <w:rPr>
          <w:rFonts w:ascii="Arial" w:eastAsia="Aptos" w:hAnsi="Arial" w:cs="Arial"/>
          <w:kern w:val="2"/>
          <w:lang w:eastAsia="en-US"/>
          <w14:ligatures w14:val="standardContextual"/>
        </w:rPr>
        <w:t xml:space="preserve">. </w:t>
      </w:r>
      <w:r w:rsidRPr="004F4657">
        <w:rPr>
          <w:rFonts w:ascii="Arial" w:eastAsia="Aptos" w:hAnsi="Arial" w:cs="Arial"/>
          <w:i/>
          <w:iCs/>
          <w:kern w:val="2"/>
          <w:lang w:eastAsia="en-US"/>
          <w14:ligatures w14:val="standardContextual"/>
        </w:rPr>
        <w:t>Standards for pharmacy professionals</w:t>
      </w:r>
      <w:r w:rsidRPr="004F4657">
        <w:rPr>
          <w:rFonts w:ascii="Arial" w:eastAsia="Aptos" w:hAnsi="Arial" w:cs="Arial"/>
          <w:kern w:val="2"/>
          <w:lang w:eastAsia="en-US"/>
          <w14:ligatures w14:val="standardContextual"/>
        </w:rPr>
        <w:t xml:space="preserve">. Available at: </w:t>
      </w:r>
      <w:hyperlink r:id="rId36" w:history="1">
        <w:r w:rsidRPr="004F4657">
          <w:rPr>
            <w:rStyle w:val="Hyperlink"/>
            <w:rFonts w:ascii="Arial" w:eastAsia="Aptos" w:hAnsi="Arial" w:cs="Arial"/>
            <w:color w:val="000000" w:themeColor="text1"/>
            <w:kern w:val="2"/>
            <w:lang w:eastAsia="en-US"/>
            <w14:ligatures w14:val="standardContextual"/>
          </w:rPr>
          <w:t>https://www.pharmacyregulation.org/standards-for-pharmacy-professionals</w:t>
        </w:r>
      </w:hyperlink>
      <w:r>
        <w:rPr>
          <w:rFonts w:ascii="Arial" w:eastAsia="Aptos" w:hAnsi="Arial" w:cs="Arial"/>
          <w:kern w:val="2"/>
          <w:lang w:eastAsia="en-US"/>
          <w14:ligatures w14:val="standardContextual"/>
        </w:rPr>
        <w:t xml:space="preserve">. </w:t>
      </w:r>
      <w:r w:rsidRPr="004F4657">
        <w:rPr>
          <w:rFonts w:ascii="Arial" w:eastAsia="Aptos" w:hAnsi="Arial" w:cs="Arial"/>
          <w:kern w:val="2"/>
          <w:lang w:eastAsia="en-US"/>
          <w14:ligatures w14:val="standardContextual"/>
        </w:rPr>
        <w:t>(Accessed: 18 March 2026).</w:t>
      </w:r>
    </w:p>
    <w:p w14:paraId="10E66355" w14:textId="77777777" w:rsidR="001C3729" w:rsidRDefault="001C3729" w:rsidP="00C35463">
      <w:pPr>
        <w:spacing w:after="0" w:line="360" w:lineRule="auto"/>
        <w:rPr>
          <w:rFonts w:ascii="Arial" w:eastAsia="Aptos" w:hAnsi="Arial" w:cs="Arial"/>
          <w:kern w:val="2"/>
          <w:lang w:eastAsia="en-US"/>
          <w14:ligatures w14:val="standardContextual"/>
        </w:rPr>
      </w:pPr>
    </w:p>
    <w:p w14:paraId="3D688911" w14:textId="1EEAC1C3" w:rsidR="001C3729" w:rsidRDefault="001C3729" w:rsidP="00C35463">
      <w:pPr>
        <w:spacing w:after="0" w:line="360" w:lineRule="auto"/>
        <w:rPr>
          <w:rFonts w:ascii="Arial" w:eastAsia="Aptos" w:hAnsi="Arial" w:cs="Arial"/>
          <w:kern w:val="2"/>
          <w:lang w:eastAsia="en-US"/>
          <w14:ligatures w14:val="standardContextual"/>
        </w:rPr>
      </w:pPr>
      <w:r w:rsidRPr="001C3729">
        <w:rPr>
          <w:rFonts w:ascii="Arial" w:eastAsia="Aptos" w:hAnsi="Arial" w:cs="Arial"/>
          <w:kern w:val="2"/>
          <w:lang w:eastAsia="en-US"/>
          <w14:ligatures w14:val="standardContextual"/>
        </w:rPr>
        <w:t>House of Commons Health and Social Care Committee (2023)</w:t>
      </w:r>
      <w:r>
        <w:rPr>
          <w:rFonts w:ascii="Arial" w:eastAsia="Aptos" w:hAnsi="Arial" w:cs="Arial"/>
          <w:kern w:val="2"/>
          <w:lang w:eastAsia="en-US"/>
          <w14:ligatures w14:val="standardContextual"/>
        </w:rPr>
        <w:t>.</w:t>
      </w:r>
      <w:r w:rsidRPr="001C3729">
        <w:rPr>
          <w:rFonts w:ascii="Arial" w:eastAsia="Aptos" w:hAnsi="Arial" w:cs="Arial"/>
          <w:kern w:val="2"/>
          <w:lang w:eastAsia="en-US"/>
          <w14:ligatures w14:val="standardContextual"/>
        </w:rPr>
        <w:t xml:space="preserve"> </w:t>
      </w:r>
      <w:r w:rsidRPr="001C3729">
        <w:rPr>
          <w:rFonts w:ascii="Arial" w:eastAsia="Aptos" w:hAnsi="Arial" w:cs="Arial"/>
          <w:i/>
          <w:iCs/>
          <w:kern w:val="2"/>
          <w:lang w:eastAsia="en-US"/>
          <w14:ligatures w14:val="standardContextual"/>
        </w:rPr>
        <w:t>Community pharmacy report</w:t>
      </w:r>
      <w:r w:rsidRPr="001C3729">
        <w:rPr>
          <w:rFonts w:ascii="Arial" w:eastAsia="Aptos" w:hAnsi="Arial" w:cs="Arial"/>
          <w:kern w:val="2"/>
          <w:lang w:eastAsia="en-US"/>
          <w14:ligatures w14:val="standardContextual"/>
        </w:rPr>
        <w:t xml:space="preserve">. Available at: </w:t>
      </w:r>
      <w:hyperlink r:id="rId37" w:tgtFrame="_new" w:history="1">
        <w:r w:rsidRPr="001C3729">
          <w:rPr>
            <w:rStyle w:val="Hyperlink"/>
            <w:rFonts w:ascii="Arial" w:eastAsia="Aptos" w:hAnsi="Arial" w:cs="Arial"/>
            <w:color w:val="000000" w:themeColor="text1"/>
            <w:kern w:val="2"/>
            <w:lang w:eastAsia="en-US"/>
            <w14:ligatures w14:val="standardContextual"/>
          </w:rPr>
          <w:t>https://committees.parliament.uk/</w:t>
        </w:r>
      </w:hyperlink>
      <w:r>
        <w:rPr>
          <w:rFonts w:ascii="Arial" w:eastAsia="Aptos" w:hAnsi="Arial" w:cs="Arial"/>
          <w:color w:val="000000" w:themeColor="text1"/>
          <w:kern w:val="2"/>
          <w:lang w:eastAsia="en-US"/>
          <w14:ligatures w14:val="standardContextual"/>
        </w:rPr>
        <w:t xml:space="preserve">. </w:t>
      </w:r>
      <w:r w:rsidRPr="001C3729">
        <w:rPr>
          <w:rFonts w:ascii="Arial" w:eastAsia="Aptos" w:hAnsi="Arial" w:cs="Arial"/>
          <w:color w:val="000000" w:themeColor="text1"/>
          <w:kern w:val="2"/>
          <w:lang w:eastAsia="en-US"/>
          <w14:ligatures w14:val="standardContextual"/>
        </w:rPr>
        <w:t>(</w:t>
      </w:r>
      <w:r w:rsidRPr="001C3729">
        <w:rPr>
          <w:rFonts w:ascii="Arial" w:eastAsia="Aptos" w:hAnsi="Arial" w:cs="Arial"/>
          <w:kern w:val="2"/>
          <w:lang w:eastAsia="en-US"/>
          <w14:ligatures w14:val="standardContextual"/>
        </w:rPr>
        <w:t>Accessed: 20 March 2026).</w:t>
      </w:r>
    </w:p>
    <w:p w14:paraId="50FCCCEA" w14:textId="77777777" w:rsidR="001C3729" w:rsidRDefault="001C3729" w:rsidP="00C35463">
      <w:pPr>
        <w:spacing w:after="0" w:line="360" w:lineRule="auto"/>
        <w:rPr>
          <w:rFonts w:ascii="Arial" w:eastAsia="Aptos" w:hAnsi="Arial" w:cs="Arial"/>
          <w:kern w:val="2"/>
          <w:lang w:eastAsia="en-US"/>
          <w14:ligatures w14:val="standardContextual"/>
        </w:rPr>
      </w:pPr>
    </w:p>
    <w:p w14:paraId="65391A5F" w14:textId="77777777" w:rsidR="00C35463" w:rsidRDefault="00C35463" w:rsidP="00C35463">
      <w:pPr>
        <w:spacing w:after="0" w:line="360" w:lineRule="auto"/>
        <w:rPr>
          <w:rFonts w:ascii="Arial" w:eastAsia="Aptos" w:hAnsi="Arial" w:cs="Arial"/>
          <w:kern w:val="2"/>
          <w:lang w:eastAsia="en-US"/>
          <w14:ligatures w14:val="standardContextual"/>
        </w:rPr>
      </w:pPr>
      <w:r w:rsidRPr="00CF1734">
        <w:rPr>
          <w:rFonts w:ascii="Arial" w:eastAsia="Aptos" w:hAnsi="Arial" w:cs="Arial"/>
          <w:kern w:val="2"/>
          <w:lang w:eastAsia="en-US"/>
          <w14:ligatures w14:val="standardContextual"/>
        </w:rPr>
        <w:t>NHS (2023)</w:t>
      </w:r>
      <w:r>
        <w:rPr>
          <w:rFonts w:ascii="Arial" w:eastAsia="Aptos" w:hAnsi="Arial" w:cs="Arial"/>
          <w:kern w:val="2"/>
          <w:lang w:eastAsia="en-US"/>
          <w14:ligatures w14:val="standardContextual"/>
        </w:rPr>
        <w:t>.</w:t>
      </w:r>
      <w:r w:rsidRPr="00CF1734">
        <w:rPr>
          <w:rFonts w:ascii="Arial" w:eastAsia="Aptos" w:hAnsi="Arial" w:cs="Arial"/>
          <w:kern w:val="2"/>
          <w:lang w:eastAsia="en-US"/>
          <w14:ligatures w14:val="standardContextual"/>
        </w:rPr>
        <w:t xml:space="preserve"> </w:t>
      </w:r>
      <w:r w:rsidRPr="00CF1734">
        <w:rPr>
          <w:rFonts w:ascii="Arial" w:eastAsia="Aptos" w:hAnsi="Arial" w:cs="Arial"/>
          <w:i/>
          <w:iCs/>
          <w:kern w:val="2"/>
          <w:lang w:eastAsia="en-US"/>
          <w14:ligatures w14:val="standardContextual"/>
        </w:rPr>
        <w:t>The role of pharmacists in your healthcare</w:t>
      </w:r>
      <w:r w:rsidRPr="00CF1734">
        <w:rPr>
          <w:rFonts w:ascii="Arial" w:eastAsia="Aptos" w:hAnsi="Arial" w:cs="Arial"/>
          <w:kern w:val="2"/>
          <w:lang w:eastAsia="en-US"/>
          <w14:ligatures w14:val="standardContextual"/>
        </w:rPr>
        <w:t xml:space="preserve">. Available at: </w:t>
      </w:r>
      <w:hyperlink r:id="rId38" w:tgtFrame="_new" w:history="1">
        <w:r w:rsidRPr="00CF1734">
          <w:rPr>
            <w:rStyle w:val="Hyperlink"/>
            <w:rFonts w:ascii="Arial" w:eastAsia="Aptos" w:hAnsi="Arial" w:cs="Arial"/>
            <w:color w:val="000000" w:themeColor="text1"/>
            <w:kern w:val="2"/>
            <w:lang w:eastAsia="en-US"/>
            <w14:ligatures w14:val="standardContextual"/>
          </w:rPr>
          <w:t>https://www.nhsgp.net/the-role-of-pharmacists-in-your-healthcare/</w:t>
        </w:r>
      </w:hyperlink>
      <w:r>
        <w:rPr>
          <w:rFonts w:ascii="Arial" w:eastAsia="Aptos" w:hAnsi="Arial" w:cs="Arial"/>
          <w:color w:val="000000" w:themeColor="text1"/>
          <w:kern w:val="2"/>
          <w:lang w:eastAsia="en-US"/>
          <w14:ligatures w14:val="standardContextual"/>
        </w:rPr>
        <w:t xml:space="preserve">. </w:t>
      </w:r>
      <w:r w:rsidRPr="00CF1734">
        <w:rPr>
          <w:rFonts w:ascii="Arial" w:eastAsia="Aptos" w:hAnsi="Arial" w:cs="Arial"/>
          <w:color w:val="000000" w:themeColor="text1"/>
          <w:kern w:val="2"/>
          <w:lang w:eastAsia="en-US"/>
          <w14:ligatures w14:val="standardContextual"/>
        </w:rPr>
        <w:t xml:space="preserve"> (Accessed: 20 Marc</w:t>
      </w:r>
      <w:r w:rsidRPr="00CF1734">
        <w:rPr>
          <w:rFonts w:ascii="Arial" w:eastAsia="Aptos" w:hAnsi="Arial" w:cs="Arial"/>
          <w:kern w:val="2"/>
          <w:lang w:eastAsia="en-US"/>
          <w14:ligatures w14:val="standardContextual"/>
        </w:rPr>
        <w:t>h 2026).</w:t>
      </w:r>
    </w:p>
    <w:p w14:paraId="1645B339" w14:textId="77777777" w:rsidR="00C35463" w:rsidRPr="004F4657" w:rsidRDefault="00C35463" w:rsidP="00C35463">
      <w:pPr>
        <w:spacing w:after="0" w:line="360" w:lineRule="auto"/>
        <w:rPr>
          <w:rFonts w:ascii="Arial" w:eastAsia="Aptos" w:hAnsi="Arial" w:cs="Arial"/>
          <w:kern w:val="2"/>
          <w:lang w:eastAsia="en-US"/>
          <w14:ligatures w14:val="standardContextual"/>
        </w:rPr>
      </w:pPr>
    </w:p>
    <w:p w14:paraId="5AB58C3F" w14:textId="77777777" w:rsidR="00C35463" w:rsidRDefault="00C35463" w:rsidP="00C35463">
      <w:pPr>
        <w:spacing w:after="0" w:line="360" w:lineRule="auto"/>
        <w:rPr>
          <w:rFonts w:ascii="Arial" w:eastAsia="Aptos" w:hAnsi="Arial" w:cs="Arial"/>
          <w:kern w:val="2"/>
          <w:lang w:eastAsia="en-US"/>
          <w14:ligatures w14:val="standardContextual"/>
        </w:rPr>
      </w:pPr>
      <w:r w:rsidRPr="005E4EB1">
        <w:rPr>
          <w:rFonts w:ascii="Arial" w:eastAsia="Aptos" w:hAnsi="Arial" w:cs="Arial"/>
          <w:kern w:val="2"/>
          <w:lang w:eastAsia="en-US"/>
          <w14:ligatures w14:val="standardContextual"/>
        </w:rPr>
        <w:t>NHS England (2023)</w:t>
      </w:r>
      <w:r>
        <w:rPr>
          <w:rFonts w:ascii="Arial" w:eastAsia="Aptos" w:hAnsi="Arial" w:cs="Arial"/>
          <w:kern w:val="2"/>
          <w:lang w:eastAsia="en-US"/>
          <w14:ligatures w14:val="standardContextual"/>
        </w:rPr>
        <w:t xml:space="preserve">. </w:t>
      </w:r>
      <w:r w:rsidRPr="005E4EB1">
        <w:rPr>
          <w:rFonts w:ascii="Arial" w:eastAsia="Aptos" w:hAnsi="Arial" w:cs="Arial"/>
          <w:i/>
          <w:iCs/>
          <w:kern w:val="2"/>
          <w:lang w:eastAsia="en-US"/>
          <w14:ligatures w14:val="standardContextual"/>
        </w:rPr>
        <w:t>Community pharmacy services</w:t>
      </w:r>
      <w:r w:rsidRPr="005E4EB1">
        <w:rPr>
          <w:rFonts w:ascii="Arial" w:eastAsia="Aptos" w:hAnsi="Arial" w:cs="Arial"/>
          <w:kern w:val="2"/>
          <w:lang w:eastAsia="en-US"/>
          <w14:ligatures w14:val="standardContextual"/>
        </w:rPr>
        <w:t xml:space="preserve">. Available at: </w:t>
      </w:r>
      <w:hyperlink r:id="rId39" w:tgtFrame="_new" w:history="1">
        <w:r w:rsidRPr="005E4EB1">
          <w:rPr>
            <w:rFonts w:ascii="Arial" w:eastAsia="Aptos" w:hAnsi="Arial" w:cs="Arial"/>
            <w:color w:val="000000" w:themeColor="text1"/>
            <w:kern w:val="2"/>
            <w:u w:val="single"/>
            <w:lang w:eastAsia="en-US"/>
            <w14:ligatures w14:val="standardContextual"/>
          </w:rPr>
          <w:t>https://www.england.nhs.uk</w:t>
        </w:r>
      </w:hyperlink>
      <w:r w:rsidRPr="00B95AC9">
        <w:rPr>
          <w:rFonts w:ascii="Arial" w:eastAsia="Aptos" w:hAnsi="Arial" w:cs="Arial"/>
          <w:color w:val="000000" w:themeColor="text1"/>
          <w:kern w:val="2"/>
          <w:lang w:eastAsia="en-US"/>
          <w14:ligatures w14:val="standardContextual"/>
        </w:rPr>
        <w:t xml:space="preserve">. </w:t>
      </w:r>
      <w:r w:rsidRPr="005E4EB1">
        <w:rPr>
          <w:rFonts w:ascii="Arial" w:eastAsia="Aptos" w:hAnsi="Arial" w:cs="Arial"/>
          <w:kern w:val="2"/>
          <w:lang w:eastAsia="en-US"/>
          <w14:ligatures w14:val="standardContextual"/>
        </w:rPr>
        <w:t>(Accessed: 15 March 2026).</w:t>
      </w:r>
    </w:p>
    <w:p w14:paraId="18A08515" w14:textId="77777777" w:rsidR="00C35463" w:rsidRDefault="00C35463" w:rsidP="00C35463">
      <w:pPr>
        <w:spacing w:after="0" w:line="360" w:lineRule="auto"/>
        <w:rPr>
          <w:rFonts w:ascii="Arial" w:eastAsia="Aptos" w:hAnsi="Arial" w:cs="Arial"/>
          <w:kern w:val="2"/>
          <w:lang w:eastAsia="en-US"/>
          <w14:ligatures w14:val="standardContextual"/>
        </w:rPr>
      </w:pPr>
    </w:p>
    <w:p w14:paraId="01D22FA5" w14:textId="77777777" w:rsidR="00C35463" w:rsidRDefault="00C35463" w:rsidP="00C35463">
      <w:pPr>
        <w:spacing w:after="0" w:line="360" w:lineRule="auto"/>
        <w:rPr>
          <w:rFonts w:ascii="Arial" w:eastAsia="Aptos" w:hAnsi="Arial" w:cs="Arial"/>
          <w:color w:val="000000" w:themeColor="text1"/>
          <w:kern w:val="2"/>
          <w:lang w:eastAsia="en-US"/>
          <w14:ligatures w14:val="standardContextual"/>
        </w:rPr>
      </w:pPr>
      <w:r w:rsidRPr="00B90231">
        <w:rPr>
          <w:rFonts w:ascii="Arial" w:eastAsia="Aptos" w:hAnsi="Arial" w:cs="Arial"/>
          <w:color w:val="000000" w:themeColor="text1"/>
          <w:kern w:val="2"/>
          <w:lang w:eastAsia="en-US"/>
          <w14:ligatures w14:val="standardContextual"/>
        </w:rPr>
        <w:t>NHS England (2023)</w:t>
      </w:r>
      <w:r>
        <w:rPr>
          <w:rFonts w:ascii="Arial" w:eastAsia="Aptos" w:hAnsi="Arial" w:cs="Arial"/>
          <w:color w:val="000000" w:themeColor="text1"/>
          <w:kern w:val="2"/>
          <w:lang w:eastAsia="en-US"/>
          <w14:ligatures w14:val="standardContextual"/>
        </w:rPr>
        <w:t>.</w:t>
      </w:r>
      <w:r w:rsidRPr="00B90231">
        <w:rPr>
          <w:rFonts w:ascii="Arial" w:eastAsia="Aptos" w:hAnsi="Arial" w:cs="Arial"/>
          <w:color w:val="000000" w:themeColor="text1"/>
          <w:kern w:val="2"/>
          <w:lang w:eastAsia="en-US"/>
          <w14:ligatures w14:val="standardContextual"/>
        </w:rPr>
        <w:t xml:space="preserve"> </w:t>
      </w:r>
      <w:r w:rsidRPr="00B90231">
        <w:rPr>
          <w:rFonts w:ascii="Arial" w:eastAsia="Aptos" w:hAnsi="Arial" w:cs="Arial"/>
          <w:i/>
          <w:iCs/>
          <w:color w:val="000000" w:themeColor="text1"/>
          <w:kern w:val="2"/>
          <w:lang w:eastAsia="en-US"/>
          <w14:ligatures w14:val="standardContextual"/>
        </w:rPr>
        <w:t>The role of community pharmacies in patient care</w:t>
      </w:r>
      <w:r w:rsidRPr="00B90231">
        <w:rPr>
          <w:rFonts w:ascii="Arial" w:eastAsia="Aptos" w:hAnsi="Arial" w:cs="Arial"/>
          <w:color w:val="000000" w:themeColor="text1"/>
          <w:kern w:val="2"/>
          <w:lang w:eastAsia="en-US"/>
          <w14:ligatures w14:val="standardContextual"/>
        </w:rPr>
        <w:t xml:space="preserve">. Available at: </w:t>
      </w:r>
      <w:hyperlink r:id="rId40" w:tgtFrame="_new" w:history="1">
        <w:r w:rsidRPr="00B90231">
          <w:rPr>
            <w:rStyle w:val="Hyperlink"/>
            <w:rFonts w:ascii="Arial" w:eastAsia="Aptos" w:hAnsi="Arial" w:cs="Arial"/>
            <w:color w:val="000000" w:themeColor="text1"/>
            <w:kern w:val="2"/>
            <w:lang w:eastAsia="en-US"/>
            <w14:ligatures w14:val="standardContextual"/>
          </w:rPr>
          <w:t>https://www.england.nhs.uk/primary-care/pharmacy/</w:t>
        </w:r>
      </w:hyperlink>
      <w:r>
        <w:rPr>
          <w:rFonts w:ascii="Arial" w:eastAsia="Aptos" w:hAnsi="Arial" w:cs="Arial"/>
          <w:color w:val="000000" w:themeColor="text1"/>
          <w:kern w:val="2"/>
          <w:lang w:eastAsia="en-US"/>
          <w14:ligatures w14:val="standardContextual"/>
        </w:rPr>
        <w:t xml:space="preserve">. </w:t>
      </w:r>
      <w:r w:rsidRPr="00B90231">
        <w:rPr>
          <w:rFonts w:ascii="Arial" w:eastAsia="Aptos" w:hAnsi="Arial" w:cs="Arial"/>
          <w:color w:val="000000" w:themeColor="text1"/>
          <w:kern w:val="2"/>
          <w:lang w:eastAsia="en-US"/>
          <w14:ligatures w14:val="standardContextual"/>
        </w:rPr>
        <w:t>(Accessed: 20 March 2026).</w:t>
      </w:r>
    </w:p>
    <w:p w14:paraId="61CE4B1A" w14:textId="77777777" w:rsidR="00C35463" w:rsidRDefault="00C35463" w:rsidP="00C35463">
      <w:pPr>
        <w:spacing w:after="0" w:line="360" w:lineRule="auto"/>
        <w:rPr>
          <w:rFonts w:ascii="Arial" w:eastAsia="Aptos" w:hAnsi="Arial" w:cs="Arial"/>
          <w:color w:val="000000" w:themeColor="text1"/>
          <w:kern w:val="2"/>
          <w:lang w:eastAsia="en-US"/>
          <w14:ligatures w14:val="standardContextual"/>
        </w:rPr>
      </w:pPr>
    </w:p>
    <w:p w14:paraId="777A8FD9" w14:textId="77777777" w:rsidR="00C35463" w:rsidRDefault="00C35463" w:rsidP="00C35463">
      <w:pPr>
        <w:spacing w:after="0" w:line="360" w:lineRule="auto"/>
        <w:rPr>
          <w:rFonts w:ascii="Arial" w:eastAsia="Aptos" w:hAnsi="Arial" w:cs="Arial"/>
          <w:kern w:val="2"/>
          <w:lang w:eastAsia="en-US"/>
          <w14:ligatures w14:val="standardContextual"/>
        </w:rPr>
      </w:pPr>
      <w:r w:rsidRPr="00B95AC9">
        <w:rPr>
          <w:rFonts w:ascii="Arial" w:eastAsia="Aptos" w:hAnsi="Arial" w:cs="Arial"/>
          <w:kern w:val="2"/>
          <w:lang w:eastAsia="en-US"/>
          <w14:ligatures w14:val="standardContextual"/>
        </w:rPr>
        <w:t>NHS England (2024). </w:t>
      </w:r>
      <w:r w:rsidRPr="00B95AC9">
        <w:rPr>
          <w:rFonts w:ascii="Arial" w:eastAsia="Aptos" w:hAnsi="Arial" w:cs="Arial"/>
          <w:i/>
          <w:iCs/>
          <w:kern w:val="2"/>
          <w:lang w:eastAsia="en-US"/>
          <w14:ligatures w14:val="standardContextual"/>
        </w:rPr>
        <w:t>Pharmacy First</w:t>
      </w:r>
      <w:r w:rsidRPr="00B95AC9">
        <w:rPr>
          <w:rFonts w:ascii="Arial" w:eastAsia="Aptos" w:hAnsi="Arial" w:cs="Arial"/>
          <w:kern w:val="2"/>
          <w:lang w:eastAsia="en-US"/>
          <w14:ligatures w14:val="standardContextual"/>
        </w:rPr>
        <w:t xml:space="preserve">. [online] www.england.nhs.uk. Available at: </w:t>
      </w:r>
      <w:hyperlink r:id="rId41" w:history="1">
        <w:r w:rsidRPr="00B95AC9">
          <w:rPr>
            <w:rStyle w:val="Hyperlink"/>
            <w:rFonts w:ascii="Arial" w:eastAsia="Aptos" w:hAnsi="Arial" w:cs="Arial"/>
            <w:color w:val="000000" w:themeColor="text1"/>
            <w:kern w:val="2"/>
            <w:lang w:eastAsia="en-US"/>
            <w14:ligatures w14:val="standardContextual"/>
          </w:rPr>
          <w:t>https://www.england.nhs.uk/primary-care/pharmacy/pharmacy-services/pharmacy-first/</w:t>
        </w:r>
      </w:hyperlink>
      <w:r w:rsidRPr="00B95AC9">
        <w:rPr>
          <w:rFonts w:ascii="Arial" w:eastAsia="Aptos" w:hAnsi="Arial" w:cs="Arial"/>
          <w:color w:val="000000" w:themeColor="text1"/>
          <w:kern w:val="2"/>
          <w:lang w:eastAsia="en-US"/>
          <w14:ligatures w14:val="standardContextual"/>
        </w:rPr>
        <w:t xml:space="preserve">. </w:t>
      </w:r>
      <w:r>
        <w:rPr>
          <w:rFonts w:ascii="Arial" w:eastAsia="Aptos" w:hAnsi="Arial" w:cs="Arial"/>
          <w:kern w:val="2"/>
          <w:lang w:eastAsia="en-US"/>
          <w14:ligatures w14:val="standardContextual"/>
        </w:rPr>
        <w:t xml:space="preserve">(Accessed: 18 March 2026). </w:t>
      </w:r>
    </w:p>
    <w:p w14:paraId="7CA5083F" w14:textId="77777777" w:rsidR="00C35463" w:rsidRDefault="00C35463" w:rsidP="00C35463">
      <w:pPr>
        <w:spacing w:after="0" w:line="360" w:lineRule="auto"/>
        <w:rPr>
          <w:rFonts w:ascii="Arial" w:eastAsia="Aptos" w:hAnsi="Arial" w:cs="Arial"/>
          <w:kern w:val="2"/>
          <w:lang w:eastAsia="en-US"/>
          <w14:ligatures w14:val="standardContextual"/>
        </w:rPr>
      </w:pPr>
    </w:p>
    <w:p w14:paraId="33ED7FE8" w14:textId="77777777" w:rsidR="00C35463" w:rsidRDefault="00C35463" w:rsidP="00C35463">
      <w:pPr>
        <w:spacing w:after="0" w:line="360" w:lineRule="auto"/>
        <w:rPr>
          <w:rFonts w:ascii="Arial" w:eastAsia="Aptos" w:hAnsi="Arial" w:cs="Arial"/>
          <w:color w:val="000000" w:themeColor="text1"/>
          <w:kern w:val="2"/>
          <w:lang w:eastAsia="en-US"/>
          <w14:ligatures w14:val="standardContextual"/>
        </w:rPr>
      </w:pPr>
      <w:r w:rsidRPr="00BD31EC">
        <w:rPr>
          <w:rFonts w:ascii="Arial" w:eastAsia="Aptos" w:hAnsi="Arial" w:cs="Arial"/>
          <w:color w:val="000000" w:themeColor="text1"/>
          <w:kern w:val="2"/>
          <w:lang w:eastAsia="en-US"/>
          <w14:ligatures w14:val="standardContextual"/>
        </w:rPr>
        <w:t>Nuffield Trust. (n.d.). </w:t>
      </w:r>
      <w:r w:rsidRPr="00BD31EC">
        <w:rPr>
          <w:rFonts w:ascii="Arial" w:eastAsia="Aptos" w:hAnsi="Arial" w:cs="Arial"/>
          <w:i/>
          <w:iCs/>
          <w:color w:val="000000" w:themeColor="text1"/>
          <w:kern w:val="2"/>
          <w:lang w:eastAsia="en-US"/>
          <w14:ligatures w14:val="standardContextual"/>
        </w:rPr>
        <w:t>A vision for community pharmacy</w:t>
      </w:r>
      <w:r w:rsidRPr="00BD31EC">
        <w:rPr>
          <w:rFonts w:ascii="Arial" w:eastAsia="Aptos" w:hAnsi="Arial" w:cs="Arial"/>
          <w:color w:val="000000" w:themeColor="text1"/>
          <w:kern w:val="2"/>
          <w:lang w:eastAsia="en-US"/>
          <w14:ligatures w14:val="standardContextual"/>
        </w:rPr>
        <w:t xml:space="preserve">. [online] Available at: </w:t>
      </w:r>
      <w:hyperlink r:id="rId42" w:history="1">
        <w:r w:rsidRPr="00BD31EC">
          <w:rPr>
            <w:rStyle w:val="Hyperlink"/>
            <w:rFonts w:ascii="Arial" w:eastAsia="Aptos" w:hAnsi="Arial" w:cs="Arial"/>
            <w:color w:val="000000" w:themeColor="text1"/>
            <w:kern w:val="2"/>
            <w:lang w:eastAsia="en-US"/>
            <w14:ligatures w14:val="standardContextual"/>
          </w:rPr>
          <w:t>https://www.nuffieldtrust.org.uk/research/a-vision-for-community-pharmacy</w:t>
        </w:r>
      </w:hyperlink>
      <w:r w:rsidRPr="00BD31EC">
        <w:rPr>
          <w:rFonts w:ascii="Arial" w:eastAsia="Aptos" w:hAnsi="Arial" w:cs="Arial"/>
          <w:color w:val="000000" w:themeColor="text1"/>
          <w:kern w:val="2"/>
          <w:lang w:eastAsia="en-US"/>
          <w14:ligatures w14:val="standardContextual"/>
        </w:rPr>
        <w:t>. (Accessed: 18 March 2026).</w:t>
      </w:r>
    </w:p>
    <w:p w14:paraId="3F489D8A" w14:textId="77777777" w:rsidR="001C3729" w:rsidRDefault="001C3729" w:rsidP="00C35463">
      <w:pPr>
        <w:spacing w:after="0" w:line="360" w:lineRule="auto"/>
        <w:rPr>
          <w:rFonts w:ascii="Arial" w:eastAsia="Aptos" w:hAnsi="Arial" w:cs="Arial"/>
          <w:color w:val="000000" w:themeColor="text1"/>
          <w:kern w:val="2"/>
          <w:lang w:eastAsia="en-US"/>
          <w14:ligatures w14:val="standardContextual"/>
        </w:rPr>
      </w:pPr>
    </w:p>
    <w:p w14:paraId="3950AC71" w14:textId="77777777" w:rsidR="00C35463" w:rsidRDefault="00C35463" w:rsidP="00C35463">
      <w:pPr>
        <w:spacing w:after="0" w:line="360" w:lineRule="auto"/>
        <w:rPr>
          <w:rFonts w:ascii="Arial" w:eastAsia="Aptos" w:hAnsi="Arial" w:cs="Arial"/>
          <w:color w:val="000000" w:themeColor="text1"/>
          <w:kern w:val="2"/>
          <w:lang w:eastAsia="en-US"/>
          <w14:ligatures w14:val="standardContextual"/>
        </w:rPr>
      </w:pPr>
      <w:r w:rsidRPr="008F7C54">
        <w:rPr>
          <w:rFonts w:ascii="Arial" w:eastAsia="Aptos" w:hAnsi="Arial" w:cs="Arial"/>
          <w:color w:val="000000" w:themeColor="text1"/>
          <w:kern w:val="2"/>
          <w:lang w:eastAsia="en-US"/>
          <w14:ligatures w14:val="standardContextual"/>
        </w:rPr>
        <w:t>World Health Organization (2021)</w:t>
      </w:r>
      <w:r>
        <w:rPr>
          <w:rFonts w:ascii="Arial" w:eastAsia="Aptos" w:hAnsi="Arial" w:cs="Arial"/>
          <w:color w:val="000000" w:themeColor="text1"/>
          <w:kern w:val="2"/>
          <w:lang w:eastAsia="en-US"/>
          <w14:ligatures w14:val="standardContextual"/>
        </w:rPr>
        <w:t>.</w:t>
      </w:r>
      <w:r w:rsidRPr="008F7C54">
        <w:rPr>
          <w:rFonts w:ascii="Arial" w:eastAsia="Aptos" w:hAnsi="Arial" w:cs="Arial"/>
          <w:color w:val="000000" w:themeColor="text1"/>
          <w:kern w:val="2"/>
          <w:lang w:eastAsia="en-US"/>
          <w14:ligatures w14:val="standardContextual"/>
        </w:rPr>
        <w:t xml:space="preserve"> </w:t>
      </w:r>
      <w:r w:rsidRPr="008F7C54">
        <w:rPr>
          <w:rFonts w:ascii="Arial" w:eastAsia="Aptos" w:hAnsi="Arial" w:cs="Arial"/>
          <w:i/>
          <w:iCs/>
          <w:color w:val="000000" w:themeColor="text1"/>
          <w:kern w:val="2"/>
          <w:lang w:eastAsia="en-US"/>
          <w14:ligatures w14:val="standardContextual"/>
        </w:rPr>
        <w:t>Advancing the role of pharmacists to meet changing patient and health system needs</w:t>
      </w:r>
      <w:r w:rsidRPr="008F7C54">
        <w:rPr>
          <w:rFonts w:ascii="Arial" w:eastAsia="Aptos" w:hAnsi="Arial" w:cs="Arial"/>
          <w:color w:val="000000" w:themeColor="text1"/>
          <w:kern w:val="2"/>
          <w:lang w:eastAsia="en-US"/>
          <w14:ligatures w14:val="standardContextual"/>
        </w:rPr>
        <w:t xml:space="preserve">. Available at: </w:t>
      </w:r>
      <w:hyperlink r:id="rId43" w:tgtFrame="_new" w:history="1">
        <w:r w:rsidRPr="008F7C54">
          <w:rPr>
            <w:rStyle w:val="Hyperlink"/>
            <w:rFonts w:ascii="Arial" w:eastAsia="Aptos" w:hAnsi="Arial" w:cs="Arial"/>
            <w:color w:val="000000" w:themeColor="text1"/>
            <w:kern w:val="2"/>
            <w:lang w:eastAsia="en-US"/>
            <w14:ligatures w14:val="standardContextual"/>
          </w:rPr>
          <w:t>https://www.who.int/europe/news-room/feature-stories/item/advancing-the-role-of-pharmacists-to-meet-changing-patient-and-health-system-needs</w:t>
        </w:r>
      </w:hyperlink>
      <w:r>
        <w:rPr>
          <w:rFonts w:ascii="Arial" w:eastAsia="Aptos" w:hAnsi="Arial" w:cs="Arial"/>
          <w:color w:val="000000" w:themeColor="text1"/>
          <w:kern w:val="2"/>
          <w:lang w:eastAsia="en-US"/>
          <w14:ligatures w14:val="standardContextual"/>
        </w:rPr>
        <w:t xml:space="preserve">. </w:t>
      </w:r>
      <w:r w:rsidRPr="008F7C54">
        <w:rPr>
          <w:rFonts w:ascii="Arial" w:eastAsia="Aptos" w:hAnsi="Arial" w:cs="Arial"/>
          <w:color w:val="000000" w:themeColor="text1"/>
          <w:kern w:val="2"/>
          <w:lang w:eastAsia="en-US"/>
          <w14:ligatures w14:val="standardContextual"/>
        </w:rPr>
        <w:t xml:space="preserve"> (Accessed: 19 March 2026).</w:t>
      </w:r>
    </w:p>
    <w:p w14:paraId="70569D1B" w14:textId="77777777" w:rsidR="00C35463" w:rsidRDefault="00C35463" w:rsidP="00C35463">
      <w:pPr>
        <w:spacing w:after="0" w:line="360" w:lineRule="auto"/>
        <w:rPr>
          <w:rFonts w:ascii="Arial" w:eastAsia="Aptos" w:hAnsi="Arial" w:cs="Arial"/>
          <w:color w:val="000000" w:themeColor="text1"/>
          <w:kern w:val="2"/>
          <w:lang w:eastAsia="en-US"/>
          <w14:ligatures w14:val="standardContextual"/>
        </w:rPr>
      </w:pPr>
    </w:p>
    <w:p w14:paraId="66F437A0" w14:textId="77777777" w:rsidR="00C35463" w:rsidRDefault="00C35463" w:rsidP="00C35463">
      <w:pPr>
        <w:spacing w:after="0" w:line="360" w:lineRule="auto"/>
        <w:rPr>
          <w:rFonts w:ascii="Arial" w:eastAsia="Aptos" w:hAnsi="Arial" w:cs="Arial"/>
          <w:kern w:val="2"/>
          <w:lang w:eastAsia="en-US"/>
          <w14:ligatures w14:val="standardContextual"/>
        </w:rPr>
      </w:pPr>
      <w:r w:rsidRPr="004F4657">
        <w:rPr>
          <w:rFonts w:ascii="Arial" w:eastAsia="Aptos" w:hAnsi="Arial" w:cs="Arial"/>
          <w:kern w:val="2"/>
          <w:lang w:eastAsia="en-US"/>
          <w14:ligatures w14:val="standardContextual"/>
        </w:rPr>
        <w:t>World Health Organization (2021)</w:t>
      </w:r>
      <w:r>
        <w:rPr>
          <w:rFonts w:ascii="Arial" w:eastAsia="Aptos" w:hAnsi="Arial" w:cs="Arial"/>
          <w:kern w:val="2"/>
          <w:lang w:eastAsia="en-US"/>
          <w14:ligatures w14:val="standardContextual"/>
        </w:rPr>
        <w:t>.</w:t>
      </w:r>
      <w:r w:rsidRPr="004F4657">
        <w:rPr>
          <w:rFonts w:ascii="Arial" w:eastAsia="Aptos" w:hAnsi="Arial" w:cs="Arial"/>
          <w:kern w:val="2"/>
          <w:lang w:eastAsia="en-US"/>
          <w14:ligatures w14:val="standardContextual"/>
        </w:rPr>
        <w:t xml:space="preserve"> </w:t>
      </w:r>
      <w:r w:rsidRPr="004F4657">
        <w:rPr>
          <w:rFonts w:ascii="Arial" w:eastAsia="Aptos" w:hAnsi="Arial" w:cs="Arial"/>
          <w:i/>
          <w:iCs/>
          <w:kern w:val="2"/>
          <w:lang w:eastAsia="en-US"/>
          <w14:ligatures w14:val="standardContextual"/>
        </w:rPr>
        <w:t>The role of pharmacists in health systems</w:t>
      </w:r>
      <w:r w:rsidRPr="004F4657">
        <w:rPr>
          <w:rFonts w:ascii="Arial" w:eastAsia="Aptos" w:hAnsi="Arial" w:cs="Arial"/>
          <w:kern w:val="2"/>
          <w:lang w:eastAsia="en-US"/>
          <w14:ligatures w14:val="standardContextual"/>
        </w:rPr>
        <w:t xml:space="preserve">. Available at: </w:t>
      </w:r>
      <w:hyperlink r:id="rId44" w:tgtFrame="_new" w:history="1">
        <w:r w:rsidRPr="004F4657">
          <w:rPr>
            <w:rStyle w:val="Hyperlink"/>
            <w:rFonts w:ascii="Arial" w:eastAsia="Aptos" w:hAnsi="Arial" w:cs="Arial"/>
            <w:color w:val="000000" w:themeColor="text1"/>
            <w:kern w:val="2"/>
            <w:lang w:eastAsia="en-US"/>
            <w14:ligatures w14:val="standardContextual"/>
          </w:rPr>
          <w:t>https://www.who.int</w:t>
        </w:r>
      </w:hyperlink>
      <w:r>
        <w:rPr>
          <w:rFonts w:ascii="Arial" w:eastAsia="Aptos" w:hAnsi="Arial" w:cs="Arial"/>
          <w:color w:val="000000" w:themeColor="text1"/>
          <w:kern w:val="2"/>
          <w:lang w:eastAsia="en-US"/>
          <w14:ligatures w14:val="standardContextual"/>
        </w:rPr>
        <w:t>.</w:t>
      </w:r>
      <w:r w:rsidRPr="004F4657">
        <w:rPr>
          <w:rFonts w:ascii="Arial" w:eastAsia="Aptos" w:hAnsi="Arial" w:cs="Arial"/>
          <w:color w:val="000000" w:themeColor="text1"/>
          <w:kern w:val="2"/>
          <w:lang w:eastAsia="en-US"/>
          <w14:ligatures w14:val="standardContextual"/>
        </w:rPr>
        <w:t xml:space="preserve"> </w:t>
      </w:r>
      <w:r w:rsidRPr="004F4657">
        <w:rPr>
          <w:rFonts w:ascii="Arial" w:eastAsia="Aptos" w:hAnsi="Arial" w:cs="Arial"/>
          <w:kern w:val="2"/>
          <w:lang w:eastAsia="en-US"/>
          <w14:ligatures w14:val="standardContextual"/>
        </w:rPr>
        <w:t>(Accessed: 18 March 2026).</w:t>
      </w:r>
    </w:p>
    <w:p w14:paraId="40B488A1" w14:textId="77777777" w:rsidR="00C35463" w:rsidRDefault="00C35463" w:rsidP="00C35463">
      <w:pPr>
        <w:spacing w:after="0" w:line="360" w:lineRule="auto"/>
        <w:rPr>
          <w:rFonts w:ascii="Arial" w:eastAsia="Aptos" w:hAnsi="Arial" w:cs="Arial"/>
          <w:kern w:val="2"/>
          <w:lang w:eastAsia="en-US"/>
          <w14:ligatures w14:val="standardContextual"/>
        </w:rPr>
      </w:pPr>
    </w:p>
    <w:p w14:paraId="4206E764" w14:textId="77777777" w:rsidR="00C35463" w:rsidRDefault="00C35463" w:rsidP="00C35463">
      <w:pPr>
        <w:spacing w:after="0" w:line="360" w:lineRule="auto"/>
        <w:rPr>
          <w:rFonts w:ascii="Arial" w:eastAsia="Aptos" w:hAnsi="Arial" w:cs="Arial"/>
          <w:kern w:val="2"/>
          <w:lang w:eastAsia="en-US"/>
          <w14:ligatures w14:val="standardContextual"/>
        </w:rPr>
      </w:pPr>
      <w:r w:rsidRPr="00CE18FD">
        <w:rPr>
          <w:rFonts w:ascii="Arial" w:eastAsia="Aptos" w:hAnsi="Arial" w:cs="Arial"/>
          <w:kern w:val="2"/>
          <w:lang w:eastAsia="en-US"/>
          <w14:ligatures w14:val="standardContextual"/>
        </w:rPr>
        <w:t>World Health Organization (WHO) and International Pharmaceutical Federation (FIP) (2006)</w:t>
      </w:r>
      <w:r>
        <w:rPr>
          <w:rFonts w:ascii="Arial" w:eastAsia="Aptos" w:hAnsi="Arial" w:cs="Arial"/>
          <w:kern w:val="2"/>
          <w:lang w:eastAsia="en-US"/>
          <w14:ligatures w14:val="standardContextual"/>
        </w:rPr>
        <w:t xml:space="preserve">. </w:t>
      </w:r>
      <w:r w:rsidRPr="00CE18FD">
        <w:rPr>
          <w:rFonts w:ascii="Arial" w:eastAsia="Aptos" w:hAnsi="Arial" w:cs="Arial"/>
          <w:i/>
          <w:iCs/>
          <w:color w:val="000000" w:themeColor="text1"/>
          <w:kern w:val="2"/>
          <w:lang w:eastAsia="en-US"/>
          <w14:ligatures w14:val="standardContextual"/>
        </w:rPr>
        <w:t>Developing pharmacy practice: A focus on patient care</w:t>
      </w:r>
      <w:r w:rsidRPr="00CE18FD">
        <w:rPr>
          <w:rFonts w:ascii="Arial" w:eastAsia="Aptos" w:hAnsi="Arial" w:cs="Arial"/>
          <w:color w:val="000000" w:themeColor="text1"/>
          <w:kern w:val="2"/>
          <w:lang w:eastAsia="en-US"/>
          <w14:ligatures w14:val="standardContextual"/>
        </w:rPr>
        <w:t xml:space="preserve">. The Hague: FIP. Available at: </w:t>
      </w:r>
      <w:hyperlink r:id="rId45" w:tgtFrame="_new" w:history="1">
        <w:r w:rsidRPr="00CE18FD">
          <w:rPr>
            <w:rStyle w:val="Hyperlink"/>
            <w:rFonts w:ascii="Arial" w:eastAsia="Aptos" w:hAnsi="Arial" w:cs="Arial"/>
            <w:color w:val="000000" w:themeColor="text1"/>
            <w:kern w:val="2"/>
            <w:lang w:eastAsia="en-US"/>
            <w14:ligatures w14:val="standardContextual"/>
          </w:rPr>
          <w:t>https://www.fip.org/files/fip/publications/DevelopingPharmacyPractice/DevelopingPharmacyPracticeEN.pdf</w:t>
        </w:r>
      </w:hyperlink>
      <w:r>
        <w:rPr>
          <w:rFonts w:ascii="Arial" w:eastAsia="Aptos" w:hAnsi="Arial" w:cs="Arial"/>
          <w:color w:val="000000" w:themeColor="text1"/>
          <w:kern w:val="2"/>
          <w:lang w:eastAsia="en-US"/>
          <w14:ligatures w14:val="standardContextual"/>
        </w:rPr>
        <w:t xml:space="preserve">. </w:t>
      </w:r>
      <w:r w:rsidRPr="00CE18FD">
        <w:rPr>
          <w:rFonts w:ascii="Arial" w:eastAsia="Aptos" w:hAnsi="Arial" w:cs="Arial"/>
          <w:kern w:val="2"/>
          <w:lang w:eastAsia="en-US"/>
          <w14:ligatures w14:val="standardContextual"/>
        </w:rPr>
        <w:t xml:space="preserve"> (Accessed: 20 March 2026).</w:t>
      </w:r>
    </w:p>
    <w:p w14:paraId="3B9DA4DE" w14:textId="77777777" w:rsidR="00C35463" w:rsidRDefault="00C35463" w:rsidP="00023DDC">
      <w:pPr>
        <w:spacing w:line="360" w:lineRule="auto"/>
        <w:rPr>
          <w:rFonts w:ascii="Arial" w:eastAsia="Aptos" w:hAnsi="Arial" w:cs="Arial"/>
          <w:color w:val="000000" w:themeColor="text1"/>
          <w:kern w:val="2"/>
          <w:lang w:eastAsia="en-US"/>
          <w14:ligatures w14:val="standardContextual"/>
        </w:rPr>
      </w:pPr>
    </w:p>
    <w:p w14:paraId="00893C30" w14:textId="77777777" w:rsidR="00C35463" w:rsidRDefault="00C35463" w:rsidP="00023DDC">
      <w:pPr>
        <w:spacing w:line="360" w:lineRule="auto"/>
        <w:rPr>
          <w:rFonts w:ascii="Arial" w:eastAsia="Aptos" w:hAnsi="Arial" w:cs="Arial"/>
          <w:color w:val="000000" w:themeColor="text1"/>
          <w:kern w:val="2"/>
          <w:lang w:eastAsia="en-US"/>
          <w14:ligatures w14:val="standardContextual"/>
        </w:rPr>
      </w:pPr>
    </w:p>
    <w:p w14:paraId="63840069" w14:textId="77777777" w:rsidR="00871AAD" w:rsidRDefault="00871AAD" w:rsidP="00023DDC">
      <w:pPr>
        <w:spacing w:line="360" w:lineRule="auto"/>
        <w:rPr>
          <w:rFonts w:ascii="Arial" w:eastAsia="Aptos" w:hAnsi="Arial" w:cs="Arial"/>
          <w:color w:val="000000" w:themeColor="text1"/>
          <w:kern w:val="2"/>
          <w:lang w:eastAsia="en-US"/>
          <w14:ligatures w14:val="standardContextual"/>
        </w:rPr>
      </w:pPr>
    </w:p>
    <w:p w14:paraId="66469FF2" w14:textId="77777777" w:rsidR="002F0A24" w:rsidRDefault="002F0A24" w:rsidP="00023DDC">
      <w:pPr>
        <w:spacing w:line="360" w:lineRule="auto"/>
        <w:rPr>
          <w:rFonts w:ascii="Arial" w:eastAsia="Aptos" w:hAnsi="Arial" w:cs="Arial"/>
          <w:color w:val="000000" w:themeColor="text1"/>
          <w:kern w:val="2"/>
          <w:lang w:eastAsia="en-US"/>
          <w14:ligatures w14:val="standardContextual"/>
        </w:rPr>
      </w:pPr>
    </w:p>
    <w:p w14:paraId="3956948C" w14:textId="77777777" w:rsidR="008F7C54" w:rsidRPr="00023DDC" w:rsidRDefault="008F7C54" w:rsidP="00023DDC">
      <w:pPr>
        <w:spacing w:line="360" w:lineRule="auto"/>
        <w:rPr>
          <w:rFonts w:ascii="Arial" w:eastAsia="Aptos" w:hAnsi="Arial" w:cs="Arial"/>
          <w:color w:val="000000" w:themeColor="text1"/>
          <w:kern w:val="2"/>
          <w:lang w:eastAsia="en-US"/>
          <w14:ligatures w14:val="standardContextual"/>
        </w:rPr>
      </w:pPr>
    </w:p>
    <w:p w14:paraId="2B1F473E" w14:textId="77777777" w:rsidR="00023DDC" w:rsidRPr="00023DDC" w:rsidRDefault="00023DDC" w:rsidP="00023DDC">
      <w:pPr>
        <w:spacing w:line="360" w:lineRule="auto"/>
        <w:rPr>
          <w:rFonts w:ascii="Arial" w:eastAsia="Aptos" w:hAnsi="Arial" w:cs="Arial"/>
          <w:kern w:val="2"/>
          <w:lang w:eastAsia="en-US"/>
          <w14:ligatures w14:val="standardContextual"/>
        </w:rPr>
      </w:pPr>
      <w:r w:rsidRPr="00023DDC">
        <w:rPr>
          <w:rFonts w:ascii="Arial" w:eastAsia="Aptos" w:hAnsi="Arial" w:cs="Arial"/>
          <w:kern w:val="2"/>
          <w:lang w:eastAsia="en-US"/>
          <w14:ligatures w14:val="standardContextual"/>
        </w:rPr>
        <w:t>‌</w:t>
      </w:r>
    </w:p>
    <w:p w14:paraId="3235FC3A" w14:textId="77777777" w:rsidR="00023DDC" w:rsidRPr="00B95AC9" w:rsidRDefault="00023DDC" w:rsidP="00B95AC9">
      <w:pPr>
        <w:spacing w:line="360" w:lineRule="auto"/>
        <w:rPr>
          <w:rFonts w:ascii="Arial" w:eastAsia="Aptos" w:hAnsi="Arial" w:cs="Arial"/>
          <w:kern w:val="2"/>
          <w:lang w:eastAsia="en-US"/>
          <w14:ligatures w14:val="standardContextual"/>
        </w:rPr>
      </w:pPr>
    </w:p>
    <w:p w14:paraId="4E5AB3B1" w14:textId="77777777" w:rsidR="00B95AC9" w:rsidRPr="00B95AC9" w:rsidRDefault="00B95AC9" w:rsidP="00B95AC9">
      <w:pPr>
        <w:spacing w:line="360" w:lineRule="auto"/>
        <w:rPr>
          <w:rFonts w:ascii="Arial" w:eastAsia="Aptos" w:hAnsi="Arial" w:cs="Arial"/>
          <w:kern w:val="2"/>
          <w:lang w:eastAsia="en-US"/>
          <w14:ligatures w14:val="standardContextual"/>
        </w:rPr>
      </w:pPr>
      <w:r w:rsidRPr="00B95AC9">
        <w:rPr>
          <w:rFonts w:ascii="Arial" w:eastAsia="Aptos" w:hAnsi="Arial" w:cs="Arial"/>
          <w:kern w:val="2"/>
          <w:lang w:eastAsia="en-US"/>
          <w14:ligatures w14:val="standardContextual"/>
        </w:rPr>
        <w:t>‌</w:t>
      </w:r>
    </w:p>
    <w:p w14:paraId="7B06BA9F" w14:textId="77777777" w:rsidR="00B95AC9" w:rsidRPr="00E7648C" w:rsidRDefault="00B95AC9" w:rsidP="00E7648C">
      <w:pPr>
        <w:spacing w:line="360" w:lineRule="auto"/>
        <w:rPr>
          <w:rFonts w:ascii="Arial" w:eastAsia="Aptos" w:hAnsi="Arial" w:cs="Arial"/>
          <w:kern w:val="2"/>
          <w:lang w:eastAsia="en-US"/>
          <w14:ligatures w14:val="standardContextual"/>
        </w:rPr>
      </w:pPr>
    </w:p>
    <w:p w14:paraId="0F94EA4D" w14:textId="77777777" w:rsidR="00E7648C" w:rsidRPr="004A40C5" w:rsidRDefault="00E7648C" w:rsidP="004A40C5">
      <w:pPr>
        <w:spacing w:line="278" w:lineRule="auto"/>
        <w:rPr>
          <w:rFonts w:ascii="Arial" w:eastAsia="Aptos" w:hAnsi="Arial" w:cs="Arial"/>
          <w:kern w:val="2"/>
          <w:lang w:eastAsia="en-US"/>
          <w14:ligatures w14:val="standardContextual"/>
        </w:rPr>
      </w:pPr>
    </w:p>
    <w:p w14:paraId="0A1B3F8C" w14:textId="77777777" w:rsidR="004A40C5" w:rsidRPr="005E4EB1" w:rsidRDefault="004A40C5" w:rsidP="005E4EB1">
      <w:pPr>
        <w:spacing w:line="278" w:lineRule="auto"/>
        <w:rPr>
          <w:rFonts w:ascii="Arial" w:eastAsia="Aptos" w:hAnsi="Arial" w:cs="Arial"/>
          <w:kern w:val="2"/>
          <w:lang w:eastAsia="en-US"/>
          <w14:ligatures w14:val="standardContextual"/>
        </w:rPr>
      </w:pPr>
    </w:p>
    <w:p w14:paraId="22205C3B" w14:textId="77777777" w:rsidR="005E4EB1" w:rsidRPr="005E4EB1" w:rsidRDefault="005E4EB1" w:rsidP="005E4EB1">
      <w:pPr>
        <w:spacing w:line="278" w:lineRule="auto"/>
        <w:rPr>
          <w:rFonts w:ascii="Arial" w:eastAsia="Aptos" w:hAnsi="Arial" w:cs="Arial"/>
          <w:kern w:val="2"/>
          <w:lang w:eastAsia="en-US"/>
          <w14:ligatures w14:val="standardContextual"/>
        </w:rPr>
      </w:pPr>
    </w:p>
    <w:p w14:paraId="77E4598A" w14:textId="77777777" w:rsidR="005E4EB1" w:rsidRPr="005E4EB1" w:rsidRDefault="005E4EB1" w:rsidP="005E4EB1">
      <w:pPr>
        <w:spacing w:line="278" w:lineRule="auto"/>
        <w:rPr>
          <w:rFonts w:ascii="Arial" w:eastAsia="Aptos" w:hAnsi="Arial" w:cs="Arial"/>
          <w:kern w:val="2"/>
          <w:lang w:eastAsia="en-US"/>
          <w14:ligatures w14:val="standardContextual"/>
        </w:rPr>
      </w:pPr>
    </w:p>
    <w:p w14:paraId="1116D778" w14:textId="77777777" w:rsidR="005E4EB1" w:rsidRPr="00ED09F0" w:rsidRDefault="005E4EB1" w:rsidP="00ED09F0">
      <w:pPr>
        <w:spacing w:line="278" w:lineRule="auto"/>
        <w:rPr>
          <w:rFonts w:ascii="Aptos" w:eastAsia="Aptos" w:hAnsi="Aptos" w:cs="Times New Roman"/>
          <w:kern w:val="2"/>
          <w:sz w:val="24"/>
          <w:szCs w:val="24"/>
          <w:lang w:eastAsia="en-US"/>
          <w14:ligatures w14:val="standardContextual"/>
        </w:rPr>
      </w:pPr>
    </w:p>
    <w:p w14:paraId="0DA3236D" w14:textId="77777777" w:rsidR="00ED09F0" w:rsidRPr="00CE45B2" w:rsidRDefault="00ED09F0" w:rsidP="00CE45B2">
      <w:pPr>
        <w:rPr>
          <w:rFonts w:ascii="Arial" w:hAnsi="Arial" w:cs="Arial"/>
          <w:b/>
          <w:bCs/>
          <w:color w:val="000000" w:themeColor="text1"/>
          <w:sz w:val="28"/>
          <w:szCs w:val="28"/>
        </w:rPr>
      </w:pPr>
    </w:p>
    <w:p w14:paraId="6761359C" w14:textId="4DA9A111" w:rsidR="00C57B6B" w:rsidRPr="00260099" w:rsidRDefault="00C57B6B" w:rsidP="00C57B6B">
      <w:pPr>
        <w:rPr>
          <w:rFonts w:ascii="Arial" w:hAnsi="Arial" w:cs="Arial"/>
          <w:color w:val="000000" w:themeColor="text1"/>
          <w:sz w:val="24"/>
          <w:szCs w:val="24"/>
        </w:rPr>
      </w:pPr>
    </w:p>
    <w:p w14:paraId="1CEB0775" w14:textId="77777777" w:rsidR="00C57B6B" w:rsidRPr="00260099" w:rsidRDefault="00C57B6B" w:rsidP="00353B95">
      <w:pPr>
        <w:rPr>
          <w:rFonts w:ascii="Arial" w:hAnsi="Arial" w:cs="Arial"/>
          <w:color w:val="000000" w:themeColor="text1"/>
          <w:sz w:val="24"/>
          <w:szCs w:val="24"/>
        </w:rPr>
      </w:pPr>
    </w:p>
    <w:p w14:paraId="523180DE" w14:textId="77777777" w:rsidR="00353B95" w:rsidRPr="00260099" w:rsidRDefault="00353B95" w:rsidP="00353B95">
      <w:pPr>
        <w:rPr>
          <w:rFonts w:ascii="Arial" w:hAnsi="Arial" w:cs="Arial"/>
          <w:color w:val="000000" w:themeColor="text1"/>
          <w:sz w:val="24"/>
          <w:szCs w:val="24"/>
        </w:rPr>
      </w:pPr>
      <w:r w:rsidRPr="00260099">
        <w:rPr>
          <w:rFonts w:ascii="Arial" w:hAnsi="Arial" w:cs="Arial"/>
          <w:color w:val="000000" w:themeColor="text1"/>
          <w:sz w:val="24"/>
          <w:szCs w:val="24"/>
        </w:rPr>
        <w:t>‌</w:t>
      </w:r>
    </w:p>
    <w:p w14:paraId="48EF5BAD" w14:textId="77777777" w:rsidR="003B5630" w:rsidRPr="00260099" w:rsidRDefault="003B5630" w:rsidP="007740F6">
      <w:pPr>
        <w:rPr>
          <w:rFonts w:ascii="Arial" w:hAnsi="Arial" w:cs="Arial"/>
          <w:color w:val="000000" w:themeColor="text1"/>
          <w:sz w:val="24"/>
          <w:szCs w:val="24"/>
        </w:rPr>
      </w:pPr>
    </w:p>
    <w:p w14:paraId="678C2801" w14:textId="77777777" w:rsidR="007740F6" w:rsidRPr="00260099" w:rsidRDefault="007740F6" w:rsidP="007740F6">
      <w:pPr>
        <w:rPr>
          <w:rFonts w:ascii="Arial" w:hAnsi="Arial" w:cs="Arial"/>
          <w:color w:val="000000" w:themeColor="text1"/>
          <w:sz w:val="24"/>
          <w:szCs w:val="24"/>
        </w:rPr>
      </w:pPr>
      <w:r w:rsidRPr="00260099">
        <w:rPr>
          <w:rFonts w:ascii="Arial" w:hAnsi="Arial" w:cs="Arial"/>
          <w:color w:val="000000" w:themeColor="text1"/>
          <w:sz w:val="24"/>
          <w:szCs w:val="24"/>
        </w:rPr>
        <w:t>‌</w:t>
      </w:r>
    </w:p>
    <w:p w14:paraId="2CD48755" w14:textId="77777777" w:rsidR="007740F6" w:rsidRPr="003F04E5" w:rsidRDefault="007740F6" w:rsidP="003F04E5">
      <w:pPr>
        <w:rPr>
          <w:rFonts w:ascii="Arial" w:hAnsi="Arial" w:cs="Arial"/>
          <w:b/>
          <w:bCs/>
          <w:sz w:val="28"/>
          <w:szCs w:val="28"/>
        </w:rPr>
      </w:pPr>
    </w:p>
    <w:p w14:paraId="7066BB2B" w14:textId="77777777" w:rsidR="003F04E5" w:rsidRPr="003F04E5" w:rsidRDefault="003F04E5" w:rsidP="003F04E5">
      <w:pPr>
        <w:rPr>
          <w:rFonts w:ascii="Arial" w:hAnsi="Arial" w:cs="Arial"/>
          <w:b/>
          <w:bCs/>
          <w:sz w:val="28"/>
          <w:szCs w:val="28"/>
        </w:rPr>
      </w:pPr>
      <w:r w:rsidRPr="003F04E5">
        <w:rPr>
          <w:rFonts w:ascii="Arial" w:hAnsi="Arial" w:cs="Arial"/>
          <w:b/>
          <w:bCs/>
          <w:sz w:val="28"/>
          <w:szCs w:val="28"/>
        </w:rPr>
        <w:t>‌</w:t>
      </w:r>
    </w:p>
    <w:p w14:paraId="439B5F26" w14:textId="77777777" w:rsidR="003F04E5" w:rsidRDefault="003F04E5" w:rsidP="002324E0">
      <w:pPr>
        <w:rPr>
          <w:rFonts w:ascii="Arial" w:hAnsi="Arial" w:cs="Arial"/>
          <w:b/>
          <w:bCs/>
          <w:sz w:val="28"/>
          <w:szCs w:val="28"/>
        </w:rPr>
      </w:pPr>
    </w:p>
    <w:p w14:paraId="5B710F73" w14:textId="77777777" w:rsidR="003F04E5" w:rsidRPr="002324E0" w:rsidRDefault="003F04E5" w:rsidP="002324E0">
      <w:pPr>
        <w:rPr>
          <w:rFonts w:ascii="Arial" w:hAnsi="Arial" w:cs="Arial"/>
          <w:b/>
          <w:bCs/>
          <w:sz w:val="28"/>
          <w:szCs w:val="28"/>
        </w:rPr>
      </w:pPr>
    </w:p>
    <w:p w14:paraId="62FD92A1" w14:textId="77777777" w:rsidR="002324E0" w:rsidRDefault="002324E0" w:rsidP="002324E0">
      <w:pPr>
        <w:rPr>
          <w:rFonts w:ascii="Arial" w:hAnsi="Arial" w:cs="Arial"/>
          <w:b/>
          <w:bCs/>
          <w:sz w:val="28"/>
          <w:szCs w:val="28"/>
        </w:rPr>
      </w:pPr>
      <w:r w:rsidRPr="002324E0">
        <w:rPr>
          <w:rFonts w:ascii="Arial" w:hAnsi="Arial" w:cs="Arial"/>
          <w:b/>
          <w:bCs/>
          <w:sz w:val="28"/>
          <w:szCs w:val="28"/>
        </w:rPr>
        <w:t>‌</w:t>
      </w:r>
    </w:p>
    <w:p w14:paraId="5B6A843B" w14:textId="77777777" w:rsidR="00352C17" w:rsidRPr="002324E0" w:rsidRDefault="00352C17" w:rsidP="002324E0">
      <w:pPr>
        <w:rPr>
          <w:rFonts w:ascii="Arial" w:hAnsi="Arial" w:cs="Arial"/>
          <w:b/>
          <w:bCs/>
          <w:sz w:val="28"/>
          <w:szCs w:val="28"/>
        </w:rPr>
      </w:pPr>
    </w:p>
    <w:p w14:paraId="30AF6476" w14:textId="77777777" w:rsidR="002324E0" w:rsidRDefault="002324E0" w:rsidP="003C7720">
      <w:pPr>
        <w:rPr>
          <w:rFonts w:ascii="Arial" w:hAnsi="Arial" w:cs="Arial"/>
          <w:b/>
          <w:bCs/>
          <w:sz w:val="28"/>
          <w:szCs w:val="28"/>
        </w:rPr>
      </w:pPr>
    </w:p>
    <w:p w14:paraId="7344B143" w14:textId="77777777" w:rsidR="00C50DE6" w:rsidRPr="003C7720" w:rsidRDefault="00C50DE6" w:rsidP="003C7720">
      <w:pPr>
        <w:rPr>
          <w:rFonts w:ascii="Arial" w:hAnsi="Arial" w:cs="Arial"/>
          <w:b/>
          <w:bCs/>
          <w:sz w:val="28"/>
          <w:szCs w:val="28"/>
        </w:rPr>
      </w:pPr>
    </w:p>
    <w:p w14:paraId="41D09D4E" w14:textId="77777777" w:rsidR="003C7720" w:rsidRPr="009A6E05" w:rsidRDefault="003C7720" w:rsidP="003C772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6E575" w14:textId="77777777" w:rsidR="0063490D" w:rsidRDefault="0063490D" w:rsidP="00BE6BE0">
      <w:pPr>
        <w:spacing w:after="0" w:line="240" w:lineRule="auto"/>
      </w:pPr>
      <w:r>
        <w:separator/>
      </w:r>
    </w:p>
  </w:endnote>
  <w:endnote w:type="continuationSeparator" w:id="0">
    <w:p w14:paraId="50A753CF" w14:textId="77777777" w:rsidR="0063490D" w:rsidRDefault="0063490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masis MT Pro Black">
    <w:charset w:val="00"/>
    <w:family w:val="roman"/>
    <w:pitch w:val="variable"/>
    <w:sig w:usb0="A00000AF" w:usb1="4000205B"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B44CC" w14:textId="77777777" w:rsidR="005E7DEB" w:rsidRDefault="005E7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4A19D" w14:textId="77777777" w:rsidR="005E7DEB" w:rsidRDefault="005E7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07A94" w14:textId="77777777" w:rsidR="0063490D" w:rsidRDefault="0063490D" w:rsidP="00BE6BE0">
      <w:pPr>
        <w:spacing w:after="0" w:line="240" w:lineRule="auto"/>
      </w:pPr>
      <w:r>
        <w:separator/>
      </w:r>
    </w:p>
  </w:footnote>
  <w:footnote w:type="continuationSeparator" w:id="0">
    <w:p w14:paraId="00E33FD2" w14:textId="77777777" w:rsidR="0063490D" w:rsidRDefault="0063490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4716A" w14:textId="7553D32B" w:rsidR="005E7DEB" w:rsidRDefault="005E7D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2BD90D4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B0D08" w14:textId="2F80A557" w:rsidR="005E7DEB" w:rsidRDefault="005E7D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60D49B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A13"/>
      </v:shape>
    </w:pict>
  </w:numPicBullet>
  <w:abstractNum w:abstractNumId="0" w15:restartNumberingAfterBreak="0">
    <w:nsid w:val="007B1ED2"/>
    <w:multiLevelType w:val="multilevel"/>
    <w:tmpl w:val="31AA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800CC"/>
    <w:multiLevelType w:val="hybridMultilevel"/>
    <w:tmpl w:val="8AECF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42A48"/>
    <w:multiLevelType w:val="hybridMultilevel"/>
    <w:tmpl w:val="A6081330"/>
    <w:lvl w:ilvl="0" w:tplc="C7606B46">
      <w:start w:val="1"/>
      <w:numFmt w:val="bullet"/>
      <w:lvlText w:val=""/>
      <w:lvlJc w:val="left"/>
      <w:pPr>
        <w:ind w:left="786" w:hanging="360"/>
      </w:pPr>
      <w:rPr>
        <w:rFonts w:ascii="Symbol" w:hAnsi="Symbol" w:hint="default"/>
        <w:color w:val="89814E"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F704B"/>
    <w:multiLevelType w:val="hybridMultilevel"/>
    <w:tmpl w:val="DB6E9CE0"/>
    <w:lvl w:ilvl="0" w:tplc="B4C2132A">
      <w:start w:val="1"/>
      <w:numFmt w:val="bullet"/>
      <w:lvlText w:val=""/>
      <w:lvlJc w:val="left"/>
      <w:pPr>
        <w:ind w:left="720" w:hanging="360"/>
      </w:pPr>
      <w:rPr>
        <w:rFonts w:ascii="Symbol" w:hAnsi="Symbol" w:hint="default"/>
        <w:color w:val="89814E"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D435D6"/>
    <w:multiLevelType w:val="multilevel"/>
    <w:tmpl w:val="06F0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13223"/>
    <w:multiLevelType w:val="hybridMultilevel"/>
    <w:tmpl w:val="86D63132"/>
    <w:lvl w:ilvl="0" w:tplc="64E636E6">
      <w:start w:val="1"/>
      <w:numFmt w:val="bullet"/>
      <w:lvlText w:val=""/>
      <w:lvlJc w:val="left"/>
      <w:pPr>
        <w:ind w:left="644" w:hanging="360"/>
      </w:pPr>
      <w:rPr>
        <w:rFonts w:ascii="Symbol" w:hAnsi="Symbol" w:hint="default"/>
        <w:color w:val="89814E"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F6535E"/>
    <w:multiLevelType w:val="hybridMultilevel"/>
    <w:tmpl w:val="5840EB46"/>
    <w:lvl w:ilvl="0" w:tplc="798C6E02">
      <w:start w:val="1"/>
      <w:numFmt w:val="bullet"/>
      <w:lvlText w:val=""/>
      <w:lvlJc w:val="left"/>
      <w:pPr>
        <w:ind w:left="720" w:hanging="360"/>
      </w:pPr>
      <w:rPr>
        <w:rFonts w:ascii="Symbol" w:hAnsi="Symbol" w:hint="default"/>
        <w:color w:val="89814E"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6C1298"/>
    <w:multiLevelType w:val="hybridMultilevel"/>
    <w:tmpl w:val="A0B4A490"/>
    <w:lvl w:ilvl="0" w:tplc="C7606B46">
      <w:start w:val="1"/>
      <w:numFmt w:val="bullet"/>
      <w:lvlText w:val=""/>
      <w:lvlJc w:val="left"/>
      <w:pPr>
        <w:ind w:left="786" w:hanging="360"/>
      </w:pPr>
      <w:rPr>
        <w:rFonts w:ascii="Symbol" w:hAnsi="Symbol" w:hint="default"/>
        <w:color w:val="89814E"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528950">
    <w:abstractNumId w:val="4"/>
  </w:num>
  <w:num w:numId="2" w16cid:durableId="2064211135">
    <w:abstractNumId w:val="0"/>
  </w:num>
  <w:num w:numId="3" w16cid:durableId="1931305544">
    <w:abstractNumId w:val="5"/>
  </w:num>
  <w:num w:numId="4" w16cid:durableId="247495588">
    <w:abstractNumId w:val="1"/>
  </w:num>
  <w:num w:numId="5" w16cid:durableId="1661734675">
    <w:abstractNumId w:val="7"/>
  </w:num>
  <w:num w:numId="6" w16cid:durableId="1342121346">
    <w:abstractNumId w:val="3"/>
  </w:num>
  <w:num w:numId="7" w16cid:durableId="800461779">
    <w:abstractNumId w:val="6"/>
  </w:num>
  <w:num w:numId="8" w16cid:durableId="4507890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5B4"/>
    <w:rsid w:val="00002C65"/>
    <w:rsid w:val="0000397E"/>
    <w:rsid w:val="000109A0"/>
    <w:rsid w:val="00020EE6"/>
    <w:rsid w:val="00023DDC"/>
    <w:rsid w:val="00024AB3"/>
    <w:rsid w:val="000310AA"/>
    <w:rsid w:val="00031C2C"/>
    <w:rsid w:val="000334DE"/>
    <w:rsid w:val="00035FF2"/>
    <w:rsid w:val="0004392A"/>
    <w:rsid w:val="000451A2"/>
    <w:rsid w:val="000464A0"/>
    <w:rsid w:val="000479A6"/>
    <w:rsid w:val="000501D3"/>
    <w:rsid w:val="000568CF"/>
    <w:rsid w:val="00056EB1"/>
    <w:rsid w:val="00057C9C"/>
    <w:rsid w:val="00063093"/>
    <w:rsid w:val="00063E29"/>
    <w:rsid w:val="0007312F"/>
    <w:rsid w:val="00073C41"/>
    <w:rsid w:val="00077242"/>
    <w:rsid w:val="00085926"/>
    <w:rsid w:val="000864EC"/>
    <w:rsid w:val="00091F4D"/>
    <w:rsid w:val="00093D68"/>
    <w:rsid w:val="000A1A92"/>
    <w:rsid w:val="000A251C"/>
    <w:rsid w:val="000B2CF7"/>
    <w:rsid w:val="000B438B"/>
    <w:rsid w:val="000C28BF"/>
    <w:rsid w:val="000C3FD3"/>
    <w:rsid w:val="000C7E33"/>
    <w:rsid w:val="000D23A7"/>
    <w:rsid w:val="000D2982"/>
    <w:rsid w:val="000D3A2A"/>
    <w:rsid w:val="000E013F"/>
    <w:rsid w:val="000E147B"/>
    <w:rsid w:val="000E2556"/>
    <w:rsid w:val="000E44C3"/>
    <w:rsid w:val="000E46EF"/>
    <w:rsid w:val="000E51AA"/>
    <w:rsid w:val="000E5A16"/>
    <w:rsid w:val="000E7DBD"/>
    <w:rsid w:val="000F157D"/>
    <w:rsid w:val="00100BD0"/>
    <w:rsid w:val="00101BDD"/>
    <w:rsid w:val="00102E65"/>
    <w:rsid w:val="00113614"/>
    <w:rsid w:val="00114957"/>
    <w:rsid w:val="001177A9"/>
    <w:rsid w:val="00125651"/>
    <w:rsid w:val="00126F74"/>
    <w:rsid w:val="00133108"/>
    <w:rsid w:val="0013523A"/>
    <w:rsid w:val="001366DF"/>
    <w:rsid w:val="00137D5C"/>
    <w:rsid w:val="001453FA"/>
    <w:rsid w:val="001474C9"/>
    <w:rsid w:val="001528CA"/>
    <w:rsid w:val="00155C24"/>
    <w:rsid w:val="00156148"/>
    <w:rsid w:val="00157F3E"/>
    <w:rsid w:val="0016255C"/>
    <w:rsid w:val="0016270A"/>
    <w:rsid w:val="001657B3"/>
    <w:rsid w:val="0017634B"/>
    <w:rsid w:val="001842C3"/>
    <w:rsid w:val="00186DEF"/>
    <w:rsid w:val="001914D0"/>
    <w:rsid w:val="00192CFA"/>
    <w:rsid w:val="0019723E"/>
    <w:rsid w:val="001A0482"/>
    <w:rsid w:val="001A066F"/>
    <w:rsid w:val="001A1018"/>
    <w:rsid w:val="001A7050"/>
    <w:rsid w:val="001B4A1F"/>
    <w:rsid w:val="001C3729"/>
    <w:rsid w:val="001C496D"/>
    <w:rsid w:val="001C6518"/>
    <w:rsid w:val="001C7386"/>
    <w:rsid w:val="001C76BD"/>
    <w:rsid w:val="001C78BA"/>
    <w:rsid w:val="001E3403"/>
    <w:rsid w:val="001E3878"/>
    <w:rsid w:val="002023CB"/>
    <w:rsid w:val="002025D9"/>
    <w:rsid w:val="00202BCC"/>
    <w:rsid w:val="00205FEA"/>
    <w:rsid w:val="002062AE"/>
    <w:rsid w:val="00213CB2"/>
    <w:rsid w:val="00214E1E"/>
    <w:rsid w:val="002178A4"/>
    <w:rsid w:val="00223F96"/>
    <w:rsid w:val="00225C81"/>
    <w:rsid w:val="00226643"/>
    <w:rsid w:val="002324E0"/>
    <w:rsid w:val="00235243"/>
    <w:rsid w:val="00243016"/>
    <w:rsid w:val="0025060C"/>
    <w:rsid w:val="0025246C"/>
    <w:rsid w:val="0025364D"/>
    <w:rsid w:val="00254347"/>
    <w:rsid w:val="0025560C"/>
    <w:rsid w:val="0025605B"/>
    <w:rsid w:val="00256798"/>
    <w:rsid w:val="00260099"/>
    <w:rsid w:val="0026592E"/>
    <w:rsid w:val="002762AF"/>
    <w:rsid w:val="002767BF"/>
    <w:rsid w:val="00276A31"/>
    <w:rsid w:val="002805C4"/>
    <w:rsid w:val="002809CB"/>
    <w:rsid w:val="0028785B"/>
    <w:rsid w:val="002968A7"/>
    <w:rsid w:val="002A3153"/>
    <w:rsid w:val="002A477E"/>
    <w:rsid w:val="002B5E23"/>
    <w:rsid w:val="002B6E4B"/>
    <w:rsid w:val="002C3869"/>
    <w:rsid w:val="002D25D9"/>
    <w:rsid w:val="002D3B8B"/>
    <w:rsid w:val="002D739D"/>
    <w:rsid w:val="002E0856"/>
    <w:rsid w:val="002E191D"/>
    <w:rsid w:val="002E7593"/>
    <w:rsid w:val="002F0A24"/>
    <w:rsid w:val="002F7C42"/>
    <w:rsid w:val="0030119A"/>
    <w:rsid w:val="00302502"/>
    <w:rsid w:val="00303AAB"/>
    <w:rsid w:val="00303B34"/>
    <w:rsid w:val="00306445"/>
    <w:rsid w:val="0031357D"/>
    <w:rsid w:val="003242AE"/>
    <w:rsid w:val="0032681E"/>
    <w:rsid w:val="0033651B"/>
    <w:rsid w:val="00336F5E"/>
    <w:rsid w:val="00337797"/>
    <w:rsid w:val="00352C17"/>
    <w:rsid w:val="00353B95"/>
    <w:rsid w:val="003543F0"/>
    <w:rsid w:val="00357B9A"/>
    <w:rsid w:val="00362077"/>
    <w:rsid w:val="0036281B"/>
    <w:rsid w:val="00362D4E"/>
    <w:rsid w:val="00367EC5"/>
    <w:rsid w:val="00371183"/>
    <w:rsid w:val="003728BB"/>
    <w:rsid w:val="00373CF7"/>
    <w:rsid w:val="00374047"/>
    <w:rsid w:val="00375D2B"/>
    <w:rsid w:val="00376319"/>
    <w:rsid w:val="003841BB"/>
    <w:rsid w:val="00387423"/>
    <w:rsid w:val="0039269E"/>
    <w:rsid w:val="00394998"/>
    <w:rsid w:val="00394C9E"/>
    <w:rsid w:val="003A000F"/>
    <w:rsid w:val="003B346C"/>
    <w:rsid w:val="003B5630"/>
    <w:rsid w:val="003B5BDB"/>
    <w:rsid w:val="003C151D"/>
    <w:rsid w:val="003C3BF1"/>
    <w:rsid w:val="003C5D54"/>
    <w:rsid w:val="003C7720"/>
    <w:rsid w:val="003D4493"/>
    <w:rsid w:val="003D5F35"/>
    <w:rsid w:val="003E29DD"/>
    <w:rsid w:val="003E35C2"/>
    <w:rsid w:val="003F04E5"/>
    <w:rsid w:val="003F1860"/>
    <w:rsid w:val="003F3771"/>
    <w:rsid w:val="003F6C19"/>
    <w:rsid w:val="00407E05"/>
    <w:rsid w:val="004206F2"/>
    <w:rsid w:val="00422873"/>
    <w:rsid w:val="00423F5F"/>
    <w:rsid w:val="004261B2"/>
    <w:rsid w:val="00426682"/>
    <w:rsid w:val="00427EED"/>
    <w:rsid w:val="0043120A"/>
    <w:rsid w:val="00431B0C"/>
    <w:rsid w:val="004324FA"/>
    <w:rsid w:val="0043772D"/>
    <w:rsid w:val="0044250F"/>
    <w:rsid w:val="00444C2A"/>
    <w:rsid w:val="00450634"/>
    <w:rsid w:val="00452A51"/>
    <w:rsid w:val="00452EDA"/>
    <w:rsid w:val="00457733"/>
    <w:rsid w:val="00466087"/>
    <w:rsid w:val="0046617B"/>
    <w:rsid w:val="004722FD"/>
    <w:rsid w:val="0047245C"/>
    <w:rsid w:val="004756BE"/>
    <w:rsid w:val="0047726F"/>
    <w:rsid w:val="004909A2"/>
    <w:rsid w:val="00492E3B"/>
    <w:rsid w:val="004A239C"/>
    <w:rsid w:val="004A2739"/>
    <w:rsid w:val="004A2B34"/>
    <w:rsid w:val="004A3F9C"/>
    <w:rsid w:val="004A40C5"/>
    <w:rsid w:val="004A4966"/>
    <w:rsid w:val="004B059D"/>
    <w:rsid w:val="004B087A"/>
    <w:rsid w:val="004B15E7"/>
    <w:rsid w:val="004B1610"/>
    <w:rsid w:val="004B187E"/>
    <w:rsid w:val="004B1882"/>
    <w:rsid w:val="004B42F3"/>
    <w:rsid w:val="004B47A6"/>
    <w:rsid w:val="004C0190"/>
    <w:rsid w:val="004C580C"/>
    <w:rsid w:val="004E0B8C"/>
    <w:rsid w:val="004E3CB3"/>
    <w:rsid w:val="004F0A2E"/>
    <w:rsid w:val="004F4657"/>
    <w:rsid w:val="004F49A6"/>
    <w:rsid w:val="004F4CEB"/>
    <w:rsid w:val="004F5DC3"/>
    <w:rsid w:val="005010ED"/>
    <w:rsid w:val="0050194D"/>
    <w:rsid w:val="00511AB8"/>
    <w:rsid w:val="005123E6"/>
    <w:rsid w:val="00515199"/>
    <w:rsid w:val="00525209"/>
    <w:rsid w:val="00526F0D"/>
    <w:rsid w:val="005303AA"/>
    <w:rsid w:val="005303C2"/>
    <w:rsid w:val="00531293"/>
    <w:rsid w:val="00531DC4"/>
    <w:rsid w:val="0053201C"/>
    <w:rsid w:val="00543CA6"/>
    <w:rsid w:val="005459AF"/>
    <w:rsid w:val="005466FF"/>
    <w:rsid w:val="00546757"/>
    <w:rsid w:val="00551088"/>
    <w:rsid w:val="00556F7D"/>
    <w:rsid w:val="00560601"/>
    <w:rsid w:val="005647AB"/>
    <w:rsid w:val="0057080D"/>
    <w:rsid w:val="0057116E"/>
    <w:rsid w:val="00572B0D"/>
    <w:rsid w:val="005751A4"/>
    <w:rsid w:val="0057630C"/>
    <w:rsid w:val="005807FA"/>
    <w:rsid w:val="00594A08"/>
    <w:rsid w:val="00596DC9"/>
    <w:rsid w:val="005A1C25"/>
    <w:rsid w:val="005B505F"/>
    <w:rsid w:val="005B51E5"/>
    <w:rsid w:val="005C0AB4"/>
    <w:rsid w:val="005C423D"/>
    <w:rsid w:val="005C5FF8"/>
    <w:rsid w:val="005D7C2F"/>
    <w:rsid w:val="005E4EB1"/>
    <w:rsid w:val="005E7DEB"/>
    <w:rsid w:val="005F40F2"/>
    <w:rsid w:val="005F4617"/>
    <w:rsid w:val="005F50C3"/>
    <w:rsid w:val="00600AA4"/>
    <w:rsid w:val="00606246"/>
    <w:rsid w:val="00607B20"/>
    <w:rsid w:val="00611C78"/>
    <w:rsid w:val="006130BE"/>
    <w:rsid w:val="006149AD"/>
    <w:rsid w:val="006153E4"/>
    <w:rsid w:val="00620974"/>
    <w:rsid w:val="00624941"/>
    <w:rsid w:val="00624BA4"/>
    <w:rsid w:val="00631A64"/>
    <w:rsid w:val="0063490D"/>
    <w:rsid w:val="00636DCB"/>
    <w:rsid w:val="00640A72"/>
    <w:rsid w:val="00642A22"/>
    <w:rsid w:val="0064337E"/>
    <w:rsid w:val="00643396"/>
    <w:rsid w:val="00644C71"/>
    <w:rsid w:val="006535C4"/>
    <w:rsid w:val="00653D14"/>
    <w:rsid w:val="00662AA4"/>
    <w:rsid w:val="00674097"/>
    <w:rsid w:val="0068199B"/>
    <w:rsid w:val="006945D5"/>
    <w:rsid w:val="006966C1"/>
    <w:rsid w:val="006A6816"/>
    <w:rsid w:val="006B15F2"/>
    <w:rsid w:val="006B44B1"/>
    <w:rsid w:val="006B6517"/>
    <w:rsid w:val="006C14EE"/>
    <w:rsid w:val="006C1705"/>
    <w:rsid w:val="006C3C59"/>
    <w:rsid w:val="006D0708"/>
    <w:rsid w:val="006D472B"/>
    <w:rsid w:val="006E0003"/>
    <w:rsid w:val="006E363B"/>
    <w:rsid w:val="006E3834"/>
    <w:rsid w:val="006E6D7A"/>
    <w:rsid w:val="006F1EC2"/>
    <w:rsid w:val="006F3379"/>
    <w:rsid w:val="006F4797"/>
    <w:rsid w:val="006F7EF5"/>
    <w:rsid w:val="006F7FA7"/>
    <w:rsid w:val="007135B5"/>
    <w:rsid w:val="00720508"/>
    <w:rsid w:val="00720EC9"/>
    <w:rsid w:val="007216C3"/>
    <w:rsid w:val="00731AC0"/>
    <w:rsid w:val="00732217"/>
    <w:rsid w:val="00733E35"/>
    <w:rsid w:val="00736825"/>
    <w:rsid w:val="00736C26"/>
    <w:rsid w:val="00740918"/>
    <w:rsid w:val="00745549"/>
    <w:rsid w:val="0074739B"/>
    <w:rsid w:val="00750DE6"/>
    <w:rsid w:val="007531FD"/>
    <w:rsid w:val="007566BB"/>
    <w:rsid w:val="00757BFB"/>
    <w:rsid w:val="007603F3"/>
    <w:rsid w:val="00760461"/>
    <w:rsid w:val="00760C20"/>
    <w:rsid w:val="007631A6"/>
    <w:rsid w:val="007639DF"/>
    <w:rsid w:val="007656AF"/>
    <w:rsid w:val="00766B0B"/>
    <w:rsid w:val="00766D0B"/>
    <w:rsid w:val="00772923"/>
    <w:rsid w:val="007740F6"/>
    <w:rsid w:val="00780FFD"/>
    <w:rsid w:val="007815E7"/>
    <w:rsid w:val="00795A9E"/>
    <w:rsid w:val="007A36C9"/>
    <w:rsid w:val="007A6614"/>
    <w:rsid w:val="007B0123"/>
    <w:rsid w:val="007B0886"/>
    <w:rsid w:val="007B1296"/>
    <w:rsid w:val="007B27BD"/>
    <w:rsid w:val="007B2DEC"/>
    <w:rsid w:val="007B582D"/>
    <w:rsid w:val="007B6ACC"/>
    <w:rsid w:val="007B7341"/>
    <w:rsid w:val="007C1AFC"/>
    <w:rsid w:val="007C4A9E"/>
    <w:rsid w:val="007C4FE6"/>
    <w:rsid w:val="007C5553"/>
    <w:rsid w:val="007C7C4C"/>
    <w:rsid w:val="007D1A3A"/>
    <w:rsid w:val="007D1E65"/>
    <w:rsid w:val="007D41B4"/>
    <w:rsid w:val="007D44E3"/>
    <w:rsid w:val="007D560E"/>
    <w:rsid w:val="007D7802"/>
    <w:rsid w:val="007E1B5D"/>
    <w:rsid w:val="007E5ECA"/>
    <w:rsid w:val="007F11DC"/>
    <w:rsid w:val="007F231C"/>
    <w:rsid w:val="007F432B"/>
    <w:rsid w:val="007F54C4"/>
    <w:rsid w:val="00800698"/>
    <w:rsid w:val="00802E61"/>
    <w:rsid w:val="00804A7F"/>
    <w:rsid w:val="008053DE"/>
    <w:rsid w:val="008058F1"/>
    <w:rsid w:val="00806A3A"/>
    <w:rsid w:val="00807A91"/>
    <w:rsid w:val="00810AA7"/>
    <w:rsid w:val="00812AF5"/>
    <w:rsid w:val="00816CDB"/>
    <w:rsid w:val="00821423"/>
    <w:rsid w:val="00823FE0"/>
    <w:rsid w:val="0082568C"/>
    <w:rsid w:val="00830DD2"/>
    <w:rsid w:val="00832AAF"/>
    <w:rsid w:val="00833470"/>
    <w:rsid w:val="008352E0"/>
    <w:rsid w:val="00837BAC"/>
    <w:rsid w:val="00842891"/>
    <w:rsid w:val="008435DA"/>
    <w:rsid w:val="00846D70"/>
    <w:rsid w:val="0084759F"/>
    <w:rsid w:val="00850C48"/>
    <w:rsid w:val="00853351"/>
    <w:rsid w:val="00853FDD"/>
    <w:rsid w:val="00854B97"/>
    <w:rsid w:val="00855343"/>
    <w:rsid w:val="00855386"/>
    <w:rsid w:val="008559E1"/>
    <w:rsid w:val="00857173"/>
    <w:rsid w:val="00867DFB"/>
    <w:rsid w:val="008706A1"/>
    <w:rsid w:val="00871AAD"/>
    <w:rsid w:val="00891066"/>
    <w:rsid w:val="00891271"/>
    <w:rsid w:val="008A1F27"/>
    <w:rsid w:val="008A2126"/>
    <w:rsid w:val="008B5C7C"/>
    <w:rsid w:val="008B7F5D"/>
    <w:rsid w:val="008C3F01"/>
    <w:rsid w:val="008C56D9"/>
    <w:rsid w:val="008D53F2"/>
    <w:rsid w:val="008D69DC"/>
    <w:rsid w:val="008D71C4"/>
    <w:rsid w:val="008E0DB4"/>
    <w:rsid w:val="008F04E6"/>
    <w:rsid w:val="008F7C54"/>
    <w:rsid w:val="009119A2"/>
    <w:rsid w:val="0091587A"/>
    <w:rsid w:val="0092323D"/>
    <w:rsid w:val="00925C8B"/>
    <w:rsid w:val="00925D5E"/>
    <w:rsid w:val="00934C09"/>
    <w:rsid w:val="00935794"/>
    <w:rsid w:val="00935F62"/>
    <w:rsid w:val="00943382"/>
    <w:rsid w:val="00945B42"/>
    <w:rsid w:val="00954234"/>
    <w:rsid w:val="00954740"/>
    <w:rsid w:val="00957662"/>
    <w:rsid w:val="00961388"/>
    <w:rsid w:val="00961CAE"/>
    <w:rsid w:val="0097466F"/>
    <w:rsid w:val="00975787"/>
    <w:rsid w:val="00981598"/>
    <w:rsid w:val="0098390E"/>
    <w:rsid w:val="00984241"/>
    <w:rsid w:val="00984707"/>
    <w:rsid w:val="00987B8B"/>
    <w:rsid w:val="0099082C"/>
    <w:rsid w:val="00991963"/>
    <w:rsid w:val="00996A8D"/>
    <w:rsid w:val="00996FDF"/>
    <w:rsid w:val="009A07D8"/>
    <w:rsid w:val="009B0545"/>
    <w:rsid w:val="009B643F"/>
    <w:rsid w:val="009C15FF"/>
    <w:rsid w:val="009C7087"/>
    <w:rsid w:val="009C7160"/>
    <w:rsid w:val="009D42E1"/>
    <w:rsid w:val="009D4CB9"/>
    <w:rsid w:val="009D4DC2"/>
    <w:rsid w:val="009E257B"/>
    <w:rsid w:val="009E32D2"/>
    <w:rsid w:val="009E656F"/>
    <w:rsid w:val="009E73DA"/>
    <w:rsid w:val="009F1F46"/>
    <w:rsid w:val="009F201A"/>
    <w:rsid w:val="009F3343"/>
    <w:rsid w:val="009F5D63"/>
    <w:rsid w:val="009F7842"/>
    <w:rsid w:val="00A04082"/>
    <w:rsid w:val="00A06EAD"/>
    <w:rsid w:val="00A10C5D"/>
    <w:rsid w:val="00A16AAD"/>
    <w:rsid w:val="00A2493B"/>
    <w:rsid w:val="00A24D22"/>
    <w:rsid w:val="00A31024"/>
    <w:rsid w:val="00A32A74"/>
    <w:rsid w:val="00A345D9"/>
    <w:rsid w:val="00A40CEA"/>
    <w:rsid w:val="00A41676"/>
    <w:rsid w:val="00A42B00"/>
    <w:rsid w:val="00A45AD9"/>
    <w:rsid w:val="00A477E7"/>
    <w:rsid w:val="00A47B4C"/>
    <w:rsid w:val="00A52ACE"/>
    <w:rsid w:val="00A56992"/>
    <w:rsid w:val="00A571CB"/>
    <w:rsid w:val="00A6165E"/>
    <w:rsid w:val="00A65CC8"/>
    <w:rsid w:val="00A66D8E"/>
    <w:rsid w:val="00A67008"/>
    <w:rsid w:val="00A76EA8"/>
    <w:rsid w:val="00A82690"/>
    <w:rsid w:val="00A86ACF"/>
    <w:rsid w:val="00A90C0A"/>
    <w:rsid w:val="00A923C0"/>
    <w:rsid w:val="00A93DDC"/>
    <w:rsid w:val="00A95D2D"/>
    <w:rsid w:val="00A97865"/>
    <w:rsid w:val="00AA1858"/>
    <w:rsid w:val="00AA2DC8"/>
    <w:rsid w:val="00AB3944"/>
    <w:rsid w:val="00AB6BF8"/>
    <w:rsid w:val="00AB6FAE"/>
    <w:rsid w:val="00AC1391"/>
    <w:rsid w:val="00AC1FCC"/>
    <w:rsid w:val="00AC22B9"/>
    <w:rsid w:val="00AC3522"/>
    <w:rsid w:val="00AC61DF"/>
    <w:rsid w:val="00AD13D6"/>
    <w:rsid w:val="00AD4E45"/>
    <w:rsid w:val="00AE12B5"/>
    <w:rsid w:val="00AE2BD5"/>
    <w:rsid w:val="00AE2FAF"/>
    <w:rsid w:val="00AE3BE9"/>
    <w:rsid w:val="00AE3C84"/>
    <w:rsid w:val="00AE51FD"/>
    <w:rsid w:val="00AE5CE2"/>
    <w:rsid w:val="00AF0BAE"/>
    <w:rsid w:val="00AF0D5C"/>
    <w:rsid w:val="00AF37C9"/>
    <w:rsid w:val="00AF5A24"/>
    <w:rsid w:val="00AF5D47"/>
    <w:rsid w:val="00AF6319"/>
    <w:rsid w:val="00B0143F"/>
    <w:rsid w:val="00B0187D"/>
    <w:rsid w:val="00B10CC2"/>
    <w:rsid w:val="00B22939"/>
    <w:rsid w:val="00B22DCE"/>
    <w:rsid w:val="00B262AC"/>
    <w:rsid w:val="00B324E7"/>
    <w:rsid w:val="00B35847"/>
    <w:rsid w:val="00B40581"/>
    <w:rsid w:val="00B40741"/>
    <w:rsid w:val="00B41C49"/>
    <w:rsid w:val="00B436E9"/>
    <w:rsid w:val="00B525FE"/>
    <w:rsid w:val="00B540F2"/>
    <w:rsid w:val="00B54A33"/>
    <w:rsid w:val="00B55E20"/>
    <w:rsid w:val="00B5714E"/>
    <w:rsid w:val="00B63FA2"/>
    <w:rsid w:val="00B642EF"/>
    <w:rsid w:val="00B64880"/>
    <w:rsid w:val="00B750E5"/>
    <w:rsid w:val="00B77176"/>
    <w:rsid w:val="00B80914"/>
    <w:rsid w:val="00B85D61"/>
    <w:rsid w:val="00B862BD"/>
    <w:rsid w:val="00B90231"/>
    <w:rsid w:val="00B92185"/>
    <w:rsid w:val="00B93CB1"/>
    <w:rsid w:val="00B94AE2"/>
    <w:rsid w:val="00B954DC"/>
    <w:rsid w:val="00B95AC9"/>
    <w:rsid w:val="00B960A5"/>
    <w:rsid w:val="00BA523A"/>
    <w:rsid w:val="00BA66A9"/>
    <w:rsid w:val="00BA6E8A"/>
    <w:rsid w:val="00BB101B"/>
    <w:rsid w:val="00BC106F"/>
    <w:rsid w:val="00BC2FE9"/>
    <w:rsid w:val="00BD0F5A"/>
    <w:rsid w:val="00BD31EC"/>
    <w:rsid w:val="00BD3B8D"/>
    <w:rsid w:val="00BD561A"/>
    <w:rsid w:val="00BE0CFD"/>
    <w:rsid w:val="00BE6BE0"/>
    <w:rsid w:val="00BE7784"/>
    <w:rsid w:val="00BF6257"/>
    <w:rsid w:val="00BF6FDC"/>
    <w:rsid w:val="00C004BC"/>
    <w:rsid w:val="00C02429"/>
    <w:rsid w:val="00C04EFD"/>
    <w:rsid w:val="00C0643D"/>
    <w:rsid w:val="00C06A13"/>
    <w:rsid w:val="00C2150C"/>
    <w:rsid w:val="00C2461D"/>
    <w:rsid w:val="00C2654A"/>
    <w:rsid w:val="00C27490"/>
    <w:rsid w:val="00C27A4A"/>
    <w:rsid w:val="00C30128"/>
    <w:rsid w:val="00C322E1"/>
    <w:rsid w:val="00C35463"/>
    <w:rsid w:val="00C37D9D"/>
    <w:rsid w:val="00C403F1"/>
    <w:rsid w:val="00C47890"/>
    <w:rsid w:val="00C50DE6"/>
    <w:rsid w:val="00C5378B"/>
    <w:rsid w:val="00C57B6B"/>
    <w:rsid w:val="00C60CA0"/>
    <w:rsid w:val="00C60CF3"/>
    <w:rsid w:val="00C66919"/>
    <w:rsid w:val="00C678AB"/>
    <w:rsid w:val="00C837F7"/>
    <w:rsid w:val="00C83A82"/>
    <w:rsid w:val="00C8453C"/>
    <w:rsid w:val="00C91E2F"/>
    <w:rsid w:val="00C93ED2"/>
    <w:rsid w:val="00CA0331"/>
    <w:rsid w:val="00CA1078"/>
    <w:rsid w:val="00CA4D26"/>
    <w:rsid w:val="00CA5B65"/>
    <w:rsid w:val="00CB3AB5"/>
    <w:rsid w:val="00CC1063"/>
    <w:rsid w:val="00CC2077"/>
    <w:rsid w:val="00CC50AA"/>
    <w:rsid w:val="00CD1843"/>
    <w:rsid w:val="00CD3DD1"/>
    <w:rsid w:val="00CD5F3A"/>
    <w:rsid w:val="00CE18FD"/>
    <w:rsid w:val="00CE45B2"/>
    <w:rsid w:val="00CE737D"/>
    <w:rsid w:val="00CF1734"/>
    <w:rsid w:val="00CF29E4"/>
    <w:rsid w:val="00CF332E"/>
    <w:rsid w:val="00D0395D"/>
    <w:rsid w:val="00D0587F"/>
    <w:rsid w:val="00D06502"/>
    <w:rsid w:val="00D136F7"/>
    <w:rsid w:val="00D149A8"/>
    <w:rsid w:val="00D173DB"/>
    <w:rsid w:val="00D17658"/>
    <w:rsid w:val="00D2238A"/>
    <w:rsid w:val="00D302AF"/>
    <w:rsid w:val="00D317A0"/>
    <w:rsid w:val="00D33B44"/>
    <w:rsid w:val="00D352CD"/>
    <w:rsid w:val="00D45F99"/>
    <w:rsid w:val="00D57D31"/>
    <w:rsid w:val="00D706FA"/>
    <w:rsid w:val="00D71704"/>
    <w:rsid w:val="00D7200E"/>
    <w:rsid w:val="00D775F7"/>
    <w:rsid w:val="00D77ABB"/>
    <w:rsid w:val="00D81E42"/>
    <w:rsid w:val="00D862E1"/>
    <w:rsid w:val="00D86A17"/>
    <w:rsid w:val="00D90DB1"/>
    <w:rsid w:val="00D91408"/>
    <w:rsid w:val="00D97478"/>
    <w:rsid w:val="00DA12F0"/>
    <w:rsid w:val="00DA3BA6"/>
    <w:rsid w:val="00DA3FE9"/>
    <w:rsid w:val="00DA5E60"/>
    <w:rsid w:val="00DA7023"/>
    <w:rsid w:val="00DB5806"/>
    <w:rsid w:val="00DC04B3"/>
    <w:rsid w:val="00DC5029"/>
    <w:rsid w:val="00DC53A0"/>
    <w:rsid w:val="00DC54E5"/>
    <w:rsid w:val="00DC7189"/>
    <w:rsid w:val="00DC77F0"/>
    <w:rsid w:val="00DD39D0"/>
    <w:rsid w:val="00DD4CCD"/>
    <w:rsid w:val="00DD4D1E"/>
    <w:rsid w:val="00DE4915"/>
    <w:rsid w:val="00DF7D0E"/>
    <w:rsid w:val="00E03D88"/>
    <w:rsid w:val="00E0540A"/>
    <w:rsid w:val="00E054ED"/>
    <w:rsid w:val="00E06415"/>
    <w:rsid w:val="00E120A4"/>
    <w:rsid w:val="00E14432"/>
    <w:rsid w:val="00E26412"/>
    <w:rsid w:val="00E27F65"/>
    <w:rsid w:val="00E312D5"/>
    <w:rsid w:val="00E34EA2"/>
    <w:rsid w:val="00E3646E"/>
    <w:rsid w:val="00E3687C"/>
    <w:rsid w:val="00E40B0F"/>
    <w:rsid w:val="00E446B7"/>
    <w:rsid w:val="00E51301"/>
    <w:rsid w:val="00E56B26"/>
    <w:rsid w:val="00E56B27"/>
    <w:rsid w:val="00E6012B"/>
    <w:rsid w:val="00E60238"/>
    <w:rsid w:val="00E645FD"/>
    <w:rsid w:val="00E65C24"/>
    <w:rsid w:val="00E665BB"/>
    <w:rsid w:val="00E6753F"/>
    <w:rsid w:val="00E70E10"/>
    <w:rsid w:val="00E72E7C"/>
    <w:rsid w:val="00E75098"/>
    <w:rsid w:val="00E753FE"/>
    <w:rsid w:val="00E7623D"/>
    <w:rsid w:val="00E7648C"/>
    <w:rsid w:val="00E77822"/>
    <w:rsid w:val="00E828E4"/>
    <w:rsid w:val="00E82FC7"/>
    <w:rsid w:val="00E84CAB"/>
    <w:rsid w:val="00E86A63"/>
    <w:rsid w:val="00E92339"/>
    <w:rsid w:val="00E928E2"/>
    <w:rsid w:val="00EA00FF"/>
    <w:rsid w:val="00EA181F"/>
    <w:rsid w:val="00EA6DF6"/>
    <w:rsid w:val="00EB0BE0"/>
    <w:rsid w:val="00EB7E24"/>
    <w:rsid w:val="00EC2969"/>
    <w:rsid w:val="00EC2F88"/>
    <w:rsid w:val="00EC3D83"/>
    <w:rsid w:val="00EC462E"/>
    <w:rsid w:val="00EC7485"/>
    <w:rsid w:val="00ED09F0"/>
    <w:rsid w:val="00ED0D33"/>
    <w:rsid w:val="00ED12C9"/>
    <w:rsid w:val="00ED203C"/>
    <w:rsid w:val="00ED578E"/>
    <w:rsid w:val="00EE050E"/>
    <w:rsid w:val="00EE0807"/>
    <w:rsid w:val="00EE21D5"/>
    <w:rsid w:val="00EE2AF1"/>
    <w:rsid w:val="00EE7298"/>
    <w:rsid w:val="00EF0084"/>
    <w:rsid w:val="00EF024F"/>
    <w:rsid w:val="00EF1500"/>
    <w:rsid w:val="00EF3664"/>
    <w:rsid w:val="00EF3E35"/>
    <w:rsid w:val="00F0119A"/>
    <w:rsid w:val="00F01C12"/>
    <w:rsid w:val="00F02F1F"/>
    <w:rsid w:val="00F02F56"/>
    <w:rsid w:val="00F03A98"/>
    <w:rsid w:val="00F055F7"/>
    <w:rsid w:val="00F06C9B"/>
    <w:rsid w:val="00F10807"/>
    <w:rsid w:val="00F14DC4"/>
    <w:rsid w:val="00F300E5"/>
    <w:rsid w:val="00F300F1"/>
    <w:rsid w:val="00F30E54"/>
    <w:rsid w:val="00F3284F"/>
    <w:rsid w:val="00F36D02"/>
    <w:rsid w:val="00F376BF"/>
    <w:rsid w:val="00F40033"/>
    <w:rsid w:val="00F409FE"/>
    <w:rsid w:val="00F41E2A"/>
    <w:rsid w:val="00F472B9"/>
    <w:rsid w:val="00F509CB"/>
    <w:rsid w:val="00F50D6C"/>
    <w:rsid w:val="00F515DF"/>
    <w:rsid w:val="00F5217E"/>
    <w:rsid w:val="00F57709"/>
    <w:rsid w:val="00F63037"/>
    <w:rsid w:val="00F638D1"/>
    <w:rsid w:val="00F64FBC"/>
    <w:rsid w:val="00F64FE1"/>
    <w:rsid w:val="00F65894"/>
    <w:rsid w:val="00F666E3"/>
    <w:rsid w:val="00F71A36"/>
    <w:rsid w:val="00F73169"/>
    <w:rsid w:val="00F742B7"/>
    <w:rsid w:val="00F75597"/>
    <w:rsid w:val="00F76FA3"/>
    <w:rsid w:val="00F77EEA"/>
    <w:rsid w:val="00F84FA1"/>
    <w:rsid w:val="00F90B57"/>
    <w:rsid w:val="00F93E0F"/>
    <w:rsid w:val="00F944BF"/>
    <w:rsid w:val="00F961CA"/>
    <w:rsid w:val="00F973A0"/>
    <w:rsid w:val="00F977F8"/>
    <w:rsid w:val="00FA5757"/>
    <w:rsid w:val="00FB5294"/>
    <w:rsid w:val="00FC0C99"/>
    <w:rsid w:val="00FC6B51"/>
    <w:rsid w:val="00FD0F18"/>
    <w:rsid w:val="00FD38D5"/>
    <w:rsid w:val="00FD61BB"/>
    <w:rsid w:val="00FD7BCC"/>
    <w:rsid w:val="00FE0B50"/>
    <w:rsid w:val="00FE2484"/>
    <w:rsid w:val="00FE32E3"/>
    <w:rsid w:val="00FE7924"/>
    <w:rsid w:val="00FF1910"/>
    <w:rsid w:val="00FF1E74"/>
    <w:rsid w:val="00FF2359"/>
    <w:rsid w:val="00FF5316"/>
    <w:rsid w:val="00FF76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5D5"/>
  </w:style>
  <w:style w:type="paragraph" w:styleId="Heading1">
    <w:name w:val="heading 1"/>
    <w:basedOn w:val="Normal"/>
    <w:next w:val="Normal"/>
    <w:link w:val="Heading1Char"/>
    <w:uiPriority w:val="9"/>
    <w:qFormat/>
    <w:rsid w:val="00E312D5"/>
    <w:pPr>
      <w:keepNext/>
      <w:keepLines/>
      <w:spacing w:before="400" w:after="40" w:line="240" w:lineRule="auto"/>
      <w:outlineLvl w:val="0"/>
    </w:pPr>
    <w:rPr>
      <w:rFonts w:asciiTheme="majorHAnsi" w:eastAsiaTheme="majorEastAsia" w:hAnsiTheme="majorHAnsi" w:cstheme="majorBidi"/>
      <w:color w:val="4D671B" w:themeColor="accent1" w:themeShade="80"/>
      <w:sz w:val="36"/>
      <w:szCs w:val="36"/>
    </w:rPr>
  </w:style>
  <w:style w:type="paragraph" w:styleId="Heading2">
    <w:name w:val="heading 2"/>
    <w:basedOn w:val="Normal"/>
    <w:next w:val="Normal"/>
    <w:link w:val="Heading2Char"/>
    <w:uiPriority w:val="9"/>
    <w:semiHidden/>
    <w:unhideWhenUsed/>
    <w:qFormat/>
    <w:rsid w:val="00E312D5"/>
    <w:pPr>
      <w:keepNext/>
      <w:keepLines/>
      <w:spacing w:before="40" w:after="0" w:line="240" w:lineRule="auto"/>
      <w:outlineLvl w:val="1"/>
    </w:pPr>
    <w:rPr>
      <w:rFonts w:asciiTheme="majorHAnsi" w:eastAsiaTheme="majorEastAsia" w:hAnsiTheme="majorHAnsi" w:cstheme="majorBidi"/>
      <w:color w:val="729928" w:themeColor="accent1" w:themeShade="BF"/>
      <w:sz w:val="32"/>
      <w:szCs w:val="32"/>
    </w:rPr>
  </w:style>
  <w:style w:type="paragraph" w:styleId="Heading3">
    <w:name w:val="heading 3"/>
    <w:basedOn w:val="Normal"/>
    <w:next w:val="Normal"/>
    <w:link w:val="Heading3Char"/>
    <w:uiPriority w:val="9"/>
    <w:semiHidden/>
    <w:unhideWhenUsed/>
    <w:qFormat/>
    <w:rsid w:val="00E312D5"/>
    <w:pPr>
      <w:keepNext/>
      <w:keepLines/>
      <w:spacing w:before="40" w:after="0" w:line="240" w:lineRule="auto"/>
      <w:outlineLvl w:val="2"/>
    </w:pPr>
    <w:rPr>
      <w:rFonts w:asciiTheme="majorHAnsi" w:eastAsiaTheme="majorEastAsia" w:hAnsiTheme="majorHAnsi" w:cstheme="majorBidi"/>
      <w:color w:val="729928" w:themeColor="accent1" w:themeShade="BF"/>
      <w:sz w:val="28"/>
      <w:szCs w:val="28"/>
    </w:rPr>
  </w:style>
  <w:style w:type="paragraph" w:styleId="Heading4">
    <w:name w:val="heading 4"/>
    <w:basedOn w:val="Normal"/>
    <w:next w:val="Normal"/>
    <w:link w:val="Heading4Char"/>
    <w:uiPriority w:val="9"/>
    <w:semiHidden/>
    <w:unhideWhenUsed/>
    <w:qFormat/>
    <w:rsid w:val="00E312D5"/>
    <w:pPr>
      <w:keepNext/>
      <w:keepLines/>
      <w:spacing w:before="40" w:after="0"/>
      <w:outlineLvl w:val="3"/>
    </w:pPr>
    <w:rPr>
      <w:rFonts w:asciiTheme="majorHAnsi" w:eastAsiaTheme="majorEastAsia" w:hAnsiTheme="majorHAnsi" w:cstheme="majorBidi"/>
      <w:color w:val="729928" w:themeColor="accent1" w:themeShade="BF"/>
      <w:sz w:val="24"/>
      <w:szCs w:val="24"/>
    </w:rPr>
  </w:style>
  <w:style w:type="paragraph" w:styleId="Heading5">
    <w:name w:val="heading 5"/>
    <w:basedOn w:val="Normal"/>
    <w:next w:val="Normal"/>
    <w:link w:val="Heading5Char"/>
    <w:uiPriority w:val="9"/>
    <w:semiHidden/>
    <w:unhideWhenUsed/>
    <w:qFormat/>
    <w:rsid w:val="00E312D5"/>
    <w:pPr>
      <w:keepNext/>
      <w:keepLines/>
      <w:spacing w:before="40" w:after="0"/>
      <w:outlineLvl w:val="4"/>
    </w:pPr>
    <w:rPr>
      <w:rFonts w:asciiTheme="majorHAnsi" w:eastAsiaTheme="majorEastAsia" w:hAnsiTheme="majorHAnsi" w:cstheme="majorBidi"/>
      <w:caps/>
      <w:color w:val="729928" w:themeColor="accent1" w:themeShade="BF"/>
    </w:rPr>
  </w:style>
  <w:style w:type="paragraph" w:styleId="Heading6">
    <w:name w:val="heading 6"/>
    <w:basedOn w:val="Normal"/>
    <w:next w:val="Normal"/>
    <w:link w:val="Heading6Char"/>
    <w:uiPriority w:val="9"/>
    <w:semiHidden/>
    <w:unhideWhenUsed/>
    <w:qFormat/>
    <w:rsid w:val="00E312D5"/>
    <w:pPr>
      <w:keepNext/>
      <w:keepLines/>
      <w:spacing w:before="40" w:after="0"/>
      <w:outlineLvl w:val="5"/>
    </w:pPr>
    <w:rPr>
      <w:rFonts w:asciiTheme="majorHAnsi" w:eastAsiaTheme="majorEastAsia" w:hAnsiTheme="majorHAnsi" w:cstheme="majorBidi"/>
      <w:i/>
      <w:iCs/>
      <w:caps/>
      <w:color w:val="4D671B" w:themeColor="accent1" w:themeShade="80"/>
    </w:rPr>
  </w:style>
  <w:style w:type="paragraph" w:styleId="Heading7">
    <w:name w:val="heading 7"/>
    <w:basedOn w:val="Normal"/>
    <w:next w:val="Normal"/>
    <w:link w:val="Heading7Char"/>
    <w:uiPriority w:val="9"/>
    <w:semiHidden/>
    <w:unhideWhenUsed/>
    <w:qFormat/>
    <w:rsid w:val="00E312D5"/>
    <w:pPr>
      <w:keepNext/>
      <w:keepLines/>
      <w:spacing w:before="40" w:after="0"/>
      <w:outlineLvl w:val="6"/>
    </w:pPr>
    <w:rPr>
      <w:rFonts w:asciiTheme="majorHAnsi" w:eastAsiaTheme="majorEastAsia" w:hAnsiTheme="majorHAnsi" w:cstheme="majorBidi"/>
      <w:b/>
      <w:bCs/>
      <w:color w:val="4D671B" w:themeColor="accent1" w:themeShade="80"/>
    </w:rPr>
  </w:style>
  <w:style w:type="paragraph" w:styleId="Heading8">
    <w:name w:val="heading 8"/>
    <w:basedOn w:val="Normal"/>
    <w:next w:val="Normal"/>
    <w:link w:val="Heading8Char"/>
    <w:uiPriority w:val="9"/>
    <w:semiHidden/>
    <w:unhideWhenUsed/>
    <w:qFormat/>
    <w:rsid w:val="00E312D5"/>
    <w:pPr>
      <w:keepNext/>
      <w:keepLines/>
      <w:spacing w:before="40" w:after="0"/>
      <w:outlineLvl w:val="7"/>
    </w:pPr>
    <w:rPr>
      <w:rFonts w:asciiTheme="majorHAnsi" w:eastAsiaTheme="majorEastAsia" w:hAnsiTheme="majorHAnsi" w:cstheme="majorBidi"/>
      <w:b/>
      <w:bCs/>
      <w:i/>
      <w:iCs/>
      <w:color w:val="4D671B" w:themeColor="accent1" w:themeShade="80"/>
    </w:rPr>
  </w:style>
  <w:style w:type="paragraph" w:styleId="Heading9">
    <w:name w:val="heading 9"/>
    <w:basedOn w:val="Normal"/>
    <w:next w:val="Normal"/>
    <w:link w:val="Heading9Char"/>
    <w:uiPriority w:val="9"/>
    <w:semiHidden/>
    <w:unhideWhenUsed/>
    <w:qFormat/>
    <w:rsid w:val="00E312D5"/>
    <w:pPr>
      <w:keepNext/>
      <w:keepLines/>
      <w:spacing w:before="40" w:after="0"/>
      <w:outlineLvl w:val="8"/>
    </w:pPr>
    <w:rPr>
      <w:rFonts w:asciiTheme="majorHAnsi" w:eastAsiaTheme="majorEastAsia" w:hAnsiTheme="majorHAnsi" w:cstheme="majorBidi"/>
      <w:i/>
      <w:iCs/>
      <w:color w:val="4D671B"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Title">
    <w:name w:val="Title"/>
    <w:basedOn w:val="Normal"/>
    <w:next w:val="Normal"/>
    <w:link w:val="TitleChar"/>
    <w:uiPriority w:val="10"/>
    <w:qFormat/>
    <w:rsid w:val="00E312D5"/>
    <w:pPr>
      <w:spacing w:after="0" w:line="204" w:lineRule="auto"/>
      <w:contextualSpacing/>
    </w:pPr>
    <w:rPr>
      <w:rFonts w:asciiTheme="majorHAnsi" w:eastAsiaTheme="majorEastAsia" w:hAnsiTheme="majorHAnsi" w:cstheme="majorBidi"/>
      <w:caps/>
      <w:color w:val="455F51" w:themeColor="text2"/>
      <w:spacing w:val="-15"/>
      <w:sz w:val="72"/>
      <w:szCs w:val="72"/>
    </w:rPr>
  </w:style>
  <w:style w:type="character" w:customStyle="1" w:styleId="TitleChar">
    <w:name w:val="Title Char"/>
    <w:basedOn w:val="DefaultParagraphFont"/>
    <w:link w:val="Title"/>
    <w:uiPriority w:val="10"/>
    <w:rsid w:val="00E312D5"/>
    <w:rPr>
      <w:rFonts w:asciiTheme="majorHAnsi" w:eastAsiaTheme="majorEastAsia" w:hAnsiTheme="majorHAnsi" w:cstheme="majorBidi"/>
      <w:caps/>
      <w:color w:val="455F51" w:themeColor="text2"/>
      <w:spacing w:val="-15"/>
      <w:sz w:val="72"/>
      <w:szCs w:val="72"/>
    </w:rPr>
  </w:style>
  <w:style w:type="character" w:customStyle="1" w:styleId="Heading1Char">
    <w:name w:val="Heading 1 Char"/>
    <w:basedOn w:val="DefaultParagraphFont"/>
    <w:link w:val="Heading1"/>
    <w:uiPriority w:val="9"/>
    <w:rsid w:val="00E312D5"/>
    <w:rPr>
      <w:rFonts w:asciiTheme="majorHAnsi" w:eastAsiaTheme="majorEastAsia" w:hAnsiTheme="majorHAnsi" w:cstheme="majorBidi"/>
      <w:color w:val="4D671B" w:themeColor="accent1" w:themeShade="80"/>
      <w:sz w:val="36"/>
      <w:szCs w:val="36"/>
    </w:rPr>
  </w:style>
  <w:style w:type="table" w:styleId="TableGrid">
    <w:name w:val="Table Grid"/>
    <w:basedOn w:val="TableNormal"/>
    <w:uiPriority w:val="39"/>
    <w:rsid w:val="00D136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E312D5"/>
    <w:rPr>
      <w:rFonts w:asciiTheme="majorHAnsi" w:eastAsiaTheme="majorEastAsia" w:hAnsiTheme="majorHAnsi" w:cstheme="majorBidi"/>
      <w:color w:val="729928" w:themeColor="accent1" w:themeShade="BF"/>
      <w:sz w:val="28"/>
      <w:szCs w:val="28"/>
    </w:rPr>
  </w:style>
  <w:style w:type="character" w:customStyle="1" w:styleId="Heading2Char">
    <w:name w:val="Heading 2 Char"/>
    <w:basedOn w:val="DefaultParagraphFont"/>
    <w:link w:val="Heading2"/>
    <w:uiPriority w:val="9"/>
    <w:semiHidden/>
    <w:rsid w:val="00E312D5"/>
    <w:rPr>
      <w:rFonts w:asciiTheme="majorHAnsi" w:eastAsiaTheme="majorEastAsia" w:hAnsiTheme="majorHAnsi" w:cstheme="majorBidi"/>
      <w:color w:val="729928" w:themeColor="accent1" w:themeShade="BF"/>
      <w:sz w:val="32"/>
      <w:szCs w:val="32"/>
    </w:rPr>
  </w:style>
  <w:style w:type="character" w:customStyle="1" w:styleId="Heading4Char">
    <w:name w:val="Heading 4 Char"/>
    <w:basedOn w:val="DefaultParagraphFont"/>
    <w:link w:val="Heading4"/>
    <w:uiPriority w:val="9"/>
    <w:semiHidden/>
    <w:rsid w:val="00E312D5"/>
    <w:rPr>
      <w:rFonts w:asciiTheme="majorHAnsi" w:eastAsiaTheme="majorEastAsia" w:hAnsiTheme="majorHAnsi" w:cstheme="majorBidi"/>
      <w:color w:val="729928" w:themeColor="accent1" w:themeShade="BF"/>
      <w:sz w:val="24"/>
      <w:szCs w:val="24"/>
    </w:rPr>
  </w:style>
  <w:style w:type="character" w:customStyle="1" w:styleId="Heading5Char">
    <w:name w:val="Heading 5 Char"/>
    <w:basedOn w:val="DefaultParagraphFont"/>
    <w:link w:val="Heading5"/>
    <w:uiPriority w:val="9"/>
    <w:semiHidden/>
    <w:rsid w:val="00E312D5"/>
    <w:rPr>
      <w:rFonts w:asciiTheme="majorHAnsi" w:eastAsiaTheme="majorEastAsia" w:hAnsiTheme="majorHAnsi" w:cstheme="majorBidi"/>
      <w:caps/>
      <w:color w:val="729928" w:themeColor="accent1" w:themeShade="BF"/>
    </w:rPr>
  </w:style>
  <w:style w:type="character" w:customStyle="1" w:styleId="Heading6Char">
    <w:name w:val="Heading 6 Char"/>
    <w:basedOn w:val="DefaultParagraphFont"/>
    <w:link w:val="Heading6"/>
    <w:uiPriority w:val="9"/>
    <w:semiHidden/>
    <w:rsid w:val="00E312D5"/>
    <w:rPr>
      <w:rFonts w:asciiTheme="majorHAnsi" w:eastAsiaTheme="majorEastAsia" w:hAnsiTheme="majorHAnsi" w:cstheme="majorBidi"/>
      <w:i/>
      <w:iCs/>
      <w:caps/>
      <w:color w:val="4D671B" w:themeColor="accent1" w:themeShade="80"/>
    </w:rPr>
  </w:style>
  <w:style w:type="character" w:customStyle="1" w:styleId="Heading7Char">
    <w:name w:val="Heading 7 Char"/>
    <w:basedOn w:val="DefaultParagraphFont"/>
    <w:link w:val="Heading7"/>
    <w:uiPriority w:val="9"/>
    <w:semiHidden/>
    <w:rsid w:val="00E312D5"/>
    <w:rPr>
      <w:rFonts w:asciiTheme="majorHAnsi" w:eastAsiaTheme="majorEastAsia" w:hAnsiTheme="majorHAnsi" w:cstheme="majorBidi"/>
      <w:b/>
      <w:bCs/>
      <w:color w:val="4D671B" w:themeColor="accent1" w:themeShade="80"/>
    </w:rPr>
  </w:style>
  <w:style w:type="character" w:customStyle="1" w:styleId="Heading8Char">
    <w:name w:val="Heading 8 Char"/>
    <w:basedOn w:val="DefaultParagraphFont"/>
    <w:link w:val="Heading8"/>
    <w:uiPriority w:val="9"/>
    <w:semiHidden/>
    <w:rsid w:val="00E312D5"/>
    <w:rPr>
      <w:rFonts w:asciiTheme="majorHAnsi" w:eastAsiaTheme="majorEastAsia" w:hAnsiTheme="majorHAnsi" w:cstheme="majorBidi"/>
      <w:b/>
      <w:bCs/>
      <w:i/>
      <w:iCs/>
      <w:color w:val="4D671B" w:themeColor="accent1" w:themeShade="80"/>
    </w:rPr>
  </w:style>
  <w:style w:type="character" w:customStyle="1" w:styleId="Heading9Char">
    <w:name w:val="Heading 9 Char"/>
    <w:basedOn w:val="DefaultParagraphFont"/>
    <w:link w:val="Heading9"/>
    <w:uiPriority w:val="9"/>
    <w:semiHidden/>
    <w:rsid w:val="00E312D5"/>
    <w:rPr>
      <w:rFonts w:asciiTheme="majorHAnsi" w:eastAsiaTheme="majorEastAsia" w:hAnsiTheme="majorHAnsi" w:cstheme="majorBidi"/>
      <w:i/>
      <w:iCs/>
      <w:color w:val="4D671B" w:themeColor="accent1" w:themeShade="80"/>
    </w:rPr>
  </w:style>
  <w:style w:type="paragraph" w:styleId="Caption">
    <w:name w:val="caption"/>
    <w:basedOn w:val="Normal"/>
    <w:next w:val="Normal"/>
    <w:uiPriority w:val="35"/>
    <w:semiHidden/>
    <w:unhideWhenUsed/>
    <w:qFormat/>
    <w:rsid w:val="00E312D5"/>
    <w:pPr>
      <w:spacing w:line="240" w:lineRule="auto"/>
    </w:pPr>
    <w:rPr>
      <w:b/>
      <w:bCs/>
      <w:smallCaps/>
      <w:color w:val="455F51" w:themeColor="text2"/>
    </w:rPr>
  </w:style>
  <w:style w:type="paragraph" w:styleId="Subtitle">
    <w:name w:val="Subtitle"/>
    <w:basedOn w:val="Normal"/>
    <w:next w:val="Normal"/>
    <w:link w:val="SubtitleChar"/>
    <w:uiPriority w:val="11"/>
    <w:qFormat/>
    <w:rsid w:val="00E312D5"/>
    <w:pPr>
      <w:numPr>
        <w:ilvl w:val="1"/>
      </w:numPr>
      <w:spacing w:after="240" w:line="240" w:lineRule="auto"/>
    </w:pPr>
    <w:rPr>
      <w:rFonts w:asciiTheme="majorHAnsi" w:eastAsiaTheme="majorEastAsia" w:hAnsiTheme="majorHAnsi" w:cstheme="majorBidi"/>
      <w:color w:val="99CB38" w:themeColor="accent1"/>
      <w:sz w:val="28"/>
      <w:szCs w:val="28"/>
    </w:rPr>
  </w:style>
  <w:style w:type="character" w:customStyle="1" w:styleId="SubtitleChar">
    <w:name w:val="Subtitle Char"/>
    <w:basedOn w:val="DefaultParagraphFont"/>
    <w:link w:val="Subtitle"/>
    <w:uiPriority w:val="11"/>
    <w:rsid w:val="00E312D5"/>
    <w:rPr>
      <w:rFonts w:asciiTheme="majorHAnsi" w:eastAsiaTheme="majorEastAsia" w:hAnsiTheme="majorHAnsi" w:cstheme="majorBidi"/>
      <w:color w:val="99CB38" w:themeColor="accent1"/>
      <w:sz w:val="28"/>
      <w:szCs w:val="28"/>
    </w:rPr>
  </w:style>
  <w:style w:type="character" w:styleId="Strong">
    <w:name w:val="Strong"/>
    <w:basedOn w:val="DefaultParagraphFont"/>
    <w:uiPriority w:val="22"/>
    <w:qFormat/>
    <w:rsid w:val="00E312D5"/>
    <w:rPr>
      <w:b/>
      <w:bCs/>
    </w:rPr>
  </w:style>
  <w:style w:type="character" w:styleId="Emphasis">
    <w:name w:val="Emphasis"/>
    <w:basedOn w:val="DefaultParagraphFont"/>
    <w:uiPriority w:val="20"/>
    <w:qFormat/>
    <w:rsid w:val="00E312D5"/>
    <w:rPr>
      <w:i/>
      <w:iCs/>
    </w:rPr>
  </w:style>
  <w:style w:type="paragraph" w:styleId="NoSpacing">
    <w:name w:val="No Spacing"/>
    <w:uiPriority w:val="1"/>
    <w:qFormat/>
    <w:rsid w:val="00E312D5"/>
    <w:pPr>
      <w:spacing w:after="0" w:line="240" w:lineRule="auto"/>
    </w:pPr>
  </w:style>
  <w:style w:type="paragraph" w:styleId="Quote">
    <w:name w:val="Quote"/>
    <w:basedOn w:val="Normal"/>
    <w:next w:val="Normal"/>
    <w:link w:val="QuoteChar"/>
    <w:uiPriority w:val="29"/>
    <w:qFormat/>
    <w:rsid w:val="00E312D5"/>
    <w:pPr>
      <w:spacing w:before="120" w:after="120"/>
      <w:ind w:left="720"/>
    </w:pPr>
    <w:rPr>
      <w:color w:val="455F51" w:themeColor="text2"/>
      <w:sz w:val="24"/>
      <w:szCs w:val="24"/>
    </w:rPr>
  </w:style>
  <w:style w:type="character" w:customStyle="1" w:styleId="QuoteChar">
    <w:name w:val="Quote Char"/>
    <w:basedOn w:val="DefaultParagraphFont"/>
    <w:link w:val="Quote"/>
    <w:uiPriority w:val="29"/>
    <w:rsid w:val="00E312D5"/>
    <w:rPr>
      <w:color w:val="455F51" w:themeColor="text2"/>
      <w:sz w:val="24"/>
      <w:szCs w:val="24"/>
    </w:rPr>
  </w:style>
  <w:style w:type="paragraph" w:styleId="IntenseQuote">
    <w:name w:val="Intense Quote"/>
    <w:basedOn w:val="Normal"/>
    <w:next w:val="Normal"/>
    <w:link w:val="IntenseQuoteChar"/>
    <w:uiPriority w:val="30"/>
    <w:qFormat/>
    <w:rsid w:val="00E312D5"/>
    <w:pPr>
      <w:spacing w:before="100" w:beforeAutospacing="1" w:after="240" w:line="240" w:lineRule="auto"/>
      <w:ind w:left="720"/>
      <w:jc w:val="center"/>
    </w:pPr>
    <w:rPr>
      <w:rFonts w:asciiTheme="majorHAnsi" w:eastAsiaTheme="majorEastAsia" w:hAnsiTheme="majorHAnsi" w:cstheme="majorBidi"/>
      <w:color w:val="455F51" w:themeColor="text2"/>
      <w:spacing w:val="-6"/>
      <w:sz w:val="32"/>
      <w:szCs w:val="32"/>
    </w:rPr>
  </w:style>
  <w:style w:type="character" w:customStyle="1" w:styleId="IntenseQuoteChar">
    <w:name w:val="Intense Quote Char"/>
    <w:basedOn w:val="DefaultParagraphFont"/>
    <w:link w:val="IntenseQuote"/>
    <w:uiPriority w:val="30"/>
    <w:rsid w:val="00E312D5"/>
    <w:rPr>
      <w:rFonts w:asciiTheme="majorHAnsi" w:eastAsiaTheme="majorEastAsia" w:hAnsiTheme="majorHAnsi" w:cstheme="majorBidi"/>
      <w:color w:val="455F51" w:themeColor="text2"/>
      <w:spacing w:val="-6"/>
      <w:sz w:val="32"/>
      <w:szCs w:val="32"/>
    </w:rPr>
  </w:style>
  <w:style w:type="character" w:styleId="SubtleEmphasis">
    <w:name w:val="Subtle Emphasis"/>
    <w:basedOn w:val="DefaultParagraphFont"/>
    <w:uiPriority w:val="19"/>
    <w:qFormat/>
    <w:rsid w:val="00E312D5"/>
    <w:rPr>
      <w:i/>
      <w:iCs/>
      <w:color w:val="595959" w:themeColor="text1" w:themeTint="A6"/>
    </w:rPr>
  </w:style>
  <w:style w:type="character" w:styleId="IntenseEmphasis">
    <w:name w:val="Intense Emphasis"/>
    <w:basedOn w:val="DefaultParagraphFont"/>
    <w:uiPriority w:val="21"/>
    <w:qFormat/>
    <w:rsid w:val="00E312D5"/>
    <w:rPr>
      <w:b/>
      <w:bCs/>
      <w:i/>
      <w:iCs/>
    </w:rPr>
  </w:style>
  <w:style w:type="character" w:styleId="SubtleReference">
    <w:name w:val="Subtle Reference"/>
    <w:basedOn w:val="DefaultParagraphFont"/>
    <w:uiPriority w:val="31"/>
    <w:qFormat/>
    <w:rsid w:val="00E312D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E312D5"/>
    <w:rPr>
      <w:b/>
      <w:bCs/>
      <w:smallCaps/>
      <w:color w:val="455F51" w:themeColor="text2"/>
      <w:u w:val="single"/>
    </w:rPr>
  </w:style>
  <w:style w:type="character" w:styleId="BookTitle">
    <w:name w:val="Book Title"/>
    <w:basedOn w:val="DefaultParagraphFont"/>
    <w:uiPriority w:val="33"/>
    <w:qFormat/>
    <w:rsid w:val="00E312D5"/>
    <w:rPr>
      <w:b/>
      <w:bCs/>
      <w:smallCaps/>
      <w:spacing w:val="10"/>
    </w:rPr>
  </w:style>
  <w:style w:type="paragraph" w:styleId="TOCHeading">
    <w:name w:val="TOC Heading"/>
    <w:basedOn w:val="Heading1"/>
    <w:next w:val="Normal"/>
    <w:uiPriority w:val="39"/>
    <w:semiHidden/>
    <w:unhideWhenUsed/>
    <w:qFormat/>
    <w:rsid w:val="00E312D5"/>
    <w:pPr>
      <w:outlineLvl w:val="9"/>
    </w:pPr>
  </w:style>
  <w:style w:type="paragraph" w:styleId="ListParagraph">
    <w:name w:val="List Paragraph"/>
    <w:basedOn w:val="Normal"/>
    <w:uiPriority w:val="34"/>
    <w:qFormat/>
    <w:rsid w:val="004A3F9C"/>
    <w:pPr>
      <w:ind w:left="720"/>
      <w:contextualSpacing/>
    </w:pPr>
  </w:style>
  <w:style w:type="character" w:styleId="Hyperlink">
    <w:name w:val="Hyperlink"/>
    <w:basedOn w:val="DefaultParagraphFont"/>
    <w:uiPriority w:val="99"/>
    <w:unhideWhenUsed/>
    <w:rsid w:val="006535C4"/>
    <w:rPr>
      <w:color w:val="EE7B08" w:themeColor="hyperlink"/>
      <w:u w:val="single"/>
    </w:rPr>
  </w:style>
  <w:style w:type="character" w:styleId="UnresolvedMention">
    <w:name w:val="Unresolved Mention"/>
    <w:basedOn w:val="DefaultParagraphFont"/>
    <w:uiPriority w:val="99"/>
    <w:semiHidden/>
    <w:unhideWhenUsed/>
    <w:rsid w:val="006535C4"/>
    <w:rPr>
      <w:color w:val="605E5C"/>
      <w:shd w:val="clear" w:color="auto" w:fill="E1DFDD"/>
    </w:rPr>
  </w:style>
  <w:style w:type="paragraph" w:styleId="NormalWeb">
    <w:name w:val="Normal (Web)"/>
    <w:basedOn w:val="Normal"/>
    <w:uiPriority w:val="99"/>
    <w:semiHidden/>
    <w:unhideWhenUsed/>
    <w:rsid w:val="00F30E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hyperlink" Target="https://www.cqc.org.uk/publications/major-report/state-care/2023-2024/evidence" TargetMode="External"/><Relationship Id="rId39" Type="http://schemas.openxmlformats.org/officeDocument/2006/relationships/hyperlink" Target="https://www.england.nhs.uk" TargetMode="External"/><Relationship Id="rId21" Type="http://schemas.openxmlformats.org/officeDocument/2006/relationships/hyperlink" Target="https://www.carehome.co.uk/advice/what-is-a-residential-care-home" TargetMode="External"/><Relationship Id="rId34" Type="http://schemas.openxmlformats.org/officeDocument/2006/relationships/hyperlink" Target="https://cpe.org.uk/wp-content/uploads/2025/08/Pharmacy-Pressures-Survey-2025-Funding-and-Profitability-Report.pdf" TargetMode="External"/><Relationship Id="rId42" Type="http://schemas.openxmlformats.org/officeDocument/2006/relationships/hyperlink" Target="https://www.nuffieldtrust.org.uk/research/a-vision-for-community-pharmacy"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gov.uk/government/statistics/adult-social-care-in-england-monthly-statistics-december-2025/adult-social-care-in-england-monthly-statistics-december-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carersuk.org/help-and-advice/practical-support/arranging-care-and-support-for-someone/residential-care/" TargetMode="External"/><Relationship Id="rId32" Type="http://schemas.openxmlformats.org/officeDocument/2006/relationships/hyperlink" Target="https://www.nhs.uk/conditions/social-care-and-support-guide/care-services-equipment-and-care-homes/care-homes/" TargetMode="External"/><Relationship Id="rId37" Type="http://schemas.openxmlformats.org/officeDocument/2006/relationships/hyperlink" Target="https://committees.parliament.uk/" TargetMode="External"/><Relationship Id="rId40" Type="http://schemas.openxmlformats.org/officeDocument/2006/relationships/hyperlink" Target="https://www.england.nhs.uk/primary-care/pharmacy/" TargetMode="External"/><Relationship Id="rId45" Type="http://schemas.openxmlformats.org/officeDocument/2006/relationships/hyperlink" Target="https://www.fip.org/files/fip/publications/DevelopingPharmacyPractice/DevelopingPharmacyPracticeEN.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cqc.org.uk" TargetMode="External"/><Relationship Id="rId28" Type="http://schemas.openxmlformats.org/officeDocument/2006/relationships/hyperlink" Target="https://www.gov.uk/government/publications/the-health-and-social-care-act-2008-code-of-practice-on-the-prevention-and-control-of-infections-and-related-guidance/health-and-social-care-act-2008-code-of-practice-on-the-prevention-and-control-of-infections-and-related-guidance" TargetMode="External"/><Relationship Id="rId36" Type="http://schemas.openxmlformats.org/officeDocument/2006/relationships/hyperlink" Target="https://www.pharmacyregulation.org/standards-for-pharmacy-professionals" TargetMode="External"/><Relationship Id="rId10" Type="http://schemas.openxmlformats.org/officeDocument/2006/relationships/header" Target="header1.xml"/><Relationship Id="rId19" Type="http://schemas.openxmlformats.org/officeDocument/2006/relationships/image" Target="media/image7.jpeg"/><Relationship Id="rId31" Type="http://schemas.openxmlformats.org/officeDocument/2006/relationships/hyperlink" Target="https://www.tandfonline.com/doi/abs/10.1080/09649069.2022.2067650?utm_source=chatgpt.com" TargetMode="External"/><Relationship Id="rId44" Type="http://schemas.openxmlformats.org/officeDocument/2006/relationships/hyperlink" Target="https://www.who.i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3.xml"/><Relationship Id="rId22" Type="http://schemas.openxmlformats.org/officeDocument/2006/relationships/hyperlink" Target="https://www.careengland.org.uk/the-arrival-of-the-second-report-in-care-england-and-cornerstones-new-report-series-to-address-care-home-challenges/" TargetMode="External"/><Relationship Id="rId27" Type="http://schemas.openxmlformats.org/officeDocument/2006/relationships/hyperlink" Target="https://academic.oup.com/ageing/article/doi/10.1093/ageing/afac169/6648795?utm_source=chatgpt.com" TargetMode="External"/><Relationship Id="rId30" Type="http://schemas.openxmlformats.org/officeDocument/2006/relationships/hyperlink" Target="https://www.gov.uk/government/statistics/adult-social-care-workforce-survey-april-2025/adult-social-care-workforce-survey-april-2025-report" TargetMode="External"/><Relationship Id="rId35" Type="http://schemas.openxmlformats.org/officeDocument/2006/relationships/hyperlink" Target="https://cpsc.org.uk/public/what-community-pharmacy-does" TargetMode="External"/><Relationship Id="rId43" Type="http://schemas.openxmlformats.org/officeDocument/2006/relationships/hyperlink" Target="https://www.who.int/europe/news-room/feature-stories/item/advancing-the-role-of-pharmacists-to-meet-changing-patient-and-health-system-needs" TargetMode="Externa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cpe.org.uk/" TargetMode="External"/><Relationship Id="rId33" Type="http://schemas.openxmlformats.org/officeDocument/2006/relationships/hyperlink" Target="https://www.kingsfund.org.uk" TargetMode="External"/><Relationship Id="rId38" Type="http://schemas.openxmlformats.org/officeDocument/2006/relationships/hyperlink" Target="https://www.nhsgp.net/the-role-of-pharmacists-in-your-healthcare/" TargetMode="External"/><Relationship Id="rId46" Type="http://schemas.openxmlformats.org/officeDocument/2006/relationships/fontTable" Target="fontTable.xml"/><Relationship Id="rId20" Type="http://schemas.openxmlformats.org/officeDocument/2006/relationships/image" Target="media/image8.jpeg"/><Relationship Id="rId41" Type="http://schemas.openxmlformats.org/officeDocument/2006/relationships/hyperlink" Target="https://www.england.nhs.uk/primary-care/pharmacy/pharmacy-services/pharmacy-firs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10</Pages>
  <Words>2101</Words>
  <Characters>11977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Agnieszka Plikunas</cp:lastModifiedBy>
  <cp:revision>38</cp:revision>
  <dcterms:created xsi:type="dcterms:W3CDTF">2026-03-11T23:33:00Z</dcterms:created>
  <dcterms:modified xsi:type="dcterms:W3CDTF">2026-03-21T22:05:00Z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24b397c5-3f5a-47d8-a54e-10e8fe70ed32</vt:lpwstr>
  </property>
</Properties>
</file>