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74213C4C" w:rsidRDefault="74213C4C" w:rsidP="74213C4C">
      <w:pPr>
        <w:jc w:val="center"/>
        <w:rPr>
          <w:u w:val="single"/>
        </w:rPr>
      </w:pPr>
      <w:r w:rsidRPr="74213C4C">
        <w:rPr>
          <w:u w:val="single"/>
        </w:rPr>
        <w:t>ECGE4001-Porfolio for study skills, Assessment Tasks</w:t>
      </w:r>
    </w:p>
    <w:p w:rsidR="74213C4C" w:rsidRPr="008E1091" w:rsidRDefault="74213C4C" w:rsidP="008E1091">
      <w:pPr>
        <w:spacing w:line="276" w:lineRule="auto"/>
        <w:rPr>
          <w:sz w:val="24"/>
          <w:szCs w:val="24"/>
          <w:u w:val="single"/>
        </w:rPr>
      </w:pPr>
      <w:r w:rsidRPr="008E1091">
        <w:rPr>
          <w:sz w:val="24"/>
          <w:szCs w:val="24"/>
          <w:u w:val="single"/>
        </w:rPr>
        <w:t xml:space="preserve">Part 1 </w:t>
      </w:r>
    </w:p>
    <w:p w:rsidR="74213C4C" w:rsidRPr="008E1091" w:rsidRDefault="74213C4C" w:rsidP="008E1091">
      <w:pPr>
        <w:spacing w:line="276" w:lineRule="auto"/>
        <w:rPr>
          <w:sz w:val="24"/>
          <w:szCs w:val="24"/>
        </w:rPr>
      </w:pPr>
      <w:r w:rsidRPr="008E1091">
        <w:rPr>
          <w:sz w:val="24"/>
          <w:szCs w:val="24"/>
        </w:rPr>
        <w:t xml:space="preserve">In Iceland, like other countries, thinks it is important the children have more outdoor activities in their life. Reports from the government say that “Outdoor learning will be good for children”. In the curriculum guidelines they put a big idea on outside being a good learning environment for children. Norodahl and Johnnesson say that “exploring the natural world is good for children as they can exercise and live healthy lives” (2013).  </w:t>
      </w:r>
    </w:p>
    <w:p w:rsidR="74213C4C" w:rsidRPr="008E1091" w:rsidRDefault="74213C4C" w:rsidP="008E1091">
      <w:pPr>
        <w:spacing w:line="276" w:lineRule="auto"/>
        <w:rPr>
          <w:sz w:val="24"/>
          <w:szCs w:val="24"/>
        </w:rPr>
      </w:pPr>
      <w:r w:rsidRPr="008E1091">
        <w:rPr>
          <w:sz w:val="24"/>
          <w:szCs w:val="24"/>
        </w:rPr>
        <w:t xml:space="preserve">Children in Iceland between the ages one to six play outside every day, whereas children between the ages of six to sixteen only interact with their friends during playtimes. It is unclear what teachers teach during the outside sessions, but different teaching styles will vary in different schools.  </w:t>
      </w:r>
    </w:p>
    <w:p w:rsidR="74213C4C" w:rsidRPr="008E1091" w:rsidRDefault="74213C4C" w:rsidP="008E1091">
      <w:pPr>
        <w:spacing w:line="276" w:lineRule="auto"/>
        <w:rPr>
          <w:sz w:val="24"/>
          <w:szCs w:val="24"/>
        </w:rPr>
      </w:pPr>
    </w:p>
    <w:p w:rsidR="74213C4C" w:rsidRPr="008E1091" w:rsidRDefault="5C3DF3E2" w:rsidP="008E1091">
      <w:pPr>
        <w:spacing w:line="276" w:lineRule="auto"/>
        <w:rPr>
          <w:sz w:val="24"/>
          <w:szCs w:val="24"/>
        </w:rPr>
      </w:pPr>
      <w:r w:rsidRPr="008E1091">
        <w:rPr>
          <w:sz w:val="24"/>
          <w:szCs w:val="24"/>
        </w:rPr>
        <w:t xml:space="preserve">Adapted from: </w:t>
      </w:r>
    </w:p>
    <w:p w:rsidR="74213C4C" w:rsidRPr="008E1091" w:rsidRDefault="5C3DF3E2" w:rsidP="008E1091">
      <w:pPr>
        <w:spacing w:line="276" w:lineRule="auto"/>
        <w:ind w:left="720" w:hanging="720"/>
        <w:rPr>
          <w:i/>
          <w:iCs/>
          <w:sz w:val="24"/>
          <w:szCs w:val="24"/>
        </w:rPr>
      </w:pPr>
      <w:r w:rsidRPr="008E1091">
        <w:rPr>
          <w:sz w:val="24"/>
          <w:szCs w:val="24"/>
        </w:rPr>
        <w:t>Noradahl,K and Johnnesson,I.(2014) ‘Iceland Teachers’ views of using the outdoors’ Education3-13:international journey of Primary, Elementary and Early Years Education Vol 44,No 4, September 2014, 391-406.</w:t>
      </w:r>
    </w:p>
    <w:p w:rsidR="74213C4C" w:rsidRPr="008E1091" w:rsidRDefault="74213C4C" w:rsidP="008E1091">
      <w:pPr>
        <w:spacing w:line="276" w:lineRule="auto"/>
        <w:jc w:val="center"/>
        <w:rPr>
          <w:sz w:val="24"/>
          <w:szCs w:val="24"/>
          <w:u w:val="single"/>
        </w:rPr>
      </w:pPr>
    </w:p>
    <w:p w:rsidR="74213C4C" w:rsidRPr="008E1091" w:rsidRDefault="74213C4C" w:rsidP="008E1091">
      <w:pPr>
        <w:spacing w:line="276" w:lineRule="auto"/>
        <w:jc w:val="center"/>
        <w:rPr>
          <w:sz w:val="24"/>
          <w:szCs w:val="24"/>
          <w:u w:val="single"/>
        </w:rPr>
      </w:pPr>
    </w:p>
    <w:p w:rsidR="74213C4C" w:rsidRPr="008E1091" w:rsidRDefault="74213C4C" w:rsidP="008E1091">
      <w:pPr>
        <w:spacing w:line="276" w:lineRule="auto"/>
        <w:rPr>
          <w:sz w:val="24"/>
          <w:szCs w:val="24"/>
          <w:u w:val="single"/>
        </w:rPr>
      </w:pPr>
      <w:r w:rsidRPr="008E1091">
        <w:rPr>
          <w:sz w:val="24"/>
          <w:szCs w:val="24"/>
          <w:u w:val="single"/>
        </w:rPr>
        <w:t xml:space="preserve">Part 2a </w:t>
      </w:r>
    </w:p>
    <w:p w:rsidR="74213C4C" w:rsidRPr="008E1091" w:rsidRDefault="74213C4C" w:rsidP="008E1091">
      <w:pPr>
        <w:spacing w:line="276" w:lineRule="auto"/>
        <w:rPr>
          <w:sz w:val="24"/>
          <w:szCs w:val="24"/>
        </w:rPr>
      </w:pPr>
      <w:r w:rsidRPr="008E1091">
        <w:rPr>
          <w:sz w:val="24"/>
          <w:szCs w:val="24"/>
        </w:rPr>
        <w:t xml:space="preserve">This essay will be focused on ‘Forest Schools’. The ‘Forest School Network’ says that the definition on ‘forest schools’ is </w:t>
      </w:r>
      <w:r w:rsidR="008E1091">
        <w:rPr>
          <w:sz w:val="24"/>
          <w:szCs w:val="24"/>
        </w:rPr>
        <w:t>that '</w:t>
      </w:r>
      <w:r w:rsidR="008E1091" w:rsidRPr="008E1091">
        <w:rPr>
          <w:sz w:val="24"/>
          <w:szCs w:val="24"/>
        </w:rPr>
        <w:t>it</w:t>
      </w:r>
      <w:r w:rsidRPr="008E1091">
        <w:rPr>
          <w:sz w:val="24"/>
          <w:szCs w:val="24"/>
        </w:rPr>
        <w:t xml:space="preserve"> is an inspirational process that offers children, young people and adults' regular opportunities to achieve and develop, in a woodland environment, the confidence and self-esteem throug</w:t>
      </w:r>
      <w:r w:rsidR="008E1091">
        <w:rPr>
          <w:sz w:val="24"/>
          <w:szCs w:val="24"/>
        </w:rPr>
        <w:t>h hands on learning experience'.</w:t>
      </w:r>
      <w:r w:rsidRPr="008E1091">
        <w:rPr>
          <w:sz w:val="24"/>
          <w:szCs w:val="24"/>
        </w:rPr>
        <w:t xml:space="preserve"> (Murray and O’Brien,2006). Parents are concerned that young children in schools lack the chance to explore woodland and green places, because they believe something's will happen to them. O’Brien and Murry believe that children can do so much</w:t>
      </w:r>
      <w:r w:rsidR="008E1091">
        <w:rPr>
          <w:sz w:val="24"/>
          <w:szCs w:val="24"/>
        </w:rPr>
        <w:t xml:space="preserve"> </w:t>
      </w:r>
      <w:r w:rsidRPr="008E1091">
        <w:rPr>
          <w:sz w:val="24"/>
          <w:szCs w:val="24"/>
        </w:rPr>
        <w:t>more indoors nowadays. Research tells us that young people will miss out on the physical and emotional benefits of nature (Ward Thompson, Aspinall, Bell and others,2004).  The Welsh government believe that learning outdoors is a very different learning environment to a classroom one and they are encouraging teachers to make ‘Forest School’ more involved in their own schools, especially in the foundation phase section (Welsh Assembly Government,2009).</w:t>
      </w:r>
    </w:p>
    <w:p w:rsidR="74213C4C" w:rsidRPr="008E1091" w:rsidRDefault="74213C4C" w:rsidP="008E1091">
      <w:pPr>
        <w:spacing w:line="276" w:lineRule="auto"/>
        <w:rPr>
          <w:sz w:val="24"/>
          <w:szCs w:val="24"/>
        </w:rPr>
      </w:pPr>
      <w:r w:rsidRPr="008E1091">
        <w:rPr>
          <w:sz w:val="24"/>
          <w:szCs w:val="24"/>
        </w:rPr>
        <w:t xml:space="preserve">Reference list: </w:t>
      </w:r>
    </w:p>
    <w:p w:rsidR="74213C4C" w:rsidRPr="008E1091" w:rsidRDefault="74213C4C" w:rsidP="008E1091">
      <w:pPr>
        <w:spacing w:line="276" w:lineRule="auto"/>
        <w:rPr>
          <w:sz w:val="24"/>
          <w:szCs w:val="24"/>
        </w:rPr>
      </w:pPr>
      <w:r w:rsidRPr="008E1091">
        <w:rPr>
          <w:sz w:val="24"/>
          <w:szCs w:val="24"/>
        </w:rPr>
        <w:t xml:space="preserve">O’Brien, E and Murray, R, A marvellous opportunity for children to learn: A participatory evaluation for forest school in England and Wales, Farnham: Forest Research. </w:t>
      </w:r>
    </w:p>
    <w:p w:rsidR="74213C4C" w:rsidRPr="008E1091" w:rsidRDefault="5C3DF3E2" w:rsidP="008E1091">
      <w:pPr>
        <w:spacing w:line="276" w:lineRule="auto"/>
        <w:rPr>
          <w:sz w:val="24"/>
          <w:szCs w:val="24"/>
        </w:rPr>
      </w:pPr>
      <w:r w:rsidRPr="008E1091">
        <w:rPr>
          <w:sz w:val="24"/>
          <w:szCs w:val="24"/>
        </w:rPr>
        <w:lastRenderedPageBreak/>
        <w:t xml:space="preserve">Ward Thompson C, Aspinall P, Bell S, Findly C, Wherrett J and Travlou P, Open space and social inclusion: Local Woodland use in central Scotland. Report to the Forestry Commission, Edinburgh,2004. </w:t>
      </w:r>
    </w:p>
    <w:p w:rsidR="7B93CE52" w:rsidRPr="008E1091" w:rsidRDefault="18930390" w:rsidP="008E1091">
      <w:pPr>
        <w:spacing w:line="276" w:lineRule="auto"/>
        <w:rPr>
          <w:sz w:val="24"/>
          <w:szCs w:val="24"/>
        </w:rPr>
      </w:pPr>
      <w:r w:rsidRPr="008E1091">
        <w:rPr>
          <w:sz w:val="24"/>
          <w:szCs w:val="24"/>
        </w:rPr>
        <w:t>Welsh Assembly</w:t>
      </w:r>
      <w:r w:rsidR="008E1091">
        <w:rPr>
          <w:sz w:val="24"/>
          <w:szCs w:val="24"/>
        </w:rPr>
        <w:t xml:space="preserve"> </w:t>
      </w:r>
      <w:r w:rsidRPr="008E1091">
        <w:rPr>
          <w:sz w:val="24"/>
          <w:szCs w:val="24"/>
        </w:rPr>
        <w:t>Government,</w:t>
      </w:r>
      <w:r w:rsidR="008E1091">
        <w:rPr>
          <w:sz w:val="24"/>
          <w:szCs w:val="24"/>
        </w:rPr>
        <w:t xml:space="preserve"> </w:t>
      </w:r>
      <w:r w:rsidRPr="008E1091">
        <w:rPr>
          <w:sz w:val="24"/>
          <w:szCs w:val="24"/>
        </w:rPr>
        <w:t xml:space="preserve">Outdoor Learning Handbook, Cardiff, 2009, WAG. </w:t>
      </w:r>
    </w:p>
    <w:p w:rsidR="7B93CE52" w:rsidRPr="008E1091" w:rsidRDefault="7B93CE52" w:rsidP="008E1091">
      <w:pPr>
        <w:spacing w:line="276" w:lineRule="auto"/>
        <w:rPr>
          <w:sz w:val="24"/>
          <w:szCs w:val="24"/>
          <w:u w:val="single"/>
        </w:rPr>
      </w:pPr>
    </w:p>
    <w:p w:rsidR="7B93CE52" w:rsidRPr="008E1091" w:rsidRDefault="7B93CE52" w:rsidP="008E1091">
      <w:pPr>
        <w:spacing w:line="276" w:lineRule="auto"/>
        <w:rPr>
          <w:sz w:val="24"/>
          <w:szCs w:val="24"/>
          <w:u w:val="single"/>
        </w:rPr>
      </w:pPr>
    </w:p>
    <w:p w:rsidR="5C3DF3E2" w:rsidRPr="008E1091" w:rsidRDefault="5C3DF3E2" w:rsidP="008E1091">
      <w:pPr>
        <w:spacing w:line="276" w:lineRule="auto"/>
        <w:rPr>
          <w:sz w:val="24"/>
          <w:szCs w:val="24"/>
          <w:u w:val="single"/>
        </w:rPr>
      </w:pPr>
    </w:p>
    <w:p w:rsidR="7B93CE52" w:rsidRPr="008E1091" w:rsidRDefault="5C3DF3E2" w:rsidP="008E1091">
      <w:pPr>
        <w:spacing w:line="276" w:lineRule="auto"/>
        <w:rPr>
          <w:sz w:val="24"/>
          <w:szCs w:val="24"/>
          <w:u w:val="single"/>
        </w:rPr>
      </w:pPr>
      <w:r w:rsidRPr="008E1091">
        <w:rPr>
          <w:sz w:val="24"/>
          <w:szCs w:val="24"/>
          <w:u w:val="single"/>
        </w:rPr>
        <w:t xml:space="preserve">Part 2b </w:t>
      </w:r>
    </w:p>
    <w:p w:rsidR="5C3DF3E2" w:rsidRPr="008E1091" w:rsidRDefault="5C3DF3E2" w:rsidP="008E1091">
      <w:pPr>
        <w:pStyle w:val="ListParagraph"/>
        <w:numPr>
          <w:ilvl w:val="0"/>
          <w:numId w:val="1"/>
        </w:numPr>
        <w:spacing w:line="276" w:lineRule="auto"/>
        <w:rPr>
          <w:sz w:val="24"/>
          <w:szCs w:val="24"/>
        </w:rPr>
      </w:pPr>
      <w:r w:rsidRPr="008E1091">
        <w:rPr>
          <w:sz w:val="24"/>
          <w:szCs w:val="24"/>
        </w:rPr>
        <w:t xml:space="preserve">Failing to acknowledge a source of information will lead to  being accused of plagiarism. This is important for students to avoid because they will be penalized for doing so. At first a written email will be sent to you or your lecture will talk to you about how to reference correctly. If you continue to not reference your information sources, then you will be excluded from the university. </w:t>
      </w:r>
    </w:p>
    <w:p w:rsidR="5C3DF3E2" w:rsidRPr="008E1091" w:rsidRDefault="5C3DF3E2" w:rsidP="008E1091">
      <w:pPr>
        <w:pStyle w:val="ListParagraph"/>
        <w:numPr>
          <w:ilvl w:val="0"/>
          <w:numId w:val="1"/>
        </w:numPr>
        <w:spacing w:line="276" w:lineRule="auto"/>
        <w:rPr>
          <w:sz w:val="24"/>
          <w:szCs w:val="24"/>
        </w:rPr>
      </w:pPr>
      <w:r w:rsidRPr="008E1091">
        <w:rPr>
          <w:sz w:val="24"/>
          <w:szCs w:val="24"/>
        </w:rPr>
        <w:t>False, you always have to reference your work to when you have found information , if you have found and use any research you much always input that into your referencing</w:t>
      </w:r>
      <w:r w:rsidR="008E1091" w:rsidRPr="008E1091">
        <w:rPr>
          <w:sz w:val="24"/>
          <w:szCs w:val="24"/>
        </w:rPr>
        <w:t xml:space="preserve"> </w:t>
      </w:r>
      <w:r w:rsidRPr="008E1091">
        <w:rPr>
          <w:sz w:val="24"/>
          <w:szCs w:val="24"/>
        </w:rPr>
        <w:t xml:space="preserve">that the end. </w:t>
      </w:r>
    </w:p>
    <w:p w:rsidR="5C3DF3E2" w:rsidRPr="008E1091" w:rsidRDefault="5C3DF3E2" w:rsidP="008E1091">
      <w:pPr>
        <w:pStyle w:val="ListParagraph"/>
        <w:numPr>
          <w:ilvl w:val="0"/>
          <w:numId w:val="1"/>
        </w:numPr>
        <w:spacing w:line="276" w:lineRule="auto"/>
        <w:rPr>
          <w:sz w:val="24"/>
          <w:szCs w:val="24"/>
        </w:rPr>
      </w:pPr>
      <w:r w:rsidRPr="008E1091">
        <w:rPr>
          <w:sz w:val="24"/>
          <w:szCs w:val="24"/>
        </w:rPr>
        <w:t xml:space="preserve">False, Wikipedia is not a good recourse for your information as anyone can input or change that information, if you do find a piece of information from Wikipedia make sure it is accurate by researching if further. </w:t>
      </w:r>
    </w:p>
    <w:p w:rsidR="5C3DF3E2" w:rsidRPr="008E1091" w:rsidRDefault="5C3DF3E2" w:rsidP="008E1091">
      <w:pPr>
        <w:pStyle w:val="ListParagraph"/>
        <w:numPr>
          <w:ilvl w:val="0"/>
          <w:numId w:val="1"/>
        </w:numPr>
        <w:spacing w:line="276" w:lineRule="auto"/>
        <w:rPr>
          <w:sz w:val="24"/>
          <w:szCs w:val="24"/>
        </w:rPr>
      </w:pPr>
      <w:r w:rsidRPr="008E1091">
        <w:rPr>
          <w:sz w:val="24"/>
          <w:szCs w:val="24"/>
        </w:rPr>
        <w:t>When writing a very long quotation it must be at least 30 words or 2lines long before you follow these instructions. Once you have your quotation you do not have to use quotation marks if</w:t>
      </w:r>
      <w:r w:rsidR="008E1091" w:rsidRPr="008E1091">
        <w:rPr>
          <w:sz w:val="24"/>
          <w:szCs w:val="24"/>
        </w:rPr>
        <w:t xml:space="preserve"> </w:t>
      </w:r>
      <w:r w:rsidRPr="008E1091">
        <w:rPr>
          <w:sz w:val="24"/>
          <w:szCs w:val="24"/>
        </w:rPr>
        <w:t xml:space="preserve">you first enter the quote in its own indented paragraph. Once you have inputted your quotation you must follow it with the in-text citation. This is where you put into brackets the source of the information, including the year and page number. </w:t>
      </w:r>
    </w:p>
    <w:p w:rsidR="5C3DF3E2" w:rsidRPr="008E1091" w:rsidRDefault="5C3DF3E2" w:rsidP="008E1091">
      <w:pPr>
        <w:pStyle w:val="ListParagraph"/>
        <w:numPr>
          <w:ilvl w:val="0"/>
          <w:numId w:val="1"/>
        </w:numPr>
        <w:spacing w:line="276" w:lineRule="auto"/>
        <w:rPr>
          <w:sz w:val="24"/>
          <w:szCs w:val="24"/>
        </w:rPr>
      </w:pPr>
      <w:r w:rsidRPr="008E1091">
        <w:rPr>
          <w:sz w:val="24"/>
          <w:szCs w:val="24"/>
        </w:rPr>
        <w:t>When you first begin to write an academic study, you must first thing suitable</w:t>
      </w:r>
      <w:r w:rsidR="008E1091" w:rsidRPr="008E1091">
        <w:rPr>
          <w:sz w:val="24"/>
          <w:szCs w:val="24"/>
        </w:rPr>
        <w:t xml:space="preserve"> </w:t>
      </w:r>
      <w:r w:rsidRPr="008E1091">
        <w:rPr>
          <w:sz w:val="24"/>
          <w:szCs w:val="24"/>
        </w:rPr>
        <w:t>source of information,</w:t>
      </w:r>
      <w:r w:rsidR="008E1091" w:rsidRPr="008E1091">
        <w:rPr>
          <w:sz w:val="24"/>
          <w:szCs w:val="24"/>
        </w:rPr>
        <w:t xml:space="preserve"> </w:t>
      </w:r>
      <w:r w:rsidRPr="008E1091">
        <w:rPr>
          <w:sz w:val="24"/>
          <w:szCs w:val="24"/>
        </w:rPr>
        <w:t>this could be anything from books, articles, videos, reports and legislations</w:t>
      </w:r>
      <w:r w:rsidR="008E1091" w:rsidRPr="008E1091">
        <w:rPr>
          <w:sz w:val="24"/>
          <w:szCs w:val="24"/>
        </w:rPr>
        <w:t xml:space="preserve"> from the national assembly of W</w:t>
      </w:r>
      <w:r w:rsidRPr="008E1091">
        <w:rPr>
          <w:sz w:val="24"/>
          <w:szCs w:val="24"/>
        </w:rPr>
        <w:t>ales. These sources would be acceptable for your academic</w:t>
      </w:r>
      <w:r w:rsidR="008E1091" w:rsidRPr="008E1091">
        <w:rPr>
          <w:sz w:val="24"/>
          <w:szCs w:val="24"/>
        </w:rPr>
        <w:t xml:space="preserve"> </w:t>
      </w:r>
      <w:r w:rsidRPr="008E1091">
        <w:rPr>
          <w:sz w:val="24"/>
          <w:szCs w:val="24"/>
        </w:rPr>
        <w:t xml:space="preserve">studies.   </w:t>
      </w:r>
    </w:p>
    <w:p w:rsidR="5C3DF3E2" w:rsidRPr="008E1091" w:rsidRDefault="5C3DF3E2" w:rsidP="008E1091">
      <w:pPr>
        <w:spacing w:line="276" w:lineRule="auto"/>
        <w:rPr>
          <w:sz w:val="24"/>
          <w:szCs w:val="24"/>
          <w:u w:val="single"/>
        </w:rPr>
      </w:pPr>
    </w:p>
    <w:p w:rsidR="5C3DF3E2" w:rsidRPr="008E1091" w:rsidRDefault="5C3DF3E2" w:rsidP="008E1091">
      <w:pPr>
        <w:spacing w:line="276" w:lineRule="auto"/>
        <w:rPr>
          <w:sz w:val="24"/>
          <w:szCs w:val="24"/>
          <w:u w:val="single"/>
        </w:rPr>
      </w:pPr>
    </w:p>
    <w:p w:rsidR="5C3DF3E2" w:rsidRPr="008E1091" w:rsidRDefault="5C3DF3E2" w:rsidP="008E1091">
      <w:pPr>
        <w:spacing w:line="276" w:lineRule="auto"/>
        <w:rPr>
          <w:sz w:val="24"/>
          <w:szCs w:val="24"/>
          <w:u w:val="single"/>
        </w:rPr>
      </w:pPr>
    </w:p>
    <w:p w:rsidR="5C3DF3E2" w:rsidRPr="008E1091" w:rsidRDefault="5C3DF3E2" w:rsidP="008E1091">
      <w:pPr>
        <w:spacing w:line="276" w:lineRule="auto"/>
        <w:rPr>
          <w:sz w:val="24"/>
          <w:szCs w:val="24"/>
          <w:u w:val="single"/>
        </w:rPr>
      </w:pPr>
    </w:p>
    <w:p w:rsidR="5C3DF3E2" w:rsidRPr="008E1091" w:rsidRDefault="5C3DF3E2" w:rsidP="008E1091">
      <w:pPr>
        <w:spacing w:line="276" w:lineRule="auto"/>
        <w:rPr>
          <w:sz w:val="24"/>
          <w:szCs w:val="24"/>
          <w:u w:val="single"/>
        </w:rPr>
      </w:pPr>
    </w:p>
    <w:p w:rsidR="5C3DF3E2" w:rsidRPr="008E1091" w:rsidRDefault="5C3DF3E2" w:rsidP="008E1091">
      <w:pPr>
        <w:spacing w:line="276" w:lineRule="auto"/>
        <w:rPr>
          <w:sz w:val="24"/>
          <w:szCs w:val="24"/>
          <w:u w:val="single"/>
        </w:rPr>
      </w:pPr>
    </w:p>
    <w:p w:rsidR="7B93CE52" w:rsidRPr="008E1091" w:rsidRDefault="5C3DF3E2" w:rsidP="008E1091">
      <w:pPr>
        <w:spacing w:line="276" w:lineRule="auto"/>
        <w:rPr>
          <w:sz w:val="24"/>
          <w:szCs w:val="24"/>
        </w:rPr>
      </w:pPr>
      <w:r w:rsidRPr="008E1091">
        <w:rPr>
          <w:sz w:val="24"/>
          <w:szCs w:val="24"/>
          <w:u w:val="single"/>
        </w:rPr>
        <w:lastRenderedPageBreak/>
        <w:t>Article for Assessment part 3- Argument for the Mackenzie Article.</w:t>
      </w:r>
    </w:p>
    <w:p w:rsidR="7B93CE52" w:rsidRPr="008E1091" w:rsidRDefault="7B93CE52" w:rsidP="008E1091">
      <w:pPr>
        <w:spacing w:line="276" w:lineRule="auto"/>
        <w:rPr>
          <w:sz w:val="24"/>
          <w:szCs w:val="24"/>
        </w:rPr>
      </w:pPr>
    </w:p>
    <w:p w:rsidR="7B93CE52" w:rsidRPr="008E1091" w:rsidRDefault="7B93CE52" w:rsidP="008E1091">
      <w:pPr>
        <w:spacing w:line="276" w:lineRule="auto"/>
        <w:rPr>
          <w:sz w:val="24"/>
          <w:szCs w:val="24"/>
        </w:rPr>
      </w:pPr>
      <w:r w:rsidRPr="008E1091">
        <w:rPr>
          <w:sz w:val="24"/>
          <w:szCs w:val="24"/>
        </w:rPr>
        <w:t xml:space="preserve">During a Teaching assistant work life, they will undergo many challenges within the work place for them to feel included, helpful and respected. This is spoken about every often in the education community. Suzanne Mackenzie’s study has shown the face to face problems on a teaching assistant’s role. Mackenzie brings to light the realisation of how teaching assistants truly feel and what changes can be made to the system. Mackenzie’s article talks about the implementations of a teaching assistant’s role and how they analyse the outcomes.  The article outlines the lack of training, support and the loneliness of a teaching assistants' life.   </w:t>
      </w:r>
    </w:p>
    <w:p w:rsidR="7B93CE52" w:rsidRPr="008E1091" w:rsidRDefault="7B93CE52" w:rsidP="008E1091">
      <w:pPr>
        <w:spacing w:line="276" w:lineRule="auto"/>
        <w:rPr>
          <w:sz w:val="24"/>
          <w:szCs w:val="24"/>
        </w:rPr>
      </w:pPr>
    </w:p>
    <w:p w:rsidR="7B93CE52" w:rsidRPr="008E1091" w:rsidRDefault="5C3DF3E2" w:rsidP="008E1091">
      <w:pPr>
        <w:spacing w:line="276" w:lineRule="auto"/>
        <w:ind w:left="576"/>
        <w:jc w:val="center"/>
        <w:rPr>
          <w:sz w:val="24"/>
          <w:szCs w:val="24"/>
        </w:rPr>
      </w:pPr>
      <w:r w:rsidRPr="008E1091">
        <w:rPr>
          <w:i/>
          <w:iCs/>
          <w:sz w:val="24"/>
          <w:szCs w:val="24"/>
          <w:vertAlign w:val="subscript"/>
        </w:rPr>
        <w:t xml:space="preserve">‘The personal interpretations, understanding and day-to-day implementations of inclusion will be the focus’ (O'Brien and Garner 2001; sikes 2007). </w:t>
      </w:r>
    </w:p>
    <w:p w:rsidR="7B93CE52" w:rsidRPr="008E1091" w:rsidRDefault="7B93CE52" w:rsidP="008E1091">
      <w:pPr>
        <w:spacing w:line="276" w:lineRule="auto"/>
        <w:rPr>
          <w:sz w:val="24"/>
          <w:szCs w:val="24"/>
        </w:rPr>
      </w:pPr>
    </w:p>
    <w:p w:rsidR="7B93CE52" w:rsidRPr="008E1091" w:rsidRDefault="5C3DF3E2" w:rsidP="008E1091">
      <w:pPr>
        <w:spacing w:line="276" w:lineRule="auto"/>
        <w:rPr>
          <w:sz w:val="24"/>
          <w:szCs w:val="24"/>
        </w:rPr>
      </w:pPr>
      <w:r w:rsidRPr="008E1091">
        <w:rPr>
          <w:sz w:val="24"/>
          <w:szCs w:val="24"/>
        </w:rPr>
        <w:t>Mackenzie’s work indicates that a TA’s voice is not heard. This is expressed on page 2 where Mackenzie speaks about how TA’s have valuable inputs on a pupil’s education. This is true as teachers can overlook a TA’s option on a pupil’s understanding to a subject. The role, like the teachers, is working closely with the pupils and is to support a teacher in the classroom. When a TA’s role is looked at, we see that</w:t>
      </w:r>
      <w:r w:rsidR="008E1091">
        <w:rPr>
          <w:sz w:val="24"/>
          <w:szCs w:val="24"/>
        </w:rPr>
        <w:t xml:space="preserve"> </w:t>
      </w:r>
      <w:r w:rsidRPr="008E1091">
        <w:rPr>
          <w:sz w:val="24"/>
          <w:szCs w:val="24"/>
        </w:rPr>
        <w:t>‘Teaching assistants are often used to take out small groups of children who need extra support in area, such as literacy and numeracy ,out in small groups’(Unison</w:t>
      </w:r>
      <w:r w:rsidR="00640141">
        <w:rPr>
          <w:sz w:val="24"/>
          <w:szCs w:val="24"/>
        </w:rPr>
        <w:t>,2018</w:t>
      </w:r>
      <w:r w:rsidRPr="008E1091">
        <w:rPr>
          <w:sz w:val="24"/>
          <w:szCs w:val="24"/>
        </w:rPr>
        <w:t>)</w:t>
      </w:r>
      <w:r w:rsidR="00640141">
        <w:rPr>
          <w:sz w:val="24"/>
          <w:szCs w:val="24"/>
        </w:rPr>
        <w:t>,</w:t>
      </w:r>
      <w:r w:rsidRPr="008E1091">
        <w:rPr>
          <w:sz w:val="24"/>
          <w:szCs w:val="24"/>
        </w:rPr>
        <w:t xml:space="preserve"> this report shows that when TA’S were originally brought </w:t>
      </w:r>
      <w:r w:rsidR="00640141">
        <w:rPr>
          <w:sz w:val="24"/>
          <w:szCs w:val="24"/>
        </w:rPr>
        <w:t xml:space="preserve">into the school system in </w:t>
      </w:r>
      <w:r w:rsidRPr="008E1091">
        <w:rPr>
          <w:sz w:val="24"/>
          <w:szCs w:val="24"/>
        </w:rPr>
        <w:t xml:space="preserve"> they had a basic outline of  their job description ,but as the years go on the TA’S job description expands to a more wider base. This</w:t>
      </w:r>
      <w:r w:rsidR="008E1091">
        <w:rPr>
          <w:sz w:val="24"/>
          <w:szCs w:val="24"/>
        </w:rPr>
        <w:t xml:space="preserve"> re</w:t>
      </w:r>
      <w:r w:rsidRPr="008E1091">
        <w:rPr>
          <w:sz w:val="24"/>
          <w:szCs w:val="24"/>
        </w:rPr>
        <w:t>port</w:t>
      </w:r>
      <w:r w:rsidR="008E1091">
        <w:rPr>
          <w:sz w:val="24"/>
          <w:szCs w:val="24"/>
        </w:rPr>
        <w:t xml:space="preserve"> </w:t>
      </w:r>
      <w:r w:rsidRPr="008E1091">
        <w:rPr>
          <w:sz w:val="24"/>
          <w:szCs w:val="24"/>
        </w:rPr>
        <w:t>from</w:t>
      </w:r>
      <w:r w:rsidR="008E1091">
        <w:rPr>
          <w:sz w:val="24"/>
          <w:szCs w:val="24"/>
        </w:rPr>
        <w:t xml:space="preserve"> </w:t>
      </w:r>
      <w:r w:rsidRPr="008E1091">
        <w:rPr>
          <w:sz w:val="24"/>
          <w:szCs w:val="24"/>
        </w:rPr>
        <w:t>‘unison’,</w:t>
      </w:r>
      <w:r w:rsidR="008E1091">
        <w:rPr>
          <w:sz w:val="24"/>
          <w:szCs w:val="24"/>
        </w:rPr>
        <w:t xml:space="preserve"> </w:t>
      </w:r>
      <w:r w:rsidRPr="008E1091">
        <w:rPr>
          <w:sz w:val="24"/>
          <w:szCs w:val="24"/>
        </w:rPr>
        <w:t>who</w:t>
      </w:r>
      <w:r w:rsidR="008E1091">
        <w:rPr>
          <w:sz w:val="24"/>
          <w:szCs w:val="24"/>
        </w:rPr>
        <w:t xml:space="preserve"> </w:t>
      </w:r>
      <w:r w:rsidRPr="008E1091">
        <w:rPr>
          <w:sz w:val="24"/>
          <w:szCs w:val="24"/>
        </w:rPr>
        <w:t>are</w:t>
      </w:r>
      <w:r w:rsidR="008E1091">
        <w:rPr>
          <w:sz w:val="24"/>
          <w:szCs w:val="24"/>
        </w:rPr>
        <w:t xml:space="preserve"> a </w:t>
      </w:r>
      <w:r w:rsidRPr="008E1091">
        <w:rPr>
          <w:sz w:val="24"/>
          <w:szCs w:val="24"/>
        </w:rPr>
        <w:t>union</w:t>
      </w:r>
      <w:r w:rsidR="008E1091">
        <w:rPr>
          <w:sz w:val="24"/>
          <w:szCs w:val="24"/>
        </w:rPr>
        <w:t xml:space="preserve"> </w:t>
      </w:r>
      <w:r w:rsidRPr="008E1091">
        <w:rPr>
          <w:sz w:val="24"/>
          <w:szCs w:val="24"/>
        </w:rPr>
        <w:t>for</w:t>
      </w:r>
      <w:r w:rsidR="008E1091">
        <w:rPr>
          <w:sz w:val="24"/>
          <w:szCs w:val="24"/>
        </w:rPr>
        <w:t xml:space="preserve"> </w:t>
      </w:r>
      <w:r w:rsidRPr="008E1091">
        <w:rPr>
          <w:sz w:val="24"/>
          <w:szCs w:val="24"/>
        </w:rPr>
        <w:t xml:space="preserve">educational staff, sates the main reasons of a TA’s role. Mackenzie writes about how a TA’s role feels they are stretched between the </w:t>
      </w:r>
      <w:r w:rsidR="008E1091" w:rsidRPr="008E1091">
        <w:rPr>
          <w:sz w:val="24"/>
          <w:szCs w:val="24"/>
        </w:rPr>
        <w:t>flame worked</w:t>
      </w:r>
      <w:r w:rsidRPr="008E1091">
        <w:rPr>
          <w:sz w:val="24"/>
          <w:szCs w:val="24"/>
        </w:rPr>
        <w:t xml:space="preserve"> and the policies of the schools. This increased work load also includes the need or extra training and the lack of training that is provided is shocking to most readers ,as</w:t>
      </w:r>
      <w:r w:rsidR="008E1091">
        <w:rPr>
          <w:sz w:val="24"/>
          <w:szCs w:val="24"/>
        </w:rPr>
        <w:t xml:space="preserve"> </w:t>
      </w:r>
      <w:r w:rsidRPr="008E1091">
        <w:rPr>
          <w:sz w:val="24"/>
          <w:szCs w:val="24"/>
        </w:rPr>
        <w:t xml:space="preserve">when we explore the personal statements given in this article many have expressed that they have a ‘lack of support and guidance’ (Jane, p67) , this Is when they start finding certain task difficult to achieve but , like in most job, you bring up the problem to senior members of staff they reply with’ </w:t>
      </w:r>
      <w:r w:rsidR="00640141">
        <w:rPr>
          <w:sz w:val="24"/>
          <w:szCs w:val="24"/>
        </w:rPr>
        <w:t>it’s your job, get on with it’(J</w:t>
      </w:r>
      <w:r w:rsidRPr="008E1091">
        <w:rPr>
          <w:sz w:val="24"/>
          <w:szCs w:val="24"/>
        </w:rPr>
        <w:t xml:space="preserve">ane,p67) . This unwillingness to address the lack of training is shocking, as the number of pupils rise and a majority with statements for support, TA’s and teachers alike, are facing the challenge of how to help and deal with these types of  situations, when it I hard enough to do the job, without the added on lack of support and training from higher members of staff. As the number of teaching assistants rise the more support they need. In an article from the university of York states that ‘from November 2010 to November 2011 alone, the number of teaching assistants in England rose by 5900(2.8%) to 219,800’ (Helen Sadaler , 2014, P2), This shows that the continuing rise of </w:t>
      </w:r>
      <w:r w:rsidRPr="008E1091">
        <w:rPr>
          <w:sz w:val="24"/>
          <w:szCs w:val="24"/>
        </w:rPr>
        <w:lastRenderedPageBreak/>
        <w:t xml:space="preserve">staff, means more competition . In the Mackenzie article, the case study by Jill says, ‘it was important to have more mature and experienced staff working with children with special educational needs.’ This shows and is supported by the article from the University of York, that schools look for the most experienced worker and wanted them to understand the work load that comes with the job.  </w:t>
      </w:r>
      <w:bookmarkStart w:id="0" w:name="_GoBack"/>
      <w:bookmarkEnd w:id="0"/>
    </w:p>
    <w:p w:rsidR="7B93CE52" w:rsidRPr="008E1091" w:rsidRDefault="7B93CE52" w:rsidP="008E1091">
      <w:pPr>
        <w:spacing w:line="276" w:lineRule="auto"/>
        <w:rPr>
          <w:sz w:val="24"/>
          <w:szCs w:val="24"/>
        </w:rPr>
      </w:pPr>
    </w:p>
    <w:p w:rsidR="7B93CE52" w:rsidRPr="008E1091" w:rsidRDefault="7B93CE52" w:rsidP="008E1091">
      <w:pPr>
        <w:spacing w:line="276" w:lineRule="auto"/>
        <w:rPr>
          <w:sz w:val="24"/>
          <w:szCs w:val="24"/>
        </w:rPr>
      </w:pPr>
    </w:p>
    <w:p w:rsidR="7B93CE52" w:rsidRDefault="5C3DF3E2" w:rsidP="008E1091">
      <w:pPr>
        <w:spacing w:line="276" w:lineRule="auto"/>
        <w:rPr>
          <w:sz w:val="24"/>
          <w:szCs w:val="24"/>
        </w:rPr>
      </w:pPr>
      <w:r w:rsidRPr="008E1091">
        <w:rPr>
          <w:sz w:val="24"/>
          <w:szCs w:val="24"/>
        </w:rPr>
        <w:t xml:space="preserve">When working in a school and trying to help children you also must take into consideration the policies and how they can implicate the work. They need to consider children’s ethnic and family backgrounds, as one of the case studies states the ‘family backgrounds’ and ‘broken homes’ (Moira, P69) can cause behavioural problems. In some schools some TA‘s are not told about a certain pupils situation , which could cause an ongoing problem is the wrong thing was said at the wrong time. Here is where the trust and communication need to take effect between staff. As the restrict access to most information is kept from staff, they will be unable to understand or know how to help is an issue arose. If an ethnic situation is rise, you need to know so that you can understand the religion. In some schools an ethnic background might make you feel isolated, this applies to pupils and staff. In Mackenzie’s work she spoke to Moira who was facing this problem in her work. She states that in her setting she has experienced isolation, and this was partly due to her ethnic background. situation is rise, you need to know so that you can understand the religion. In some schools an ethnic background might make you feel isolated, this applies to pupils and staff. In Mackenzie’s work she spoke to Moira who was facing this problem in her work. She states that in her situation is rise, you need to know so that you can understand the religion. In some schools an ethnic background might make you feel </w:t>
      </w:r>
      <w:r w:rsidR="008E1091" w:rsidRPr="008E1091">
        <w:rPr>
          <w:sz w:val="24"/>
          <w:szCs w:val="24"/>
        </w:rPr>
        <w:t>isolated. This</w:t>
      </w:r>
      <w:r w:rsidR="008E1091">
        <w:rPr>
          <w:sz w:val="24"/>
          <w:szCs w:val="24"/>
        </w:rPr>
        <w:t xml:space="preserve"> </w:t>
      </w:r>
      <w:r w:rsidRPr="008E1091">
        <w:rPr>
          <w:sz w:val="24"/>
          <w:szCs w:val="24"/>
        </w:rPr>
        <w:t>isolation</w:t>
      </w:r>
      <w:r w:rsidR="008E1091">
        <w:rPr>
          <w:sz w:val="24"/>
          <w:szCs w:val="24"/>
        </w:rPr>
        <w:t xml:space="preserve"> </w:t>
      </w:r>
      <w:r w:rsidRPr="008E1091">
        <w:rPr>
          <w:sz w:val="24"/>
          <w:szCs w:val="24"/>
        </w:rPr>
        <w:t>could happen</w:t>
      </w:r>
      <w:r w:rsidR="008E1091">
        <w:rPr>
          <w:sz w:val="24"/>
          <w:szCs w:val="24"/>
        </w:rPr>
        <w:t xml:space="preserve"> </w:t>
      </w:r>
      <w:r w:rsidRPr="008E1091">
        <w:rPr>
          <w:sz w:val="24"/>
          <w:szCs w:val="24"/>
        </w:rPr>
        <w:t>to</w:t>
      </w:r>
      <w:r w:rsidR="008E1091">
        <w:rPr>
          <w:sz w:val="24"/>
          <w:szCs w:val="24"/>
        </w:rPr>
        <w:t xml:space="preserve"> </w:t>
      </w:r>
      <w:r w:rsidRPr="008E1091">
        <w:rPr>
          <w:sz w:val="24"/>
          <w:szCs w:val="24"/>
        </w:rPr>
        <w:t>pupils in</w:t>
      </w:r>
      <w:r w:rsidR="008E1091">
        <w:rPr>
          <w:sz w:val="24"/>
          <w:szCs w:val="24"/>
        </w:rPr>
        <w:t xml:space="preserve"> </w:t>
      </w:r>
      <w:r w:rsidRPr="008E1091">
        <w:rPr>
          <w:sz w:val="24"/>
          <w:szCs w:val="24"/>
        </w:rPr>
        <w:t>schools,</w:t>
      </w:r>
      <w:r w:rsidR="008E1091">
        <w:rPr>
          <w:sz w:val="24"/>
          <w:szCs w:val="24"/>
        </w:rPr>
        <w:t xml:space="preserve"> </w:t>
      </w:r>
      <w:r w:rsidRPr="008E1091">
        <w:rPr>
          <w:sz w:val="24"/>
          <w:szCs w:val="24"/>
        </w:rPr>
        <w:t>so staff need to be aware and prepared to help that pupil, so all</w:t>
      </w:r>
      <w:r w:rsidR="008E1091">
        <w:rPr>
          <w:sz w:val="24"/>
          <w:szCs w:val="24"/>
        </w:rPr>
        <w:t xml:space="preserve"> </w:t>
      </w:r>
      <w:r w:rsidRPr="008E1091">
        <w:rPr>
          <w:sz w:val="24"/>
          <w:szCs w:val="24"/>
        </w:rPr>
        <w:t xml:space="preserve">staff, working alongside of this pupil, must have a clear understanding of a pupil's background. The confidentially of the information is included and involved all staff, so the mutual understanding of the policy at hand and must be stated before any personal knowledge is obtained. </w:t>
      </w:r>
    </w:p>
    <w:p w:rsidR="00AE538B" w:rsidRDefault="00AE538B" w:rsidP="00AE538B">
      <w:pPr>
        <w:spacing w:line="276" w:lineRule="auto"/>
        <w:ind w:left="720"/>
        <w:rPr>
          <w:i/>
        </w:rPr>
      </w:pPr>
    </w:p>
    <w:p w:rsidR="00AE538B" w:rsidRPr="00AE538B" w:rsidRDefault="00AE538B" w:rsidP="00AE538B">
      <w:pPr>
        <w:spacing w:line="276" w:lineRule="auto"/>
        <w:ind w:left="720"/>
        <w:rPr>
          <w:i/>
          <w:iCs/>
        </w:rPr>
      </w:pPr>
      <w:r w:rsidRPr="00AE538B">
        <w:rPr>
          <w:i/>
        </w:rPr>
        <w:t>'Teaching Assistants have a new set of standards'(Judith Burns, BBC news, 2014)</w:t>
      </w:r>
    </w:p>
    <w:p w:rsidR="7B93CE52" w:rsidRPr="008E1091" w:rsidRDefault="7B93CE52" w:rsidP="008E1091">
      <w:pPr>
        <w:spacing w:line="276" w:lineRule="auto"/>
        <w:rPr>
          <w:sz w:val="24"/>
          <w:szCs w:val="24"/>
        </w:rPr>
      </w:pPr>
    </w:p>
    <w:p w:rsidR="008E1091" w:rsidRDefault="5C3DF3E2" w:rsidP="008E1091">
      <w:pPr>
        <w:spacing w:line="276" w:lineRule="auto"/>
        <w:rPr>
          <w:sz w:val="24"/>
          <w:szCs w:val="24"/>
        </w:rPr>
      </w:pPr>
      <w:r w:rsidRPr="008E1091">
        <w:rPr>
          <w:sz w:val="24"/>
          <w:szCs w:val="24"/>
        </w:rPr>
        <w:t xml:space="preserve">Overall, I feel that the Mackenzie article is unfair in the evidence provided. I feel that the information is bias as only 13 Teaching assistants, who work in east London, were interviewed for this article and they all met with the tone of the article, each personal statement was about how they feel alone, how they did not have enough training and each person ,who was interviewed and used in the article, had a personal understanding of the special educational side due to a family member being involved. This leads me to believe </w:t>
      </w:r>
      <w:r w:rsidRPr="008E1091">
        <w:rPr>
          <w:sz w:val="24"/>
          <w:szCs w:val="24"/>
        </w:rPr>
        <w:lastRenderedPageBreak/>
        <w:t xml:space="preserve">they were personally selected for this project to create a one-sided argument. I do think teaching assistants are undertrained but, to me, we are all included in the work environment from the communication to the understanding of pupils needs and requirements. When working in a school we all want the best for the pupils to achieve everything they can. This article has only scratched the surface for the majority of Teaching Assistants in the UK’s work life and will benefit from broadening its horizon when it comes to finding personal statements.  </w:t>
      </w:r>
    </w:p>
    <w:p w:rsidR="008E1091" w:rsidRPr="008E1091" w:rsidRDefault="008E1091" w:rsidP="008E1091">
      <w:pPr>
        <w:spacing w:line="276" w:lineRule="auto"/>
        <w:rPr>
          <w:sz w:val="24"/>
          <w:szCs w:val="24"/>
          <w:u w:val="single"/>
        </w:rPr>
      </w:pPr>
    </w:p>
    <w:p w:rsidR="008E1091" w:rsidRDefault="008E1091" w:rsidP="008E1091">
      <w:pPr>
        <w:spacing w:line="276" w:lineRule="auto"/>
        <w:rPr>
          <w:sz w:val="24"/>
          <w:szCs w:val="24"/>
          <w:u w:val="single"/>
        </w:rPr>
      </w:pPr>
      <w:r w:rsidRPr="008E1091">
        <w:rPr>
          <w:sz w:val="24"/>
          <w:szCs w:val="24"/>
          <w:u w:val="single"/>
        </w:rPr>
        <w:t xml:space="preserve">Reference list </w:t>
      </w:r>
    </w:p>
    <w:p w:rsidR="7B93CE52" w:rsidRPr="00640141" w:rsidRDefault="00640141" w:rsidP="00640141">
      <w:pPr>
        <w:pStyle w:val="ListParagraph"/>
        <w:numPr>
          <w:ilvl w:val="0"/>
          <w:numId w:val="2"/>
        </w:numPr>
        <w:spacing w:line="276" w:lineRule="auto"/>
        <w:rPr>
          <w:i/>
          <w:iCs/>
          <w:sz w:val="24"/>
          <w:szCs w:val="24"/>
          <w:u w:val="single"/>
        </w:rPr>
      </w:pPr>
      <w:r>
        <w:rPr>
          <w:iCs/>
          <w:sz w:val="24"/>
          <w:szCs w:val="24"/>
        </w:rPr>
        <w:t xml:space="preserve">Suzanne Mackenzie, Support for learning, Volume 26, Number 2, 2011. </w:t>
      </w:r>
    </w:p>
    <w:p w:rsidR="00640141" w:rsidRPr="00640141" w:rsidRDefault="00640141" w:rsidP="00640141">
      <w:pPr>
        <w:pStyle w:val="ListParagraph"/>
        <w:numPr>
          <w:ilvl w:val="0"/>
          <w:numId w:val="2"/>
        </w:numPr>
        <w:spacing w:line="276" w:lineRule="auto"/>
        <w:rPr>
          <w:i/>
          <w:iCs/>
          <w:sz w:val="24"/>
          <w:szCs w:val="24"/>
          <w:u w:val="single"/>
        </w:rPr>
      </w:pPr>
      <w:r>
        <w:rPr>
          <w:iCs/>
          <w:sz w:val="24"/>
          <w:szCs w:val="24"/>
        </w:rPr>
        <w:t>Unision, www.open.ac.uk, The Role of a Teaching Assistant,2018.</w:t>
      </w:r>
    </w:p>
    <w:p w:rsidR="00640141" w:rsidRPr="00AE538B" w:rsidRDefault="00640141" w:rsidP="00640141">
      <w:pPr>
        <w:pStyle w:val="ListParagraph"/>
        <w:numPr>
          <w:ilvl w:val="0"/>
          <w:numId w:val="2"/>
        </w:numPr>
        <w:spacing w:line="276" w:lineRule="auto"/>
        <w:rPr>
          <w:i/>
          <w:iCs/>
          <w:sz w:val="24"/>
          <w:szCs w:val="24"/>
          <w:u w:val="single"/>
        </w:rPr>
      </w:pPr>
      <w:r>
        <w:rPr>
          <w:iCs/>
          <w:sz w:val="24"/>
          <w:szCs w:val="24"/>
        </w:rPr>
        <w:t>Helen Sadaler, Jonerson Article</w:t>
      </w:r>
      <w:r w:rsidR="00AE538B">
        <w:rPr>
          <w:iCs/>
          <w:sz w:val="24"/>
          <w:szCs w:val="24"/>
        </w:rPr>
        <w:t>, University of York, Volume 14, Number 3, 2014.</w:t>
      </w:r>
    </w:p>
    <w:p w:rsidR="00AE538B" w:rsidRPr="00640141" w:rsidRDefault="00AE538B" w:rsidP="00640141">
      <w:pPr>
        <w:pStyle w:val="ListParagraph"/>
        <w:numPr>
          <w:ilvl w:val="0"/>
          <w:numId w:val="2"/>
        </w:numPr>
        <w:spacing w:line="276" w:lineRule="auto"/>
        <w:rPr>
          <w:i/>
          <w:iCs/>
          <w:sz w:val="24"/>
          <w:szCs w:val="24"/>
          <w:u w:val="single"/>
        </w:rPr>
      </w:pPr>
      <w:r>
        <w:rPr>
          <w:iCs/>
          <w:sz w:val="24"/>
          <w:szCs w:val="24"/>
        </w:rPr>
        <w:t xml:space="preserve">Judith Burns, www.bbc.co.uk/news/education, Education report, October 3rd , 2014. </w:t>
      </w:r>
    </w:p>
    <w:sectPr w:rsidR="00AE538B" w:rsidRPr="00640141" w:rsidSect="00E13951">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5EB7" w:rsidRDefault="006F5EB7">
      <w:pPr>
        <w:spacing w:after="0" w:line="240" w:lineRule="auto"/>
      </w:pPr>
      <w:r>
        <w:separator/>
      </w:r>
    </w:p>
  </w:endnote>
  <w:endnote w:type="continuationSeparator" w:id="1">
    <w:p w:rsidR="006F5EB7" w:rsidRDefault="006F5E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4A0"/>
    </w:tblPr>
    <w:tblGrid>
      <w:gridCol w:w="3009"/>
      <w:gridCol w:w="3009"/>
      <w:gridCol w:w="3009"/>
    </w:tblGrid>
    <w:tr w:rsidR="7B93CE52" w:rsidTr="7B93CE52">
      <w:tc>
        <w:tcPr>
          <w:tcW w:w="3009" w:type="dxa"/>
        </w:tcPr>
        <w:p w:rsidR="7B93CE52" w:rsidRDefault="7B93CE52" w:rsidP="7B93CE52">
          <w:pPr>
            <w:pStyle w:val="Header"/>
            <w:ind w:left="-115"/>
          </w:pPr>
        </w:p>
      </w:tc>
      <w:tc>
        <w:tcPr>
          <w:tcW w:w="3009" w:type="dxa"/>
        </w:tcPr>
        <w:p w:rsidR="7B93CE52" w:rsidRDefault="7B93CE52" w:rsidP="7B93CE52">
          <w:pPr>
            <w:pStyle w:val="Header"/>
            <w:jc w:val="center"/>
          </w:pPr>
        </w:p>
      </w:tc>
      <w:tc>
        <w:tcPr>
          <w:tcW w:w="3009" w:type="dxa"/>
        </w:tcPr>
        <w:p w:rsidR="7B93CE52" w:rsidRDefault="7B93CE52" w:rsidP="7B93CE52">
          <w:pPr>
            <w:pStyle w:val="Header"/>
            <w:ind w:right="-115"/>
            <w:jc w:val="right"/>
          </w:pPr>
        </w:p>
      </w:tc>
    </w:tr>
  </w:tbl>
  <w:p w:rsidR="7B93CE52" w:rsidRDefault="7B93CE52" w:rsidP="7B93CE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5EB7" w:rsidRDefault="006F5EB7">
      <w:pPr>
        <w:spacing w:after="0" w:line="240" w:lineRule="auto"/>
      </w:pPr>
      <w:r>
        <w:separator/>
      </w:r>
    </w:p>
  </w:footnote>
  <w:footnote w:type="continuationSeparator" w:id="1">
    <w:p w:rsidR="006F5EB7" w:rsidRDefault="006F5E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4A0"/>
    </w:tblPr>
    <w:tblGrid>
      <w:gridCol w:w="3009"/>
      <w:gridCol w:w="3009"/>
      <w:gridCol w:w="3009"/>
    </w:tblGrid>
    <w:tr w:rsidR="7B93CE52" w:rsidTr="7B93CE52">
      <w:tc>
        <w:tcPr>
          <w:tcW w:w="3009" w:type="dxa"/>
        </w:tcPr>
        <w:p w:rsidR="7B93CE52" w:rsidRDefault="7B93CE52" w:rsidP="7B93CE52">
          <w:pPr>
            <w:pStyle w:val="Header"/>
            <w:ind w:left="-115"/>
          </w:pPr>
          <w:r>
            <w:t>Assessment 1</w:t>
          </w:r>
        </w:p>
      </w:tc>
      <w:tc>
        <w:tcPr>
          <w:tcW w:w="3009" w:type="dxa"/>
        </w:tcPr>
        <w:p w:rsidR="7B93CE52" w:rsidRDefault="7B93CE52" w:rsidP="7B93CE52">
          <w:pPr>
            <w:pStyle w:val="Header"/>
            <w:jc w:val="center"/>
          </w:pPr>
        </w:p>
      </w:tc>
      <w:tc>
        <w:tcPr>
          <w:tcW w:w="3009" w:type="dxa"/>
        </w:tcPr>
        <w:p w:rsidR="7B93CE52" w:rsidRDefault="7B93CE52" w:rsidP="7B93CE52">
          <w:pPr>
            <w:pStyle w:val="Header"/>
            <w:ind w:right="-115"/>
            <w:jc w:val="right"/>
          </w:pPr>
          <w:r>
            <w:t>By Danielle L Richards</w:t>
          </w:r>
        </w:p>
      </w:tc>
    </w:tr>
  </w:tbl>
  <w:p w:rsidR="7B93CE52" w:rsidRDefault="7B93CE52" w:rsidP="7B93CE5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03A3B"/>
    <w:multiLevelType w:val="hybridMultilevel"/>
    <w:tmpl w:val="5588BAC2"/>
    <w:lvl w:ilvl="0" w:tplc="1852872E">
      <w:start w:val="1"/>
      <w:numFmt w:val="bullet"/>
      <w:lvlText w:val=""/>
      <w:lvlJc w:val="left"/>
      <w:pPr>
        <w:ind w:left="720" w:hanging="360"/>
      </w:pPr>
      <w:rPr>
        <w:rFonts w:ascii="Symbol" w:hAnsi="Symbol" w:hint="default"/>
      </w:rPr>
    </w:lvl>
    <w:lvl w:ilvl="1" w:tplc="7F0A4A34">
      <w:start w:val="1"/>
      <w:numFmt w:val="bullet"/>
      <w:lvlText w:val="o"/>
      <w:lvlJc w:val="left"/>
      <w:pPr>
        <w:ind w:left="1440" w:hanging="360"/>
      </w:pPr>
      <w:rPr>
        <w:rFonts w:ascii="Courier New" w:hAnsi="Courier New" w:hint="default"/>
      </w:rPr>
    </w:lvl>
    <w:lvl w:ilvl="2" w:tplc="36D2A264">
      <w:start w:val="1"/>
      <w:numFmt w:val="bullet"/>
      <w:lvlText w:val=""/>
      <w:lvlJc w:val="left"/>
      <w:pPr>
        <w:ind w:left="2160" w:hanging="360"/>
      </w:pPr>
      <w:rPr>
        <w:rFonts w:ascii="Wingdings" w:hAnsi="Wingdings" w:hint="default"/>
      </w:rPr>
    </w:lvl>
    <w:lvl w:ilvl="3" w:tplc="629E9D88">
      <w:start w:val="1"/>
      <w:numFmt w:val="bullet"/>
      <w:lvlText w:val=""/>
      <w:lvlJc w:val="left"/>
      <w:pPr>
        <w:ind w:left="2880" w:hanging="360"/>
      </w:pPr>
      <w:rPr>
        <w:rFonts w:ascii="Symbol" w:hAnsi="Symbol" w:hint="default"/>
      </w:rPr>
    </w:lvl>
    <w:lvl w:ilvl="4" w:tplc="E0B41C7C">
      <w:start w:val="1"/>
      <w:numFmt w:val="bullet"/>
      <w:lvlText w:val="o"/>
      <w:lvlJc w:val="left"/>
      <w:pPr>
        <w:ind w:left="3600" w:hanging="360"/>
      </w:pPr>
      <w:rPr>
        <w:rFonts w:ascii="Courier New" w:hAnsi="Courier New" w:hint="default"/>
      </w:rPr>
    </w:lvl>
    <w:lvl w:ilvl="5" w:tplc="357C6628">
      <w:start w:val="1"/>
      <w:numFmt w:val="bullet"/>
      <w:lvlText w:val=""/>
      <w:lvlJc w:val="left"/>
      <w:pPr>
        <w:ind w:left="4320" w:hanging="360"/>
      </w:pPr>
      <w:rPr>
        <w:rFonts w:ascii="Wingdings" w:hAnsi="Wingdings" w:hint="default"/>
      </w:rPr>
    </w:lvl>
    <w:lvl w:ilvl="6" w:tplc="ABD6C14C">
      <w:start w:val="1"/>
      <w:numFmt w:val="bullet"/>
      <w:lvlText w:val=""/>
      <w:lvlJc w:val="left"/>
      <w:pPr>
        <w:ind w:left="5040" w:hanging="360"/>
      </w:pPr>
      <w:rPr>
        <w:rFonts w:ascii="Symbol" w:hAnsi="Symbol" w:hint="default"/>
      </w:rPr>
    </w:lvl>
    <w:lvl w:ilvl="7" w:tplc="2F8C52FA">
      <w:start w:val="1"/>
      <w:numFmt w:val="bullet"/>
      <w:lvlText w:val="o"/>
      <w:lvlJc w:val="left"/>
      <w:pPr>
        <w:ind w:left="5760" w:hanging="360"/>
      </w:pPr>
      <w:rPr>
        <w:rFonts w:ascii="Courier New" w:hAnsi="Courier New" w:hint="default"/>
      </w:rPr>
    </w:lvl>
    <w:lvl w:ilvl="8" w:tplc="DB10A75A">
      <w:start w:val="1"/>
      <w:numFmt w:val="bullet"/>
      <w:lvlText w:val=""/>
      <w:lvlJc w:val="left"/>
      <w:pPr>
        <w:ind w:left="6480" w:hanging="360"/>
      </w:pPr>
      <w:rPr>
        <w:rFonts w:ascii="Wingdings" w:hAnsi="Wingdings" w:hint="default"/>
      </w:rPr>
    </w:lvl>
  </w:abstractNum>
  <w:abstractNum w:abstractNumId="1">
    <w:nsid w:val="49075A04"/>
    <w:multiLevelType w:val="hybridMultilevel"/>
    <w:tmpl w:val="3B20C1CE"/>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15351FB"/>
    <w:rsid w:val="00151968"/>
    <w:rsid w:val="00347B03"/>
    <w:rsid w:val="003819CC"/>
    <w:rsid w:val="0056231F"/>
    <w:rsid w:val="00640141"/>
    <w:rsid w:val="006F5EB7"/>
    <w:rsid w:val="00804C8C"/>
    <w:rsid w:val="008260B8"/>
    <w:rsid w:val="00896FDC"/>
    <w:rsid w:val="008E1091"/>
    <w:rsid w:val="00A3206D"/>
    <w:rsid w:val="00AE538B"/>
    <w:rsid w:val="00E13951"/>
    <w:rsid w:val="015351FB"/>
    <w:rsid w:val="18930390"/>
    <w:rsid w:val="5C3DF3E2"/>
    <w:rsid w:val="74213C4C"/>
    <w:rsid w:val="7B93CE5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95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E13951"/>
  </w:style>
  <w:style w:type="paragraph" w:styleId="Header">
    <w:name w:val="header"/>
    <w:basedOn w:val="Normal"/>
    <w:link w:val="HeaderChar"/>
    <w:uiPriority w:val="99"/>
    <w:unhideWhenUsed/>
    <w:rsid w:val="00E139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3951"/>
  </w:style>
  <w:style w:type="paragraph" w:styleId="Footer">
    <w:name w:val="footer"/>
    <w:basedOn w:val="Normal"/>
    <w:link w:val="FooterChar"/>
    <w:uiPriority w:val="99"/>
    <w:unhideWhenUsed/>
    <w:rsid w:val="00E13951"/>
    <w:pPr>
      <w:tabs>
        <w:tab w:val="center" w:pos="4680"/>
        <w:tab w:val="right" w:pos="9360"/>
      </w:tabs>
      <w:spacing w:after="0" w:line="240" w:lineRule="auto"/>
    </w:pPr>
  </w:style>
  <w:style w:type="paragraph" w:styleId="ListParagraph">
    <w:name w:val="List Paragraph"/>
    <w:basedOn w:val="Normal"/>
    <w:uiPriority w:val="34"/>
    <w:qFormat/>
    <w:rsid w:val="00E13951"/>
    <w:pPr>
      <w:ind w:left="720"/>
      <w:contextualSpacing/>
    </w:pPr>
  </w:style>
</w:styles>
</file>

<file path=word/webSettings.xml><?xml version="1.0" encoding="utf-8"?>
<w:webSettings xmlns:r="http://schemas.openxmlformats.org/officeDocument/2006/relationships" xmlns:w="http://schemas.openxmlformats.org/wordprocessingml/2006/main">
  <w:divs>
    <w:div w:id="201137708">
      <w:bodyDiv w:val="1"/>
      <w:marLeft w:val="0"/>
      <w:marRight w:val="0"/>
      <w:marTop w:val="0"/>
      <w:marBottom w:val="0"/>
      <w:divBdr>
        <w:top w:val="none" w:sz="0" w:space="0" w:color="auto"/>
        <w:left w:val="none" w:sz="0" w:space="0" w:color="auto"/>
        <w:bottom w:val="none" w:sz="0" w:space="0" w:color="auto"/>
        <w:right w:val="none" w:sz="0" w:space="0" w:color="auto"/>
      </w:divBdr>
    </w:div>
    <w:div w:id="1244416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5</Pages>
  <Words>1628</Words>
  <Characters>9282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Richards (1804733)</dc:creator>
  <cp:keywords/>
  <dc:description/>
  <cp:lastModifiedBy>Brodie Kelly</cp:lastModifiedBy>
  <cp:revision>14</cp:revision>
  <dcterms:created xsi:type="dcterms:W3CDTF">2018-10-07T12:17:00Z</dcterms:created>
  <dcterms:modified xsi:type="dcterms:W3CDTF">2018-10-27T11:43:00Z</dcterms:modified>
</cp:coreProperties>
</file>