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5359A2" w14:textId="2AD2E376" w:rsidR="00B11A4A" w:rsidRPr="000F6A5B" w:rsidRDefault="006F4208" w:rsidP="006F4208">
      <w:pPr>
        <w:pStyle w:val="Title"/>
        <w:spacing w:line="360" w:lineRule="auto"/>
        <w:jc w:val="center"/>
        <w:rPr>
          <w:rFonts w:ascii="Times New Roman" w:hAnsi="Times New Roman" w:cs="Times New Roman"/>
          <w:sz w:val="48"/>
          <w:szCs w:val="48"/>
        </w:rPr>
      </w:pPr>
      <w:r>
        <w:rPr>
          <w:rFonts w:ascii="Times New Roman" w:hAnsi="Times New Roman" w:cs="Times New Roman"/>
          <w:sz w:val="48"/>
          <w:szCs w:val="48"/>
        </w:rPr>
        <w:t>The role of Corporate Social Responsibility (CSR) at Premier Inn Hotels</w:t>
      </w:r>
    </w:p>
    <w:p w14:paraId="6CA285CC" w14:textId="77777777" w:rsidR="00B11A4A" w:rsidRDefault="00B11A4A">
      <w:pPr>
        <w:pStyle w:val="Title"/>
        <w:spacing w:line="360" w:lineRule="auto"/>
        <w:jc w:val="center"/>
        <w:rPr>
          <w:rFonts w:ascii="Times New Roman" w:hAnsi="Times New Roman" w:cs="Times New Roman"/>
          <w:sz w:val="48"/>
          <w:szCs w:val="48"/>
        </w:rPr>
      </w:pPr>
    </w:p>
    <w:p w14:paraId="28C35526" w14:textId="77777777" w:rsidR="006F4208" w:rsidRPr="006F4208" w:rsidRDefault="006F4208" w:rsidP="006F4208"/>
    <w:p w14:paraId="5D566EFA" w14:textId="77777777" w:rsidR="00B11A4A" w:rsidRPr="000F6A5B" w:rsidRDefault="00B11A4A">
      <w:pPr>
        <w:rPr>
          <w:rFonts w:ascii="Times New Roman" w:hAnsi="Times New Roman" w:cs="Times New Roman"/>
        </w:rPr>
      </w:pPr>
    </w:p>
    <w:p w14:paraId="580030EB" w14:textId="75FC5804" w:rsidR="00750D41" w:rsidRPr="006F4208" w:rsidRDefault="00750D41" w:rsidP="006F4208">
      <w:pPr>
        <w:jc w:val="left"/>
        <w:rPr>
          <w:rFonts w:cs="Arial"/>
          <w:lang w:val="nl-NL"/>
        </w:rPr>
      </w:pPr>
      <w:r w:rsidRPr="006F4208">
        <w:rPr>
          <w:rFonts w:cs="Arial"/>
          <w:lang w:val="nl-NL"/>
        </w:rPr>
        <w:t>Student name: Elena-Petronela Ciubotariu</w:t>
      </w:r>
    </w:p>
    <w:p w14:paraId="2D45BC69" w14:textId="67A355A7" w:rsidR="00750D41" w:rsidRPr="006F4208" w:rsidRDefault="00750D41" w:rsidP="006F4208">
      <w:pPr>
        <w:jc w:val="left"/>
        <w:rPr>
          <w:rFonts w:cs="Arial"/>
          <w:lang w:val="nl-NL"/>
        </w:rPr>
      </w:pPr>
      <w:r w:rsidRPr="006F4208">
        <w:rPr>
          <w:rFonts w:cs="Arial"/>
          <w:lang w:val="nl-NL"/>
        </w:rPr>
        <w:t>Student ID: 2219782</w:t>
      </w:r>
    </w:p>
    <w:p w14:paraId="15FCD19C" w14:textId="719331CE" w:rsidR="00750D41" w:rsidRPr="006F4208" w:rsidRDefault="00750D41" w:rsidP="006F4208">
      <w:pPr>
        <w:jc w:val="left"/>
        <w:rPr>
          <w:rFonts w:cs="Arial"/>
          <w:lang w:val="en-GB"/>
        </w:rPr>
      </w:pPr>
      <w:r w:rsidRPr="006F4208">
        <w:rPr>
          <w:rFonts w:cs="Arial"/>
          <w:lang w:val="en-GB"/>
        </w:rPr>
        <w:t>Module code: BMIH5006</w:t>
      </w:r>
    </w:p>
    <w:p w14:paraId="3559FB74" w14:textId="5728690A" w:rsidR="00750D41" w:rsidRPr="006F4208" w:rsidRDefault="00750D41" w:rsidP="006F4208">
      <w:pPr>
        <w:jc w:val="left"/>
        <w:rPr>
          <w:rFonts w:cs="Arial"/>
          <w:lang w:val="en-GB"/>
        </w:rPr>
      </w:pPr>
      <w:r w:rsidRPr="006F4208">
        <w:rPr>
          <w:rFonts w:cs="Arial"/>
          <w:lang w:val="en-GB"/>
        </w:rPr>
        <w:t>Module name: Sustainability for Hospitality Industry</w:t>
      </w:r>
    </w:p>
    <w:p w14:paraId="08F67ECA" w14:textId="77777777" w:rsidR="006F4208" w:rsidRPr="006F4208" w:rsidRDefault="00750D41" w:rsidP="006F4208">
      <w:pPr>
        <w:jc w:val="left"/>
        <w:rPr>
          <w:rFonts w:cs="Arial"/>
          <w:lang w:val="en-GB"/>
        </w:rPr>
      </w:pPr>
      <w:r w:rsidRPr="006F4208">
        <w:rPr>
          <w:rFonts w:cs="Arial"/>
          <w:lang w:val="en-GB"/>
        </w:rPr>
        <w:t>Lecturer name: Lisa-Marie Bassler</w:t>
      </w:r>
    </w:p>
    <w:p w14:paraId="5FB60046" w14:textId="77777777" w:rsidR="006F4208" w:rsidRPr="006F4208" w:rsidRDefault="006F4208" w:rsidP="006F4208">
      <w:pPr>
        <w:jc w:val="left"/>
        <w:rPr>
          <w:rFonts w:cs="Arial"/>
          <w:lang w:val="en-GB"/>
        </w:rPr>
      </w:pPr>
    </w:p>
    <w:p w14:paraId="72414B9C" w14:textId="77777777" w:rsidR="006F4208" w:rsidRPr="006F4208" w:rsidRDefault="006F4208" w:rsidP="006F4208">
      <w:pPr>
        <w:jc w:val="left"/>
        <w:rPr>
          <w:rFonts w:cs="Arial"/>
          <w:lang w:val="en-GB"/>
        </w:rPr>
      </w:pPr>
    </w:p>
    <w:p w14:paraId="38A4D006" w14:textId="77777777" w:rsidR="006F4208" w:rsidRPr="006F4208" w:rsidRDefault="006F4208" w:rsidP="006F4208">
      <w:pPr>
        <w:jc w:val="left"/>
        <w:rPr>
          <w:rFonts w:cs="Arial"/>
          <w:lang w:val="en-GB"/>
        </w:rPr>
      </w:pPr>
    </w:p>
    <w:p w14:paraId="3A52A6D9" w14:textId="75420C8C" w:rsidR="00B11A4A" w:rsidRPr="006F4208" w:rsidRDefault="006F4208" w:rsidP="006F4208">
      <w:pPr>
        <w:jc w:val="left"/>
        <w:rPr>
          <w:rFonts w:cs="Arial"/>
          <w:lang w:val="en-GB"/>
        </w:rPr>
      </w:pPr>
      <w:r w:rsidRPr="006F4208">
        <w:rPr>
          <w:rFonts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6F4208">
        <w:rPr>
          <w:rFonts w:cs="Arial"/>
        </w:rPr>
        <w:t xml:space="preserve"> </w:t>
      </w:r>
      <w:r w:rsidR="000F6A5B" w:rsidRPr="006F4208">
        <w:rPr>
          <w:rFonts w:cs="Arial"/>
          <w:lang w:val="en-GB"/>
        </w:rPr>
        <w:br w:type="page"/>
      </w:r>
    </w:p>
    <w:p w14:paraId="6094EDD1" w14:textId="04B7E11B" w:rsidR="00B11A4A" w:rsidRPr="006F4208" w:rsidRDefault="00750D41" w:rsidP="006F4208">
      <w:pPr>
        <w:rPr>
          <w:rFonts w:cs="Arial"/>
        </w:rPr>
      </w:pPr>
      <w:r w:rsidRPr="006F4208">
        <w:rPr>
          <w:rFonts w:cs="Arial"/>
          <w:lang w:val="en-GB"/>
        </w:rPr>
        <w:lastRenderedPageBreak/>
        <w:t xml:space="preserve">        </w:t>
      </w:r>
      <w:r w:rsidR="000F6A5B" w:rsidRPr="006F4208">
        <w:rPr>
          <w:rFonts w:cs="Arial"/>
        </w:rPr>
        <w:t>CSR is defined as the set of activities that an organization decides to undertake over and above its economic obligation to society and environment. It has to do with a company’s ability to balance its primary economic responsibility with the broader social responsibility it owes the society (Buchanan et al., 2018). This is in correction of the traditional view which holds that the primary duty of any business entity is to its shareholders as supported by the CSR perspective of business. CSR is most relevant within hospitality and tourism industries because this industry type exercises direct effects on the destination’s economy, culture, and environment. Many hotel chains, airlines, and travel firms have integration with environment friendly policies like emission reduction, opponents to local communities, and supporting eco-friendly tourism. A strong CSR initiative is the key to market segmentation and brand management in business ventures in the hospitality industry. Where sustainable practices remain increasingly important in addressing climate change and global concerns, CSR plays an important role of as the firm’s guiding model by which corporate profits are pursued concurrently with responsible for the natural environment and society. In this paper, the relationships between CSR and sustainability initiatives in the hospitality and tourism sectors are also examined to assess the ways in which these initiatives may benefit organizations and societies.</w:t>
      </w:r>
    </w:p>
    <w:p w14:paraId="27A954E6" w14:textId="77777777" w:rsidR="00B11A4A" w:rsidRPr="006F4208" w:rsidRDefault="000F6A5B" w:rsidP="006F4208">
      <w:pPr>
        <w:rPr>
          <w:rFonts w:cs="Arial"/>
        </w:rPr>
      </w:pPr>
      <w:r w:rsidRPr="006F4208">
        <w:rPr>
          <w:rFonts w:cs="Arial"/>
        </w:rPr>
        <w:t xml:space="preserve">This chain of hotel belongs to Whitbread PLC and is one of the largest in the United Kingdom, the development activity of which is carried out in accordance with the principles of the Company’s Corporate and Social Responsibility. CSR becomes an integrated model of its business approach that is consistent with the overall mission and values of Whitbread Company. A priority area is communication of the company’s environmental responsibility, public engagement and corporate ethics. The general CSR adopted by Premier Inn are environmental, social and economic responsible that focus on environmental conservation, communities, and organizational sustainability for overall business sustainability. It also considers specific CSR strategies and practices of Premier Inn together with the related issues and consequences from a local and global perspective. Also, it analyses UK legal provisions that connect with the company’s CSR regulation. CSR initiatives of Premier Inn are integrated within the scope of Whitbread’s Force for Good Corporate Responsibility Strategy which encompasses values of </w:t>
      </w:r>
      <w:r w:rsidRPr="006F4208">
        <w:rPr>
          <w:rFonts w:cs="Arial"/>
        </w:rPr>
        <w:lastRenderedPageBreak/>
        <w:t xml:space="preserve">sustainable public environmental conservation and management, social responsibility and ethical governance. The first of the corporate commitments states that by the year 2040, the company will be climate neutral that is releasing no carbon emissions. Achievement of this goal is facilitated by capital investment in efficient technologies including best-in-class LED lighting, smart thermostats, high efficiency boilers, and switch where possible to renewable energy (Camilleri, 2016). For instance, several sites of premier Inn are using 100 renewable electricity, this shows that innovation has been. Furthermore, it incorporates methods for the preservation of water through fitting reduced flow fixtures and systems used in the conservation of water throughout the company since the industry uses a large amount of water. Another important area is waste this hotel chain aims for no wastes to end up in the landfill as they improve on reuse, recycle or composting. He added that the company has implemented measures in dealing with food wastage, particularly donating food products to needy people without charging the cost of disposal to the organization such as Premier Inn which has come up with collaborations with charitable organizations with an objective of providing the surplus food products. On social responsibility, Premier Inn’s way of supporting the social area is through procuring materials and services from local providers so that a number of creating employment, and partnering with charitable organizations. Premier Inn is aware of the impacts it has on local economies and where possible purchases goods and services from local suppliers. On the social level, it involves with the society by conducting number of philanthropic activities. Whitbread Group’s alliance with the Great Ormond Street Hospital. Employment is also offered by the hotel as a career and training to the residents in line with the local employment markets (Whitbread Group, 2023). Such measures not only help create positive attitudes towards the companies in regions where the hotels are located but also meet the increase in individuals’ concern about the ethical considerations of organizations. Specifically, through such actions as prioritizing environmental responsibility and promoting the company’s social initiatives, Premier Inn is proved that CSR and sustainable development have to be considered as necessary integrated strategies connected with the organizational long-term objectives and potential. Applying CSR polices at Premier Inn poses some difficulties, which are mostly related to the effective working of sustainability and profitability. The move to </w:t>
      </w:r>
      <w:r w:rsidRPr="006F4208">
        <w:rPr>
          <w:rFonts w:cs="Arial"/>
        </w:rPr>
        <w:lastRenderedPageBreak/>
        <w:t>renewable energy and the implementation of energy efficient technologies like smart systems and LEDs call for large capital investments, which often are painful on resources, more so during lean years. Another important issue is the effective waste management across multiple sites; throughout the year, especially during the high influx of tourists, the production and disposal of food, plastics and packaging waste are massive in hotels. Reduction of landfill waste requires elaborate plans and frequent checks on waste disposal in order to meet the zero-waste goal (</w:t>
      </w:r>
      <w:proofErr w:type="spellStart"/>
      <w:r w:rsidRPr="006F4208">
        <w:rPr>
          <w:rFonts w:cs="Arial"/>
        </w:rPr>
        <w:t>Dryzek</w:t>
      </w:r>
      <w:proofErr w:type="spellEnd"/>
      <w:r w:rsidRPr="006F4208">
        <w:rPr>
          <w:rFonts w:cs="Arial"/>
        </w:rPr>
        <w:t xml:space="preserve">, 2013). Also, the challenges are inherent in guaranteeing supply chain sustainability because many suppliers are local and international, and taking the time and effort to ensure the suppliers’ compliance with environmental and labor standards takes extra effort and money on the part of Premier Inn. There’s also an issue with employees’ involvement continued training process so that they contribute to sustainability goals because the industry has high turnover rates. A difficult challenge arises from promoting the stability and strict compliance with CSR of various sites where CS is performed since some staff members might not have motivation or awareness of the CSR practice in the implementation of sustainability initiatives. Furthermore, consumers change and incorporate new values that may affect operations, while some guests appreciate local environmental conservation, practices and systems of other guests may include carrying and using single-use plastics disregarding their impact on the environment. All these issues show that CSR implementation is difficult for Premier Inn in giving solutions across its value chain when offering services that ensure quality and high returns. Several types of legislation govern Premier Inn’s CSR environmental social and governance activities in the UK. Being a business entity operating in the United Kingdom, the Climate Change Act passed in 2008, with the long-term goal of achieving net zero carbon by 2050 heavily shapes Premier Inn’s sustainability plans since the hotel has to innovate on ways that it can influence energy efficiency, carbon footprint reduction, as well as the shift towards renewable energy sources. Its waste management policies are also guided by the provisions of the Environmental Protection Act (1990); the management of waste to afford adequate protection against pollution from, or the creation of serious harm to, the environment is mandatory for businesses on the basis of Clause 40 of the Act; As a result, the hotel is keen on ensuring that it </w:t>
      </w:r>
      <w:r w:rsidRPr="006F4208">
        <w:rPr>
          <w:rFonts w:cs="Arial"/>
        </w:rPr>
        <w:lastRenderedPageBreak/>
        <w:t xml:space="preserve">achieves its no waste to landfill policy. In the social domain, the act named Modern Slavery Act of 2015 oblige Premier Inn to be very cautious with its suppliers and be crystal clear with the supply chain of the company; therefore, the company conducts yearly updates on the statements about modern slavery. Moreover, the Food Safety Act (1990) affects its food waste recycling policies because only fit for human consumption food is allowed to be donated to charitable institutions. Legal requirements include, but are not limited to, the local building energy efficiency standards that controls the environmental impact of the company’s hotels . For example, the Energy Performance of Buildings Regulations can be considered. Compliance with many of these laws does more than simply meet legal requirements, but also instills into the company the culture of legal corporate behavior for business. Combined, these pieces of legislation actuate Premier Inn’s CSR strategies because they define environmental and ethical standards and promote the hotel’s deep penetration of sustainability throughout its business processes to meet consumers’ and stakeholders’ needs. CSR at Premier Inn creates immense values and returns a positive outcome for the hotel and the world environment. By balancing in energy technologies and adopting renewable sources of energy, the hotel helps fulfill the country’s climate targets and improve their environmental impact (Guzzo et al., 2020). Measures like using water sparingly in production and disposal of wastes with no end up in your local landfill are essentials under sustainability strategies. At the same time, such initiatives also present working advantages in terms of a reduced company cost in the future, including lower electricity and water bills and decreased costs of getting rid of waste in the future. In the social aspect, Premier Inn’s focus on local procurement support the hotel’s goodwill in towns and cities where they operate to offer employment opportunities and hereby support those local economies. Also,, sustainability activities work for purely marketing goals – consumers will choose a hotel that </w:t>
      </w:r>
      <w:proofErr w:type="spellStart"/>
      <w:r w:rsidRPr="006F4208">
        <w:rPr>
          <w:rFonts w:cs="Arial"/>
        </w:rPr>
        <w:t>caries</w:t>
      </w:r>
      <w:proofErr w:type="spellEnd"/>
      <w:r w:rsidRPr="006F4208">
        <w:rPr>
          <w:rFonts w:cs="Arial"/>
        </w:rPr>
        <w:t xml:space="preserve"> out activities that will contribute to the preservation of the environment, which in turn helping Premier Inn to strengthen its brand image in the global market amid growing consumer awareness of environmental issues. Thus, by following the Consumer, the hotel secures a competitive advantage and, as guests demand greener alternatives, the proposal will attract consumer attention. However, all these efforts also serve the purpose of tactical insurance, in the </w:t>
      </w:r>
      <w:r w:rsidRPr="006F4208">
        <w:rPr>
          <w:rFonts w:cs="Arial"/>
        </w:rPr>
        <w:lastRenderedPageBreak/>
        <w:t>sense that those firms which have actively engaged in reducing their impact on the environment are equally well placed to meet new demands for compliance and future fines (Gond et al., 2014). In general, CSR impacts do not only reduce the negative effects that Premier Inn has on the surrounding environment but also result in creating a long-term profitable model of business operations overall and make Premier Inn a benchmark hotelier in terms of sustainability responsibility. This paper examines Premier Inn’s CSR activities to depict how the hotel achieves a balance between profitability and responsibility for society and the environment. This paper aims to explore how the hotel chain is involved in sustaining tourism though such factors as energy efficiency and technologies, management of waste and engagement of the communities. The issue they face include operational costs, waste, and engagement but they direct their approach towards UK legislation and global sustainability (Idowu, 2012). They not only contain concepts of environmental protection, but also such aspects as the prospect of cost reductions, increased brand value, and better relations with communities and stakeholders. Through sustainability strategy, CSR continues to be injected into the matrix of Premier Inn and consolidating deeper value for stakeholder and the environment in the long-run. This case reveals how CSR could be a competitive weapon for the hotel to manage modern day’s issues and foster organizational and social benefits.</w:t>
      </w:r>
    </w:p>
    <w:p w14:paraId="4F4FEEA7" w14:textId="77777777" w:rsidR="00B11A4A" w:rsidRPr="000F6A5B" w:rsidRDefault="000F6A5B" w:rsidP="006F4208">
      <w:pPr>
        <w:rPr>
          <w:rFonts w:ascii="Times New Roman" w:hAnsi="Times New Roman" w:cs="Times New Roman"/>
        </w:rPr>
      </w:pPr>
      <w:r w:rsidRPr="006F4208">
        <w:rPr>
          <w:rFonts w:cs="Arial"/>
        </w:rPr>
        <w:t xml:space="preserve">This essay has identified that the company has a good CSR policy that it follows in its business activities within this world. Some of the important findings regarding Premier Inn’s CSR activities are Premier Inn has strong CSR policies; It has set its mission of achieving net-zero carbon emission by 2040 Emphasis on green technology A significant part of effort to minimize waste means recycling and redistributing food products. Some of them include; managing operational cost, ensuring that third parties adhere to sustainable practices and or regulating employee’s sustainable behavior have all been discussed to show that the issue is not an easy one to handle. The essay also looked at other laws that govern the United Kingdom and on which Premier Inn base its CSR policies; Climate Change Act and Modern Slavery Act among others. Additionally, it focused on the benefits of such sustainability initiatives; at the same time pointing out the idea of abating the hotel’s environmental footprint in addition to branding, customer </w:t>
      </w:r>
      <w:r w:rsidRPr="006F4208">
        <w:rPr>
          <w:rFonts w:cs="Arial"/>
        </w:rPr>
        <w:lastRenderedPageBreak/>
        <w:t>retention, and supporting local communities. In conclusion, Premier Inn is a good example of how a hospitality business can apply CSR strategies when aiming to develop positive change while at the same time, building on opportunities which result from CSR implementation.</w:t>
      </w:r>
      <w:r w:rsidRPr="000F6A5B">
        <w:rPr>
          <w:rFonts w:ascii="Times New Roman" w:hAnsi="Times New Roman" w:cs="Times New Roman"/>
        </w:rPr>
        <w:br w:type="page"/>
      </w:r>
    </w:p>
    <w:p w14:paraId="48836C9C" w14:textId="77777777" w:rsidR="00B11A4A" w:rsidRPr="000F6A5B" w:rsidRDefault="000F6A5B">
      <w:pPr>
        <w:pStyle w:val="Heading1"/>
        <w:rPr>
          <w:rFonts w:ascii="Times New Roman" w:hAnsi="Times New Roman" w:cs="Times New Roman"/>
        </w:rPr>
      </w:pPr>
      <w:bookmarkStart w:id="0" w:name="_Toc179922218"/>
      <w:bookmarkStart w:id="1" w:name="_Toc179906920"/>
      <w:r w:rsidRPr="000F6A5B">
        <w:rPr>
          <w:rFonts w:ascii="Times New Roman" w:hAnsi="Times New Roman" w:cs="Times New Roman"/>
        </w:rPr>
        <w:lastRenderedPageBreak/>
        <w:t>References</w:t>
      </w:r>
      <w:bookmarkEnd w:id="0"/>
      <w:bookmarkEnd w:id="1"/>
    </w:p>
    <w:p w14:paraId="74EA84BF"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Broadstock, D.C., Chan, K., Cheng, L.T.W. and Wang, X. 2021 'The role of ESG performance during times of financial crisis: evidence from COVID-19 in China', </w:t>
      </w:r>
      <w:r w:rsidRPr="000F6A5B">
        <w:rPr>
          <w:rFonts w:ascii="Times New Roman" w:hAnsi="Times New Roman" w:cs="Times New Roman"/>
          <w:i/>
          <w:iCs/>
        </w:rPr>
        <w:t>Finance Research Letters</w:t>
      </w:r>
      <w:r w:rsidRPr="000F6A5B">
        <w:rPr>
          <w:rFonts w:ascii="Times New Roman" w:hAnsi="Times New Roman" w:cs="Times New Roman"/>
        </w:rPr>
        <w:t xml:space="preserve">, 38, p.101716. </w:t>
      </w:r>
    </w:p>
    <w:p w14:paraId="63F378B0" w14:textId="77777777" w:rsidR="00B11A4A" w:rsidRPr="000F6A5B" w:rsidRDefault="000F6A5B">
      <w:pPr>
        <w:rPr>
          <w:rFonts w:ascii="Times New Roman" w:hAnsi="Times New Roman" w:cs="Times New Roman"/>
        </w:rPr>
      </w:pPr>
      <w:bookmarkStart w:id="2" w:name="_Hlk179921720"/>
      <w:r w:rsidRPr="000F6A5B">
        <w:rPr>
          <w:rFonts w:ascii="Times New Roman" w:hAnsi="Times New Roman" w:cs="Times New Roman"/>
        </w:rPr>
        <w:t xml:space="preserve">Buchanan, B., Cao, C.X. and Chen, C. 2018 </w:t>
      </w:r>
      <w:bookmarkEnd w:id="2"/>
      <w:r w:rsidRPr="000F6A5B">
        <w:rPr>
          <w:rFonts w:ascii="Times New Roman" w:hAnsi="Times New Roman" w:cs="Times New Roman"/>
        </w:rPr>
        <w:t xml:space="preserve">'Corporate social responsibility, firm value, and influential institutional ownership', </w:t>
      </w:r>
      <w:r w:rsidRPr="000F6A5B">
        <w:rPr>
          <w:rFonts w:ascii="Times New Roman" w:hAnsi="Times New Roman" w:cs="Times New Roman"/>
          <w:i/>
          <w:iCs/>
        </w:rPr>
        <w:t>Journal of Corporate Finance</w:t>
      </w:r>
      <w:r w:rsidRPr="000F6A5B">
        <w:rPr>
          <w:rFonts w:ascii="Times New Roman" w:hAnsi="Times New Roman" w:cs="Times New Roman"/>
        </w:rPr>
        <w:t xml:space="preserve">, 52, pp.73-95. </w:t>
      </w:r>
    </w:p>
    <w:p w14:paraId="0E69E7F5"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Camilleri, M.A. 2016. </w:t>
      </w:r>
      <w:r w:rsidRPr="000F6A5B">
        <w:rPr>
          <w:rFonts w:ascii="Times New Roman" w:hAnsi="Times New Roman" w:cs="Times New Roman"/>
          <w:i/>
          <w:iCs/>
        </w:rPr>
        <w:t>Corporate Sustainability, Social Responsibility and Environmental Management: An Introduction to Theory and Practice with Case Studies</w:t>
      </w:r>
      <w:r w:rsidRPr="000F6A5B">
        <w:rPr>
          <w:rFonts w:ascii="Times New Roman" w:hAnsi="Times New Roman" w:cs="Times New Roman"/>
        </w:rPr>
        <w:t>. Springer.</w:t>
      </w:r>
    </w:p>
    <w:p w14:paraId="0FF46AB0" w14:textId="77777777" w:rsidR="00B11A4A" w:rsidRPr="000F6A5B" w:rsidRDefault="000F6A5B">
      <w:pPr>
        <w:rPr>
          <w:rFonts w:ascii="Times New Roman" w:hAnsi="Times New Roman" w:cs="Times New Roman"/>
        </w:rPr>
      </w:pPr>
      <w:proofErr w:type="spellStart"/>
      <w:r w:rsidRPr="000F6A5B">
        <w:rPr>
          <w:rFonts w:ascii="Times New Roman" w:hAnsi="Times New Roman" w:cs="Times New Roman"/>
        </w:rPr>
        <w:t>Dryzek</w:t>
      </w:r>
      <w:proofErr w:type="spellEnd"/>
      <w:r w:rsidRPr="000F6A5B">
        <w:rPr>
          <w:rFonts w:ascii="Times New Roman" w:hAnsi="Times New Roman" w:cs="Times New Roman"/>
        </w:rPr>
        <w:t xml:space="preserve">, J. 2013 </w:t>
      </w:r>
      <w:r w:rsidRPr="000F6A5B">
        <w:rPr>
          <w:rFonts w:ascii="Times New Roman" w:hAnsi="Times New Roman" w:cs="Times New Roman"/>
          <w:i/>
          <w:iCs/>
        </w:rPr>
        <w:t>The Politics of the Earth: Environmental Discourses</w:t>
      </w:r>
      <w:r w:rsidRPr="000F6A5B">
        <w:rPr>
          <w:rFonts w:ascii="Times New Roman" w:hAnsi="Times New Roman" w:cs="Times New Roman"/>
        </w:rPr>
        <w:t>. 3rd ed. Oxford: Oxford University Press.</w:t>
      </w:r>
    </w:p>
    <w:p w14:paraId="2EAD9CC2"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Epstein, M. J., and </w:t>
      </w:r>
      <w:proofErr w:type="spellStart"/>
      <w:r w:rsidRPr="000F6A5B">
        <w:rPr>
          <w:rFonts w:ascii="Times New Roman" w:hAnsi="Times New Roman" w:cs="Times New Roman"/>
        </w:rPr>
        <w:t>Buhovac</w:t>
      </w:r>
      <w:proofErr w:type="spellEnd"/>
      <w:r w:rsidRPr="000F6A5B">
        <w:rPr>
          <w:rFonts w:ascii="Times New Roman" w:hAnsi="Times New Roman" w:cs="Times New Roman"/>
        </w:rPr>
        <w:t xml:space="preserve">, A. R. 2014. </w:t>
      </w:r>
      <w:r w:rsidRPr="000F6A5B">
        <w:rPr>
          <w:rFonts w:ascii="Times New Roman" w:hAnsi="Times New Roman" w:cs="Times New Roman"/>
          <w:i/>
          <w:iCs/>
        </w:rPr>
        <w:t>Making Sustainability Work: Best Practices in Managing and Measuring Corporate Social, Environmental, and Economic Impacts</w:t>
      </w:r>
      <w:r w:rsidRPr="000F6A5B">
        <w:rPr>
          <w:rFonts w:ascii="Times New Roman" w:hAnsi="Times New Roman" w:cs="Times New Roman"/>
        </w:rPr>
        <w:t>. Oakland, CA: Berrett-Koehler Publishers.</w:t>
      </w:r>
    </w:p>
    <w:p w14:paraId="55638881"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Gond, J.P., Kang, N. and Moon, J., 2014. </w:t>
      </w:r>
      <w:r w:rsidRPr="000F6A5B">
        <w:rPr>
          <w:rFonts w:ascii="Times New Roman" w:hAnsi="Times New Roman" w:cs="Times New Roman"/>
          <w:i/>
          <w:iCs/>
        </w:rPr>
        <w:t>The government of self-regulation: On the comparative dynamics of corporate social responsibility</w:t>
      </w:r>
      <w:r w:rsidRPr="000F6A5B">
        <w:rPr>
          <w:rFonts w:ascii="Times New Roman" w:hAnsi="Times New Roman" w:cs="Times New Roman"/>
        </w:rPr>
        <w:t xml:space="preserve">. In A. Crane, D. Matten, and L. Spence (Eds.), </w:t>
      </w:r>
      <w:r w:rsidRPr="000F6A5B">
        <w:rPr>
          <w:rFonts w:ascii="Times New Roman" w:hAnsi="Times New Roman" w:cs="Times New Roman"/>
          <w:i/>
          <w:iCs/>
        </w:rPr>
        <w:t>Corporate Social Responsibility: Readings and Cases in a Global Context</w:t>
      </w:r>
      <w:r w:rsidRPr="000F6A5B">
        <w:rPr>
          <w:rFonts w:ascii="Times New Roman" w:hAnsi="Times New Roman" w:cs="Times New Roman"/>
        </w:rPr>
        <w:t xml:space="preserve"> (pp. 516–544). </w:t>
      </w:r>
    </w:p>
    <w:p w14:paraId="6678A862"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Guzzo, R.F., Abbott, J., and Madera, J.M. 2020. "A micro-level view of CSR: A hospitality management systematic literature review." </w:t>
      </w:r>
      <w:r w:rsidRPr="000F6A5B">
        <w:rPr>
          <w:rFonts w:ascii="Times New Roman" w:hAnsi="Times New Roman" w:cs="Times New Roman"/>
          <w:i/>
          <w:iCs/>
        </w:rPr>
        <w:t>Cornell Hospitality Quarterly</w:t>
      </w:r>
      <w:r w:rsidRPr="000F6A5B">
        <w:rPr>
          <w:rFonts w:ascii="Times New Roman" w:hAnsi="Times New Roman" w:cs="Times New Roman"/>
        </w:rPr>
        <w:t>.</w:t>
      </w:r>
    </w:p>
    <w:p w14:paraId="3DE0AA8B"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Idowu, S.O., 2012. </w:t>
      </w:r>
      <w:r w:rsidRPr="000F6A5B">
        <w:rPr>
          <w:rFonts w:ascii="Times New Roman" w:hAnsi="Times New Roman" w:cs="Times New Roman"/>
          <w:i/>
          <w:iCs/>
        </w:rPr>
        <w:t>Corporate Social Responsibility: A Capitalist Ideology?</w:t>
      </w:r>
      <w:r w:rsidRPr="000F6A5B">
        <w:rPr>
          <w:rFonts w:ascii="Times New Roman" w:hAnsi="Times New Roman" w:cs="Times New Roman"/>
        </w:rPr>
        <w:t xml:space="preserve"> </w:t>
      </w:r>
      <w:r w:rsidRPr="000F6A5B">
        <w:rPr>
          <w:rFonts w:ascii="Times New Roman" w:hAnsi="Times New Roman" w:cs="Times New Roman"/>
          <w:i/>
          <w:iCs/>
        </w:rPr>
        <w:t>International Journal of Social Entrepreneurship and Innovation</w:t>
      </w:r>
      <w:r w:rsidRPr="000F6A5B">
        <w:rPr>
          <w:rFonts w:ascii="Times New Roman" w:hAnsi="Times New Roman" w:cs="Times New Roman"/>
        </w:rPr>
        <w:t>, 1(3), pp.239–254.</w:t>
      </w:r>
    </w:p>
    <w:p w14:paraId="6EFB6265"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Iglesias, O., Markovic, S., and Singh, J. J. 2020. "Co-creation: A key link between corporate social responsibility, customer trust, and customer loyalty." </w:t>
      </w:r>
      <w:r w:rsidRPr="000F6A5B">
        <w:rPr>
          <w:rFonts w:ascii="Times New Roman" w:hAnsi="Times New Roman" w:cs="Times New Roman"/>
          <w:i/>
          <w:iCs/>
        </w:rPr>
        <w:t>Journal of Business Ethics</w:t>
      </w:r>
      <w:r w:rsidRPr="000F6A5B">
        <w:rPr>
          <w:rFonts w:ascii="Times New Roman" w:hAnsi="Times New Roman" w:cs="Times New Roman"/>
        </w:rPr>
        <w:t>.</w:t>
      </w:r>
    </w:p>
    <w:p w14:paraId="3CFABCF8"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Islam, T., et al. 2021. "The impact of corporate social responsibility on customer loyalty: The mediating role of corporate reputation, customer satisfaction, and trust." </w:t>
      </w:r>
      <w:r w:rsidRPr="000F6A5B">
        <w:rPr>
          <w:rFonts w:ascii="Times New Roman" w:hAnsi="Times New Roman" w:cs="Times New Roman"/>
          <w:i/>
          <w:iCs/>
        </w:rPr>
        <w:t>Sustainable Production and Consumption</w:t>
      </w:r>
      <w:r w:rsidRPr="000F6A5B">
        <w:rPr>
          <w:rFonts w:ascii="Times New Roman" w:hAnsi="Times New Roman" w:cs="Times New Roman"/>
        </w:rPr>
        <w:t>, 25, 123-135.</w:t>
      </w:r>
    </w:p>
    <w:p w14:paraId="7A304EBB" w14:textId="77777777" w:rsidR="00B11A4A" w:rsidRPr="000F6A5B" w:rsidRDefault="000F6A5B">
      <w:pPr>
        <w:rPr>
          <w:rFonts w:ascii="Times New Roman" w:hAnsi="Times New Roman" w:cs="Times New Roman"/>
        </w:rPr>
      </w:pPr>
      <w:r w:rsidRPr="000F6A5B">
        <w:rPr>
          <w:rFonts w:ascii="Times New Roman" w:hAnsi="Times New Roman" w:cs="Times New Roman"/>
        </w:rPr>
        <w:lastRenderedPageBreak/>
        <w:t xml:space="preserve">Islam, T., Pitafi, A.H., and </w:t>
      </w:r>
      <w:proofErr w:type="spellStart"/>
      <w:r w:rsidRPr="000F6A5B">
        <w:rPr>
          <w:rFonts w:ascii="Times New Roman" w:hAnsi="Times New Roman" w:cs="Times New Roman"/>
        </w:rPr>
        <w:t>Xiaobei</w:t>
      </w:r>
      <w:proofErr w:type="spellEnd"/>
      <w:r w:rsidRPr="000F6A5B">
        <w:rPr>
          <w:rFonts w:ascii="Times New Roman" w:hAnsi="Times New Roman" w:cs="Times New Roman"/>
        </w:rPr>
        <w:t xml:space="preserve">, L. 2021. "The impact of corporate social responsibility on customer loyalty: The mediating role of corporate reputation, customer satisfaction, and trust." </w:t>
      </w:r>
      <w:r w:rsidRPr="000F6A5B">
        <w:rPr>
          <w:rFonts w:ascii="Times New Roman" w:hAnsi="Times New Roman" w:cs="Times New Roman"/>
          <w:i/>
          <w:iCs/>
        </w:rPr>
        <w:t>Sustainable Production and Consumption</w:t>
      </w:r>
      <w:r w:rsidRPr="000F6A5B">
        <w:rPr>
          <w:rFonts w:ascii="Times New Roman" w:hAnsi="Times New Roman" w:cs="Times New Roman"/>
        </w:rPr>
        <w:t>, 25, 123-135.</w:t>
      </w:r>
    </w:p>
    <w:p w14:paraId="2A495791"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Kasim, A. 2006. "The need for business environmental and social responsibility in the tourism industry." </w:t>
      </w:r>
      <w:r w:rsidRPr="000F6A5B">
        <w:rPr>
          <w:rFonts w:ascii="Times New Roman" w:hAnsi="Times New Roman" w:cs="Times New Roman"/>
          <w:i/>
          <w:iCs/>
        </w:rPr>
        <w:t>International Journal of Hospitality Management</w:t>
      </w:r>
      <w:r w:rsidRPr="000F6A5B">
        <w:rPr>
          <w:rFonts w:ascii="Times New Roman" w:hAnsi="Times New Roman" w:cs="Times New Roman"/>
        </w:rPr>
        <w:t>, 25(4), 596-612.</w:t>
      </w:r>
    </w:p>
    <w:p w14:paraId="5AB1246D"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Kaur, P., Talwar, S., and Dhir, A. 2022. "Corporate social responsibility (CSR) and hospitality sector: Charting new frontiers for restaurant businesses." </w:t>
      </w:r>
      <w:r w:rsidRPr="000F6A5B">
        <w:rPr>
          <w:rFonts w:ascii="Times New Roman" w:hAnsi="Times New Roman" w:cs="Times New Roman"/>
          <w:i/>
          <w:iCs/>
        </w:rPr>
        <w:t>Journal of Business Research</w:t>
      </w:r>
      <w:r w:rsidRPr="000F6A5B">
        <w:rPr>
          <w:rFonts w:ascii="Times New Roman" w:hAnsi="Times New Roman" w:cs="Times New Roman"/>
        </w:rPr>
        <w:t>, 142, 188-198.</w:t>
      </w:r>
    </w:p>
    <w:p w14:paraId="58CF3FC4"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Khan, I., and Fatma, M. 2023. "CSR Influence on Brand Image and Consumer Word of Mouth: Mediating Role of Brand Trust." </w:t>
      </w:r>
      <w:r w:rsidRPr="000F6A5B">
        <w:rPr>
          <w:rFonts w:ascii="Times New Roman" w:hAnsi="Times New Roman" w:cs="Times New Roman"/>
          <w:i/>
          <w:iCs/>
        </w:rPr>
        <w:t>Sustainability</w:t>
      </w:r>
      <w:r w:rsidRPr="000F6A5B">
        <w:rPr>
          <w:rFonts w:ascii="Times New Roman" w:hAnsi="Times New Roman" w:cs="Times New Roman"/>
        </w:rPr>
        <w:t>, 15(3409).</w:t>
      </w:r>
    </w:p>
    <w:p w14:paraId="21CE17B3"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Le, T. T., et al. 2021 "The contribution of corporate social responsibility on SMEs performance in emerging countries." </w:t>
      </w:r>
      <w:r w:rsidRPr="000F6A5B">
        <w:rPr>
          <w:rFonts w:ascii="Times New Roman" w:hAnsi="Times New Roman" w:cs="Times New Roman"/>
          <w:i/>
          <w:iCs/>
        </w:rPr>
        <w:t>Journal of Cleaner Production</w:t>
      </w:r>
      <w:r w:rsidRPr="000F6A5B">
        <w:rPr>
          <w:rFonts w:ascii="Times New Roman" w:hAnsi="Times New Roman" w:cs="Times New Roman"/>
        </w:rPr>
        <w:t>, 322, 129103.</w:t>
      </w:r>
    </w:p>
    <w:p w14:paraId="7A6FEB2A" w14:textId="77777777" w:rsidR="00B11A4A" w:rsidRPr="000F6A5B" w:rsidRDefault="000F6A5B">
      <w:pPr>
        <w:rPr>
          <w:rFonts w:ascii="Times New Roman" w:hAnsi="Times New Roman" w:cs="Times New Roman"/>
        </w:rPr>
      </w:pPr>
      <w:proofErr w:type="spellStart"/>
      <w:r w:rsidRPr="000F6A5B">
        <w:rPr>
          <w:rFonts w:ascii="Times New Roman" w:hAnsi="Times New Roman" w:cs="Times New Roman"/>
        </w:rPr>
        <w:t>Madanaguli</w:t>
      </w:r>
      <w:proofErr w:type="spellEnd"/>
      <w:r w:rsidRPr="000F6A5B">
        <w:rPr>
          <w:rFonts w:ascii="Times New Roman" w:hAnsi="Times New Roman" w:cs="Times New Roman"/>
        </w:rPr>
        <w:t xml:space="preserve">, A.T., Dhir, A., Kaur, P., and Mishra, S. 2023. "A systematic literature review on corporate social responsibility (CSR) and hotels: Past achievements and future promises in the hospitality sector." </w:t>
      </w:r>
      <w:r w:rsidRPr="000F6A5B">
        <w:rPr>
          <w:rFonts w:ascii="Times New Roman" w:hAnsi="Times New Roman" w:cs="Times New Roman"/>
          <w:i/>
          <w:iCs/>
        </w:rPr>
        <w:t>Scandinavian Journal of Hospitality and Tourism</w:t>
      </w:r>
      <w:r w:rsidRPr="000F6A5B">
        <w:rPr>
          <w:rFonts w:ascii="Times New Roman" w:hAnsi="Times New Roman" w:cs="Times New Roman"/>
        </w:rPr>
        <w:t>, 23(2-3), 141-175.</w:t>
      </w:r>
    </w:p>
    <w:p w14:paraId="329DB2DA" w14:textId="77777777" w:rsidR="00B11A4A" w:rsidRPr="000F6A5B" w:rsidRDefault="000F6A5B">
      <w:pPr>
        <w:rPr>
          <w:rFonts w:ascii="Times New Roman" w:hAnsi="Times New Roman" w:cs="Times New Roman"/>
        </w:rPr>
      </w:pPr>
      <w:r w:rsidRPr="000F6A5B">
        <w:rPr>
          <w:rFonts w:ascii="Times New Roman" w:hAnsi="Times New Roman" w:cs="Times New Roman"/>
        </w:rPr>
        <w:t>Mark-</w:t>
      </w:r>
      <w:proofErr w:type="spellStart"/>
      <w:r w:rsidRPr="000F6A5B">
        <w:rPr>
          <w:rFonts w:ascii="Times New Roman" w:hAnsi="Times New Roman" w:cs="Times New Roman"/>
        </w:rPr>
        <w:t>Ungericht</w:t>
      </w:r>
      <w:proofErr w:type="spellEnd"/>
      <w:r w:rsidRPr="000F6A5B">
        <w:rPr>
          <w:rFonts w:ascii="Times New Roman" w:hAnsi="Times New Roman" w:cs="Times New Roman"/>
        </w:rPr>
        <w:t xml:space="preserve">, B. and Weiskopf, R. 2007 'CSR beyond the rhetoric: A contextual analysis of discourse and strategies of CSR in the Norwegian social model', </w:t>
      </w:r>
      <w:r w:rsidRPr="000F6A5B">
        <w:rPr>
          <w:rFonts w:ascii="Times New Roman" w:hAnsi="Times New Roman" w:cs="Times New Roman"/>
          <w:i/>
          <w:iCs/>
        </w:rPr>
        <w:t>International Journal of Corporate Social Responsibility</w:t>
      </w:r>
      <w:r w:rsidRPr="000F6A5B">
        <w:rPr>
          <w:rFonts w:ascii="Times New Roman" w:hAnsi="Times New Roman" w:cs="Times New Roman"/>
        </w:rPr>
        <w:t xml:space="preserve">. </w:t>
      </w:r>
    </w:p>
    <w:p w14:paraId="66E33421" w14:textId="77777777" w:rsidR="00B11A4A" w:rsidRPr="000F6A5B" w:rsidRDefault="000F6A5B">
      <w:pPr>
        <w:rPr>
          <w:rFonts w:ascii="Times New Roman" w:hAnsi="Times New Roman" w:cs="Times New Roman"/>
          <w:i/>
          <w:iCs/>
        </w:rPr>
      </w:pPr>
      <w:proofErr w:type="spellStart"/>
      <w:r w:rsidRPr="000F6A5B">
        <w:rPr>
          <w:rFonts w:ascii="Times New Roman" w:hAnsi="Times New Roman" w:cs="Times New Roman"/>
        </w:rPr>
        <w:t>Moyeen</w:t>
      </w:r>
      <w:proofErr w:type="spellEnd"/>
      <w:r w:rsidRPr="000F6A5B">
        <w:rPr>
          <w:rFonts w:ascii="Times New Roman" w:hAnsi="Times New Roman" w:cs="Times New Roman"/>
        </w:rPr>
        <w:t xml:space="preserve">, A., and Mehjabeen, M. 2024. "CSR research in the hotel industry: How it relates to promoting the SDGs." </w:t>
      </w:r>
      <w:r w:rsidRPr="000F6A5B">
        <w:rPr>
          <w:rFonts w:ascii="Times New Roman" w:hAnsi="Times New Roman" w:cs="Times New Roman"/>
          <w:i/>
          <w:iCs/>
        </w:rPr>
        <w:t>Social Responsibility Journal.</w:t>
      </w:r>
    </w:p>
    <w:p w14:paraId="3553B526" w14:textId="77777777" w:rsidR="00B11A4A" w:rsidRPr="000F6A5B" w:rsidRDefault="000F6A5B">
      <w:pPr>
        <w:rPr>
          <w:rFonts w:ascii="Times New Roman" w:hAnsi="Times New Roman" w:cs="Times New Roman"/>
        </w:rPr>
      </w:pPr>
      <w:r w:rsidRPr="000F6A5B">
        <w:rPr>
          <w:rFonts w:ascii="Times New Roman" w:hAnsi="Times New Roman" w:cs="Times New Roman"/>
        </w:rPr>
        <w:t xml:space="preserve">Sustainable Hotel News 2024 'Premier Inn to open first all-electric property this year'. Available at: </w:t>
      </w:r>
      <w:hyperlink r:id="rId6" w:tgtFrame="_new" w:history="1">
        <w:r w:rsidRPr="000F6A5B">
          <w:rPr>
            <w:rStyle w:val="Hyperlink"/>
            <w:rFonts w:ascii="Times New Roman" w:hAnsi="Times New Roman" w:cs="Times New Roman"/>
          </w:rPr>
          <w:t>https://sustainablehotelnews.com</w:t>
        </w:r>
      </w:hyperlink>
      <w:r w:rsidRPr="000F6A5B">
        <w:rPr>
          <w:rFonts w:ascii="Times New Roman" w:hAnsi="Times New Roman" w:cs="Times New Roman"/>
        </w:rPr>
        <w:t xml:space="preserve"> (Accessed: 15 October 2024).</w:t>
      </w:r>
    </w:p>
    <w:p w14:paraId="67594081" w14:textId="77777777" w:rsidR="00B11A4A" w:rsidRPr="000F6A5B" w:rsidRDefault="000F6A5B">
      <w:pPr>
        <w:rPr>
          <w:rFonts w:ascii="Times New Roman" w:hAnsi="Times New Roman" w:cs="Times New Roman"/>
        </w:rPr>
      </w:pPr>
      <w:bookmarkStart w:id="3" w:name="_Hlk179921918"/>
      <w:r w:rsidRPr="000F6A5B">
        <w:rPr>
          <w:rFonts w:ascii="Times New Roman" w:hAnsi="Times New Roman" w:cs="Times New Roman"/>
        </w:rPr>
        <w:t xml:space="preserve">Whitbread Group 2024 </w:t>
      </w:r>
      <w:bookmarkEnd w:id="3"/>
      <w:r w:rsidRPr="000F6A5B">
        <w:rPr>
          <w:rFonts w:ascii="Times New Roman" w:hAnsi="Times New Roman" w:cs="Times New Roman"/>
          <w:i/>
          <w:iCs/>
        </w:rPr>
        <w:t>Net Zero Transition Plan</w:t>
      </w:r>
      <w:r w:rsidRPr="000F6A5B">
        <w:rPr>
          <w:rFonts w:ascii="Times New Roman" w:hAnsi="Times New Roman" w:cs="Times New Roman"/>
        </w:rPr>
        <w:t xml:space="preserve">. Available at: </w:t>
      </w:r>
      <w:hyperlink r:id="rId7" w:tgtFrame="_new" w:history="1">
        <w:r w:rsidRPr="000F6A5B">
          <w:rPr>
            <w:rStyle w:val="Hyperlink"/>
            <w:rFonts w:ascii="Times New Roman" w:hAnsi="Times New Roman" w:cs="Times New Roman"/>
          </w:rPr>
          <w:t>https://www.whitbread.co.uk</w:t>
        </w:r>
      </w:hyperlink>
      <w:r w:rsidRPr="000F6A5B">
        <w:rPr>
          <w:rFonts w:ascii="Times New Roman" w:hAnsi="Times New Roman" w:cs="Times New Roman"/>
        </w:rPr>
        <w:t xml:space="preserve"> (Accessed: 15 October 2024).</w:t>
      </w:r>
    </w:p>
    <w:sectPr w:rsidR="00B11A4A" w:rsidRPr="000F6A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8230F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CA36F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947A28"/>
    <w:multiLevelType w:val="hybridMultilevel"/>
    <w:tmpl w:val="5E9CF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3744297">
    <w:abstractNumId w:val="0"/>
  </w:num>
  <w:num w:numId="2" w16cid:durableId="951938945">
    <w:abstractNumId w:val="2"/>
  </w:num>
  <w:num w:numId="3" w16cid:durableId="245456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1A4A"/>
    <w:rsid w:val="000F6A5B"/>
    <w:rsid w:val="004828A1"/>
    <w:rsid w:val="00604381"/>
    <w:rsid w:val="006F4208"/>
    <w:rsid w:val="00750D41"/>
    <w:rsid w:val="00911AEE"/>
    <w:rsid w:val="00A714B5"/>
    <w:rsid w:val="00B11A4A"/>
    <w:rsid w:val="00D705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0E1F9"/>
  <w15:docId w15:val="{9BBBC16A-F0F3-4942-87AB-8D2F982AF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4"/>
    </w:rPr>
  </w:style>
  <w:style w:type="paragraph" w:styleId="Heading1">
    <w:name w:val="heading 1"/>
    <w:basedOn w:val="Normal"/>
    <w:next w:val="Normal"/>
    <w:link w:val="Heading1Char"/>
    <w:uiPriority w:val="9"/>
    <w:qFormat/>
    <w:pPr>
      <w:keepNext/>
      <w:keepLines/>
      <w:spacing w:before="240" w:after="0"/>
      <w:outlineLvl w:val="0"/>
    </w:pPr>
    <w:rPr>
      <w:rFonts w:eastAsia="SimSun"/>
      <w:color w:val="2F5496"/>
      <w:sz w:val="32"/>
      <w:szCs w:val="32"/>
    </w:rPr>
  </w:style>
  <w:style w:type="paragraph" w:styleId="Heading2">
    <w:name w:val="heading 2"/>
    <w:basedOn w:val="Normal"/>
    <w:next w:val="Normal"/>
    <w:link w:val="Heading2Char"/>
    <w:uiPriority w:val="9"/>
    <w:qFormat/>
    <w:pPr>
      <w:keepNext/>
      <w:keepLines/>
      <w:spacing w:before="40" w:after="0"/>
      <w:outlineLvl w:val="1"/>
    </w:pPr>
    <w:rPr>
      <w:rFonts w:eastAsia="SimSun"/>
      <w:color w:val="2F5496"/>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color w:val="2F5496"/>
      <w:sz w:val="32"/>
      <w:szCs w:val="32"/>
    </w:rPr>
  </w:style>
  <w:style w:type="character" w:customStyle="1" w:styleId="Heading2Char">
    <w:name w:val="Heading 2 Char"/>
    <w:basedOn w:val="DefaultParagraphFont"/>
    <w:link w:val="Heading2"/>
    <w:uiPriority w:val="9"/>
    <w:rPr>
      <w:rFonts w:ascii="Times New Roman" w:eastAsia="SimSun" w:hAnsi="Times New Roman" w:cs="SimSun"/>
      <w:color w:val="2F5496"/>
      <w:sz w:val="28"/>
      <w:szCs w:val="26"/>
    </w:rPr>
  </w:style>
  <w:style w:type="paragraph" w:styleId="Title">
    <w:name w:val="Title"/>
    <w:basedOn w:val="Normal"/>
    <w:next w:val="Normal"/>
    <w:link w:val="TitleChar"/>
    <w:uiPriority w:val="10"/>
    <w:qFormat/>
    <w:pPr>
      <w:spacing w:after="0" w:line="240" w:lineRule="auto"/>
      <w:contextualSpacing/>
    </w:pPr>
    <w:rPr>
      <w:rFonts w:eastAsia="SimSun"/>
      <w:spacing w:val="-10"/>
      <w:kern w:val="28"/>
      <w:sz w:val="56"/>
      <w:szCs w:val="56"/>
    </w:rPr>
  </w:style>
  <w:style w:type="character" w:customStyle="1" w:styleId="TitleChar">
    <w:name w:val="Title Char"/>
    <w:basedOn w:val="DefaultParagraphFont"/>
    <w:link w:val="Title"/>
    <w:uiPriority w:val="10"/>
    <w:rPr>
      <w:rFonts w:ascii="Times New Roman" w:eastAsia="SimSun" w:hAnsi="Times New Roman" w:cs="SimSun"/>
      <w:spacing w:val="-10"/>
      <w:kern w:val="28"/>
      <w:sz w:val="56"/>
      <w:szCs w:val="56"/>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59" w:lineRule="auto"/>
      <w:jc w:val="left"/>
      <w:outlineLvl w:val="9"/>
    </w:pPr>
    <w:rPr>
      <w:rFonts w:ascii="Calibri Light" w:hAnsi="Calibri Light"/>
      <w:kern w:val="0"/>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BalloonText">
    <w:name w:val="Balloon Text"/>
    <w:basedOn w:val="Normal"/>
    <w:link w:val="BalloonTextChar"/>
    <w:uiPriority w:val="99"/>
    <w:semiHidden/>
    <w:unhideWhenUsed/>
    <w:rsid w:val="000F6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A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hitbrea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ustainablehotelnews.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B042A-FB6D-4782-B6C5-63DC0449D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2643</Words>
  <Characters>15068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Elena-Petronela Ciubotariu</cp:lastModifiedBy>
  <cp:revision>2</cp:revision>
  <dcterms:created xsi:type="dcterms:W3CDTF">2024-10-21T19:34:00Z</dcterms:created>
  <dcterms:modified xsi:type="dcterms:W3CDTF">2024-10-21T19:34:00Z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3e4893e3cb5d4ff2a19da4ecbeee22da</vt:lpwstr>
  </property>
</Properties>
</file>