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4A25722B" w:rsidR="003F7DD7" w:rsidRDefault="003F7DD7" w:rsidP="003F7DD7">
      <w:pPr>
        <w:rPr>
          <w:sz w:val="24"/>
          <w:szCs w:val="24"/>
        </w:rPr>
      </w:pPr>
      <w:r w:rsidRPr="006C2F1B">
        <w:rPr>
          <w:sz w:val="36"/>
          <w:szCs w:val="36"/>
        </w:rPr>
        <w:t>Name:</w:t>
      </w:r>
      <w:r w:rsidR="00737856">
        <w:rPr>
          <w:sz w:val="36"/>
          <w:szCs w:val="36"/>
        </w:rPr>
        <w:t xml:space="preserve"> </w:t>
      </w:r>
      <w:r w:rsidR="000D75BE">
        <w:rPr>
          <w:sz w:val="36"/>
          <w:szCs w:val="36"/>
        </w:rPr>
        <w:t xml:space="preserve">Karl Simmonds </w:t>
      </w:r>
    </w:p>
    <w:p w14:paraId="1EF03A2C" w14:textId="77777777" w:rsidR="003F7DD7" w:rsidRDefault="003F7DD7" w:rsidP="003F7DD7">
      <w:pPr>
        <w:rPr>
          <w:sz w:val="24"/>
          <w:szCs w:val="24"/>
        </w:rPr>
      </w:pPr>
    </w:p>
    <w:p w14:paraId="00F47272" w14:textId="57D0BA9F" w:rsidR="003F7DD7" w:rsidRPr="00626D81" w:rsidRDefault="003F7DD7" w:rsidP="003F7DD7">
      <w:r w:rsidRPr="00626D81">
        <w:rPr>
          <w:sz w:val="32"/>
          <w:szCs w:val="32"/>
        </w:rPr>
        <w:t>Student ID:</w:t>
      </w:r>
      <w:r w:rsidR="00737856">
        <w:rPr>
          <w:sz w:val="32"/>
          <w:szCs w:val="32"/>
        </w:rPr>
        <w:t xml:space="preserve"> 2539077</w:t>
      </w:r>
    </w:p>
    <w:p w14:paraId="3CD72554" w14:textId="77777777" w:rsidR="003F7DD7" w:rsidRDefault="003F7DD7" w:rsidP="003F7DD7">
      <w:pPr>
        <w:rPr>
          <w:sz w:val="24"/>
          <w:szCs w:val="24"/>
        </w:rPr>
      </w:pPr>
    </w:p>
    <w:p w14:paraId="6FB10324" w14:textId="431002DC" w:rsidR="003F7DD7" w:rsidRDefault="003F7DD7" w:rsidP="003F7DD7">
      <w:pPr>
        <w:rPr>
          <w:sz w:val="32"/>
          <w:szCs w:val="32"/>
        </w:rPr>
      </w:pPr>
      <w:r w:rsidRPr="006C2F1B">
        <w:rPr>
          <w:sz w:val="32"/>
          <w:szCs w:val="32"/>
        </w:rPr>
        <w:t>Module Name:</w:t>
      </w:r>
      <w:r w:rsidR="00BF5617">
        <w:rPr>
          <w:sz w:val="32"/>
          <w:szCs w:val="32"/>
        </w:rPr>
        <w:t xml:space="preserve"> </w:t>
      </w:r>
      <w:r w:rsidR="00BF78A1">
        <w:rPr>
          <w:sz w:val="32"/>
          <w:szCs w:val="32"/>
        </w:rPr>
        <w:t>E</w:t>
      </w:r>
      <w:r w:rsidR="009B4593">
        <w:rPr>
          <w:sz w:val="32"/>
          <w:szCs w:val="32"/>
        </w:rPr>
        <w:t xml:space="preserve">ffective teamwork </w:t>
      </w:r>
      <w:r w:rsidR="003A3BC2">
        <w:rPr>
          <w:sz w:val="32"/>
          <w:szCs w:val="32"/>
        </w:rPr>
        <w:t>and communication</w:t>
      </w:r>
      <w:r w:rsidR="00BF78A1">
        <w:rPr>
          <w:sz w:val="32"/>
          <w:szCs w:val="32"/>
        </w:rPr>
        <w:t>.</w:t>
      </w:r>
    </w:p>
    <w:p w14:paraId="0EC78F7C" w14:textId="137CFCCB" w:rsidR="006C2F1B" w:rsidRDefault="003F7DD7" w:rsidP="003F7DD7">
      <w:pPr>
        <w:rPr>
          <w:sz w:val="24"/>
          <w:szCs w:val="24"/>
        </w:rPr>
      </w:pPr>
      <w:r>
        <w:rPr>
          <w:sz w:val="32"/>
          <w:szCs w:val="32"/>
        </w:rPr>
        <w:t>Lecturer’s Name:</w:t>
      </w:r>
      <w:r w:rsidR="000D45D1">
        <w:rPr>
          <w:sz w:val="32"/>
          <w:szCs w:val="32"/>
        </w:rPr>
        <w:t xml:space="preserve">  </w:t>
      </w:r>
      <w:r w:rsidR="00E51E8E">
        <w:rPr>
          <w:sz w:val="32"/>
          <w:szCs w:val="32"/>
        </w:rPr>
        <w:t>Abdullah</w:t>
      </w:r>
      <w:r w:rsidR="00E51E8E">
        <w:rPr>
          <w:sz w:val="24"/>
          <w:szCs w:val="24"/>
        </w:rPr>
        <w:t xml:space="preserve"> Naser</w:t>
      </w: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FA1BAB">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20B5D9F" w14:textId="35CE70AB" w:rsidR="00891FB9" w:rsidRPr="002203CA" w:rsidRDefault="00FA1BAB" w:rsidP="006F1A94">
            <w:pPr>
              <w:jc w:val="both"/>
              <w:rPr>
                <w:rFonts w:cstheme="minorHAnsi"/>
                <w:sz w:val="24"/>
                <w:szCs w:val="24"/>
              </w:rPr>
            </w:pPr>
            <w:r w:rsidRPr="00FA1BAB">
              <w:rPr>
                <w:rFonts w:cstheme="minorHAnsi"/>
                <w:sz w:val="24"/>
                <w:szCs w:val="24"/>
              </w:rPr>
              <w:t>Teamwork is a cooperative process where individuals combine complementary skills toward a shared goal, requiring communication, interdependence and accountability (Salas et al., 2008, p.540). Effective teamwork involves taskwork and teamwork behaviours like coordination and mutual support. In the video, teamwork is demonstrated at 0:52 when Alex sets up Notion and Trello to organise workflow, creating infrastructure for collaboration. At 3:37-3:52, Alex divides tasks into parallel streams for data validation and platform mapping, showing task allocation. At 4:08-4:17, Omar and Lena collaborate where Omar drafts narrative and Lena quality-controls it, showing mutual performance monitoring. At 5:06-5:24, the team updates the group log and confirms the board is green, demonstrating coordinated execution and shared accountability</w:t>
            </w: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EF16C4">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6EDE009D" w14:textId="5B46E1B9" w:rsidR="00773777" w:rsidRPr="002203CA" w:rsidRDefault="00EF16C4" w:rsidP="00A80797">
            <w:pPr>
              <w:jc w:val="both"/>
              <w:rPr>
                <w:rFonts w:cstheme="minorHAnsi"/>
                <w:sz w:val="24"/>
                <w:szCs w:val="24"/>
              </w:rPr>
            </w:pPr>
            <w:r w:rsidRPr="00EF16C4">
              <w:rPr>
                <w:rFonts w:cstheme="minorHAnsi"/>
                <w:sz w:val="24"/>
                <w:szCs w:val="24"/>
              </w:rPr>
              <w:t>This segment represents the</w:t>
            </w:r>
            <w:r w:rsidR="000D1021">
              <w:rPr>
                <w:rFonts w:cstheme="minorHAnsi"/>
                <w:sz w:val="24"/>
                <w:szCs w:val="24"/>
              </w:rPr>
              <w:t xml:space="preserve"> </w:t>
            </w:r>
            <w:r w:rsidR="00FC1AD3">
              <w:rPr>
                <w:rFonts w:cstheme="minorHAnsi"/>
                <w:sz w:val="24"/>
                <w:szCs w:val="24"/>
              </w:rPr>
              <w:t>“</w:t>
            </w:r>
            <w:r w:rsidRPr="00FC1AD3">
              <w:rPr>
                <w:rFonts w:cstheme="minorHAnsi"/>
                <w:b/>
                <w:bCs/>
                <w:sz w:val="24"/>
                <w:szCs w:val="24"/>
              </w:rPr>
              <w:t>Storming</w:t>
            </w:r>
            <w:r w:rsidR="00FC1AD3">
              <w:rPr>
                <w:rFonts w:cstheme="minorHAnsi"/>
                <w:sz w:val="24"/>
                <w:szCs w:val="24"/>
              </w:rPr>
              <w:t>”</w:t>
            </w:r>
            <w:r w:rsidRPr="00EF16C4">
              <w:rPr>
                <w:rFonts w:cstheme="minorHAnsi"/>
                <w:sz w:val="24"/>
                <w:szCs w:val="24"/>
              </w:rPr>
              <w:t xml:space="preserve"> stage. Storming is characterised by conflict, competition and disagreement over goals and procedures as individual personalities emerge (Tuckman, 1965, p.396). At 2:01 Omar states they have debated for 2 hours and demands a decision, showing task conflict and frustration. At 2:11 he pushes to vote and move, while at 2:18 Lena intervenes arguing speed should not dictate quality and insisting on empirical justification, showing ideological conflict between task urgency vs quality. Hannah looks troubled and shrinks back, indicating tension and lack of psychological safety. Kenji's attempt to mediate at 2:56 highlights the group's struggle to establish norms, a hallmark of Storming</w:t>
            </w: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3E76A2">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53F35A" w14:textId="5A832222" w:rsidR="00773777" w:rsidRPr="002203CA" w:rsidRDefault="003E76A2" w:rsidP="00A80797">
            <w:pPr>
              <w:jc w:val="both"/>
              <w:rPr>
                <w:rFonts w:cstheme="minorHAnsi"/>
                <w:sz w:val="24"/>
                <w:szCs w:val="24"/>
              </w:rPr>
            </w:pPr>
            <w:r w:rsidRPr="003E76A2">
              <w:rPr>
                <w:rFonts w:cstheme="minorHAnsi"/>
                <w:sz w:val="24"/>
                <w:szCs w:val="24"/>
              </w:rPr>
              <w:t xml:space="preserve">The final 2 minutes represent </w:t>
            </w:r>
            <w:r w:rsidR="00A367C8">
              <w:rPr>
                <w:rFonts w:cstheme="minorHAnsi"/>
                <w:sz w:val="24"/>
                <w:szCs w:val="24"/>
              </w:rPr>
              <w:t>“</w:t>
            </w:r>
            <w:r w:rsidR="0025640D">
              <w:rPr>
                <w:rFonts w:cstheme="minorHAnsi"/>
                <w:b/>
                <w:bCs/>
                <w:sz w:val="24"/>
                <w:szCs w:val="24"/>
              </w:rPr>
              <w:t xml:space="preserve">PERFORMING </w:t>
            </w:r>
            <w:r w:rsidR="00A367C8">
              <w:rPr>
                <w:rFonts w:cstheme="minorHAnsi"/>
                <w:sz w:val="24"/>
                <w:szCs w:val="24"/>
              </w:rPr>
              <w:t>”</w:t>
            </w:r>
            <w:r w:rsidRPr="003E76A2">
              <w:rPr>
                <w:rFonts w:cstheme="minorHAnsi"/>
                <w:sz w:val="24"/>
                <w:szCs w:val="24"/>
              </w:rPr>
              <w:t>. Performing occurs when the group has established structure, roles are flexible and functional, and energy is directed at task achievement (Tuckman, 1965, p.396). At 4:00-4:17 Omar and Lena work interdependently: Omar drafts promotional narrative and explicitly asks Lena to run it through her quality-control filter, showing trust and role acceptance. At 4:28 Hannah finalises market analysis that validates the strategy, while at 4:47 Priya secures external case studies, showing delegated specialist roles. At 5:06-5:24 the coordinator confirms the log is updated, Trello is green and workflow is on schedule. At 5:37 the team expresses collective efficacy, ready for submission</w:t>
            </w: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C21F1C">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77590BFD" w14:textId="26AADC52" w:rsidR="00773777" w:rsidRPr="002203CA" w:rsidRDefault="00C21F1C" w:rsidP="00A80797">
            <w:pPr>
              <w:jc w:val="both"/>
              <w:rPr>
                <w:rFonts w:cstheme="minorHAnsi"/>
                <w:sz w:val="24"/>
                <w:szCs w:val="24"/>
              </w:rPr>
            </w:pPr>
            <w:r w:rsidRPr="00C21F1C">
              <w:rPr>
                <w:rFonts w:cstheme="minorHAnsi"/>
                <w:sz w:val="24"/>
                <w:szCs w:val="24"/>
              </w:rPr>
              <w:t>Group decision making is the process where multiple members analyse problems, share information and select a course of action collectively, aiming to improve quality through diverse perspectives but risking groupthink and time costs (Forsyth, 2019, p.312). It requires information exchange, negotiation and consensus building. In the video, group decision making is evident at 2:01-2:18 where the team debates brand direction. Omar proposes voting to move quickly, while Lena demands empirical justification and systematic review before committing, showing different decision criteria. The process stalls due to lack of agreed decision rule. Later at 3:20-3:36 Priya proposes a compromise decision: greenlight Omar's framework today but commit 48 hours to data validation for Lena, integrating both preferences into a joint decision.</w:t>
            </w: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0C5FCF">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657FD637" w14:textId="0B1AF94D" w:rsidR="00773777" w:rsidRPr="002203CA" w:rsidRDefault="000C5FCF" w:rsidP="00A80797">
            <w:pPr>
              <w:jc w:val="both"/>
              <w:rPr>
                <w:rFonts w:cstheme="minorHAnsi"/>
                <w:sz w:val="24"/>
                <w:szCs w:val="24"/>
              </w:rPr>
            </w:pPr>
            <w:r w:rsidRPr="000C5FCF">
              <w:rPr>
                <w:rFonts w:cstheme="minorHAnsi"/>
                <w:sz w:val="24"/>
                <w:szCs w:val="24"/>
              </w:rPr>
              <w:t>Nominal Group Technique (</w:t>
            </w:r>
            <w:r w:rsidRPr="00DB1F3B">
              <w:rPr>
                <w:rFonts w:cstheme="minorHAnsi"/>
                <w:b/>
                <w:bCs/>
                <w:sz w:val="24"/>
                <w:szCs w:val="24"/>
              </w:rPr>
              <w:t>NGT</w:t>
            </w:r>
            <w:r w:rsidRPr="000C5FCF">
              <w:rPr>
                <w:rFonts w:cstheme="minorHAnsi"/>
                <w:sz w:val="24"/>
                <w:szCs w:val="24"/>
              </w:rPr>
              <w:t>) is a structured group decision method where members independently generate ideas, followed by round-robin sharing, clarification, and private ranking to prevent dominance and ensure equal participation (Delbecq et al., 1975, p.8). It reduces social loafing and evaluation apprehension. While not formally applied, elements appear at 1:40 when Kenji calls for space to introduce themselves and hear expectations, promoting nominal participation. The failure to use NGT earlier is evident at 2:01-2:11 when Omar dominates and pushes for a rushed vote, suppressing thorough evaluation. A full NGT would have required each member to silently write brand justifications, then rank them, which would have satisfied Lena's need for empirical evidence while giving Omar structure to move forward, as later achieved through Priya's parallel timeline.</w:t>
            </w: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996AA5">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56D65966" w14:textId="77777777" w:rsidR="00773777" w:rsidRPr="002203CA" w:rsidRDefault="00773777" w:rsidP="00A80797">
            <w:pPr>
              <w:jc w:val="both"/>
              <w:rPr>
                <w:rFonts w:cstheme="minorHAnsi"/>
                <w:sz w:val="24"/>
                <w:szCs w:val="24"/>
              </w:rPr>
            </w:pPr>
          </w:p>
          <w:p w14:paraId="7806CBC1" w14:textId="56E2A517" w:rsidR="00773777" w:rsidRPr="002203CA" w:rsidRDefault="00996AA5" w:rsidP="00A80797">
            <w:pPr>
              <w:jc w:val="both"/>
              <w:rPr>
                <w:rFonts w:cstheme="minorHAnsi"/>
                <w:sz w:val="24"/>
                <w:szCs w:val="24"/>
              </w:rPr>
            </w:pPr>
            <w:r w:rsidRPr="00996AA5">
              <w:rPr>
                <w:rFonts w:cstheme="minorHAnsi"/>
                <w:sz w:val="24"/>
                <w:szCs w:val="24"/>
              </w:rPr>
              <w:t>Priya uses *</w:t>
            </w:r>
            <w:r w:rsidRPr="00C1236F">
              <w:rPr>
                <w:rFonts w:cstheme="minorHAnsi"/>
                <w:b/>
                <w:bCs/>
                <w:sz w:val="24"/>
                <w:szCs w:val="24"/>
              </w:rPr>
              <w:t>Collaborating</w:t>
            </w:r>
            <w:r w:rsidRPr="00996AA5">
              <w:rPr>
                <w:rFonts w:cstheme="minorHAnsi"/>
                <w:sz w:val="24"/>
                <w:szCs w:val="24"/>
              </w:rPr>
              <w:t>* mode. The Thomas-Kilmann model defines collaborating as high assertiveness and high cooperativeness, seeking win-win solutions by integrating both parties' concerns (Thomas and Kilmann, 1974, p.12). It is appropriate for complex trade-offs requiring creativity. At 3:20 Priya says "We don't have to choose between being brilliant or being thorough," reframing the conflict from either/or to both/and. At 3:27 she explicitly supports both: greenlighting Omar's digital campaign framework today to satisfy creativity and urgency, while committing 48 hours to finding exact data points to satisfy Lena's empirical standards. This does not compromise by diluting either; it integrates both goals through a parallel solution, a classic collaborating approach that expands resources rather than divides them.</w:t>
            </w: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661D4D">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311B0C9F" w14:textId="5695C731" w:rsidR="00773777" w:rsidRPr="002203CA" w:rsidRDefault="00661D4D" w:rsidP="00A80797">
            <w:pPr>
              <w:jc w:val="both"/>
              <w:rPr>
                <w:rFonts w:cstheme="minorHAnsi"/>
                <w:sz w:val="24"/>
                <w:szCs w:val="24"/>
              </w:rPr>
            </w:pPr>
            <w:r w:rsidRPr="00661D4D">
              <w:rPr>
                <w:rFonts w:cstheme="minorHAnsi"/>
                <w:sz w:val="24"/>
                <w:szCs w:val="24"/>
              </w:rPr>
              <w:t>Hannah demonstrates *</w:t>
            </w:r>
            <w:r w:rsidRPr="00EC6CD3">
              <w:rPr>
                <w:rFonts w:cstheme="minorHAnsi"/>
                <w:b/>
                <w:bCs/>
                <w:sz w:val="24"/>
                <w:szCs w:val="24"/>
              </w:rPr>
              <w:t>Avoiding</w:t>
            </w:r>
            <w:r w:rsidRPr="00661D4D">
              <w:rPr>
                <w:rFonts w:cstheme="minorHAnsi"/>
                <w:sz w:val="24"/>
                <w:szCs w:val="24"/>
              </w:rPr>
              <w:t>* mode. Avoiding is low assertiveness and low cooperativeness, where individuals withdraw, suppress emotions or sidestep conflict to maintain harmony (Thomas and Kilmann, 1974, p.11). At 2:18-2:42 during the peak Omar-Lena debate, Hannah shrinks back in her chair and softly trails off when spoken over at 2:42: "maybe we could just let us look at these notes instead." Her non-verbal withdrawal and hesitant verbal interjection show discomfort with confrontation. While Lena and Omar engage in competing, Hannah chooses not to assert her researcher perspective despite looking troubled. This avoids escalation but also withholds valuable evaluation input, common in Storming when psychological safety is low and members fear taking sides.</w:t>
            </w: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097078">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5758E1C1" w14:textId="27047A66" w:rsidR="00773777" w:rsidRPr="002203CA" w:rsidRDefault="00097078" w:rsidP="00A80797">
            <w:pPr>
              <w:jc w:val="both"/>
              <w:rPr>
                <w:rFonts w:cstheme="minorHAnsi"/>
                <w:sz w:val="24"/>
                <w:szCs w:val="24"/>
              </w:rPr>
            </w:pPr>
            <w:r w:rsidRPr="00097078">
              <w:rPr>
                <w:rFonts w:cstheme="minorHAnsi"/>
                <w:sz w:val="24"/>
                <w:szCs w:val="24"/>
              </w:rPr>
              <w:t>Alex demonstrates *</w:t>
            </w:r>
            <w:r w:rsidRPr="00D84AE1">
              <w:rPr>
                <w:rFonts w:cstheme="minorHAnsi"/>
                <w:b/>
                <w:bCs/>
                <w:sz w:val="24"/>
                <w:szCs w:val="24"/>
              </w:rPr>
              <w:t>Implementer</w:t>
            </w:r>
            <w:r w:rsidRPr="00097078">
              <w:rPr>
                <w:rFonts w:cstheme="minorHAnsi"/>
                <w:sz w:val="24"/>
                <w:szCs w:val="24"/>
              </w:rPr>
              <w:t>* and *</w:t>
            </w:r>
            <w:r w:rsidRPr="00D84AE1">
              <w:rPr>
                <w:rFonts w:cstheme="minorHAnsi"/>
                <w:b/>
                <w:bCs/>
                <w:sz w:val="24"/>
                <w:szCs w:val="24"/>
              </w:rPr>
              <w:t>Monitor</w:t>
            </w:r>
            <w:r w:rsidRPr="00097078">
              <w:rPr>
                <w:rFonts w:cstheme="minorHAnsi"/>
                <w:sz w:val="24"/>
                <w:szCs w:val="24"/>
              </w:rPr>
              <w:t>-</w:t>
            </w:r>
            <w:r w:rsidRPr="00D84AE1">
              <w:rPr>
                <w:rFonts w:cstheme="minorHAnsi"/>
                <w:b/>
                <w:bCs/>
                <w:sz w:val="24"/>
                <w:szCs w:val="24"/>
              </w:rPr>
              <w:t>Evaluator</w:t>
            </w:r>
            <w:r w:rsidRPr="00097078">
              <w:rPr>
                <w:rFonts w:cstheme="minorHAnsi"/>
                <w:sz w:val="24"/>
                <w:szCs w:val="24"/>
              </w:rPr>
              <w:t>*. The Implementer translates ideas into practical action and organises work efficiently (Belbin, 2010, p.72). At 0:52 he sets up Notion and Trello, and at 3:37-3:52 he maps a strict hour-by-hour parallel timeline dividing data validation and platform mapping, showing systematic implementation. Priya demonstrates *Resource Investigator* and *Coordinator*. Resource Investigator explores external opportunities and networks energetically (Belbin, 2010, p.68). At 0:21-0:30 she suggests examples from Zumato and viral loops, and at 4:47 she secures two recent case studies from external digital agencies. As Coordinator, at 3:20-3:27 she clarifies goals, compromises and delegates tasks to Omar and Lena, driving consensus.</w:t>
            </w: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8C27C5">
        <w:tc>
          <w:tcPr>
            <w:tcW w:w="9350" w:type="dxa"/>
          </w:tcPr>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283339D3" w14:textId="3827A3F9" w:rsidR="00EF4387" w:rsidRDefault="008C27C5" w:rsidP="00A77C0E">
            <w:pPr>
              <w:jc w:val="both"/>
              <w:rPr>
                <w:rFonts w:cstheme="minorHAnsi"/>
                <w:sz w:val="24"/>
                <w:szCs w:val="24"/>
              </w:rPr>
            </w:pPr>
            <w:r w:rsidRPr="008C27C5">
              <w:rPr>
                <w:rFonts w:cstheme="minorHAnsi"/>
                <w:sz w:val="24"/>
                <w:szCs w:val="24"/>
              </w:rPr>
              <w:t>Omar demonstrates *</w:t>
            </w:r>
            <w:r w:rsidRPr="008C27C5">
              <w:rPr>
                <w:rFonts w:cstheme="minorHAnsi"/>
                <w:b/>
                <w:bCs/>
                <w:sz w:val="24"/>
                <w:szCs w:val="24"/>
              </w:rPr>
              <w:t>Shaper</w:t>
            </w:r>
            <w:r w:rsidRPr="008C27C5">
              <w:rPr>
                <w:rFonts w:cstheme="minorHAnsi"/>
                <w:sz w:val="24"/>
                <w:szCs w:val="24"/>
              </w:rPr>
              <w:t>* and *</w:t>
            </w:r>
            <w:r w:rsidRPr="008C27C5">
              <w:rPr>
                <w:rFonts w:cstheme="minorHAnsi"/>
                <w:b/>
                <w:bCs/>
                <w:sz w:val="24"/>
                <w:szCs w:val="24"/>
              </w:rPr>
              <w:t>Plant</w:t>
            </w:r>
            <w:r w:rsidRPr="008C27C5">
              <w:rPr>
                <w:rFonts w:cstheme="minorHAnsi"/>
                <w:sz w:val="24"/>
                <w:szCs w:val="24"/>
              </w:rPr>
              <w:t xml:space="preserve">*. Shaper is dynamic, challenges inertia and drives momentum under pressure (Belbin, 2010, p.65). At 2:01-2:11 he states they debated 2 hours and pushes to vote and move, showing urgency and frustration with delay. As Plant, at 0:00-0:14 he generates a bold, cutting-edge immersive AI-driven brand campaign vision, showing creativity and radical thinking. Lena demonstrates </w:t>
            </w:r>
            <w:r w:rsidR="00FC21FE">
              <w:rPr>
                <w:rFonts w:cstheme="minorHAnsi"/>
                <w:sz w:val="24"/>
                <w:szCs w:val="24"/>
              </w:rPr>
              <w:t>“</w:t>
            </w:r>
            <w:r w:rsidRPr="008C27C5">
              <w:rPr>
                <w:rFonts w:cstheme="minorHAnsi"/>
                <w:sz w:val="24"/>
                <w:szCs w:val="24"/>
              </w:rPr>
              <w:t>Monitor Evaluator</w:t>
            </w:r>
            <w:r w:rsidR="00FC21FE">
              <w:rPr>
                <w:rFonts w:cstheme="minorHAnsi"/>
                <w:sz w:val="24"/>
                <w:szCs w:val="24"/>
              </w:rPr>
              <w:t>”</w:t>
            </w:r>
            <w:r w:rsidRPr="008C27C5">
              <w:rPr>
                <w:rFonts w:cstheme="minorHAnsi"/>
                <w:sz w:val="24"/>
                <w:szCs w:val="24"/>
              </w:rPr>
              <w:t xml:space="preserve"> and </w:t>
            </w:r>
            <w:r w:rsidR="00001001">
              <w:rPr>
                <w:rFonts w:cstheme="minorHAnsi"/>
                <w:sz w:val="24"/>
                <w:szCs w:val="24"/>
              </w:rPr>
              <w:t>“</w:t>
            </w:r>
            <w:r w:rsidRPr="008C27C5">
              <w:rPr>
                <w:rFonts w:cstheme="minorHAnsi"/>
                <w:sz w:val="24"/>
                <w:szCs w:val="24"/>
              </w:rPr>
              <w:t>Completer Finisher</w:t>
            </w:r>
            <w:r w:rsidR="00001001">
              <w:rPr>
                <w:rFonts w:cstheme="minorHAnsi"/>
                <w:sz w:val="24"/>
                <w:szCs w:val="24"/>
              </w:rPr>
              <w:t>”</w:t>
            </w:r>
            <w:r w:rsidRPr="008C27C5">
              <w:rPr>
                <w:rFonts w:cstheme="minorHAnsi"/>
                <w:sz w:val="24"/>
                <w:szCs w:val="24"/>
              </w:rPr>
              <w:t>. Monitor Evaluator is strategic, critical and demands empirical proof (Belbin, 2010, p.71). At 1:00-1:08 she insists every creative choice requires empirical backing per Section 3.2, and at 2:18 she argues speed should not dictate quality. As Completer Finisher, at 4:17 she cross-references drafts with lit review criteria to ensure academic precision.</w:t>
            </w: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EA44F1">
        <w:tc>
          <w:tcPr>
            <w:tcW w:w="9350" w:type="dxa"/>
          </w:tcPr>
          <w:p w14:paraId="09D9143E" w14:textId="77777777" w:rsidR="007F16AF" w:rsidRDefault="007F16AF"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30951252" w14:textId="7DB5ACAA" w:rsidR="007F16AF" w:rsidRDefault="00EA44F1" w:rsidP="00A77C0E">
            <w:pPr>
              <w:jc w:val="both"/>
              <w:rPr>
                <w:rFonts w:cstheme="minorHAnsi"/>
                <w:sz w:val="24"/>
                <w:szCs w:val="24"/>
              </w:rPr>
            </w:pPr>
            <w:r w:rsidRPr="00EA44F1">
              <w:rPr>
                <w:rFonts w:cstheme="minorHAnsi"/>
                <w:sz w:val="24"/>
                <w:szCs w:val="24"/>
              </w:rPr>
              <w:t>I would naturally take the *</w:t>
            </w:r>
            <w:r w:rsidRPr="00D96FE9">
              <w:rPr>
                <w:rFonts w:cstheme="minorHAnsi"/>
                <w:b/>
                <w:bCs/>
                <w:sz w:val="24"/>
                <w:szCs w:val="24"/>
              </w:rPr>
              <w:t>Coordinator</w:t>
            </w:r>
            <w:r w:rsidRPr="00EA44F1">
              <w:rPr>
                <w:rFonts w:cstheme="minorHAnsi"/>
                <w:sz w:val="24"/>
                <w:szCs w:val="24"/>
              </w:rPr>
              <w:t xml:space="preserve"> and </w:t>
            </w:r>
            <w:r w:rsidRPr="00D96FE9">
              <w:rPr>
                <w:rFonts w:cstheme="minorHAnsi"/>
                <w:b/>
                <w:bCs/>
                <w:sz w:val="24"/>
                <w:szCs w:val="24"/>
              </w:rPr>
              <w:t>Team Worker</w:t>
            </w:r>
            <w:r w:rsidRPr="00EA44F1">
              <w:rPr>
                <w:rFonts w:cstheme="minorHAnsi"/>
                <w:sz w:val="24"/>
                <w:szCs w:val="24"/>
              </w:rPr>
              <w:t>* roles, similar to Kenji and Priya. Coordinator clarifies objectives, delegates effectively and manages group process (Belbin, 2010, p.66). Team Worker is supportive, promotes harmony and defuses conflict (Belbin, 2010, p.75). The transcript shows a need for this at 1:40-2:56 where the team entered Storming with Omar's urgency clashing with Lena's quality focus, causing Hannah to withdraw. My strength is facilitating inclusive dialogue, as Kenji does at 1:40 ensuring everyone introduces themselves, and synthesising compromise like Priya at 3:20. I would ensure structured decision rules and psychological safety, preventing dominance and maintaining focus on both task performance and interpersonal cohesion.</w:t>
            </w: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747737B7" w14:textId="77777777" w:rsidR="000D75BE" w:rsidRPr="000D75BE" w:rsidRDefault="000D75BE" w:rsidP="000D75BE">
      <w:pPr>
        <w:jc w:val="both"/>
        <w:rPr>
          <w:rFonts w:cstheme="minorHAnsi"/>
          <w:b/>
          <w:bCs/>
          <w:sz w:val="24"/>
          <w:szCs w:val="24"/>
        </w:rPr>
      </w:pPr>
      <w:r w:rsidRPr="000D75BE">
        <w:rPr>
          <w:rFonts w:cstheme="minorHAnsi"/>
          <w:b/>
          <w:bCs/>
          <w:sz w:val="24"/>
          <w:szCs w:val="24"/>
        </w:rPr>
        <w:t>Belbin, R.M. (2010) _Team roles at work._ 2nd edn. Oxford: Butterworth-Heinemann, pp. 65-75.</w:t>
      </w:r>
    </w:p>
    <w:p w14:paraId="1CA15135" w14:textId="77777777" w:rsidR="000D75BE" w:rsidRPr="000D75BE" w:rsidRDefault="000D75BE" w:rsidP="000D75BE">
      <w:pPr>
        <w:jc w:val="both"/>
        <w:rPr>
          <w:rFonts w:cstheme="minorHAnsi"/>
          <w:b/>
          <w:bCs/>
          <w:sz w:val="24"/>
          <w:szCs w:val="24"/>
        </w:rPr>
      </w:pPr>
    </w:p>
    <w:p w14:paraId="73B51D1E" w14:textId="77777777" w:rsidR="000D75BE" w:rsidRPr="000D75BE" w:rsidRDefault="000D75BE" w:rsidP="000D75BE">
      <w:pPr>
        <w:jc w:val="both"/>
        <w:rPr>
          <w:rFonts w:cstheme="minorHAnsi"/>
          <w:b/>
          <w:bCs/>
          <w:sz w:val="24"/>
          <w:szCs w:val="24"/>
        </w:rPr>
      </w:pPr>
      <w:r w:rsidRPr="000D75BE">
        <w:rPr>
          <w:rFonts w:cstheme="minorHAnsi"/>
          <w:b/>
          <w:bCs/>
          <w:sz w:val="24"/>
          <w:szCs w:val="24"/>
        </w:rPr>
        <w:t>Delbecq, A.L., Van de Ven, A.H. and Gustafson, D.H. (1975) _Group techniques for program planning: a guide to nominal group and Delphi processes._ Glenview: Scott, Foresman, p. 8.</w:t>
      </w:r>
    </w:p>
    <w:p w14:paraId="062AF0F4" w14:textId="77777777" w:rsidR="000D75BE" w:rsidRPr="000D75BE" w:rsidRDefault="000D75BE" w:rsidP="000D75BE">
      <w:pPr>
        <w:jc w:val="both"/>
        <w:rPr>
          <w:rFonts w:cstheme="minorHAnsi"/>
          <w:b/>
          <w:bCs/>
          <w:sz w:val="24"/>
          <w:szCs w:val="24"/>
        </w:rPr>
      </w:pPr>
    </w:p>
    <w:p w14:paraId="386A6714" w14:textId="77777777" w:rsidR="000D75BE" w:rsidRPr="000D75BE" w:rsidRDefault="000D75BE" w:rsidP="000D75BE">
      <w:pPr>
        <w:jc w:val="both"/>
        <w:rPr>
          <w:rFonts w:cstheme="minorHAnsi"/>
          <w:b/>
          <w:bCs/>
          <w:sz w:val="24"/>
          <w:szCs w:val="24"/>
        </w:rPr>
      </w:pPr>
      <w:r w:rsidRPr="000D75BE">
        <w:rPr>
          <w:rFonts w:cstheme="minorHAnsi"/>
          <w:b/>
          <w:bCs/>
          <w:sz w:val="24"/>
          <w:szCs w:val="24"/>
        </w:rPr>
        <w:t>Forsyth, D.R. (2019) _Group dynamics._ 7th edn. Boston: Cengage, p. 312.</w:t>
      </w:r>
    </w:p>
    <w:p w14:paraId="65014B12" w14:textId="77777777" w:rsidR="000D75BE" w:rsidRPr="000D75BE" w:rsidRDefault="000D75BE" w:rsidP="000D75BE">
      <w:pPr>
        <w:jc w:val="both"/>
        <w:rPr>
          <w:rFonts w:cstheme="minorHAnsi"/>
          <w:b/>
          <w:bCs/>
          <w:sz w:val="24"/>
          <w:szCs w:val="24"/>
        </w:rPr>
      </w:pPr>
    </w:p>
    <w:p w14:paraId="7DA9E573" w14:textId="77777777" w:rsidR="000D75BE" w:rsidRPr="000D75BE" w:rsidRDefault="000D75BE" w:rsidP="000D75BE">
      <w:pPr>
        <w:jc w:val="both"/>
        <w:rPr>
          <w:rFonts w:cstheme="minorHAnsi"/>
          <w:b/>
          <w:bCs/>
          <w:sz w:val="24"/>
          <w:szCs w:val="24"/>
        </w:rPr>
      </w:pPr>
      <w:r w:rsidRPr="000D75BE">
        <w:rPr>
          <w:rFonts w:cstheme="minorHAnsi"/>
          <w:b/>
          <w:bCs/>
          <w:sz w:val="24"/>
          <w:szCs w:val="24"/>
        </w:rPr>
        <w:t>Salas, E., Cooke, N.J. and Rosen, M.A. (2008) ‘On teams, teamwork, and team performance: discoveries and developments’, _Human Factors,_ 50(3), pp. 540-547.</w:t>
      </w:r>
    </w:p>
    <w:p w14:paraId="79D46CE7" w14:textId="77777777" w:rsidR="000D75BE" w:rsidRPr="000D75BE" w:rsidRDefault="000D75BE" w:rsidP="000D75BE">
      <w:pPr>
        <w:jc w:val="both"/>
        <w:rPr>
          <w:rFonts w:cstheme="minorHAnsi"/>
          <w:b/>
          <w:bCs/>
          <w:sz w:val="24"/>
          <w:szCs w:val="24"/>
        </w:rPr>
      </w:pPr>
    </w:p>
    <w:p w14:paraId="6562CAFC" w14:textId="77777777" w:rsidR="000D75BE" w:rsidRPr="000D75BE" w:rsidRDefault="000D75BE" w:rsidP="000D75BE">
      <w:pPr>
        <w:jc w:val="both"/>
        <w:rPr>
          <w:rFonts w:cstheme="minorHAnsi"/>
          <w:b/>
          <w:bCs/>
          <w:sz w:val="24"/>
          <w:szCs w:val="24"/>
        </w:rPr>
      </w:pPr>
      <w:r w:rsidRPr="000D75BE">
        <w:rPr>
          <w:rFonts w:cstheme="minorHAnsi"/>
          <w:b/>
          <w:bCs/>
          <w:sz w:val="24"/>
          <w:szCs w:val="24"/>
        </w:rPr>
        <w:t>Thomas, K.W. and Kilmann, R.H. (1974) _Thomas-Kilmann conflict mode instrument._ Tuxedo: Xicom, pp. 11-12.</w:t>
      </w:r>
    </w:p>
    <w:p w14:paraId="1A120323" w14:textId="77777777" w:rsidR="000D75BE" w:rsidRPr="000D75BE" w:rsidRDefault="000D75BE" w:rsidP="000D75BE">
      <w:pPr>
        <w:jc w:val="both"/>
        <w:rPr>
          <w:rFonts w:cstheme="minorHAnsi"/>
          <w:b/>
          <w:bCs/>
          <w:sz w:val="24"/>
          <w:szCs w:val="24"/>
        </w:rPr>
      </w:pPr>
    </w:p>
    <w:p w14:paraId="41E71BB1" w14:textId="400F042C" w:rsidR="00A77C0E" w:rsidRPr="002203CA" w:rsidRDefault="000D75BE" w:rsidP="00A77C0E">
      <w:pPr>
        <w:jc w:val="both"/>
        <w:rPr>
          <w:rFonts w:cstheme="minorHAnsi"/>
          <w:sz w:val="24"/>
          <w:szCs w:val="24"/>
        </w:rPr>
      </w:pPr>
      <w:r w:rsidRPr="000D75BE">
        <w:rPr>
          <w:rFonts w:cstheme="minorHAnsi"/>
          <w:b/>
          <w:bCs/>
          <w:sz w:val="24"/>
          <w:szCs w:val="24"/>
        </w:rPr>
        <w:t>Tuckman, B.W. (1965) ‘Developmental sequence in small groups’, _Psychological Bulletin,_ 63(6), pp. 384-399.</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D563D" w14:textId="77777777" w:rsidR="009D2589" w:rsidRPr="002203CA" w:rsidRDefault="009D2589" w:rsidP="002203CA">
      <w:pPr>
        <w:spacing w:after="0" w:line="240" w:lineRule="auto"/>
      </w:pPr>
      <w:r w:rsidRPr="002203CA">
        <w:separator/>
      </w:r>
    </w:p>
  </w:endnote>
  <w:endnote w:type="continuationSeparator" w:id="0">
    <w:p w14:paraId="6F270129" w14:textId="77777777" w:rsidR="009D2589" w:rsidRPr="002203CA" w:rsidRDefault="009D2589"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D0096" w14:textId="77777777" w:rsidR="009D2589" w:rsidRPr="002203CA" w:rsidRDefault="009D2589" w:rsidP="002203CA">
      <w:pPr>
        <w:spacing w:after="0" w:line="240" w:lineRule="auto"/>
      </w:pPr>
      <w:r w:rsidRPr="002203CA">
        <w:separator/>
      </w:r>
    </w:p>
  </w:footnote>
  <w:footnote w:type="continuationSeparator" w:id="0">
    <w:p w14:paraId="6C47B323" w14:textId="77777777" w:rsidR="009D2589" w:rsidRPr="002203CA" w:rsidRDefault="009D2589"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1001"/>
    <w:rsid w:val="0000208F"/>
    <w:rsid w:val="00015C93"/>
    <w:rsid w:val="0003647C"/>
    <w:rsid w:val="000404DF"/>
    <w:rsid w:val="00053694"/>
    <w:rsid w:val="00065F1D"/>
    <w:rsid w:val="00097078"/>
    <w:rsid w:val="000A6A63"/>
    <w:rsid w:val="000B4D05"/>
    <w:rsid w:val="000C5FCF"/>
    <w:rsid w:val="000D1021"/>
    <w:rsid w:val="000D45D1"/>
    <w:rsid w:val="000D5528"/>
    <w:rsid w:val="000D75BE"/>
    <w:rsid w:val="000E1E15"/>
    <w:rsid w:val="0010375D"/>
    <w:rsid w:val="001133DD"/>
    <w:rsid w:val="00120653"/>
    <w:rsid w:val="00127B92"/>
    <w:rsid w:val="00146AC8"/>
    <w:rsid w:val="00155AFB"/>
    <w:rsid w:val="001657FE"/>
    <w:rsid w:val="001805B7"/>
    <w:rsid w:val="001A20EC"/>
    <w:rsid w:val="001A2668"/>
    <w:rsid w:val="001B4B1B"/>
    <w:rsid w:val="001B5CAC"/>
    <w:rsid w:val="001E44DB"/>
    <w:rsid w:val="00200595"/>
    <w:rsid w:val="00204005"/>
    <w:rsid w:val="002203CA"/>
    <w:rsid w:val="00232083"/>
    <w:rsid w:val="00232461"/>
    <w:rsid w:val="002457E7"/>
    <w:rsid w:val="002513DA"/>
    <w:rsid w:val="0025640D"/>
    <w:rsid w:val="002704D5"/>
    <w:rsid w:val="0028755B"/>
    <w:rsid w:val="002B7282"/>
    <w:rsid w:val="002C2EFB"/>
    <w:rsid w:val="002C4810"/>
    <w:rsid w:val="002D4DBD"/>
    <w:rsid w:val="002F70C2"/>
    <w:rsid w:val="00302835"/>
    <w:rsid w:val="0032226B"/>
    <w:rsid w:val="0033672B"/>
    <w:rsid w:val="00340329"/>
    <w:rsid w:val="00346E2B"/>
    <w:rsid w:val="00374E91"/>
    <w:rsid w:val="00385E40"/>
    <w:rsid w:val="00394EB6"/>
    <w:rsid w:val="003A254C"/>
    <w:rsid w:val="003A3BC2"/>
    <w:rsid w:val="003A6AD1"/>
    <w:rsid w:val="003E749B"/>
    <w:rsid w:val="003E76A2"/>
    <w:rsid w:val="003F7DD7"/>
    <w:rsid w:val="00411216"/>
    <w:rsid w:val="004238E6"/>
    <w:rsid w:val="00436611"/>
    <w:rsid w:val="004405AF"/>
    <w:rsid w:val="00444D4B"/>
    <w:rsid w:val="00453D4F"/>
    <w:rsid w:val="00494AF8"/>
    <w:rsid w:val="004958F2"/>
    <w:rsid w:val="004B52CF"/>
    <w:rsid w:val="004C6354"/>
    <w:rsid w:val="004C7876"/>
    <w:rsid w:val="004D3769"/>
    <w:rsid w:val="004E5EDA"/>
    <w:rsid w:val="004F7BDE"/>
    <w:rsid w:val="005208ED"/>
    <w:rsid w:val="00530BDD"/>
    <w:rsid w:val="00554675"/>
    <w:rsid w:val="005612EB"/>
    <w:rsid w:val="005814D2"/>
    <w:rsid w:val="00594AA4"/>
    <w:rsid w:val="005A41A4"/>
    <w:rsid w:val="005A5F3A"/>
    <w:rsid w:val="005A7CFA"/>
    <w:rsid w:val="005B2F1F"/>
    <w:rsid w:val="005C2EC3"/>
    <w:rsid w:val="005D300C"/>
    <w:rsid w:val="005E34AC"/>
    <w:rsid w:val="005F5EA3"/>
    <w:rsid w:val="005F7D49"/>
    <w:rsid w:val="00611F4A"/>
    <w:rsid w:val="006128E9"/>
    <w:rsid w:val="006231AF"/>
    <w:rsid w:val="006253C2"/>
    <w:rsid w:val="00626D81"/>
    <w:rsid w:val="00631624"/>
    <w:rsid w:val="00661D4D"/>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3785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97720"/>
    <w:rsid w:val="008A3741"/>
    <w:rsid w:val="008C27C5"/>
    <w:rsid w:val="008D2E35"/>
    <w:rsid w:val="008E2DE7"/>
    <w:rsid w:val="00906BF1"/>
    <w:rsid w:val="00922879"/>
    <w:rsid w:val="0092472D"/>
    <w:rsid w:val="00934E70"/>
    <w:rsid w:val="00981F8E"/>
    <w:rsid w:val="00996AA5"/>
    <w:rsid w:val="00996C20"/>
    <w:rsid w:val="009A7FD7"/>
    <w:rsid w:val="009B0F7C"/>
    <w:rsid w:val="009B4593"/>
    <w:rsid w:val="009B7165"/>
    <w:rsid w:val="009B7354"/>
    <w:rsid w:val="009D0175"/>
    <w:rsid w:val="009D2589"/>
    <w:rsid w:val="009F1E80"/>
    <w:rsid w:val="009F23AE"/>
    <w:rsid w:val="00A02F08"/>
    <w:rsid w:val="00A13016"/>
    <w:rsid w:val="00A20C09"/>
    <w:rsid w:val="00A235C3"/>
    <w:rsid w:val="00A30AEB"/>
    <w:rsid w:val="00A367C8"/>
    <w:rsid w:val="00A60F15"/>
    <w:rsid w:val="00A77C0E"/>
    <w:rsid w:val="00A83C39"/>
    <w:rsid w:val="00A840E7"/>
    <w:rsid w:val="00A9071B"/>
    <w:rsid w:val="00AC15C8"/>
    <w:rsid w:val="00AD7AE6"/>
    <w:rsid w:val="00B31E2D"/>
    <w:rsid w:val="00B61356"/>
    <w:rsid w:val="00B950B5"/>
    <w:rsid w:val="00BB2BF2"/>
    <w:rsid w:val="00BD5CDC"/>
    <w:rsid w:val="00BD5D25"/>
    <w:rsid w:val="00BE5794"/>
    <w:rsid w:val="00BF5617"/>
    <w:rsid w:val="00BF78A1"/>
    <w:rsid w:val="00C01EBE"/>
    <w:rsid w:val="00C02555"/>
    <w:rsid w:val="00C1236F"/>
    <w:rsid w:val="00C21F1C"/>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4AE1"/>
    <w:rsid w:val="00D8707E"/>
    <w:rsid w:val="00D96FE9"/>
    <w:rsid w:val="00D9771F"/>
    <w:rsid w:val="00DA4B0A"/>
    <w:rsid w:val="00DA5318"/>
    <w:rsid w:val="00DB1F3B"/>
    <w:rsid w:val="00DB4E54"/>
    <w:rsid w:val="00DE4027"/>
    <w:rsid w:val="00E006C0"/>
    <w:rsid w:val="00E154CE"/>
    <w:rsid w:val="00E25F30"/>
    <w:rsid w:val="00E4277A"/>
    <w:rsid w:val="00E51E8E"/>
    <w:rsid w:val="00E52B0E"/>
    <w:rsid w:val="00E64A3D"/>
    <w:rsid w:val="00E83E5E"/>
    <w:rsid w:val="00E86109"/>
    <w:rsid w:val="00E93F41"/>
    <w:rsid w:val="00E95335"/>
    <w:rsid w:val="00EA44F1"/>
    <w:rsid w:val="00EB0333"/>
    <w:rsid w:val="00EB728E"/>
    <w:rsid w:val="00EC2FA6"/>
    <w:rsid w:val="00EC6CD3"/>
    <w:rsid w:val="00ED5248"/>
    <w:rsid w:val="00EF152B"/>
    <w:rsid w:val="00EF16C4"/>
    <w:rsid w:val="00EF4387"/>
    <w:rsid w:val="00EF7DF1"/>
    <w:rsid w:val="00F0469F"/>
    <w:rsid w:val="00F126F3"/>
    <w:rsid w:val="00F52C45"/>
    <w:rsid w:val="00F62B65"/>
    <w:rsid w:val="00F65D4D"/>
    <w:rsid w:val="00F7091E"/>
    <w:rsid w:val="00F713F7"/>
    <w:rsid w:val="00F75426"/>
    <w:rsid w:val="00F97CE3"/>
    <w:rsid w:val="00FA1BAB"/>
    <w:rsid w:val="00FA35F0"/>
    <w:rsid w:val="00FA4FF7"/>
    <w:rsid w:val="00FB5F71"/>
    <w:rsid w:val="00FB5FFF"/>
    <w:rsid w:val="00FC1AD3"/>
    <w:rsid w:val="00FC21FE"/>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9439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png"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png"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5" Type="http://schemas.openxmlformats.org/officeDocument/2006/relationships/styles" Target="styles.xml" /><Relationship Id="rId15" Type="http://schemas.openxmlformats.org/officeDocument/2006/relationships/image" Target="media/image6.png" /><Relationship Id="rId10" Type="http://schemas.openxmlformats.org/officeDocument/2006/relationships/image" Target="media/image1.png" /><Relationship Id="rId4" Type="http://schemas.openxmlformats.org/officeDocument/2006/relationships/customXml" Target="../customXml/item4.xml" /><Relationship Id="rId9" Type="http://schemas.openxmlformats.org/officeDocument/2006/relationships/endnotes" Target="endnotes.xm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10" ma:contentTypeDescription="Create a new document." ma:contentTypeScope="" ma:versionID="0af6becf64a58001d04449700ca27cae">
  <xsd:schema xmlns:xsd="http://www.w3.org/2001/XMLSchema" xmlns:xs="http://www.w3.org/2001/XMLSchema" xmlns:p="http://schemas.microsoft.com/office/2006/metadata/properties" xmlns:ns3="15fc19cd-fa26-435b-84bc-af8af48cbcc7" targetNamespace="http://schemas.microsoft.com/office/2006/metadata/properties" ma:root="true" ma:fieldsID="718b77c1a163237100e6ed032529373a"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D3D04-0CFB-40DC-B51E-9238AA99D657}">
  <ds:schemaRefs>
    <ds:schemaRef ds:uri="http://schemas.microsoft.com/office/2006/metadata/contentType"/>
    <ds:schemaRef ds:uri="http://schemas.microsoft.com/office/2006/metadata/properties/metaAttributes"/>
    <ds:schemaRef ds:uri="http://www.w3.org/2000/xmlns/"/>
    <ds:schemaRef ds:uri="http://www.w3.org/2001/XMLSchema"/>
    <ds:schemaRef ds:uri="15fc19cd-fa26-435b-84bc-af8af48cbcc7"/>
  </ds:schemaRefs>
</ds:datastoreItem>
</file>

<file path=customXml/itemProps2.xml><?xml version="1.0" encoding="utf-8"?>
<ds:datastoreItem xmlns:ds="http://schemas.openxmlformats.org/officeDocument/2006/customXml" ds:itemID="{2E9C453A-DF94-4796-A578-DE501757491E}">
  <ds:schemaRefs>
    <ds:schemaRef ds:uri="http://schemas.microsoft.com/sharepoint/v3/contenttype/forms"/>
  </ds:schemaRefs>
</ds:datastoreItem>
</file>

<file path=customXml/itemProps3.xml><?xml version="1.0" encoding="utf-8"?>
<ds:datastoreItem xmlns:ds="http://schemas.openxmlformats.org/officeDocument/2006/customXml" ds:itemID="{A5AD2A0E-0899-4821-BD7E-CD5F975CE9CB}">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1936</Words>
  <Characters>11039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Karl Simmonds</cp:lastModifiedBy>
  <cp:revision>2</cp:revision>
  <dcterms:created xsi:type="dcterms:W3CDTF">2026-10-12T09:08:00Z</dcterms:created>
  <dcterms:modified xsi:type="dcterms:W3CDTF">2026-10-12T09:08:00Z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