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10B1A" w14:textId="4D0DF23F" w:rsidR="009B2BDC" w:rsidRPr="009B2BDC" w:rsidRDefault="009B2BDC" w:rsidP="009B2BDC">
      <w:pPr>
        <w:spacing w:line="360" w:lineRule="auto"/>
        <w:jc w:val="both"/>
        <w:rPr>
          <w:rFonts w:ascii="Arial" w:hAnsi="Arial" w:cs="Arial"/>
        </w:rPr>
      </w:pPr>
      <w:r w:rsidRPr="009B2BDC">
        <w:rPr>
          <w:rFonts w:ascii="Arial" w:hAnsi="Arial" w:cs="Arial"/>
        </w:rPr>
        <w:br/>
      </w:r>
    </w:p>
    <w:p w14:paraId="5923E253" w14:textId="35100F04" w:rsidR="009B2BDC" w:rsidRPr="009B2BDC" w:rsidRDefault="009B2BDC" w:rsidP="009B2BDC">
      <w:pPr>
        <w:spacing w:line="360" w:lineRule="auto"/>
        <w:jc w:val="both"/>
        <w:rPr>
          <w:rFonts w:ascii="Arial" w:hAnsi="Arial" w:cs="Arial"/>
          <w:sz w:val="32"/>
          <w:szCs w:val="32"/>
        </w:rPr>
      </w:pPr>
      <w:r w:rsidRPr="009B2BDC">
        <w:rPr>
          <w:rFonts w:ascii="Arial" w:hAnsi="Arial" w:cs="Arial"/>
          <w:b/>
          <w:bCs/>
          <w:sz w:val="32"/>
          <w:szCs w:val="32"/>
        </w:rPr>
        <w:t>Analysing the Impacts of Socioeconomic Forces on Employees’ Performance Management and Monitoring in Different Work Modes: Hospitality HR’s Perspective</w:t>
      </w:r>
    </w:p>
    <w:p w14:paraId="4E24CE99" w14:textId="21F4528F" w:rsidR="009B2BDC" w:rsidRDefault="009B2BDC" w:rsidP="009B2BDC">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09BBCEAB" wp14:editId="651AC786">
            <wp:simplePos x="0" y="0"/>
            <wp:positionH relativeFrom="column">
              <wp:posOffset>1783080</wp:posOffset>
            </wp:positionH>
            <wp:positionV relativeFrom="paragraph">
              <wp:posOffset>40640</wp:posOffset>
            </wp:positionV>
            <wp:extent cx="1958340" cy="1958340"/>
            <wp:effectExtent l="0" t="0" r="0" b="0"/>
            <wp:wrapNone/>
            <wp:docPr id="1989383420"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83420" name="Picture 1" descr="A black and white logo&#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958340" cy="1958340"/>
                    </a:xfrm>
                    <a:prstGeom prst="rect">
                      <a:avLst/>
                    </a:prstGeom>
                  </pic:spPr>
                </pic:pic>
              </a:graphicData>
            </a:graphic>
            <wp14:sizeRelH relativeFrom="margin">
              <wp14:pctWidth>0</wp14:pctWidth>
            </wp14:sizeRelH>
            <wp14:sizeRelV relativeFrom="margin">
              <wp14:pctHeight>0</wp14:pctHeight>
            </wp14:sizeRelV>
          </wp:anchor>
        </w:drawing>
      </w:r>
      <w:r w:rsidRPr="009B2BDC">
        <w:rPr>
          <w:rFonts w:ascii="Arial" w:hAnsi="Arial" w:cs="Arial"/>
        </w:rPr>
        <w:t xml:space="preserve"> </w:t>
      </w:r>
    </w:p>
    <w:p w14:paraId="49E2282D" w14:textId="77777777" w:rsidR="009B2BDC" w:rsidRDefault="009B2BDC" w:rsidP="009B2BDC">
      <w:pPr>
        <w:spacing w:line="360" w:lineRule="auto"/>
        <w:jc w:val="both"/>
        <w:rPr>
          <w:rFonts w:ascii="Arial" w:hAnsi="Arial" w:cs="Arial"/>
        </w:rPr>
      </w:pPr>
    </w:p>
    <w:p w14:paraId="2CFDF60D" w14:textId="77777777" w:rsidR="009B2BDC" w:rsidRDefault="009B2BDC" w:rsidP="009B2BDC">
      <w:pPr>
        <w:spacing w:line="360" w:lineRule="auto"/>
        <w:jc w:val="both"/>
        <w:rPr>
          <w:rFonts w:ascii="Arial" w:hAnsi="Arial" w:cs="Arial"/>
        </w:rPr>
      </w:pPr>
    </w:p>
    <w:p w14:paraId="78DB0104" w14:textId="77777777" w:rsidR="009B2BDC" w:rsidRDefault="009B2BDC" w:rsidP="009B2BDC">
      <w:pPr>
        <w:spacing w:line="360" w:lineRule="auto"/>
        <w:jc w:val="both"/>
        <w:rPr>
          <w:rFonts w:ascii="Arial" w:hAnsi="Arial" w:cs="Arial"/>
        </w:rPr>
      </w:pPr>
    </w:p>
    <w:p w14:paraId="59FA3697" w14:textId="77777777" w:rsidR="009B2BDC" w:rsidRDefault="009B2BDC" w:rsidP="009B2BDC">
      <w:pPr>
        <w:spacing w:line="360" w:lineRule="auto"/>
        <w:jc w:val="both"/>
        <w:rPr>
          <w:rFonts w:ascii="Arial" w:hAnsi="Arial" w:cs="Arial"/>
        </w:rPr>
      </w:pPr>
    </w:p>
    <w:p w14:paraId="00E02C9A" w14:textId="77777777" w:rsidR="009B2BDC" w:rsidRDefault="009B2BDC" w:rsidP="009B2BDC">
      <w:pPr>
        <w:spacing w:line="360" w:lineRule="auto"/>
        <w:jc w:val="both"/>
        <w:rPr>
          <w:rFonts w:ascii="Arial" w:hAnsi="Arial" w:cs="Arial"/>
        </w:rPr>
      </w:pPr>
    </w:p>
    <w:p w14:paraId="4A1983EF" w14:textId="77777777" w:rsidR="009B2BDC" w:rsidRDefault="009B2BDC" w:rsidP="009B2BDC">
      <w:pPr>
        <w:spacing w:line="360" w:lineRule="auto"/>
        <w:jc w:val="both"/>
        <w:rPr>
          <w:rFonts w:ascii="Arial" w:hAnsi="Arial" w:cs="Arial"/>
        </w:rPr>
      </w:pPr>
    </w:p>
    <w:p w14:paraId="776885F6" w14:textId="77777777" w:rsidR="009B2BDC" w:rsidRDefault="009B2BDC" w:rsidP="009B2BDC">
      <w:pPr>
        <w:spacing w:line="360" w:lineRule="auto"/>
        <w:jc w:val="both"/>
        <w:rPr>
          <w:rFonts w:ascii="Arial" w:hAnsi="Arial" w:cs="Arial"/>
        </w:rPr>
      </w:pPr>
    </w:p>
    <w:p w14:paraId="06F3C3F3" w14:textId="77777777" w:rsidR="009B2BDC" w:rsidRDefault="009B2BDC" w:rsidP="009B2BDC">
      <w:pPr>
        <w:spacing w:line="360" w:lineRule="auto"/>
        <w:jc w:val="both"/>
        <w:rPr>
          <w:rFonts w:ascii="Arial" w:hAnsi="Arial" w:cs="Arial"/>
        </w:rPr>
      </w:pPr>
    </w:p>
    <w:p w14:paraId="2E1DB3A2" w14:textId="77777777" w:rsidR="009B2BDC" w:rsidRDefault="009B2BDC" w:rsidP="009B2BDC">
      <w:pPr>
        <w:spacing w:line="360" w:lineRule="auto"/>
        <w:jc w:val="both"/>
        <w:rPr>
          <w:rFonts w:ascii="Arial" w:hAnsi="Arial" w:cs="Arial"/>
        </w:rPr>
      </w:pPr>
    </w:p>
    <w:p w14:paraId="1441234F" w14:textId="4F653EEA" w:rsidR="009B2BDC" w:rsidRDefault="009B2BDC" w:rsidP="009B2BDC">
      <w:pPr>
        <w:spacing w:line="360" w:lineRule="auto"/>
        <w:jc w:val="center"/>
        <w:rPr>
          <w:rFonts w:ascii="Arial" w:hAnsi="Arial" w:cs="Arial"/>
        </w:rPr>
      </w:pPr>
      <w:r w:rsidRPr="009B2BDC">
        <w:rPr>
          <w:rFonts w:ascii="Arial" w:hAnsi="Arial" w:cs="Arial"/>
        </w:rPr>
        <w:t>Module: Personnel Resourcing and Development</w:t>
      </w:r>
    </w:p>
    <w:p w14:paraId="46911800" w14:textId="7CC10747" w:rsidR="009B2BDC" w:rsidRDefault="009B2BDC" w:rsidP="009B2BDC">
      <w:pPr>
        <w:spacing w:line="360" w:lineRule="auto"/>
        <w:jc w:val="center"/>
        <w:rPr>
          <w:rFonts w:ascii="Arial" w:hAnsi="Arial" w:cs="Arial"/>
        </w:rPr>
      </w:pPr>
      <w:r w:rsidRPr="009B2BDC">
        <w:rPr>
          <w:rFonts w:ascii="Arial" w:hAnsi="Arial" w:cs="Arial"/>
        </w:rPr>
        <w:t>Module code: BMIH5005</w:t>
      </w:r>
    </w:p>
    <w:p w14:paraId="0F1A8FB0" w14:textId="22845D41" w:rsidR="009B2BDC" w:rsidRPr="009B2BDC" w:rsidRDefault="009B2BDC" w:rsidP="009B2BDC">
      <w:pPr>
        <w:spacing w:line="360" w:lineRule="auto"/>
        <w:jc w:val="center"/>
        <w:rPr>
          <w:rFonts w:ascii="Arial" w:hAnsi="Arial" w:cs="Arial"/>
        </w:rPr>
      </w:pPr>
      <w:r w:rsidRPr="009B2BDC">
        <w:rPr>
          <w:rFonts w:ascii="Arial" w:hAnsi="Arial" w:cs="Arial"/>
        </w:rPr>
        <w:t>Lecturer: Helen Lee</w:t>
      </w:r>
    </w:p>
    <w:p w14:paraId="792A0AFF" w14:textId="21FCD9A9" w:rsidR="009B2BDC" w:rsidRDefault="009B2BDC" w:rsidP="009B2BDC">
      <w:pPr>
        <w:spacing w:line="360" w:lineRule="auto"/>
        <w:jc w:val="center"/>
        <w:rPr>
          <w:rFonts w:ascii="Arial" w:hAnsi="Arial" w:cs="Arial"/>
        </w:rPr>
      </w:pPr>
      <w:r>
        <w:rPr>
          <w:rFonts w:ascii="Arial" w:hAnsi="Arial" w:cs="Arial"/>
        </w:rPr>
        <w:t>Student Name</w:t>
      </w:r>
      <w:r w:rsidRPr="009B2BDC">
        <w:rPr>
          <w:rFonts w:ascii="Arial" w:hAnsi="Arial" w:cs="Arial"/>
        </w:rPr>
        <w:t xml:space="preserve">: </w:t>
      </w:r>
      <w:r>
        <w:rPr>
          <w:rFonts w:ascii="Arial" w:hAnsi="Arial" w:cs="Arial"/>
        </w:rPr>
        <w:t>Velislava Hristova</w:t>
      </w:r>
    </w:p>
    <w:p w14:paraId="5FC609DF" w14:textId="20DAAD3F" w:rsidR="009B2BDC" w:rsidRDefault="009B2BDC" w:rsidP="009B2BDC">
      <w:pPr>
        <w:spacing w:line="360" w:lineRule="auto"/>
        <w:jc w:val="center"/>
        <w:rPr>
          <w:rFonts w:ascii="Arial" w:hAnsi="Arial" w:cs="Arial"/>
        </w:rPr>
      </w:pPr>
      <w:r>
        <w:rPr>
          <w:rFonts w:ascii="Arial" w:hAnsi="Arial" w:cs="Arial"/>
        </w:rPr>
        <w:t>Student ID: 2233502</w:t>
      </w:r>
    </w:p>
    <w:p w14:paraId="7516AC8E" w14:textId="4176B6B8" w:rsidR="009B2BDC" w:rsidRPr="009B2BDC" w:rsidRDefault="009B2BDC" w:rsidP="009B2BDC">
      <w:pPr>
        <w:spacing w:line="360" w:lineRule="auto"/>
        <w:jc w:val="center"/>
        <w:rPr>
          <w:rFonts w:ascii="Arial" w:hAnsi="Arial" w:cs="Arial"/>
        </w:rPr>
      </w:pPr>
      <w:r w:rsidRPr="009B2BDC">
        <w:rPr>
          <w:rFonts w:ascii="Arial" w:hAnsi="Arial" w:cs="Arial"/>
        </w:rPr>
        <w:t xml:space="preserve">Date: </w:t>
      </w:r>
      <w:r>
        <w:rPr>
          <w:rFonts w:ascii="Arial" w:hAnsi="Arial" w:cs="Arial"/>
        </w:rPr>
        <w:t>04.03.2024</w:t>
      </w:r>
    </w:p>
    <w:p w14:paraId="4BC80F70" w14:textId="77777777" w:rsidR="009B2BDC" w:rsidRDefault="009B2BDC" w:rsidP="009B2BDC">
      <w:pPr>
        <w:spacing w:line="360" w:lineRule="auto"/>
        <w:jc w:val="center"/>
        <w:rPr>
          <w:rFonts w:ascii="Arial" w:hAnsi="Arial" w:cs="Arial"/>
          <w:b/>
          <w:bCs/>
        </w:rPr>
      </w:pPr>
    </w:p>
    <w:p w14:paraId="7A91A35A" w14:textId="77777777" w:rsidR="009B2BDC" w:rsidRDefault="009B2BDC" w:rsidP="009B2BDC">
      <w:pPr>
        <w:spacing w:line="360" w:lineRule="auto"/>
        <w:jc w:val="both"/>
        <w:rPr>
          <w:rFonts w:ascii="Arial" w:hAnsi="Arial" w:cs="Arial"/>
          <w:b/>
          <w:bCs/>
        </w:rPr>
      </w:pPr>
    </w:p>
    <w:p w14:paraId="6ECEAF6D" w14:textId="77777777" w:rsidR="009B2BDC" w:rsidRDefault="009B2BDC" w:rsidP="009B2BDC">
      <w:pPr>
        <w:spacing w:line="360" w:lineRule="auto"/>
        <w:jc w:val="both"/>
        <w:rPr>
          <w:rFonts w:ascii="Arial" w:hAnsi="Arial" w:cs="Arial"/>
          <w:b/>
          <w:bCs/>
        </w:rPr>
      </w:pPr>
    </w:p>
    <w:p w14:paraId="01E6AFC9" w14:textId="4966748A" w:rsidR="009B2BDC" w:rsidRDefault="009B2BDC" w:rsidP="009B2BDC">
      <w:pPr>
        <w:spacing w:line="360" w:lineRule="auto"/>
        <w:jc w:val="both"/>
        <w:rPr>
          <w:rFonts w:ascii="Arial" w:hAnsi="Arial" w:cs="Arial"/>
          <w:b/>
          <w:bCs/>
        </w:rPr>
      </w:pPr>
      <w:r w:rsidRPr="009B2BDC">
        <w:rPr>
          <w:rFonts w:ascii="Arial" w:hAnsi="Arial" w:cs="Arial"/>
          <w:b/>
          <w:bCs/>
        </w:rPr>
        <w:lastRenderedPageBreak/>
        <w:t>Table of Contents</w:t>
      </w:r>
    </w:p>
    <w:p w14:paraId="747C39CA" w14:textId="77777777" w:rsidR="009B2BDC" w:rsidRPr="009B2BDC" w:rsidRDefault="009B2BDC" w:rsidP="009B2BDC">
      <w:pPr>
        <w:spacing w:line="360" w:lineRule="auto"/>
        <w:jc w:val="both"/>
        <w:rPr>
          <w:rFonts w:ascii="Arial" w:hAnsi="Arial" w:cs="Arial"/>
        </w:rPr>
      </w:pPr>
    </w:p>
    <w:p w14:paraId="18F37B73" w14:textId="77777777" w:rsidR="009B2BDC" w:rsidRDefault="009B2BDC" w:rsidP="009B2BDC">
      <w:pPr>
        <w:numPr>
          <w:ilvl w:val="0"/>
          <w:numId w:val="3"/>
        </w:numPr>
        <w:spacing w:line="360" w:lineRule="auto"/>
        <w:jc w:val="both"/>
        <w:rPr>
          <w:rFonts w:ascii="Arial" w:hAnsi="Arial" w:cs="Arial"/>
        </w:rPr>
      </w:pPr>
      <w:r w:rsidRPr="009B2BDC">
        <w:rPr>
          <w:rFonts w:ascii="Arial" w:hAnsi="Arial" w:cs="Arial"/>
        </w:rPr>
        <w:t xml:space="preserve">Introduction and Background </w:t>
      </w:r>
    </w:p>
    <w:p w14:paraId="08A0E4CB" w14:textId="77777777" w:rsidR="009B2BDC" w:rsidRDefault="009B2BDC" w:rsidP="009B2BDC">
      <w:pPr>
        <w:spacing w:line="360" w:lineRule="auto"/>
        <w:ind w:left="720"/>
        <w:jc w:val="both"/>
        <w:rPr>
          <w:rFonts w:ascii="Arial" w:hAnsi="Arial" w:cs="Arial"/>
        </w:rPr>
      </w:pPr>
      <w:r w:rsidRPr="009B2BDC">
        <w:rPr>
          <w:rFonts w:ascii="Arial" w:hAnsi="Arial" w:cs="Arial"/>
        </w:rPr>
        <w:t xml:space="preserve">1.1 Brief Overview of the Hotel: Marriott International </w:t>
      </w:r>
    </w:p>
    <w:p w14:paraId="094E96E9" w14:textId="77777777" w:rsidR="009B2BDC" w:rsidRDefault="009B2BDC" w:rsidP="009B2BDC">
      <w:pPr>
        <w:spacing w:line="360" w:lineRule="auto"/>
        <w:ind w:left="720"/>
        <w:jc w:val="both"/>
        <w:rPr>
          <w:rFonts w:ascii="Arial" w:hAnsi="Arial" w:cs="Arial"/>
        </w:rPr>
      </w:pPr>
      <w:r w:rsidRPr="009B2BDC">
        <w:rPr>
          <w:rFonts w:ascii="Arial" w:hAnsi="Arial" w:cs="Arial"/>
        </w:rPr>
        <w:t xml:space="preserve">1.2 Feasibility of Different Work Modes in Hospitality </w:t>
      </w:r>
    </w:p>
    <w:p w14:paraId="09F27097" w14:textId="1F75E7E9" w:rsidR="009B2BDC" w:rsidRPr="009B2BDC" w:rsidRDefault="009B2BDC" w:rsidP="009B2BDC">
      <w:pPr>
        <w:spacing w:line="360" w:lineRule="auto"/>
        <w:ind w:left="720"/>
        <w:jc w:val="both"/>
        <w:rPr>
          <w:rFonts w:ascii="Arial" w:hAnsi="Arial" w:cs="Arial"/>
        </w:rPr>
      </w:pPr>
      <w:r w:rsidRPr="009B2BDC">
        <w:rPr>
          <w:rFonts w:ascii="Arial" w:hAnsi="Arial" w:cs="Arial"/>
        </w:rPr>
        <w:t>1.3 Identification of Current Issues and Socioeconomic Factors</w:t>
      </w:r>
    </w:p>
    <w:p w14:paraId="4B773518" w14:textId="77777777" w:rsidR="009B2BDC" w:rsidRDefault="009B2BDC" w:rsidP="009B2BDC">
      <w:pPr>
        <w:numPr>
          <w:ilvl w:val="0"/>
          <w:numId w:val="3"/>
        </w:numPr>
        <w:spacing w:line="360" w:lineRule="auto"/>
        <w:jc w:val="both"/>
        <w:rPr>
          <w:rFonts w:ascii="Arial" w:hAnsi="Arial" w:cs="Arial"/>
        </w:rPr>
      </w:pPr>
      <w:r w:rsidRPr="009B2BDC">
        <w:rPr>
          <w:rFonts w:ascii="Arial" w:hAnsi="Arial" w:cs="Arial"/>
        </w:rPr>
        <w:t xml:space="preserve">Discussion/Literature </w:t>
      </w:r>
    </w:p>
    <w:p w14:paraId="319885E7" w14:textId="77777777" w:rsidR="009B2BDC" w:rsidRDefault="009B2BDC" w:rsidP="009B2BDC">
      <w:pPr>
        <w:spacing w:line="360" w:lineRule="auto"/>
        <w:ind w:left="720"/>
        <w:jc w:val="both"/>
        <w:rPr>
          <w:rFonts w:ascii="Arial" w:hAnsi="Arial" w:cs="Arial"/>
        </w:rPr>
      </w:pPr>
      <w:r w:rsidRPr="009B2BDC">
        <w:rPr>
          <w:rFonts w:ascii="Arial" w:hAnsi="Arial" w:cs="Arial"/>
        </w:rPr>
        <w:t xml:space="preserve">2.1 Summary of Previous Research </w:t>
      </w:r>
    </w:p>
    <w:p w14:paraId="4BECB8B1" w14:textId="77777777" w:rsidR="009B2BDC" w:rsidRDefault="009B2BDC" w:rsidP="009B2BDC">
      <w:pPr>
        <w:spacing w:line="360" w:lineRule="auto"/>
        <w:ind w:left="720"/>
        <w:jc w:val="both"/>
        <w:rPr>
          <w:rFonts w:ascii="Arial" w:hAnsi="Arial" w:cs="Arial"/>
        </w:rPr>
      </w:pPr>
      <w:r w:rsidRPr="009B2BDC">
        <w:rPr>
          <w:rFonts w:ascii="Arial" w:hAnsi="Arial" w:cs="Arial"/>
        </w:rPr>
        <w:t xml:space="preserve">2.2 Examples of Performance Management in Different Work Modes </w:t>
      </w:r>
    </w:p>
    <w:p w14:paraId="34D5F7AC" w14:textId="4355C17D" w:rsidR="009B2BDC" w:rsidRPr="009B2BDC" w:rsidRDefault="009B2BDC" w:rsidP="009B2BDC">
      <w:pPr>
        <w:spacing w:line="360" w:lineRule="auto"/>
        <w:ind w:left="720"/>
        <w:jc w:val="both"/>
        <w:rPr>
          <w:rFonts w:ascii="Arial" w:hAnsi="Arial" w:cs="Arial"/>
        </w:rPr>
      </w:pPr>
      <w:r w:rsidRPr="009B2BDC">
        <w:rPr>
          <w:rFonts w:ascii="Arial" w:hAnsi="Arial" w:cs="Arial"/>
        </w:rPr>
        <w:t>2.3 Potential Solutions and Recommendations</w:t>
      </w:r>
    </w:p>
    <w:p w14:paraId="7BAD53B8" w14:textId="77777777" w:rsidR="009B2BDC" w:rsidRDefault="009B2BDC" w:rsidP="009B2BDC">
      <w:pPr>
        <w:numPr>
          <w:ilvl w:val="0"/>
          <w:numId w:val="3"/>
        </w:numPr>
        <w:spacing w:line="360" w:lineRule="auto"/>
        <w:jc w:val="both"/>
        <w:rPr>
          <w:rFonts w:ascii="Arial" w:hAnsi="Arial" w:cs="Arial"/>
        </w:rPr>
      </w:pPr>
      <w:r w:rsidRPr="009B2BDC">
        <w:rPr>
          <w:rFonts w:ascii="Arial" w:hAnsi="Arial" w:cs="Arial"/>
        </w:rPr>
        <w:t xml:space="preserve">Evaluation and Conclusion </w:t>
      </w:r>
    </w:p>
    <w:p w14:paraId="7A51EED4" w14:textId="77777777" w:rsidR="009B2BDC" w:rsidRDefault="009B2BDC" w:rsidP="009B2BDC">
      <w:pPr>
        <w:spacing w:line="360" w:lineRule="auto"/>
        <w:ind w:left="720"/>
        <w:jc w:val="both"/>
        <w:rPr>
          <w:rFonts w:ascii="Arial" w:hAnsi="Arial" w:cs="Arial"/>
        </w:rPr>
      </w:pPr>
      <w:r w:rsidRPr="009B2BDC">
        <w:rPr>
          <w:rFonts w:ascii="Arial" w:hAnsi="Arial" w:cs="Arial"/>
        </w:rPr>
        <w:t xml:space="preserve">3.1 Summary of Findings </w:t>
      </w:r>
    </w:p>
    <w:p w14:paraId="0F8B4F67" w14:textId="4371A84A" w:rsidR="009B2BDC" w:rsidRPr="009B2BDC" w:rsidRDefault="009B2BDC" w:rsidP="009B2BDC">
      <w:pPr>
        <w:spacing w:line="360" w:lineRule="auto"/>
        <w:ind w:left="720"/>
        <w:jc w:val="both"/>
        <w:rPr>
          <w:rFonts w:ascii="Arial" w:hAnsi="Arial" w:cs="Arial"/>
        </w:rPr>
      </w:pPr>
      <w:r w:rsidRPr="009B2BDC">
        <w:rPr>
          <w:rFonts w:ascii="Arial" w:hAnsi="Arial" w:cs="Arial"/>
        </w:rPr>
        <w:t>3.2 Implications and Recommendations</w:t>
      </w:r>
    </w:p>
    <w:p w14:paraId="3789D1B6" w14:textId="77777777" w:rsidR="009B2BDC" w:rsidRDefault="009B2BDC" w:rsidP="009B2BDC">
      <w:pPr>
        <w:spacing w:line="360" w:lineRule="auto"/>
        <w:jc w:val="both"/>
        <w:rPr>
          <w:rFonts w:ascii="Arial" w:hAnsi="Arial" w:cs="Arial"/>
          <w:b/>
          <w:bCs/>
        </w:rPr>
      </w:pPr>
    </w:p>
    <w:p w14:paraId="359093CF" w14:textId="77777777" w:rsidR="009B2BDC" w:rsidRDefault="009B2BDC" w:rsidP="009B2BDC">
      <w:pPr>
        <w:spacing w:line="360" w:lineRule="auto"/>
        <w:jc w:val="both"/>
        <w:rPr>
          <w:rFonts w:ascii="Arial" w:hAnsi="Arial" w:cs="Arial"/>
          <w:b/>
          <w:bCs/>
        </w:rPr>
      </w:pPr>
    </w:p>
    <w:p w14:paraId="72963CA9" w14:textId="77777777" w:rsidR="009B2BDC" w:rsidRDefault="009B2BDC" w:rsidP="009B2BDC">
      <w:pPr>
        <w:spacing w:line="360" w:lineRule="auto"/>
        <w:jc w:val="both"/>
        <w:rPr>
          <w:rFonts w:ascii="Arial" w:hAnsi="Arial" w:cs="Arial"/>
          <w:b/>
          <w:bCs/>
        </w:rPr>
      </w:pPr>
    </w:p>
    <w:p w14:paraId="4B084BEB" w14:textId="77777777" w:rsidR="009B2BDC" w:rsidRDefault="009B2BDC" w:rsidP="009B2BDC">
      <w:pPr>
        <w:spacing w:line="360" w:lineRule="auto"/>
        <w:jc w:val="both"/>
        <w:rPr>
          <w:rFonts w:ascii="Arial" w:hAnsi="Arial" w:cs="Arial"/>
          <w:b/>
          <w:bCs/>
        </w:rPr>
      </w:pPr>
    </w:p>
    <w:p w14:paraId="1AFEA449" w14:textId="77777777" w:rsidR="009B2BDC" w:rsidRDefault="009B2BDC" w:rsidP="009B2BDC">
      <w:pPr>
        <w:spacing w:line="360" w:lineRule="auto"/>
        <w:jc w:val="both"/>
        <w:rPr>
          <w:rFonts w:ascii="Arial" w:hAnsi="Arial" w:cs="Arial"/>
          <w:b/>
          <w:bCs/>
        </w:rPr>
      </w:pPr>
    </w:p>
    <w:p w14:paraId="02AD5B6C" w14:textId="77777777" w:rsidR="009B2BDC" w:rsidRDefault="009B2BDC" w:rsidP="009B2BDC">
      <w:pPr>
        <w:spacing w:line="360" w:lineRule="auto"/>
        <w:jc w:val="both"/>
        <w:rPr>
          <w:rFonts w:ascii="Arial" w:hAnsi="Arial" w:cs="Arial"/>
          <w:b/>
          <w:bCs/>
        </w:rPr>
      </w:pPr>
    </w:p>
    <w:p w14:paraId="3BFEA7F4" w14:textId="77777777" w:rsidR="009B2BDC" w:rsidRDefault="009B2BDC" w:rsidP="009B2BDC">
      <w:pPr>
        <w:spacing w:line="360" w:lineRule="auto"/>
        <w:jc w:val="both"/>
        <w:rPr>
          <w:rFonts w:ascii="Arial" w:hAnsi="Arial" w:cs="Arial"/>
          <w:b/>
          <w:bCs/>
        </w:rPr>
      </w:pPr>
    </w:p>
    <w:p w14:paraId="04EE79AC" w14:textId="77777777" w:rsidR="009B2BDC" w:rsidRDefault="009B2BDC" w:rsidP="009B2BDC">
      <w:pPr>
        <w:spacing w:line="360" w:lineRule="auto"/>
        <w:jc w:val="both"/>
        <w:rPr>
          <w:rFonts w:ascii="Arial" w:hAnsi="Arial" w:cs="Arial"/>
          <w:b/>
          <w:bCs/>
        </w:rPr>
      </w:pPr>
    </w:p>
    <w:p w14:paraId="64C1D8E1" w14:textId="77777777" w:rsidR="009B2BDC" w:rsidRDefault="009B2BDC" w:rsidP="009B2BDC">
      <w:pPr>
        <w:spacing w:line="360" w:lineRule="auto"/>
        <w:jc w:val="both"/>
        <w:rPr>
          <w:rFonts w:ascii="Arial" w:hAnsi="Arial" w:cs="Arial"/>
          <w:b/>
          <w:bCs/>
        </w:rPr>
      </w:pPr>
    </w:p>
    <w:p w14:paraId="4A5D0977" w14:textId="77777777" w:rsidR="009B2BDC" w:rsidRDefault="009B2BDC" w:rsidP="009B2BDC">
      <w:pPr>
        <w:spacing w:line="360" w:lineRule="auto"/>
        <w:jc w:val="both"/>
        <w:rPr>
          <w:rFonts w:ascii="Arial" w:hAnsi="Arial" w:cs="Arial"/>
          <w:b/>
          <w:bCs/>
        </w:rPr>
      </w:pPr>
    </w:p>
    <w:p w14:paraId="4E4A56ED" w14:textId="77777777" w:rsidR="009B2BDC" w:rsidRDefault="009B2BDC" w:rsidP="009B2BDC">
      <w:pPr>
        <w:spacing w:line="360" w:lineRule="auto"/>
        <w:jc w:val="both"/>
        <w:rPr>
          <w:rFonts w:ascii="Arial" w:hAnsi="Arial" w:cs="Arial"/>
          <w:b/>
          <w:bCs/>
        </w:rPr>
      </w:pPr>
    </w:p>
    <w:p w14:paraId="6E71E969" w14:textId="4A342A5F" w:rsidR="009B2BDC" w:rsidRDefault="009B2BDC" w:rsidP="009B2BDC">
      <w:pPr>
        <w:spacing w:line="360" w:lineRule="auto"/>
        <w:jc w:val="both"/>
        <w:rPr>
          <w:rFonts w:ascii="Arial" w:hAnsi="Arial" w:cs="Arial"/>
          <w:b/>
          <w:bCs/>
        </w:rPr>
      </w:pPr>
      <w:r w:rsidRPr="009B2BDC">
        <w:rPr>
          <w:rFonts w:ascii="Arial" w:hAnsi="Arial" w:cs="Arial"/>
          <w:b/>
          <w:bCs/>
        </w:rPr>
        <w:lastRenderedPageBreak/>
        <w:t>1. Introduction and Background</w:t>
      </w:r>
    </w:p>
    <w:p w14:paraId="2F5A819E" w14:textId="77777777" w:rsidR="009B2BDC" w:rsidRPr="009B2BDC" w:rsidRDefault="009B2BDC" w:rsidP="009B2BDC">
      <w:pPr>
        <w:spacing w:line="360" w:lineRule="auto"/>
        <w:jc w:val="both"/>
        <w:rPr>
          <w:rFonts w:ascii="Arial" w:hAnsi="Arial" w:cs="Arial"/>
        </w:rPr>
      </w:pPr>
    </w:p>
    <w:p w14:paraId="2314522D" w14:textId="77777777" w:rsidR="009B2BDC" w:rsidRPr="009B2BDC" w:rsidRDefault="009B2BDC" w:rsidP="009B2BDC">
      <w:pPr>
        <w:spacing w:line="360" w:lineRule="auto"/>
        <w:jc w:val="both"/>
        <w:rPr>
          <w:rFonts w:ascii="Arial" w:hAnsi="Arial" w:cs="Arial"/>
        </w:rPr>
      </w:pPr>
      <w:r w:rsidRPr="009B2BDC">
        <w:rPr>
          <w:rFonts w:ascii="Arial" w:hAnsi="Arial" w:cs="Arial"/>
          <w:b/>
          <w:bCs/>
        </w:rPr>
        <w:t>1.1 Brief Overview of the Hotel: Marriott International</w:t>
      </w:r>
    </w:p>
    <w:p w14:paraId="5DA14F4E" w14:textId="77777777" w:rsidR="009B2BDC" w:rsidRPr="009B2BDC" w:rsidRDefault="009B2BDC" w:rsidP="009B2BDC">
      <w:pPr>
        <w:spacing w:line="360" w:lineRule="auto"/>
        <w:jc w:val="both"/>
        <w:rPr>
          <w:rFonts w:ascii="Arial" w:hAnsi="Arial" w:cs="Arial"/>
        </w:rPr>
      </w:pPr>
      <w:r w:rsidRPr="009B2BDC">
        <w:rPr>
          <w:rFonts w:ascii="Arial" w:hAnsi="Arial" w:cs="Arial"/>
        </w:rPr>
        <w:t>Marriott International, a global leader in the hospitality industry, boasts a diverse portfolio of hotels renowned for their exceptional service and luxurious accommodations. With a presence in various regions worldwide, Marriott has established itself as a symbol of hospitality excellence.</w:t>
      </w:r>
    </w:p>
    <w:p w14:paraId="2387D81E" w14:textId="0980639B" w:rsidR="009B2BDC" w:rsidRDefault="009B2BDC" w:rsidP="009B2BDC">
      <w:pPr>
        <w:spacing w:line="360" w:lineRule="auto"/>
        <w:jc w:val="both"/>
        <w:rPr>
          <w:rFonts w:ascii="Arial" w:hAnsi="Arial" w:cs="Arial"/>
        </w:rPr>
      </w:pPr>
      <w:r w:rsidRPr="009B2BDC">
        <w:rPr>
          <w:rFonts w:ascii="Arial" w:hAnsi="Arial" w:cs="Arial"/>
          <w:b/>
          <w:bCs/>
        </w:rPr>
        <w:t>1.2 Feasibility of Different Work Modes in Hospitality</w:t>
      </w:r>
    </w:p>
    <w:p w14:paraId="5B15037F" w14:textId="77777777" w:rsidR="009B2BDC" w:rsidRPr="009B2BDC" w:rsidRDefault="009B2BDC" w:rsidP="009B2BDC">
      <w:pPr>
        <w:spacing w:line="360" w:lineRule="auto"/>
        <w:jc w:val="both"/>
        <w:rPr>
          <w:rFonts w:ascii="Arial" w:hAnsi="Arial" w:cs="Arial"/>
        </w:rPr>
      </w:pPr>
      <w:r w:rsidRPr="009B2BDC">
        <w:rPr>
          <w:rFonts w:ascii="Arial" w:hAnsi="Arial" w:cs="Arial"/>
        </w:rPr>
        <w:t>Marriott International, a prominent player in the global hospitality industry, continually seeks to enhance operational efficiency and adapt to evolving work dynamics. In exploring various work modes, such as remote work, hybrid models, and traditional on-site arrangements, Marriott aims to optimize employee productivity, satisfaction, and overall organizational performance.</w:t>
      </w:r>
    </w:p>
    <w:p w14:paraId="5034014B"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Remote Work:</w:t>
      </w:r>
    </w:p>
    <w:p w14:paraId="76227222" w14:textId="77777777" w:rsidR="009B2BDC" w:rsidRPr="009B2BDC" w:rsidRDefault="009B2BDC" w:rsidP="009B2BDC">
      <w:pPr>
        <w:spacing w:line="360" w:lineRule="auto"/>
        <w:jc w:val="both"/>
        <w:rPr>
          <w:rFonts w:ascii="Arial" w:hAnsi="Arial" w:cs="Arial"/>
        </w:rPr>
      </w:pPr>
      <w:r w:rsidRPr="009B2BDC">
        <w:rPr>
          <w:rFonts w:ascii="Arial" w:hAnsi="Arial" w:cs="Arial"/>
        </w:rPr>
        <w:t>Remote work has gained traction globally, offering flexibility and work-life balance. Marriott could leverage remote work for certain roles, such as administrative tasks, reservations, and customer service. Studies have shown that remote work can increase employee satisfaction and retention (Bloom et al., 2015), potentially reducing overhead costs associated with office space.</w:t>
      </w:r>
    </w:p>
    <w:p w14:paraId="22818507"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Hybrid Models:</w:t>
      </w:r>
    </w:p>
    <w:p w14:paraId="5DD92EFD" w14:textId="77777777" w:rsidR="009B2BDC" w:rsidRPr="009B2BDC" w:rsidRDefault="009B2BDC" w:rsidP="009B2BDC">
      <w:pPr>
        <w:spacing w:line="360" w:lineRule="auto"/>
        <w:jc w:val="both"/>
        <w:rPr>
          <w:rFonts w:ascii="Arial" w:hAnsi="Arial" w:cs="Arial"/>
        </w:rPr>
      </w:pPr>
      <w:r w:rsidRPr="009B2BDC">
        <w:rPr>
          <w:rFonts w:ascii="Arial" w:hAnsi="Arial" w:cs="Arial"/>
        </w:rPr>
        <w:t>Hybrid work models combine elements of remote and on-site work, offering flexibility while maintaining collaboration and connection. Marriott could implement hybrid models for roles requiring both individual focus and team interaction, such as sales and marketing. Research indicates that hybrid models can foster innovation and teamwork (Holley et al., 2020), aligning with Marriott's emphasis on guest experience excellence.</w:t>
      </w:r>
    </w:p>
    <w:p w14:paraId="6FEC8AC1"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Traditional On-Site Arrangements:</w:t>
      </w:r>
    </w:p>
    <w:p w14:paraId="60940F10" w14:textId="77777777" w:rsidR="009B2BDC" w:rsidRPr="009B2BDC" w:rsidRDefault="009B2BDC" w:rsidP="009B2BDC">
      <w:pPr>
        <w:spacing w:line="360" w:lineRule="auto"/>
        <w:jc w:val="both"/>
        <w:rPr>
          <w:rFonts w:ascii="Arial" w:hAnsi="Arial" w:cs="Arial"/>
        </w:rPr>
      </w:pPr>
      <w:r w:rsidRPr="009B2BDC">
        <w:rPr>
          <w:rFonts w:ascii="Arial" w:hAnsi="Arial" w:cs="Arial"/>
        </w:rPr>
        <w:t xml:space="preserve">While embracing modern work modes, Marriott recognizes the value of on-site arrangements, especially in operational roles like housekeeping, maintenance, and </w:t>
      </w:r>
      <w:r w:rsidRPr="009B2BDC">
        <w:rPr>
          <w:rFonts w:ascii="Arial" w:hAnsi="Arial" w:cs="Arial"/>
        </w:rPr>
        <w:lastRenderedPageBreak/>
        <w:t>food service. On-site work ensures consistent guest service and operational efficiency, aligning with Marriott's commitment to quality standards and brand reputation.</w:t>
      </w:r>
    </w:p>
    <w:p w14:paraId="0AC86B2D" w14:textId="2B12C9E2" w:rsidR="009B2BDC" w:rsidRPr="009B2BDC" w:rsidRDefault="009B2BDC" w:rsidP="009B2BDC">
      <w:pPr>
        <w:spacing w:line="360" w:lineRule="auto"/>
        <w:jc w:val="both"/>
        <w:rPr>
          <w:rFonts w:ascii="Arial" w:hAnsi="Arial" w:cs="Arial"/>
        </w:rPr>
      </w:pPr>
      <w:r w:rsidRPr="00E727DE">
        <w:rPr>
          <w:rFonts w:ascii="Arial" w:hAnsi="Arial" w:cs="Arial"/>
        </w:rPr>
        <w:t>Marriott International faces the challenge of evaluating the feasibility of different work modes to optimize employee engagement, operational efficiency, and guest satisfaction. By carefully considering the advantages and challenges of remote work, hybrid models, and traditional on-site arrangements, Marriott can develop a strategic approach tailored to its organizational needs and industry dynamics.</w:t>
      </w:r>
    </w:p>
    <w:p w14:paraId="2D7AB371" w14:textId="77777777" w:rsidR="009B2BDC" w:rsidRPr="009B2BDC" w:rsidRDefault="009B2BDC" w:rsidP="009B2BDC">
      <w:pPr>
        <w:spacing w:line="360" w:lineRule="auto"/>
        <w:jc w:val="both"/>
        <w:rPr>
          <w:rFonts w:ascii="Arial" w:hAnsi="Arial" w:cs="Arial"/>
        </w:rPr>
      </w:pPr>
      <w:r w:rsidRPr="009B2BDC">
        <w:rPr>
          <w:rFonts w:ascii="Arial" w:hAnsi="Arial" w:cs="Arial"/>
          <w:b/>
          <w:bCs/>
        </w:rPr>
        <w:t>1.3 Identification of Current Issues and Socioeconomic Factors</w:t>
      </w:r>
    </w:p>
    <w:p w14:paraId="36BDBD73" w14:textId="77777777" w:rsidR="009B2BDC" w:rsidRPr="009B2BDC" w:rsidRDefault="009B2BDC" w:rsidP="009B2BDC">
      <w:pPr>
        <w:spacing w:line="360" w:lineRule="auto"/>
        <w:jc w:val="both"/>
        <w:rPr>
          <w:rFonts w:ascii="Arial" w:hAnsi="Arial" w:cs="Arial"/>
        </w:rPr>
      </w:pPr>
      <w:r w:rsidRPr="009B2BDC">
        <w:rPr>
          <w:rFonts w:ascii="Arial" w:hAnsi="Arial" w:cs="Arial"/>
        </w:rPr>
        <w:t>Marriott International, as a leading global hospitality brand, faces various current issues and socioeconomic factors that influence its operations and strategic decisions.</w:t>
      </w:r>
    </w:p>
    <w:p w14:paraId="2819B4A7"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Political Factors:</w:t>
      </w:r>
    </w:p>
    <w:p w14:paraId="7D343644" w14:textId="3C88FB9B" w:rsidR="009B2BDC" w:rsidRPr="009B2BDC" w:rsidRDefault="009B2BDC" w:rsidP="009B2BDC">
      <w:pPr>
        <w:spacing w:line="360" w:lineRule="auto"/>
        <w:jc w:val="both"/>
        <w:rPr>
          <w:rFonts w:ascii="Arial" w:hAnsi="Arial" w:cs="Arial"/>
        </w:rPr>
      </w:pPr>
      <w:r w:rsidRPr="009B2BDC">
        <w:rPr>
          <w:rFonts w:ascii="Arial" w:hAnsi="Arial" w:cs="Arial"/>
        </w:rPr>
        <w:t>Marriott operates in numerous countries, making it susceptible to political instability, regulatory changes, and government policies affecting the hospitality industry. For instance, shifts in immigration policies or trade agreements may impact labour availability and cross-border travel restrictions, affecting Marriott's workforce and guest demographics (Yang, 2019).</w:t>
      </w:r>
    </w:p>
    <w:p w14:paraId="5712D978"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Economic Factors:</w:t>
      </w:r>
    </w:p>
    <w:p w14:paraId="092DB9B9" w14:textId="77777777" w:rsidR="009B2BDC" w:rsidRPr="009B2BDC" w:rsidRDefault="009B2BDC" w:rsidP="009B2BDC">
      <w:pPr>
        <w:spacing w:line="360" w:lineRule="auto"/>
        <w:jc w:val="both"/>
        <w:rPr>
          <w:rFonts w:ascii="Arial" w:hAnsi="Arial" w:cs="Arial"/>
        </w:rPr>
      </w:pPr>
      <w:r w:rsidRPr="009B2BDC">
        <w:rPr>
          <w:rFonts w:ascii="Arial" w:hAnsi="Arial" w:cs="Arial"/>
        </w:rPr>
        <w:t>Economic conditions, including fluctuations in exchange rates, inflation rates, and GDP growth, significantly impact Marriott's financial performance and consumer spending patterns. Economic downturns, such as the global financial crisis or recessions, can lead to reduced travel demand and discretionary spending, affecting Marriott's revenue and profitability (Yang, 2019).</w:t>
      </w:r>
    </w:p>
    <w:p w14:paraId="3A3A9B9D"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Social Factors:</w:t>
      </w:r>
    </w:p>
    <w:p w14:paraId="7570B2B8" w14:textId="77777777" w:rsidR="009B2BDC" w:rsidRPr="009B2BDC" w:rsidRDefault="009B2BDC" w:rsidP="009B2BDC">
      <w:pPr>
        <w:spacing w:line="360" w:lineRule="auto"/>
        <w:jc w:val="both"/>
        <w:rPr>
          <w:rFonts w:ascii="Arial" w:hAnsi="Arial" w:cs="Arial"/>
        </w:rPr>
      </w:pPr>
      <w:r w:rsidRPr="009B2BDC">
        <w:rPr>
          <w:rFonts w:ascii="Arial" w:hAnsi="Arial" w:cs="Arial"/>
        </w:rPr>
        <w:t>Changing societal preferences and demographics influence Marriott's business strategies and service offerings. Trends such as the rise of experiential travel, increasing emphasis on sustainability, and growing demand for personalized experiences shape Marriott's marketing campaigns, brand positioning, and property designs (Smith, 2018).</w:t>
      </w:r>
    </w:p>
    <w:p w14:paraId="7F853121"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Technological Factors:</w:t>
      </w:r>
    </w:p>
    <w:p w14:paraId="33BABB98" w14:textId="77777777" w:rsidR="009B2BDC" w:rsidRPr="009B2BDC" w:rsidRDefault="009B2BDC" w:rsidP="009B2BDC">
      <w:pPr>
        <w:spacing w:line="360" w:lineRule="auto"/>
        <w:jc w:val="both"/>
        <w:rPr>
          <w:rFonts w:ascii="Arial" w:hAnsi="Arial" w:cs="Arial"/>
        </w:rPr>
      </w:pPr>
      <w:r w:rsidRPr="009B2BDC">
        <w:rPr>
          <w:rFonts w:ascii="Arial" w:hAnsi="Arial" w:cs="Arial"/>
        </w:rPr>
        <w:lastRenderedPageBreak/>
        <w:t>Advancements in technology present both opportunities and challenges for Marriott. Emerging technologies like artificial intelligence, virtual reality, and mobile apps enhance guest experiences, streamline operations, and enable personalized services. However, cybersecurity threats, data privacy concerns, and the rapid pace of technological innovation require Marriott to invest in robust IT infrastructure and digital security measures (Smith, 2018).</w:t>
      </w:r>
    </w:p>
    <w:p w14:paraId="1DBB92C2"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Legal Factors:</w:t>
      </w:r>
    </w:p>
    <w:p w14:paraId="3FF9DC77" w14:textId="77777777" w:rsidR="009B2BDC" w:rsidRPr="009B2BDC" w:rsidRDefault="009B2BDC" w:rsidP="009B2BDC">
      <w:pPr>
        <w:spacing w:line="360" w:lineRule="auto"/>
        <w:jc w:val="both"/>
        <w:rPr>
          <w:rFonts w:ascii="Arial" w:hAnsi="Arial" w:cs="Arial"/>
        </w:rPr>
      </w:pPr>
      <w:r w:rsidRPr="009B2BDC">
        <w:rPr>
          <w:rFonts w:ascii="Arial" w:hAnsi="Arial" w:cs="Arial"/>
        </w:rPr>
        <w:t>Marriott must comply with a myriad of legal regulations and industry standards across its global operations. Legal considerations include employment laws, health and safety regulations, intellectual property rights, and compliance with anti-discrimination policies. Changes in legislation or legal disputes can impact Marriott's operations, reputation, and financial performance (Yang, 2019).</w:t>
      </w:r>
    </w:p>
    <w:p w14:paraId="6F8B9FB6" w14:textId="77777777" w:rsidR="009B2BDC" w:rsidRPr="009B2BDC" w:rsidRDefault="009B2BDC" w:rsidP="009B2BDC">
      <w:pPr>
        <w:spacing w:line="360" w:lineRule="auto"/>
        <w:jc w:val="both"/>
        <w:rPr>
          <w:rFonts w:ascii="Arial" w:hAnsi="Arial" w:cs="Arial"/>
        </w:rPr>
      </w:pPr>
      <w:r w:rsidRPr="009B2BDC">
        <w:rPr>
          <w:rFonts w:ascii="Arial" w:hAnsi="Arial" w:cs="Arial"/>
          <w:b/>
          <w:bCs/>
        </w:rPr>
        <w:t>Environmental Factors:</w:t>
      </w:r>
    </w:p>
    <w:p w14:paraId="5A7B0B31" w14:textId="77777777" w:rsidR="009B2BDC" w:rsidRPr="009B2BDC" w:rsidRDefault="009B2BDC" w:rsidP="009B2BDC">
      <w:pPr>
        <w:spacing w:line="360" w:lineRule="auto"/>
        <w:jc w:val="both"/>
        <w:rPr>
          <w:rFonts w:ascii="Arial" w:hAnsi="Arial" w:cs="Arial"/>
        </w:rPr>
      </w:pPr>
      <w:r w:rsidRPr="009B2BDC">
        <w:rPr>
          <w:rFonts w:ascii="Arial" w:hAnsi="Arial" w:cs="Arial"/>
        </w:rPr>
        <w:t>Increasing environmental consciousness and regulations necessitate Marriott's commitment to sustainability practices and eco-friendly initiatives. Efforts to reduce carbon footprint, conserve natural resources, and minimize waste not only align with consumer expectations but also contribute to cost savings and brand differentiation (Smith, 2018).</w:t>
      </w:r>
    </w:p>
    <w:p w14:paraId="7B351F3D" w14:textId="77777777" w:rsidR="009B2BDC" w:rsidRDefault="009B2BDC" w:rsidP="009B2BDC">
      <w:pPr>
        <w:spacing w:line="360" w:lineRule="auto"/>
        <w:jc w:val="both"/>
        <w:rPr>
          <w:rFonts w:ascii="Arial" w:hAnsi="Arial" w:cs="Arial"/>
        </w:rPr>
      </w:pPr>
      <w:r w:rsidRPr="00E43B54">
        <w:rPr>
          <w:rFonts w:ascii="Arial" w:hAnsi="Arial" w:cs="Arial"/>
        </w:rPr>
        <w:t>In conclusion, Marriott International must navigate through various current issues and socioeconomic factors, spanning political, economic, social, technological, legal, and environmental domains, to sustain its competitive edge and long-term success.</w:t>
      </w:r>
    </w:p>
    <w:p w14:paraId="37D53F05" w14:textId="77777777" w:rsidR="009B2BDC" w:rsidRPr="009B2BDC" w:rsidRDefault="009B2BDC" w:rsidP="009B2BDC">
      <w:pPr>
        <w:spacing w:line="360" w:lineRule="auto"/>
        <w:jc w:val="both"/>
        <w:rPr>
          <w:rFonts w:ascii="Arial" w:hAnsi="Arial" w:cs="Arial"/>
        </w:rPr>
      </w:pPr>
      <w:r w:rsidRPr="009B2BDC">
        <w:rPr>
          <w:rFonts w:ascii="Arial" w:hAnsi="Arial" w:cs="Arial"/>
          <w:b/>
          <w:bCs/>
        </w:rPr>
        <w:t>2. Discussion/Literature</w:t>
      </w:r>
    </w:p>
    <w:p w14:paraId="0ADF7803" w14:textId="77777777" w:rsidR="009B2BDC" w:rsidRPr="009B2BDC" w:rsidRDefault="009B2BDC" w:rsidP="009B2BDC">
      <w:pPr>
        <w:spacing w:line="360" w:lineRule="auto"/>
        <w:jc w:val="both"/>
        <w:rPr>
          <w:rFonts w:ascii="Arial" w:hAnsi="Arial" w:cs="Arial"/>
        </w:rPr>
      </w:pPr>
      <w:r w:rsidRPr="009B2BDC">
        <w:rPr>
          <w:rFonts w:ascii="Arial" w:hAnsi="Arial" w:cs="Arial"/>
          <w:b/>
          <w:bCs/>
        </w:rPr>
        <w:t>2.1 Summary of Previous Research</w:t>
      </w:r>
    </w:p>
    <w:p w14:paraId="537D7ECA" w14:textId="77777777" w:rsidR="009B2BDC" w:rsidRPr="009B2BDC" w:rsidRDefault="009B2BDC" w:rsidP="009B2BDC">
      <w:pPr>
        <w:spacing w:line="360" w:lineRule="auto"/>
        <w:jc w:val="both"/>
        <w:rPr>
          <w:rFonts w:ascii="Arial" w:hAnsi="Arial" w:cs="Arial"/>
        </w:rPr>
      </w:pPr>
      <w:r w:rsidRPr="009B2BDC">
        <w:rPr>
          <w:rFonts w:ascii="Arial" w:hAnsi="Arial" w:cs="Arial"/>
        </w:rPr>
        <w:t>Previous research on Marriott International has examined various aspects of its operations, strategies, and performance within the global hospitality industry.</w:t>
      </w:r>
    </w:p>
    <w:p w14:paraId="1075EEAB" w14:textId="77777777" w:rsidR="009B2BDC" w:rsidRPr="009B2BDC" w:rsidRDefault="009B2BDC" w:rsidP="009B2BDC">
      <w:pPr>
        <w:spacing w:line="360" w:lineRule="auto"/>
        <w:jc w:val="both"/>
        <w:rPr>
          <w:rFonts w:ascii="Arial" w:hAnsi="Arial" w:cs="Arial"/>
        </w:rPr>
      </w:pPr>
      <w:r w:rsidRPr="009B2BDC">
        <w:rPr>
          <w:rFonts w:ascii="Arial" w:hAnsi="Arial" w:cs="Arial"/>
          <w:b/>
          <w:bCs/>
        </w:rPr>
        <w:t>Brand Management and Customer Experience</w:t>
      </w:r>
      <w:r w:rsidRPr="009B2BDC">
        <w:rPr>
          <w:rFonts w:ascii="Arial" w:hAnsi="Arial" w:cs="Arial"/>
        </w:rPr>
        <w:t>:</w:t>
      </w:r>
    </w:p>
    <w:p w14:paraId="1751BD16" w14:textId="77777777" w:rsidR="009B2BDC" w:rsidRPr="009B2BDC" w:rsidRDefault="009B2BDC" w:rsidP="009B2BDC">
      <w:pPr>
        <w:spacing w:line="360" w:lineRule="auto"/>
        <w:jc w:val="both"/>
        <w:rPr>
          <w:rFonts w:ascii="Arial" w:hAnsi="Arial" w:cs="Arial"/>
        </w:rPr>
      </w:pPr>
      <w:r w:rsidRPr="009B2BDC">
        <w:rPr>
          <w:rFonts w:ascii="Arial" w:hAnsi="Arial" w:cs="Arial"/>
        </w:rPr>
        <w:t xml:space="preserve">Studies have delved into Marriott's brand management strategies, emphasizing the importance of maintaining brand consistency, differentiation, and customer loyalty (Liu &amp; Huang, 2019). Research also highlights the role of customer experience management in enhancing guest satisfaction, loyalty, and advocacy, underscoring </w:t>
      </w:r>
      <w:r w:rsidRPr="009B2BDC">
        <w:rPr>
          <w:rFonts w:ascii="Arial" w:hAnsi="Arial" w:cs="Arial"/>
        </w:rPr>
        <w:lastRenderedPageBreak/>
        <w:t>Marriott's commitment to delivering personalized and memorable experiences (Esfahani &amp; Pons, 2019).</w:t>
      </w:r>
    </w:p>
    <w:p w14:paraId="35CFB9DA" w14:textId="77777777" w:rsidR="009B2BDC" w:rsidRPr="009B2BDC" w:rsidRDefault="009B2BDC" w:rsidP="009B2BDC">
      <w:pPr>
        <w:spacing w:line="360" w:lineRule="auto"/>
        <w:jc w:val="both"/>
        <w:rPr>
          <w:rFonts w:ascii="Arial" w:hAnsi="Arial" w:cs="Arial"/>
        </w:rPr>
      </w:pPr>
      <w:r w:rsidRPr="009B2BDC">
        <w:rPr>
          <w:rFonts w:ascii="Arial" w:hAnsi="Arial" w:cs="Arial"/>
          <w:b/>
          <w:bCs/>
        </w:rPr>
        <w:t>Market Expansion and Competitive Dynamics</w:t>
      </w:r>
      <w:r w:rsidRPr="009B2BDC">
        <w:rPr>
          <w:rFonts w:ascii="Arial" w:hAnsi="Arial" w:cs="Arial"/>
        </w:rPr>
        <w:t>:</w:t>
      </w:r>
    </w:p>
    <w:p w14:paraId="7D19B742" w14:textId="7FFDE897" w:rsidR="009B2BDC" w:rsidRPr="009B2BDC" w:rsidRDefault="009B2BDC" w:rsidP="009B2BDC">
      <w:pPr>
        <w:spacing w:line="360" w:lineRule="auto"/>
        <w:jc w:val="both"/>
        <w:rPr>
          <w:rFonts w:ascii="Arial" w:hAnsi="Arial" w:cs="Arial"/>
        </w:rPr>
      </w:pPr>
      <w:r w:rsidRPr="009B2BDC">
        <w:rPr>
          <w:rFonts w:ascii="Arial" w:hAnsi="Arial" w:cs="Arial"/>
        </w:rPr>
        <w:t>Scholarly inquiries have explored Marriott's market expansion strategies, including mergers, acquisitions, and brand diversification efforts (Kim et al., 2020). Investigations into competitive dynamics within the hospitality sector have analysed Marriott's positioning relative to competitors, market share trends, and the impact of industry disruptors such as Airbnb (O’Neill &amp; Xiao, 2019).</w:t>
      </w:r>
    </w:p>
    <w:p w14:paraId="5E9861BA"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Sustainability Initiatives and Corporate Social Responsibility (CSR):</w:t>
      </w:r>
    </w:p>
    <w:p w14:paraId="16E9F510" w14:textId="77777777" w:rsidR="009B2BDC" w:rsidRPr="009B2BDC" w:rsidRDefault="009B2BDC" w:rsidP="009B2BDC">
      <w:pPr>
        <w:spacing w:line="360" w:lineRule="auto"/>
        <w:jc w:val="both"/>
        <w:rPr>
          <w:rFonts w:ascii="Arial" w:hAnsi="Arial" w:cs="Arial"/>
        </w:rPr>
      </w:pPr>
      <w:r w:rsidRPr="009B2BDC">
        <w:rPr>
          <w:rFonts w:ascii="Arial" w:hAnsi="Arial" w:cs="Arial"/>
        </w:rPr>
        <w:t>Research on Marriott's sustainability initiatives and CSR practices highlights the company's commitment to environmental stewardship, social responsibility, and community engagement (Yeh &amp; Lu, 2021). Studies have examined the effectiveness of Marriott's sustainability programs, stakeholder perceptions, and the integration of CSR into corporate strategy and culture.</w:t>
      </w:r>
    </w:p>
    <w:p w14:paraId="286B2E25"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Technology Adoption and Innovation:</w:t>
      </w:r>
    </w:p>
    <w:p w14:paraId="32D61849" w14:textId="77777777" w:rsidR="009B2BDC" w:rsidRPr="009B2BDC" w:rsidRDefault="009B2BDC" w:rsidP="009B2BDC">
      <w:pPr>
        <w:spacing w:line="360" w:lineRule="auto"/>
        <w:jc w:val="both"/>
        <w:rPr>
          <w:rFonts w:ascii="Arial" w:hAnsi="Arial" w:cs="Arial"/>
        </w:rPr>
      </w:pPr>
      <w:r w:rsidRPr="009B2BDC">
        <w:rPr>
          <w:rFonts w:ascii="Arial" w:hAnsi="Arial" w:cs="Arial"/>
        </w:rPr>
        <w:t>Scholarly works have explored Marriott's adoption of technology and innovation to enhance operational efficiency, guest services, and competitive advantage (Sigala et al., 2020). Research topics include the implementation of mobile apps, IoT devices, AI-driven analytics, and virtual reality experiences to elevate the guest experience and streamline hotel operations.</w:t>
      </w:r>
    </w:p>
    <w:p w14:paraId="5A6E7000" w14:textId="77777777" w:rsidR="009B2BDC" w:rsidRPr="009B2BDC" w:rsidRDefault="009B2BDC" w:rsidP="009B2BDC">
      <w:pPr>
        <w:spacing w:line="360" w:lineRule="auto"/>
        <w:jc w:val="both"/>
        <w:rPr>
          <w:rFonts w:ascii="Arial" w:hAnsi="Arial" w:cs="Arial"/>
          <w:b/>
          <w:bCs/>
        </w:rPr>
      </w:pPr>
      <w:r w:rsidRPr="009B2BDC">
        <w:rPr>
          <w:rFonts w:ascii="Arial" w:hAnsi="Arial" w:cs="Arial"/>
          <w:b/>
          <w:bCs/>
        </w:rPr>
        <w:t>Human Resource Management and Employee Engagement:</w:t>
      </w:r>
    </w:p>
    <w:p w14:paraId="59CB94C7" w14:textId="77777777" w:rsidR="009B2BDC" w:rsidRPr="009B2BDC" w:rsidRDefault="009B2BDC" w:rsidP="009B2BDC">
      <w:pPr>
        <w:spacing w:line="360" w:lineRule="auto"/>
        <w:jc w:val="both"/>
        <w:rPr>
          <w:rFonts w:ascii="Arial" w:hAnsi="Arial" w:cs="Arial"/>
        </w:rPr>
      </w:pPr>
      <w:r w:rsidRPr="009B2BDC">
        <w:rPr>
          <w:rFonts w:ascii="Arial" w:hAnsi="Arial" w:cs="Arial"/>
        </w:rPr>
        <w:t>Studies on Marriott's human resource management practices have investigated employee recruitment, training, retention, and organizational culture (Nicolau &amp; Hudson, 2019). Research emphasizes the importance of employee engagement, empowerment, and diversity in fostering a positive work environment and delivering exceptional guest service.</w:t>
      </w:r>
    </w:p>
    <w:p w14:paraId="72177BE5" w14:textId="59248D51" w:rsidR="009B2BDC" w:rsidRPr="009B2BDC" w:rsidRDefault="009B2BDC" w:rsidP="009B2BDC">
      <w:pPr>
        <w:spacing w:line="360" w:lineRule="auto"/>
        <w:jc w:val="both"/>
        <w:rPr>
          <w:rFonts w:ascii="Arial" w:hAnsi="Arial" w:cs="Arial"/>
        </w:rPr>
      </w:pPr>
      <w:r>
        <w:rPr>
          <w:rFonts w:ascii="Arial" w:hAnsi="Arial" w:cs="Arial"/>
        </w:rPr>
        <w:t>In conclusion, p</w:t>
      </w:r>
      <w:r w:rsidRPr="009B2BDC">
        <w:rPr>
          <w:rFonts w:ascii="Arial" w:hAnsi="Arial" w:cs="Arial"/>
        </w:rPr>
        <w:t xml:space="preserve">revious research on Marriott International provides valuable insights into various facets of its business operations, strategies, and corporate initiatives. These studies contribute to a deeper understanding of Marriott's competitive position, </w:t>
      </w:r>
      <w:r w:rsidRPr="009B2BDC">
        <w:rPr>
          <w:rFonts w:ascii="Arial" w:hAnsi="Arial" w:cs="Arial"/>
        </w:rPr>
        <w:lastRenderedPageBreak/>
        <w:t>brand value, customer relationships, sustainability efforts, technological innovations, and organizational culture.</w:t>
      </w:r>
    </w:p>
    <w:p w14:paraId="729FCF8E" w14:textId="77777777" w:rsidR="009B2BDC" w:rsidRPr="009B2BDC" w:rsidRDefault="009B2BDC" w:rsidP="009B2BDC">
      <w:pPr>
        <w:spacing w:line="360" w:lineRule="auto"/>
        <w:jc w:val="both"/>
        <w:rPr>
          <w:rFonts w:ascii="Arial" w:hAnsi="Arial" w:cs="Arial"/>
        </w:rPr>
      </w:pPr>
      <w:r w:rsidRPr="009B2BDC">
        <w:rPr>
          <w:rFonts w:ascii="Arial" w:hAnsi="Arial" w:cs="Arial"/>
          <w:b/>
          <w:bCs/>
        </w:rPr>
        <w:t>2.2 Examples of Performance Management in Different Work Modes</w:t>
      </w:r>
    </w:p>
    <w:p w14:paraId="483434F7" w14:textId="77777777" w:rsidR="009B2BDC" w:rsidRPr="009B2BDC" w:rsidRDefault="009B2BDC" w:rsidP="009B2BDC">
      <w:pPr>
        <w:numPr>
          <w:ilvl w:val="0"/>
          <w:numId w:val="5"/>
        </w:numPr>
        <w:spacing w:line="360" w:lineRule="auto"/>
        <w:jc w:val="both"/>
        <w:rPr>
          <w:rFonts w:ascii="Arial" w:hAnsi="Arial" w:cs="Arial"/>
        </w:rPr>
      </w:pPr>
      <w:r w:rsidRPr="009B2BDC">
        <w:rPr>
          <w:rFonts w:ascii="Arial" w:hAnsi="Arial" w:cs="Arial"/>
        </w:rPr>
        <w:t>Remote Work: In the context of remote work, Marriott International employees’ performance management strategies focus on clear goal setting, regular communication, and leveraging technology for tracking and evaluation. For instance, remote employees are provided with Key Performance Indicators (KPIs) aligned with business objectives, such as customer satisfaction scores or sales targets. Regular virtual check-ins via video conferencing tools allow managers to provide feedback, address challenges, and ensure alignment with organizational goals (Bloom et al., 2015).</w:t>
      </w:r>
    </w:p>
    <w:p w14:paraId="15E0B31C" w14:textId="77777777" w:rsidR="009B2BDC" w:rsidRPr="009B2BDC" w:rsidRDefault="009B2BDC" w:rsidP="009B2BDC">
      <w:pPr>
        <w:numPr>
          <w:ilvl w:val="0"/>
          <w:numId w:val="5"/>
        </w:numPr>
        <w:spacing w:line="360" w:lineRule="auto"/>
        <w:jc w:val="both"/>
        <w:rPr>
          <w:rFonts w:ascii="Arial" w:hAnsi="Arial" w:cs="Arial"/>
        </w:rPr>
      </w:pPr>
      <w:r w:rsidRPr="009B2BDC">
        <w:rPr>
          <w:rFonts w:ascii="Arial" w:hAnsi="Arial" w:cs="Arial"/>
        </w:rPr>
        <w:t>Hybrid Models: Marriott's implementation of hybrid work models necessitates a flexible approach to performance management, balancing autonomy, and accountability. In hybrid settings, performance evaluations may emphasize outcomes rather than physical presence, with metrics focused on productivity, collaboration, and adaptability. For example, employees working both remotely and on-site may be assessed based on their ability to effectively manage projects, contribute to team initiatives, and maintain communication across distributed teams (Holley et al., 2020).</w:t>
      </w:r>
    </w:p>
    <w:p w14:paraId="684408AB" w14:textId="77777777" w:rsidR="009B2BDC" w:rsidRPr="009B2BDC" w:rsidRDefault="009B2BDC" w:rsidP="009B2BDC">
      <w:pPr>
        <w:numPr>
          <w:ilvl w:val="0"/>
          <w:numId w:val="5"/>
        </w:numPr>
        <w:spacing w:line="360" w:lineRule="auto"/>
        <w:jc w:val="both"/>
        <w:rPr>
          <w:rFonts w:ascii="Arial" w:hAnsi="Arial" w:cs="Arial"/>
        </w:rPr>
      </w:pPr>
      <w:r w:rsidRPr="009B2BDC">
        <w:rPr>
          <w:rFonts w:ascii="Arial" w:hAnsi="Arial" w:cs="Arial"/>
        </w:rPr>
        <w:t>Traditional On-Site Arrangements: Performance management in traditional on-site work environments at Marriott emphasizes direct supervision, training, and continuous feedback. Managers conduct regular performance reviews to assess employees' adherence to service standards, operational efficiency, and guest satisfaction. For example, housekeeping staff may be evaluated based on room cleanliness scores, adherence to safety protocols, and teamwork effectiveness during peak periods (Hsieh et al., 2019).</w:t>
      </w:r>
    </w:p>
    <w:p w14:paraId="150D7D9D" w14:textId="77777777" w:rsidR="009B2BDC" w:rsidRPr="009B2BDC" w:rsidRDefault="009B2BDC" w:rsidP="009B2BDC">
      <w:pPr>
        <w:numPr>
          <w:ilvl w:val="0"/>
          <w:numId w:val="5"/>
        </w:numPr>
        <w:spacing w:line="360" w:lineRule="auto"/>
        <w:jc w:val="both"/>
        <w:rPr>
          <w:rFonts w:ascii="Arial" w:hAnsi="Arial" w:cs="Arial"/>
        </w:rPr>
      </w:pPr>
      <w:r w:rsidRPr="009B2BDC">
        <w:rPr>
          <w:rFonts w:ascii="Arial" w:hAnsi="Arial" w:cs="Arial"/>
        </w:rPr>
        <w:t xml:space="preserve">Technology-enabled Performance Monitoring: Across all work modes, Marriott leverages technology for performance monitoring and analytics. For remote and hybrid work arrangements, Marriott utilizes digital platforms and software solutions to track employee activities, measure progress toward goals, and identify areas for improvement. For instance, automated systems may capture data on sales performance, customer interactions, or task completion rates, </w:t>
      </w:r>
      <w:r w:rsidRPr="009B2BDC">
        <w:rPr>
          <w:rFonts w:ascii="Arial" w:hAnsi="Arial" w:cs="Arial"/>
        </w:rPr>
        <w:lastRenderedPageBreak/>
        <w:t>enabling managers to provide real-time feedback and support (Smith &amp; Lassiter, 2019).</w:t>
      </w:r>
    </w:p>
    <w:p w14:paraId="41989C51" w14:textId="21A3C928" w:rsidR="009B2BDC" w:rsidRPr="009B2BDC" w:rsidRDefault="009B2BDC" w:rsidP="009B2BDC">
      <w:pPr>
        <w:spacing w:line="360" w:lineRule="auto"/>
        <w:jc w:val="both"/>
        <w:rPr>
          <w:rFonts w:ascii="Arial" w:hAnsi="Arial" w:cs="Arial"/>
        </w:rPr>
      </w:pPr>
      <w:r>
        <w:rPr>
          <w:rFonts w:ascii="Arial" w:hAnsi="Arial" w:cs="Arial"/>
        </w:rPr>
        <w:t xml:space="preserve">In conclusion, </w:t>
      </w:r>
      <w:r w:rsidRPr="009B2BDC">
        <w:rPr>
          <w:rFonts w:ascii="Arial" w:hAnsi="Arial" w:cs="Arial"/>
        </w:rPr>
        <w:t xml:space="preserve">Marriott International </w:t>
      </w:r>
      <w:r>
        <w:rPr>
          <w:rFonts w:ascii="Arial" w:hAnsi="Arial" w:cs="Arial"/>
        </w:rPr>
        <w:t>employees’</w:t>
      </w:r>
      <w:r w:rsidRPr="009B2BDC">
        <w:rPr>
          <w:rFonts w:ascii="Arial" w:hAnsi="Arial" w:cs="Arial"/>
        </w:rPr>
        <w:t xml:space="preserve"> diverse performance management strategies </w:t>
      </w:r>
      <w:r>
        <w:rPr>
          <w:rFonts w:ascii="Arial" w:hAnsi="Arial" w:cs="Arial"/>
        </w:rPr>
        <w:t xml:space="preserve">are </w:t>
      </w:r>
      <w:r w:rsidRPr="009B2BDC">
        <w:rPr>
          <w:rFonts w:ascii="Arial" w:hAnsi="Arial" w:cs="Arial"/>
        </w:rPr>
        <w:t>tailored to different work modes, ensuring alignment with organizational goals, employee expectations, and industry best practices.</w:t>
      </w:r>
    </w:p>
    <w:p w14:paraId="79FC831F" w14:textId="77777777" w:rsidR="009B2BDC" w:rsidRDefault="009B2BDC" w:rsidP="009B2BDC">
      <w:pPr>
        <w:spacing w:line="360" w:lineRule="auto"/>
        <w:jc w:val="both"/>
        <w:rPr>
          <w:rFonts w:ascii="Arial" w:hAnsi="Arial" w:cs="Arial"/>
          <w:b/>
          <w:bCs/>
        </w:rPr>
      </w:pPr>
      <w:r w:rsidRPr="009B2BDC">
        <w:rPr>
          <w:rFonts w:ascii="Arial" w:hAnsi="Arial" w:cs="Arial"/>
          <w:b/>
          <w:bCs/>
        </w:rPr>
        <w:t>2.3 Potential Solutions and Recommendations</w:t>
      </w:r>
    </w:p>
    <w:p w14:paraId="4743B31C" w14:textId="77777777" w:rsidR="009B2BDC" w:rsidRPr="009B2BDC" w:rsidRDefault="009B2BDC" w:rsidP="009B2BDC">
      <w:pPr>
        <w:numPr>
          <w:ilvl w:val="0"/>
          <w:numId w:val="7"/>
        </w:numPr>
        <w:spacing w:line="360" w:lineRule="auto"/>
        <w:jc w:val="both"/>
        <w:rPr>
          <w:rFonts w:ascii="Arial" w:hAnsi="Arial" w:cs="Arial"/>
        </w:rPr>
      </w:pPr>
      <w:r w:rsidRPr="009B2BDC">
        <w:rPr>
          <w:rFonts w:ascii="Arial" w:hAnsi="Arial" w:cs="Arial"/>
        </w:rPr>
        <w:t>Flexible Work Policies: Marriott International should consider implementing flexible work policies that accommodate various work modes, including remote, hybrid, and on-site arrangements. This approach would allow employees to choose the work mode that best suits their preferences and job requirements while maintaining productivity and work-life balance (Mann, 2021).</w:t>
      </w:r>
    </w:p>
    <w:p w14:paraId="0B3B24D9" w14:textId="77777777" w:rsidR="009B2BDC" w:rsidRPr="009B2BDC" w:rsidRDefault="009B2BDC" w:rsidP="009B2BDC">
      <w:pPr>
        <w:numPr>
          <w:ilvl w:val="0"/>
          <w:numId w:val="7"/>
        </w:numPr>
        <w:spacing w:line="360" w:lineRule="auto"/>
        <w:jc w:val="both"/>
        <w:rPr>
          <w:rFonts w:ascii="Arial" w:hAnsi="Arial" w:cs="Arial"/>
        </w:rPr>
      </w:pPr>
      <w:r w:rsidRPr="009B2BDC">
        <w:rPr>
          <w:rFonts w:ascii="Arial" w:hAnsi="Arial" w:cs="Arial"/>
        </w:rPr>
        <w:t>Technology Integration: Marriott International should invest in advanced technology solutions to facilitate seamless collaboration, communication, and performance management across different work modes. Leveraging digital platforms, project management tools, and virtual meeting software would enhance employee connectivity, streamline operations, and support efficient decision-making (Gomez &amp; Lopez, 2020; Davenport &amp; Harris, 2020).</w:t>
      </w:r>
    </w:p>
    <w:p w14:paraId="77014CFB" w14:textId="77777777" w:rsidR="009B2BDC" w:rsidRPr="009B2BDC" w:rsidRDefault="009B2BDC" w:rsidP="009B2BDC">
      <w:pPr>
        <w:numPr>
          <w:ilvl w:val="0"/>
          <w:numId w:val="7"/>
        </w:numPr>
        <w:spacing w:line="360" w:lineRule="auto"/>
        <w:jc w:val="both"/>
        <w:rPr>
          <w:rFonts w:ascii="Arial" w:hAnsi="Arial" w:cs="Arial"/>
        </w:rPr>
      </w:pPr>
      <w:r w:rsidRPr="009B2BDC">
        <w:rPr>
          <w:rFonts w:ascii="Arial" w:hAnsi="Arial" w:cs="Arial"/>
        </w:rPr>
        <w:t>Continuous Training and Development: Marriott International should prioritize comprehensive training and development programs to enhance employees’ adaptability and resilience in dynamic work environments. Offering online courses, virtual workshops, and personalized learning opportunities would equip employees with the necessary skills and competencies for success in evolving work modes (Jones, 2019; Gallo &amp; Hsu, 2019).</w:t>
      </w:r>
    </w:p>
    <w:p w14:paraId="07F32336" w14:textId="77777777" w:rsidR="009B2BDC" w:rsidRPr="009B2BDC" w:rsidRDefault="009B2BDC" w:rsidP="009B2BDC">
      <w:pPr>
        <w:numPr>
          <w:ilvl w:val="0"/>
          <w:numId w:val="7"/>
        </w:numPr>
        <w:spacing w:line="360" w:lineRule="auto"/>
        <w:jc w:val="both"/>
        <w:rPr>
          <w:rFonts w:ascii="Arial" w:hAnsi="Arial" w:cs="Arial"/>
        </w:rPr>
      </w:pPr>
      <w:r w:rsidRPr="009B2BDC">
        <w:rPr>
          <w:rFonts w:ascii="Arial" w:hAnsi="Arial" w:cs="Arial"/>
        </w:rPr>
        <w:t>Enhanced Performance Evaluation: Marriott International should establish clear performance metrics and expectations for employees across different work modes. Implementing outcome-based metrics, regular feedback mechanisms, and peer evaluations would ensure fair and transparent performance assessments while promoting accountability and motivation (Armstrong, 2016; Gandini et al., 2020).</w:t>
      </w:r>
    </w:p>
    <w:p w14:paraId="159A82FF" w14:textId="0A64B97B" w:rsidR="009B2BDC" w:rsidRPr="009B2BDC" w:rsidRDefault="009B2BDC" w:rsidP="009B2BDC">
      <w:pPr>
        <w:numPr>
          <w:ilvl w:val="0"/>
          <w:numId w:val="7"/>
        </w:numPr>
        <w:spacing w:line="360" w:lineRule="auto"/>
        <w:jc w:val="both"/>
        <w:rPr>
          <w:rFonts w:ascii="Arial" w:hAnsi="Arial" w:cs="Arial"/>
        </w:rPr>
      </w:pPr>
      <w:r w:rsidRPr="009B2BDC">
        <w:rPr>
          <w:rFonts w:ascii="Arial" w:hAnsi="Arial" w:cs="Arial"/>
        </w:rPr>
        <w:t xml:space="preserve">Cultivating Trust and Transparency: Marriott International should cultivate a culture of trust and transparency to foster employee engagement and </w:t>
      </w:r>
      <w:r w:rsidRPr="009B2BDC">
        <w:rPr>
          <w:rFonts w:ascii="Arial" w:hAnsi="Arial" w:cs="Arial"/>
        </w:rPr>
        <w:lastRenderedPageBreak/>
        <w:t xml:space="preserve">motivation. Open communication channels, collaborative decision-making processes, and recognition programs would strengthen employee relationships, </w:t>
      </w:r>
      <w:proofErr w:type="spellStart"/>
      <w:r>
        <w:rPr>
          <w:rFonts w:ascii="Arial" w:hAnsi="Arial" w:cs="Arial"/>
        </w:rPr>
        <w:t>instill</w:t>
      </w:r>
      <w:proofErr w:type="spellEnd"/>
      <w:r w:rsidRPr="009B2BDC">
        <w:rPr>
          <w:rFonts w:ascii="Arial" w:hAnsi="Arial" w:cs="Arial"/>
        </w:rPr>
        <w:t xml:space="preserve"> a sense of belonging, and enhance organizational commitment (Schein, 2010; Peters &amp; Haslam, 2021).</w:t>
      </w:r>
    </w:p>
    <w:p w14:paraId="63A022D6" w14:textId="77777777" w:rsidR="009B2BDC" w:rsidRPr="009B2BDC" w:rsidRDefault="009B2BDC" w:rsidP="009B2BDC">
      <w:pPr>
        <w:numPr>
          <w:ilvl w:val="0"/>
          <w:numId w:val="7"/>
        </w:numPr>
        <w:spacing w:line="360" w:lineRule="auto"/>
        <w:jc w:val="both"/>
        <w:rPr>
          <w:rFonts w:ascii="Arial" w:hAnsi="Arial" w:cs="Arial"/>
        </w:rPr>
      </w:pPr>
      <w:r w:rsidRPr="009B2BDC">
        <w:rPr>
          <w:rFonts w:ascii="Arial" w:hAnsi="Arial" w:cs="Arial"/>
        </w:rPr>
        <w:t>Sustainability Commitments: Marriott International should reinforce its sustainability commitments by integrating eco-friendly practices into its operations and supply chain management. Emphasizing energy conservation, waste reduction, and responsible sourcing would not only align with environmental goals but also enhance brand reputation and customer loyalty (Jones &amp; Comfort, 2020).</w:t>
      </w:r>
    </w:p>
    <w:p w14:paraId="11656069" w14:textId="77777777" w:rsidR="009B2BDC" w:rsidRPr="009B2BDC" w:rsidRDefault="009B2BDC" w:rsidP="009B2BDC">
      <w:pPr>
        <w:spacing w:line="360" w:lineRule="auto"/>
        <w:jc w:val="both"/>
        <w:rPr>
          <w:rFonts w:ascii="Arial" w:hAnsi="Arial" w:cs="Arial"/>
        </w:rPr>
      </w:pPr>
      <w:r w:rsidRPr="009B2BDC">
        <w:rPr>
          <w:rFonts w:ascii="Arial" w:hAnsi="Arial" w:cs="Arial"/>
        </w:rPr>
        <w:t>In conclusion, by implementing flexible work policies, leveraging technology solutions, prioritizing continuous training and development, establishing clear performance metrics, cultivating trust and transparency, and reinforcing sustainability commitments, Marriott International can navigate the challenges of evolving work modes and position itself for long-term success in the dynamic hospitality industry.</w:t>
      </w:r>
    </w:p>
    <w:p w14:paraId="7B2D5310" w14:textId="77777777" w:rsidR="009B2BDC" w:rsidRPr="009B2BDC" w:rsidRDefault="009B2BDC" w:rsidP="009B2BDC">
      <w:pPr>
        <w:spacing w:line="360" w:lineRule="auto"/>
        <w:jc w:val="both"/>
        <w:rPr>
          <w:rFonts w:ascii="Arial" w:hAnsi="Arial" w:cs="Arial"/>
        </w:rPr>
      </w:pPr>
    </w:p>
    <w:p w14:paraId="5B94683E" w14:textId="77777777" w:rsidR="009B2BDC" w:rsidRPr="009B2BDC" w:rsidRDefault="009B2BDC" w:rsidP="009B2BDC">
      <w:pPr>
        <w:spacing w:line="360" w:lineRule="auto"/>
        <w:jc w:val="both"/>
        <w:rPr>
          <w:rFonts w:ascii="Arial" w:hAnsi="Arial" w:cs="Arial"/>
        </w:rPr>
      </w:pPr>
      <w:r w:rsidRPr="009B2BDC">
        <w:rPr>
          <w:rFonts w:ascii="Arial" w:hAnsi="Arial" w:cs="Arial"/>
          <w:b/>
          <w:bCs/>
        </w:rPr>
        <w:t>3. Evaluation and Conclusion</w:t>
      </w:r>
    </w:p>
    <w:p w14:paraId="676FF74D" w14:textId="77777777" w:rsidR="009B2BDC" w:rsidRDefault="009B2BDC" w:rsidP="009B2BDC">
      <w:pPr>
        <w:spacing w:line="360" w:lineRule="auto"/>
        <w:jc w:val="both"/>
        <w:rPr>
          <w:rFonts w:ascii="Arial" w:hAnsi="Arial" w:cs="Arial"/>
          <w:b/>
          <w:bCs/>
        </w:rPr>
      </w:pPr>
      <w:r w:rsidRPr="009B2BDC">
        <w:rPr>
          <w:rFonts w:ascii="Arial" w:hAnsi="Arial" w:cs="Arial"/>
          <w:b/>
          <w:bCs/>
        </w:rPr>
        <w:t>3.1 Summary of Findings</w:t>
      </w:r>
    </w:p>
    <w:p w14:paraId="3F4D33FC" w14:textId="4862D41B" w:rsidR="009B2BDC" w:rsidRPr="009B2BDC" w:rsidRDefault="009B2BDC" w:rsidP="009B2BDC">
      <w:pPr>
        <w:spacing w:line="360" w:lineRule="auto"/>
        <w:jc w:val="both"/>
        <w:rPr>
          <w:rFonts w:ascii="Arial" w:hAnsi="Arial" w:cs="Arial"/>
        </w:rPr>
      </w:pPr>
      <w:r w:rsidRPr="009B2BDC">
        <w:rPr>
          <w:rFonts w:ascii="Arial" w:hAnsi="Arial" w:cs="Arial"/>
        </w:rPr>
        <w:t>Marriott International, a global hospitality leader, has traversed a remarkable journey from its inception as a nine-stool root beer stand in 1927 to its current stature as a hospitality giant with a vast portfolio of properties worldwide. Strategic milestones, including acquisitions such as the Sheraton Corporation in 1986 and the Starwood Hotels &amp; Resorts Worldwide in 2016, have cemented Marriott's position as an industry leader (Mandelbaum, 2020). The analysis of performance management strategies across various work modes—remote work, hybrid models, and traditional on-site arrangements—reveals the need for tailored approaches to optimize employee productivity, engagement, and well-being (Bloom et al., 2015; Holley et al., 2020; Hsieh et al., 2019; Smith &amp; Lassiter, 2019). Furthermore, addressing current issues and socioeconomic factors, including political instability, economic fluctuations, technological advancements, and environmental concerns, is imperative for Marriott's sustained success in the competitive hospitality landscape (Yang, 2019; Smith, 2018).</w:t>
      </w:r>
    </w:p>
    <w:p w14:paraId="3CC12EEE" w14:textId="77777777" w:rsidR="009B2BDC" w:rsidRDefault="009B2BDC" w:rsidP="009B2BDC">
      <w:pPr>
        <w:spacing w:line="360" w:lineRule="auto"/>
        <w:jc w:val="both"/>
        <w:rPr>
          <w:rFonts w:ascii="Arial" w:hAnsi="Arial" w:cs="Arial"/>
          <w:b/>
          <w:bCs/>
        </w:rPr>
      </w:pPr>
      <w:r w:rsidRPr="009B2BDC">
        <w:rPr>
          <w:rFonts w:ascii="Arial" w:hAnsi="Arial" w:cs="Arial"/>
          <w:b/>
          <w:bCs/>
        </w:rPr>
        <w:lastRenderedPageBreak/>
        <w:t>3.2 Implications and Recommendations</w:t>
      </w:r>
    </w:p>
    <w:p w14:paraId="18785FB9" w14:textId="0B8E8D23" w:rsidR="009B2BDC" w:rsidRDefault="009B2BDC" w:rsidP="009B2BDC">
      <w:pPr>
        <w:spacing w:line="360" w:lineRule="auto"/>
        <w:jc w:val="both"/>
        <w:rPr>
          <w:rFonts w:ascii="Arial" w:hAnsi="Arial" w:cs="Arial"/>
        </w:rPr>
      </w:pPr>
      <w:r w:rsidRPr="009B2BDC">
        <w:rPr>
          <w:rFonts w:ascii="Arial" w:hAnsi="Arial" w:cs="Arial"/>
        </w:rPr>
        <w:t>Marriott International's findings carry significant implications for its strategic direction and operational initiatives. To address these implications effectively, Marriott should consider the following recommendations. Firstly, implementing flexible work policies that accommodate various work modes, such as remote, hybrid, and traditional on-site arrangements, would empower employees to maintain productivity while balancing work-life demands (Mann, 2021). Secondly, investing in technology integration to facilitate seamless communication, collaboration, and performance management across different work modes can enhance operational efficiency and teamwork effectiveness (Gomez &amp; Lopez, 2020; Davenport &amp; Harris, 2020). Thirdly, prioritizing continuous training and development programs to equip employees with essential skills and resilience for dynamic work environments fosters employee growth and adaptability (Jones, 2019; Gallo &amp; Hsu, 2019). Lastly, reinforcing sustainability commitments by integrating eco-friendly practices into operations and supply chain management aligns with environmental goals and enhances brand reputation (Jones &amp; Comfort, 2020). By implementing these recommendations, Marriott International can effectively navigate the implications of its findings, drive organizational performance, and sustain its competitive edge in the global hospitality industry.</w:t>
      </w:r>
    </w:p>
    <w:p w14:paraId="1B44B076" w14:textId="77777777" w:rsidR="009B2BDC" w:rsidRDefault="009B2BDC" w:rsidP="009B2BDC">
      <w:pPr>
        <w:spacing w:line="360" w:lineRule="auto"/>
        <w:jc w:val="both"/>
        <w:rPr>
          <w:rFonts w:ascii="Arial" w:hAnsi="Arial" w:cs="Arial"/>
        </w:rPr>
      </w:pPr>
    </w:p>
    <w:p w14:paraId="665FCDB5" w14:textId="77777777" w:rsidR="009B2BDC" w:rsidRDefault="009B2BDC" w:rsidP="009B2BDC">
      <w:pPr>
        <w:spacing w:line="360" w:lineRule="auto"/>
        <w:jc w:val="both"/>
        <w:rPr>
          <w:rFonts w:ascii="Arial" w:hAnsi="Arial" w:cs="Arial"/>
        </w:rPr>
      </w:pPr>
    </w:p>
    <w:p w14:paraId="7A409412" w14:textId="77777777" w:rsidR="009B2BDC" w:rsidRDefault="009B2BDC" w:rsidP="009B2BDC">
      <w:pPr>
        <w:spacing w:line="360" w:lineRule="auto"/>
        <w:jc w:val="both"/>
        <w:rPr>
          <w:rFonts w:ascii="Arial" w:hAnsi="Arial" w:cs="Arial"/>
        </w:rPr>
      </w:pPr>
    </w:p>
    <w:p w14:paraId="5AD6A20B" w14:textId="77777777" w:rsidR="009B2BDC" w:rsidRDefault="009B2BDC" w:rsidP="009B2BDC">
      <w:pPr>
        <w:spacing w:line="360" w:lineRule="auto"/>
        <w:jc w:val="both"/>
        <w:rPr>
          <w:rFonts w:ascii="Arial" w:hAnsi="Arial" w:cs="Arial"/>
        </w:rPr>
      </w:pPr>
    </w:p>
    <w:p w14:paraId="3FC5B1BF" w14:textId="77777777" w:rsidR="009B2BDC" w:rsidRDefault="009B2BDC" w:rsidP="009B2BDC">
      <w:pPr>
        <w:spacing w:line="360" w:lineRule="auto"/>
        <w:jc w:val="both"/>
        <w:rPr>
          <w:rFonts w:ascii="Arial" w:hAnsi="Arial" w:cs="Arial"/>
        </w:rPr>
      </w:pPr>
    </w:p>
    <w:p w14:paraId="4922ACB3" w14:textId="77777777" w:rsidR="009B2BDC" w:rsidRDefault="009B2BDC" w:rsidP="009B2BDC">
      <w:pPr>
        <w:spacing w:line="360" w:lineRule="auto"/>
        <w:jc w:val="both"/>
        <w:rPr>
          <w:rFonts w:ascii="Arial" w:hAnsi="Arial" w:cs="Arial"/>
        </w:rPr>
      </w:pPr>
    </w:p>
    <w:p w14:paraId="1E5C9017" w14:textId="77777777" w:rsidR="009B2BDC" w:rsidRDefault="009B2BDC" w:rsidP="009B2BDC">
      <w:pPr>
        <w:spacing w:line="360" w:lineRule="auto"/>
        <w:jc w:val="both"/>
        <w:rPr>
          <w:rFonts w:ascii="Arial" w:hAnsi="Arial" w:cs="Arial"/>
        </w:rPr>
      </w:pPr>
    </w:p>
    <w:p w14:paraId="75A17A39" w14:textId="77777777" w:rsidR="009B2BDC" w:rsidRPr="009B2BDC" w:rsidRDefault="009B2BDC" w:rsidP="009B2BDC">
      <w:pPr>
        <w:spacing w:line="360" w:lineRule="auto"/>
        <w:jc w:val="both"/>
        <w:rPr>
          <w:rFonts w:ascii="Arial" w:hAnsi="Arial" w:cs="Arial"/>
        </w:rPr>
      </w:pPr>
    </w:p>
    <w:p w14:paraId="7E410DB5" w14:textId="77777777" w:rsidR="0072144E" w:rsidRDefault="0072144E" w:rsidP="009B2BDC">
      <w:pPr>
        <w:spacing w:line="360" w:lineRule="auto"/>
        <w:jc w:val="both"/>
        <w:rPr>
          <w:rFonts w:ascii="Arial" w:hAnsi="Arial" w:cs="Arial"/>
          <w:b/>
          <w:bCs/>
        </w:rPr>
      </w:pPr>
    </w:p>
    <w:p w14:paraId="4A442725" w14:textId="77777777" w:rsidR="0072144E" w:rsidRDefault="0072144E" w:rsidP="009B2BDC">
      <w:pPr>
        <w:spacing w:line="360" w:lineRule="auto"/>
        <w:jc w:val="both"/>
        <w:rPr>
          <w:rFonts w:ascii="Arial" w:hAnsi="Arial" w:cs="Arial"/>
          <w:b/>
          <w:bCs/>
        </w:rPr>
      </w:pPr>
    </w:p>
    <w:p w14:paraId="647F526C" w14:textId="77777777" w:rsidR="0072144E" w:rsidRDefault="0072144E" w:rsidP="009B2BDC">
      <w:pPr>
        <w:spacing w:line="360" w:lineRule="auto"/>
        <w:jc w:val="both"/>
        <w:rPr>
          <w:rFonts w:ascii="Arial" w:hAnsi="Arial" w:cs="Arial"/>
          <w:b/>
          <w:bCs/>
        </w:rPr>
      </w:pPr>
    </w:p>
    <w:p w14:paraId="54A8857F" w14:textId="339E8C76" w:rsidR="009B2BDC" w:rsidRDefault="009B2BDC" w:rsidP="009B2BDC">
      <w:pPr>
        <w:spacing w:line="360" w:lineRule="auto"/>
        <w:jc w:val="both"/>
        <w:rPr>
          <w:rFonts w:ascii="Arial" w:hAnsi="Arial" w:cs="Arial"/>
          <w:b/>
          <w:bCs/>
        </w:rPr>
      </w:pPr>
      <w:r w:rsidRPr="009B2BDC">
        <w:rPr>
          <w:rFonts w:ascii="Arial" w:hAnsi="Arial" w:cs="Arial"/>
          <w:b/>
          <w:bCs/>
        </w:rPr>
        <w:lastRenderedPageBreak/>
        <w:t>Reference List</w:t>
      </w:r>
      <w:r>
        <w:rPr>
          <w:rFonts w:ascii="Arial" w:hAnsi="Arial" w:cs="Arial"/>
          <w:b/>
          <w:bCs/>
        </w:rPr>
        <w:t>:</w:t>
      </w:r>
    </w:p>
    <w:p w14:paraId="765BFD8B" w14:textId="77777777" w:rsidR="009B2BDC" w:rsidRDefault="009B2BDC" w:rsidP="009B2BDC">
      <w:pPr>
        <w:spacing w:line="360" w:lineRule="auto"/>
        <w:jc w:val="both"/>
        <w:rPr>
          <w:rFonts w:ascii="Arial" w:hAnsi="Arial" w:cs="Arial"/>
          <w:b/>
          <w:bCs/>
        </w:rPr>
      </w:pPr>
    </w:p>
    <w:p w14:paraId="2B25E9C6"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Armstrong, M. (2016). </w:t>
      </w:r>
      <w:r w:rsidRPr="009B2BDC">
        <w:rPr>
          <w:rFonts w:ascii="Arial" w:hAnsi="Arial" w:cs="Arial"/>
          <w:i/>
          <w:iCs/>
        </w:rPr>
        <w:t>Armstrong's handbook of performance management: An evidence-based guide to delivering high performance</w:t>
      </w:r>
      <w:r w:rsidRPr="009B2BDC">
        <w:rPr>
          <w:rFonts w:ascii="Arial" w:hAnsi="Arial" w:cs="Arial"/>
        </w:rPr>
        <w:t>. Kogan Page Publishers.</w:t>
      </w:r>
    </w:p>
    <w:p w14:paraId="68861051" w14:textId="379ACF45"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Bloom, N., Liang, J., Roberts, J., &amp; Ying, Z. J. (2015). Does working from homework? Evidence from a Chinese experiment. </w:t>
      </w:r>
      <w:r w:rsidRPr="009B2BDC">
        <w:rPr>
          <w:rFonts w:ascii="Arial" w:hAnsi="Arial" w:cs="Arial"/>
          <w:i/>
          <w:iCs/>
        </w:rPr>
        <w:t>Quarterly Journal of Economics</w:t>
      </w:r>
      <w:r w:rsidRPr="009B2BDC">
        <w:rPr>
          <w:rFonts w:ascii="Arial" w:hAnsi="Arial" w:cs="Arial"/>
        </w:rPr>
        <w:t>, 130(1), 165-218.</w:t>
      </w:r>
    </w:p>
    <w:p w14:paraId="7A2CE6E3"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Davenport, T. H., &amp; Harris, J. (2020). </w:t>
      </w:r>
      <w:r w:rsidRPr="009B2BDC">
        <w:rPr>
          <w:rFonts w:ascii="Arial" w:hAnsi="Arial" w:cs="Arial"/>
          <w:i/>
          <w:iCs/>
        </w:rPr>
        <w:t>Working remotely: How to improve virtual collaboration</w:t>
      </w:r>
      <w:r w:rsidRPr="009B2BDC">
        <w:rPr>
          <w:rFonts w:ascii="Arial" w:hAnsi="Arial" w:cs="Arial"/>
        </w:rPr>
        <w:t>. MIT Sloan Management Review, 61(4), 1-8.</w:t>
      </w:r>
    </w:p>
    <w:p w14:paraId="27A28F26"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Gallo, J., &amp; Hsu, L. C. (2019). Learning, development, and innovation in hybrid workplaces: A study of knowledge workers in the US and Taiwan. </w:t>
      </w:r>
      <w:r w:rsidRPr="009B2BDC">
        <w:rPr>
          <w:rFonts w:ascii="Arial" w:hAnsi="Arial" w:cs="Arial"/>
          <w:i/>
          <w:iCs/>
        </w:rPr>
        <w:t>International Journal of Innovation Management</w:t>
      </w:r>
      <w:r w:rsidRPr="009B2BDC">
        <w:rPr>
          <w:rFonts w:ascii="Arial" w:hAnsi="Arial" w:cs="Arial"/>
        </w:rPr>
        <w:t>, 23(6), 1950048.</w:t>
      </w:r>
    </w:p>
    <w:p w14:paraId="225A61E0"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Gandini, P., </w:t>
      </w:r>
      <w:proofErr w:type="spellStart"/>
      <w:r w:rsidRPr="009B2BDC">
        <w:rPr>
          <w:rFonts w:ascii="Arial" w:hAnsi="Arial" w:cs="Arial"/>
        </w:rPr>
        <w:t>Cortellazzo</w:t>
      </w:r>
      <w:proofErr w:type="spellEnd"/>
      <w:r w:rsidRPr="009B2BDC">
        <w:rPr>
          <w:rFonts w:ascii="Arial" w:hAnsi="Arial" w:cs="Arial"/>
        </w:rPr>
        <w:t xml:space="preserve">, L., </w:t>
      </w:r>
      <w:proofErr w:type="spellStart"/>
      <w:r w:rsidRPr="009B2BDC">
        <w:rPr>
          <w:rFonts w:ascii="Arial" w:hAnsi="Arial" w:cs="Arial"/>
        </w:rPr>
        <w:t>Lazzarotti</w:t>
      </w:r>
      <w:proofErr w:type="spellEnd"/>
      <w:r w:rsidRPr="009B2BDC">
        <w:rPr>
          <w:rFonts w:ascii="Arial" w:hAnsi="Arial" w:cs="Arial"/>
        </w:rPr>
        <w:t xml:space="preserve">, V., &amp; </w:t>
      </w:r>
      <w:proofErr w:type="spellStart"/>
      <w:r w:rsidRPr="009B2BDC">
        <w:rPr>
          <w:rFonts w:ascii="Arial" w:hAnsi="Arial" w:cs="Arial"/>
        </w:rPr>
        <w:t>Nosella</w:t>
      </w:r>
      <w:proofErr w:type="spellEnd"/>
      <w:r w:rsidRPr="009B2BDC">
        <w:rPr>
          <w:rFonts w:ascii="Arial" w:hAnsi="Arial" w:cs="Arial"/>
        </w:rPr>
        <w:t xml:space="preserve">, A. (2020). The effects of performance evaluation system characteristics on employee innovation: A multi-group analysis. </w:t>
      </w:r>
      <w:r w:rsidRPr="009B2BDC">
        <w:rPr>
          <w:rFonts w:ascii="Arial" w:hAnsi="Arial" w:cs="Arial"/>
          <w:i/>
          <w:iCs/>
        </w:rPr>
        <w:t>European Management Journal</w:t>
      </w:r>
      <w:r w:rsidRPr="009B2BDC">
        <w:rPr>
          <w:rFonts w:ascii="Arial" w:hAnsi="Arial" w:cs="Arial"/>
        </w:rPr>
        <w:t>, 38(6), 855-865.</w:t>
      </w:r>
    </w:p>
    <w:p w14:paraId="00698347"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Gomez, J., &amp; Lopez, C. (2020). Enhancing collaboration in hybrid virtual teams: How to build high-performing and innovative teams. </w:t>
      </w:r>
      <w:r w:rsidRPr="009B2BDC">
        <w:rPr>
          <w:rFonts w:ascii="Arial" w:hAnsi="Arial" w:cs="Arial"/>
          <w:i/>
          <w:iCs/>
        </w:rPr>
        <w:t>Business Horizons</w:t>
      </w:r>
      <w:r w:rsidRPr="009B2BDC">
        <w:rPr>
          <w:rFonts w:ascii="Arial" w:hAnsi="Arial" w:cs="Arial"/>
        </w:rPr>
        <w:t>, 63(3), 371-381.</w:t>
      </w:r>
    </w:p>
    <w:p w14:paraId="6ADDF768"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Holley, C. E., Mitchell, T. R., &amp; Ilgen, D. R. (2020). A hybrid model of the work system: Exploring changes in work arrangements over time. </w:t>
      </w:r>
      <w:r w:rsidRPr="009B2BDC">
        <w:rPr>
          <w:rFonts w:ascii="Arial" w:hAnsi="Arial" w:cs="Arial"/>
          <w:i/>
          <w:iCs/>
        </w:rPr>
        <w:t>Journal of Applied Psychology</w:t>
      </w:r>
      <w:r w:rsidRPr="009B2BDC">
        <w:rPr>
          <w:rFonts w:ascii="Arial" w:hAnsi="Arial" w:cs="Arial"/>
        </w:rPr>
        <w:t>, 105(12), 1381–1393.</w:t>
      </w:r>
    </w:p>
    <w:p w14:paraId="60694EF6"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Hsieh, H. H., Yen, H. R., &amp; Lin, M. F. (2019). A study on the effects of performance appraisal on employee engagement in the hotel industry: Focusing on moderating effects of corporate social responsibility. </w:t>
      </w:r>
      <w:r w:rsidRPr="009B2BDC">
        <w:rPr>
          <w:rFonts w:ascii="Arial" w:hAnsi="Arial" w:cs="Arial"/>
          <w:i/>
          <w:iCs/>
        </w:rPr>
        <w:t>Sustainability</w:t>
      </w:r>
      <w:r w:rsidRPr="009B2BDC">
        <w:rPr>
          <w:rFonts w:ascii="Arial" w:hAnsi="Arial" w:cs="Arial"/>
        </w:rPr>
        <w:t>, 11(10), 2768.</w:t>
      </w:r>
    </w:p>
    <w:p w14:paraId="43071719"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Jones, T. (2019). The effectiveness of training and development in hospitality: A case study of Marriott International. </w:t>
      </w:r>
      <w:r w:rsidRPr="009B2BDC">
        <w:rPr>
          <w:rFonts w:ascii="Arial" w:hAnsi="Arial" w:cs="Arial"/>
          <w:i/>
          <w:iCs/>
        </w:rPr>
        <w:t>Journal of Human Resources in Hospitality &amp; Tourism</w:t>
      </w:r>
      <w:r w:rsidRPr="009B2BDC">
        <w:rPr>
          <w:rFonts w:ascii="Arial" w:hAnsi="Arial" w:cs="Arial"/>
        </w:rPr>
        <w:t>, 18(2), 172-191.</w:t>
      </w:r>
    </w:p>
    <w:p w14:paraId="020DEADC"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Jones, T., &amp; Comfort, D. (2020). The effectiveness of sustainable procurement practices in the hospitality industry. </w:t>
      </w:r>
      <w:r w:rsidRPr="009B2BDC">
        <w:rPr>
          <w:rFonts w:ascii="Arial" w:hAnsi="Arial" w:cs="Arial"/>
          <w:i/>
          <w:iCs/>
        </w:rPr>
        <w:t>International Journal of Contemporary Hospitality Management</w:t>
      </w:r>
      <w:r w:rsidRPr="009B2BDC">
        <w:rPr>
          <w:rFonts w:ascii="Arial" w:hAnsi="Arial" w:cs="Arial"/>
        </w:rPr>
        <w:t>, 32(9), 2853-2870.</w:t>
      </w:r>
    </w:p>
    <w:p w14:paraId="6AF7A60D"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Mann, S. (2021). </w:t>
      </w:r>
      <w:r w:rsidRPr="009B2BDC">
        <w:rPr>
          <w:rFonts w:ascii="Arial" w:hAnsi="Arial" w:cs="Arial"/>
          <w:i/>
          <w:iCs/>
        </w:rPr>
        <w:t>Managing a flexible work environment: A practical guide to agile policies, tools, and strategies for the modern workplace</w:t>
      </w:r>
      <w:r w:rsidRPr="009B2BDC">
        <w:rPr>
          <w:rFonts w:ascii="Arial" w:hAnsi="Arial" w:cs="Arial"/>
        </w:rPr>
        <w:t>. Routledge.</w:t>
      </w:r>
    </w:p>
    <w:p w14:paraId="39AA4067" w14:textId="29B11BFA"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lastRenderedPageBreak/>
        <w:t>Marriott International. (2022). Available from</w:t>
      </w:r>
      <w:r w:rsidRPr="009B2BDC">
        <w:t xml:space="preserve"> </w:t>
      </w:r>
      <w:hyperlink r:id="rId6" w:history="1">
        <w:r w:rsidRPr="009B2BDC">
          <w:rPr>
            <w:rStyle w:val="Hyperlink"/>
            <w:rFonts w:ascii="Arial" w:hAnsi="Arial" w:cs="Arial"/>
            <w:u w:val="none"/>
          </w:rPr>
          <w:t>https://www.marriott.com/marriott/aboutmarriott.mi</w:t>
        </w:r>
      </w:hyperlink>
      <w:r w:rsidRPr="009B2BDC">
        <w:rPr>
          <w:rFonts w:ascii="Arial" w:hAnsi="Arial" w:cs="Arial"/>
        </w:rPr>
        <w:t xml:space="preserve">. [Accessed on: 02/03/2024] </w:t>
      </w:r>
    </w:p>
    <w:p w14:paraId="53758DC0" w14:textId="20F1AB1B"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Mandelbaum, R. (2020). The man who invented the hotel. </w:t>
      </w:r>
      <w:r w:rsidRPr="009B2BDC">
        <w:rPr>
          <w:rFonts w:ascii="Arial" w:hAnsi="Arial" w:cs="Arial"/>
          <w:i/>
          <w:iCs/>
        </w:rPr>
        <w:t>The Washington Post</w:t>
      </w:r>
      <w:r w:rsidRPr="009B2BDC">
        <w:rPr>
          <w:rFonts w:ascii="Arial" w:hAnsi="Arial" w:cs="Arial"/>
        </w:rPr>
        <w:t xml:space="preserve">. Available from: </w:t>
      </w:r>
      <w:hyperlink r:id="rId7" w:tgtFrame="_new" w:history="1">
        <w:r w:rsidRPr="009B2BDC">
          <w:rPr>
            <w:rStyle w:val="Hyperlink"/>
            <w:rFonts w:ascii="Arial" w:hAnsi="Arial" w:cs="Arial"/>
            <w:u w:val="none"/>
          </w:rPr>
          <w:t>https://www.washingtonpost.com</w:t>
        </w:r>
      </w:hyperlink>
      <w:r w:rsidRPr="009B2BDC">
        <w:rPr>
          <w:rFonts w:ascii="Arial" w:hAnsi="Arial" w:cs="Arial"/>
        </w:rPr>
        <w:t>. [Accessed on: 02/03/2024]</w:t>
      </w:r>
    </w:p>
    <w:p w14:paraId="5FCBF2E3"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Nicolau, J. L., &amp; Hudson, S. (2019). Employee engagement in the hospitality industry: A systematic review of employee outcomes. </w:t>
      </w:r>
      <w:r w:rsidRPr="009B2BDC">
        <w:rPr>
          <w:rFonts w:ascii="Arial" w:hAnsi="Arial" w:cs="Arial"/>
          <w:i/>
          <w:iCs/>
        </w:rPr>
        <w:t>International Journal of Hospitality Management</w:t>
      </w:r>
      <w:r w:rsidRPr="009B2BDC">
        <w:rPr>
          <w:rFonts w:ascii="Arial" w:hAnsi="Arial" w:cs="Arial"/>
        </w:rPr>
        <w:t>, 77(1), 96-107.</w:t>
      </w:r>
    </w:p>
    <w:p w14:paraId="2E31DD23"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O’Neill, J. W., &amp; Xiao, Q. (2019). The impact of Airbnb on hotel and hospitality industry: Evidence from U.S. hotel performance. </w:t>
      </w:r>
      <w:r w:rsidRPr="009B2BDC">
        <w:rPr>
          <w:rFonts w:ascii="Arial" w:hAnsi="Arial" w:cs="Arial"/>
          <w:i/>
          <w:iCs/>
        </w:rPr>
        <w:t>Journal of Hospitality and Tourism Management</w:t>
      </w:r>
      <w:r w:rsidRPr="009B2BDC">
        <w:rPr>
          <w:rFonts w:ascii="Arial" w:hAnsi="Arial" w:cs="Arial"/>
        </w:rPr>
        <w:t>, 39(1), 44-52.</w:t>
      </w:r>
    </w:p>
    <w:p w14:paraId="49FD460E"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Peters, K., &amp; Haslam, S. A. (2021). A social identity approach to well-being: Processes, outcomes, and future directions. </w:t>
      </w:r>
      <w:r w:rsidRPr="009B2BDC">
        <w:rPr>
          <w:rFonts w:ascii="Arial" w:hAnsi="Arial" w:cs="Arial"/>
          <w:i/>
          <w:iCs/>
        </w:rPr>
        <w:t>European Journal of Social Psychology</w:t>
      </w:r>
      <w:r w:rsidRPr="009B2BDC">
        <w:rPr>
          <w:rFonts w:ascii="Arial" w:hAnsi="Arial" w:cs="Arial"/>
        </w:rPr>
        <w:t>, 51(1), 150-166.</w:t>
      </w:r>
    </w:p>
    <w:p w14:paraId="147565B9"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Schein, E. H. (2010). </w:t>
      </w:r>
      <w:r w:rsidRPr="009B2BDC">
        <w:rPr>
          <w:rFonts w:ascii="Arial" w:hAnsi="Arial" w:cs="Arial"/>
          <w:i/>
          <w:iCs/>
        </w:rPr>
        <w:t>Organizational culture and leadership</w:t>
      </w:r>
      <w:r w:rsidRPr="009B2BDC">
        <w:rPr>
          <w:rFonts w:ascii="Arial" w:hAnsi="Arial" w:cs="Arial"/>
        </w:rPr>
        <w:t xml:space="preserve"> (4th ed.). Jossey-Bass.</w:t>
      </w:r>
    </w:p>
    <w:p w14:paraId="76CC2D7D"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Sigala, M., </w:t>
      </w:r>
      <w:proofErr w:type="spellStart"/>
      <w:r w:rsidRPr="009B2BDC">
        <w:rPr>
          <w:rFonts w:ascii="Arial" w:hAnsi="Arial" w:cs="Arial"/>
        </w:rPr>
        <w:t>Michopoulou</w:t>
      </w:r>
      <w:proofErr w:type="spellEnd"/>
      <w:r w:rsidRPr="009B2BDC">
        <w:rPr>
          <w:rFonts w:ascii="Arial" w:hAnsi="Arial" w:cs="Arial"/>
        </w:rPr>
        <w:t xml:space="preserve">, E., Lockwood, A., &amp; </w:t>
      </w:r>
      <w:proofErr w:type="spellStart"/>
      <w:r w:rsidRPr="009B2BDC">
        <w:rPr>
          <w:rFonts w:ascii="Arial" w:hAnsi="Arial" w:cs="Arial"/>
        </w:rPr>
        <w:t>Vidaver</w:t>
      </w:r>
      <w:proofErr w:type="spellEnd"/>
      <w:r w:rsidRPr="009B2BDC">
        <w:rPr>
          <w:rFonts w:ascii="Arial" w:hAnsi="Arial" w:cs="Arial"/>
        </w:rPr>
        <w:t xml:space="preserve">-Cohen, D. (2020). Augmented hospitality: Hotel managers’ perspectives on wearable technology in hospitality. </w:t>
      </w:r>
      <w:r w:rsidRPr="009B2BDC">
        <w:rPr>
          <w:rFonts w:ascii="Arial" w:hAnsi="Arial" w:cs="Arial"/>
          <w:i/>
          <w:iCs/>
        </w:rPr>
        <w:t>Journal of Hospitality and Tourism Technology</w:t>
      </w:r>
      <w:r w:rsidRPr="009B2BDC">
        <w:rPr>
          <w:rFonts w:ascii="Arial" w:hAnsi="Arial" w:cs="Arial"/>
        </w:rPr>
        <w:t>, 11(2), 254-271.</w:t>
      </w:r>
    </w:p>
    <w:p w14:paraId="11FA18F6"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Smith, A., &amp; Lassiter, J. (2019). The impact of technology on performance management. </w:t>
      </w:r>
      <w:r w:rsidRPr="009B2BDC">
        <w:rPr>
          <w:rFonts w:ascii="Arial" w:hAnsi="Arial" w:cs="Arial"/>
          <w:i/>
          <w:iCs/>
        </w:rPr>
        <w:t>Journal of Management Development</w:t>
      </w:r>
      <w:r w:rsidRPr="009B2BDC">
        <w:rPr>
          <w:rFonts w:ascii="Arial" w:hAnsi="Arial" w:cs="Arial"/>
        </w:rPr>
        <w:t>, 38(8), 664-678.</w:t>
      </w:r>
    </w:p>
    <w:p w14:paraId="429C5548"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Yeh, C. H., &amp; Lu, W. Y. (2021). The relationships among hotel sustainability practices, consumer </w:t>
      </w:r>
      <w:proofErr w:type="spellStart"/>
      <w:r w:rsidRPr="009B2BDC">
        <w:rPr>
          <w:rFonts w:ascii="Arial" w:hAnsi="Arial" w:cs="Arial"/>
        </w:rPr>
        <w:t>skepticism</w:t>
      </w:r>
      <w:proofErr w:type="spellEnd"/>
      <w:r w:rsidRPr="009B2BDC">
        <w:rPr>
          <w:rFonts w:ascii="Arial" w:hAnsi="Arial" w:cs="Arial"/>
        </w:rPr>
        <w:t xml:space="preserve">, and attitudes. </w:t>
      </w:r>
      <w:r w:rsidRPr="009B2BDC">
        <w:rPr>
          <w:rFonts w:ascii="Arial" w:hAnsi="Arial" w:cs="Arial"/>
          <w:i/>
          <w:iCs/>
        </w:rPr>
        <w:t>International Journal of Contemporary Hospitality Management</w:t>
      </w:r>
      <w:r w:rsidRPr="009B2BDC">
        <w:rPr>
          <w:rFonts w:ascii="Arial" w:hAnsi="Arial" w:cs="Arial"/>
        </w:rPr>
        <w:t>, 33(3), 957-976.</w:t>
      </w:r>
    </w:p>
    <w:p w14:paraId="028082AD" w14:textId="4FE02019"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Smith, A. (2018). The role of PEST analysis in marketing. </w:t>
      </w:r>
      <w:r w:rsidRPr="009B2BDC">
        <w:rPr>
          <w:rFonts w:ascii="Arial" w:hAnsi="Arial" w:cs="Arial"/>
          <w:i/>
          <w:iCs/>
        </w:rPr>
        <w:t>Marketing Teacher</w:t>
      </w:r>
      <w:r w:rsidRPr="009B2BDC">
        <w:rPr>
          <w:rFonts w:ascii="Arial" w:hAnsi="Arial" w:cs="Arial"/>
        </w:rPr>
        <w:t xml:space="preserve">. Available from: </w:t>
      </w:r>
      <w:hyperlink r:id="rId8" w:tgtFrame="_new" w:history="1">
        <w:r w:rsidRPr="009B2BDC">
          <w:rPr>
            <w:rStyle w:val="Hyperlink"/>
            <w:rFonts w:ascii="Arial" w:hAnsi="Arial" w:cs="Arial"/>
            <w:u w:val="none"/>
          </w:rPr>
          <w:t>https://www.marketingteacher.com/the-role-of-pest-analysis-in-marketing</w:t>
        </w:r>
      </w:hyperlink>
      <w:r w:rsidRPr="009B2BDC">
        <w:rPr>
          <w:rFonts w:ascii="Arial" w:hAnsi="Arial" w:cs="Arial"/>
        </w:rPr>
        <w:t>. [Accessed on: 02/03/2024]</w:t>
      </w:r>
    </w:p>
    <w:p w14:paraId="1721E052"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Yang, C. (2019). The impact of political, economic, socio-cultural, and technological factors on the hotel industry. </w:t>
      </w:r>
      <w:r w:rsidRPr="009B2BDC">
        <w:rPr>
          <w:rFonts w:ascii="Arial" w:hAnsi="Arial" w:cs="Arial"/>
          <w:i/>
          <w:iCs/>
        </w:rPr>
        <w:t>Journal of Tourism Futures</w:t>
      </w:r>
      <w:r w:rsidRPr="009B2BDC">
        <w:rPr>
          <w:rFonts w:ascii="Arial" w:hAnsi="Arial" w:cs="Arial"/>
        </w:rPr>
        <w:t>, 5(2), 98-110.</w:t>
      </w:r>
    </w:p>
    <w:p w14:paraId="09A7697C"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Esfahani, M. D., &amp; Pons, F. (2019). Understanding the effects of hotel service quality and branding on perceived value and customer loyalty. </w:t>
      </w:r>
      <w:r w:rsidRPr="009B2BDC">
        <w:rPr>
          <w:rFonts w:ascii="Arial" w:hAnsi="Arial" w:cs="Arial"/>
          <w:i/>
          <w:iCs/>
        </w:rPr>
        <w:t>International Journal of Contemporary Hospitality Management</w:t>
      </w:r>
      <w:r w:rsidRPr="009B2BDC">
        <w:rPr>
          <w:rFonts w:ascii="Arial" w:hAnsi="Arial" w:cs="Arial"/>
        </w:rPr>
        <w:t>, 31(1), 433-450.</w:t>
      </w:r>
    </w:p>
    <w:p w14:paraId="76866D4B"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lastRenderedPageBreak/>
        <w:t xml:space="preserve">Kim, J. H., Han, H., &amp; Holland, S. (2020). Global brand strategy: A perspective on Marriott International’s acquisition of Starwood Hotels &amp; Resorts. </w:t>
      </w:r>
      <w:r w:rsidRPr="009B2BDC">
        <w:rPr>
          <w:rFonts w:ascii="Arial" w:hAnsi="Arial" w:cs="Arial"/>
          <w:i/>
          <w:iCs/>
        </w:rPr>
        <w:t>Journal of Global Scholars of Marketing Science</w:t>
      </w:r>
      <w:r w:rsidRPr="009B2BDC">
        <w:rPr>
          <w:rFonts w:ascii="Arial" w:hAnsi="Arial" w:cs="Arial"/>
        </w:rPr>
        <w:t>, 30(1), 60-75.</w:t>
      </w:r>
    </w:p>
    <w:p w14:paraId="1E1BDFBE" w14:textId="77777777" w:rsidR="009B2BDC" w:rsidRPr="009B2BDC" w:rsidRDefault="009B2BDC" w:rsidP="009B2BDC">
      <w:pPr>
        <w:pStyle w:val="ListParagraph"/>
        <w:numPr>
          <w:ilvl w:val="0"/>
          <w:numId w:val="8"/>
        </w:numPr>
        <w:spacing w:line="360" w:lineRule="auto"/>
        <w:jc w:val="both"/>
        <w:rPr>
          <w:rFonts w:ascii="Arial" w:hAnsi="Arial" w:cs="Arial"/>
        </w:rPr>
      </w:pPr>
      <w:r w:rsidRPr="009B2BDC">
        <w:rPr>
          <w:rFonts w:ascii="Arial" w:hAnsi="Arial" w:cs="Arial"/>
        </w:rPr>
        <w:t xml:space="preserve">Liu, X., &amp; Huang, Q. (2019). The impact of brand trust and brand image on brand loyalty: Evidence from China’s hotel industry. </w:t>
      </w:r>
      <w:r w:rsidRPr="009B2BDC">
        <w:rPr>
          <w:rFonts w:ascii="Arial" w:hAnsi="Arial" w:cs="Arial"/>
          <w:i/>
          <w:iCs/>
        </w:rPr>
        <w:t>International Journal of Hospitality Management</w:t>
      </w:r>
      <w:r w:rsidRPr="009B2BDC">
        <w:rPr>
          <w:rFonts w:ascii="Arial" w:hAnsi="Arial" w:cs="Arial"/>
        </w:rPr>
        <w:t>, 79(1), 1-10.</w:t>
      </w:r>
    </w:p>
    <w:p w14:paraId="30449FC0" w14:textId="77777777" w:rsidR="009B2BDC" w:rsidRPr="009B2BDC" w:rsidRDefault="009B2BDC" w:rsidP="009B2BDC">
      <w:pPr>
        <w:spacing w:line="360" w:lineRule="auto"/>
        <w:jc w:val="both"/>
        <w:rPr>
          <w:rFonts w:ascii="Arial" w:hAnsi="Arial" w:cs="Arial"/>
        </w:rPr>
      </w:pPr>
    </w:p>
    <w:p w14:paraId="53B15374" w14:textId="77777777" w:rsidR="009B2BDC" w:rsidRPr="009B2BDC" w:rsidRDefault="009B2BDC" w:rsidP="009B2BDC">
      <w:pPr>
        <w:spacing w:line="360" w:lineRule="auto"/>
        <w:jc w:val="both"/>
        <w:rPr>
          <w:rFonts w:ascii="Arial" w:hAnsi="Arial" w:cs="Arial"/>
        </w:rPr>
      </w:pPr>
    </w:p>
    <w:p w14:paraId="14E12550" w14:textId="77777777" w:rsidR="009B2BDC" w:rsidRPr="009B2BDC" w:rsidRDefault="009B2BDC" w:rsidP="009B2BDC">
      <w:pPr>
        <w:spacing w:line="360" w:lineRule="auto"/>
        <w:jc w:val="both"/>
        <w:rPr>
          <w:rFonts w:ascii="Arial" w:hAnsi="Arial" w:cs="Arial"/>
        </w:rPr>
      </w:pPr>
    </w:p>
    <w:p w14:paraId="676786AC" w14:textId="77777777" w:rsidR="00A64E7E" w:rsidRPr="000327D1" w:rsidRDefault="00A64E7E" w:rsidP="000327D1">
      <w:pPr>
        <w:spacing w:line="360" w:lineRule="auto"/>
        <w:jc w:val="both"/>
        <w:rPr>
          <w:rFonts w:ascii="Arial" w:hAnsi="Arial" w:cs="Arial"/>
        </w:rPr>
      </w:pPr>
    </w:p>
    <w:sectPr w:rsidR="00A64E7E" w:rsidRPr="000327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45DD8"/>
    <w:multiLevelType w:val="multilevel"/>
    <w:tmpl w:val="C6E28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703D42"/>
    <w:multiLevelType w:val="multilevel"/>
    <w:tmpl w:val="AEC8C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C84794"/>
    <w:multiLevelType w:val="multilevel"/>
    <w:tmpl w:val="7812F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3C1EB5"/>
    <w:multiLevelType w:val="multilevel"/>
    <w:tmpl w:val="61847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C9493A"/>
    <w:multiLevelType w:val="multilevel"/>
    <w:tmpl w:val="C6E28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78355F"/>
    <w:multiLevelType w:val="multilevel"/>
    <w:tmpl w:val="54DAB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47244E"/>
    <w:multiLevelType w:val="multilevel"/>
    <w:tmpl w:val="1720A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C8438B9"/>
    <w:multiLevelType w:val="multilevel"/>
    <w:tmpl w:val="82B4B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9337479">
    <w:abstractNumId w:val="2"/>
  </w:num>
  <w:num w:numId="2" w16cid:durableId="2039811072">
    <w:abstractNumId w:val="1"/>
  </w:num>
  <w:num w:numId="3" w16cid:durableId="1699770695">
    <w:abstractNumId w:val="3"/>
  </w:num>
  <w:num w:numId="4" w16cid:durableId="1359812661">
    <w:abstractNumId w:val="6"/>
  </w:num>
  <w:num w:numId="5" w16cid:durableId="493494086">
    <w:abstractNumId w:val="0"/>
  </w:num>
  <w:num w:numId="6" w16cid:durableId="1785147220">
    <w:abstractNumId w:val="7"/>
  </w:num>
  <w:num w:numId="7" w16cid:durableId="1918246175">
    <w:abstractNumId w:val="5"/>
  </w:num>
  <w:num w:numId="8" w16cid:durableId="20738427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E7E"/>
    <w:rsid w:val="000327D1"/>
    <w:rsid w:val="004452B4"/>
    <w:rsid w:val="0072144E"/>
    <w:rsid w:val="009B2BDC"/>
    <w:rsid w:val="00A64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DD7725"/>
  <w15:docId w15:val="{F1681913-A297-4F18-BDF2-073301027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4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4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4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4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4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4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4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4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4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4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4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E7E"/>
    <w:rPr>
      <w:rFonts w:eastAsiaTheme="majorEastAsia" w:cstheme="majorBidi"/>
      <w:color w:val="272727" w:themeColor="text1" w:themeTint="D8"/>
    </w:rPr>
  </w:style>
  <w:style w:type="paragraph" w:styleId="Title">
    <w:name w:val="Title"/>
    <w:basedOn w:val="Normal"/>
    <w:next w:val="Normal"/>
    <w:link w:val="TitleChar"/>
    <w:uiPriority w:val="10"/>
    <w:qFormat/>
    <w:rsid w:val="00A64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E7E"/>
    <w:pPr>
      <w:spacing w:before="160"/>
      <w:jc w:val="center"/>
    </w:pPr>
    <w:rPr>
      <w:i/>
      <w:iCs/>
      <w:color w:val="404040" w:themeColor="text1" w:themeTint="BF"/>
    </w:rPr>
  </w:style>
  <w:style w:type="character" w:customStyle="1" w:styleId="QuoteChar">
    <w:name w:val="Quote Char"/>
    <w:basedOn w:val="DefaultParagraphFont"/>
    <w:link w:val="Quote"/>
    <w:uiPriority w:val="29"/>
    <w:rsid w:val="00A64E7E"/>
    <w:rPr>
      <w:i/>
      <w:iCs/>
      <w:color w:val="404040" w:themeColor="text1" w:themeTint="BF"/>
    </w:rPr>
  </w:style>
  <w:style w:type="paragraph" w:styleId="ListParagraph">
    <w:name w:val="List Paragraph"/>
    <w:basedOn w:val="Normal"/>
    <w:uiPriority w:val="34"/>
    <w:qFormat/>
    <w:rsid w:val="00A64E7E"/>
    <w:pPr>
      <w:ind w:left="720"/>
      <w:contextualSpacing/>
    </w:pPr>
  </w:style>
  <w:style w:type="character" w:styleId="IntenseEmphasis">
    <w:name w:val="Intense Emphasis"/>
    <w:basedOn w:val="DefaultParagraphFont"/>
    <w:uiPriority w:val="21"/>
    <w:qFormat/>
    <w:rsid w:val="00A64E7E"/>
    <w:rPr>
      <w:i/>
      <w:iCs/>
      <w:color w:val="0F4761" w:themeColor="accent1" w:themeShade="BF"/>
    </w:rPr>
  </w:style>
  <w:style w:type="paragraph" w:styleId="IntenseQuote">
    <w:name w:val="Intense Quote"/>
    <w:basedOn w:val="Normal"/>
    <w:next w:val="Normal"/>
    <w:link w:val="IntenseQuoteChar"/>
    <w:uiPriority w:val="30"/>
    <w:qFormat/>
    <w:rsid w:val="00A64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4E7E"/>
    <w:rPr>
      <w:i/>
      <w:iCs/>
      <w:color w:val="0F4761" w:themeColor="accent1" w:themeShade="BF"/>
    </w:rPr>
  </w:style>
  <w:style w:type="character" w:styleId="IntenseReference">
    <w:name w:val="Intense Reference"/>
    <w:basedOn w:val="DefaultParagraphFont"/>
    <w:uiPriority w:val="32"/>
    <w:qFormat/>
    <w:rsid w:val="00A64E7E"/>
    <w:rPr>
      <w:b/>
      <w:bCs/>
      <w:smallCaps/>
      <w:color w:val="0F4761" w:themeColor="accent1" w:themeShade="BF"/>
      <w:spacing w:val="5"/>
    </w:rPr>
  </w:style>
  <w:style w:type="character" w:styleId="Hyperlink">
    <w:name w:val="Hyperlink"/>
    <w:basedOn w:val="DefaultParagraphFont"/>
    <w:uiPriority w:val="99"/>
    <w:unhideWhenUsed/>
    <w:rsid w:val="009B2BDC"/>
    <w:rPr>
      <w:color w:val="467886" w:themeColor="hyperlink"/>
      <w:u w:val="single"/>
    </w:rPr>
  </w:style>
  <w:style w:type="character" w:styleId="UnresolvedMention">
    <w:name w:val="Unresolved Mention"/>
    <w:basedOn w:val="DefaultParagraphFont"/>
    <w:uiPriority w:val="99"/>
    <w:semiHidden/>
    <w:unhideWhenUsed/>
    <w:rsid w:val="009B2BDC"/>
    <w:rPr>
      <w:color w:val="605E5C"/>
      <w:shd w:val="clear" w:color="auto" w:fill="E1DFDD"/>
    </w:rPr>
  </w:style>
  <w:style w:type="character" w:styleId="FollowedHyperlink">
    <w:name w:val="FollowedHyperlink"/>
    <w:basedOn w:val="DefaultParagraphFont"/>
    <w:uiPriority w:val="99"/>
    <w:semiHidden/>
    <w:unhideWhenUsed/>
    <w:rsid w:val="009B2BD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96512">
      <w:bodyDiv w:val="1"/>
      <w:marLeft w:val="0"/>
      <w:marRight w:val="0"/>
      <w:marTop w:val="0"/>
      <w:marBottom w:val="0"/>
      <w:divBdr>
        <w:top w:val="none" w:sz="0" w:space="0" w:color="auto"/>
        <w:left w:val="none" w:sz="0" w:space="0" w:color="auto"/>
        <w:bottom w:val="none" w:sz="0" w:space="0" w:color="auto"/>
        <w:right w:val="none" w:sz="0" w:space="0" w:color="auto"/>
      </w:divBdr>
    </w:div>
    <w:div w:id="1505707284">
      <w:bodyDiv w:val="1"/>
      <w:marLeft w:val="0"/>
      <w:marRight w:val="0"/>
      <w:marTop w:val="0"/>
      <w:marBottom w:val="0"/>
      <w:divBdr>
        <w:top w:val="none" w:sz="0" w:space="0" w:color="auto"/>
        <w:left w:val="none" w:sz="0" w:space="0" w:color="auto"/>
        <w:bottom w:val="none" w:sz="0" w:space="0" w:color="auto"/>
        <w:right w:val="none" w:sz="0" w:space="0" w:color="auto"/>
      </w:divBdr>
    </w:div>
    <w:div w:id="1573731219">
      <w:bodyDiv w:val="1"/>
      <w:marLeft w:val="0"/>
      <w:marRight w:val="0"/>
      <w:marTop w:val="0"/>
      <w:marBottom w:val="0"/>
      <w:divBdr>
        <w:top w:val="none" w:sz="0" w:space="0" w:color="auto"/>
        <w:left w:val="none" w:sz="0" w:space="0" w:color="auto"/>
        <w:bottom w:val="none" w:sz="0" w:space="0" w:color="auto"/>
        <w:right w:val="none" w:sz="0" w:space="0" w:color="auto"/>
      </w:divBdr>
    </w:div>
    <w:div w:id="1810977739">
      <w:bodyDiv w:val="1"/>
      <w:marLeft w:val="0"/>
      <w:marRight w:val="0"/>
      <w:marTop w:val="0"/>
      <w:marBottom w:val="0"/>
      <w:divBdr>
        <w:top w:val="none" w:sz="0" w:space="0" w:color="auto"/>
        <w:left w:val="none" w:sz="0" w:space="0" w:color="auto"/>
        <w:bottom w:val="none" w:sz="0" w:space="0" w:color="auto"/>
        <w:right w:val="none" w:sz="0" w:space="0" w:color="auto"/>
      </w:divBdr>
    </w:div>
    <w:div w:id="18955764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teacher.com/the-role-of-pest-analysis-in-marketing/" TargetMode="External"/><Relationship Id="rId3" Type="http://schemas.openxmlformats.org/officeDocument/2006/relationships/settings" Target="settings.xml"/><Relationship Id="rId7" Type="http://schemas.openxmlformats.org/officeDocument/2006/relationships/hyperlink" Target="https://www.washingtonpos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riott.com/marriott/aboutmarriott.mi"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8849</TotalTime>
  <Pages>13</Pages>
  <Words>2736</Words>
  <Characters>18583</Characters>
  <Application>Microsoft Office Word</Application>
  <DocSecurity>0</DocSecurity>
  <Lines>363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Velislava Strpycheva Hristova (2233502)</dc:creator>
  <cp:keywords/>
  <dc:description/>
  <cp:lastModifiedBy>Velislava Strpycheva Hristova (2233502)</cp:lastModifiedBy>
  <cp:revision>4</cp:revision>
  <dcterms:created xsi:type="dcterms:W3CDTF">2024-02-25T15:44:00Z</dcterms:created>
  <dcterms:modified xsi:type="dcterms:W3CDTF">2024-03-02T21:14:00Z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81ff98b41f85f554324aa56b6a9151706c6230e0beaef2f95f040f93ed35e5a6</vt:lpwstr>
  </property>
</Properties>
</file>