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9598F4" w14:textId="19E5E660" w:rsidR="009855A7" w:rsidRPr="00841901" w:rsidRDefault="009855A7" w:rsidP="009855A7">
      <w:pPr>
        <w:spacing w:after="120" w:line="360" w:lineRule="auto"/>
        <w:rPr>
          <w:b/>
          <w:sz w:val="28"/>
          <w:szCs w:val="28"/>
        </w:rPr>
      </w:pPr>
      <w:r>
        <w:rPr>
          <w:b/>
          <w:sz w:val="28"/>
          <w:szCs w:val="28"/>
        </w:rPr>
        <w:t>Student N</w:t>
      </w:r>
      <w:r w:rsidRPr="00841901">
        <w:rPr>
          <w:b/>
          <w:sz w:val="28"/>
          <w:szCs w:val="28"/>
        </w:rPr>
        <w:t xml:space="preserve">ame: </w:t>
      </w:r>
      <w:r w:rsidR="002A2944">
        <w:rPr>
          <w:b/>
          <w:sz w:val="28"/>
          <w:szCs w:val="28"/>
        </w:rPr>
        <w:t>Ahmed Jah</w:t>
      </w:r>
    </w:p>
    <w:p w14:paraId="06196F15" w14:textId="2620AD47" w:rsidR="009855A7" w:rsidRPr="00841901" w:rsidRDefault="009855A7" w:rsidP="009855A7">
      <w:pPr>
        <w:spacing w:after="120" w:line="360" w:lineRule="auto"/>
        <w:rPr>
          <w:b/>
          <w:bCs/>
          <w:sz w:val="28"/>
          <w:szCs w:val="28"/>
        </w:rPr>
      </w:pPr>
      <w:r>
        <w:rPr>
          <w:b/>
          <w:sz w:val="28"/>
          <w:szCs w:val="28"/>
        </w:rPr>
        <w:t>Student ID N</w:t>
      </w:r>
      <w:r w:rsidRPr="00841901">
        <w:rPr>
          <w:b/>
          <w:sz w:val="28"/>
          <w:szCs w:val="28"/>
        </w:rPr>
        <w:t>umber:</w:t>
      </w:r>
      <w:r w:rsidR="002A2944">
        <w:rPr>
          <w:b/>
          <w:sz w:val="28"/>
          <w:szCs w:val="28"/>
        </w:rPr>
        <w:t xml:space="preserve"> 2415343</w:t>
      </w:r>
    </w:p>
    <w:p w14:paraId="18C73314" w14:textId="457F197B" w:rsidR="00190B6A" w:rsidRPr="009C7348" w:rsidRDefault="00190B6A" w:rsidP="00190B6A">
      <w:pPr>
        <w:spacing w:after="120" w:line="360" w:lineRule="auto"/>
        <w:rPr>
          <w:b/>
          <w:bCs/>
          <w:sz w:val="32"/>
          <w:szCs w:val="32"/>
        </w:rPr>
      </w:pPr>
      <w:r w:rsidRPr="009C7348">
        <w:rPr>
          <w:b/>
          <w:bCs/>
          <w:sz w:val="28"/>
          <w:szCs w:val="28"/>
        </w:rPr>
        <w:t>Module:</w:t>
      </w:r>
      <w:r>
        <w:rPr>
          <w:b/>
          <w:bCs/>
          <w:sz w:val="36"/>
          <w:szCs w:val="36"/>
        </w:rPr>
        <w:t xml:space="preserve"> </w:t>
      </w:r>
      <w:r w:rsidRPr="009C7348">
        <w:rPr>
          <w:b/>
          <w:bCs/>
          <w:sz w:val="28"/>
          <w:szCs w:val="28"/>
        </w:rPr>
        <w:t>Principles of Health and Social Care Practice</w:t>
      </w:r>
    </w:p>
    <w:p w14:paraId="2CFF38F4" w14:textId="6BD37579" w:rsidR="00190B6A" w:rsidRDefault="00190B6A" w:rsidP="00190B6A">
      <w:pPr>
        <w:spacing w:after="120" w:line="360" w:lineRule="auto"/>
        <w:rPr>
          <w:b/>
          <w:bCs/>
          <w:sz w:val="36"/>
          <w:szCs w:val="36"/>
        </w:rPr>
      </w:pPr>
      <w:r w:rsidRPr="009C7348">
        <w:rPr>
          <w:b/>
          <w:bCs/>
          <w:sz w:val="28"/>
          <w:szCs w:val="28"/>
        </w:rPr>
        <w:t>Module Code:</w:t>
      </w:r>
      <w:r>
        <w:rPr>
          <w:b/>
          <w:bCs/>
          <w:sz w:val="36"/>
          <w:szCs w:val="36"/>
        </w:rPr>
        <w:t xml:space="preserve"> </w:t>
      </w:r>
      <w:r w:rsidRPr="009C7348">
        <w:rPr>
          <w:b/>
          <w:sz w:val="28"/>
          <w:szCs w:val="28"/>
        </w:rPr>
        <w:t>BMHP5016</w:t>
      </w:r>
    </w:p>
    <w:p w14:paraId="5638A311" w14:textId="627463AC" w:rsidR="00190B6A" w:rsidRPr="003F17CB" w:rsidRDefault="00190B6A" w:rsidP="00190B6A">
      <w:pPr>
        <w:spacing w:after="120" w:line="360" w:lineRule="auto"/>
        <w:rPr>
          <w:b/>
          <w:bCs/>
          <w:sz w:val="28"/>
          <w:szCs w:val="28"/>
        </w:rPr>
      </w:pPr>
      <w:r w:rsidRPr="003F17CB">
        <w:rPr>
          <w:b/>
          <w:bCs/>
          <w:sz w:val="28"/>
          <w:szCs w:val="28"/>
        </w:rPr>
        <w:t xml:space="preserve">Assignment Title: </w:t>
      </w:r>
      <w:r w:rsidRPr="003F17CB">
        <w:rPr>
          <w:b/>
          <w:sz w:val="28"/>
          <w:szCs w:val="28"/>
        </w:rPr>
        <w:t xml:space="preserve">Component 1 </w:t>
      </w:r>
    </w:p>
    <w:p w14:paraId="55D49898" w14:textId="72F93F43" w:rsidR="00190B6A" w:rsidRPr="003F17CB" w:rsidRDefault="00190B6A" w:rsidP="00190B6A">
      <w:pPr>
        <w:spacing w:after="120" w:line="360" w:lineRule="auto"/>
        <w:rPr>
          <w:sz w:val="28"/>
          <w:szCs w:val="28"/>
        </w:rPr>
      </w:pPr>
      <w:r w:rsidRPr="003F17CB">
        <w:rPr>
          <w:b/>
          <w:bCs/>
          <w:sz w:val="28"/>
          <w:szCs w:val="28"/>
        </w:rPr>
        <w:t>Lecturer:</w:t>
      </w:r>
      <w:r w:rsidR="002A2944">
        <w:rPr>
          <w:b/>
          <w:bCs/>
          <w:sz w:val="28"/>
          <w:szCs w:val="28"/>
        </w:rPr>
        <w:t xml:space="preserve"> Dr. Farah Wiita</w:t>
      </w:r>
    </w:p>
    <w:p w14:paraId="57EEDBC1" w14:textId="77777777" w:rsidR="00E84273" w:rsidRDefault="00E84273" w:rsidP="00190B6A">
      <w:pPr>
        <w:spacing w:after="200"/>
        <w:rPr>
          <w:rFonts w:ascii="Arial" w:hAnsi="Arial" w:cs="Arial"/>
          <w:b/>
          <w:bCs/>
          <w:sz w:val="28"/>
          <w:szCs w:val="28"/>
        </w:rPr>
      </w:pPr>
    </w:p>
    <w:p w14:paraId="01716178" w14:textId="77777777" w:rsidR="00190B6A" w:rsidRDefault="00F830E5" w:rsidP="00190B6A">
      <w:pPr>
        <w:spacing w:after="200"/>
        <w:rPr>
          <w:rFonts w:ascii="Arial" w:hAnsi="Arial" w:cs="Arial"/>
          <w:b/>
          <w:bCs/>
          <w:sz w:val="26"/>
          <w:szCs w:val="26"/>
        </w:rPr>
      </w:pPr>
      <w:r w:rsidRPr="00190B6A">
        <w:rPr>
          <w:rFonts w:ascii="Arial" w:hAnsi="Arial" w:cs="Arial"/>
          <w:b/>
          <w:bCs/>
          <w:sz w:val="28"/>
          <w:szCs w:val="28"/>
        </w:rPr>
        <w:t>Task 1:</w:t>
      </w:r>
      <w:r w:rsidRPr="00F830E5">
        <w:rPr>
          <w:rFonts w:ascii="Arial" w:hAnsi="Arial" w:cs="Arial"/>
          <w:b/>
          <w:bCs/>
          <w:sz w:val="26"/>
          <w:szCs w:val="26"/>
        </w:rPr>
        <w:t xml:space="preserve"> </w:t>
      </w:r>
      <w:r w:rsidR="00190B6A" w:rsidRPr="00190B6A">
        <w:rPr>
          <w:rFonts w:ascii="Arial" w:hAnsi="Arial" w:cs="Arial"/>
          <w:b/>
          <w:sz w:val="28"/>
          <w:szCs w:val="28"/>
        </w:rPr>
        <w:t>Reflection on the Importance of Principles of Health and Social Care</w:t>
      </w:r>
    </w:p>
    <w:p w14:paraId="75B4F0B6" w14:textId="77777777" w:rsidR="00865B6C" w:rsidRPr="00E84273" w:rsidRDefault="00F830E5" w:rsidP="00190B6A">
      <w:pPr>
        <w:spacing w:after="200"/>
        <w:rPr>
          <w:rFonts w:ascii="Arial" w:hAnsi="Arial" w:cs="Arial"/>
          <w:sz w:val="28"/>
          <w:szCs w:val="28"/>
        </w:rPr>
      </w:pPr>
      <w:r w:rsidRPr="00E84273">
        <w:rPr>
          <w:rFonts w:ascii="Arial" w:hAnsi="Arial" w:cs="Arial"/>
          <w:b/>
          <w:bCs/>
          <w:sz w:val="28"/>
          <w:szCs w:val="28"/>
        </w:rPr>
        <w:t>Reflective Report</w:t>
      </w:r>
    </w:p>
    <w:p w14:paraId="39837832" w14:textId="77777777" w:rsidR="00F830E5" w:rsidRDefault="00F830E5" w:rsidP="00F830E5">
      <w:pPr>
        <w:rPr>
          <w:rFonts w:ascii="Arial" w:hAnsi="Arial" w:cs="Arial"/>
          <w:b/>
          <w:sz w:val="28"/>
          <w:szCs w:val="28"/>
        </w:rPr>
      </w:pPr>
    </w:p>
    <w:p w14:paraId="03A6E1C5" w14:textId="77777777" w:rsidR="00190B6A" w:rsidRDefault="00190B6A" w:rsidP="00F830E5">
      <w:pPr>
        <w:rPr>
          <w:rFonts w:ascii="Arial" w:hAnsi="Arial" w:cs="Arial"/>
          <w:b/>
          <w:sz w:val="28"/>
          <w:szCs w:val="28"/>
        </w:rPr>
      </w:pPr>
    </w:p>
    <w:p w14:paraId="3430009C" w14:textId="77777777" w:rsidR="00F830E5" w:rsidRDefault="00190B6A" w:rsidP="00F830E5">
      <w:pPr>
        <w:rPr>
          <w:rFonts w:ascii="Arial" w:hAnsi="Arial" w:cs="Arial"/>
          <w:b/>
          <w:sz w:val="28"/>
          <w:szCs w:val="28"/>
        </w:rPr>
      </w:pPr>
      <w:r>
        <w:t xml:space="preserve"> </w:t>
      </w:r>
    </w:p>
    <w:p w14:paraId="3094236F" w14:textId="77777777" w:rsidR="00865B6C" w:rsidRPr="0005136C" w:rsidRDefault="00F830E5" w:rsidP="00F830E5">
      <w:pPr>
        <w:rPr>
          <w:rFonts w:ascii="Arial" w:hAnsi="Arial" w:cs="Arial"/>
          <w:b/>
          <w:sz w:val="32"/>
          <w:szCs w:val="32"/>
        </w:rPr>
      </w:pPr>
      <w:r w:rsidRPr="0005136C">
        <w:rPr>
          <w:rFonts w:ascii="Arial" w:hAnsi="Arial" w:cs="Arial"/>
          <w:b/>
          <w:sz w:val="32"/>
          <w:szCs w:val="32"/>
        </w:rPr>
        <w:t>Introduction</w:t>
      </w:r>
    </w:p>
    <w:p w14:paraId="3E202D18" w14:textId="77777777" w:rsidR="00F830E5" w:rsidRPr="00F830E5" w:rsidRDefault="00F830E5" w:rsidP="00F830E5">
      <w:pPr>
        <w:rPr>
          <w:rFonts w:ascii="Arial" w:hAnsi="Arial" w:cs="Arial"/>
          <w:b/>
          <w:sz w:val="28"/>
          <w:szCs w:val="28"/>
        </w:rPr>
      </w:pPr>
    </w:p>
    <w:p w14:paraId="736ECE67" w14:textId="77777777" w:rsidR="00865B6C" w:rsidRPr="00F830E5" w:rsidRDefault="00F830E5" w:rsidP="00F830E5">
      <w:pPr>
        <w:spacing w:before="100" w:after="100" w:line="360" w:lineRule="auto"/>
        <w:jc w:val="both"/>
        <w:rPr>
          <w:rFonts w:ascii="Arial" w:hAnsi="Arial" w:cs="Arial"/>
        </w:rPr>
      </w:pPr>
      <w:r w:rsidRPr="00F830E5">
        <w:rPr>
          <w:rFonts w:ascii="Arial" w:hAnsi="Arial" w:cs="Arial"/>
        </w:rPr>
        <w:t>Health and social care practice in the United Kingdom is underpinned by a set of core principles that collectively shape the quality and integrity of service delivery. Three of the most significant among these are person-</w:t>
      </w:r>
      <w:proofErr w:type="spellStart"/>
      <w:r w:rsidRPr="00F830E5">
        <w:rPr>
          <w:rFonts w:ascii="Arial" w:hAnsi="Arial" w:cs="Arial"/>
        </w:rPr>
        <w:t>centred</w:t>
      </w:r>
      <w:proofErr w:type="spellEnd"/>
      <w:r w:rsidRPr="00F830E5">
        <w:rPr>
          <w:rFonts w:ascii="Arial" w:hAnsi="Arial" w:cs="Arial"/>
        </w:rPr>
        <w:t xml:space="preserve"> care, partnership working, and ethical practice. Person-</w:t>
      </w:r>
      <w:proofErr w:type="spellStart"/>
      <w:r w:rsidRPr="00F830E5">
        <w:rPr>
          <w:rFonts w:ascii="Arial" w:hAnsi="Arial" w:cs="Arial"/>
        </w:rPr>
        <w:t>centred</w:t>
      </w:r>
      <w:proofErr w:type="spellEnd"/>
      <w:r w:rsidRPr="00F830E5">
        <w:rPr>
          <w:rFonts w:ascii="Arial" w:hAnsi="Arial" w:cs="Arial"/>
        </w:rPr>
        <w:t xml:space="preserve"> care refers to an approach that places the individual at the </w:t>
      </w:r>
      <w:proofErr w:type="spellStart"/>
      <w:r w:rsidRPr="00F830E5">
        <w:rPr>
          <w:rFonts w:ascii="Arial" w:hAnsi="Arial" w:cs="Arial"/>
        </w:rPr>
        <w:t>centre</w:t>
      </w:r>
      <w:proofErr w:type="spellEnd"/>
      <w:r w:rsidRPr="00F830E5">
        <w:rPr>
          <w:rFonts w:ascii="Arial" w:hAnsi="Arial" w:cs="Arial"/>
        </w:rPr>
        <w:t xml:space="preserve"> of their own care, </w:t>
      </w:r>
      <w:proofErr w:type="spellStart"/>
      <w:r w:rsidRPr="00F830E5">
        <w:rPr>
          <w:rFonts w:ascii="Arial" w:hAnsi="Arial" w:cs="Arial"/>
        </w:rPr>
        <w:t>recognising</w:t>
      </w:r>
      <w:proofErr w:type="spellEnd"/>
      <w:r w:rsidRPr="00F830E5">
        <w:rPr>
          <w:rFonts w:ascii="Arial" w:hAnsi="Arial" w:cs="Arial"/>
        </w:rPr>
        <w:t xml:space="preserve"> their unique needs, values, and preferences (Health Foundation, 2016). Partnership working involves effective collaboration between professionals, service users, families, and agencies to achieve shared goals (Glasby and Dickinson, 2014). Ethics, in a health and social care context, concerns the moral principles that guide practitioners in decision-making, particularly around notions of autonomy, beneficence, non-maleficence, and justice (Beauchamp and Childress, 2019). This reflective report critically examines the significance of these three principles and explores their relevance, theoretical underpinnings, and interconnection within contemporary health and social care practice.</w:t>
      </w:r>
    </w:p>
    <w:p w14:paraId="7CF139B4" w14:textId="77777777" w:rsidR="00F830E5" w:rsidRDefault="00F830E5" w:rsidP="00F830E5">
      <w:pPr>
        <w:rPr>
          <w:rFonts w:ascii="Arial" w:hAnsi="Arial" w:cs="Arial"/>
          <w:b/>
          <w:sz w:val="28"/>
          <w:szCs w:val="28"/>
        </w:rPr>
      </w:pPr>
    </w:p>
    <w:p w14:paraId="4D3FAAFF" w14:textId="77777777" w:rsidR="00865B6C" w:rsidRPr="0005136C" w:rsidRDefault="00F830E5" w:rsidP="00F830E5">
      <w:pPr>
        <w:rPr>
          <w:rFonts w:ascii="Arial" w:hAnsi="Arial" w:cs="Arial"/>
          <w:b/>
          <w:sz w:val="32"/>
          <w:szCs w:val="32"/>
        </w:rPr>
      </w:pPr>
      <w:r w:rsidRPr="0005136C">
        <w:rPr>
          <w:rFonts w:ascii="Arial" w:hAnsi="Arial" w:cs="Arial"/>
          <w:b/>
          <w:sz w:val="32"/>
          <w:szCs w:val="32"/>
        </w:rPr>
        <w:t>Relevance to the Quality of Care in the UK Context</w:t>
      </w:r>
    </w:p>
    <w:p w14:paraId="1E8FD52D" w14:textId="77777777" w:rsidR="00F830E5" w:rsidRDefault="00F830E5" w:rsidP="00F830E5">
      <w:pPr>
        <w:spacing w:before="100" w:after="100" w:line="360" w:lineRule="auto"/>
        <w:jc w:val="both"/>
        <w:rPr>
          <w:rFonts w:ascii="Arial" w:hAnsi="Arial" w:cs="Arial"/>
        </w:rPr>
      </w:pPr>
    </w:p>
    <w:p w14:paraId="0EF1DF57" w14:textId="77777777" w:rsidR="00865B6C" w:rsidRPr="00F830E5" w:rsidRDefault="00F830E5" w:rsidP="00F830E5">
      <w:pPr>
        <w:spacing w:before="100" w:after="100" w:line="360" w:lineRule="auto"/>
        <w:jc w:val="both"/>
        <w:rPr>
          <w:rFonts w:ascii="Arial" w:hAnsi="Arial" w:cs="Arial"/>
        </w:rPr>
      </w:pPr>
      <w:r w:rsidRPr="00F830E5">
        <w:rPr>
          <w:rFonts w:ascii="Arial" w:hAnsi="Arial" w:cs="Arial"/>
        </w:rPr>
        <w:lastRenderedPageBreak/>
        <w:t>In the UK, these three principles are not merely aspirational ideals; they are embedded within professional and regulatory frameworks. The Care Quality Commission (CQC) expects all regulated services to demonstrate that care is person-</w:t>
      </w:r>
      <w:proofErr w:type="spellStart"/>
      <w:r w:rsidRPr="00F830E5">
        <w:rPr>
          <w:rFonts w:ascii="Arial" w:hAnsi="Arial" w:cs="Arial"/>
        </w:rPr>
        <w:t>centred</w:t>
      </w:r>
      <w:proofErr w:type="spellEnd"/>
      <w:r w:rsidRPr="00F830E5">
        <w:rPr>
          <w:rFonts w:ascii="Arial" w:hAnsi="Arial" w:cs="Arial"/>
        </w:rPr>
        <w:t xml:space="preserve">, that teams work in partnership, and that ethical standards are upheld (CQC, 2022). Similarly, the Nursing and Midwifery Council (NMC) Code mandates that registered nurses </w:t>
      </w:r>
      <w:proofErr w:type="spellStart"/>
      <w:r w:rsidRPr="00F830E5">
        <w:rPr>
          <w:rFonts w:ascii="Arial" w:hAnsi="Arial" w:cs="Arial"/>
        </w:rPr>
        <w:t>prioritise</w:t>
      </w:r>
      <w:proofErr w:type="spellEnd"/>
      <w:r w:rsidRPr="00F830E5">
        <w:rPr>
          <w:rFonts w:ascii="Arial" w:hAnsi="Arial" w:cs="Arial"/>
        </w:rPr>
        <w:t xml:space="preserve"> people, preserve safety, and promote professionalism and trust—principles that are directly aligned with ethics and partnership (NMC, 2018).</w:t>
      </w:r>
    </w:p>
    <w:p w14:paraId="7011C4B9" w14:textId="77777777" w:rsidR="00865B6C" w:rsidRPr="00F830E5" w:rsidRDefault="00F830E5" w:rsidP="00F830E5">
      <w:pPr>
        <w:spacing w:before="100" w:after="100" w:line="360" w:lineRule="auto"/>
        <w:jc w:val="both"/>
        <w:rPr>
          <w:rFonts w:ascii="Arial" w:hAnsi="Arial" w:cs="Arial"/>
        </w:rPr>
      </w:pPr>
      <w:r w:rsidRPr="00F830E5">
        <w:rPr>
          <w:rFonts w:ascii="Arial" w:hAnsi="Arial" w:cs="Arial"/>
        </w:rPr>
        <w:t>Person-</w:t>
      </w:r>
      <w:proofErr w:type="spellStart"/>
      <w:r w:rsidRPr="00F830E5">
        <w:rPr>
          <w:rFonts w:ascii="Arial" w:hAnsi="Arial" w:cs="Arial"/>
        </w:rPr>
        <w:t>centred</w:t>
      </w:r>
      <w:proofErr w:type="spellEnd"/>
      <w:r w:rsidRPr="00F830E5">
        <w:rPr>
          <w:rFonts w:ascii="Arial" w:hAnsi="Arial" w:cs="Arial"/>
        </w:rPr>
        <w:t xml:space="preserve"> care has been shown to improve patient satisfaction, promote dignity, and increase adherence to treatment plans (Health Foundation, 2016). When individuals feel heard and involved in their own care, outcomes improve. Likewise, effective partnership working ensures that care is coordinated, reducing duplication and gaps in service provision. The integration of health and social care services through frameworks such as the NHS Long Term Plan (2019) reflects a strategic commitment to collaborative working across </w:t>
      </w:r>
      <w:proofErr w:type="spellStart"/>
      <w:r w:rsidRPr="00F830E5">
        <w:rPr>
          <w:rFonts w:ascii="Arial" w:hAnsi="Arial" w:cs="Arial"/>
        </w:rPr>
        <w:t>organisations</w:t>
      </w:r>
      <w:proofErr w:type="spellEnd"/>
      <w:r w:rsidRPr="00F830E5">
        <w:rPr>
          <w:rFonts w:ascii="Arial" w:hAnsi="Arial" w:cs="Arial"/>
        </w:rPr>
        <w:t xml:space="preserve"> and disciplines.</w:t>
      </w:r>
    </w:p>
    <w:p w14:paraId="74B4EF48" w14:textId="77777777" w:rsidR="00F830E5" w:rsidRDefault="00F830E5" w:rsidP="00F830E5">
      <w:pPr>
        <w:rPr>
          <w:rFonts w:ascii="Arial" w:hAnsi="Arial" w:cs="Arial"/>
          <w:b/>
          <w:sz w:val="28"/>
          <w:szCs w:val="28"/>
        </w:rPr>
      </w:pPr>
    </w:p>
    <w:p w14:paraId="5C4C8395" w14:textId="77777777" w:rsidR="00865B6C" w:rsidRPr="0005136C" w:rsidRDefault="00F830E5" w:rsidP="00F830E5">
      <w:pPr>
        <w:rPr>
          <w:rFonts w:ascii="Arial" w:hAnsi="Arial" w:cs="Arial"/>
          <w:b/>
          <w:sz w:val="32"/>
          <w:szCs w:val="32"/>
        </w:rPr>
      </w:pPr>
      <w:r w:rsidRPr="0005136C">
        <w:rPr>
          <w:rFonts w:ascii="Arial" w:hAnsi="Arial" w:cs="Arial"/>
          <w:b/>
          <w:sz w:val="32"/>
          <w:szCs w:val="32"/>
        </w:rPr>
        <w:t>Theoretical Frameworks Supporting the Principles</w:t>
      </w:r>
    </w:p>
    <w:p w14:paraId="7E60D0A7" w14:textId="77777777" w:rsidR="00F830E5" w:rsidRDefault="00F830E5" w:rsidP="00F830E5">
      <w:pPr>
        <w:spacing w:before="100" w:after="100" w:line="360" w:lineRule="auto"/>
        <w:jc w:val="both"/>
        <w:rPr>
          <w:rFonts w:ascii="Arial" w:hAnsi="Arial" w:cs="Arial"/>
        </w:rPr>
      </w:pPr>
    </w:p>
    <w:p w14:paraId="63319B97" w14:textId="77777777" w:rsidR="00865B6C" w:rsidRPr="00F830E5" w:rsidRDefault="00F830E5" w:rsidP="00F830E5">
      <w:pPr>
        <w:spacing w:before="100" w:after="100" w:line="360" w:lineRule="auto"/>
        <w:jc w:val="both"/>
        <w:rPr>
          <w:rFonts w:ascii="Arial" w:hAnsi="Arial" w:cs="Arial"/>
        </w:rPr>
      </w:pPr>
      <w:r w:rsidRPr="00F830E5">
        <w:rPr>
          <w:rFonts w:ascii="Arial" w:hAnsi="Arial" w:cs="Arial"/>
        </w:rPr>
        <w:t>Theoretical models provide a sound basis for understanding how these principles operate in practice. Maslow's Hierarchy of Needs (1943) is particularly useful in framing the concept of person-</w:t>
      </w:r>
      <w:proofErr w:type="spellStart"/>
      <w:r w:rsidRPr="00F830E5">
        <w:rPr>
          <w:rFonts w:ascii="Arial" w:hAnsi="Arial" w:cs="Arial"/>
        </w:rPr>
        <w:t>centred</w:t>
      </w:r>
      <w:proofErr w:type="spellEnd"/>
      <w:r w:rsidRPr="00F830E5">
        <w:rPr>
          <w:rFonts w:ascii="Arial" w:hAnsi="Arial" w:cs="Arial"/>
        </w:rPr>
        <w:t xml:space="preserve"> care. By identifying a hierarchy of human needs—from basic physiological requirements through to self-</w:t>
      </w:r>
      <w:proofErr w:type="spellStart"/>
      <w:r w:rsidRPr="00F830E5">
        <w:rPr>
          <w:rFonts w:ascii="Arial" w:hAnsi="Arial" w:cs="Arial"/>
        </w:rPr>
        <w:t>actualisation</w:t>
      </w:r>
      <w:proofErr w:type="spellEnd"/>
      <w:r w:rsidRPr="00F830E5">
        <w:rPr>
          <w:rFonts w:ascii="Arial" w:hAnsi="Arial" w:cs="Arial"/>
        </w:rPr>
        <w:t>—Maslow's framework compels practitioners to consider the whole person rather than simply their presenting condition. A person-</w:t>
      </w:r>
      <w:proofErr w:type="spellStart"/>
      <w:r w:rsidRPr="00F830E5">
        <w:rPr>
          <w:rFonts w:ascii="Arial" w:hAnsi="Arial" w:cs="Arial"/>
        </w:rPr>
        <w:t>centred</w:t>
      </w:r>
      <w:proofErr w:type="spellEnd"/>
      <w:r w:rsidRPr="00F830E5">
        <w:rPr>
          <w:rFonts w:ascii="Arial" w:hAnsi="Arial" w:cs="Arial"/>
        </w:rPr>
        <w:t xml:space="preserve"> approach therefore seeks not only to address immediate clinical needs but also the individual's psychological, social, and aspirational dimensions. For instance, a service user with a long-term disability may require not only physical support but also opportunities for social connection and personal development.</w:t>
      </w:r>
    </w:p>
    <w:p w14:paraId="012AD2B1" w14:textId="77777777" w:rsidR="00865B6C" w:rsidRPr="00F830E5" w:rsidRDefault="00F830E5" w:rsidP="00F830E5">
      <w:pPr>
        <w:spacing w:before="100" w:after="100" w:line="360" w:lineRule="auto"/>
        <w:jc w:val="both"/>
        <w:rPr>
          <w:rFonts w:ascii="Arial" w:hAnsi="Arial" w:cs="Arial"/>
        </w:rPr>
      </w:pPr>
      <w:r w:rsidRPr="00F830E5">
        <w:rPr>
          <w:rFonts w:ascii="Arial" w:hAnsi="Arial" w:cs="Arial"/>
        </w:rPr>
        <w:t xml:space="preserve">In terms of ethics, the four principles model developed by Beauchamp and Childress (2019) remains one of the most widely applied frameworks in health and social care. Respect for autonomy ensures that individuals retain the right to make informed decisions about their own care. Beneficence requires practitioners to act in the best interest of the service user, while non-maleficence demands that no unnecessary harm be caused. Justice calls for fairness in the distribution of care and resources. </w:t>
      </w:r>
      <w:r w:rsidRPr="00F830E5">
        <w:rPr>
          <w:rFonts w:ascii="Arial" w:hAnsi="Arial" w:cs="Arial"/>
        </w:rPr>
        <w:lastRenderedPageBreak/>
        <w:t>Together, these principles form an ethical compass that guides decision-making in complex and sensitive situations.</w:t>
      </w:r>
    </w:p>
    <w:p w14:paraId="62E173D1" w14:textId="77777777" w:rsidR="00865B6C" w:rsidRPr="00F830E5" w:rsidRDefault="00F830E5" w:rsidP="00F830E5">
      <w:pPr>
        <w:spacing w:before="100" w:after="100" w:line="360" w:lineRule="auto"/>
        <w:jc w:val="both"/>
        <w:rPr>
          <w:rFonts w:ascii="Arial" w:hAnsi="Arial" w:cs="Arial"/>
        </w:rPr>
      </w:pPr>
      <w:r w:rsidRPr="00F830E5">
        <w:rPr>
          <w:rFonts w:ascii="Arial" w:hAnsi="Arial" w:cs="Arial"/>
        </w:rPr>
        <w:t>For partnership working, Tuckman's (1965) model of group development—forming, storming, norming, and performing—offers insight into how multi-disciplinary teams evolve and function effectively. Communication theories, such as those advanced by Argyle (1972), further illuminate how clear, empathetic, and active communication underpins effective collaboration between professionals, service users, and their families.</w:t>
      </w:r>
    </w:p>
    <w:p w14:paraId="7E24F682" w14:textId="77777777" w:rsidR="00F830E5" w:rsidRDefault="00F830E5" w:rsidP="00F830E5">
      <w:pPr>
        <w:rPr>
          <w:rFonts w:ascii="Arial" w:hAnsi="Arial" w:cs="Arial"/>
          <w:b/>
          <w:sz w:val="28"/>
          <w:szCs w:val="28"/>
        </w:rPr>
      </w:pPr>
    </w:p>
    <w:p w14:paraId="6B11DFDF" w14:textId="77777777" w:rsidR="00F830E5" w:rsidRDefault="00F830E5" w:rsidP="00F830E5">
      <w:pPr>
        <w:rPr>
          <w:rFonts w:ascii="Arial" w:hAnsi="Arial" w:cs="Arial"/>
          <w:b/>
          <w:sz w:val="28"/>
          <w:szCs w:val="28"/>
        </w:rPr>
      </w:pPr>
    </w:p>
    <w:p w14:paraId="27C65796" w14:textId="77777777" w:rsidR="00865B6C" w:rsidRPr="0005136C" w:rsidRDefault="00F830E5" w:rsidP="00F830E5">
      <w:pPr>
        <w:rPr>
          <w:rFonts w:ascii="Arial" w:hAnsi="Arial" w:cs="Arial"/>
          <w:b/>
          <w:sz w:val="32"/>
          <w:szCs w:val="32"/>
        </w:rPr>
      </w:pPr>
      <w:r w:rsidRPr="0005136C">
        <w:rPr>
          <w:rFonts w:ascii="Arial" w:hAnsi="Arial" w:cs="Arial"/>
          <w:b/>
          <w:sz w:val="32"/>
          <w:szCs w:val="32"/>
        </w:rPr>
        <w:t>Critical Analysis: Interconnection of the Three Principles</w:t>
      </w:r>
    </w:p>
    <w:p w14:paraId="7F1AECC8" w14:textId="77777777" w:rsidR="00F830E5" w:rsidRDefault="00F830E5" w:rsidP="00F830E5">
      <w:pPr>
        <w:spacing w:before="100" w:after="100" w:line="360" w:lineRule="auto"/>
        <w:jc w:val="both"/>
        <w:rPr>
          <w:rFonts w:ascii="Arial" w:hAnsi="Arial" w:cs="Arial"/>
        </w:rPr>
      </w:pPr>
    </w:p>
    <w:p w14:paraId="46FAA5F3" w14:textId="77777777" w:rsidR="00865B6C" w:rsidRPr="00F830E5" w:rsidRDefault="00F830E5" w:rsidP="00F830E5">
      <w:pPr>
        <w:spacing w:before="100" w:after="100" w:line="360" w:lineRule="auto"/>
        <w:jc w:val="both"/>
        <w:rPr>
          <w:rFonts w:ascii="Arial" w:hAnsi="Arial" w:cs="Arial"/>
        </w:rPr>
      </w:pPr>
      <w:r w:rsidRPr="00F830E5">
        <w:rPr>
          <w:rFonts w:ascii="Arial" w:hAnsi="Arial" w:cs="Arial"/>
        </w:rPr>
        <w:t>Reflecting critically on these principles, it becomes evident that they are deeply interdependent rather than discrete concepts. Effective person-</w:t>
      </w:r>
      <w:proofErr w:type="spellStart"/>
      <w:r w:rsidRPr="00F830E5">
        <w:rPr>
          <w:rFonts w:ascii="Arial" w:hAnsi="Arial" w:cs="Arial"/>
        </w:rPr>
        <w:t>centred</w:t>
      </w:r>
      <w:proofErr w:type="spellEnd"/>
      <w:r w:rsidRPr="00F830E5">
        <w:rPr>
          <w:rFonts w:ascii="Arial" w:hAnsi="Arial" w:cs="Arial"/>
        </w:rPr>
        <w:t xml:space="preserve"> care cannot be achieved without ethical practice, as placing a person at the </w:t>
      </w:r>
      <w:proofErr w:type="spellStart"/>
      <w:r w:rsidRPr="00F830E5">
        <w:rPr>
          <w:rFonts w:ascii="Arial" w:hAnsi="Arial" w:cs="Arial"/>
        </w:rPr>
        <w:t>centre</w:t>
      </w:r>
      <w:proofErr w:type="spellEnd"/>
      <w:r w:rsidRPr="00F830E5">
        <w:rPr>
          <w:rFonts w:ascii="Arial" w:hAnsi="Arial" w:cs="Arial"/>
        </w:rPr>
        <w:t xml:space="preserve"> of their care demands that their autonomy and dignity are respected and that decisions are made with beneficence and justice in mind. Equally, partnership working without an ethical foundation risks </w:t>
      </w:r>
      <w:proofErr w:type="spellStart"/>
      <w:r w:rsidRPr="00F830E5">
        <w:rPr>
          <w:rFonts w:ascii="Arial" w:hAnsi="Arial" w:cs="Arial"/>
        </w:rPr>
        <w:t>marginalising</w:t>
      </w:r>
      <w:proofErr w:type="spellEnd"/>
      <w:r w:rsidRPr="00F830E5">
        <w:rPr>
          <w:rFonts w:ascii="Arial" w:hAnsi="Arial" w:cs="Arial"/>
        </w:rPr>
        <w:t xml:space="preserve"> the very individuals it is intended to serve. A multi-disciplinary team, for example, must operate transparently, share information appropriately, and ensure that the service user's voice is central to all decisions made.</w:t>
      </w:r>
    </w:p>
    <w:p w14:paraId="18BD2755" w14:textId="77777777" w:rsidR="00865B6C" w:rsidRPr="00F830E5" w:rsidRDefault="00F830E5" w:rsidP="00F830E5">
      <w:pPr>
        <w:spacing w:before="100" w:after="100" w:line="360" w:lineRule="auto"/>
        <w:jc w:val="both"/>
        <w:rPr>
          <w:rFonts w:ascii="Arial" w:hAnsi="Arial" w:cs="Arial"/>
        </w:rPr>
      </w:pPr>
      <w:r w:rsidRPr="00F830E5">
        <w:rPr>
          <w:rFonts w:ascii="Arial" w:hAnsi="Arial" w:cs="Arial"/>
        </w:rPr>
        <w:t>Furthermore, partnership working is itself an enabler of person-</w:t>
      </w:r>
      <w:proofErr w:type="spellStart"/>
      <w:r w:rsidRPr="00F830E5">
        <w:rPr>
          <w:rFonts w:ascii="Arial" w:hAnsi="Arial" w:cs="Arial"/>
        </w:rPr>
        <w:t>centred</w:t>
      </w:r>
      <w:proofErr w:type="spellEnd"/>
      <w:r w:rsidRPr="00F830E5">
        <w:rPr>
          <w:rFonts w:ascii="Arial" w:hAnsi="Arial" w:cs="Arial"/>
        </w:rPr>
        <w:t xml:space="preserve"> care. When professionals from different disciplines collaborate effectively—sharing knowledge, resources, and responsibilities—the result is a more holistic and responsive service. A community nurse, social worker, and general practitioner working together can address physical, emotional, and social needs simultaneously, thereby fulfilling the person-</w:t>
      </w:r>
      <w:proofErr w:type="spellStart"/>
      <w:r w:rsidRPr="00F830E5">
        <w:rPr>
          <w:rFonts w:ascii="Arial" w:hAnsi="Arial" w:cs="Arial"/>
        </w:rPr>
        <w:t>centred</w:t>
      </w:r>
      <w:proofErr w:type="spellEnd"/>
      <w:r w:rsidRPr="00F830E5">
        <w:rPr>
          <w:rFonts w:ascii="Arial" w:hAnsi="Arial" w:cs="Arial"/>
        </w:rPr>
        <w:t xml:space="preserve"> ideal in a way that no single professional could achieve in isolation.</w:t>
      </w:r>
    </w:p>
    <w:p w14:paraId="2B9AA95E" w14:textId="77777777" w:rsidR="00865B6C" w:rsidRPr="00F830E5" w:rsidRDefault="00F830E5" w:rsidP="00F830E5">
      <w:pPr>
        <w:spacing w:before="100" w:after="100" w:line="360" w:lineRule="auto"/>
        <w:jc w:val="both"/>
        <w:rPr>
          <w:rFonts w:ascii="Arial" w:hAnsi="Arial" w:cs="Arial"/>
        </w:rPr>
      </w:pPr>
      <w:r w:rsidRPr="00F830E5">
        <w:rPr>
          <w:rFonts w:ascii="Arial" w:hAnsi="Arial" w:cs="Arial"/>
        </w:rPr>
        <w:t>This interconnection reflects the broader philosophical shift in UK health and social care away from paternalistic models towards one of shared decision-making and co-production. While this shift is largely positive, it does present challenges—particularly in resource-constrained environments where time pressures may compromise the depth of person-</w:t>
      </w:r>
      <w:proofErr w:type="spellStart"/>
      <w:r w:rsidRPr="00F830E5">
        <w:rPr>
          <w:rFonts w:ascii="Arial" w:hAnsi="Arial" w:cs="Arial"/>
        </w:rPr>
        <w:t>centred</w:t>
      </w:r>
      <w:proofErr w:type="spellEnd"/>
      <w:r w:rsidRPr="00F830E5">
        <w:rPr>
          <w:rFonts w:ascii="Arial" w:hAnsi="Arial" w:cs="Arial"/>
        </w:rPr>
        <w:t xml:space="preserve"> engagement or the quality of inter-professional collaboration. Practitioners must therefore be vigilant in upholding these principles even when systemic pressures create barriers.</w:t>
      </w:r>
    </w:p>
    <w:p w14:paraId="67604B8B" w14:textId="77777777" w:rsidR="00F830E5" w:rsidRDefault="00F830E5" w:rsidP="00F830E5">
      <w:pPr>
        <w:rPr>
          <w:rFonts w:ascii="Arial" w:hAnsi="Arial" w:cs="Arial"/>
          <w:b/>
          <w:sz w:val="28"/>
          <w:szCs w:val="28"/>
        </w:rPr>
      </w:pPr>
    </w:p>
    <w:p w14:paraId="743F0FE0" w14:textId="77777777" w:rsidR="00865B6C" w:rsidRPr="0005136C" w:rsidRDefault="00F830E5" w:rsidP="00F830E5">
      <w:pPr>
        <w:rPr>
          <w:rFonts w:ascii="Arial" w:hAnsi="Arial" w:cs="Arial"/>
          <w:b/>
          <w:sz w:val="32"/>
          <w:szCs w:val="32"/>
        </w:rPr>
      </w:pPr>
      <w:r w:rsidRPr="0005136C">
        <w:rPr>
          <w:rFonts w:ascii="Arial" w:hAnsi="Arial" w:cs="Arial"/>
          <w:b/>
          <w:sz w:val="32"/>
          <w:szCs w:val="32"/>
        </w:rPr>
        <w:t>Conclusion</w:t>
      </w:r>
    </w:p>
    <w:p w14:paraId="3250F24C" w14:textId="77777777" w:rsidR="00F830E5" w:rsidRDefault="00F830E5" w:rsidP="00F830E5">
      <w:pPr>
        <w:spacing w:before="100" w:after="100" w:line="360" w:lineRule="auto"/>
        <w:jc w:val="both"/>
        <w:rPr>
          <w:rFonts w:ascii="Arial" w:hAnsi="Arial" w:cs="Arial"/>
        </w:rPr>
      </w:pPr>
    </w:p>
    <w:p w14:paraId="666C1311" w14:textId="77777777" w:rsidR="00865B6C" w:rsidRPr="00F830E5" w:rsidRDefault="00F830E5" w:rsidP="00F830E5">
      <w:pPr>
        <w:spacing w:before="100" w:after="100" w:line="360" w:lineRule="auto"/>
        <w:jc w:val="both"/>
        <w:rPr>
          <w:rFonts w:ascii="Arial" w:hAnsi="Arial" w:cs="Arial"/>
        </w:rPr>
      </w:pPr>
      <w:r w:rsidRPr="00F830E5">
        <w:rPr>
          <w:rFonts w:ascii="Arial" w:hAnsi="Arial" w:cs="Arial"/>
        </w:rPr>
        <w:t>In conclusion, person-</w:t>
      </w:r>
      <w:proofErr w:type="spellStart"/>
      <w:r w:rsidRPr="00F830E5">
        <w:rPr>
          <w:rFonts w:ascii="Arial" w:hAnsi="Arial" w:cs="Arial"/>
        </w:rPr>
        <w:t>centred</w:t>
      </w:r>
      <w:proofErr w:type="spellEnd"/>
      <w:r w:rsidRPr="00F830E5">
        <w:rPr>
          <w:rFonts w:ascii="Arial" w:hAnsi="Arial" w:cs="Arial"/>
        </w:rPr>
        <w:t xml:space="preserve"> care, partnership working, and ethical practice are foundational to effective, safe, and equitable health and social care. Grounded in established theoretical frameworks and supported by regulatory standards, these principles are not simply professional expectations but moral imperatives. They are inextricably linked, each reinforcing and depending upon the others to deliver care that truly respects the individuality, rights, and dignity of every person. For practitioners, maintaining these principles is essential to preserving professionalism, advancing equality, and ensuring that the highest standards of care are consistently achieved—regardless of the complexity or context of the situation encountered.</w:t>
      </w:r>
    </w:p>
    <w:p w14:paraId="5B245BA0" w14:textId="77777777" w:rsidR="00865B6C" w:rsidRPr="00F830E5" w:rsidRDefault="00865B6C" w:rsidP="00F830E5">
      <w:pPr>
        <w:spacing w:before="480" w:line="360" w:lineRule="auto"/>
        <w:rPr>
          <w:rFonts w:ascii="Arial" w:hAnsi="Arial" w:cs="Arial"/>
        </w:rPr>
      </w:pPr>
    </w:p>
    <w:p w14:paraId="1CDBEAE9" w14:textId="77777777" w:rsidR="00F830E5" w:rsidRDefault="00F830E5" w:rsidP="00F830E5">
      <w:pPr>
        <w:rPr>
          <w:rFonts w:ascii="Arial" w:hAnsi="Arial" w:cs="Arial"/>
          <w:b/>
          <w:sz w:val="28"/>
          <w:szCs w:val="28"/>
        </w:rPr>
      </w:pPr>
    </w:p>
    <w:p w14:paraId="3BCFA1B2" w14:textId="77777777" w:rsidR="00865B6C" w:rsidRPr="0005136C" w:rsidRDefault="00F830E5" w:rsidP="00F830E5">
      <w:pPr>
        <w:rPr>
          <w:rFonts w:ascii="Arial" w:hAnsi="Arial" w:cs="Arial"/>
          <w:b/>
          <w:sz w:val="32"/>
          <w:szCs w:val="32"/>
        </w:rPr>
      </w:pPr>
      <w:r w:rsidRPr="0005136C">
        <w:rPr>
          <w:rFonts w:ascii="Arial" w:hAnsi="Arial" w:cs="Arial"/>
          <w:b/>
          <w:sz w:val="32"/>
          <w:szCs w:val="32"/>
        </w:rPr>
        <w:t>References</w:t>
      </w:r>
    </w:p>
    <w:p w14:paraId="277AF438" w14:textId="77777777" w:rsidR="00F830E5" w:rsidRDefault="00F830E5" w:rsidP="00F830E5">
      <w:pPr>
        <w:spacing w:before="80" w:after="80" w:line="360" w:lineRule="auto"/>
        <w:ind w:left="720" w:hanging="720"/>
        <w:jc w:val="both"/>
        <w:rPr>
          <w:rFonts w:ascii="Arial" w:hAnsi="Arial" w:cs="Arial"/>
          <w:sz w:val="22"/>
          <w:szCs w:val="22"/>
        </w:rPr>
      </w:pPr>
    </w:p>
    <w:p w14:paraId="32F7D7EB" w14:textId="77777777" w:rsidR="00865B6C" w:rsidRPr="00F830E5" w:rsidRDefault="00F830E5" w:rsidP="00F830E5">
      <w:pPr>
        <w:spacing w:before="80" w:after="80" w:line="360" w:lineRule="auto"/>
        <w:ind w:left="720" w:hanging="720"/>
        <w:jc w:val="both"/>
        <w:rPr>
          <w:rFonts w:ascii="Arial" w:hAnsi="Arial" w:cs="Arial"/>
        </w:rPr>
      </w:pPr>
      <w:r w:rsidRPr="00F830E5">
        <w:rPr>
          <w:rFonts w:ascii="Arial" w:hAnsi="Arial" w:cs="Arial"/>
          <w:sz w:val="22"/>
          <w:szCs w:val="22"/>
        </w:rPr>
        <w:t xml:space="preserve">Argyle, M. (1972) The Psychology of Interpersonal </w:t>
      </w:r>
      <w:proofErr w:type="spellStart"/>
      <w:r w:rsidRPr="00F830E5">
        <w:rPr>
          <w:rFonts w:ascii="Arial" w:hAnsi="Arial" w:cs="Arial"/>
          <w:sz w:val="22"/>
          <w:szCs w:val="22"/>
        </w:rPr>
        <w:t>Behaviour</w:t>
      </w:r>
      <w:proofErr w:type="spellEnd"/>
      <w:r w:rsidRPr="00F830E5">
        <w:rPr>
          <w:rFonts w:ascii="Arial" w:hAnsi="Arial" w:cs="Arial"/>
          <w:sz w:val="22"/>
          <w:szCs w:val="22"/>
        </w:rPr>
        <w:t xml:space="preserve">. 2nd </w:t>
      </w:r>
      <w:proofErr w:type="spellStart"/>
      <w:r w:rsidRPr="00F830E5">
        <w:rPr>
          <w:rFonts w:ascii="Arial" w:hAnsi="Arial" w:cs="Arial"/>
          <w:sz w:val="22"/>
          <w:szCs w:val="22"/>
        </w:rPr>
        <w:t>edn</w:t>
      </w:r>
      <w:proofErr w:type="spellEnd"/>
      <w:r w:rsidRPr="00F830E5">
        <w:rPr>
          <w:rFonts w:ascii="Arial" w:hAnsi="Arial" w:cs="Arial"/>
          <w:sz w:val="22"/>
          <w:szCs w:val="22"/>
        </w:rPr>
        <w:t>. Harmondsworth: Penguin Books.</w:t>
      </w:r>
    </w:p>
    <w:p w14:paraId="69232876" w14:textId="77777777" w:rsidR="00865B6C" w:rsidRPr="00F830E5" w:rsidRDefault="00F830E5" w:rsidP="00F830E5">
      <w:pPr>
        <w:spacing w:before="80" w:after="80" w:line="360" w:lineRule="auto"/>
        <w:ind w:left="720" w:hanging="720"/>
        <w:jc w:val="both"/>
        <w:rPr>
          <w:rFonts w:ascii="Arial" w:hAnsi="Arial" w:cs="Arial"/>
        </w:rPr>
      </w:pPr>
      <w:r w:rsidRPr="00F830E5">
        <w:rPr>
          <w:rFonts w:ascii="Arial" w:hAnsi="Arial" w:cs="Arial"/>
          <w:sz w:val="22"/>
          <w:szCs w:val="22"/>
        </w:rPr>
        <w:t xml:space="preserve">Beauchamp, T.L. and Childress, J.F. (2019) Principles of Biomedical Ethics. 8th </w:t>
      </w:r>
      <w:proofErr w:type="spellStart"/>
      <w:r w:rsidRPr="00F830E5">
        <w:rPr>
          <w:rFonts w:ascii="Arial" w:hAnsi="Arial" w:cs="Arial"/>
          <w:sz w:val="22"/>
          <w:szCs w:val="22"/>
        </w:rPr>
        <w:t>edn</w:t>
      </w:r>
      <w:proofErr w:type="spellEnd"/>
      <w:r w:rsidRPr="00F830E5">
        <w:rPr>
          <w:rFonts w:ascii="Arial" w:hAnsi="Arial" w:cs="Arial"/>
          <w:sz w:val="22"/>
          <w:szCs w:val="22"/>
        </w:rPr>
        <w:t>. Oxford: Oxford University Press.</w:t>
      </w:r>
    </w:p>
    <w:p w14:paraId="04D42BC2" w14:textId="77777777" w:rsidR="00865B6C" w:rsidRPr="00F830E5" w:rsidRDefault="00F830E5" w:rsidP="00F830E5">
      <w:pPr>
        <w:spacing w:before="80" w:after="80" w:line="360" w:lineRule="auto"/>
        <w:ind w:left="720" w:hanging="720"/>
        <w:jc w:val="both"/>
        <w:rPr>
          <w:rFonts w:ascii="Arial" w:hAnsi="Arial" w:cs="Arial"/>
        </w:rPr>
      </w:pPr>
      <w:r w:rsidRPr="00F830E5">
        <w:rPr>
          <w:rFonts w:ascii="Arial" w:hAnsi="Arial" w:cs="Arial"/>
          <w:sz w:val="22"/>
          <w:szCs w:val="22"/>
        </w:rPr>
        <w:t>Care Quality Commission (CQC) (2022) Regulation 9: Person-</w:t>
      </w:r>
      <w:proofErr w:type="spellStart"/>
      <w:r w:rsidRPr="00F830E5">
        <w:rPr>
          <w:rFonts w:ascii="Arial" w:hAnsi="Arial" w:cs="Arial"/>
          <w:sz w:val="22"/>
          <w:szCs w:val="22"/>
        </w:rPr>
        <w:t>centred</w:t>
      </w:r>
      <w:proofErr w:type="spellEnd"/>
      <w:r w:rsidRPr="00F830E5">
        <w:rPr>
          <w:rFonts w:ascii="Arial" w:hAnsi="Arial" w:cs="Arial"/>
          <w:sz w:val="22"/>
          <w:szCs w:val="22"/>
        </w:rPr>
        <w:t xml:space="preserve"> care. Available at: https://www.cqc.org.uk (Accessed: 10 January 2025).</w:t>
      </w:r>
    </w:p>
    <w:p w14:paraId="5A9F72BD" w14:textId="77777777" w:rsidR="00865B6C" w:rsidRPr="00F830E5" w:rsidRDefault="00F830E5" w:rsidP="00F830E5">
      <w:pPr>
        <w:spacing w:before="80" w:after="80" w:line="360" w:lineRule="auto"/>
        <w:ind w:left="720" w:hanging="720"/>
        <w:jc w:val="both"/>
        <w:rPr>
          <w:rFonts w:ascii="Arial" w:hAnsi="Arial" w:cs="Arial"/>
        </w:rPr>
      </w:pPr>
      <w:r w:rsidRPr="00F830E5">
        <w:rPr>
          <w:rFonts w:ascii="Arial" w:hAnsi="Arial" w:cs="Arial"/>
          <w:sz w:val="22"/>
          <w:szCs w:val="22"/>
        </w:rPr>
        <w:t xml:space="preserve">Glasby, J. and Dickinson, H. (2014) Partnership Working in Health and Social Care: What is Integrated Care and How Can We Deliver It? 2nd </w:t>
      </w:r>
      <w:proofErr w:type="spellStart"/>
      <w:r w:rsidRPr="00F830E5">
        <w:rPr>
          <w:rFonts w:ascii="Arial" w:hAnsi="Arial" w:cs="Arial"/>
          <w:sz w:val="22"/>
          <w:szCs w:val="22"/>
        </w:rPr>
        <w:t>edn</w:t>
      </w:r>
      <w:proofErr w:type="spellEnd"/>
      <w:r w:rsidRPr="00F830E5">
        <w:rPr>
          <w:rFonts w:ascii="Arial" w:hAnsi="Arial" w:cs="Arial"/>
          <w:sz w:val="22"/>
          <w:szCs w:val="22"/>
        </w:rPr>
        <w:t>. Bristol: Policy Press.</w:t>
      </w:r>
    </w:p>
    <w:p w14:paraId="32019E85" w14:textId="77777777" w:rsidR="00865B6C" w:rsidRPr="00F830E5" w:rsidRDefault="00F830E5" w:rsidP="00F830E5">
      <w:pPr>
        <w:spacing w:before="80" w:after="80" w:line="360" w:lineRule="auto"/>
        <w:ind w:left="720" w:hanging="720"/>
        <w:jc w:val="both"/>
        <w:rPr>
          <w:rFonts w:ascii="Arial" w:hAnsi="Arial" w:cs="Arial"/>
        </w:rPr>
      </w:pPr>
      <w:r w:rsidRPr="00F830E5">
        <w:rPr>
          <w:rFonts w:ascii="Arial" w:hAnsi="Arial" w:cs="Arial"/>
          <w:sz w:val="22"/>
          <w:szCs w:val="22"/>
        </w:rPr>
        <w:t>Health Foundation (2016) Person-</w:t>
      </w:r>
      <w:proofErr w:type="spellStart"/>
      <w:r w:rsidRPr="00F830E5">
        <w:rPr>
          <w:rFonts w:ascii="Arial" w:hAnsi="Arial" w:cs="Arial"/>
          <w:sz w:val="22"/>
          <w:szCs w:val="22"/>
        </w:rPr>
        <w:t>centred</w:t>
      </w:r>
      <w:proofErr w:type="spellEnd"/>
      <w:r w:rsidRPr="00F830E5">
        <w:rPr>
          <w:rFonts w:ascii="Arial" w:hAnsi="Arial" w:cs="Arial"/>
          <w:sz w:val="22"/>
          <w:szCs w:val="22"/>
        </w:rPr>
        <w:t xml:space="preserve"> Care Made Simple. London: The Health Foundation.</w:t>
      </w:r>
    </w:p>
    <w:p w14:paraId="032B1057" w14:textId="77777777" w:rsidR="00865B6C" w:rsidRPr="00F830E5" w:rsidRDefault="00F830E5" w:rsidP="00F830E5">
      <w:pPr>
        <w:spacing w:before="80" w:after="80" w:line="360" w:lineRule="auto"/>
        <w:ind w:left="720" w:hanging="720"/>
        <w:jc w:val="both"/>
        <w:rPr>
          <w:rFonts w:ascii="Arial" w:hAnsi="Arial" w:cs="Arial"/>
        </w:rPr>
      </w:pPr>
      <w:r w:rsidRPr="00F830E5">
        <w:rPr>
          <w:rFonts w:ascii="Arial" w:hAnsi="Arial" w:cs="Arial"/>
          <w:sz w:val="22"/>
          <w:szCs w:val="22"/>
        </w:rPr>
        <w:t>Maslow, A.H. (1943) 'A Theory of Human Motivation', Psychological Review, 50(4), pp. 370–396.</w:t>
      </w:r>
    </w:p>
    <w:p w14:paraId="261E79AD" w14:textId="77777777" w:rsidR="00865B6C" w:rsidRPr="00F830E5" w:rsidRDefault="00F830E5" w:rsidP="00F830E5">
      <w:pPr>
        <w:spacing w:before="80" w:after="80" w:line="360" w:lineRule="auto"/>
        <w:ind w:left="720" w:hanging="720"/>
        <w:jc w:val="both"/>
        <w:rPr>
          <w:rFonts w:ascii="Arial" w:hAnsi="Arial" w:cs="Arial"/>
        </w:rPr>
      </w:pPr>
      <w:r w:rsidRPr="00F830E5">
        <w:rPr>
          <w:rFonts w:ascii="Arial" w:hAnsi="Arial" w:cs="Arial"/>
          <w:sz w:val="22"/>
          <w:szCs w:val="22"/>
        </w:rPr>
        <w:t>NHS England (2019) The NHS Long Term Plan. Available at: https://www.longtermplan.nhs.uk (Accessed: 10 January 2025).</w:t>
      </w:r>
    </w:p>
    <w:p w14:paraId="7A2EB1CC" w14:textId="77777777" w:rsidR="00865B6C" w:rsidRPr="00F830E5" w:rsidRDefault="00F830E5" w:rsidP="00F830E5">
      <w:pPr>
        <w:spacing w:before="80" w:after="80" w:line="360" w:lineRule="auto"/>
        <w:ind w:left="720" w:hanging="720"/>
        <w:jc w:val="both"/>
        <w:rPr>
          <w:rFonts w:ascii="Arial" w:hAnsi="Arial" w:cs="Arial"/>
        </w:rPr>
      </w:pPr>
      <w:r w:rsidRPr="00F830E5">
        <w:rPr>
          <w:rFonts w:ascii="Arial" w:hAnsi="Arial" w:cs="Arial"/>
          <w:sz w:val="22"/>
          <w:szCs w:val="22"/>
        </w:rPr>
        <w:t xml:space="preserve">Nursing and Midwifery Council (NMC) (2018) The Code: Professional Standards of Practice and </w:t>
      </w:r>
      <w:proofErr w:type="spellStart"/>
      <w:r w:rsidRPr="00F830E5">
        <w:rPr>
          <w:rFonts w:ascii="Arial" w:hAnsi="Arial" w:cs="Arial"/>
          <w:sz w:val="22"/>
          <w:szCs w:val="22"/>
        </w:rPr>
        <w:t>Behaviour</w:t>
      </w:r>
      <w:proofErr w:type="spellEnd"/>
      <w:r w:rsidRPr="00F830E5">
        <w:rPr>
          <w:rFonts w:ascii="Arial" w:hAnsi="Arial" w:cs="Arial"/>
          <w:sz w:val="22"/>
          <w:szCs w:val="22"/>
        </w:rPr>
        <w:t xml:space="preserve"> for Nurses, Midwives and Nursing Associates. London: NMC.</w:t>
      </w:r>
    </w:p>
    <w:p w14:paraId="6C67C8AE" w14:textId="77777777" w:rsidR="00865B6C" w:rsidRPr="00F830E5" w:rsidRDefault="00F830E5" w:rsidP="00F830E5">
      <w:pPr>
        <w:spacing w:before="80" w:after="80" w:line="360" w:lineRule="auto"/>
        <w:ind w:left="720" w:hanging="720"/>
        <w:jc w:val="both"/>
        <w:rPr>
          <w:rFonts w:ascii="Arial" w:hAnsi="Arial" w:cs="Arial"/>
        </w:rPr>
      </w:pPr>
      <w:r w:rsidRPr="00F830E5">
        <w:rPr>
          <w:rFonts w:ascii="Arial" w:hAnsi="Arial" w:cs="Arial"/>
          <w:sz w:val="22"/>
          <w:szCs w:val="22"/>
        </w:rPr>
        <w:lastRenderedPageBreak/>
        <w:t>Tuckman, B.W. (1965) 'Developmental Sequence in Small Groups', Psychological Bulletin, 63(6), pp. 384–399.</w:t>
      </w:r>
    </w:p>
    <w:sectPr w:rsidR="00865B6C" w:rsidRPr="00F830E5">
      <w:footerReference w:type="default" r:id="rI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1658E1" w14:textId="77777777" w:rsidR="00437D68" w:rsidRDefault="00437D68" w:rsidP="009334BA">
      <w:r>
        <w:separator/>
      </w:r>
    </w:p>
  </w:endnote>
  <w:endnote w:type="continuationSeparator" w:id="0">
    <w:p w14:paraId="6D21ECE6" w14:textId="77777777" w:rsidR="00437D68" w:rsidRDefault="00437D68" w:rsidP="009334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72075346"/>
      <w:docPartObj>
        <w:docPartGallery w:val="Page Numbers (Bottom of Page)"/>
        <w:docPartUnique/>
      </w:docPartObj>
    </w:sdtPr>
    <w:sdtEndPr>
      <w:rPr>
        <w:noProof/>
      </w:rPr>
    </w:sdtEndPr>
    <w:sdtContent>
      <w:p w14:paraId="79C2C7F9" w14:textId="77777777" w:rsidR="009334BA" w:rsidRDefault="009334BA">
        <w:pPr>
          <w:pStyle w:val="Footer"/>
          <w:jc w:val="right"/>
        </w:pPr>
        <w:r>
          <w:fldChar w:fldCharType="begin"/>
        </w:r>
        <w:r>
          <w:instrText xml:space="preserve"> PAGE   \* MERGEFORMAT </w:instrText>
        </w:r>
        <w:r>
          <w:fldChar w:fldCharType="separate"/>
        </w:r>
        <w:r w:rsidR="009855A7">
          <w:rPr>
            <w:noProof/>
          </w:rPr>
          <w:t>5</w:t>
        </w:r>
        <w:r>
          <w:rPr>
            <w:noProof/>
          </w:rPr>
          <w:fldChar w:fldCharType="end"/>
        </w:r>
      </w:p>
    </w:sdtContent>
  </w:sdt>
  <w:p w14:paraId="407E81BC" w14:textId="77777777" w:rsidR="009334BA" w:rsidRDefault="009334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594694" w14:textId="77777777" w:rsidR="00437D68" w:rsidRDefault="00437D68" w:rsidP="009334BA">
      <w:r>
        <w:separator/>
      </w:r>
    </w:p>
  </w:footnote>
  <w:footnote w:type="continuationSeparator" w:id="0">
    <w:p w14:paraId="2951911F" w14:textId="77777777" w:rsidR="00437D68" w:rsidRDefault="00437D68" w:rsidP="009334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D47DC8"/>
    <w:multiLevelType w:val="hybridMultilevel"/>
    <w:tmpl w:val="6E80C2AA"/>
    <w:lvl w:ilvl="0" w:tplc="8278ADD0">
      <w:start w:val="1"/>
      <w:numFmt w:val="bullet"/>
      <w:lvlText w:val="●"/>
      <w:lvlJc w:val="left"/>
      <w:pPr>
        <w:ind w:left="720" w:hanging="360"/>
      </w:pPr>
    </w:lvl>
    <w:lvl w:ilvl="1" w:tplc="88441CF6">
      <w:start w:val="1"/>
      <w:numFmt w:val="bullet"/>
      <w:lvlText w:val="○"/>
      <w:lvlJc w:val="left"/>
      <w:pPr>
        <w:ind w:left="1440" w:hanging="360"/>
      </w:pPr>
    </w:lvl>
    <w:lvl w:ilvl="2" w:tplc="5F8C034A">
      <w:start w:val="1"/>
      <w:numFmt w:val="bullet"/>
      <w:lvlText w:val="■"/>
      <w:lvlJc w:val="left"/>
      <w:pPr>
        <w:ind w:left="2160" w:hanging="360"/>
      </w:pPr>
    </w:lvl>
    <w:lvl w:ilvl="3" w:tplc="8B9C4CA0">
      <w:start w:val="1"/>
      <w:numFmt w:val="bullet"/>
      <w:lvlText w:val="●"/>
      <w:lvlJc w:val="left"/>
      <w:pPr>
        <w:ind w:left="2880" w:hanging="360"/>
      </w:pPr>
    </w:lvl>
    <w:lvl w:ilvl="4" w:tplc="F30468C8">
      <w:start w:val="1"/>
      <w:numFmt w:val="bullet"/>
      <w:lvlText w:val="○"/>
      <w:lvlJc w:val="left"/>
      <w:pPr>
        <w:ind w:left="3600" w:hanging="360"/>
      </w:pPr>
    </w:lvl>
    <w:lvl w:ilvl="5" w:tplc="5288B3D6">
      <w:start w:val="1"/>
      <w:numFmt w:val="bullet"/>
      <w:lvlText w:val="■"/>
      <w:lvlJc w:val="left"/>
      <w:pPr>
        <w:ind w:left="4320" w:hanging="360"/>
      </w:pPr>
    </w:lvl>
    <w:lvl w:ilvl="6" w:tplc="9B14F63A">
      <w:start w:val="1"/>
      <w:numFmt w:val="bullet"/>
      <w:lvlText w:val="●"/>
      <w:lvlJc w:val="left"/>
      <w:pPr>
        <w:ind w:left="5040" w:hanging="360"/>
      </w:pPr>
    </w:lvl>
    <w:lvl w:ilvl="7" w:tplc="94E4749E">
      <w:start w:val="1"/>
      <w:numFmt w:val="bullet"/>
      <w:lvlText w:val="●"/>
      <w:lvlJc w:val="left"/>
      <w:pPr>
        <w:ind w:left="5760" w:hanging="360"/>
      </w:pPr>
    </w:lvl>
    <w:lvl w:ilvl="8" w:tplc="422279AC">
      <w:start w:val="1"/>
      <w:numFmt w:val="bullet"/>
      <w:lvlText w:val="●"/>
      <w:lvlJc w:val="left"/>
      <w:pPr>
        <w:ind w:left="6480" w:hanging="360"/>
      </w:pPr>
    </w:lvl>
  </w:abstractNum>
  <w:num w:numId="1" w16cid:durableId="8223704">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5B6C"/>
    <w:rsid w:val="00021C4E"/>
    <w:rsid w:val="0005136C"/>
    <w:rsid w:val="00190B6A"/>
    <w:rsid w:val="002A2944"/>
    <w:rsid w:val="003E7564"/>
    <w:rsid w:val="00437D68"/>
    <w:rsid w:val="005B6E8B"/>
    <w:rsid w:val="005F422A"/>
    <w:rsid w:val="00606824"/>
    <w:rsid w:val="00670B39"/>
    <w:rsid w:val="0083242C"/>
    <w:rsid w:val="00865B6C"/>
    <w:rsid w:val="009334BA"/>
    <w:rsid w:val="009855A7"/>
    <w:rsid w:val="00E84273"/>
    <w:rsid w:val="00F830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DB9D33"/>
  <w15:docId w15:val="{680B83A0-5AB0-4E35-BF3B-430063F82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spacing w:before="300" w:after="160"/>
      <w:outlineLvl w:val="0"/>
    </w:pPr>
    <w:rPr>
      <w:b/>
      <w:bCs/>
      <w:color w:val="1F3864"/>
      <w:sz w:val="28"/>
      <w:szCs w:val="28"/>
    </w:rPr>
  </w:style>
  <w:style w:type="paragraph" w:styleId="Heading2">
    <w:name w:val="heading 2"/>
    <w:qFormat/>
    <w:pPr>
      <w:spacing w:before="240" w:after="120"/>
      <w:outlineLvl w:val="1"/>
    </w:pPr>
    <w:rPr>
      <w:b/>
      <w:bCs/>
      <w:color w:val="2E4057"/>
      <w:sz w:val="26"/>
      <w:szCs w:val="26"/>
    </w:rPr>
  </w:style>
  <w:style w:type="paragraph" w:styleId="Heading3">
    <w:name w:val="heading 3"/>
    <w:qFormat/>
    <w:pPr>
      <w:outlineLvl w:val="2"/>
    </w:pPr>
    <w:rPr>
      <w:color w:val="1F4D78"/>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9334BA"/>
    <w:pPr>
      <w:tabs>
        <w:tab w:val="center" w:pos="4680"/>
        <w:tab w:val="right" w:pos="9360"/>
      </w:tabs>
    </w:pPr>
  </w:style>
  <w:style w:type="character" w:customStyle="1" w:styleId="HeaderChar">
    <w:name w:val="Header Char"/>
    <w:basedOn w:val="DefaultParagraphFont"/>
    <w:link w:val="Header"/>
    <w:uiPriority w:val="99"/>
    <w:rsid w:val="009334BA"/>
  </w:style>
  <w:style w:type="paragraph" w:styleId="Footer">
    <w:name w:val="footer"/>
    <w:basedOn w:val="Normal"/>
    <w:link w:val="FooterChar"/>
    <w:uiPriority w:val="99"/>
    <w:unhideWhenUsed/>
    <w:rsid w:val="009334BA"/>
    <w:pPr>
      <w:tabs>
        <w:tab w:val="center" w:pos="4680"/>
        <w:tab w:val="right" w:pos="9360"/>
      </w:tabs>
    </w:pPr>
  </w:style>
  <w:style w:type="character" w:customStyle="1" w:styleId="FooterChar">
    <w:name w:val="Footer Char"/>
    <w:basedOn w:val="DefaultParagraphFont"/>
    <w:link w:val="Footer"/>
    <w:uiPriority w:val="99"/>
    <w:rsid w:val="009334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1201</Words>
  <Characters>6848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Un-named</dc:creator>
  <cp:lastModifiedBy>Ahmed Jah</cp:lastModifiedBy>
  <cp:revision>2</cp:revision>
  <dcterms:created xsi:type="dcterms:W3CDTF">2026-04-14T19:54:00Z</dcterms:created>
  <dcterms:modified xsi:type="dcterms:W3CDTF">2026-04-14T19:54:00Z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b6993745-ebad-49f7-aed5-0df9b825c68b</vt:lpwstr>
  </property>
</Properties>
</file>