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53F30D49"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B018A6">
        <w:rPr>
          <w:b/>
          <w:bCs/>
          <w:color w:val="auto"/>
        </w:rPr>
        <w:t xml:space="preserve"> </w:t>
      </w:r>
      <w:r w:rsidR="00171982">
        <w:rPr>
          <w:b/>
          <w:bCs/>
          <w:color w:val="auto"/>
        </w:rPr>
        <w:t>Joshua Skinner</w:t>
      </w:r>
    </w:p>
    <w:p w14:paraId="4317874E" w14:textId="59ADD9D7"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B018A6">
        <w:rPr>
          <w:b/>
          <w:bCs/>
          <w:color w:val="auto"/>
        </w:rPr>
        <w:t xml:space="preserve"> </w:t>
      </w:r>
      <w:r w:rsidR="00171982">
        <w:rPr>
          <w:b/>
          <w:bCs/>
          <w:color w:val="auto"/>
        </w:rPr>
        <w:t>1052212</w:t>
      </w:r>
    </w:p>
    <w:p w14:paraId="0153E06C" w14:textId="1F13E988" w:rsidR="00374B80" w:rsidRDefault="00374B80" w:rsidP="00034B6F">
      <w:pPr>
        <w:pStyle w:val="Heading1"/>
      </w:pPr>
      <w:r>
        <w:t>Assignment Title</w:t>
      </w:r>
      <w:r w:rsidR="003A356D">
        <w:t xml:space="preserve">: </w:t>
      </w:r>
      <w:r w:rsidR="003A356D" w:rsidRPr="47A22CC5">
        <w:t xml:space="preserve">Critically reflect on your pedagogical progress demonstrated through required elements of the Professional Learning Passport, identifying a specific area for professional </w:t>
      </w:r>
      <w:proofErr w:type="gramStart"/>
      <w:r w:rsidR="003A356D" w:rsidRPr="47A22CC5">
        <w:t>development</w:t>
      </w:r>
      <w:proofErr w:type="gramEnd"/>
      <w:r w:rsidR="003A356D" w:rsidRPr="47A22CC5">
        <w:t xml:space="preserve"> and justifying next steps for improvement</w:t>
      </w:r>
      <w:r w:rsidR="00921951">
        <w:t>.</w:t>
      </w:r>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34ED030C" w:rsidR="00E6399C" w:rsidRPr="00A77338" w:rsidRDefault="00175C98" w:rsidP="00A77338">
            <w:pPr>
              <w:rPr>
                <w:rFonts w:ascii="Arial" w:hAnsi="Arial" w:cs="Arial"/>
              </w:rPr>
            </w:pPr>
            <w:r w:rsidRPr="00175C98">
              <w:rPr>
                <w:rFonts w:ascii="Arial" w:hAnsi="Arial" w:cs="Arial"/>
              </w:rPr>
              <w:t>Extending the range of literature.</w:t>
            </w:r>
          </w:p>
        </w:tc>
        <w:tc>
          <w:tcPr>
            <w:tcW w:w="3543" w:type="dxa"/>
          </w:tcPr>
          <w:p w14:paraId="144D9CAC" w14:textId="51F5B273" w:rsidR="00E6399C" w:rsidRPr="00A77338" w:rsidRDefault="00175C98" w:rsidP="00A77338">
            <w:pPr>
              <w:rPr>
                <w:rFonts w:ascii="Arial" w:hAnsi="Arial" w:cs="Arial"/>
              </w:rPr>
            </w:pPr>
            <w:r w:rsidRPr="00175C98">
              <w:rPr>
                <w:rFonts w:ascii="Arial" w:hAnsi="Arial" w:cs="Arial"/>
              </w:rPr>
              <w:t>I have attempted to incorporate a more extensive range of literature.</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0EAF758B" w14:textId="526AD869" w:rsidR="00E6399C" w:rsidRPr="00A77338" w:rsidRDefault="00175C98" w:rsidP="00A77338">
            <w:pPr>
              <w:rPr>
                <w:rFonts w:ascii="Arial" w:hAnsi="Arial" w:cs="Arial"/>
              </w:rPr>
            </w:pPr>
            <w:r w:rsidRPr="00175C98">
              <w:rPr>
                <w:rFonts w:ascii="Arial" w:hAnsi="Arial" w:cs="Arial"/>
              </w:rPr>
              <w:t>Demonstrating a consistent degree of criticality.</w:t>
            </w:r>
          </w:p>
        </w:tc>
        <w:tc>
          <w:tcPr>
            <w:tcW w:w="3543" w:type="dxa"/>
          </w:tcPr>
          <w:p w14:paraId="7C3D0034" w14:textId="2BAC601A" w:rsidR="00E6399C" w:rsidRPr="00A77338" w:rsidRDefault="00175C98" w:rsidP="00A77338">
            <w:pPr>
              <w:rPr>
                <w:rFonts w:ascii="Arial" w:hAnsi="Arial" w:cs="Arial"/>
              </w:rPr>
            </w:pPr>
            <w:r w:rsidRPr="00175C98">
              <w:rPr>
                <w:rFonts w:ascii="Arial" w:hAnsi="Arial" w:cs="Arial"/>
              </w:rPr>
              <w:t>I have endeavoured to be more consistently critical in my writings.</w:t>
            </w:r>
          </w:p>
        </w:tc>
      </w:tr>
      <w:tr w:rsidR="00E6399C" w14:paraId="7341DBAC" w14:textId="77777777" w:rsidTr="00A77338">
        <w:tc>
          <w:tcPr>
            <w:tcW w:w="2122" w:type="dxa"/>
          </w:tcPr>
          <w:p w14:paraId="19F9083F" w14:textId="17691836" w:rsidR="00E6399C" w:rsidRPr="00A77338" w:rsidRDefault="00A77338" w:rsidP="00A77338">
            <w:pPr>
              <w:rPr>
                <w:rFonts w:ascii="Arial" w:hAnsi="Arial" w:cs="Arial"/>
              </w:rPr>
            </w:pPr>
            <w:r w:rsidRPr="00A77338">
              <w:rPr>
                <w:rFonts w:ascii="Arial" w:hAnsi="Arial" w:cs="Arial"/>
              </w:rPr>
              <w:t>Target 3</w:t>
            </w:r>
          </w:p>
        </w:tc>
        <w:tc>
          <w:tcPr>
            <w:tcW w:w="3685" w:type="dxa"/>
          </w:tcPr>
          <w:p w14:paraId="01BE289D" w14:textId="16242991" w:rsidR="00E6399C" w:rsidRPr="00A77338" w:rsidRDefault="00175C98" w:rsidP="00A77338">
            <w:pPr>
              <w:rPr>
                <w:rFonts w:ascii="Arial" w:hAnsi="Arial" w:cs="Arial"/>
              </w:rPr>
            </w:pPr>
            <w:r w:rsidRPr="00175C98">
              <w:rPr>
                <w:rFonts w:ascii="Arial" w:hAnsi="Arial" w:cs="Arial"/>
              </w:rPr>
              <w:t>Reflecting critically instead of anecdotally.</w:t>
            </w:r>
          </w:p>
        </w:tc>
        <w:tc>
          <w:tcPr>
            <w:tcW w:w="3543" w:type="dxa"/>
          </w:tcPr>
          <w:p w14:paraId="7728CCB3" w14:textId="43199127" w:rsidR="00E6399C" w:rsidRPr="00A77338" w:rsidRDefault="00175C98" w:rsidP="00A77338">
            <w:pPr>
              <w:rPr>
                <w:rFonts w:ascii="Arial" w:hAnsi="Arial" w:cs="Arial"/>
              </w:rPr>
            </w:pPr>
            <w:r w:rsidRPr="00175C98">
              <w:rPr>
                <w:rFonts w:ascii="Arial" w:hAnsi="Arial" w:cs="Arial"/>
              </w:rPr>
              <w:t>I have tried to reflect critically, relating to literature rather than personal accounts or assumptions.</w:t>
            </w:r>
          </w:p>
        </w:tc>
      </w:tr>
    </w:tbl>
    <w:p w14:paraId="5E80A54C" w14:textId="0852387E" w:rsidR="00E6399C" w:rsidRDefault="00E6399C" w:rsidP="00374B80"/>
    <w:p w14:paraId="4F1E18A6" w14:textId="6804AAFE" w:rsidR="2B5A2DAC" w:rsidRDefault="2B5A2DAC">
      <w:r>
        <w:br w:type="page"/>
      </w:r>
    </w:p>
    <w:p w14:paraId="31BE4ACF" w14:textId="30BFB451" w:rsidR="29F5B21D" w:rsidRPr="0009277D" w:rsidRDefault="00811007" w:rsidP="0009277D">
      <w:pPr>
        <w:pStyle w:val="Heading1"/>
      </w:pPr>
      <w:r>
        <w:lastRenderedPageBreak/>
        <w:t>Part 1:</w:t>
      </w:r>
      <w:r w:rsidR="009E100E">
        <w:t xml:space="preserve"> </w:t>
      </w:r>
      <w:r w:rsidR="001C4119">
        <w:t>Professional Learning Passport</w:t>
      </w: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C961EE" w:rsidRPr="00446402" w14:paraId="1E348B32" w14:textId="77777777" w:rsidTr="001939AE">
        <w:trPr>
          <w:trHeight w:val="512"/>
        </w:trPr>
        <w:sdt>
          <w:sdtPr>
            <w:id w:val="-1872908135"/>
            <w:placeholder>
              <w:docPart w:val="6047A188F7CA41249DD46FAEEEB3A36C"/>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27DF9D4E" w14:textId="7D6CB993" w:rsidR="00C961EE" w:rsidRPr="00446402" w:rsidRDefault="00BD1C3E" w:rsidP="00A47FD7">
                <w:r w:rsidRPr="00BD1C3E">
                  <w:t>Bridge 2 began virtually on Teams, with guidance and discussions, highlighting the various Assessment for Learning strategies that teachers utilise in Key Stages One and Two and what we need to look out for and consider during this bridging experience. The Afternoon was for observation, which took place in our placement schools, focusing on Assessment for Learning strategies, recognising, noting, and then testing in our lessons in the coming weeks.</w:t>
                </w:r>
              </w:p>
            </w:tc>
          </w:sdtContent>
        </w:sdt>
        <w:tc>
          <w:tcPr>
            <w:tcW w:w="4961" w:type="dxa"/>
            <w:tcBorders>
              <w:top w:val="single" w:sz="4" w:space="0" w:color="auto"/>
              <w:left w:val="single" w:sz="4" w:space="0" w:color="auto"/>
              <w:bottom w:val="single" w:sz="4" w:space="0" w:color="auto"/>
              <w:right w:val="single" w:sz="4" w:space="0" w:color="auto"/>
            </w:tcBorders>
          </w:tcPr>
          <w:p w14:paraId="48A2877C" w14:textId="73341AAA" w:rsidR="00C961EE" w:rsidRPr="00446402" w:rsidRDefault="00BD1C3E" w:rsidP="00C961EE">
            <w:pPr>
              <w:spacing w:line="240" w:lineRule="auto"/>
              <w:rPr>
                <w:sz w:val="22"/>
              </w:rPr>
            </w:pPr>
            <w:r w:rsidRPr="00BD1C3E">
              <w:rPr>
                <w:sz w:val="22"/>
              </w:rPr>
              <w:t>The bridging phase's morning was useful because the Teams meetings provided many strategies for both key stage one and two that we could consider and perhaps employ in our lessons. The Teams meetings also highlighted what we would need to look out for during the observation and what we needed to do when utilising the strategies during the testing phase to make the most of the experience. The observation allowed me to witness these techniques in action and make notes on them, allowing consideration for which strategies I might test in my lessons. I saw my class mentor using a student self-assessment technique with their thumbs, asking them to indicate their understanding with their thumbs, showing up for full understanding, to the side for some understanding, and down for a complete lack of understanding. I also witnessed my mentor employ peer discussing techniques during the lesson, teach the pupils, and then ask them to turn to their partner and discuss their ideas before asking them to share their thoughts.</w:t>
            </w:r>
          </w:p>
        </w:tc>
      </w:tr>
    </w:tbl>
    <w:p w14:paraId="04D56BD5" w14:textId="41AE3A5A" w:rsidR="00446402" w:rsidRPr="00B70105" w:rsidRDefault="00446402" w:rsidP="00B70105">
      <w:pPr>
        <w:pStyle w:val="Heading3"/>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20B90B07" w14:textId="13069645" w:rsidR="00BD1C3E" w:rsidRDefault="00BD1C3E" w:rsidP="00BD1C3E">
            <w:r>
              <w:t xml:space="preserve">The test phase provided the opportunity to employ two of the Assessment for Learning techniques that I had witnessed my class mentor utilised during the observation phase of this bridging experience. The first assessment strategy that I had incorporated into my lessons was a student self-assessment approach. The students used their thumbs to indicate their understanding, </w:t>
            </w:r>
            <w:r>
              <w:lastRenderedPageBreak/>
              <w:t>up for complete understanding, sideways for some understanding, but requiring further help, and down for no understanding. I decided to utilise the thumbs method when directing the whole class; before sending them off on a task, I asked them to show me their thumbs to know they have understood what I have told them and that they know what they need to do.</w:t>
            </w:r>
          </w:p>
          <w:p w14:paraId="75E8D4F8" w14:textId="77777777" w:rsidR="00BD1C3E" w:rsidRDefault="00BD1C3E" w:rsidP="00BD1C3E"/>
          <w:p w14:paraId="003F2E9A" w14:textId="77777777" w:rsidR="00BD1C3E" w:rsidRDefault="00BD1C3E" w:rsidP="00BD1C3E"/>
          <w:p w14:paraId="12EB6AD8" w14:textId="77777777" w:rsidR="00BD1C3E" w:rsidRDefault="00BD1C3E" w:rsidP="00BD1C3E"/>
          <w:p w14:paraId="4AE1B14F" w14:textId="5AA8A674" w:rsidR="00446402" w:rsidRPr="005A57BE" w:rsidRDefault="00BD1C3E" w:rsidP="00BD1C3E">
            <w:r>
              <w:t>The second assessment strategy that I used was a peer discussion strategy, the think, pair, and share approach. I decided to test in smaller groups during a carousel lesson, to better manage the discussions. Then, to ensure that the students remained on-task, I allowed them only a short amount of time to first think about what we had discussed. They formed their ideas, then had two to three minutes to discuss their opinions in pairs with their peers next to them, and then share and discuss their ideas as pairs with the group. The peer discussion approach allows you to listen in on their ideas, gauge their understanding, and provide an opportunity for peer-learning or peer-tutoring, with peers potentially correcting their paired partner's errors or filling in a gap of knowledge.</w:t>
            </w:r>
          </w:p>
        </w:tc>
        <w:tc>
          <w:tcPr>
            <w:tcW w:w="4961" w:type="dxa"/>
            <w:tcBorders>
              <w:top w:val="single" w:sz="4" w:space="0" w:color="auto"/>
              <w:left w:val="single" w:sz="4" w:space="0" w:color="auto"/>
              <w:bottom w:val="single" w:sz="4" w:space="0" w:color="auto"/>
              <w:right w:val="single" w:sz="4" w:space="0" w:color="auto"/>
            </w:tcBorders>
          </w:tcPr>
          <w:p w14:paraId="375943A8" w14:textId="66DCF409" w:rsidR="00BD1C3E" w:rsidRPr="00BD1C3E" w:rsidRDefault="00BD1C3E" w:rsidP="00BD1C3E">
            <w:pPr>
              <w:spacing w:line="240" w:lineRule="auto"/>
              <w:rPr>
                <w:sz w:val="22"/>
              </w:rPr>
            </w:pPr>
            <w:r w:rsidRPr="00BD1C3E">
              <w:rPr>
                <w:sz w:val="22"/>
              </w:rPr>
              <w:lastRenderedPageBreak/>
              <w:t>Incorporating the student self-assessment strategy with thumbs was most beneficial, allowing me to gauge each student's understanding immediately and provided an opportunity to identify the students that required additional aid. For example, if individual students were unsure of what they needed to do, I would then ask a student who has the full understanding to sit next to the student who is unsure to help them understand. So, this method was a quick and efficient way to assess the class's understanding and work particularly well after direct instruction, before setting the class off on the task. The strategy encourages student participation and allows them to take independent responsibility and ownership for their learning and raise their self-</w:t>
            </w:r>
            <w:r w:rsidRPr="00BD1C3E">
              <w:rPr>
                <w:sz w:val="22"/>
              </w:rPr>
              <w:lastRenderedPageBreak/>
              <w:t>awareness. I identified several issues when testing this approach, such as the feedback being unreliable. Due to students over or under-evaluating, they feel pressured into giving the same response as their peers, or they may misinterpret instructions for the task.</w:t>
            </w:r>
          </w:p>
          <w:p w14:paraId="76856283" w14:textId="77777777" w:rsidR="00BD1C3E" w:rsidRPr="00BD1C3E" w:rsidRDefault="00BD1C3E" w:rsidP="00BD1C3E">
            <w:pPr>
              <w:spacing w:line="240" w:lineRule="auto"/>
              <w:rPr>
                <w:sz w:val="22"/>
              </w:rPr>
            </w:pPr>
          </w:p>
          <w:p w14:paraId="76213DAA" w14:textId="77777777" w:rsidR="00BD1C3E" w:rsidRPr="00BD1C3E" w:rsidRDefault="00BD1C3E" w:rsidP="00BD1C3E">
            <w:pPr>
              <w:spacing w:line="240" w:lineRule="auto"/>
              <w:rPr>
                <w:sz w:val="22"/>
              </w:rPr>
            </w:pPr>
          </w:p>
          <w:p w14:paraId="7447892F" w14:textId="77777777" w:rsidR="00BD1C3E" w:rsidRPr="00BD1C3E" w:rsidRDefault="00BD1C3E" w:rsidP="00BD1C3E">
            <w:pPr>
              <w:spacing w:line="240" w:lineRule="auto"/>
              <w:rPr>
                <w:sz w:val="22"/>
              </w:rPr>
            </w:pPr>
          </w:p>
          <w:p w14:paraId="7766B599" w14:textId="77777777" w:rsidR="00BD1C3E" w:rsidRPr="00BD1C3E" w:rsidRDefault="00BD1C3E" w:rsidP="00BD1C3E">
            <w:pPr>
              <w:spacing w:line="240" w:lineRule="auto"/>
              <w:rPr>
                <w:sz w:val="22"/>
              </w:rPr>
            </w:pPr>
            <w:r w:rsidRPr="00BD1C3E">
              <w:rPr>
                <w:sz w:val="22"/>
              </w:rPr>
              <w:t>The think, pair and share approach worked well with smaller groups; it hooked the pupils, ensuring their engagement through peer-to-peer discussion. This method promotes responsibility for their learning. It allows students to feel more confident by discussing their ideas with their peers. They will also feel more confident in sharing their discussed ideas as a pair, encouraging student involvement. It is collaborative; peer interaction and limited allocated time can improve their responses to questioning. However, noise levels will likely increase, primarily when employed with a whole class, you may lose control of the class, and peer-to-peer discussions may be off-subject. It is also worth considering that some students will not work well together, and other students may feel pressure due to the limited time given for the discussion, so there is a danger of them being off task.</w:t>
            </w:r>
          </w:p>
          <w:p w14:paraId="3A51B395" w14:textId="77777777" w:rsidR="00BD1C3E" w:rsidRPr="00BD1C3E" w:rsidRDefault="00BD1C3E" w:rsidP="00BD1C3E">
            <w:pPr>
              <w:spacing w:line="240" w:lineRule="auto"/>
              <w:rPr>
                <w:sz w:val="22"/>
              </w:rPr>
            </w:pPr>
          </w:p>
          <w:p w14:paraId="6B631E7D" w14:textId="77777777" w:rsidR="00BD1C3E" w:rsidRPr="00BD1C3E" w:rsidRDefault="00BD1C3E" w:rsidP="00BD1C3E">
            <w:pPr>
              <w:spacing w:line="240" w:lineRule="auto"/>
              <w:rPr>
                <w:sz w:val="22"/>
              </w:rPr>
            </w:pPr>
          </w:p>
          <w:p w14:paraId="54958690" w14:textId="77777777" w:rsidR="00BD1C3E" w:rsidRPr="00BD1C3E" w:rsidRDefault="00BD1C3E" w:rsidP="00BD1C3E">
            <w:pPr>
              <w:spacing w:line="240" w:lineRule="auto"/>
              <w:rPr>
                <w:sz w:val="22"/>
              </w:rPr>
            </w:pPr>
          </w:p>
          <w:p w14:paraId="075D8006" w14:textId="5598ED85" w:rsidR="008632A8" w:rsidRDefault="00BD1C3E" w:rsidP="00BD1C3E">
            <w:pPr>
              <w:spacing w:line="240" w:lineRule="auto"/>
              <w:rPr>
                <w:sz w:val="22"/>
              </w:rPr>
            </w:pPr>
            <w:r w:rsidRPr="00BD1C3E">
              <w:rPr>
                <w:sz w:val="22"/>
              </w:rPr>
              <w:t>Such pros and cons are expected and will surely be present in most, if not all, Assessment for Learning strategies. Still, I will endeavour to find ways to enhance the advantages and minimise the disadvantages of these approaches and other Assessment for Learning strategies. The test phase has highlighted the importance of Assessment for Learning strategies, and from now on, I hope to utilise different techniques in future lessons through more blended teaching approaches.</w:t>
            </w:r>
          </w:p>
          <w:p w14:paraId="4F5C0807" w14:textId="1DD1740B" w:rsidR="008632A8" w:rsidRPr="00446402" w:rsidRDefault="008632A8" w:rsidP="00446402">
            <w:pPr>
              <w:spacing w:line="240" w:lineRule="auto"/>
              <w:rPr>
                <w:sz w:val="22"/>
              </w:rPr>
            </w:pPr>
          </w:p>
        </w:tc>
      </w:tr>
    </w:tbl>
    <w:p w14:paraId="566D11EC" w14:textId="31CCA029"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3C0AD5E6" w:rsidR="00446402" w:rsidRPr="00446402" w:rsidRDefault="00BD1C3E" w:rsidP="003710E8">
            <w:pPr>
              <w:spacing w:line="240" w:lineRule="auto"/>
              <w:rPr>
                <w:rFonts w:ascii="Calibri" w:eastAsia="Calibri" w:hAnsi="Calibri" w:cs="Times New Roman"/>
                <w:sz w:val="22"/>
                <w:lang w:val="en-GB"/>
              </w:rPr>
            </w:pPr>
            <w:r w:rsidRPr="00BD1C3E">
              <w:rPr>
                <w:rFonts w:ascii="Calibri" w:eastAsia="Calibri" w:hAnsi="Calibri" w:cs="Times New Roman"/>
                <w:sz w:val="22"/>
                <w:lang w:val="en-GB"/>
              </w:rPr>
              <w:t>The 'share day' took place in the lead school of our network, where we needed to discuss our experience during the test phase, the two assessment for learning strategies that we employed during our lessons, and what we had learnt from the experience. Most student-teachers had created PowerPoint presentations for the share day; for my presentation, I discussed my two strategies and focused on both methods' pros and cons. I discussed the self-assessment thumb technique and the peer discussion approach: think, pair and share, discussing why I chose to use these methods and how successful they were in my lessons.</w:t>
            </w:r>
          </w:p>
        </w:tc>
        <w:tc>
          <w:tcPr>
            <w:tcW w:w="4961" w:type="dxa"/>
            <w:tcBorders>
              <w:top w:val="single" w:sz="4" w:space="0" w:color="auto"/>
              <w:left w:val="single" w:sz="4" w:space="0" w:color="auto"/>
              <w:bottom w:val="single" w:sz="4" w:space="0" w:color="auto"/>
              <w:right w:val="single" w:sz="4" w:space="0" w:color="auto"/>
            </w:tcBorders>
          </w:tcPr>
          <w:p w14:paraId="07D8103A" w14:textId="2A674942" w:rsidR="008632A8" w:rsidRPr="00446402" w:rsidRDefault="00BD1C3E" w:rsidP="003710E8">
            <w:pPr>
              <w:spacing w:line="240" w:lineRule="auto"/>
              <w:rPr>
                <w:rFonts w:ascii="Calibri" w:eastAsia="Calibri" w:hAnsi="Calibri" w:cs="Times New Roman"/>
                <w:sz w:val="22"/>
                <w:lang w:val="en-GB"/>
              </w:rPr>
            </w:pPr>
            <w:r>
              <w:rPr>
                <w:rFonts w:ascii="Calibri" w:hAnsi="Calibri" w:cs="Calibri"/>
                <w:sz w:val="22"/>
              </w:rPr>
              <w:t>I found the share day extremely advantageous; it was useful to see what other strategies my fellow student-teachers had employed in their lessons. The feedback received was both informative and positive. The experience provided me with more considerations for the next steps in teaching, with more research areas, and with more strategies to implement in future lessons during placement.</w:t>
            </w: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0252A681" w14:textId="77777777" w:rsidR="00581962" w:rsidRDefault="002473E3" w:rsidP="00581962">
      <w:pPr>
        <w:pStyle w:val="Heading2"/>
        <w:rPr>
          <w:lang w:val="en-GB"/>
        </w:rPr>
      </w:pPr>
      <w:r>
        <w:rPr>
          <w:lang w:val="en-GB"/>
        </w:rPr>
        <w:lastRenderedPageBreak/>
        <w:t>DGB/</w:t>
      </w:r>
      <w:r w:rsidR="00336A88">
        <w:rPr>
          <w:lang w:val="en-GB"/>
        </w:rPr>
        <w:t>SKD</w:t>
      </w:r>
    </w:p>
    <w:p w14:paraId="09E85C8F" w14:textId="472C1C9E" w:rsidR="00667EB2" w:rsidRPr="00581962" w:rsidRDefault="00667EB2" w:rsidP="00581962">
      <w:pPr>
        <w:pStyle w:val="Heading2"/>
        <w:rPr>
          <w:lang w:val="en-GB"/>
        </w:rPr>
      </w:pPr>
      <w:proofErr w:type="spellStart"/>
      <w:r>
        <w:t>Llythrennedd</w:t>
      </w:r>
      <w:proofErr w:type="spellEnd"/>
      <w:r>
        <w:t xml:space="preserve"> / Literacy</w:t>
      </w:r>
    </w:p>
    <w:p w14:paraId="0E9332AD" w14:textId="5ED2461C" w:rsidR="00EE37F6" w:rsidRPr="00EE37F6" w:rsidRDefault="00EE37F6" w:rsidP="00EE37F6">
      <w:r>
        <w:t xml:space="preserve">Evidenced by an asset? </w:t>
      </w:r>
      <w:sdt>
        <w:sdtPr>
          <w:id w:val="-677499591"/>
          <w14:checkbox>
            <w14:checked w14:val="1"/>
            <w14:checkedState w14:val="0061" w14:font="Webdings"/>
            <w14:uncheckedState w14:val="2610" w14:font="MS Gothic"/>
          </w14:checkbox>
        </w:sdtPr>
        <w:sdtEndPr/>
        <w:sdtContent>
          <w:r w:rsidR="00581962">
            <w:rPr>
              <w:rFonts w:ascii="Webdings" w:hAnsi="Webdings"/>
            </w:rPr>
            <w:t>a</w:t>
          </w:r>
        </w:sdtContent>
      </w:sdt>
    </w:p>
    <w:p w14:paraId="268EA0CD" w14:textId="03B7DADD" w:rsidR="001E7B6F" w:rsidRDefault="00665622" w:rsidP="000E5D60">
      <w:sdt>
        <w:sdtPr>
          <w:rPr>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EndPr/>
        <w:sdtContent>
          <w:r w:rsidR="00581962" w:rsidRPr="00581962">
            <w:rPr>
              <w:color w:val="2B579A"/>
              <w:shd w:val="clear" w:color="auto" w:fill="FFFFFF"/>
            </w:rPr>
            <w:t xml:space="preserve">Literacy has always been an area of strength for me, but one area that I have had little experience with is class reading, reading aloud to a class of children. The second block of the first professional teaching experience provided me with this opportunity to do so, which allowed me to work on my communication skills when reading </w:t>
          </w:r>
          <w:r w:rsidR="00826CB9">
            <w:rPr>
              <w:color w:val="2B579A"/>
              <w:shd w:val="clear" w:color="auto" w:fill="FFFFFF"/>
            </w:rPr>
            <w:t>'</w:t>
          </w:r>
          <w:r w:rsidR="00581962" w:rsidRPr="00581962">
            <w:rPr>
              <w:color w:val="2B579A"/>
              <w:shd w:val="clear" w:color="auto" w:fill="FFFFFF"/>
            </w:rPr>
            <w:t>The Boy Who Biked the World</w:t>
          </w:r>
          <w:r w:rsidR="00826CB9">
            <w:rPr>
              <w:color w:val="2B579A"/>
              <w:shd w:val="clear" w:color="auto" w:fill="FFFFFF"/>
            </w:rPr>
            <w:t>'</w:t>
          </w:r>
          <w:r w:rsidR="00581962" w:rsidRPr="00581962">
            <w:rPr>
              <w:color w:val="2B579A"/>
              <w:shd w:val="clear" w:color="auto" w:fill="FFFFFF"/>
            </w:rPr>
            <w:t xml:space="preserve">. It allowed </w:t>
          </w:r>
          <w:r w:rsidR="002D3FD4">
            <w:rPr>
              <w:color w:val="2B579A"/>
              <w:shd w:val="clear" w:color="auto" w:fill="FFFFFF"/>
            </w:rPr>
            <w:t xml:space="preserve">me </w:t>
          </w:r>
          <w:r w:rsidR="00581962" w:rsidRPr="00581962">
            <w:rPr>
              <w:color w:val="2B579A"/>
              <w:shd w:val="clear" w:color="auto" w:fill="FFFFFF"/>
            </w:rPr>
            <w:t xml:space="preserve">to focus on and develop timing, pausing, annunciation and expression, which are vital to personal development and teaching practice, by modelling such </w:t>
          </w:r>
          <w:proofErr w:type="spellStart"/>
          <w:r w:rsidR="002D3FD4" w:rsidRPr="00581962">
            <w:rPr>
              <w:color w:val="2B579A"/>
              <w:shd w:val="clear" w:color="auto" w:fill="FFFFFF"/>
            </w:rPr>
            <w:t>behavio</w:t>
          </w:r>
          <w:r w:rsidR="002D3FD4">
            <w:rPr>
              <w:color w:val="2B579A"/>
              <w:shd w:val="clear" w:color="auto" w:fill="FFFFFF"/>
            </w:rPr>
            <w:t>u</w:t>
          </w:r>
          <w:r w:rsidR="002D3FD4" w:rsidRPr="00581962">
            <w:rPr>
              <w:color w:val="2B579A"/>
              <w:shd w:val="clear" w:color="auto" w:fill="FFFFFF"/>
            </w:rPr>
            <w:t>rs</w:t>
          </w:r>
          <w:proofErr w:type="spellEnd"/>
          <w:r w:rsidR="00581962" w:rsidRPr="00581962">
            <w:rPr>
              <w:color w:val="2B579A"/>
              <w:shd w:val="clear" w:color="auto" w:fill="FFFFFF"/>
            </w:rPr>
            <w:t xml:space="preserve"> for the students.</w:t>
          </w:r>
        </w:sdtContent>
      </w:sdt>
      <w:r w:rsidR="000E5D60">
        <w:t xml:space="preserve"> </w:t>
      </w:r>
    </w:p>
    <w:p w14:paraId="056A9E00" w14:textId="77777777" w:rsidR="00EE37F6" w:rsidRDefault="00EE37F6" w:rsidP="000E5D60"/>
    <w:p w14:paraId="083CB8D4" w14:textId="0DCF46D4" w:rsidR="00667EB2" w:rsidRDefault="00667EB2" w:rsidP="00B70105">
      <w:pPr>
        <w:pStyle w:val="Heading3"/>
      </w:pPr>
      <w:proofErr w:type="spellStart"/>
      <w:r>
        <w:t>Rhifedd</w:t>
      </w:r>
      <w:proofErr w:type="spellEnd"/>
      <w:r>
        <w:t xml:space="preserve"> / </w:t>
      </w:r>
      <w:r w:rsidRPr="00667EB2">
        <w:t>Numeracy</w:t>
      </w:r>
    </w:p>
    <w:p w14:paraId="66327DEC" w14:textId="67BE5DDB" w:rsidR="00EE37F6" w:rsidRPr="00EE37F6" w:rsidRDefault="00EE37F6" w:rsidP="00EE37F6">
      <w:r>
        <w:t xml:space="preserve">Evidenced by an asset? </w:t>
      </w:r>
      <w:sdt>
        <w:sdtPr>
          <w:id w:val="1556505794"/>
          <w14:checkbox>
            <w14:checked w14:val="1"/>
            <w14:checkedState w14:val="0061" w14:font="Webdings"/>
            <w14:uncheckedState w14:val="2610" w14:font="MS Gothic"/>
          </w14:checkbox>
        </w:sdtPr>
        <w:sdtEndPr/>
        <w:sdtContent>
          <w:r w:rsidR="00581962">
            <w:sym w:font="Webdings" w:char="F061"/>
          </w:r>
        </w:sdtContent>
      </w:sdt>
    </w:p>
    <w:p w14:paraId="7F35F197" w14:textId="4B4C8A29" w:rsidR="003529C9" w:rsidRDefault="00665622" w:rsidP="003529C9">
      <w:sdt>
        <w:sdtPr>
          <w:rPr>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sdtContent>
          <w:r w:rsidR="00581962" w:rsidRPr="00581962">
            <w:rPr>
              <w:color w:val="2B579A"/>
              <w:shd w:val="clear" w:color="auto" w:fill="FFFFFF"/>
            </w:rPr>
            <w:t xml:space="preserve">During my time as a school student, numeracy was not exactly my strong suit; however, I </w:t>
          </w:r>
          <w:proofErr w:type="gramStart"/>
          <w:r w:rsidR="00581962" w:rsidRPr="00581962">
            <w:rPr>
              <w:color w:val="2B579A"/>
              <w:shd w:val="clear" w:color="auto" w:fill="FFFFFF"/>
            </w:rPr>
            <w:t>made an effort</w:t>
          </w:r>
          <w:proofErr w:type="gramEnd"/>
          <w:r w:rsidR="00581962" w:rsidRPr="00581962">
            <w:rPr>
              <w:color w:val="2B579A"/>
              <w:shd w:val="clear" w:color="auto" w:fill="FFFFFF"/>
            </w:rPr>
            <w:t xml:space="preserve"> to improve significantly in this essential are</w:t>
          </w:r>
          <w:r w:rsidR="002D3FD4">
            <w:rPr>
              <w:color w:val="2B579A"/>
              <w:shd w:val="clear" w:color="auto" w:fill="FFFFFF"/>
            </w:rPr>
            <w:t>a of learning</w:t>
          </w:r>
          <w:r w:rsidR="00581962" w:rsidRPr="00581962">
            <w:rPr>
              <w:color w:val="2B579A"/>
              <w:shd w:val="clear" w:color="auto" w:fill="FFFFFF"/>
            </w:rPr>
            <w:t xml:space="preserve">. I wanted to approach my subject development in this course with the same determination to ensure that my skills were </w:t>
          </w:r>
          <w:r w:rsidR="002D3FD4">
            <w:rPr>
              <w:color w:val="2B579A"/>
              <w:shd w:val="clear" w:color="auto" w:fill="FFFFFF"/>
            </w:rPr>
            <w:t>sufficient</w:t>
          </w:r>
          <w:r w:rsidR="00581962" w:rsidRPr="00581962">
            <w:rPr>
              <w:color w:val="2B579A"/>
              <w:shd w:val="clear" w:color="auto" w:fill="FFFFFF"/>
            </w:rPr>
            <w:t xml:space="preserve"> and continued to improve. To develop my numeracy and deliver better mathematics and numeracy lessons, I referred to the Corbett </w:t>
          </w:r>
          <w:proofErr w:type="spellStart"/>
          <w:r w:rsidR="00581962" w:rsidRPr="00581962">
            <w:rPr>
              <w:color w:val="2B579A"/>
              <w:shd w:val="clear" w:color="auto" w:fill="FFFFFF"/>
            </w:rPr>
            <w:t>Maths</w:t>
          </w:r>
          <w:proofErr w:type="spellEnd"/>
          <w:r w:rsidR="00581962" w:rsidRPr="00581962">
            <w:rPr>
              <w:color w:val="2B579A"/>
              <w:shd w:val="clear" w:color="auto" w:fill="FFFFFF"/>
            </w:rPr>
            <w:t xml:space="preserve"> website, viewing their primary section worksheets and video explanations. During the second block of the first professional teaching experience, I specifically researched bar graphs and pictograms, </w:t>
          </w:r>
          <w:proofErr w:type="spellStart"/>
          <w:r w:rsidR="00581962" w:rsidRPr="00581962">
            <w:rPr>
              <w:color w:val="2B579A"/>
              <w:shd w:val="clear" w:color="auto" w:fill="FFFFFF"/>
            </w:rPr>
            <w:t>centimetres</w:t>
          </w:r>
          <w:proofErr w:type="spellEnd"/>
          <w:r w:rsidR="00581962" w:rsidRPr="00581962">
            <w:rPr>
              <w:color w:val="2B579A"/>
              <w:shd w:val="clear" w:color="auto" w:fill="FFFFFF"/>
            </w:rPr>
            <w:t xml:space="preserve"> and </w:t>
          </w:r>
          <w:proofErr w:type="spellStart"/>
          <w:r w:rsidR="00581962" w:rsidRPr="00581962">
            <w:rPr>
              <w:color w:val="2B579A"/>
              <w:shd w:val="clear" w:color="auto" w:fill="FFFFFF"/>
            </w:rPr>
            <w:t>metres</w:t>
          </w:r>
          <w:proofErr w:type="spellEnd"/>
          <w:r w:rsidR="00581962" w:rsidRPr="00581962">
            <w:rPr>
              <w:color w:val="2B579A"/>
              <w:shd w:val="clear" w:color="auto" w:fill="FFFFFF"/>
            </w:rPr>
            <w:t xml:space="preserve">, and </w:t>
          </w:r>
          <w:proofErr w:type="spellStart"/>
          <w:r w:rsidR="00581962" w:rsidRPr="00581962">
            <w:rPr>
              <w:color w:val="2B579A"/>
              <w:shd w:val="clear" w:color="auto" w:fill="FFFFFF"/>
            </w:rPr>
            <w:t>millilitres</w:t>
          </w:r>
          <w:proofErr w:type="spellEnd"/>
          <w:r w:rsidR="00581962" w:rsidRPr="00581962">
            <w:rPr>
              <w:color w:val="2B579A"/>
              <w:shd w:val="clear" w:color="auto" w:fill="FFFFFF"/>
            </w:rPr>
            <w:t xml:space="preserve"> and </w:t>
          </w:r>
          <w:proofErr w:type="spellStart"/>
          <w:r w:rsidR="00581962" w:rsidRPr="00581962">
            <w:rPr>
              <w:color w:val="2B579A"/>
              <w:shd w:val="clear" w:color="auto" w:fill="FFFFFF"/>
            </w:rPr>
            <w:t>litres</w:t>
          </w:r>
          <w:proofErr w:type="spellEnd"/>
          <w:r w:rsidR="00581962" w:rsidRPr="00581962">
            <w:rPr>
              <w:color w:val="2B579A"/>
              <w:shd w:val="clear" w:color="auto" w:fill="FFFFFF"/>
            </w:rPr>
            <w:t>.</w:t>
          </w:r>
        </w:sdtContent>
      </w:sdt>
      <w:r w:rsidR="003529C9">
        <w:t xml:space="preserve"> </w:t>
      </w:r>
    </w:p>
    <w:p w14:paraId="01440A3B" w14:textId="77777777" w:rsidR="00EE37F6" w:rsidRDefault="00EE37F6" w:rsidP="00CA10E6"/>
    <w:p w14:paraId="320D57D3" w14:textId="59AB4458" w:rsidR="00667EB2" w:rsidRDefault="00667EB2" w:rsidP="00B70105">
      <w:pPr>
        <w:pStyle w:val="Heading3"/>
      </w:pPr>
      <w:proofErr w:type="spellStart"/>
      <w:r>
        <w:t>Cymhwysedd</w:t>
      </w:r>
      <w:proofErr w:type="spellEnd"/>
      <w:r>
        <w:t xml:space="preserve"> </w:t>
      </w:r>
      <w:proofErr w:type="spellStart"/>
      <w:r>
        <w:t>Digidol</w:t>
      </w:r>
      <w:proofErr w:type="spellEnd"/>
      <w:r>
        <w:t xml:space="preserve"> / Digital competence</w:t>
      </w:r>
    </w:p>
    <w:p w14:paraId="00567E8C" w14:textId="285CCEE1"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EndPr/>
        <w:sdtContent>
          <w:r w:rsidR="00581962">
            <w:sym w:font="Webdings" w:char="F061"/>
          </w:r>
        </w:sdtContent>
      </w:sdt>
    </w:p>
    <w:p w14:paraId="3C02CFE0" w14:textId="69CD3D4D" w:rsidR="003529C9" w:rsidRDefault="00665622" w:rsidP="003529C9">
      <w:sdt>
        <w:sdtPr>
          <w:rPr>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sdtContent>
          <w:r w:rsidR="00581962" w:rsidRPr="00581962">
            <w:rPr>
              <w:color w:val="2B579A"/>
              <w:shd w:val="clear" w:color="auto" w:fill="FFFFFF"/>
            </w:rPr>
            <w:t xml:space="preserve">Digital competency is an area that I have always been passionate about, and I always </w:t>
          </w:r>
          <w:proofErr w:type="spellStart"/>
          <w:r w:rsidR="00514172" w:rsidRPr="00581962">
            <w:rPr>
              <w:color w:val="2B579A"/>
              <w:shd w:val="clear" w:color="auto" w:fill="FFFFFF"/>
            </w:rPr>
            <w:t>endeavo</w:t>
          </w:r>
          <w:r w:rsidR="00514172">
            <w:rPr>
              <w:color w:val="2B579A"/>
              <w:shd w:val="clear" w:color="auto" w:fill="FFFFFF"/>
            </w:rPr>
            <w:t>u</w:t>
          </w:r>
          <w:r w:rsidR="00514172" w:rsidRPr="00581962">
            <w:rPr>
              <w:color w:val="2B579A"/>
              <w:shd w:val="clear" w:color="auto" w:fill="FFFFFF"/>
            </w:rPr>
            <w:t>r</w:t>
          </w:r>
          <w:proofErr w:type="spellEnd"/>
          <w:r w:rsidR="00581962" w:rsidRPr="00581962">
            <w:rPr>
              <w:color w:val="2B579A"/>
              <w:shd w:val="clear" w:color="auto" w:fill="FFFFFF"/>
            </w:rPr>
            <w:t xml:space="preserve"> to keep up to date with new systems and technical practices. During the Online teaching period in the second block of the first professional teaching experience, I developed my knowledge of </w:t>
          </w:r>
          <w:proofErr w:type="spellStart"/>
          <w:r w:rsidR="00581962" w:rsidRPr="00581962">
            <w:rPr>
              <w:color w:val="2B579A"/>
              <w:shd w:val="clear" w:color="auto" w:fill="FFFFFF"/>
            </w:rPr>
            <w:t>Movavi</w:t>
          </w:r>
          <w:proofErr w:type="spellEnd"/>
          <w:r w:rsidR="00581962" w:rsidRPr="00581962">
            <w:rPr>
              <w:color w:val="2B579A"/>
              <w:shd w:val="clear" w:color="auto" w:fill="FFFFFF"/>
            </w:rPr>
            <w:t xml:space="preserve"> Video Editor, Microsoft PowerPoint, and Microsoft Excel by using the </w:t>
          </w:r>
          <w:proofErr w:type="spellStart"/>
          <w:r w:rsidR="00581962" w:rsidRPr="00581962">
            <w:rPr>
              <w:color w:val="2B579A"/>
              <w:shd w:val="clear" w:color="auto" w:fill="FFFFFF"/>
            </w:rPr>
            <w:t>Movavi</w:t>
          </w:r>
          <w:proofErr w:type="spellEnd"/>
          <w:r w:rsidR="00581962" w:rsidRPr="00581962">
            <w:rPr>
              <w:color w:val="2B579A"/>
              <w:shd w:val="clear" w:color="auto" w:fill="FFFFFF"/>
            </w:rPr>
            <w:t xml:space="preserve"> and Microsoft Support sites to learn more. The additional knowledge allowed me to </w:t>
          </w:r>
          <w:r w:rsidR="00581962" w:rsidRPr="00581962">
            <w:rPr>
              <w:color w:val="2B579A"/>
              <w:shd w:val="clear" w:color="auto" w:fill="FFFFFF"/>
            </w:rPr>
            <w:lastRenderedPageBreak/>
            <w:t xml:space="preserve">produce higher quality PowerPoints for the recorded lessons, and </w:t>
          </w:r>
          <w:proofErr w:type="spellStart"/>
          <w:r w:rsidR="00581962" w:rsidRPr="00581962">
            <w:rPr>
              <w:color w:val="2B579A"/>
              <w:shd w:val="clear" w:color="auto" w:fill="FFFFFF"/>
            </w:rPr>
            <w:t>Movavi</w:t>
          </w:r>
          <w:proofErr w:type="spellEnd"/>
          <w:r w:rsidR="00581962" w:rsidRPr="00581962">
            <w:rPr>
              <w:color w:val="2B579A"/>
              <w:shd w:val="clear" w:color="auto" w:fill="FFFFFF"/>
            </w:rPr>
            <w:t xml:space="preserve"> allowed me to edit any mistakes in the recordings.</w:t>
          </w:r>
        </w:sdtContent>
      </w:sdt>
      <w:r w:rsidR="003529C9">
        <w:t xml:space="preserve"> </w:t>
      </w:r>
    </w:p>
    <w:p w14:paraId="55B40827" w14:textId="77777777" w:rsidR="00EE37F6" w:rsidRDefault="00EE37F6" w:rsidP="00CA10E6"/>
    <w:p w14:paraId="421CF2DC" w14:textId="27AAE083" w:rsidR="00534848" w:rsidRDefault="00534848" w:rsidP="00B70105">
      <w:pPr>
        <w:pStyle w:val="Heading3"/>
      </w:pPr>
      <w:proofErr w:type="spellStart"/>
      <w:r>
        <w:t>Gwybodaeth</w:t>
      </w:r>
      <w:proofErr w:type="spellEnd"/>
      <w:r>
        <w:t xml:space="preserve"> </w:t>
      </w:r>
      <w:proofErr w:type="spellStart"/>
      <w:r>
        <w:t>bynciol</w:t>
      </w:r>
      <w:proofErr w:type="spellEnd"/>
      <w:r>
        <w:t xml:space="preserve"> / Subject knowledge</w:t>
      </w:r>
    </w:p>
    <w:p w14:paraId="4C13EED5" w14:textId="77777777" w:rsidR="00EE37F6" w:rsidRPr="00EE37F6" w:rsidRDefault="00EE37F6" w:rsidP="00EE37F6">
      <w:r>
        <w:t xml:space="preserve">Evidenced by an asset? </w:t>
      </w:r>
      <w:sdt>
        <w:sdtPr>
          <w:id w:val="-1784792848"/>
          <w14:checkbox>
            <w14:checked w14:val="0"/>
            <w14:checkedState w14:val="0061" w14:font="Webdings"/>
            <w14:uncheckedState w14:val="2610" w14:font="MS Gothic"/>
          </w14:checkbox>
        </w:sdtPr>
        <w:sdtEndPr/>
        <w:sdtContent>
          <w:r>
            <w:rPr>
              <w:rFonts w:ascii="MS Gothic" w:eastAsia="MS Gothic" w:hAnsi="MS Gothic" w:hint="eastAsia"/>
            </w:rPr>
            <w:t>☐</w:t>
          </w:r>
        </w:sdtContent>
      </w:sdt>
    </w:p>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sdtContent>
        <w:p w14:paraId="1D26A330" w14:textId="5998C2BC" w:rsidR="00CC0CA8" w:rsidRPr="00CC0CA8" w:rsidRDefault="00665622" w:rsidP="00CC0CA8">
          <w:sdt>
            <w:sdtPr>
              <w:rPr>
                <w:color w:val="2B579A"/>
                <w:shd w:val="clear" w:color="auto" w:fill="FFFFFF"/>
              </w:rPr>
              <w:alias w:val="Justify, expand upon, or provide a context for your evidence"/>
              <w:tag w:val="Justify, expand upon, or provide a context for your evidence"/>
              <w:id w:val="-1679025499"/>
              <w:placeholder>
                <w:docPart w:val="CAEFB6B4BABD4B41B369FA241AF1319E"/>
              </w:placeholder>
              <w:showingPlcHdr/>
            </w:sdtPr>
            <w:sdtEndPr/>
            <w:sdtContent>
              <w:r w:rsidR="003529C9" w:rsidRPr="00EE7FF0">
                <w:t>Paste text here</w:t>
              </w:r>
              <w:r w:rsidR="003529C9">
                <w:t xml:space="preserve"> or n/a</w:t>
              </w:r>
            </w:sdtContent>
          </w:sdt>
          <w:r w:rsidR="003529C9">
            <w:t xml:space="preserve"> </w:t>
          </w:r>
        </w:p>
      </w:sdtContent>
    </w:sdt>
    <w:p w14:paraId="404BAAFA" w14:textId="6A0EEA61" w:rsidR="00667EB2" w:rsidRDefault="00667EB2" w:rsidP="00667EB2"/>
    <w:p w14:paraId="7BB7E4AC" w14:textId="3F95F852" w:rsidR="2B5A2DAC" w:rsidRDefault="2B5A2DAC">
      <w:r>
        <w:br w:type="page"/>
      </w:r>
    </w:p>
    <w:p w14:paraId="1A710675" w14:textId="41CF0A6E" w:rsidR="00A10EAD" w:rsidRDefault="00A10EAD" w:rsidP="000D213D">
      <w:pPr>
        <w:pStyle w:val="Heading2"/>
      </w:pPr>
      <w:proofErr w:type="spellStart"/>
      <w:r>
        <w:lastRenderedPageBreak/>
        <w:t>Safonau</w:t>
      </w:r>
      <w:proofErr w:type="spellEnd"/>
      <w:r>
        <w:t>/ Standards</w:t>
      </w:r>
    </w:p>
    <w:p w14:paraId="3ED0067C" w14:textId="77777777" w:rsidR="00552BF1" w:rsidRPr="00552BF1" w:rsidRDefault="00552BF1" w:rsidP="00552BF1"/>
    <w:p w14:paraId="59426E11" w14:textId="73F2C100" w:rsidR="000D213D" w:rsidRDefault="000D213D" w:rsidP="00CD1E5D">
      <w:pPr>
        <w:pStyle w:val="Heading2"/>
      </w:pPr>
      <w:r>
        <w:t xml:space="preserve">Professional Experience </w:t>
      </w:r>
      <w:r w:rsidRPr="00CD1E5D">
        <w:t>Template</w:t>
      </w:r>
      <w:r w:rsidR="007C32AA">
        <w:t xml:space="preserve"> 1</w:t>
      </w:r>
      <w:r w:rsidR="00E02C5E">
        <w:t xml:space="preserve">: </w:t>
      </w:r>
      <w:r w:rsidR="00F2199F" w:rsidRPr="00F2199F">
        <w:t>The Difficulties of Differentiation</w:t>
      </w:r>
    </w:p>
    <w:p w14:paraId="7A167012" w14:textId="00353E68"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F2199F">
            <w:t>Refining: Differentiation</w:t>
          </w:r>
        </w:sdtContent>
      </w:sdt>
    </w:p>
    <w:p w14:paraId="02E30A83" w14:textId="5477FAAD" w:rsidR="007C32AA" w:rsidRDefault="007C32AA" w:rsidP="00B70105">
      <w:pPr>
        <w:pStyle w:val="Heading3"/>
      </w:pPr>
      <w:r>
        <w:t>What did you do and why?</w:t>
      </w:r>
    </w:p>
    <w:p w14:paraId="04430CC8" w14:textId="16338D29" w:rsidR="00826CB9" w:rsidRPr="00826CB9" w:rsidRDefault="00826CB9" w:rsidP="00826CB9">
      <w:pPr>
        <w:rPr>
          <w:color w:val="2B579A"/>
          <w:shd w:val="clear" w:color="auto" w:fill="FFFFFF"/>
        </w:rPr>
      </w:pPr>
      <w:r w:rsidRPr="00826CB9">
        <w:rPr>
          <w:color w:val="2B579A"/>
          <w:shd w:val="clear" w:color="auto" w:fill="FFFFFF"/>
        </w:rPr>
        <w:t>I had to deliver a languages lesson, where the students would be writing their recount of a school trip to the Gower, from the previous week, by first viewing photographs from the trip to rekindle their memories of the trip and then writing their recounts. My class mentor informed me that I would be working with smaller groups, the low ability, medium ability, and higher ability. I would need to give careful consideration for differentiation when planning this lesson. As I was a bit unsure about how to differentiate the recount, I sought some advice from my class mentor in the spirit of collaboration. My class mentor was always supportive, offering suggestions that would improve my planning and, ultimately, the lesson's outcomes.</w:t>
      </w:r>
    </w:p>
    <w:p w14:paraId="099F840B" w14:textId="77777777" w:rsidR="00826CB9" w:rsidRDefault="00826CB9" w:rsidP="00826CB9">
      <w:pPr>
        <w:rPr>
          <w:color w:val="2B579A"/>
          <w:shd w:val="clear" w:color="auto" w:fill="FFFFFF"/>
        </w:rPr>
      </w:pPr>
    </w:p>
    <w:p w14:paraId="3025DCCD" w14:textId="71314135" w:rsidR="00826CB9" w:rsidRPr="00826CB9" w:rsidRDefault="00826CB9" w:rsidP="00826CB9">
      <w:pPr>
        <w:ind w:firstLine="720"/>
        <w:rPr>
          <w:color w:val="2B579A"/>
          <w:shd w:val="clear" w:color="auto" w:fill="FFFFFF"/>
        </w:rPr>
      </w:pPr>
      <w:r w:rsidRPr="00826CB9">
        <w:rPr>
          <w:color w:val="2B579A"/>
          <w:shd w:val="clear" w:color="auto" w:fill="FFFFFF"/>
        </w:rPr>
        <w:t xml:space="preserve">One of my mentor's suggestions was to either write some keywords on the board or create a word bank, so I decided to make a word bank with core vocabulary related to the school trip to aid the students in their writing. I also </w:t>
      </w:r>
      <w:proofErr w:type="spellStart"/>
      <w:r w:rsidRPr="00826CB9">
        <w:rPr>
          <w:color w:val="2B579A"/>
          <w:shd w:val="clear" w:color="auto" w:fill="FFFFFF"/>
        </w:rPr>
        <w:t>utilised</w:t>
      </w:r>
      <w:proofErr w:type="spellEnd"/>
      <w:r w:rsidRPr="00826CB9">
        <w:rPr>
          <w:color w:val="2B579A"/>
          <w:shd w:val="clear" w:color="auto" w:fill="FFFFFF"/>
        </w:rPr>
        <w:t xml:space="preserve"> a 'Recount Text Features Key' that would assist the students in their writing, and that would also function as a checklist, a tool for assessment, and as a means for them to check that they had included all the necessary features. Both the word bank sheet and the recount feature key sheet allowed the students to use relevant terminology and, therefore, appropriately challenge themselves by writing more detailed recounts of the trip. The higher and medium abilities were also encouraged to write in paragraphs and take care of their presentation, ensuring that their handwriting was neat. </w:t>
      </w:r>
    </w:p>
    <w:p w14:paraId="64CE4868" w14:textId="77777777" w:rsidR="00826CB9" w:rsidRDefault="00826CB9" w:rsidP="00826CB9">
      <w:pPr>
        <w:rPr>
          <w:color w:val="2B579A"/>
          <w:shd w:val="clear" w:color="auto" w:fill="FFFFFF"/>
        </w:rPr>
      </w:pPr>
    </w:p>
    <w:p w14:paraId="19D89CBC" w14:textId="11903858" w:rsidR="008F713A" w:rsidRPr="008F713A" w:rsidRDefault="00826CB9" w:rsidP="00826CB9">
      <w:pPr>
        <w:ind w:firstLine="720"/>
      </w:pPr>
      <w:r w:rsidRPr="00826CB9">
        <w:rPr>
          <w:color w:val="2B579A"/>
          <w:shd w:val="clear" w:color="auto" w:fill="FFFFFF"/>
        </w:rPr>
        <w:t xml:space="preserve">I took a blended learning approach through peer learning by asking the students to discuss each photo with a partner and then discuss and listen to their ideas. After the discussions, the higher group needed to work individually, writing their account of the trip. I again took a think, pair and share approach with the medium ability group, discussing the photographs and then sharing them as a group before writing their recounts. Finally, instead of </w:t>
      </w:r>
      <w:r w:rsidRPr="00826CB9">
        <w:rPr>
          <w:color w:val="2B579A"/>
          <w:shd w:val="clear" w:color="auto" w:fill="FFFFFF"/>
        </w:rPr>
        <w:lastRenderedPageBreak/>
        <w:t>a discussion in pairs with the lower ability group, we discussed it as a group. Instead of writing their recount of the trip, we decided what to write as a group, and I then typed it into a Word document on the Interactive Whiteboard for the students to copy. My mentor suggested this after I sought more support; my mentor advised me that another teacher had discussed it with her lower ability group and then typed up what they said in Word so that the students could copy it down. These approaches to the different ability groups ensured that each ability group was working within their ability and that they were being encouraged to challenge themselves.</w:t>
      </w:r>
    </w:p>
    <w:p w14:paraId="1AD79B70" w14:textId="2F7E7BD1" w:rsidR="007C32AA" w:rsidRDefault="007C32AA" w:rsidP="00B70105">
      <w:pPr>
        <w:pStyle w:val="Heading3"/>
      </w:pPr>
      <w:r>
        <w:t>What have you learned?</w:t>
      </w:r>
    </w:p>
    <w:p w14:paraId="2260BE72" w14:textId="14A1BECC" w:rsidR="00505886" w:rsidRPr="00505886" w:rsidRDefault="00826CB9" w:rsidP="00505886">
      <w:r w:rsidRPr="00826CB9">
        <w:rPr>
          <w:color w:val="2B579A"/>
          <w:shd w:val="clear" w:color="auto" w:fill="FFFFFF"/>
        </w:rPr>
        <w:t xml:space="preserve">I have learned that just the resources and planned tasks do not necessarily achieve differentiation but often need to be adapted to suit specific students' needs. For example, in the lower ability group, most of the group could complete the task with no issues; however, two pupils were still experiencing difficulties. After a discussion with my mentor, I offered additional support for them by writing out the discussed recount on paper, which they found easier to follow and copy. So, I have learnt it is essential for preparation for alternative and flexible approaches to differentiation. The blended learning approach kept the students engaged, and the peer learning and features key/checklist allowed me to assess their understandings. Still, I now feel that I need to </w:t>
      </w:r>
      <w:proofErr w:type="spellStart"/>
      <w:r w:rsidRPr="00826CB9">
        <w:rPr>
          <w:color w:val="2B579A"/>
          <w:shd w:val="clear" w:color="auto" w:fill="FFFFFF"/>
        </w:rPr>
        <w:t>utilise</w:t>
      </w:r>
      <w:proofErr w:type="spellEnd"/>
      <w:r w:rsidRPr="00826CB9">
        <w:rPr>
          <w:color w:val="2B579A"/>
          <w:shd w:val="clear" w:color="auto" w:fill="FFFFFF"/>
        </w:rPr>
        <w:t xml:space="preserve"> more assessment for learning strategies and blended approaches to improve my teaching.</w:t>
      </w:r>
    </w:p>
    <w:p w14:paraId="7142A8EC" w14:textId="3CD8B06A" w:rsidR="007C32AA" w:rsidRPr="007C32AA" w:rsidRDefault="007C32AA" w:rsidP="00B70105">
      <w:pPr>
        <w:pStyle w:val="Heading3"/>
      </w:pPr>
      <w:r>
        <w:t>What next?</w:t>
      </w:r>
    </w:p>
    <w:p w14:paraId="1A6E7164" w14:textId="3B9DAAA8" w:rsidR="00811007" w:rsidRDefault="00826CB9" w:rsidP="00811007">
      <w:r w:rsidRPr="00826CB9">
        <w:rPr>
          <w:color w:val="2B579A"/>
          <w:shd w:val="clear" w:color="auto" w:fill="FFFFFF"/>
        </w:rPr>
        <w:t>To further develop in this broad area, I will refer to literature on differentiation and differentiation strategies to enhance my understanding of established findings and future research areas. I will also ensure that my lesson plans are more detailed, considering any additional support that specific pupils within the different ability groups may need. Finally, I will employ more differentiation techniques in the classroom and experiment with various approaches to refine my future teaching practice and improve students' learning outcomes.</w:t>
      </w:r>
    </w:p>
    <w:p w14:paraId="01EC8868" w14:textId="77777777" w:rsidR="00552BF1" w:rsidRDefault="00552BF1" w:rsidP="00811007"/>
    <w:p w14:paraId="11F56628" w14:textId="64A24CE1" w:rsidR="00B9167E" w:rsidRDefault="00B357D8" w:rsidP="00B9167E">
      <w:pPr>
        <w:pStyle w:val="Heading2"/>
      </w:pPr>
      <w:r>
        <w:lastRenderedPageBreak/>
        <w:t>Professional Experience Template 2</w:t>
      </w:r>
      <w:r w:rsidR="00B9167E">
        <w:t>:</w:t>
      </w:r>
      <w:r w:rsidR="00B9167E" w:rsidRPr="00B9167E">
        <w:t xml:space="preserve"> </w:t>
      </w:r>
      <w:r w:rsidR="00826CB9" w:rsidRPr="00826CB9">
        <w:t>Linking Cross-Curricular Themes</w:t>
      </w:r>
    </w:p>
    <w:p w14:paraId="0C30188C" w14:textId="3DCF89E7" w:rsidR="00846548" w:rsidRDefault="00846548" w:rsidP="00B70105">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826CB9">
            <w:t>Advancing: Cross Curricular themes</w:t>
          </w:r>
        </w:sdtContent>
      </w:sdt>
    </w:p>
    <w:p w14:paraId="2C2A77DF" w14:textId="77777777" w:rsidR="00846548" w:rsidRDefault="00846548" w:rsidP="00B70105">
      <w:pPr>
        <w:pStyle w:val="Heading3"/>
      </w:pPr>
      <w:r>
        <w:t>What did you do and why?</w:t>
      </w:r>
    </w:p>
    <w:p w14:paraId="7486F7A4" w14:textId="6219CEB7" w:rsidR="00826CB9" w:rsidRPr="00826CB9" w:rsidRDefault="00826CB9" w:rsidP="00826CB9">
      <w:pPr>
        <w:rPr>
          <w:color w:val="2B579A"/>
          <w:shd w:val="clear" w:color="auto" w:fill="FFFFFF"/>
        </w:rPr>
      </w:pPr>
      <w:r w:rsidRPr="00826CB9">
        <w:rPr>
          <w:color w:val="2B579A"/>
          <w:shd w:val="clear" w:color="auto" w:fill="FFFFFF"/>
        </w:rPr>
        <w:t xml:space="preserve">My mentor asked me to plan lessons for a design and technology project where the students would plan, design, and then construct a tent out of their chosen materials and resources. One of the design phase lessons was to discuss the types of materials that they can use and their advantages and disadvantages. The previous day they had a science lesson on materials and their properties, experimenting with plastic bags, paper, cardboard, etc., and seeing which materials were resistant to water. My mentor made it clear that I needed to link the design and technology lesson with the science lesson, providing a connecting to their prior learning of the materials they would </w:t>
      </w:r>
      <w:proofErr w:type="spellStart"/>
      <w:r w:rsidRPr="00826CB9">
        <w:rPr>
          <w:color w:val="2B579A"/>
          <w:shd w:val="clear" w:color="auto" w:fill="FFFFFF"/>
        </w:rPr>
        <w:t>utilise</w:t>
      </w:r>
      <w:proofErr w:type="spellEnd"/>
      <w:r w:rsidRPr="00826CB9">
        <w:rPr>
          <w:color w:val="2B579A"/>
          <w:shd w:val="clear" w:color="auto" w:fill="FFFFFF"/>
        </w:rPr>
        <w:t xml:space="preserve"> to construct their tents.</w:t>
      </w:r>
    </w:p>
    <w:p w14:paraId="3F55FD4A" w14:textId="77777777" w:rsidR="00826CB9" w:rsidRDefault="00826CB9" w:rsidP="00826CB9">
      <w:pPr>
        <w:rPr>
          <w:color w:val="2B579A"/>
          <w:shd w:val="clear" w:color="auto" w:fill="FFFFFF"/>
        </w:rPr>
      </w:pPr>
    </w:p>
    <w:p w14:paraId="744564A6" w14:textId="6DADCB1D" w:rsidR="00846548" w:rsidRPr="00826CB9" w:rsidRDefault="00826CB9" w:rsidP="00826CB9">
      <w:pPr>
        <w:ind w:firstLine="720"/>
        <w:rPr>
          <w:color w:val="2B579A"/>
          <w:shd w:val="clear" w:color="auto" w:fill="FFFFFF"/>
        </w:rPr>
      </w:pPr>
      <w:r w:rsidRPr="00826CB9">
        <w:rPr>
          <w:color w:val="2B579A"/>
          <w:shd w:val="clear" w:color="auto" w:fill="FFFFFF"/>
        </w:rPr>
        <w:t>During my lesson planning, I included a script of open-ended questions highlighting the connections between the science lesson and the design and technology lessons. The questions allowed the students to recall their prior knowledge from the science lesson and link it to the design and technology lesson by finding relevance in a water-resistant material requirement for their tents. By linking the lessons and using their prior knowledge, the students could select the appropriate materials for designing and constructing their tents.</w:t>
      </w:r>
    </w:p>
    <w:p w14:paraId="25332ED0" w14:textId="77777777" w:rsidR="00846548" w:rsidRDefault="00846548" w:rsidP="00B70105">
      <w:pPr>
        <w:pStyle w:val="Heading3"/>
      </w:pPr>
      <w:r>
        <w:t>What have you learned?</w:t>
      </w:r>
    </w:p>
    <w:p w14:paraId="3797BACE" w14:textId="486547A8" w:rsidR="00846548" w:rsidRPr="00505886" w:rsidRDefault="00B35256" w:rsidP="00846548">
      <w:r w:rsidRPr="00B35256">
        <w:rPr>
          <w:color w:val="2B579A"/>
          <w:shd w:val="clear" w:color="auto" w:fill="FFFFFF"/>
        </w:rPr>
        <w:t>The experience demonstrated the importance of incorporating cross-curricular themes to enhance the students</w:t>
      </w:r>
      <w:r w:rsidR="00EE115A">
        <w:rPr>
          <w:color w:val="2B579A"/>
          <w:shd w:val="clear" w:color="auto" w:fill="FFFFFF"/>
        </w:rPr>
        <w:t>'</w:t>
      </w:r>
      <w:r w:rsidRPr="00B35256">
        <w:rPr>
          <w:color w:val="2B579A"/>
          <w:shd w:val="clear" w:color="auto" w:fill="FFFFFF"/>
        </w:rPr>
        <w:t xml:space="preserve"> learning experiences, provide a relevant link between their subjects, and demonstrate the multiple applications of their knowledge and skills. </w:t>
      </w:r>
      <w:proofErr w:type="spellStart"/>
      <w:r w:rsidRPr="00B35256">
        <w:rPr>
          <w:color w:val="2B579A"/>
          <w:shd w:val="clear" w:color="auto" w:fill="FFFFFF"/>
        </w:rPr>
        <w:t>Utilising</w:t>
      </w:r>
      <w:proofErr w:type="spellEnd"/>
      <w:r w:rsidRPr="00B35256">
        <w:rPr>
          <w:color w:val="2B579A"/>
          <w:shd w:val="clear" w:color="auto" w:fill="FFFFFF"/>
        </w:rPr>
        <w:t xml:space="preserve"> the open-ended questions and referencing the science lesson allowed the students to link the science lesson and the design and technology lesson. With this established link, the students could then consider their ideas carefully, arriving at the correct solutions by recalling the information they had learned previously.</w:t>
      </w:r>
    </w:p>
    <w:p w14:paraId="52E63120" w14:textId="77777777" w:rsidR="00846548" w:rsidRPr="007C32AA" w:rsidRDefault="00846548" w:rsidP="00B70105">
      <w:pPr>
        <w:pStyle w:val="Heading3"/>
      </w:pPr>
      <w:r>
        <w:t>What next?</w:t>
      </w:r>
    </w:p>
    <w:p w14:paraId="63F76C9E" w14:textId="7A680F79" w:rsidR="00846548" w:rsidRPr="00A95C95" w:rsidRDefault="00B35256" w:rsidP="00846548">
      <w:r w:rsidRPr="00B35256">
        <w:rPr>
          <w:color w:val="2B579A"/>
          <w:shd w:val="clear" w:color="auto" w:fill="FFFFFF"/>
        </w:rPr>
        <w:t xml:space="preserve">To further improve, I will refer to extensive literature within this area that focuses on methods for linking cross-curricular themes, what lessons and learning areas are better to connect than </w:t>
      </w:r>
      <w:r w:rsidRPr="00B35256">
        <w:rPr>
          <w:color w:val="2B579A"/>
          <w:shd w:val="clear" w:color="auto" w:fill="FFFFFF"/>
        </w:rPr>
        <w:lastRenderedPageBreak/>
        <w:t>others and strategies to reinforce the links. I will also look at videos of cross-curricular lessons, view lesson plan examples of cross-curricular lessons and attempt forming cross-curricular themes in my lesson plans and teaching practice. Discussions with other student-teachers and mentors will also help by exchanging ideas and experiences to employ in the classroom to improve teaching practice and enhance learning.</w:t>
      </w:r>
    </w:p>
    <w:p w14:paraId="7BFFAF76" w14:textId="4BDBA1FE" w:rsidR="00B357D8" w:rsidRDefault="00B357D8" w:rsidP="00811007"/>
    <w:p w14:paraId="4A79E83B" w14:textId="77777777" w:rsidR="00552BF1" w:rsidRDefault="00552BF1">
      <w:pPr>
        <w:spacing w:line="240" w:lineRule="auto"/>
        <w:rPr>
          <w:rFonts w:asciiTheme="majorHAnsi" w:eastAsiaTheme="majorEastAsia" w:hAnsiTheme="majorHAnsi" w:cstheme="majorBidi"/>
          <w:b/>
          <w:color w:val="1F4E79" w:themeColor="accent1" w:themeShade="80"/>
          <w:sz w:val="28"/>
          <w:szCs w:val="26"/>
        </w:rPr>
      </w:pPr>
      <w:r>
        <w:br w:type="page"/>
      </w:r>
    </w:p>
    <w:p w14:paraId="4D213446" w14:textId="631F3C24" w:rsidR="00B9167E" w:rsidRDefault="00B357D8" w:rsidP="00B9167E">
      <w:pPr>
        <w:pStyle w:val="Heading2"/>
      </w:pPr>
      <w:r>
        <w:lastRenderedPageBreak/>
        <w:t>Professional Experience Template 3</w:t>
      </w:r>
      <w:r w:rsidR="00B9167E">
        <w:t xml:space="preserve">: </w:t>
      </w:r>
      <w:r w:rsidR="00B35256" w:rsidRPr="00B35256">
        <w:t>The Application of Authentic Real-Life Contexts</w:t>
      </w:r>
    </w:p>
    <w:p w14:paraId="2BE3F2F3" w14:textId="3374803B"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B35256">
            <w:t>Advancing: Real Life Authentic Contexts</w:t>
          </w:r>
        </w:sdtContent>
      </w:sdt>
    </w:p>
    <w:p w14:paraId="62EC1BD5" w14:textId="77777777" w:rsidR="00846548" w:rsidRDefault="00846548" w:rsidP="00B70105">
      <w:pPr>
        <w:pStyle w:val="Heading3"/>
      </w:pPr>
      <w:r>
        <w:t>What did you do and why?</w:t>
      </w:r>
    </w:p>
    <w:p w14:paraId="4890A118" w14:textId="2E952B33" w:rsidR="00B35256" w:rsidRPr="00B35256" w:rsidRDefault="00B35256" w:rsidP="00B35256">
      <w:pPr>
        <w:rPr>
          <w:color w:val="2B579A"/>
          <w:shd w:val="clear" w:color="auto" w:fill="FFFFFF"/>
        </w:rPr>
      </w:pPr>
      <w:r w:rsidRPr="00B35256">
        <w:rPr>
          <w:color w:val="2B579A"/>
          <w:shd w:val="clear" w:color="auto" w:fill="FFFFFF"/>
        </w:rPr>
        <w:t xml:space="preserve">I was tasked with recording </w:t>
      </w:r>
      <w:proofErr w:type="spellStart"/>
      <w:r w:rsidRPr="00B35256">
        <w:rPr>
          <w:color w:val="2B579A"/>
          <w:shd w:val="clear" w:color="auto" w:fill="FFFFFF"/>
        </w:rPr>
        <w:t>maths</w:t>
      </w:r>
      <w:proofErr w:type="spellEnd"/>
      <w:r w:rsidRPr="00B35256">
        <w:rPr>
          <w:color w:val="2B579A"/>
          <w:shd w:val="clear" w:color="auto" w:fill="FFFFFF"/>
        </w:rPr>
        <w:t xml:space="preserve"> lessons for </w:t>
      </w:r>
      <w:proofErr w:type="spellStart"/>
      <w:r w:rsidRPr="00B35256">
        <w:rPr>
          <w:color w:val="2B579A"/>
          <w:shd w:val="clear" w:color="auto" w:fill="FFFFFF"/>
        </w:rPr>
        <w:t>millilitres</w:t>
      </w:r>
      <w:proofErr w:type="spellEnd"/>
      <w:r w:rsidRPr="00B35256">
        <w:rPr>
          <w:color w:val="2B579A"/>
          <w:shd w:val="clear" w:color="auto" w:fill="FFFFFF"/>
        </w:rPr>
        <w:t xml:space="preserve"> and </w:t>
      </w:r>
      <w:proofErr w:type="spellStart"/>
      <w:r w:rsidRPr="00B35256">
        <w:rPr>
          <w:color w:val="2B579A"/>
          <w:shd w:val="clear" w:color="auto" w:fill="FFFFFF"/>
        </w:rPr>
        <w:t>litres</w:t>
      </w:r>
      <w:proofErr w:type="spellEnd"/>
      <w:r w:rsidRPr="00B35256">
        <w:rPr>
          <w:color w:val="2B579A"/>
          <w:shd w:val="clear" w:color="auto" w:fill="FFFFFF"/>
        </w:rPr>
        <w:t xml:space="preserve"> during the second block of my first professional teaching experience, applying sufficient subject knowledge and discipline. I attended a planning meeting with the schoolteachers, and my mentor informed me that I would need to create a lesson with a practical task for Monday, 8th February. This practical task would allow for the opportunity of applying real-life, authentic context through an Online, blended learning approach of a recorded lesson with a PowerPoint presentation and practical and written tasks.</w:t>
      </w:r>
    </w:p>
    <w:p w14:paraId="3C38CAB9" w14:textId="77777777" w:rsidR="00B35256" w:rsidRDefault="00B35256" w:rsidP="00B35256">
      <w:pPr>
        <w:rPr>
          <w:color w:val="2B579A"/>
          <w:shd w:val="clear" w:color="auto" w:fill="FFFFFF"/>
        </w:rPr>
      </w:pPr>
    </w:p>
    <w:p w14:paraId="16F4A621" w14:textId="54D9A26B" w:rsidR="00846548" w:rsidRPr="00B35256" w:rsidRDefault="00B35256" w:rsidP="00B35256">
      <w:pPr>
        <w:ind w:firstLine="720"/>
        <w:rPr>
          <w:color w:val="2B579A"/>
          <w:shd w:val="clear" w:color="auto" w:fill="FFFFFF"/>
        </w:rPr>
      </w:pPr>
      <w:r w:rsidRPr="00B35256">
        <w:rPr>
          <w:color w:val="2B579A"/>
          <w:shd w:val="clear" w:color="auto" w:fill="FFFFFF"/>
        </w:rPr>
        <w:t xml:space="preserve">The lesson began with explanations of the </w:t>
      </w:r>
      <w:proofErr w:type="spellStart"/>
      <w:r w:rsidRPr="00B35256">
        <w:rPr>
          <w:color w:val="2B579A"/>
          <w:shd w:val="clear" w:color="auto" w:fill="FFFFFF"/>
        </w:rPr>
        <w:t>litre</w:t>
      </w:r>
      <w:proofErr w:type="spellEnd"/>
      <w:r w:rsidRPr="00B35256">
        <w:rPr>
          <w:color w:val="2B579A"/>
          <w:shd w:val="clear" w:color="auto" w:fill="FFFFFF"/>
        </w:rPr>
        <w:t xml:space="preserve"> and </w:t>
      </w:r>
      <w:proofErr w:type="spellStart"/>
      <w:r w:rsidRPr="00B35256">
        <w:rPr>
          <w:color w:val="2B579A"/>
          <w:shd w:val="clear" w:color="auto" w:fill="FFFFFF"/>
        </w:rPr>
        <w:t>millilitre</w:t>
      </w:r>
      <w:proofErr w:type="spellEnd"/>
      <w:r w:rsidRPr="00B35256">
        <w:rPr>
          <w:color w:val="2B579A"/>
          <w:shd w:val="clear" w:color="auto" w:fill="FFFFFF"/>
        </w:rPr>
        <w:t xml:space="preserve"> units of measurement, the everyday containers that use these units, and definitions of volume and capacity. I assigned three differentiated tasks, with the first involving collecting household containers and lining them up from smallest to largest. For the second tasks, the medium and high ability group then had to look at each container's labels and write down the </w:t>
      </w:r>
      <w:proofErr w:type="spellStart"/>
      <w:r w:rsidRPr="00B35256">
        <w:rPr>
          <w:color w:val="2B579A"/>
          <w:shd w:val="clear" w:color="auto" w:fill="FFFFFF"/>
        </w:rPr>
        <w:t>millilitre</w:t>
      </w:r>
      <w:proofErr w:type="spellEnd"/>
      <w:r w:rsidRPr="00B35256">
        <w:rPr>
          <w:color w:val="2B579A"/>
          <w:shd w:val="clear" w:color="auto" w:fill="FFFFFF"/>
        </w:rPr>
        <w:t xml:space="preserve"> and </w:t>
      </w:r>
      <w:proofErr w:type="spellStart"/>
      <w:r w:rsidRPr="00B35256">
        <w:rPr>
          <w:color w:val="2B579A"/>
          <w:shd w:val="clear" w:color="auto" w:fill="FFFFFF"/>
        </w:rPr>
        <w:t>litre</w:t>
      </w:r>
      <w:proofErr w:type="spellEnd"/>
      <w:r w:rsidRPr="00B35256">
        <w:rPr>
          <w:color w:val="2B579A"/>
          <w:shd w:val="clear" w:color="auto" w:fill="FFFFFF"/>
        </w:rPr>
        <w:t xml:space="preserve"> measurements from lowest to highest. The final task was just for the high ability to group. Their task was to convert </w:t>
      </w:r>
      <w:proofErr w:type="spellStart"/>
      <w:r w:rsidRPr="00B35256">
        <w:rPr>
          <w:color w:val="2B579A"/>
          <w:shd w:val="clear" w:color="auto" w:fill="FFFFFF"/>
        </w:rPr>
        <w:t>millilitres</w:t>
      </w:r>
      <w:proofErr w:type="spellEnd"/>
      <w:r w:rsidRPr="00B35256">
        <w:rPr>
          <w:color w:val="2B579A"/>
          <w:shd w:val="clear" w:color="auto" w:fill="FFFFFF"/>
        </w:rPr>
        <w:t xml:space="preserve"> to </w:t>
      </w:r>
      <w:proofErr w:type="spellStart"/>
      <w:r w:rsidRPr="00B35256">
        <w:rPr>
          <w:color w:val="2B579A"/>
          <w:shd w:val="clear" w:color="auto" w:fill="FFFFFF"/>
        </w:rPr>
        <w:t>litres</w:t>
      </w:r>
      <w:proofErr w:type="spellEnd"/>
      <w:r w:rsidRPr="00B35256">
        <w:rPr>
          <w:color w:val="2B579A"/>
          <w:shd w:val="clear" w:color="auto" w:fill="FFFFFF"/>
        </w:rPr>
        <w:t xml:space="preserve"> and </w:t>
      </w:r>
      <w:proofErr w:type="spellStart"/>
      <w:r w:rsidRPr="00B35256">
        <w:rPr>
          <w:color w:val="2B579A"/>
          <w:shd w:val="clear" w:color="auto" w:fill="FFFFFF"/>
        </w:rPr>
        <w:t>litres</w:t>
      </w:r>
      <w:proofErr w:type="spellEnd"/>
      <w:r w:rsidRPr="00B35256">
        <w:rPr>
          <w:color w:val="2B579A"/>
          <w:shd w:val="clear" w:color="auto" w:fill="FFFFFF"/>
        </w:rPr>
        <w:t xml:space="preserve"> to </w:t>
      </w:r>
      <w:proofErr w:type="spellStart"/>
      <w:r w:rsidRPr="00B35256">
        <w:rPr>
          <w:color w:val="2B579A"/>
          <w:shd w:val="clear" w:color="auto" w:fill="FFFFFF"/>
        </w:rPr>
        <w:t>millilitres</w:t>
      </w:r>
      <w:proofErr w:type="spellEnd"/>
      <w:r w:rsidRPr="00B35256">
        <w:rPr>
          <w:color w:val="2B579A"/>
          <w:shd w:val="clear" w:color="auto" w:fill="FFFFFF"/>
        </w:rPr>
        <w:t xml:space="preserve">, using the recorded lesson examples. These practical tasks </w:t>
      </w:r>
      <w:proofErr w:type="spellStart"/>
      <w:r w:rsidRPr="00B35256">
        <w:rPr>
          <w:color w:val="2B579A"/>
          <w:shd w:val="clear" w:color="auto" w:fill="FFFFFF"/>
        </w:rPr>
        <w:t>utilised</w:t>
      </w:r>
      <w:proofErr w:type="spellEnd"/>
      <w:r w:rsidRPr="00B35256">
        <w:rPr>
          <w:color w:val="2B579A"/>
          <w:shd w:val="clear" w:color="auto" w:fill="FFFFFF"/>
        </w:rPr>
        <w:t xml:space="preserve"> everyday household containers, providing a household context and a practical demonstration of how </w:t>
      </w:r>
      <w:proofErr w:type="spellStart"/>
      <w:r w:rsidRPr="00B35256">
        <w:rPr>
          <w:color w:val="2B579A"/>
          <w:shd w:val="clear" w:color="auto" w:fill="FFFFFF"/>
        </w:rPr>
        <w:t>millilitres</w:t>
      </w:r>
      <w:proofErr w:type="spellEnd"/>
      <w:r w:rsidRPr="00B35256">
        <w:rPr>
          <w:color w:val="2B579A"/>
          <w:shd w:val="clear" w:color="auto" w:fill="FFFFFF"/>
        </w:rPr>
        <w:t xml:space="preserve"> and </w:t>
      </w:r>
      <w:proofErr w:type="spellStart"/>
      <w:r w:rsidRPr="00B35256">
        <w:rPr>
          <w:color w:val="2B579A"/>
          <w:shd w:val="clear" w:color="auto" w:fill="FFFFFF"/>
        </w:rPr>
        <w:t>litres</w:t>
      </w:r>
      <w:proofErr w:type="spellEnd"/>
      <w:r w:rsidRPr="00B35256">
        <w:rPr>
          <w:color w:val="2B579A"/>
          <w:shd w:val="clear" w:color="auto" w:fill="FFFFFF"/>
        </w:rPr>
        <w:t xml:space="preserve"> are essential and relevant in an authentic, real-life context.</w:t>
      </w:r>
    </w:p>
    <w:p w14:paraId="4295FB1B" w14:textId="77777777" w:rsidR="00846548" w:rsidRDefault="00846548" w:rsidP="00B70105">
      <w:pPr>
        <w:pStyle w:val="Heading3"/>
      </w:pPr>
      <w:r>
        <w:t>What have you learned?</w:t>
      </w:r>
    </w:p>
    <w:p w14:paraId="0ECF20B7" w14:textId="21F601B6" w:rsidR="00846548" w:rsidRPr="00505886" w:rsidRDefault="00661EE4" w:rsidP="00846548">
      <w:r w:rsidRPr="00661EE4">
        <w:rPr>
          <w:color w:val="2B579A"/>
          <w:shd w:val="clear" w:color="auto" w:fill="FFFFFF"/>
        </w:rPr>
        <w:t xml:space="preserve">This approach allowed me to witness the importance of setting real-life tasks that enable the students to see the relevance of subject-specific content being applied in the real world, creating links between their learning and its importance in everyday life. The tasks provided a different perspective for their learning, one in which they can identify the meaning, connecting their learning to applications within a real-life context. It proved to be an engaging task because </w:t>
      </w:r>
      <w:r w:rsidRPr="00661EE4">
        <w:rPr>
          <w:color w:val="2B579A"/>
          <w:shd w:val="clear" w:color="auto" w:fill="FFFFFF"/>
        </w:rPr>
        <w:lastRenderedPageBreak/>
        <w:t>the students could complete the practical tasks and even upload photos to the Microsoft Teams chat, demonstrating their engagement with the content.</w:t>
      </w:r>
    </w:p>
    <w:p w14:paraId="3B26C128" w14:textId="77777777" w:rsidR="00846548" w:rsidRPr="007C32AA" w:rsidRDefault="00846548" w:rsidP="00B70105">
      <w:pPr>
        <w:pStyle w:val="Heading3"/>
      </w:pPr>
      <w:r>
        <w:t>What next?</w:t>
      </w:r>
    </w:p>
    <w:p w14:paraId="58CCE99B" w14:textId="5DC48B75" w:rsidR="00846548" w:rsidRPr="00A95C95" w:rsidRDefault="00661EE4" w:rsidP="00846548">
      <w:r w:rsidRPr="00661EE4">
        <w:rPr>
          <w:color w:val="2B579A"/>
          <w:shd w:val="clear" w:color="auto" w:fill="FFFFFF"/>
        </w:rPr>
        <w:t xml:space="preserve">Future steps will involve further research into authentic practical and simulated tasks linked or applied to a real-life context, increasing the likelihood of class engagement and a meaningful outcome. I will do so by referring to established concepts in key literature and websites specific to this area of teaching and viewing related videos demonstrating lesson ideas for providing an authentic real-life context. I will </w:t>
      </w:r>
      <w:proofErr w:type="spellStart"/>
      <w:r w:rsidRPr="00661EE4">
        <w:rPr>
          <w:color w:val="2B579A"/>
          <w:shd w:val="clear" w:color="auto" w:fill="FFFFFF"/>
        </w:rPr>
        <w:t>endeavour</w:t>
      </w:r>
      <w:proofErr w:type="spellEnd"/>
      <w:r w:rsidRPr="00661EE4">
        <w:rPr>
          <w:color w:val="2B579A"/>
          <w:shd w:val="clear" w:color="auto" w:fill="FFFFFF"/>
        </w:rPr>
        <w:t xml:space="preserve"> to set more authentic activities in class that will mirror real-life practices as closely as possible in a school setting, providing students with a connection to some issues, experiences, and applications that they may encounter in life.</w:t>
      </w:r>
    </w:p>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lastRenderedPageBreak/>
        <w:t>Part 2: Critical Reflection</w:t>
      </w:r>
    </w:p>
    <w:sdt>
      <w:sdtPr>
        <w:id w:val="-1033581011"/>
        <w:placeholder>
          <w:docPart w:val="DefaultPlaceholder_-1854013440"/>
        </w:placeholder>
      </w:sdtPr>
      <w:sdtEndPr/>
      <w:sdtContent>
        <w:sdt>
          <w:sdtPr>
            <w:alias w:val="Word Count"/>
            <w:tag w:val="Word Count"/>
            <w:id w:val="-101493410"/>
            <w:placeholder>
              <w:docPart w:val="EBAF1A77925B4774BB7C5DAEDCEA8EE0"/>
            </w:placeholder>
            <w:temporary/>
            <w:showingPlcHdr/>
            <w:text/>
          </w:sdtPr>
          <w:sdtEndPr/>
          <w:sdtContent>
            <w:p w14:paraId="60B60867" w14:textId="1E5B2045" w:rsidR="00AC19FF" w:rsidRPr="00AC19FF" w:rsidRDefault="00F778CF" w:rsidP="00AC19FF">
              <w:r w:rsidRPr="00204508">
                <w:rPr>
                  <w:rStyle w:val="PlaceholderText"/>
                </w:rPr>
                <w:t>Click or tap here to enter text.</w:t>
              </w:r>
            </w:p>
          </w:sdtContent>
        </w:sdt>
      </w:sdtContent>
    </w:sdt>
    <w:p w14:paraId="2AA56D82" w14:textId="77777777" w:rsidR="00811007" w:rsidRDefault="00811007" w:rsidP="00811007"/>
    <w:p w14:paraId="1A02AFCB" w14:textId="77777777" w:rsidR="002E626B" w:rsidRDefault="00811007" w:rsidP="002E626B">
      <w:pPr>
        <w:pStyle w:val="Heading2"/>
      </w:pPr>
      <w:r>
        <w:t>Introduction</w:t>
      </w:r>
    </w:p>
    <w:p w14:paraId="18C76933" w14:textId="152ECF4A" w:rsidR="003123F4" w:rsidRDefault="003123F4" w:rsidP="003123F4">
      <w:r>
        <w:t>The practice chosen for critical reflection is real-life, authentic contexts in the classroom, incorporating real-life examples that provide a natural and relevant link to real-life scenarios and applications that will ultimately enhance students' learning experience. Authentic context is both engaging and essential, providing the students with the knowledge of how to do something and why they might need to know this information and apply such knowledge and skills in the world around them. When used effectively, authentic real-life contexts within the lesson should allow the students to identify the relevance of their learning, linking what they learn in the classroom, and its application in real-life. Through this pedagogical approach, students will form these links, reinforce their prior learning, and develop their awareness and understanding of all four purposes and their role in education and life. This approach allows students to learn and understand new concepts and skills and see how they can be applied in employment and everyday life while also demonstrating the importance of learning</w:t>
      </w:r>
      <w:r w:rsidR="00B83708">
        <w:t xml:space="preserve"> (Education Wales, 2017, p.32).</w:t>
      </w:r>
    </w:p>
    <w:p w14:paraId="18475037" w14:textId="77777777" w:rsidR="003123F4" w:rsidRDefault="003123F4" w:rsidP="003123F4"/>
    <w:p w14:paraId="6B0C58DC" w14:textId="7BF8F120" w:rsidR="00811007" w:rsidRPr="00FB2270" w:rsidRDefault="003123F4" w:rsidP="003123F4">
      <w:pPr>
        <w:ind w:firstLine="720"/>
      </w:pPr>
      <w:r>
        <w:t xml:space="preserve">The advancement of learning through authentic real-life contexts has been chosen for reflection because it is an area of personal interest. Such an approach is not essential in the national curriculum, so it is an intriguing area because it acknowledges the need for the learning and understanding of information and skills and the relevance and links of the knowledge and skills to real-life situations and usage. Past students have highlighted that school lessons have had little relevance in their adult lives, mostly serving the purpose of achieving qualifications to enter further education and increasing career opportunities. This pedagogical approach seeks to remedy that by providing links through an authentic real-life context, delivering a richer learning experience where the students can establish the experience and </w:t>
      </w:r>
      <w:proofErr w:type="spellStart"/>
      <w:r>
        <w:t>utilise</w:t>
      </w:r>
      <w:proofErr w:type="spellEnd"/>
      <w:r>
        <w:t xml:space="preserve"> their prior knowledge. Ultimately, the reflection of this approach should demonstrate a better understanding of this area of teaching practice, which, in turn, should improve teaching practice and lead to the advancement of students' learning.</w:t>
      </w:r>
    </w:p>
    <w:p w14:paraId="53B9EA6E" w14:textId="430EE533" w:rsidR="00811007" w:rsidRDefault="31F7FF0E" w:rsidP="00811007">
      <w:pPr>
        <w:pStyle w:val="Heading2"/>
      </w:pPr>
      <w:r>
        <w:lastRenderedPageBreak/>
        <w:t>Critical Discussion of Chosen Aspect</w:t>
      </w:r>
    </w:p>
    <w:p w14:paraId="015384A3" w14:textId="127F6767" w:rsidR="009129D2" w:rsidRDefault="009129D2" w:rsidP="009129D2">
      <w:r>
        <w:t xml:space="preserve">The pedagogical approach of authentic learning is an aspect of education with a wealth of literature and an area that has been debated, with experienced educational professionals and students offering their insight. Some studies have investigated the effectiveness of </w:t>
      </w:r>
      <w:proofErr w:type="spellStart"/>
      <w:r>
        <w:t>contextualised</w:t>
      </w:r>
      <w:proofErr w:type="spellEnd"/>
      <w:r>
        <w:t xml:space="preserve"> activities in encouraging student participation, improving engagement and increasing the likelihood of higher achievements. One such study examined the effectiveness of authentic learning in mathematics education in the middle years of schooling, acknowledging mathematics as one of the subjects where authentic context is necessary to improve student engagement and understanding (Beswick, 2011, p.1). This paper notes the flexibility of concrete and abstract concepts, rapid changes from one to the other within the lesson, which can confuse the students instead of enhancing their motivation and understanding. The study mentions that for students that are not as knowledgeable in mathematics, a context can provide meaning for them; however, they might not be able to link the real-life contexts and the abstract mathematical concepts learnt in class (Beswick, 2011, p.6).</w:t>
      </w:r>
    </w:p>
    <w:p w14:paraId="0E2A8B84" w14:textId="77777777" w:rsidR="009129D2" w:rsidRDefault="009129D2" w:rsidP="009129D2">
      <w:r>
        <w:tab/>
      </w:r>
    </w:p>
    <w:p w14:paraId="7C141882" w14:textId="3CAE84D4" w:rsidR="009129D2" w:rsidRDefault="009129D2" w:rsidP="009129D2">
      <w:pPr>
        <w:ind w:firstLine="720"/>
      </w:pPr>
      <w:r>
        <w:t xml:space="preserve">Real-world problems applied to a mathematics lesson can be problematic if the students overcomplicate the mathematical problems by focusing too heavily on the contextual information. The study suggests that rather than recreating real-world problems, they should provide the learning of meaningful procedures that are applicable beyond school, demonstrating their application in life. The study states that context can be either a barrier or a bridge when forming links between mathematical knowledge from school and applying that knowledge in a real-world setting. The research suggests that allowing students to approach contextual problems more independently will enable them to form meaningful links (Beswick, 2011, p.7). The text notes that learning the procedures and abstract concepts first is ineffective and that also using mathematical concepts in contexts can enhance the students' understanding. The paper </w:t>
      </w:r>
      <w:proofErr w:type="spellStart"/>
      <w:r>
        <w:t>summarises</w:t>
      </w:r>
      <w:proofErr w:type="spellEnd"/>
      <w:r>
        <w:t xml:space="preserve"> that context problems can potentially improve understanding, suggesting that it can be complicated, and </w:t>
      </w:r>
      <w:proofErr w:type="gramStart"/>
      <w:r>
        <w:t>it would seem that a</w:t>
      </w:r>
      <w:proofErr w:type="gramEnd"/>
      <w:r>
        <w:t xml:space="preserve"> blended approach is required (Beswick, 2011, p.12-p.13).</w:t>
      </w:r>
    </w:p>
    <w:p w14:paraId="051E008B" w14:textId="77777777" w:rsidR="009129D2" w:rsidRDefault="009129D2" w:rsidP="009129D2">
      <w:r>
        <w:tab/>
      </w:r>
    </w:p>
    <w:p w14:paraId="29FD3561" w14:textId="1136F9E8" w:rsidR="009129D2" w:rsidRDefault="009129D2" w:rsidP="009129D2">
      <w:pPr>
        <w:ind w:firstLine="720"/>
      </w:pPr>
      <w:r>
        <w:lastRenderedPageBreak/>
        <w:t xml:space="preserve">Although the study relates explicitly to mathematics, it still concludes that authentic contexts contribute to students' engagement, enhancing understanding, and positively impact achievement in the subject area. It does acknowledge the need for more knowledge on how contexts might assist students in specific lessons and what contexts are useful in different conditions or different lessons. The research suggests that the benefits of </w:t>
      </w:r>
      <w:proofErr w:type="spellStart"/>
      <w:r>
        <w:t>utilising</w:t>
      </w:r>
      <w:proofErr w:type="spellEnd"/>
      <w:r>
        <w:t xml:space="preserve"> contextual problems are mostly speculative; research and evidence are required instead of anecdotal texts, neither confirming nor denying that authentic learning is </w:t>
      </w:r>
      <w:proofErr w:type="gramStart"/>
      <w:r>
        <w:t>definitely beneficial</w:t>
      </w:r>
      <w:proofErr w:type="gramEnd"/>
      <w:r>
        <w:t xml:space="preserve"> (Beswick, 2011, p.21-p.22). This </w:t>
      </w:r>
      <w:proofErr w:type="gramStart"/>
      <w:r>
        <w:t>particular text</w:t>
      </w:r>
      <w:proofErr w:type="gramEnd"/>
      <w:r>
        <w:t xml:space="preserve"> seems to have a </w:t>
      </w:r>
      <w:proofErr w:type="spellStart"/>
      <w:r>
        <w:t>sceptical</w:t>
      </w:r>
      <w:proofErr w:type="spellEnd"/>
      <w:r>
        <w:t xml:space="preserve"> view of authentic learning, specifically when applied in mathematics. The somewhat negative outlook may be due in part to the sole focus on authentic learning, as perhaps on its own, the results of authentic learning may vary. Still, with a more blended approach of both abstract concepts and process, the application of real-life contexts, and other pedagogical strategies, the benefits of an authentic approach might be more apparent.</w:t>
      </w:r>
    </w:p>
    <w:p w14:paraId="0599402D" w14:textId="77777777" w:rsidR="009129D2" w:rsidRDefault="009129D2" w:rsidP="009129D2">
      <w:r>
        <w:tab/>
      </w:r>
    </w:p>
    <w:p w14:paraId="71F59CE2" w14:textId="598605CC" w:rsidR="009129D2" w:rsidRDefault="009129D2" w:rsidP="009129D2">
      <w:pPr>
        <w:ind w:firstLine="720"/>
      </w:pPr>
      <w:r>
        <w:t xml:space="preserve">There are many views on using authentic learning in the classroom from both experienced teachers and students. A case study focusing on authentic learning in social studies in primary education highlights the importance of authentic learning in getting students involved in their learning, developing their critical thinking skills, and solving authentic contexts. Unlike the previous literature, this study shows that both teachers and students had positive views on using authentic learning, believing it contributed to developing skills and standards. The text proposes that authentic learning aims not to </w:t>
      </w:r>
      <w:proofErr w:type="spellStart"/>
      <w:r>
        <w:t>instil</w:t>
      </w:r>
      <w:proofErr w:type="spellEnd"/>
      <w:r>
        <w:t xml:space="preserve"> in students a basic knowledge but to provide authentic contexts to enable them to attain more in-depth knowledge and enhanced critical thinking skills. The text also acknowledges that authentic learning allows students to use the knowledge and skills they have gained in school to solve real-life problems but believes that contextual activities need to be uncomplicated.  Much like the previous literature, this text suggests that authentic learning is a more beneficial approach when students are encouraged to think independently, acquiring meaningful knowledge and experience freely. The study also indicates the advantages of student collaboration in contextual activities, allowing students to discuss and reflect upon the experience, the knowledge they have gained, and the link to real-life applications (</w:t>
      </w:r>
      <w:proofErr w:type="spellStart"/>
      <w:r>
        <w:t>Sekerci</w:t>
      </w:r>
      <w:proofErr w:type="spellEnd"/>
      <w:r>
        <w:t>, 2021, p.1-p.3).</w:t>
      </w:r>
    </w:p>
    <w:p w14:paraId="7690715A" w14:textId="15DA4560" w:rsidR="009129D2" w:rsidRDefault="009129D2" w:rsidP="009129D2">
      <w:r>
        <w:lastRenderedPageBreak/>
        <w:tab/>
        <w:t>This study notes the significant impact that authentic tasks can have on improving social and cognitive skills. Contextual activities can inform students of real-life problems, scenarios and applications of their knowledge and skills that demonstrate meaningful links to a real-life context, which, in turn, is more likely to engage the students by connecting their learning to their lives. The research also references increased positive attitudes towards learning, which lead to increased achievement, but acknowledges the lack of literature on teacher and student views (</w:t>
      </w:r>
      <w:proofErr w:type="spellStart"/>
      <w:r>
        <w:t>Sekerci</w:t>
      </w:r>
      <w:proofErr w:type="spellEnd"/>
      <w:r>
        <w:t>, 2021, p.3). This study's findings were gathered through qualitative methods of open-ended questionnaires and focus group interviews aimed at teachers and students, collaborating with experts to ensure validity and reliability (</w:t>
      </w:r>
      <w:proofErr w:type="spellStart"/>
      <w:r>
        <w:t>Sekerci</w:t>
      </w:r>
      <w:proofErr w:type="spellEnd"/>
      <w:r>
        <w:t xml:space="preserve">, 2021, p.5). The figures show a higher frequency of positive views from the students, with their responses demonstrating a higher level of engagement, appreciation and understanding. Teachers also agreed that while the approach is different from traditional teaching methods, it is a positive difference and one that they should not </w:t>
      </w:r>
      <w:proofErr w:type="spellStart"/>
      <w:r>
        <w:t>criticise</w:t>
      </w:r>
      <w:proofErr w:type="spellEnd"/>
      <w:r>
        <w:t>. Teachers' responses refer to students being more active in their learning, remaining engaged and retaining knowledge; teachers noted that authentic learning is more beneficial than present methods (</w:t>
      </w:r>
      <w:proofErr w:type="spellStart"/>
      <w:r>
        <w:t>Sekerci</w:t>
      </w:r>
      <w:proofErr w:type="spellEnd"/>
      <w:r>
        <w:t>, 2021, p.8-9).</w:t>
      </w:r>
    </w:p>
    <w:p w14:paraId="71A44206" w14:textId="77777777" w:rsidR="00665622" w:rsidRDefault="00665622" w:rsidP="009129D2"/>
    <w:p w14:paraId="1E596F3A" w14:textId="77777777" w:rsidR="009129D2" w:rsidRDefault="009129D2" w:rsidP="00665622">
      <w:pPr>
        <w:ind w:firstLine="720"/>
      </w:pPr>
      <w:r>
        <w:t xml:space="preserve">In contrast to the first piece of literature, this study seems to fully support the application of authentic learning, referencing previous positive research outcomes, with positive views from both students and teachers, noting the benefits of this approach. Students and teachers believed that authentic contexts had increased engagement, deepened understanding, and increased appreciation of learning, the impact it can have on life, and the development of communication skills, creative </w:t>
      </w:r>
      <w:proofErr w:type="gramStart"/>
      <w:r>
        <w:t>skills</w:t>
      </w:r>
      <w:proofErr w:type="gramEnd"/>
      <w:r>
        <w:t xml:space="preserve"> and analytical skills. The study does suggest that further action research or experimental studies could be carried out, particularly on the effectiveness of contextual tasks in developing thinking skills in primary schools (</w:t>
      </w:r>
      <w:proofErr w:type="spellStart"/>
      <w:r>
        <w:t>Sekerci</w:t>
      </w:r>
      <w:proofErr w:type="spellEnd"/>
      <w:r>
        <w:t>, 2021, p.12-p.18).</w:t>
      </w:r>
    </w:p>
    <w:p w14:paraId="680CBC57" w14:textId="77777777" w:rsidR="009129D2" w:rsidRDefault="009129D2" w:rsidP="009129D2"/>
    <w:p w14:paraId="4BA23F41" w14:textId="77777777" w:rsidR="009129D2" w:rsidRDefault="009129D2" w:rsidP="009129D2">
      <w:r>
        <w:tab/>
        <w:t xml:space="preserve">Another literature review explores both the various approaches and advantages of authentic pedagogy, viewing it as a necessary and progressive teaching approach. The study acknowledges that traditional teaching methods alone are not enough to enable students to transfer learning to real-life situations. As with the previous texts, this text also highlights the </w:t>
      </w:r>
      <w:r>
        <w:lastRenderedPageBreak/>
        <w:t xml:space="preserve">benefits of authentic learning in enabling independence in student learning by being responsible for their work through real-life contexts that will reinforce transferable knowledge. It also notes that this approach allows students to develop their critical thinking, problem-solving </w:t>
      </w:r>
      <w:proofErr w:type="gramStart"/>
      <w:r>
        <w:t>skills</w:t>
      </w:r>
      <w:proofErr w:type="gramEnd"/>
      <w:r>
        <w:t xml:space="preserve"> and form links in the classroom with real life. Unlike traditional pedagogy, the study suggests that authentic learning takes a knowing and doing approach, connecting the theory of processes to applying the processes in real-life situations. The study advises that students should take an active approach to engage with real learning, linking new knowledge to prior knowledge discussing meaningful concepts and connections in contexts relevant to their learning (Christmas, 2014, p.1-p.2).</w:t>
      </w:r>
    </w:p>
    <w:p w14:paraId="340AB29E" w14:textId="77777777" w:rsidR="009129D2" w:rsidRDefault="009129D2" w:rsidP="009129D2"/>
    <w:p w14:paraId="2A617ECD" w14:textId="5913CC1E" w:rsidR="009129D2" w:rsidRDefault="009129D2" w:rsidP="009129D2">
      <w:pPr>
        <w:ind w:firstLine="720"/>
      </w:pPr>
      <w:r>
        <w:t xml:space="preserve">The study recommends taking a multisensory approach to </w:t>
      </w:r>
      <w:proofErr w:type="spellStart"/>
      <w:r>
        <w:t>optimise</w:t>
      </w:r>
      <w:proofErr w:type="spellEnd"/>
      <w:r>
        <w:t xml:space="preserve"> student learning by setting contextual activities where students can develop their skills to </w:t>
      </w:r>
      <w:proofErr w:type="spellStart"/>
      <w:r>
        <w:t>utilise</w:t>
      </w:r>
      <w:proofErr w:type="spellEnd"/>
      <w:r>
        <w:t xml:space="preserve"> in the real world and learn more meaningful information. Authentic pedagogy </w:t>
      </w:r>
      <w:proofErr w:type="spellStart"/>
      <w:r>
        <w:t>emphasises</w:t>
      </w:r>
      <w:proofErr w:type="spellEnd"/>
      <w:r>
        <w:t xml:space="preserve"> the importance of transferable knowledge and skills, with students taking ownership of their learning, engaging in collaborative discussion and reflection. The teacher acts as a facilitator and </w:t>
      </w:r>
      <w:proofErr w:type="gramStart"/>
      <w:r>
        <w:t>makes an effort</w:t>
      </w:r>
      <w:proofErr w:type="gramEnd"/>
      <w:r>
        <w:t xml:space="preserve"> to provide the students with a meaningful learning experience by making an effort to understand the students' backgrounds, experiences, and interests. The study proposes the regular practice of authentic learning to ensure its effectiveness and suggests setting tasks that involve student collaboration to encourage student participation, discussion and problem-solving. Scaffolding students is also essential in this approach, offering a contextual structure, then removing it to promote independence, further </w:t>
      </w:r>
      <w:proofErr w:type="gramStart"/>
      <w:r>
        <w:t>development</w:t>
      </w:r>
      <w:proofErr w:type="gramEnd"/>
      <w:r>
        <w:t xml:space="preserve"> and reflection. Teachers must encourage critical thinking, and the classroom environment must be a supportive one, where student feel they have a voice, a say in their learning, where they can infer, make judgements, discuss and debate </w:t>
      </w:r>
      <w:bookmarkStart w:id="0" w:name="_Hlk66134800"/>
      <w:r>
        <w:t>(Christmas, 2014, p.2-p</w:t>
      </w:r>
      <w:r w:rsidR="008B5FC1">
        <w:t>5</w:t>
      </w:r>
      <w:r>
        <w:t>).</w:t>
      </w:r>
      <w:bookmarkEnd w:id="0"/>
    </w:p>
    <w:p w14:paraId="1B4597F8" w14:textId="77777777" w:rsidR="009129D2" w:rsidRDefault="009129D2" w:rsidP="009129D2"/>
    <w:p w14:paraId="794A3E4F" w14:textId="5BB0777C" w:rsidR="009129D2" w:rsidRDefault="009129D2" w:rsidP="009129D2">
      <w:pPr>
        <w:ind w:firstLine="720"/>
      </w:pPr>
      <w:r>
        <w:t xml:space="preserve">Unlike the previous texts, this literature offers a range of different suggestions to enhance the authentic learning approach to ensure that the learning outcomes are more effective. The study concludes with multidisciplinary instruction and authentic assessment, advising that there are many pedagogical approaches and that teachers should use a blended approach to increase authentic learning effectiveness further. Such an approach combines </w:t>
      </w:r>
      <w:r>
        <w:lastRenderedPageBreak/>
        <w:t xml:space="preserve">ideas and skills, relating them to real contexts and empowering pupils to transfer their attained knowledge and skill to real-life applications. Authentic assessment is also a crucial aspect of authentic learning, taking place naturally during the contextual experiences, assessing students' performance in the assigned contextual tasks. </w:t>
      </w:r>
      <w:r w:rsidR="008B5FC1" w:rsidRPr="008B5FC1">
        <w:t>(Christmas, 2014, p.</w:t>
      </w:r>
      <w:r w:rsidR="008B5FC1">
        <w:t>5</w:t>
      </w:r>
      <w:r w:rsidR="008B5FC1" w:rsidRPr="008B5FC1">
        <w:t>-p</w:t>
      </w:r>
      <w:r w:rsidR="008B5FC1">
        <w:t>6</w:t>
      </w:r>
      <w:r w:rsidR="008B5FC1" w:rsidRPr="008B5FC1">
        <w:t>).</w:t>
      </w:r>
    </w:p>
    <w:p w14:paraId="56D902F3" w14:textId="77777777" w:rsidR="009129D2" w:rsidRDefault="009129D2" w:rsidP="009129D2"/>
    <w:p w14:paraId="4ADBBD1C" w14:textId="57E3BD10" w:rsidR="00811007" w:rsidRDefault="009129D2" w:rsidP="009129D2">
      <w:pPr>
        <w:ind w:firstLine="720"/>
      </w:pPr>
      <w:r>
        <w:t xml:space="preserve">The literature has provided several different perspectives and views on authentic learning, both positive and </w:t>
      </w:r>
      <w:proofErr w:type="spellStart"/>
      <w:r>
        <w:t>sceptical</w:t>
      </w:r>
      <w:proofErr w:type="spellEnd"/>
      <w:r>
        <w:t xml:space="preserve"> views. However, despite the first piece of literature having a somewhat negative outlook on this pedagogical principle, it did not condemn it entirely, instead suggesting more research is required to demonstrate authentic learning effectiveness. The other two literature pieces were far more positive, citing beliefs in the multiple advantages of authentic learning and its necessary incorporation in the classroom. </w:t>
      </w:r>
      <w:proofErr w:type="gramStart"/>
      <w:r>
        <w:t>It is clear that a</w:t>
      </w:r>
      <w:proofErr w:type="gramEnd"/>
      <w:r>
        <w:t xml:space="preserve"> traditional teaching approach is not enough and that a multi-layered approach to teaching with authentic context is required to enhance learning and learning outcomes.</w:t>
      </w:r>
    </w:p>
    <w:p w14:paraId="2ADC3069" w14:textId="77777777" w:rsidR="00CC5969" w:rsidRDefault="00CC5969" w:rsidP="00CC5969"/>
    <w:p w14:paraId="6AF2B289" w14:textId="373C9991" w:rsidR="00811007" w:rsidRDefault="00811007" w:rsidP="00811007">
      <w:pPr>
        <w:pStyle w:val="Heading2"/>
      </w:pPr>
      <w:r>
        <w:t>Conclusion</w:t>
      </w:r>
    </w:p>
    <w:p w14:paraId="319672B8" w14:textId="5E3FEF26" w:rsidR="00D15E77" w:rsidRDefault="00D15E77" w:rsidP="00D15E77">
      <w:r>
        <w:t>Providing an authentic real-life context within the classroom is a necessary pedagogical principle, and most literature only supports how essential and beneficial this approach is in advancing learning. Although it can be challenging to apply this approach as it may not seem possible to use a real-life context in all lessons, it may still be possible to connect in some way to a real-life problem, scenario, or application. However, as per the literature, some believe that there is not enough empirical evidence on authentic learning benefits, but it is still a necessary pedagogical approach. It is a requirement that students can see the relevance of their learning within the context of the real world; by allowing for some student autonomy, they can take their approach and make these links in the classroom and outside of the school. For the next steps, it would be beneficial to take an approach with contexts that allow for student autonomy, providing them with an opportunity of applying their strategies and inferring their meaningful links from the context. It is also essential to take a blended learning approach to instruct the students on abstract concepts and processes, ensuring they know how to apply them and understand their use in everyday life.</w:t>
      </w:r>
    </w:p>
    <w:p w14:paraId="129EFA06" w14:textId="77777777" w:rsidR="00D15E77" w:rsidRDefault="00D15E77" w:rsidP="00D15E77">
      <w:r>
        <w:tab/>
      </w:r>
    </w:p>
    <w:p w14:paraId="72FAA5E9" w14:textId="769A2589" w:rsidR="00811007" w:rsidRPr="00FB2270" w:rsidRDefault="00D15E77" w:rsidP="00D15E77">
      <w:pPr>
        <w:ind w:firstLine="720"/>
      </w:pPr>
      <w:r>
        <w:lastRenderedPageBreak/>
        <w:t xml:space="preserve">Authentic learning results will likely vary depending on the students, the teachers, and even the schools. Each student will have a different preference for their learning, teachers will have different views, and schools might also have various learning approaches and learning cultures. For future teaching steps, learning will advance through further personal research and reflection in this pedagogical approach. The reading of more extensive and recent research will be one way to develop in this area. Another way to continue developing is to frequently </w:t>
      </w:r>
      <w:proofErr w:type="spellStart"/>
      <w:r>
        <w:t>utilise</w:t>
      </w:r>
      <w:proofErr w:type="spellEnd"/>
      <w:r>
        <w:t xml:space="preserve"> this approach in the classroom with the knowledge gained from this critical reflection, which, in turn, should hopefully lead to improved student engagement, deeper understanding, an appreciation for learning, and enhanced learning outcomes.</w:t>
      </w:r>
    </w:p>
    <w:p w14:paraId="0786259D" w14:textId="77777777"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0469D6F8" w14:textId="7D74DE6E" w:rsidR="00811007" w:rsidRDefault="00811007" w:rsidP="00811007">
      <w:pPr>
        <w:pStyle w:val="Heading1"/>
      </w:pPr>
      <w:r>
        <w:lastRenderedPageBreak/>
        <w:t>Reference List</w:t>
      </w:r>
    </w:p>
    <w:p w14:paraId="519125C0" w14:textId="5725A05D" w:rsidR="008A3401" w:rsidRDefault="008A3401" w:rsidP="008A3401">
      <w:r>
        <w:t xml:space="preserve">Beswick, K. (2011) PUTTING CONTEXT IN CONTEXT: AN EXAMINATION OF THE EVIDENCE FOR THE BENEFITS OF </w:t>
      </w:r>
      <w:r w:rsidR="009129D2">
        <w:t>'</w:t>
      </w:r>
      <w:r>
        <w:t>CONTEXTUALISED</w:t>
      </w:r>
      <w:r w:rsidR="009129D2">
        <w:t>'</w:t>
      </w:r>
      <w:r>
        <w:t xml:space="preserve"> TASKS. International journal of science and mathematics education, 9(2), pp.367–390.</w:t>
      </w:r>
    </w:p>
    <w:p w14:paraId="48622186" w14:textId="77777777" w:rsidR="008A3401" w:rsidRDefault="008A3401" w:rsidP="008A3401"/>
    <w:p w14:paraId="77ACE54C" w14:textId="77777777" w:rsidR="008A3401" w:rsidRDefault="008A3401" w:rsidP="008A3401">
      <w:r>
        <w:t xml:space="preserve">Christmas, D. (2014) AUTHENTIC PEDAGOGY: IMPLICATIONS FOR EDUCATION. European Journal of Research and Reflection in Educational Sciences. Zimbabwe: Ezekiel </w:t>
      </w:r>
      <w:proofErr w:type="spellStart"/>
      <w:r>
        <w:t>Guti</w:t>
      </w:r>
      <w:proofErr w:type="spellEnd"/>
      <w:r>
        <w:t xml:space="preserve"> University.</w:t>
      </w:r>
    </w:p>
    <w:p w14:paraId="3EE589B9" w14:textId="77777777" w:rsidR="008A3401" w:rsidRDefault="008A3401" w:rsidP="008A3401"/>
    <w:p w14:paraId="0D719C3E" w14:textId="5211A2C8" w:rsidR="008A3401" w:rsidRDefault="008A3401" w:rsidP="008A3401">
      <w:r>
        <w:t>Education Wales Welsh Government (2017) Professional standards for teaching and leadership. Available at: https://hwb.gov.wales/professional-development/professional-standards (Accessed: 22February 2021).</w:t>
      </w:r>
    </w:p>
    <w:p w14:paraId="099EBC9C" w14:textId="77777777" w:rsidR="008A3401" w:rsidRDefault="008A3401" w:rsidP="008A3401"/>
    <w:p w14:paraId="0BE4F2FD" w14:textId="5A83AF8B" w:rsidR="00A9204E" w:rsidRDefault="008A3401" w:rsidP="008A3401">
      <w:proofErr w:type="spellStart"/>
      <w:r>
        <w:t>Şekerci</w:t>
      </w:r>
      <w:proofErr w:type="spellEnd"/>
      <w:r>
        <w:t>, H. (2021) Evaluating Student and Teacher Views on the Use of Authentic Learning in Primary School Social Studies Course: A Case Study. Participatory Educational Research, 8 (1), 322-343. DOI: 10.17275/per.21.19.8.1</w:t>
      </w:r>
    </w:p>
    <w:sectPr w:rsidR="00A9204E" w:rsidSect="00446402">
      <w:headerReference w:type="default" r:id="rId10"/>
      <w:footerReference w:type="default" r:id="rId11"/>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5BF86B" w14:textId="77777777" w:rsidR="002238E1" w:rsidRDefault="002238E1" w:rsidP="00446402">
      <w:pPr>
        <w:spacing w:line="240" w:lineRule="auto"/>
      </w:pPr>
      <w:r>
        <w:separator/>
      </w:r>
    </w:p>
  </w:endnote>
  <w:endnote w:type="continuationSeparator" w:id="0">
    <w:p w14:paraId="7C6661F8" w14:textId="77777777" w:rsidR="002238E1" w:rsidRDefault="002238E1" w:rsidP="00446402">
      <w:pPr>
        <w:spacing w:line="240" w:lineRule="auto"/>
      </w:pPr>
      <w:r>
        <w:continuationSeparator/>
      </w:r>
    </w:p>
  </w:endnote>
  <w:endnote w:type="continuationNotice" w:id="1">
    <w:p w14:paraId="0FFF9B30" w14:textId="77777777" w:rsidR="002238E1" w:rsidRDefault="002238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D9BF4B" w14:textId="77777777" w:rsidR="002238E1" w:rsidRDefault="002238E1" w:rsidP="00446402">
      <w:pPr>
        <w:spacing w:line="240" w:lineRule="auto"/>
      </w:pPr>
      <w:r>
        <w:separator/>
      </w:r>
    </w:p>
  </w:footnote>
  <w:footnote w:type="continuationSeparator" w:id="0">
    <w:p w14:paraId="4451B0E7" w14:textId="77777777" w:rsidR="002238E1" w:rsidRDefault="002238E1" w:rsidP="00446402">
      <w:pPr>
        <w:spacing w:line="240" w:lineRule="auto"/>
      </w:pPr>
      <w:r>
        <w:continuationSeparator/>
      </w:r>
    </w:p>
  </w:footnote>
  <w:footnote w:type="continuationNotice" w:id="1">
    <w:p w14:paraId="47D249EB" w14:textId="77777777" w:rsidR="002238E1" w:rsidRDefault="002238E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attachedTemplate r:id="rId1"/>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QUAGwtcjCwAAAA="/>
  </w:docVars>
  <w:rsids>
    <w:rsidRoot w:val="00811007"/>
    <w:rsid w:val="000009B6"/>
    <w:rsid w:val="00016A2D"/>
    <w:rsid w:val="0002129E"/>
    <w:rsid w:val="00034B6F"/>
    <w:rsid w:val="00062768"/>
    <w:rsid w:val="0009277D"/>
    <w:rsid w:val="000B389F"/>
    <w:rsid w:val="000B50CC"/>
    <w:rsid w:val="000D213D"/>
    <w:rsid w:val="000E5D60"/>
    <w:rsid w:val="000F2DD8"/>
    <w:rsid w:val="00103F5C"/>
    <w:rsid w:val="00124CA6"/>
    <w:rsid w:val="001305F9"/>
    <w:rsid w:val="001411B0"/>
    <w:rsid w:val="0014197B"/>
    <w:rsid w:val="00162539"/>
    <w:rsid w:val="00171982"/>
    <w:rsid w:val="00175C98"/>
    <w:rsid w:val="001929E5"/>
    <w:rsid w:val="001939AE"/>
    <w:rsid w:val="001B27DA"/>
    <w:rsid w:val="001B54E5"/>
    <w:rsid w:val="001C2B04"/>
    <w:rsid w:val="001C2C9B"/>
    <w:rsid w:val="001C4119"/>
    <w:rsid w:val="001E7B6F"/>
    <w:rsid w:val="001F2A9B"/>
    <w:rsid w:val="001F3049"/>
    <w:rsid w:val="00211693"/>
    <w:rsid w:val="002143EB"/>
    <w:rsid w:val="00217A85"/>
    <w:rsid w:val="00222C78"/>
    <w:rsid w:val="002238E1"/>
    <w:rsid w:val="00242AE5"/>
    <w:rsid w:val="00244FD3"/>
    <w:rsid w:val="002473E3"/>
    <w:rsid w:val="00292706"/>
    <w:rsid w:val="002952B4"/>
    <w:rsid w:val="002D3811"/>
    <w:rsid w:val="002D3FD4"/>
    <w:rsid w:val="002E626B"/>
    <w:rsid w:val="002F4854"/>
    <w:rsid w:val="002F5491"/>
    <w:rsid w:val="003042C5"/>
    <w:rsid w:val="003123F4"/>
    <w:rsid w:val="00320FA2"/>
    <w:rsid w:val="003268E8"/>
    <w:rsid w:val="00336A88"/>
    <w:rsid w:val="003529C9"/>
    <w:rsid w:val="00362393"/>
    <w:rsid w:val="003710E8"/>
    <w:rsid w:val="00373964"/>
    <w:rsid w:val="00374B80"/>
    <w:rsid w:val="00374CDA"/>
    <w:rsid w:val="00393F31"/>
    <w:rsid w:val="003A356D"/>
    <w:rsid w:val="003C2E97"/>
    <w:rsid w:val="003D093A"/>
    <w:rsid w:val="003D369B"/>
    <w:rsid w:val="003F005A"/>
    <w:rsid w:val="003F1057"/>
    <w:rsid w:val="0042458A"/>
    <w:rsid w:val="00433611"/>
    <w:rsid w:val="004459D0"/>
    <w:rsid w:val="00446402"/>
    <w:rsid w:val="00446B14"/>
    <w:rsid w:val="004645FA"/>
    <w:rsid w:val="0047355E"/>
    <w:rsid w:val="0049106B"/>
    <w:rsid w:val="004B6D47"/>
    <w:rsid w:val="004C0498"/>
    <w:rsid w:val="004D003F"/>
    <w:rsid w:val="0050000B"/>
    <w:rsid w:val="00505886"/>
    <w:rsid w:val="005127D7"/>
    <w:rsid w:val="00514172"/>
    <w:rsid w:val="00514992"/>
    <w:rsid w:val="005171FD"/>
    <w:rsid w:val="00534848"/>
    <w:rsid w:val="00552BF1"/>
    <w:rsid w:val="00566446"/>
    <w:rsid w:val="0057097E"/>
    <w:rsid w:val="00574C00"/>
    <w:rsid w:val="005801FA"/>
    <w:rsid w:val="00581962"/>
    <w:rsid w:val="00581A82"/>
    <w:rsid w:val="00581CF3"/>
    <w:rsid w:val="00583339"/>
    <w:rsid w:val="0059686F"/>
    <w:rsid w:val="00597468"/>
    <w:rsid w:val="005A57BE"/>
    <w:rsid w:val="005B0DCC"/>
    <w:rsid w:val="005C36ED"/>
    <w:rsid w:val="005C660F"/>
    <w:rsid w:val="005D1558"/>
    <w:rsid w:val="005F614A"/>
    <w:rsid w:val="00601957"/>
    <w:rsid w:val="00633001"/>
    <w:rsid w:val="00645252"/>
    <w:rsid w:val="00661EE4"/>
    <w:rsid w:val="00665622"/>
    <w:rsid w:val="00667EB2"/>
    <w:rsid w:val="0068351A"/>
    <w:rsid w:val="00687CD2"/>
    <w:rsid w:val="006A3943"/>
    <w:rsid w:val="006D3D74"/>
    <w:rsid w:val="007615E5"/>
    <w:rsid w:val="007B32B1"/>
    <w:rsid w:val="007C32AA"/>
    <w:rsid w:val="007D263C"/>
    <w:rsid w:val="00811007"/>
    <w:rsid w:val="008236C9"/>
    <w:rsid w:val="00826CB9"/>
    <w:rsid w:val="0083569A"/>
    <w:rsid w:val="008356C7"/>
    <w:rsid w:val="00840603"/>
    <w:rsid w:val="00846548"/>
    <w:rsid w:val="00860176"/>
    <w:rsid w:val="008632A8"/>
    <w:rsid w:val="00865656"/>
    <w:rsid w:val="00875E6A"/>
    <w:rsid w:val="00884CAA"/>
    <w:rsid w:val="008A3401"/>
    <w:rsid w:val="008B5FC1"/>
    <w:rsid w:val="008F713A"/>
    <w:rsid w:val="00901652"/>
    <w:rsid w:val="009129D2"/>
    <w:rsid w:val="00921951"/>
    <w:rsid w:val="009449BE"/>
    <w:rsid w:val="00957E7F"/>
    <w:rsid w:val="00972162"/>
    <w:rsid w:val="009903CE"/>
    <w:rsid w:val="009B3825"/>
    <w:rsid w:val="009D2CD3"/>
    <w:rsid w:val="009D5399"/>
    <w:rsid w:val="009E100E"/>
    <w:rsid w:val="009F1049"/>
    <w:rsid w:val="00A05A9D"/>
    <w:rsid w:val="00A07E7F"/>
    <w:rsid w:val="00A10EAD"/>
    <w:rsid w:val="00A23192"/>
    <w:rsid w:val="00A41C53"/>
    <w:rsid w:val="00A42317"/>
    <w:rsid w:val="00A47FD7"/>
    <w:rsid w:val="00A60CD4"/>
    <w:rsid w:val="00A743D7"/>
    <w:rsid w:val="00A77338"/>
    <w:rsid w:val="00A8699C"/>
    <w:rsid w:val="00A9204E"/>
    <w:rsid w:val="00A95C95"/>
    <w:rsid w:val="00AA3A09"/>
    <w:rsid w:val="00AA5D81"/>
    <w:rsid w:val="00AC19FF"/>
    <w:rsid w:val="00B018A6"/>
    <w:rsid w:val="00B35256"/>
    <w:rsid w:val="00B357D8"/>
    <w:rsid w:val="00B44623"/>
    <w:rsid w:val="00B668DF"/>
    <w:rsid w:val="00B70105"/>
    <w:rsid w:val="00B76136"/>
    <w:rsid w:val="00B83708"/>
    <w:rsid w:val="00B9167E"/>
    <w:rsid w:val="00BB487E"/>
    <w:rsid w:val="00BD1C3E"/>
    <w:rsid w:val="00BF6EA2"/>
    <w:rsid w:val="00BF7BA6"/>
    <w:rsid w:val="00C14875"/>
    <w:rsid w:val="00C16847"/>
    <w:rsid w:val="00C33A95"/>
    <w:rsid w:val="00C42F69"/>
    <w:rsid w:val="00C60096"/>
    <w:rsid w:val="00C66CE6"/>
    <w:rsid w:val="00C80A01"/>
    <w:rsid w:val="00C81073"/>
    <w:rsid w:val="00C82DA5"/>
    <w:rsid w:val="00C961EE"/>
    <w:rsid w:val="00CA10E6"/>
    <w:rsid w:val="00CC0CA8"/>
    <w:rsid w:val="00CC5969"/>
    <w:rsid w:val="00CD1E5D"/>
    <w:rsid w:val="00CD53DB"/>
    <w:rsid w:val="00CD5D9F"/>
    <w:rsid w:val="00D15E77"/>
    <w:rsid w:val="00D545AA"/>
    <w:rsid w:val="00D733CC"/>
    <w:rsid w:val="00D73CF4"/>
    <w:rsid w:val="00D748C2"/>
    <w:rsid w:val="00D800F3"/>
    <w:rsid w:val="00D803B2"/>
    <w:rsid w:val="00DC3E26"/>
    <w:rsid w:val="00DD2369"/>
    <w:rsid w:val="00DD684F"/>
    <w:rsid w:val="00DD766B"/>
    <w:rsid w:val="00DE5494"/>
    <w:rsid w:val="00E02C5E"/>
    <w:rsid w:val="00E26350"/>
    <w:rsid w:val="00E6399C"/>
    <w:rsid w:val="00E845BE"/>
    <w:rsid w:val="00E95D4E"/>
    <w:rsid w:val="00ED476F"/>
    <w:rsid w:val="00ED772D"/>
    <w:rsid w:val="00EE115A"/>
    <w:rsid w:val="00EE37F6"/>
    <w:rsid w:val="00EE7FF0"/>
    <w:rsid w:val="00F105EB"/>
    <w:rsid w:val="00F12AF2"/>
    <w:rsid w:val="00F2199F"/>
    <w:rsid w:val="00F307A2"/>
    <w:rsid w:val="00F5076F"/>
    <w:rsid w:val="00F51C20"/>
    <w:rsid w:val="00F63E45"/>
    <w:rsid w:val="00F6678C"/>
    <w:rsid w:val="00F673CE"/>
    <w:rsid w:val="00F72EDA"/>
    <w:rsid w:val="00F73165"/>
    <w:rsid w:val="00F778CF"/>
    <w:rsid w:val="00F86747"/>
    <w:rsid w:val="00FA2847"/>
    <w:rsid w:val="00FA356C"/>
    <w:rsid w:val="00FB2270"/>
    <w:rsid w:val="00FB40D8"/>
    <w:rsid w:val="00FF2034"/>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885C9F"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EBAF1A77925B4774BB7C5DAEDCEA8EE0"/>
        <w:category>
          <w:name w:val="General"/>
          <w:gallery w:val="placeholder"/>
        </w:category>
        <w:types>
          <w:type w:val="bbPlcHdr"/>
        </w:types>
        <w:behaviors>
          <w:behavior w:val="content"/>
        </w:behaviors>
        <w:guid w:val="{6A30A2A5-3BD4-4A2D-8BB5-E4FF47BDF0CC}"/>
      </w:docPartPr>
      <w:docPartBody>
        <w:p w:rsidR="00885C9F" w:rsidRDefault="00885C9F" w:rsidP="00885C9F">
          <w:pPr>
            <w:pStyle w:val="EBAF1A77925B4774BB7C5DAEDCEA8EE010"/>
          </w:pPr>
          <w:r w:rsidRPr="00204508">
            <w:rPr>
              <w:rStyle w:val="PlaceholderText"/>
            </w:rPr>
            <w:t>Click or tap here to enter text.</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885C9F" w:rsidP="00025C02">
          <w:pPr>
            <w:pStyle w:val="FED34A098A654B48AB6C26F9410D13D3"/>
          </w:pPr>
          <w:r w:rsidRPr="00EE7FF0">
            <w:t>Paste text here</w:t>
          </w:r>
          <w:r>
            <w:t xml:space="preserve"> or n/a</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885C9F" w:rsidP="00025C02">
          <w:pPr>
            <w:pStyle w:val="9E75C7B10786457FA09C6BBB818E5AF3"/>
          </w:pPr>
          <w:r w:rsidRPr="00EE7FF0">
            <w:t>Paste text here</w:t>
          </w:r>
          <w:r>
            <w:t xml:space="preserve"> or n/a</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885C9F" w:rsidP="00025C02">
          <w:pPr>
            <w:pStyle w:val="CAEFB6B4BABD4B41B369FA241AF1319E"/>
          </w:pPr>
          <w:r w:rsidRPr="00EE7FF0">
            <w:t>Paste text here</w:t>
          </w:r>
          <w:r>
            <w:t xml:space="preserv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2E6584"/>
    <w:rsid w:val="005C36ED"/>
    <w:rsid w:val="00885C9F"/>
    <w:rsid w:val="00B74D74"/>
    <w:rsid w:val="00DA7432"/>
    <w:rsid w:val="00EA5073"/>
    <w:rsid w:val="00F04E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0">
    <w:name w:val="EBAF1A77925B4774BB7C5DAEDCEA8EE010"/>
    <w:rsid w:val="00885C9F"/>
    <w:pPr>
      <w:spacing w:after="0" w:line="360" w:lineRule="auto"/>
    </w:pPr>
    <w:rPr>
      <w:rFonts w:eastAsiaTheme="minorHAnsi"/>
      <w:sz w:val="24"/>
      <w:lang w:val="en-US"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{D41A8614-C081-459B-9F26-D0D361B6EF45}tf02786999_win32</Template>
  <TotalTime>166</TotalTime>
  <Pages>20</Pages>
  <Words>5305</Words>
  <Characters>30240</Characters>
  <Application>Microsoft Office Word</Application>
  <DocSecurity>0</DocSecurity>
  <Lines>252</Lines>
  <Paragraphs>70</Paragraphs>
  <ScaleCrop>false</ScaleCrop>
  <Company/>
  <LinksUpToDate>false</LinksUpToDate>
  <CharactersWithSpaces>35475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Joshua Skinner</cp:lastModifiedBy>
  <cp:revision>27</cp:revision>
  <dcterms:created xsi:type="dcterms:W3CDTF">2021-03-07T20:29:00Z</dcterms:created>
  <dcterms:modified xsi:type="dcterms:W3CDTF">2021-03-08T22:29:00Z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