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B0093" w14:textId="2857BABD" w:rsidR="00CA3E31" w:rsidRPr="00724744" w:rsidRDefault="00724744" w:rsidP="00724744">
      <w:pPr>
        <w:jc w:val="center"/>
        <w:rPr>
          <w:rFonts w:asciiTheme="majorHAnsi" w:hAnsiTheme="majorHAnsi" w:cstheme="majorHAnsi"/>
          <w:sz w:val="96"/>
          <w:szCs w:val="96"/>
        </w:rPr>
      </w:pPr>
      <w:r w:rsidRPr="00724744">
        <w:rPr>
          <w:rFonts w:asciiTheme="majorHAnsi" w:hAnsiTheme="majorHAnsi" w:cstheme="majorHAnsi"/>
          <w:sz w:val="96"/>
          <w:szCs w:val="96"/>
        </w:rPr>
        <w:t>Luke Tamplin</w:t>
      </w:r>
    </w:p>
    <w:p w14:paraId="2218B6E9" w14:textId="77777777" w:rsidR="00724744" w:rsidRPr="00724744" w:rsidRDefault="00724744" w:rsidP="00724744">
      <w:pPr>
        <w:jc w:val="center"/>
        <w:rPr>
          <w:rFonts w:asciiTheme="majorHAnsi" w:hAnsiTheme="majorHAnsi" w:cstheme="majorHAnsi"/>
          <w:sz w:val="96"/>
          <w:szCs w:val="96"/>
        </w:rPr>
      </w:pPr>
      <w:r w:rsidRPr="00724744">
        <w:rPr>
          <w:rFonts w:asciiTheme="majorHAnsi" w:hAnsiTheme="majorHAnsi" w:cstheme="majorHAnsi"/>
          <w:sz w:val="96"/>
          <w:szCs w:val="96"/>
        </w:rPr>
        <w:t>Student Number: 2117851</w:t>
      </w:r>
    </w:p>
    <w:p w14:paraId="48A3B954" w14:textId="6FA61C09" w:rsidR="00724744" w:rsidRDefault="00724744" w:rsidP="00724744">
      <w:pPr>
        <w:jc w:val="center"/>
        <w:rPr>
          <w:rFonts w:asciiTheme="majorHAnsi" w:hAnsiTheme="majorHAnsi" w:cstheme="majorHAnsi"/>
          <w:sz w:val="96"/>
          <w:szCs w:val="96"/>
        </w:rPr>
      </w:pPr>
      <w:r w:rsidRPr="00724744">
        <w:rPr>
          <w:rFonts w:asciiTheme="majorHAnsi" w:hAnsiTheme="majorHAnsi" w:cstheme="majorHAnsi"/>
          <w:sz w:val="96"/>
          <w:szCs w:val="96"/>
        </w:rPr>
        <w:t>Assignment 1</w:t>
      </w:r>
    </w:p>
    <w:p w14:paraId="528E7AAE" w14:textId="3F055754" w:rsidR="00724744" w:rsidRDefault="00724744" w:rsidP="00724744">
      <w:pPr>
        <w:jc w:val="center"/>
        <w:rPr>
          <w:rFonts w:asciiTheme="majorHAnsi" w:hAnsiTheme="majorHAnsi" w:cstheme="majorHAnsi"/>
          <w:sz w:val="96"/>
          <w:szCs w:val="96"/>
        </w:rPr>
      </w:pPr>
    </w:p>
    <w:p w14:paraId="4AF3FD7E" w14:textId="0D50ABA9" w:rsidR="00724744" w:rsidRDefault="00724744" w:rsidP="00724744">
      <w:pPr>
        <w:jc w:val="center"/>
        <w:rPr>
          <w:rFonts w:asciiTheme="majorHAnsi" w:hAnsiTheme="majorHAnsi" w:cstheme="majorHAnsi"/>
          <w:sz w:val="96"/>
          <w:szCs w:val="96"/>
        </w:rPr>
      </w:pPr>
    </w:p>
    <w:p w14:paraId="6AD6208C" w14:textId="33AB96DE" w:rsidR="00724744" w:rsidRDefault="00724744" w:rsidP="00724744">
      <w:pPr>
        <w:jc w:val="center"/>
        <w:rPr>
          <w:rFonts w:asciiTheme="majorHAnsi" w:hAnsiTheme="majorHAnsi" w:cstheme="majorHAnsi"/>
          <w:sz w:val="96"/>
          <w:szCs w:val="96"/>
        </w:rPr>
      </w:pPr>
    </w:p>
    <w:p w14:paraId="58C78DCD" w14:textId="7A97D26D" w:rsidR="00724744" w:rsidRDefault="00724744" w:rsidP="00724744">
      <w:pPr>
        <w:jc w:val="center"/>
        <w:rPr>
          <w:rFonts w:asciiTheme="majorHAnsi" w:hAnsiTheme="majorHAnsi" w:cstheme="majorHAnsi"/>
          <w:sz w:val="96"/>
          <w:szCs w:val="96"/>
        </w:rPr>
      </w:pPr>
    </w:p>
    <w:p w14:paraId="2D70A173" w14:textId="54EE8A60" w:rsidR="00724744" w:rsidRDefault="00724744" w:rsidP="00724744">
      <w:pPr>
        <w:jc w:val="center"/>
        <w:rPr>
          <w:rFonts w:asciiTheme="majorHAnsi" w:hAnsiTheme="majorHAnsi" w:cstheme="majorHAnsi"/>
          <w:sz w:val="96"/>
          <w:szCs w:val="96"/>
        </w:rPr>
      </w:pPr>
    </w:p>
    <w:p w14:paraId="57F9D087" w14:textId="77777777" w:rsidR="00724744" w:rsidRDefault="00724744" w:rsidP="00724744">
      <w:pPr>
        <w:spacing w:after="0" w:line="240" w:lineRule="auto"/>
        <w:ind w:right="531"/>
        <w:rPr>
          <w:rFonts w:asciiTheme="majorHAnsi" w:hAnsiTheme="majorHAnsi" w:cstheme="majorHAnsi"/>
          <w:sz w:val="96"/>
          <w:szCs w:val="96"/>
        </w:rPr>
      </w:pPr>
    </w:p>
    <w:p w14:paraId="38660CA5" w14:textId="0EB52FDC" w:rsidR="00724744" w:rsidRPr="00F31B52" w:rsidRDefault="00724744" w:rsidP="00724744">
      <w:pPr>
        <w:spacing w:after="0" w:line="240" w:lineRule="auto"/>
        <w:ind w:right="531"/>
        <w:rPr>
          <w:rFonts w:ascii="Arial" w:eastAsia="Times New Roman" w:hAnsi="Arial" w:cs="Arial"/>
          <w:sz w:val="24"/>
          <w:szCs w:val="24"/>
          <w:lang w:eastAsia="en-GB"/>
        </w:rPr>
      </w:pPr>
      <w:bookmarkStart w:id="0" w:name="_Hlk129621715"/>
      <w:r w:rsidRPr="00F31B52">
        <w:rPr>
          <w:rFonts w:ascii="Arial" w:eastAsia="Times New Roman" w:hAnsi="Arial" w:cs="Arial"/>
          <w:b/>
          <w:bCs/>
          <w:sz w:val="24"/>
          <w:szCs w:val="24"/>
          <w:lang w:eastAsia="en-GB"/>
        </w:rPr>
        <w:lastRenderedPageBreak/>
        <w:t>Essay one:</w:t>
      </w:r>
    </w:p>
    <w:p w14:paraId="3DFFF9BF"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How have the different values and cultural norms within diverse communities impacted upon policing? You should </w:t>
      </w:r>
      <w:r w:rsidRPr="00F31B52">
        <w:rPr>
          <w:rFonts w:ascii="Arial" w:eastAsia="Times New Roman" w:hAnsi="Arial" w:cs="Arial"/>
          <w:sz w:val="24"/>
          <w:szCs w:val="24"/>
          <w:u w:val="single"/>
          <w:lang w:eastAsia="en-GB"/>
        </w:rPr>
        <w:t>evaluate</w:t>
      </w:r>
      <w:r w:rsidRPr="00F31B52">
        <w:rPr>
          <w:rFonts w:ascii="Arial" w:eastAsia="Times New Roman" w:hAnsi="Arial" w:cs="Arial"/>
          <w:sz w:val="24"/>
          <w:szCs w:val="24"/>
          <w:lang w:eastAsia="en-GB"/>
        </w:rPr>
        <w:t xml:space="preserve"> how multi-culturalism has affected professional policies and standards (</w:t>
      </w:r>
      <w:proofErr w:type="gramStart"/>
      <w:r w:rsidRPr="00F31B52">
        <w:rPr>
          <w:rFonts w:ascii="Arial" w:eastAsia="Times New Roman" w:hAnsi="Arial" w:cs="Arial"/>
          <w:sz w:val="24"/>
          <w:szCs w:val="24"/>
          <w:lang w:eastAsia="en-GB"/>
        </w:rPr>
        <w:t>e.g.</w:t>
      </w:r>
      <w:proofErr w:type="gramEnd"/>
      <w:r w:rsidRPr="00F31B52">
        <w:rPr>
          <w:rFonts w:ascii="Arial" w:eastAsia="Times New Roman" w:hAnsi="Arial" w:cs="Arial"/>
          <w:sz w:val="24"/>
          <w:szCs w:val="24"/>
          <w:lang w:eastAsia="en-GB"/>
        </w:rPr>
        <w:t xml:space="preserve"> PACE, Code of Ethics) as well as policing practice (e.g. neighbourhood policing).</w:t>
      </w:r>
    </w:p>
    <w:p w14:paraId="201CEC21" w14:textId="77777777" w:rsidR="00724744" w:rsidRPr="00F31B52" w:rsidRDefault="00724744" w:rsidP="00724744">
      <w:pPr>
        <w:overflowPunct w:val="0"/>
        <w:autoSpaceDE w:val="0"/>
        <w:autoSpaceDN w:val="0"/>
        <w:adjustRightInd w:val="0"/>
        <w:spacing w:after="0" w:line="240" w:lineRule="auto"/>
        <w:ind w:right="531"/>
        <w:textAlignment w:val="baseline"/>
        <w:rPr>
          <w:rFonts w:ascii="Arial" w:eastAsia="Times New Roman" w:hAnsi="Arial" w:cs="Arial"/>
          <w:i/>
          <w:iCs/>
          <w:sz w:val="24"/>
          <w:szCs w:val="24"/>
          <w:lang w:eastAsia="en-GB"/>
        </w:rPr>
      </w:pPr>
      <w:r w:rsidRPr="00F31B52">
        <w:rPr>
          <w:rFonts w:ascii="Arial" w:eastAsia="Times New Roman" w:hAnsi="Arial" w:cs="Arial"/>
          <w:sz w:val="24"/>
          <w:szCs w:val="24"/>
          <w:lang w:eastAsia="en-GB"/>
        </w:rPr>
        <w:t>Rather than relying on personal experience, support your answer with relevant evidence drawn from academic sources.</w:t>
      </w:r>
    </w:p>
    <w:p w14:paraId="109B7C5E" w14:textId="3C790285" w:rsidR="00724744"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t>Word limit:</w:t>
      </w:r>
      <w:r w:rsidRPr="00F31B52">
        <w:rPr>
          <w:rFonts w:ascii="Arial" w:eastAsia="Times New Roman" w:hAnsi="Arial" w:cs="Arial"/>
          <w:sz w:val="24"/>
          <w:szCs w:val="24"/>
          <w:lang w:eastAsia="en-GB"/>
        </w:rPr>
        <w:t xml:space="preserve"> 1000 words.</w:t>
      </w:r>
    </w:p>
    <w:p w14:paraId="096283BC" w14:textId="2364677D" w:rsidR="002B58CD" w:rsidRDefault="002B58CD" w:rsidP="00724744">
      <w:pPr>
        <w:spacing w:after="0" w:line="240" w:lineRule="auto"/>
        <w:ind w:right="531"/>
        <w:rPr>
          <w:rFonts w:ascii="Arial" w:eastAsia="Times New Roman" w:hAnsi="Arial" w:cs="Arial"/>
          <w:sz w:val="24"/>
          <w:szCs w:val="24"/>
          <w:lang w:eastAsia="en-GB"/>
        </w:rPr>
      </w:pPr>
    </w:p>
    <w:p w14:paraId="67039AA3" w14:textId="77777777" w:rsidR="002B58CD" w:rsidRPr="00AE52FA" w:rsidRDefault="002B58CD" w:rsidP="002B58CD">
      <w:pPr>
        <w:spacing w:after="0" w:line="240" w:lineRule="auto"/>
        <w:ind w:right="531"/>
        <w:rPr>
          <w:rFonts w:ascii="Arial" w:eastAsia="Times New Roman" w:hAnsi="Arial" w:cs="Arial"/>
          <w:sz w:val="24"/>
          <w:szCs w:val="24"/>
          <w:lang w:eastAsia="en-GB"/>
        </w:rPr>
      </w:pPr>
      <w:r w:rsidRPr="00AE52FA">
        <w:rPr>
          <w:rFonts w:ascii="Arial" w:eastAsia="Times New Roman" w:hAnsi="Arial" w:cs="Arial"/>
          <w:sz w:val="24"/>
          <w:szCs w:val="24"/>
          <w:lang w:eastAsia="en-GB"/>
        </w:rPr>
        <w:t xml:space="preserve">The basis of this essay is to evaluate how multi-culturalism has affected professional policies and standards as well as policing practice. The different impacts of values and cultural norms within diverse communities will also be discussed. An incident that reflects the importance of these values and norms will also be deliberated as well as the effect it has had on the future of policing. </w:t>
      </w:r>
    </w:p>
    <w:p w14:paraId="1050541B" w14:textId="77777777" w:rsidR="002B58CD" w:rsidRPr="00AE52FA" w:rsidRDefault="002B58CD" w:rsidP="002B58CD">
      <w:pPr>
        <w:spacing w:after="0" w:line="240" w:lineRule="auto"/>
        <w:ind w:left="567" w:right="531"/>
        <w:rPr>
          <w:rFonts w:ascii="Arial" w:eastAsia="Times New Roman" w:hAnsi="Arial" w:cs="Arial"/>
          <w:sz w:val="24"/>
          <w:szCs w:val="24"/>
          <w:lang w:eastAsia="en-GB"/>
        </w:rPr>
      </w:pPr>
    </w:p>
    <w:p w14:paraId="74B75111" w14:textId="77777777" w:rsidR="002B58CD" w:rsidRPr="00AE52FA" w:rsidRDefault="002B58CD" w:rsidP="002B58CD">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In the past 80 years, Britain has seen an influx of immigration that has changed it from a predominantly white population to one with ethnicities and cultures from all over the world</w:t>
      </w:r>
      <w:sdt>
        <w:sdtPr>
          <w:rPr>
            <w:rFonts w:ascii="Arial" w:eastAsia="Times New Roman" w:hAnsi="Arial" w:cs="Arial"/>
            <w:sz w:val="24"/>
            <w:szCs w:val="24"/>
            <w:lang w:eastAsia="en-GB"/>
          </w:rPr>
          <w:id w:val="-2113583698"/>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Ash18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492340">
            <w:rPr>
              <w:rFonts w:ascii="Arial" w:eastAsia="Times New Roman" w:hAnsi="Arial" w:cs="Arial"/>
              <w:noProof/>
              <w:sz w:val="24"/>
              <w:szCs w:val="24"/>
              <w:lang w:eastAsia="en-GB"/>
            </w:rPr>
            <w:t>(Ashcroft &amp; Bevir, 2018)</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Therefore, it is imperative that the police service understands and represents all diverse communities that they serve, ensuring to respond to the needs of the communities to the best of their abilities. In the past, police forces have been accused of being racist and discriminatory towards underrepresented ethnic groups in the communities</w:t>
      </w:r>
      <w:sdt>
        <w:sdtPr>
          <w:rPr>
            <w:rFonts w:ascii="Arial" w:eastAsia="Times New Roman" w:hAnsi="Arial" w:cs="Arial"/>
            <w:sz w:val="24"/>
            <w:szCs w:val="24"/>
            <w:lang w:eastAsia="en-GB"/>
          </w:rPr>
          <w:id w:val="-385108921"/>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Hav20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(Haves, 2020)</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xml:space="preserve">. </w:t>
      </w:r>
    </w:p>
    <w:p w14:paraId="37AE0165" w14:textId="77777777" w:rsidR="002B58CD" w:rsidRPr="00AE52FA" w:rsidRDefault="002B58CD" w:rsidP="002B58CD">
      <w:pPr>
        <w:spacing w:after="0" w:line="240" w:lineRule="auto"/>
        <w:ind w:right="531"/>
        <w:rPr>
          <w:rFonts w:ascii="Arial" w:eastAsia="Times New Roman" w:hAnsi="Arial" w:cs="Arial"/>
          <w:sz w:val="24"/>
          <w:szCs w:val="24"/>
          <w:lang w:eastAsia="en-GB"/>
        </w:rPr>
      </w:pPr>
    </w:p>
    <w:p w14:paraId="29786239" w14:textId="77777777" w:rsidR="002B58CD" w:rsidRDefault="002B58CD" w:rsidP="002B58CD">
      <w:pPr>
        <w:spacing w:after="0" w:line="240" w:lineRule="auto"/>
        <w:ind w:right="531"/>
        <w:rPr>
          <w:rFonts w:ascii="Arial" w:eastAsia="Times New Roman" w:hAnsi="Arial" w:cs="Arial"/>
          <w:sz w:val="24"/>
          <w:szCs w:val="24"/>
          <w:lang w:eastAsia="en-GB"/>
        </w:rPr>
      </w:pPr>
      <w:r w:rsidRPr="00AE52FA">
        <w:rPr>
          <w:rFonts w:ascii="Arial" w:eastAsia="Times New Roman" w:hAnsi="Arial" w:cs="Arial"/>
          <w:sz w:val="24"/>
          <w:szCs w:val="24"/>
          <w:lang w:eastAsia="en-GB"/>
        </w:rPr>
        <w:t>In April 1981, there was mass rioting in Brixton, London following heightened tensions between the Metropolitan Police and the local community. Brixton was situated in a deprived area and was troubled with a high crime rate,</w:t>
      </w:r>
      <w:r>
        <w:rPr>
          <w:rFonts w:ascii="Arial" w:eastAsia="Times New Roman" w:hAnsi="Arial" w:cs="Arial"/>
          <w:sz w:val="24"/>
          <w:szCs w:val="24"/>
          <w:lang w:eastAsia="en-GB"/>
        </w:rPr>
        <w:t xml:space="preserve"> </w:t>
      </w:r>
      <w:r w:rsidRPr="00AE52FA">
        <w:rPr>
          <w:rFonts w:ascii="Arial" w:eastAsia="Times New Roman" w:hAnsi="Arial" w:cs="Arial"/>
          <w:sz w:val="24"/>
          <w:szCs w:val="24"/>
          <w:lang w:eastAsia="en-GB"/>
        </w:rPr>
        <w:t>unemployment, and vast social and economic problems. Brixton was also a very diverse area and had a large amount of the black community living there</w:t>
      </w:r>
      <w:sdt>
        <w:sdtPr>
          <w:rPr>
            <w:rFonts w:ascii="Arial" w:eastAsia="Times New Roman" w:hAnsi="Arial" w:cs="Arial"/>
            <w:sz w:val="24"/>
            <w:szCs w:val="24"/>
            <w:lang w:eastAsia="en-GB"/>
          </w:rPr>
          <w:id w:val="-1496489732"/>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BBC21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(BBC, 2021)</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w:t>
      </w:r>
      <w:r>
        <w:rPr>
          <w:rFonts w:ascii="Arial" w:eastAsia="Times New Roman" w:hAnsi="Arial" w:cs="Arial"/>
          <w:sz w:val="24"/>
          <w:szCs w:val="24"/>
          <w:lang w:eastAsia="en-GB"/>
        </w:rPr>
        <w:t xml:space="preserve"> Tensions between the police and members of the community steadily rose over the years, reaching a peak when an operation was implemented by the Met with the intention of reducing street crime. To do so, officers used ‘SUS’ powers to stop and search more than 1000 people within 6 days</w:t>
      </w:r>
      <w:sdt>
        <w:sdtPr>
          <w:rPr>
            <w:rFonts w:ascii="Arial" w:eastAsia="Times New Roman" w:hAnsi="Arial" w:cs="Arial"/>
            <w:sz w:val="24"/>
            <w:szCs w:val="24"/>
            <w:lang w:eastAsia="en-GB"/>
          </w:rPr>
          <w:id w:val="-2128695003"/>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McF11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(McFarnon, 2011)</w:t>
          </w:r>
          <w:r w:rsidRPr="00AE52FA">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14:paraId="0A5CF914" w14:textId="77777777" w:rsidR="002B58CD" w:rsidRPr="00AE52FA" w:rsidRDefault="002B58CD" w:rsidP="002B58CD">
      <w:pPr>
        <w:spacing w:after="0" w:line="240" w:lineRule="auto"/>
        <w:ind w:right="531"/>
        <w:rPr>
          <w:rFonts w:ascii="Arial" w:eastAsia="Times New Roman" w:hAnsi="Arial" w:cs="Arial"/>
          <w:sz w:val="24"/>
          <w:szCs w:val="24"/>
          <w:lang w:eastAsia="en-GB"/>
        </w:rPr>
      </w:pPr>
    </w:p>
    <w:p w14:paraId="2BCC3BF9" w14:textId="77777777" w:rsidR="002B58CD" w:rsidRDefault="002B58CD" w:rsidP="002B58CD">
      <w:pPr>
        <w:spacing w:after="0" w:line="240" w:lineRule="auto"/>
        <w:ind w:right="531"/>
        <w:rPr>
          <w:rFonts w:ascii="Arial" w:eastAsia="Times New Roman" w:hAnsi="Arial" w:cs="Arial"/>
          <w:sz w:val="24"/>
          <w:szCs w:val="24"/>
          <w:lang w:eastAsia="en-GB"/>
        </w:rPr>
      </w:pPr>
      <w:r w:rsidRPr="00AE52FA">
        <w:rPr>
          <w:rFonts w:ascii="Arial" w:eastAsia="Times New Roman" w:hAnsi="Arial" w:cs="Arial"/>
          <w:sz w:val="24"/>
          <w:szCs w:val="24"/>
          <w:lang w:eastAsia="en-GB"/>
        </w:rPr>
        <w:t>The ‘suspected person’ law, also known as ‘SUS’, was a stop and search law under section 4 of the 1824 Vagrancy Act and this allowed police officers to stop and search anyone who was loitering with intent to commit an arrestable offence</w:t>
      </w:r>
      <w:r>
        <w:rPr>
          <w:rFonts w:ascii="Arial" w:eastAsia="Times New Roman" w:hAnsi="Arial" w:cs="Arial"/>
          <w:sz w:val="24"/>
          <w:szCs w:val="24"/>
          <w:lang w:eastAsia="en-GB"/>
        </w:rPr>
        <w:t xml:space="preserve"> with minimal grounds, </w:t>
      </w:r>
      <w:proofErr w:type="gramStart"/>
      <w:r>
        <w:rPr>
          <w:rFonts w:ascii="Arial" w:eastAsia="Times New Roman" w:hAnsi="Arial" w:cs="Arial"/>
          <w:sz w:val="24"/>
          <w:szCs w:val="24"/>
          <w:lang w:eastAsia="en-GB"/>
        </w:rPr>
        <w:t>regulation</w:t>
      </w:r>
      <w:proofErr w:type="gramEnd"/>
      <w:r>
        <w:rPr>
          <w:rFonts w:ascii="Arial" w:eastAsia="Times New Roman" w:hAnsi="Arial" w:cs="Arial"/>
          <w:sz w:val="24"/>
          <w:szCs w:val="24"/>
          <w:lang w:eastAsia="en-GB"/>
        </w:rPr>
        <w:t xml:space="preserve"> or accountability</w:t>
      </w:r>
      <w:sdt>
        <w:sdtPr>
          <w:rPr>
            <w:rFonts w:ascii="Arial" w:eastAsia="Times New Roman" w:hAnsi="Arial" w:cs="Arial"/>
            <w:sz w:val="24"/>
            <w:szCs w:val="24"/>
            <w:lang w:eastAsia="en-GB"/>
          </w:rPr>
          <w:id w:val="-1534729137"/>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UKG11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(UK Government, 2011)</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High proportions of the searches were done so against young black males</w:t>
      </w:r>
      <w:r>
        <w:rPr>
          <w:rFonts w:ascii="Arial" w:eastAsia="Times New Roman" w:hAnsi="Arial" w:cs="Arial"/>
          <w:sz w:val="24"/>
          <w:szCs w:val="24"/>
          <w:lang w:eastAsia="en-GB"/>
        </w:rPr>
        <w:t>,</w:t>
      </w:r>
      <w:r w:rsidRPr="00AE52FA">
        <w:rPr>
          <w:rFonts w:ascii="Arial" w:eastAsia="Times New Roman" w:hAnsi="Arial" w:cs="Arial"/>
          <w:sz w:val="24"/>
          <w:szCs w:val="24"/>
          <w:lang w:eastAsia="en-GB"/>
        </w:rPr>
        <w:t xml:space="preserve"> which resulted in high tensions between the police and the local communities.</w:t>
      </w:r>
      <w:r>
        <w:rPr>
          <w:rFonts w:ascii="Arial" w:eastAsia="Times New Roman" w:hAnsi="Arial" w:cs="Arial"/>
          <w:sz w:val="24"/>
          <w:szCs w:val="24"/>
          <w:lang w:eastAsia="en-GB"/>
        </w:rPr>
        <w:t xml:space="preserve"> Reaching a pinnacle on 11</w:t>
      </w:r>
      <w:r w:rsidRPr="005C776D">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1981, crowds began rioting in Brixton, ultimately leading to large amounts of collateral damage as properties had been defaced, looted and hundreds of police officers had been injured</w:t>
      </w:r>
      <w:sdt>
        <w:sdtPr>
          <w:rPr>
            <w:rFonts w:ascii="Arial" w:eastAsia="Times New Roman" w:hAnsi="Arial" w:cs="Arial"/>
            <w:sz w:val="24"/>
            <w:szCs w:val="24"/>
            <w:lang w:eastAsia="en-GB"/>
          </w:rPr>
          <w:id w:val="370118731"/>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McF11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(McFarnon, 2011)</w:t>
          </w:r>
          <w:r w:rsidRPr="00AE52FA">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14:paraId="552592C7" w14:textId="77777777" w:rsidR="002B58CD" w:rsidRPr="00AE52FA" w:rsidRDefault="002B58CD" w:rsidP="002B58CD">
      <w:pPr>
        <w:spacing w:after="0" w:line="240" w:lineRule="auto"/>
        <w:ind w:right="531"/>
        <w:rPr>
          <w:rFonts w:ascii="Arial" w:eastAsia="Times New Roman" w:hAnsi="Arial" w:cs="Arial"/>
          <w:sz w:val="24"/>
          <w:szCs w:val="24"/>
          <w:lang w:eastAsia="en-GB"/>
        </w:rPr>
      </w:pPr>
    </w:p>
    <w:p w14:paraId="1D7CB589" w14:textId="77777777" w:rsidR="002B58CD" w:rsidRDefault="002B58CD" w:rsidP="002B58CD">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The riots resulted in a government ordered public inquiry headed by Lord Scarman, subsequently named the ‘Scarman Report’</w:t>
      </w:r>
      <w:sdt>
        <w:sdtPr>
          <w:rPr>
            <w:rFonts w:ascii="Arial" w:eastAsia="Times New Roman" w:hAnsi="Arial" w:cs="Arial"/>
            <w:sz w:val="24"/>
            <w:szCs w:val="24"/>
            <w:lang w:eastAsia="en-GB"/>
          </w:rPr>
          <w:id w:val="1100993669"/>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Sca81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(Scarman, 1981)</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As a result of this inquir</w:t>
      </w:r>
      <w:r>
        <w:rPr>
          <w:rFonts w:ascii="Arial" w:eastAsia="Times New Roman" w:hAnsi="Arial" w:cs="Arial"/>
          <w:sz w:val="24"/>
          <w:szCs w:val="24"/>
          <w:lang w:eastAsia="en-GB"/>
        </w:rPr>
        <w:t>y</w:t>
      </w:r>
      <w:r w:rsidRPr="00AE52FA">
        <w:rPr>
          <w:rFonts w:ascii="Arial" w:eastAsia="Times New Roman" w:hAnsi="Arial" w:cs="Arial"/>
          <w:sz w:val="24"/>
          <w:szCs w:val="24"/>
          <w:lang w:eastAsia="en-GB"/>
        </w:rPr>
        <w:t xml:space="preserve">, evidence was found regarding the discriminatory use of stop and search powers by police against the black community. This resulted in </w:t>
      </w:r>
      <w:r w:rsidRPr="00AE52FA">
        <w:rPr>
          <w:rFonts w:ascii="Arial" w:eastAsia="Times New Roman" w:hAnsi="Arial" w:cs="Arial"/>
          <w:sz w:val="24"/>
          <w:szCs w:val="24"/>
          <w:lang w:eastAsia="en-GB"/>
        </w:rPr>
        <w:lastRenderedPageBreak/>
        <w:t>the implementation of the Police and Criminal Evidence Act</w:t>
      </w:r>
      <w:sdt>
        <w:sdtPr>
          <w:rPr>
            <w:rFonts w:ascii="Arial" w:eastAsia="Times New Roman" w:hAnsi="Arial" w:cs="Arial"/>
            <w:sz w:val="24"/>
            <w:szCs w:val="24"/>
            <w:lang w:eastAsia="en-GB"/>
          </w:rPr>
          <w:id w:val="1123197936"/>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CITATION UKG84 \n  \t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(1984)</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also known as PACE, and this legislation tightened the free use of stop and search powers. This now meant that officers would have to have reasonable grounds for suspecting an offence before stopping and searching that person and justification of their actions would be required. Further to this, PACE (1984) created the Independent Police Complaints Commission in 1985 which is an independent body whose job is to investigate complaints made against police by the public and is free from police influence or pressure.</w:t>
      </w:r>
    </w:p>
    <w:p w14:paraId="544D090F" w14:textId="77777777" w:rsidR="002B58CD" w:rsidRDefault="002B58CD" w:rsidP="002B58CD">
      <w:pPr>
        <w:spacing w:after="0" w:line="240" w:lineRule="auto"/>
        <w:ind w:right="531"/>
        <w:rPr>
          <w:rFonts w:ascii="Arial" w:eastAsia="Times New Roman" w:hAnsi="Arial" w:cs="Arial"/>
          <w:sz w:val="24"/>
          <w:szCs w:val="24"/>
          <w:lang w:eastAsia="en-GB"/>
        </w:rPr>
      </w:pPr>
    </w:p>
    <w:p w14:paraId="2A615872" w14:textId="77777777" w:rsidR="002B58CD" w:rsidRPr="00AE52FA" w:rsidRDefault="002B58CD" w:rsidP="002B58CD">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The Brixton riots also highlighted the failures in policing practice when it came to the use of oppressive powers over communication and responsiveness to local communities, mainly black and ethnic minority communities</w:t>
      </w:r>
      <w:sdt>
        <w:sdtPr>
          <w:rPr>
            <w:rFonts w:ascii="Arial" w:eastAsia="Times New Roman" w:hAnsi="Arial" w:cs="Arial"/>
            <w:sz w:val="24"/>
            <w:szCs w:val="24"/>
            <w:lang w:eastAsia="en-GB"/>
          </w:rPr>
          <w:id w:val="359242256"/>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Inn20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7C2C54">
            <w:rPr>
              <w:rFonts w:ascii="Arial" w:eastAsia="Times New Roman" w:hAnsi="Arial" w:cs="Arial"/>
              <w:noProof/>
              <w:sz w:val="24"/>
              <w:szCs w:val="24"/>
              <w:lang w:eastAsia="en-GB"/>
            </w:rPr>
            <w:t>(Innes, et al., 2020)</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Other incidents such as these helped form the idea of Police Community Support Officers, known as PCSOs. PCSOs were introduced in 2002 by the Home Secretary and were put in place to help local people in the communities to feel more secure by providing them with a familiar face intended to improve their communication with the local police. Statistics went on to show that individuals did indeed feel safer having locally based PCSOs</w:t>
      </w:r>
      <w:sdt>
        <w:sdtPr>
          <w:rPr>
            <w:rFonts w:ascii="Arial" w:eastAsia="Times New Roman" w:hAnsi="Arial" w:cs="Arial"/>
            <w:sz w:val="24"/>
            <w:szCs w:val="24"/>
            <w:lang w:eastAsia="en-GB"/>
          </w:rPr>
          <w:id w:val="-1839683429"/>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The09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B47299">
            <w:rPr>
              <w:rFonts w:ascii="Arial" w:eastAsia="Times New Roman" w:hAnsi="Arial" w:cs="Arial"/>
              <w:noProof/>
              <w:sz w:val="24"/>
              <w:szCs w:val="24"/>
              <w:lang w:eastAsia="en-GB"/>
            </w:rPr>
            <w:t>(The Police Foundation, 2009)</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14:paraId="738AD8A4" w14:textId="77777777" w:rsidR="002B58CD" w:rsidRPr="00AE52FA" w:rsidRDefault="002B58CD" w:rsidP="002B58CD">
      <w:pPr>
        <w:spacing w:after="0" w:line="240" w:lineRule="auto"/>
        <w:ind w:left="567" w:right="531"/>
        <w:rPr>
          <w:rFonts w:ascii="Arial" w:eastAsia="Times New Roman" w:hAnsi="Arial" w:cs="Arial"/>
          <w:sz w:val="24"/>
          <w:szCs w:val="24"/>
          <w:lang w:eastAsia="en-GB"/>
        </w:rPr>
      </w:pPr>
    </w:p>
    <w:p w14:paraId="30A5F381" w14:textId="77777777" w:rsidR="002B58CD" w:rsidRPr="00AE52FA" w:rsidRDefault="002B58CD" w:rsidP="002B58CD">
      <w:pPr>
        <w:spacing w:after="0" w:line="240" w:lineRule="auto"/>
        <w:ind w:right="531"/>
        <w:rPr>
          <w:rFonts w:ascii="Arial" w:eastAsia="Times New Roman" w:hAnsi="Arial" w:cs="Arial"/>
          <w:sz w:val="24"/>
          <w:szCs w:val="24"/>
          <w:lang w:eastAsia="en-GB"/>
        </w:rPr>
      </w:pPr>
      <w:r w:rsidRPr="00AE52FA">
        <w:rPr>
          <w:rFonts w:ascii="Arial" w:eastAsia="Times New Roman" w:hAnsi="Arial" w:cs="Arial"/>
          <w:sz w:val="24"/>
          <w:szCs w:val="24"/>
          <w:lang w:eastAsia="en-GB"/>
        </w:rPr>
        <w:t>Moving forward, the police have tried to improve relations between them and the black and minority ethnic (BAME) communities, as these communities were often underrepresented in the police service. In December 2020, the BAME community only represented 7.5</w:t>
      </w:r>
      <w:r>
        <w:rPr>
          <w:rFonts w:ascii="Arial" w:eastAsia="Times New Roman" w:hAnsi="Arial" w:cs="Arial"/>
          <w:sz w:val="24"/>
          <w:szCs w:val="24"/>
          <w:lang w:eastAsia="en-GB"/>
        </w:rPr>
        <w:t xml:space="preserve">% </w:t>
      </w:r>
      <w:r w:rsidRPr="00AE52FA">
        <w:rPr>
          <w:rFonts w:ascii="Arial" w:eastAsia="Times New Roman" w:hAnsi="Arial" w:cs="Arial"/>
          <w:sz w:val="24"/>
          <w:szCs w:val="24"/>
          <w:lang w:eastAsia="en-GB"/>
        </w:rPr>
        <w:t>of the total policing workforce in England and Wales, despite the BAME community representing 17.2</w:t>
      </w:r>
      <w:r>
        <w:rPr>
          <w:rFonts w:ascii="Arial" w:eastAsia="Times New Roman" w:hAnsi="Arial" w:cs="Arial"/>
          <w:sz w:val="24"/>
          <w:szCs w:val="24"/>
          <w:lang w:eastAsia="en-GB"/>
        </w:rPr>
        <w:t xml:space="preserve">% </w:t>
      </w:r>
      <w:r w:rsidRPr="00AE52FA">
        <w:rPr>
          <w:rFonts w:ascii="Arial" w:eastAsia="Times New Roman" w:hAnsi="Arial" w:cs="Arial"/>
          <w:sz w:val="24"/>
          <w:szCs w:val="24"/>
          <w:lang w:eastAsia="en-GB"/>
        </w:rPr>
        <w:t>of the total population</w:t>
      </w:r>
      <w:sdt>
        <w:sdtPr>
          <w:rPr>
            <w:rFonts w:ascii="Arial" w:eastAsia="Times New Roman" w:hAnsi="Arial" w:cs="Arial"/>
            <w:sz w:val="24"/>
            <w:szCs w:val="24"/>
            <w:lang w:eastAsia="en-GB"/>
          </w:rPr>
          <w:id w:val="-336303946"/>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Wal21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(Walcott, 2021)</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There is evidently an under representation and an imbalance of the BAME communities in the police and forces have responded to this by campaigning for a representative workforce that reflects the communities they serve.</w:t>
      </w:r>
    </w:p>
    <w:p w14:paraId="697B734D" w14:textId="77777777" w:rsidR="002B58CD" w:rsidRPr="00AE52FA" w:rsidRDefault="002B58CD" w:rsidP="002B58CD">
      <w:pPr>
        <w:spacing w:after="0" w:line="240" w:lineRule="auto"/>
        <w:ind w:left="567" w:right="531"/>
        <w:rPr>
          <w:rFonts w:ascii="Arial" w:eastAsia="Times New Roman" w:hAnsi="Arial" w:cs="Arial"/>
          <w:sz w:val="24"/>
          <w:szCs w:val="24"/>
          <w:lang w:eastAsia="en-GB"/>
        </w:rPr>
      </w:pPr>
    </w:p>
    <w:p w14:paraId="40035034" w14:textId="77777777" w:rsidR="002B58CD" w:rsidRPr="00AE52FA" w:rsidRDefault="002B58CD" w:rsidP="002B58CD">
      <w:pPr>
        <w:spacing w:after="0" w:line="240" w:lineRule="auto"/>
        <w:ind w:right="531"/>
        <w:rPr>
          <w:rFonts w:ascii="Arial" w:eastAsia="Times New Roman" w:hAnsi="Arial" w:cs="Arial"/>
          <w:sz w:val="24"/>
          <w:szCs w:val="24"/>
          <w:lang w:eastAsia="en-GB"/>
        </w:rPr>
      </w:pPr>
      <w:r w:rsidRPr="00AE52FA">
        <w:rPr>
          <w:rFonts w:ascii="Arial" w:eastAsia="Times New Roman" w:hAnsi="Arial" w:cs="Arial"/>
          <w:sz w:val="24"/>
          <w:szCs w:val="24"/>
          <w:lang w:eastAsia="en-GB"/>
        </w:rPr>
        <w:t>South Wales Police, for example, have implemented ‘positive action’ and this is used for BAME applicants when undertaking the police recruitment process. This gives an enhanced level of support to applicants by a specialist that can help break down barriers in the recruitment process and help guide the applicant</w:t>
      </w:r>
      <w:sdt>
        <w:sdtPr>
          <w:rPr>
            <w:rFonts w:ascii="Arial" w:eastAsia="Times New Roman" w:hAnsi="Arial" w:cs="Arial"/>
            <w:sz w:val="24"/>
            <w:szCs w:val="24"/>
            <w:lang w:eastAsia="en-GB"/>
          </w:rPr>
          <w:id w:val="-1223521004"/>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Pol22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(Police and Crime Commissioner South Wales, 2022)</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Applicants from the BAME communities can often be placed at a disadvantage during the recruitment process as English is sometimes not their first language and many forces have struggled to recruit potential BAME candidates. Applicants who engage with positive action programmes can aid in breaking down barriers in the recruitment process. South Wales Police has achieved a steady increase in BAME applicants over the last few years since introducing a dedicated BAME recruitment team</w:t>
      </w:r>
      <w:sdt>
        <w:sdtPr>
          <w:rPr>
            <w:rFonts w:ascii="Arial" w:eastAsia="Times New Roman" w:hAnsi="Arial" w:cs="Arial"/>
            <w:sz w:val="24"/>
            <w:szCs w:val="24"/>
            <w:lang w:eastAsia="en-GB"/>
          </w:rPr>
          <w:id w:val="1446659722"/>
          <w:citation/>
        </w:sdtPr>
        <w:sdtContent>
          <w:r w:rsidRPr="00AE52FA">
            <w:rPr>
              <w:rFonts w:ascii="Arial" w:eastAsia="Times New Roman" w:hAnsi="Arial" w:cs="Arial"/>
              <w:sz w:val="24"/>
              <w:szCs w:val="24"/>
              <w:lang w:eastAsia="en-GB"/>
            </w:rPr>
            <w:fldChar w:fldCharType="begin"/>
          </w:r>
          <w:r w:rsidRPr="00AE52FA">
            <w:rPr>
              <w:rFonts w:ascii="Arial" w:eastAsia="Times New Roman" w:hAnsi="Arial" w:cs="Arial"/>
              <w:sz w:val="24"/>
              <w:szCs w:val="24"/>
              <w:lang w:eastAsia="en-GB"/>
            </w:rPr>
            <w:instrText xml:space="preserve"> CITATION Bro20 \l 2057 </w:instrText>
          </w:r>
          <w:r w:rsidRPr="00AE52FA">
            <w:rPr>
              <w:rFonts w:ascii="Arial" w:eastAsia="Times New Roman" w:hAnsi="Arial" w:cs="Arial"/>
              <w:sz w:val="24"/>
              <w:szCs w:val="24"/>
              <w:lang w:eastAsia="en-GB"/>
            </w:rPr>
            <w:fldChar w:fldCharType="separate"/>
          </w:r>
          <w:r w:rsidRPr="00AE52FA">
            <w:rPr>
              <w:rFonts w:ascii="Arial" w:eastAsia="Times New Roman" w:hAnsi="Arial" w:cs="Arial"/>
              <w:noProof/>
              <w:sz w:val="24"/>
              <w:szCs w:val="24"/>
              <w:lang w:eastAsia="en-GB"/>
            </w:rPr>
            <w:t xml:space="preserve"> (Brown, 2020)</w:t>
          </w:r>
          <w:r w:rsidRPr="00AE52FA">
            <w:rPr>
              <w:rFonts w:ascii="Arial" w:eastAsia="Times New Roman" w:hAnsi="Arial" w:cs="Arial"/>
              <w:sz w:val="24"/>
              <w:szCs w:val="24"/>
              <w:lang w:eastAsia="en-GB"/>
            </w:rPr>
            <w:fldChar w:fldCharType="end"/>
          </w:r>
        </w:sdtContent>
      </w:sdt>
      <w:r w:rsidRPr="00AE52FA">
        <w:rPr>
          <w:rFonts w:ascii="Arial" w:eastAsia="Times New Roman" w:hAnsi="Arial" w:cs="Arial"/>
          <w:sz w:val="24"/>
          <w:szCs w:val="24"/>
          <w:lang w:eastAsia="en-GB"/>
        </w:rPr>
        <w:t xml:space="preserve">. </w:t>
      </w:r>
    </w:p>
    <w:p w14:paraId="5A289EB3" w14:textId="77777777" w:rsidR="002B58CD" w:rsidRPr="00AE52FA" w:rsidRDefault="002B58CD" w:rsidP="002B58CD">
      <w:pPr>
        <w:spacing w:after="0" w:line="240" w:lineRule="auto"/>
        <w:ind w:left="567" w:right="531"/>
        <w:rPr>
          <w:rFonts w:ascii="Arial" w:eastAsia="Times New Roman" w:hAnsi="Arial" w:cs="Arial"/>
          <w:sz w:val="24"/>
          <w:szCs w:val="24"/>
          <w:lang w:eastAsia="en-GB"/>
        </w:rPr>
      </w:pPr>
    </w:p>
    <w:p w14:paraId="635D21A0" w14:textId="77777777" w:rsidR="002B58CD" w:rsidRDefault="002B58CD" w:rsidP="002B58CD">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To summarise this essay, multiculturism has had a massive effect on both professional policies and standards as well as policing practices. Britain has changed in the past 80 years from a predominantly white population to that of one with ethnicities and cultures from all over the world</w:t>
      </w:r>
      <w:sdt>
        <w:sdtPr>
          <w:rPr>
            <w:rFonts w:ascii="Arial" w:eastAsia="Times New Roman" w:hAnsi="Arial" w:cs="Arial"/>
            <w:sz w:val="24"/>
            <w:szCs w:val="24"/>
            <w:lang w:eastAsia="en-GB"/>
          </w:rPr>
          <w:id w:val="414436502"/>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Ash18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492340">
            <w:rPr>
              <w:rFonts w:ascii="Arial" w:eastAsia="Times New Roman" w:hAnsi="Arial" w:cs="Arial"/>
              <w:noProof/>
              <w:sz w:val="24"/>
              <w:szCs w:val="24"/>
              <w:lang w:eastAsia="en-GB"/>
            </w:rPr>
            <w:t>(Ashcroft &amp; Bevir, 2018)</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The Brixton riots of 1981 highlighted the unfairness of ‘SUS’ powers, which ultimately led to them being eliminated and the Police and Criminal Evidence Act (1984) being implemented. Further differences between black and </w:t>
      </w:r>
      <w:r>
        <w:rPr>
          <w:rFonts w:ascii="Arial" w:eastAsia="Times New Roman" w:hAnsi="Arial" w:cs="Arial"/>
          <w:sz w:val="24"/>
          <w:szCs w:val="24"/>
          <w:lang w:eastAsia="en-GB"/>
        </w:rPr>
        <w:lastRenderedPageBreak/>
        <w:t>minority ethnic groups and the police paved the way for PCSOs to be appointed, helping to create a better relationship between neighbourhoods and the police (The Police Foundation, 2009). Ultimately, multiculturism has had a massive effect on overall policing, with forces now also providing extra support to BAME applicants, aiming to break down barriers in the recruitment process.</w:t>
      </w:r>
    </w:p>
    <w:p w14:paraId="06DFE6D9" w14:textId="77777777" w:rsidR="002B58CD" w:rsidRPr="00AE52FA" w:rsidRDefault="002B58CD" w:rsidP="002B58CD">
      <w:pPr>
        <w:spacing w:after="0" w:line="240"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56A7BFA3" w14:textId="77777777" w:rsidR="002B58CD" w:rsidRPr="00AE52FA" w:rsidRDefault="002B58CD" w:rsidP="002B58CD">
      <w:pPr>
        <w:spacing w:after="0" w:line="240" w:lineRule="auto"/>
        <w:ind w:right="531"/>
        <w:rPr>
          <w:rFonts w:ascii="Arial" w:eastAsia="Times New Roman" w:hAnsi="Arial" w:cs="Arial"/>
          <w:sz w:val="24"/>
          <w:szCs w:val="24"/>
          <w:lang w:eastAsia="en-GB"/>
        </w:rPr>
      </w:pPr>
      <w:r w:rsidRPr="00AE52FA">
        <w:rPr>
          <w:rFonts w:ascii="Arial" w:eastAsia="Times New Roman" w:hAnsi="Arial" w:cs="Arial"/>
          <w:sz w:val="24"/>
          <w:szCs w:val="24"/>
          <w:lang w:eastAsia="en-GB"/>
        </w:rPr>
        <w:t xml:space="preserve">Word Count: </w:t>
      </w:r>
      <w:r>
        <w:rPr>
          <w:rFonts w:ascii="Arial" w:eastAsia="Times New Roman" w:hAnsi="Arial" w:cs="Arial"/>
          <w:sz w:val="24"/>
          <w:szCs w:val="24"/>
          <w:lang w:eastAsia="en-GB"/>
        </w:rPr>
        <w:t>1000</w:t>
      </w:r>
    </w:p>
    <w:p w14:paraId="7C6FC1E1" w14:textId="77777777" w:rsidR="002B58CD" w:rsidRDefault="002B58CD" w:rsidP="002B58CD">
      <w:pPr>
        <w:rPr>
          <w:rFonts w:asciiTheme="majorHAnsi" w:eastAsiaTheme="majorEastAsia" w:hAnsiTheme="majorHAnsi" w:cstheme="majorBidi"/>
          <w:color w:val="2F5496" w:themeColor="accent1" w:themeShade="BF"/>
          <w:sz w:val="24"/>
          <w:szCs w:val="24"/>
          <w:lang w:val="en-US"/>
        </w:rPr>
      </w:pPr>
    </w:p>
    <w:sdt>
      <w:sdtPr>
        <w:id w:val="1240450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66DC3A1" w14:textId="77777777" w:rsidR="002B58CD" w:rsidRDefault="002B58CD" w:rsidP="002B58CD">
          <w:pPr>
            <w:pStyle w:val="Heading1"/>
          </w:pPr>
          <w:r>
            <w:t>References</w:t>
          </w:r>
        </w:p>
        <w:sdt>
          <w:sdtPr>
            <w:id w:val="-573587230"/>
            <w:bibliography/>
          </w:sdtPr>
          <w:sdtContent>
            <w:p w14:paraId="1BF6F119" w14:textId="77777777" w:rsidR="002B58CD" w:rsidRDefault="002B58CD" w:rsidP="002B58CD">
              <w:pPr>
                <w:pStyle w:val="Bibliography"/>
                <w:rPr>
                  <w:noProof/>
                  <w:sz w:val="24"/>
                  <w:szCs w:val="24"/>
                  <w:lang w:val="en-US"/>
                </w:rPr>
              </w:pPr>
              <w:r>
                <w:fldChar w:fldCharType="begin"/>
              </w:r>
              <w:r>
                <w:instrText xml:space="preserve"> BIBLIOGRAPHY </w:instrText>
              </w:r>
              <w:r>
                <w:fldChar w:fldCharType="separate"/>
              </w:r>
              <w:r>
                <w:rPr>
                  <w:noProof/>
                  <w:lang w:val="en-US"/>
                </w:rPr>
                <w:t xml:space="preserve">Ashcroft, R. &amp; Bevir, M., 2018. Multiculturalism in contemporary Britain: policy, law and theory. </w:t>
              </w:r>
              <w:r>
                <w:rPr>
                  <w:i/>
                  <w:iCs/>
                  <w:noProof/>
                  <w:lang w:val="en-US"/>
                </w:rPr>
                <w:t xml:space="preserve">Critical Review of International Social and Political Philosophy, </w:t>
              </w:r>
              <w:r>
                <w:rPr>
                  <w:noProof/>
                  <w:lang w:val="en-US"/>
                </w:rPr>
                <w:t>21(1), pp. 1-21.</w:t>
              </w:r>
            </w:p>
            <w:p w14:paraId="6B8C1E5A" w14:textId="77777777" w:rsidR="002B58CD" w:rsidRDefault="002B58CD" w:rsidP="002B58CD">
              <w:pPr>
                <w:pStyle w:val="Bibliography"/>
                <w:rPr>
                  <w:noProof/>
                  <w:lang w:val="en-US"/>
                </w:rPr>
              </w:pPr>
              <w:r>
                <w:rPr>
                  <w:noProof/>
                  <w:lang w:val="en-US"/>
                </w:rPr>
                <w:t xml:space="preserve">BBC, 2021. </w:t>
              </w:r>
              <w:r>
                <w:rPr>
                  <w:i/>
                  <w:iCs/>
                  <w:noProof/>
                  <w:lang w:val="en-US"/>
                </w:rPr>
                <w:t xml:space="preserve">Brixton riots 1981: What happened 40 years ago in London?. </w:t>
              </w:r>
              <w:r>
                <w:rPr>
                  <w:noProof/>
                  <w:lang w:val="en-US"/>
                </w:rPr>
                <w:t xml:space="preserve">[Online] </w:t>
              </w:r>
              <w:r>
                <w:rPr>
                  <w:noProof/>
                  <w:lang w:val="en-US"/>
                </w:rPr>
                <w:br/>
                <w:t xml:space="preserve">Available at: </w:t>
              </w:r>
              <w:r>
                <w:rPr>
                  <w:noProof/>
                  <w:u w:val="single"/>
                  <w:lang w:val="en-US"/>
                </w:rPr>
                <w:t>https://www.bbc.co.uk/newsround/50035769</w:t>
              </w:r>
              <w:r>
                <w:rPr>
                  <w:noProof/>
                  <w:lang w:val="en-US"/>
                </w:rPr>
                <w:br/>
                <w:t>[Accessed 18 January 2023].</w:t>
              </w:r>
            </w:p>
            <w:p w14:paraId="79754D77" w14:textId="77777777" w:rsidR="002B58CD" w:rsidRDefault="002B58CD" w:rsidP="002B58CD">
              <w:pPr>
                <w:pStyle w:val="Bibliography"/>
                <w:rPr>
                  <w:noProof/>
                  <w:lang w:val="en-US"/>
                </w:rPr>
              </w:pPr>
              <w:r>
                <w:rPr>
                  <w:noProof/>
                  <w:lang w:val="en-US"/>
                </w:rPr>
                <w:t xml:space="preserve">Brown, G., 2020. </w:t>
              </w:r>
              <w:r>
                <w:rPr>
                  <w:i/>
                  <w:iCs/>
                  <w:noProof/>
                  <w:lang w:val="en-US"/>
                </w:rPr>
                <w:t xml:space="preserve">Police sector: Attracting recruits from different BAME groups. </w:t>
              </w:r>
              <w:r>
                <w:rPr>
                  <w:noProof/>
                  <w:lang w:val="en-US"/>
                </w:rPr>
                <w:t xml:space="preserve">[Online] </w:t>
              </w:r>
              <w:r>
                <w:rPr>
                  <w:noProof/>
                  <w:lang w:val="en-US"/>
                </w:rPr>
                <w:br/>
                <w:t xml:space="preserve">Available at: </w:t>
              </w:r>
              <w:r>
                <w:rPr>
                  <w:noProof/>
                  <w:u w:val="single"/>
                  <w:lang w:val="en-US"/>
                </w:rPr>
                <w:t>https://www.xperthr.co.uk/commentary-and-insights/police-sector-attracting-recruits-from-different-bame-groups/165571/</w:t>
              </w:r>
              <w:r>
                <w:rPr>
                  <w:noProof/>
                  <w:lang w:val="en-US"/>
                </w:rPr>
                <w:br/>
                <w:t>[Accessed 1 February 2023].</w:t>
              </w:r>
            </w:p>
            <w:p w14:paraId="2429C84A" w14:textId="77777777" w:rsidR="002B58CD" w:rsidRDefault="002B58CD" w:rsidP="002B58CD">
              <w:pPr>
                <w:pStyle w:val="Bibliography"/>
                <w:rPr>
                  <w:noProof/>
                  <w:lang w:val="en-US"/>
                </w:rPr>
              </w:pPr>
              <w:r>
                <w:rPr>
                  <w:noProof/>
                  <w:lang w:val="en-US"/>
                </w:rPr>
                <w:t xml:space="preserve">Haves, E., 2020. </w:t>
              </w:r>
              <w:r>
                <w:rPr>
                  <w:i/>
                  <w:iCs/>
                  <w:noProof/>
                  <w:lang w:val="en-US"/>
                </w:rPr>
                <w:t xml:space="preserve">Accusations of racism in the Metropolitan Police Service. </w:t>
              </w:r>
              <w:r>
                <w:rPr>
                  <w:noProof/>
                  <w:lang w:val="en-US"/>
                </w:rPr>
                <w:t xml:space="preserve">[Online] </w:t>
              </w:r>
              <w:r>
                <w:rPr>
                  <w:noProof/>
                  <w:lang w:val="en-US"/>
                </w:rPr>
                <w:br/>
                <w:t xml:space="preserve">Available at: </w:t>
              </w:r>
              <w:r>
                <w:rPr>
                  <w:noProof/>
                  <w:u w:val="single"/>
                  <w:lang w:val="en-US"/>
                </w:rPr>
                <w:t>https://lordslibrary.parliament.uk/accusations-of-racism-in-the-metropolitan-police-service/</w:t>
              </w:r>
              <w:r>
                <w:rPr>
                  <w:noProof/>
                  <w:lang w:val="en-US"/>
                </w:rPr>
                <w:br/>
                <w:t>[Accessed 18 January 2023].</w:t>
              </w:r>
            </w:p>
            <w:p w14:paraId="71F594AC" w14:textId="77777777" w:rsidR="002B58CD" w:rsidRDefault="002B58CD" w:rsidP="002B58CD">
              <w:pPr>
                <w:pStyle w:val="Bibliography"/>
                <w:rPr>
                  <w:noProof/>
                  <w:lang w:val="en-US"/>
                </w:rPr>
              </w:pPr>
              <w:r>
                <w:rPr>
                  <w:noProof/>
                  <w:lang w:val="en-US"/>
                </w:rPr>
                <w:t xml:space="preserve">Innes, M., Roberts, C., Lowe, T. &amp; Innes, H., 2020. </w:t>
              </w:r>
              <w:r>
                <w:rPr>
                  <w:i/>
                  <w:iCs/>
                  <w:noProof/>
                  <w:lang w:val="en-US"/>
                </w:rPr>
                <w:t xml:space="preserve">Neighbourhood Policing: The Rise and Fall of a Policing Model. </w:t>
              </w:r>
              <w:r>
                <w:rPr>
                  <w:noProof/>
                  <w:lang w:val="en-US"/>
                </w:rPr>
                <w:t>1st ed. Oxford: Oxford University Press.</w:t>
              </w:r>
            </w:p>
            <w:p w14:paraId="755589DC" w14:textId="77777777" w:rsidR="002B58CD" w:rsidRDefault="002B58CD" w:rsidP="002B58CD">
              <w:pPr>
                <w:pStyle w:val="Bibliography"/>
                <w:rPr>
                  <w:noProof/>
                  <w:lang w:val="en-US"/>
                </w:rPr>
              </w:pPr>
              <w:r>
                <w:rPr>
                  <w:noProof/>
                  <w:lang w:val="en-US"/>
                </w:rPr>
                <w:t xml:space="preserve">McFarnon, E., 2011. </w:t>
              </w:r>
              <w:r>
                <w:rPr>
                  <w:i/>
                  <w:iCs/>
                  <w:noProof/>
                  <w:lang w:val="en-US"/>
                </w:rPr>
                <w:t xml:space="preserve">Brixton riots - in pictures. </w:t>
              </w:r>
              <w:r>
                <w:rPr>
                  <w:noProof/>
                  <w:lang w:val="en-US"/>
                </w:rPr>
                <w:t xml:space="preserve">[Online] </w:t>
              </w:r>
              <w:r>
                <w:rPr>
                  <w:noProof/>
                  <w:lang w:val="en-US"/>
                </w:rPr>
                <w:br/>
                <w:t xml:space="preserve">Available at: </w:t>
              </w:r>
              <w:r>
                <w:rPr>
                  <w:noProof/>
                  <w:u w:val="single"/>
                  <w:lang w:val="en-US"/>
                </w:rPr>
                <w:t>https://www.independent.co.uk/life-style/history/brixton-riots-in-pictures-2266287.html</w:t>
              </w:r>
              <w:r>
                <w:rPr>
                  <w:noProof/>
                  <w:lang w:val="en-US"/>
                </w:rPr>
                <w:br/>
                <w:t>[Accessed 19 January 2023].</w:t>
              </w:r>
            </w:p>
            <w:p w14:paraId="6D96B508" w14:textId="77777777" w:rsidR="002B58CD" w:rsidRDefault="002B58CD" w:rsidP="002B58CD">
              <w:pPr>
                <w:pStyle w:val="Bibliography"/>
                <w:rPr>
                  <w:noProof/>
                  <w:lang w:val="en-US"/>
                </w:rPr>
              </w:pPr>
              <w:r>
                <w:rPr>
                  <w:noProof/>
                  <w:lang w:val="en-US"/>
                </w:rPr>
                <w:t xml:space="preserve">Police and Crime Commissioner South Wales, 2022. </w:t>
              </w:r>
              <w:r>
                <w:rPr>
                  <w:i/>
                  <w:iCs/>
                  <w:noProof/>
                  <w:lang w:val="en-US"/>
                </w:rPr>
                <w:t xml:space="preserve">Encouraging Diversity into South Wales Police. </w:t>
              </w:r>
              <w:r>
                <w:rPr>
                  <w:noProof/>
                  <w:lang w:val="en-US"/>
                </w:rPr>
                <w:t xml:space="preserve">[Online] </w:t>
              </w:r>
              <w:r>
                <w:rPr>
                  <w:noProof/>
                  <w:lang w:val="en-US"/>
                </w:rPr>
                <w:br/>
                <w:t xml:space="preserve">Available at: </w:t>
              </w:r>
              <w:r>
                <w:rPr>
                  <w:noProof/>
                  <w:u w:val="single"/>
                  <w:lang w:val="en-US"/>
                </w:rPr>
                <w:t>https://commissioner.south-wales.police.uk/en/our-work/equality-inclusion/encouraging-diversity-into-south-wales-police/</w:t>
              </w:r>
              <w:r>
                <w:rPr>
                  <w:noProof/>
                  <w:lang w:val="en-US"/>
                </w:rPr>
                <w:br/>
                <w:t>[Accessed 1 February 2023].</w:t>
              </w:r>
            </w:p>
            <w:p w14:paraId="49ABD457" w14:textId="77777777" w:rsidR="002B58CD" w:rsidRDefault="002B58CD" w:rsidP="002B58CD">
              <w:pPr>
                <w:pStyle w:val="Bibliography"/>
                <w:rPr>
                  <w:noProof/>
                  <w:lang w:val="en-US"/>
                </w:rPr>
              </w:pPr>
              <w:r>
                <w:rPr>
                  <w:noProof/>
                  <w:lang w:val="en-US"/>
                </w:rPr>
                <w:t xml:space="preserve">Scarman, L., 1981. </w:t>
              </w:r>
              <w:r>
                <w:rPr>
                  <w:i/>
                  <w:iCs/>
                  <w:noProof/>
                  <w:lang w:val="en-US"/>
                </w:rPr>
                <w:t xml:space="preserve">The Scarman Report, </w:t>
              </w:r>
              <w:r>
                <w:rPr>
                  <w:noProof/>
                  <w:lang w:val="en-US"/>
                </w:rPr>
                <w:t>London: UK Parliment.</w:t>
              </w:r>
            </w:p>
            <w:p w14:paraId="5FFDDEC0" w14:textId="77777777" w:rsidR="002B58CD" w:rsidRDefault="002B58CD" w:rsidP="002B58CD">
              <w:pPr>
                <w:pStyle w:val="Bibliography"/>
                <w:rPr>
                  <w:noProof/>
                  <w:lang w:val="en-US"/>
                </w:rPr>
              </w:pPr>
              <w:r>
                <w:rPr>
                  <w:noProof/>
                  <w:lang w:val="en-US"/>
                </w:rPr>
                <w:t xml:space="preserve">The Police Foundation, 2009. </w:t>
              </w:r>
              <w:r>
                <w:rPr>
                  <w:i/>
                  <w:iCs/>
                  <w:noProof/>
                  <w:lang w:val="en-US"/>
                </w:rPr>
                <w:t xml:space="preserve">Police Community Support Officers. </w:t>
              </w:r>
              <w:r>
                <w:rPr>
                  <w:noProof/>
                  <w:lang w:val="en-US"/>
                </w:rPr>
                <w:t xml:space="preserve">[Online] </w:t>
              </w:r>
              <w:r>
                <w:rPr>
                  <w:noProof/>
                  <w:lang w:val="en-US"/>
                </w:rPr>
                <w:br/>
                <w:t xml:space="preserve">Available at: </w:t>
              </w:r>
              <w:r>
                <w:rPr>
                  <w:noProof/>
                  <w:u w:val="single"/>
                  <w:lang w:val="en-US"/>
                </w:rPr>
                <w:t>https://www.police-foundation.org.uk/2017/wp-content/uploads/2017/08/pcso_briefing.pdf</w:t>
              </w:r>
              <w:r>
                <w:rPr>
                  <w:noProof/>
                  <w:lang w:val="en-US"/>
                </w:rPr>
                <w:br/>
                <w:t>[Accessed 6 March 2023].</w:t>
              </w:r>
            </w:p>
            <w:p w14:paraId="29576117" w14:textId="77777777" w:rsidR="002B58CD" w:rsidRDefault="002B58CD" w:rsidP="002B58CD">
              <w:pPr>
                <w:pStyle w:val="Bibliography"/>
                <w:rPr>
                  <w:noProof/>
                  <w:lang w:val="en-US"/>
                </w:rPr>
              </w:pPr>
              <w:r>
                <w:rPr>
                  <w:noProof/>
                  <w:lang w:val="en-US"/>
                </w:rPr>
                <w:t xml:space="preserve">UK Government, 1984. </w:t>
              </w:r>
              <w:r>
                <w:rPr>
                  <w:i/>
                  <w:iCs/>
                  <w:noProof/>
                  <w:lang w:val="en-US"/>
                </w:rPr>
                <w:t xml:space="preserve">Police and Criminal Evidence Act. </w:t>
              </w:r>
              <w:r>
                <w:rPr>
                  <w:noProof/>
                  <w:lang w:val="en-US"/>
                </w:rPr>
                <w:t xml:space="preserve">[Online] </w:t>
              </w:r>
              <w:r>
                <w:rPr>
                  <w:noProof/>
                  <w:lang w:val="en-US"/>
                </w:rPr>
                <w:br/>
                <w:t xml:space="preserve">Available at: </w:t>
              </w:r>
              <w:r>
                <w:rPr>
                  <w:noProof/>
                  <w:u w:val="single"/>
                  <w:lang w:val="en-US"/>
                </w:rPr>
                <w:t>https://www.legislation.gov.uk/ukpga/1984/60/contents</w:t>
              </w:r>
              <w:r>
                <w:rPr>
                  <w:noProof/>
                  <w:lang w:val="en-US"/>
                </w:rPr>
                <w:br/>
                <w:t>[Accessed 20 January 2023].</w:t>
              </w:r>
            </w:p>
            <w:p w14:paraId="18347411" w14:textId="77777777" w:rsidR="002B58CD" w:rsidRDefault="002B58CD" w:rsidP="002B58CD">
              <w:pPr>
                <w:pStyle w:val="Bibliography"/>
                <w:rPr>
                  <w:noProof/>
                  <w:lang w:val="en-US"/>
                </w:rPr>
              </w:pPr>
              <w:r>
                <w:rPr>
                  <w:noProof/>
                  <w:lang w:val="en-US"/>
                </w:rPr>
                <w:lastRenderedPageBreak/>
                <w:t xml:space="preserve">UK Government, 2011. </w:t>
              </w:r>
              <w:r>
                <w:rPr>
                  <w:i/>
                  <w:iCs/>
                  <w:noProof/>
                  <w:lang w:val="en-US"/>
                </w:rPr>
                <w:t xml:space="preserve">Vagrancy Act 1824. </w:t>
              </w:r>
              <w:r>
                <w:rPr>
                  <w:noProof/>
                  <w:lang w:val="en-US"/>
                </w:rPr>
                <w:t xml:space="preserve">[Online] </w:t>
              </w:r>
              <w:r>
                <w:rPr>
                  <w:noProof/>
                  <w:lang w:val="en-US"/>
                </w:rPr>
                <w:br/>
                <w:t xml:space="preserve">Available at: </w:t>
              </w:r>
              <w:r>
                <w:rPr>
                  <w:noProof/>
                  <w:u w:val="single"/>
                  <w:lang w:val="en-US"/>
                </w:rPr>
                <w:t>https://www.legislation.gov.uk/ukpga/Geo4/5/83/section/4</w:t>
              </w:r>
              <w:r>
                <w:rPr>
                  <w:noProof/>
                  <w:lang w:val="en-US"/>
                </w:rPr>
                <w:br/>
                <w:t>[Accessed 19 January 2023].</w:t>
              </w:r>
            </w:p>
            <w:p w14:paraId="2F55794F" w14:textId="77777777" w:rsidR="002B58CD" w:rsidRDefault="002B58CD" w:rsidP="002B58CD">
              <w:pPr>
                <w:pStyle w:val="Bibliography"/>
                <w:rPr>
                  <w:noProof/>
                  <w:lang w:val="en-US"/>
                </w:rPr>
              </w:pPr>
              <w:r>
                <w:rPr>
                  <w:noProof/>
                  <w:lang w:val="en-US"/>
                </w:rPr>
                <w:t xml:space="preserve">Walcott, S., 2021. </w:t>
              </w:r>
              <w:r>
                <w:rPr>
                  <w:i/>
                  <w:iCs/>
                  <w:noProof/>
                  <w:lang w:val="en-US"/>
                </w:rPr>
                <w:t xml:space="preserve">Radical reform is required if the police service is to look like to society it serves. </w:t>
              </w:r>
              <w:r>
                <w:rPr>
                  <w:noProof/>
                  <w:lang w:val="en-US"/>
                </w:rPr>
                <w:t xml:space="preserve">[Online] </w:t>
              </w:r>
              <w:r>
                <w:rPr>
                  <w:noProof/>
                  <w:lang w:val="en-US"/>
                </w:rPr>
                <w:br/>
                <w:t xml:space="preserve">Available at: </w:t>
              </w:r>
              <w:r>
                <w:rPr>
                  <w:noProof/>
                  <w:u w:val="single"/>
                  <w:lang w:val="en-US"/>
                </w:rPr>
                <w:t>https://www.police-foundation.org.uk/2021/02/radical-reform-is-required-if-the-police-service-is-to-look-like-the-society-it-serves/#:~:text=As%20of%20December%202020%2C%207.5%20per%20cent%20of,BAME%20population%20being%20projected%20at%2017.2%20per%20cen</w:t>
              </w:r>
              <w:r>
                <w:rPr>
                  <w:noProof/>
                  <w:lang w:val="en-US"/>
                </w:rPr>
                <w:br/>
                <w:t>[Accessed 1 February 2023].</w:t>
              </w:r>
            </w:p>
            <w:p w14:paraId="471C779D" w14:textId="77777777" w:rsidR="00C94158" w:rsidRDefault="002B58CD" w:rsidP="00C94158">
              <w:pPr>
                <w:rPr>
                  <w:b/>
                  <w:bCs/>
                  <w:noProof/>
                </w:rPr>
              </w:pPr>
              <w:r>
                <w:rPr>
                  <w:b/>
                  <w:bCs/>
                  <w:noProof/>
                </w:rPr>
                <w:fldChar w:fldCharType="end"/>
              </w:r>
            </w:p>
            <w:p w14:paraId="518AF95B" w14:textId="43E519D2" w:rsidR="00F31B52" w:rsidRPr="00C94158" w:rsidRDefault="002B58CD" w:rsidP="00C94158">
              <w:r w:rsidR="00F31B52" w:rsidRPr="00F31B52">
                <w:rPr>
                  <w:rFonts w:ascii="Arial" w:eastAsia="Times New Roman" w:hAnsi="Arial" w:cs="Arial"/>
                  <w:b/>
                  <w:bCs/>
                  <w:sz w:val="24"/>
                  <w:szCs w:val="24"/>
                  <w:lang w:eastAsia="en-GB"/>
                </w:rPr>
                <w:t>Essay two:</w:t>
              </w:r>
              <w:r w:rsidR="00F31B52" w:rsidRPr="00F31B52">
                <w:rPr>
                  <w:rFonts w:ascii="Arial" w:eastAsia="Times New Roman" w:hAnsi="Arial" w:cs="Arial"/>
                  <w:sz w:val="24"/>
                  <w:szCs w:val="24"/>
                  <w:lang w:eastAsia="en-GB"/>
                </w:rPr>
                <w:t xml:space="preserve"> </w:t>
              </w:r>
            </w:p>
          </w:sdtContent>
        </w:sdt>
      </w:sdtContent>
    </w:sdt>
    <w:bookmarkEnd w:id="0" w:displacedByCustomXml="prev"/>
    <w:p w14:paraId="5B8CED1A"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What makes vulnerable young people and adults more at risk of exploitation by criminal gangs? </w:t>
      </w:r>
      <w:r w:rsidRPr="00F31B52">
        <w:rPr>
          <w:rFonts w:ascii="Arial" w:eastAsia="Times New Roman" w:hAnsi="Arial" w:cs="Arial"/>
          <w:sz w:val="24"/>
          <w:szCs w:val="24"/>
          <w:u w:val="single"/>
          <w:lang w:eastAsia="en-GB"/>
        </w:rPr>
        <w:t>Examine</w:t>
      </w:r>
      <w:r w:rsidRPr="00F31B52">
        <w:rPr>
          <w:rFonts w:ascii="Arial" w:eastAsia="Times New Roman" w:hAnsi="Arial" w:cs="Arial"/>
          <w:sz w:val="24"/>
          <w:szCs w:val="24"/>
          <w:lang w:eastAsia="en-GB"/>
        </w:rPr>
        <w:t xml:space="preserve"> both the psychological and socio-economic characteristics of victims of exploitation.</w:t>
      </w:r>
    </w:p>
    <w:p w14:paraId="4870DE81"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Your answer should be based on academic research, but you may </w:t>
      </w:r>
      <w:proofErr w:type="gramStart"/>
      <w:r w:rsidRPr="00F31B52">
        <w:rPr>
          <w:rFonts w:ascii="Arial" w:eastAsia="Times New Roman" w:hAnsi="Arial" w:cs="Arial"/>
          <w:sz w:val="24"/>
          <w:szCs w:val="24"/>
          <w:lang w:eastAsia="en-GB"/>
        </w:rPr>
        <w:t>make reference</w:t>
      </w:r>
      <w:proofErr w:type="gramEnd"/>
      <w:r w:rsidRPr="00F31B52">
        <w:rPr>
          <w:rFonts w:ascii="Arial" w:eastAsia="Times New Roman" w:hAnsi="Arial" w:cs="Arial"/>
          <w:sz w:val="24"/>
          <w:szCs w:val="24"/>
          <w:lang w:eastAsia="en-GB"/>
        </w:rPr>
        <w:t xml:space="preserve"> to relevant case studies.</w:t>
      </w:r>
    </w:p>
    <w:p w14:paraId="13A83359" w14:textId="6ABD06D2" w:rsidR="00F31B52" w:rsidRDefault="00F31B52" w:rsidP="00F31B52">
      <w:pPr>
        <w:spacing w:after="0" w:line="240"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t xml:space="preserve">Word limit: </w:t>
      </w:r>
      <w:r w:rsidRPr="00F31B52">
        <w:rPr>
          <w:rFonts w:ascii="Arial" w:eastAsia="Times New Roman" w:hAnsi="Arial" w:cs="Arial"/>
          <w:sz w:val="24"/>
          <w:szCs w:val="24"/>
          <w:lang w:eastAsia="en-GB"/>
        </w:rPr>
        <w:t>1000 words.</w:t>
      </w:r>
    </w:p>
    <w:p w14:paraId="70BBA271" w14:textId="6953C86D" w:rsidR="00C80495" w:rsidRDefault="00C80495" w:rsidP="00F31B52">
      <w:pPr>
        <w:spacing w:after="0" w:line="240" w:lineRule="auto"/>
        <w:ind w:right="531"/>
        <w:rPr>
          <w:rFonts w:ascii="Arial" w:eastAsia="Times New Roman" w:hAnsi="Arial" w:cs="Arial"/>
          <w:sz w:val="24"/>
          <w:szCs w:val="24"/>
          <w:lang w:eastAsia="en-GB"/>
        </w:rPr>
      </w:pPr>
    </w:p>
    <w:p w14:paraId="6B6B82B4"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This essay will examine both the psychological and socio-economic characteristics of victims of exploitation to determine what makes vulnerable young people and adults more at risk of manipulation by criminal gangs. Criminal operations such as ‘County Lines’ will also be explored to aid in this research.</w:t>
      </w:r>
    </w:p>
    <w:p w14:paraId="16822236"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19673DF9"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exploitation of young people in the UK is a highly popular tactic used by criminal organisations. Gangs will target vulnerable individuals who may live in poverty, have disabilities or who are drug addicts as they are more susceptible to being exploited</w:t>
      </w:r>
      <w:sdt>
        <w:sdtPr>
          <w:rPr>
            <w:rFonts w:ascii="Arial" w:eastAsia="Times New Roman" w:hAnsi="Arial" w:cs="Arial"/>
            <w:sz w:val="24"/>
            <w:szCs w:val="24"/>
            <w:lang w:eastAsia="en-GB"/>
          </w:rPr>
          <w:id w:val="-2033177009"/>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OHa21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8A7278">
            <w:rPr>
              <w:rFonts w:ascii="Arial" w:eastAsia="Times New Roman" w:hAnsi="Arial" w:cs="Arial"/>
              <w:noProof/>
              <w:sz w:val="24"/>
              <w:szCs w:val="24"/>
              <w:lang w:eastAsia="en-GB"/>
            </w:rPr>
            <w:t>(O'Hagan &amp; Edmunson, 2021)</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One of the most prevalent places for vulnerable people, specifically young people, to be at risk from exploitation from gangs is London. Many challenges come with being one of the most culturally and socioeconomically diverse cities in the world and this includes increases in juvenile behavioural problems</w:t>
      </w:r>
      <w:sdt>
        <w:sdtPr>
          <w:rPr>
            <w:rFonts w:ascii="Arial" w:eastAsia="Times New Roman" w:hAnsi="Arial" w:cs="Arial"/>
            <w:sz w:val="24"/>
            <w:szCs w:val="24"/>
            <w:lang w:eastAsia="en-GB"/>
          </w:rPr>
          <w:id w:val="-1818644915"/>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Ann22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8A7278">
            <w:rPr>
              <w:rFonts w:ascii="Arial" w:eastAsia="Times New Roman" w:hAnsi="Arial" w:cs="Arial"/>
              <w:noProof/>
              <w:sz w:val="24"/>
              <w:szCs w:val="24"/>
              <w:lang w:eastAsia="en-GB"/>
            </w:rPr>
            <w:t>(Annan, et al., 2022)</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However, criminal gangs not only exploit children and young people but also target vulnerable adults as well. One of the most publicised activities of criminal gangs in recent years is ‘County Lines’.</w:t>
      </w:r>
    </w:p>
    <w:p w14:paraId="28C13075"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166CB86C" w14:textId="77777777" w:rsidR="00C80495" w:rsidRPr="00F31B52"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‘County Lines’ is a term used to describe organised criminal networks that export illegal substances throughout the UK using steadfast phone lines or other forms of ‘deal lines’</w:t>
      </w:r>
      <w:sdt>
        <w:sdtPr>
          <w:rPr>
            <w:rFonts w:ascii="Arial" w:eastAsia="Times New Roman" w:hAnsi="Arial" w:cs="Arial"/>
            <w:sz w:val="24"/>
            <w:szCs w:val="24"/>
            <w:lang w:eastAsia="en-GB"/>
          </w:rPr>
          <w:id w:val="34451863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Hom22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(Home Office,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These operations usually distribute drugs from large cities into smaller rural towns to be supplied, often using children or vulnerable adults to ensure the integrity of their criminal operation. Using these vulnerable people also minimises the risk of the operation being detected by law enforcement and of gang members being caught, offloading all risk onto the </w:t>
      </w:r>
      <w:r w:rsidRPr="00F31B52">
        <w:rPr>
          <w:rFonts w:ascii="Arial" w:eastAsia="Times New Roman" w:hAnsi="Arial" w:cs="Arial"/>
          <w:sz w:val="24"/>
          <w:szCs w:val="24"/>
          <w:lang w:eastAsia="en-GB"/>
        </w:rPr>
        <w:lastRenderedPageBreak/>
        <w:t>vulnerable individuals, many of which will be under the age of criminal responsibility</w:t>
      </w:r>
      <w:sdt>
        <w:sdtPr>
          <w:rPr>
            <w:rFonts w:ascii="Arial" w:eastAsia="Times New Roman" w:hAnsi="Arial" w:cs="Arial"/>
            <w:sz w:val="24"/>
            <w:szCs w:val="24"/>
            <w:lang w:eastAsia="en-GB"/>
          </w:rPr>
          <w:id w:val="112573445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NSP22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(NSPCC,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63EBB863" w14:textId="77777777" w:rsidR="00C80495" w:rsidRPr="00F31B52"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650D8DCC"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These gangs use many forms of exploitation and manipulation to get vulnerable individuals to carry out work for them. For young people from poverty-stricken areas, financial rewards will often be used to entice them. Saying no to these offers can be extremely difficult for these young people as they are quite often from deprived areas with high unemployment and social issues </w:t>
      </w:r>
      <w:sdt>
        <w:sdtPr>
          <w:rPr>
            <w:rFonts w:ascii="Arial" w:eastAsia="Times New Roman" w:hAnsi="Arial" w:cs="Arial"/>
            <w:sz w:val="24"/>
            <w:szCs w:val="24"/>
            <w:lang w:eastAsia="en-GB"/>
          </w:rPr>
          <w:id w:val="106799796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Nat18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(National Crime Agency, 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r>
        <w:rPr>
          <w:rFonts w:ascii="Arial" w:eastAsia="Times New Roman" w:hAnsi="Arial" w:cs="Arial"/>
          <w:sz w:val="24"/>
          <w:szCs w:val="24"/>
          <w:lang w:eastAsia="en-GB"/>
        </w:rPr>
        <w:t>These young people will also commonly be targeted by senior members of these gangs, having money and drugs stolen from them to establish a debt. Being exposed to violence and exploitation from a young age can cause these individuals to have very traumatic childhoods</w:t>
      </w:r>
      <w:sdt>
        <w:sdtPr>
          <w:rPr>
            <w:rFonts w:ascii="Arial" w:eastAsia="Times New Roman" w:hAnsi="Arial" w:cs="Arial"/>
            <w:sz w:val="24"/>
            <w:szCs w:val="24"/>
            <w:lang w:eastAsia="en-GB"/>
          </w:rPr>
          <w:id w:val="-2035567570"/>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OHa21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670CBA">
            <w:rPr>
              <w:rFonts w:ascii="Arial" w:eastAsia="Times New Roman" w:hAnsi="Arial" w:cs="Arial"/>
              <w:noProof/>
              <w:sz w:val="24"/>
              <w:szCs w:val="24"/>
              <w:lang w:eastAsia="en-GB"/>
            </w:rPr>
            <w:t>(O'Hagan &amp; Edmunson, 2021)</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14:paraId="5405B129"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796A5ADE"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Having traumatic or stressful experiences growing up can have serious effects on an individual in their future. Adverse childhood experiences, known as ACEs, can cause ongoing trauma in an individual’s life, possibly leading them into a life of crime and exploitation. Research in Wales has shown a strong evidential link between ACEs, vulnerability, and crime. People who have experienced multiple early childhood experiences are known to be 14x more likely to be a victim of violence as well as 16x more likely to have used crack cocaine or heroin</w:t>
      </w:r>
      <w:sdt>
        <w:sdtPr>
          <w:rPr>
            <w:rFonts w:ascii="Arial" w:eastAsia="Times New Roman" w:hAnsi="Arial" w:cs="Arial"/>
            <w:sz w:val="24"/>
            <w:szCs w:val="24"/>
            <w:lang w:eastAsia="en-GB"/>
          </w:rPr>
          <w:id w:val="-191670056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Vio23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670CBA">
            <w:rPr>
              <w:rFonts w:ascii="Arial" w:eastAsia="Times New Roman" w:hAnsi="Arial" w:cs="Arial"/>
              <w:noProof/>
              <w:sz w:val="24"/>
              <w:szCs w:val="24"/>
              <w:lang w:eastAsia="en-GB"/>
            </w:rPr>
            <w:t>(Violence Prevention Unit, 2023)</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This puts vulnerable people such as this at extremely high risk of being exploited by criminal gangs to work in operations such as ‘County Lines’.</w:t>
      </w:r>
    </w:p>
    <w:p w14:paraId="002CE2D9" w14:textId="77777777" w:rsidR="00C80495" w:rsidRPr="00F31B52"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55075D65" w14:textId="77777777" w:rsidR="00C80495" w:rsidRPr="00F31B52"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Organised criminal gangs undertaking these ‘County Lines’ operations are also known to </w:t>
      </w:r>
      <w:r w:rsidRPr="00F31B52">
        <w:rPr>
          <w:rFonts w:ascii="Arial" w:eastAsia="Times New Roman" w:hAnsi="Arial" w:cs="Arial"/>
          <w:sz w:val="24"/>
          <w:szCs w:val="24"/>
          <w:lang w:eastAsia="en-GB"/>
        </w:rPr>
        <w:t>conduct a form of exploitation known as ‘cuckooing’.</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Cuckooing involves criminal gangs targeting and infiltrating a particular area, which can often be rural or suburban</w:t>
      </w:r>
      <w:r>
        <w:rPr>
          <w:rFonts w:ascii="Arial" w:eastAsia="Times New Roman" w:hAnsi="Arial" w:cs="Arial"/>
          <w:sz w:val="24"/>
          <w:szCs w:val="24"/>
          <w:lang w:eastAsia="en-GB"/>
        </w:rPr>
        <w:t>,</w:t>
      </w:r>
      <w:r w:rsidRPr="00F31B52">
        <w:rPr>
          <w:rFonts w:ascii="Arial" w:eastAsia="Times New Roman" w:hAnsi="Arial" w:cs="Arial"/>
          <w:sz w:val="24"/>
          <w:szCs w:val="24"/>
          <w:lang w:eastAsia="en-GB"/>
        </w:rPr>
        <w:t xml:space="preserve"> where they will supply illegal drugs from</w:t>
      </w:r>
      <w:r>
        <w:rPr>
          <w:rFonts w:ascii="Arial" w:eastAsia="Times New Roman" w:hAnsi="Arial" w:cs="Arial"/>
          <w:sz w:val="24"/>
          <w:szCs w:val="24"/>
          <w:lang w:eastAsia="en-GB"/>
        </w:rPr>
        <w:t xml:space="preserve"> and is named after the nest invading inclinations of the cuckoo bird</w:t>
      </w:r>
      <w:r w:rsidRPr="00F31B52">
        <w:rPr>
          <w:rFonts w:ascii="Arial" w:eastAsia="Times New Roman" w:hAnsi="Arial" w:cs="Arial"/>
          <w:sz w:val="24"/>
          <w:szCs w:val="24"/>
          <w:lang w:eastAsia="en-GB"/>
        </w:rPr>
        <w:t>. Whilst infiltrating this area</w:t>
      </w:r>
      <w:r>
        <w:rPr>
          <w:rFonts w:ascii="Arial" w:eastAsia="Times New Roman" w:hAnsi="Arial" w:cs="Arial"/>
          <w:sz w:val="24"/>
          <w:szCs w:val="24"/>
          <w:lang w:eastAsia="en-GB"/>
        </w:rPr>
        <w:t>,</w:t>
      </w:r>
      <w:r w:rsidRPr="00F31B52">
        <w:rPr>
          <w:rFonts w:ascii="Arial" w:eastAsia="Times New Roman" w:hAnsi="Arial" w:cs="Arial"/>
          <w:sz w:val="24"/>
          <w:szCs w:val="24"/>
          <w:lang w:eastAsia="en-GB"/>
        </w:rPr>
        <w:t xml:space="preserve"> the gangs will deliberately seek and target vulnerable adults who will have access to a property, often living alone</w:t>
      </w:r>
      <w:sdt>
        <w:sdtPr>
          <w:rPr>
            <w:rFonts w:ascii="Arial" w:eastAsia="Times New Roman" w:hAnsi="Arial" w:cs="Arial"/>
            <w:sz w:val="24"/>
            <w:szCs w:val="24"/>
            <w:lang w:eastAsia="en-GB"/>
          </w:rPr>
          <w:id w:val="1966159228"/>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Win20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(Windle, et al.,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r>
        <w:rPr>
          <w:rFonts w:ascii="Arial" w:eastAsia="Times New Roman" w:hAnsi="Arial" w:cs="Arial"/>
          <w:sz w:val="24"/>
          <w:szCs w:val="24"/>
          <w:lang w:eastAsia="en-GB"/>
        </w:rPr>
        <w:t xml:space="preserve"> These vulnerable adults will either be forced or ‘befriended’ into allowing these gangs to infiltrate their homes, using them for multiple activities, from dealing drugs to using their homes as a place to stay during drop offs</w:t>
      </w:r>
      <w:sdt>
        <w:sdtPr>
          <w:rPr>
            <w:rFonts w:ascii="Arial" w:eastAsia="Times New Roman" w:hAnsi="Arial" w:cs="Arial"/>
            <w:sz w:val="24"/>
            <w:szCs w:val="24"/>
            <w:lang w:eastAsia="en-GB"/>
          </w:rPr>
          <w:id w:val="2046252667"/>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Spi19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1F4715">
            <w:rPr>
              <w:rFonts w:ascii="Arial" w:eastAsia="Times New Roman" w:hAnsi="Arial" w:cs="Arial"/>
              <w:noProof/>
              <w:sz w:val="24"/>
              <w:szCs w:val="24"/>
              <w:lang w:eastAsia="en-GB"/>
            </w:rPr>
            <w:t>(Spicer, et al., 2019)</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For example, </w:t>
      </w:r>
      <w:proofErr w:type="spellStart"/>
      <w:r>
        <w:rPr>
          <w:rFonts w:ascii="Arial" w:eastAsia="Times New Roman" w:hAnsi="Arial" w:cs="Arial"/>
          <w:sz w:val="24"/>
          <w:szCs w:val="24"/>
          <w:lang w:eastAsia="en-GB"/>
        </w:rPr>
        <w:t>Coomber</w:t>
      </w:r>
      <w:proofErr w:type="spellEnd"/>
      <w:r>
        <w:rPr>
          <w:rFonts w:ascii="Arial" w:eastAsia="Times New Roman" w:hAnsi="Arial" w:cs="Arial"/>
          <w:sz w:val="24"/>
          <w:szCs w:val="24"/>
          <w:lang w:eastAsia="en-GB"/>
        </w:rPr>
        <w:t xml:space="preserve"> &amp; Pyle </w:t>
      </w:r>
      <w:sdt>
        <w:sdtPr>
          <w:rPr>
            <w:rFonts w:ascii="Arial" w:eastAsia="Times New Roman" w:hAnsi="Arial" w:cs="Arial"/>
            <w:sz w:val="24"/>
            <w:szCs w:val="24"/>
            <w:lang w:eastAsia="en-GB"/>
          </w:rPr>
          <w:id w:val="141160797"/>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CITATION Coo15 \n  \t  \l 2057 </w:instrText>
          </w:r>
          <w:r>
            <w:rPr>
              <w:rFonts w:ascii="Arial" w:eastAsia="Times New Roman" w:hAnsi="Arial" w:cs="Arial"/>
              <w:sz w:val="24"/>
              <w:szCs w:val="24"/>
              <w:lang w:eastAsia="en-GB"/>
            </w:rPr>
            <w:fldChar w:fldCharType="separate"/>
          </w:r>
          <w:r w:rsidRPr="00F843B4">
            <w:rPr>
              <w:rFonts w:ascii="Arial" w:eastAsia="Times New Roman" w:hAnsi="Arial" w:cs="Arial"/>
              <w:noProof/>
              <w:sz w:val="24"/>
              <w:szCs w:val="24"/>
              <w:lang w:eastAsia="en-GB"/>
            </w:rPr>
            <w:t>(2015)</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found that the towns of Plymouth and Torbay sourced heroin from the city of Liverpool, which is roughly a 250-mile journey. Due to the long travel distance, suppliers would often use the homes of vulnerable individuals who had fallen victim to ‘cuckooing’ tactics, as a place to stay during product drop offs.</w:t>
      </w:r>
    </w:p>
    <w:p w14:paraId="1696DF3C"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34FEC61B" w14:textId="77777777" w:rsidR="00C80495" w:rsidRPr="00F31B52"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Once an individual has been ‘cuckooed’, it can often be made impossible for them to live freely, as the gangs are now in control of their movements and often use threats or violence, whether that be physical or sexual, to further control the individual. Gangs will often spend short amounts of time at these properties </w:t>
      </w:r>
      <w:r>
        <w:rPr>
          <w:rFonts w:ascii="Arial" w:eastAsia="Times New Roman" w:hAnsi="Arial" w:cs="Arial"/>
          <w:sz w:val="24"/>
          <w:szCs w:val="24"/>
          <w:lang w:eastAsia="en-GB"/>
        </w:rPr>
        <w:lastRenderedPageBreak/>
        <w:t>before targeting new addresses and individuals. This is a particularly common tactic by these gangs as a means of avoiding detection by law enforcement, preventing intelligence from being successfully built against them</w:t>
      </w:r>
      <w:sdt>
        <w:sdtPr>
          <w:rPr>
            <w:rFonts w:ascii="Arial" w:eastAsia="Times New Roman" w:hAnsi="Arial" w:cs="Arial"/>
            <w:sz w:val="24"/>
            <w:szCs w:val="24"/>
            <w:lang w:eastAsia="en-GB"/>
          </w:rPr>
          <w:id w:val="-1822890887"/>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Far20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(Farrell, 2020)</w:t>
          </w:r>
          <w:r w:rsidRPr="00F31B52">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 xml:space="preserve">The successful operation of county lines allows for a high financial reward for these gangs; however, this method of criminality can have a detrimental impact on the quality of life of the people who are being exploited. </w:t>
      </w:r>
      <w:r>
        <w:rPr>
          <w:rFonts w:ascii="Arial" w:eastAsia="Times New Roman" w:hAnsi="Arial" w:cs="Arial"/>
          <w:sz w:val="24"/>
          <w:szCs w:val="24"/>
          <w:lang w:eastAsia="en-GB"/>
        </w:rPr>
        <w:t>A report carried out on the study of gang-associated sexual violence and exploitation found that individuals who had fallen victim to these gangs described it as being ‘wrong’ but you ‘get used to it’</w:t>
      </w:r>
      <w:sdt>
        <w:sdtPr>
          <w:rPr>
            <w:rFonts w:ascii="Arial" w:eastAsia="Times New Roman" w:hAnsi="Arial" w:cs="Arial"/>
            <w:sz w:val="24"/>
            <w:szCs w:val="24"/>
            <w:lang w:eastAsia="en-GB"/>
          </w:rPr>
          <w:id w:val="1832708238"/>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Bec13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BE310A">
            <w:rPr>
              <w:rFonts w:ascii="Arial" w:eastAsia="Times New Roman" w:hAnsi="Arial" w:cs="Arial"/>
              <w:noProof/>
              <w:sz w:val="24"/>
              <w:szCs w:val="24"/>
              <w:lang w:eastAsia="en-GB"/>
            </w:rPr>
            <w:t>(Beckett, et al., 2013)</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14:paraId="2D02D453" w14:textId="77777777" w:rsidR="00C80495"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609837D0" w14:textId="77777777" w:rsidR="00C80495" w:rsidRPr="00F31B52" w:rsidRDefault="00C80495" w:rsidP="00C80495">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To summarise, there are many psychological and socio-economical characteristics that make vulnerable</w:t>
      </w:r>
      <w:r>
        <w:rPr>
          <w:rFonts w:ascii="Arial" w:eastAsia="Times New Roman" w:hAnsi="Arial" w:cs="Arial"/>
          <w:sz w:val="24"/>
          <w:szCs w:val="24"/>
          <w:lang w:eastAsia="en-GB"/>
        </w:rPr>
        <w:t xml:space="preserve"> people </w:t>
      </w:r>
      <w:r w:rsidRPr="00F31B52">
        <w:rPr>
          <w:rFonts w:ascii="Arial" w:eastAsia="Times New Roman" w:hAnsi="Arial" w:cs="Arial"/>
          <w:sz w:val="24"/>
          <w:szCs w:val="24"/>
          <w:lang w:eastAsia="en-GB"/>
        </w:rPr>
        <w:t>more at risk of exploitation from</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gangs.</w:t>
      </w:r>
      <w:r>
        <w:rPr>
          <w:rFonts w:ascii="Arial" w:eastAsia="Times New Roman" w:hAnsi="Arial" w:cs="Arial"/>
          <w:sz w:val="24"/>
          <w:szCs w:val="24"/>
          <w:lang w:eastAsia="en-GB"/>
        </w:rPr>
        <w:t xml:space="preserve"> Criminals will target vulnerable individuals who may live in poverty, have disabilities or who are drug addicts as they are more susceptible to being exploited</w:t>
      </w:r>
      <w:sdt>
        <w:sdtPr>
          <w:rPr>
            <w:rFonts w:ascii="Arial" w:eastAsia="Times New Roman" w:hAnsi="Arial" w:cs="Arial"/>
            <w:sz w:val="24"/>
            <w:szCs w:val="24"/>
            <w:lang w:eastAsia="en-GB"/>
          </w:rPr>
          <w:id w:val="-2083981934"/>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OHa21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8A7278">
            <w:rPr>
              <w:rFonts w:ascii="Arial" w:eastAsia="Times New Roman" w:hAnsi="Arial" w:cs="Arial"/>
              <w:noProof/>
              <w:sz w:val="24"/>
              <w:szCs w:val="24"/>
              <w:lang w:eastAsia="en-GB"/>
            </w:rPr>
            <w:t>(O'Hagan &amp; Edmunson, 2021)</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They can do so by offering them monetary rewards as well as feeding any drug habits they may have, going on to withhold them to force the individuals into doing their bidding for them. Another characteristic than can cause vulnerabilities is that of adverse childhood experiences, known as ACEs. Research has shown that individuals having experienced ACEs can be 14x more likely to be a victim of violence as well as 16x more likely to have used crack cocaine or heroin</w:t>
      </w:r>
      <w:sdt>
        <w:sdtPr>
          <w:rPr>
            <w:rFonts w:ascii="Arial" w:eastAsia="Times New Roman" w:hAnsi="Arial" w:cs="Arial"/>
            <w:sz w:val="24"/>
            <w:szCs w:val="24"/>
            <w:lang w:eastAsia="en-GB"/>
          </w:rPr>
          <w:id w:val="-1489619749"/>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Vio23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670CBA">
            <w:rPr>
              <w:rFonts w:ascii="Arial" w:eastAsia="Times New Roman" w:hAnsi="Arial" w:cs="Arial"/>
              <w:noProof/>
              <w:sz w:val="24"/>
              <w:szCs w:val="24"/>
              <w:lang w:eastAsia="en-GB"/>
            </w:rPr>
            <w:t>(Violence Prevention Unit, 2023)</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This puts these individuals at an extremely high risk of being exploited.</w:t>
      </w:r>
    </w:p>
    <w:p w14:paraId="4AA2013A" w14:textId="77777777" w:rsidR="00C80495" w:rsidRPr="00F31B52" w:rsidRDefault="00C80495" w:rsidP="00C80495">
      <w:pPr>
        <w:spacing w:after="0" w:line="240" w:lineRule="auto"/>
        <w:ind w:right="531"/>
        <w:rPr>
          <w:rFonts w:ascii="Arial" w:eastAsia="Times New Roman" w:hAnsi="Arial" w:cs="Arial"/>
          <w:sz w:val="24"/>
          <w:szCs w:val="24"/>
          <w:lang w:eastAsia="en-GB"/>
        </w:rPr>
      </w:pPr>
    </w:p>
    <w:p w14:paraId="4415DFAB" w14:textId="77777777" w:rsidR="00C80495" w:rsidRDefault="00C80495" w:rsidP="00C80495">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Word count: </w:t>
      </w:r>
      <w:r>
        <w:rPr>
          <w:rFonts w:ascii="Arial" w:eastAsia="Times New Roman" w:hAnsi="Arial" w:cs="Arial"/>
          <w:sz w:val="24"/>
          <w:szCs w:val="24"/>
          <w:lang w:eastAsia="en-GB"/>
        </w:rPr>
        <w:t>1000</w:t>
      </w:r>
    </w:p>
    <w:p w14:paraId="1632758C" w14:textId="77777777" w:rsidR="00C80495" w:rsidRDefault="00C80495" w:rsidP="00C80495">
      <w:pPr>
        <w:spacing w:after="0" w:line="240" w:lineRule="auto"/>
        <w:ind w:right="531"/>
        <w:rPr>
          <w:rFonts w:ascii="Arial" w:eastAsia="Times New Roman" w:hAnsi="Arial" w:cs="Arial"/>
          <w:sz w:val="24"/>
          <w:szCs w:val="24"/>
          <w:lang w:eastAsia="en-GB"/>
        </w:rPr>
      </w:pPr>
    </w:p>
    <w:sdt>
      <w:sdtPr>
        <w:id w:val="-17768580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8D427D8" w14:textId="77777777" w:rsidR="00C80495" w:rsidRDefault="00C80495" w:rsidP="00C80495">
          <w:pPr>
            <w:pStyle w:val="Heading1"/>
          </w:pPr>
          <w:r>
            <w:t>References</w:t>
          </w:r>
        </w:p>
        <w:sdt>
          <w:sdtPr>
            <w:id w:val="659899564"/>
            <w:bibliography/>
          </w:sdtPr>
          <w:sdtContent>
            <w:p w14:paraId="6E0954D8" w14:textId="77777777" w:rsidR="00C80495" w:rsidRDefault="00C80495" w:rsidP="00C80495">
              <w:pPr>
                <w:pStyle w:val="Bibliography"/>
                <w:rPr>
                  <w:noProof/>
                  <w:sz w:val="24"/>
                  <w:szCs w:val="24"/>
                  <w:lang w:val="en-US"/>
                </w:rPr>
              </w:pPr>
              <w:r>
                <w:fldChar w:fldCharType="begin"/>
              </w:r>
              <w:r>
                <w:instrText xml:space="preserve"> BIBLIOGRAPHY </w:instrText>
              </w:r>
              <w:r>
                <w:fldChar w:fldCharType="separate"/>
              </w:r>
              <w:r>
                <w:rPr>
                  <w:noProof/>
                  <w:lang w:val="en-US"/>
                </w:rPr>
                <w:t xml:space="preserve">Annan, L. G., Gaoua, N., Mileva, K. &amp; Borges, M., 2022. What makes young people get involved with street gangs in London? A study of the percieved risk factors. </w:t>
              </w:r>
              <w:r>
                <w:rPr>
                  <w:i/>
                  <w:iCs/>
                  <w:noProof/>
                  <w:lang w:val="en-US"/>
                </w:rPr>
                <w:t xml:space="preserve">Journal of Community Psychology, </w:t>
              </w:r>
              <w:r>
                <w:rPr>
                  <w:noProof/>
                  <w:lang w:val="en-US"/>
                </w:rPr>
                <w:t>50(5), pp. 2198-2213.</w:t>
              </w:r>
            </w:p>
            <w:p w14:paraId="7708D854" w14:textId="77777777" w:rsidR="00C80495" w:rsidRDefault="00C80495" w:rsidP="00C80495">
              <w:pPr>
                <w:pStyle w:val="Bibliography"/>
                <w:rPr>
                  <w:noProof/>
                  <w:lang w:val="en-US"/>
                </w:rPr>
              </w:pPr>
              <w:r>
                <w:rPr>
                  <w:noProof/>
                  <w:lang w:val="en-US"/>
                </w:rPr>
                <w:t xml:space="preserve">Beckett, H. et al., 2013. </w:t>
              </w:r>
              <w:r>
                <w:rPr>
                  <w:i/>
                  <w:iCs/>
                  <w:noProof/>
                  <w:lang w:val="en-US"/>
                </w:rPr>
                <w:t xml:space="preserve">"It's wrong...but you get used to it", </w:t>
              </w:r>
              <w:r>
                <w:rPr>
                  <w:noProof/>
                  <w:lang w:val="en-US"/>
                </w:rPr>
                <w:t>Bedfordshire: Children's Commissioner.</w:t>
              </w:r>
            </w:p>
            <w:p w14:paraId="29600414" w14:textId="77777777" w:rsidR="00C80495" w:rsidRDefault="00C80495" w:rsidP="00C80495">
              <w:pPr>
                <w:pStyle w:val="Bibliography"/>
                <w:rPr>
                  <w:noProof/>
                  <w:lang w:val="en-US"/>
                </w:rPr>
              </w:pPr>
              <w:r>
                <w:rPr>
                  <w:noProof/>
                  <w:lang w:val="en-US"/>
                </w:rPr>
                <w:t xml:space="preserve">Coomber, R. &amp; Pyle, E., 2015. </w:t>
              </w:r>
              <w:r>
                <w:rPr>
                  <w:i/>
                  <w:iCs/>
                  <w:noProof/>
                  <w:lang w:val="en-US"/>
                </w:rPr>
                <w:t xml:space="preserve">A rapid appraisal of the illicit drug market in the borough of Torbay, Devon, </w:t>
              </w:r>
              <w:r>
                <w:rPr>
                  <w:noProof/>
                  <w:lang w:val="en-US"/>
                </w:rPr>
                <w:t>Plymouth: Drug and AlcoholResearch Service.</w:t>
              </w:r>
            </w:p>
            <w:p w14:paraId="63894CF4" w14:textId="77777777" w:rsidR="00C80495" w:rsidRDefault="00C80495" w:rsidP="00C80495">
              <w:pPr>
                <w:pStyle w:val="Bibliography"/>
                <w:rPr>
                  <w:noProof/>
                  <w:lang w:val="en-US"/>
                </w:rPr>
              </w:pPr>
              <w:r>
                <w:rPr>
                  <w:noProof/>
                  <w:lang w:val="en-US"/>
                </w:rPr>
                <w:t xml:space="preserve">Farrell, J., 2020. </w:t>
              </w:r>
              <w:r>
                <w:rPr>
                  <w:i/>
                  <w:iCs/>
                  <w:noProof/>
                  <w:lang w:val="en-US"/>
                </w:rPr>
                <w:t xml:space="preserve">County Lines. </w:t>
              </w:r>
              <w:r>
                <w:rPr>
                  <w:noProof/>
                  <w:lang w:val="en-US"/>
                </w:rPr>
                <w:t>1st ed. London: John Blake.</w:t>
              </w:r>
            </w:p>
            <w:p w14:paraId="255A16BE" w14:textId="77777777" w:rsidR="00C80495" w:rsidRDefault="00C80495" w:rsidP="00C80495">
              <w:pPr>
                <w:pStyle w:val="Bibliography"/>
                <w:rPr>
                  <w:noProof/>
                  <w:lang w:val="en-US"/>
                </w:rPr>
              </w:pPr>
              <w:r>
                <w:rPr>
                  <w:noProof/>
                  <w:lang w:val="en-US"/>
                </w:rPr>
                <w:t xml:space="preserve">Home Office, 2022. </w:t>
              </w:r>
              <w:r>
                <w:rPr>
                  <w:i/>
                  <w:iCs/>
                  <w:noProof/>
                  <w:lang w:val="en-US"/>
                </w:rPr>
                <w:t xml:space="preserve">County lines: criminal exploitation of children and vulnerable adults. </w:t>
              </w:r>
              <w:r>
                <w:rPr>
                  <w:noProof/>
                  <w:lang w:val="en-US"/>
                </w:rPr>
                <w:t xml:space="preserve">[Online] </w:t>
              </w:r>
              <w:r>
                <w:rPr>
                  <w:noProof/>
                  <w:lang w:val="en-US"/>
                </w:rPr>
                <w:br/>
                <w:t xml:space="preserve">Available at: </w:t>
              </w:r>
              <w:r>
                <w:rPr>
                  <w:noProof/>
                  <w:u w:val="single"/>
                  <w:lang w:val="en-US"/>
                </w:rPr>
                <w:t>https://www.gov.uk/government/collections/county-lines-criminal-exploitation-of-children-and-vulnerable-adults</w:t>
              </w:r>
              <w:r>
                <w:rPr>
                  <w:noProof/>
                  <w:lang w:val="en-US"/>
                </w:rPr>
                <w:br/>
                <w:t>[Accessed 1 February 2023].</w:t>
              </w:r>
            </w:p>
            <w:p w14:paraId="0C27324C" w14:textId="77777777" w:rsidR="00C80495" w:rsidRDefault="00C80495" w:rsidP="00C80495">
              <w:pPr>
                <w:pStyle w:val="Bibliography"/>
                <w:rPr>
                  <w:noProof/>
                  <w:lang w:val="en-US"/>
                </w:rPr>
              </w:pPr>
              <w:r>
                <w:rPr>
                  <w:noProof/>
                  <w:lang w:val="en-US"/>
                </w:rPr>
                <w:t xml:space="preserve">National Crime Agency, 2018.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2 February 2023].</w:t>
              </w:r>
            </w:p>
            <w:p w14:paraId="56C134B9" w14:textId="77777777" w:rsidR="00C80495" w:rsidRDefault="00C80495" w:rsidP="00C80495">
              <w:pPr>
                <w:pStyle w:val="Bibliography"/>
                <w:rPr>
                  <w:noProof/>
                  <w:lang w:val="en-US"/>
                </w:rPr>
              </w:pPr>
              <w:r>
                <w:rPr>
                  <w:noProof/>
                  <w:lang w:val="en-US"/>
                </w:rPr>
                <w:lastRenderedPageBreak/>
                <w:t xml:space="preserve">NSPCC, 2022. </w:t>
              </w:r>
              <w:r>
                <w:rPr>
                  <w:i/>
                  <w:iCs/>
                  <w:noProof/>
                  <w:lang w:val="en-US"/>
                </w:rPr>
                <w:t xml:space="preserve">Protecting children from county lines. </w:t>
              </w:r>
              <w:r>
                <w:rPr>
                  <w:noProof/>
                  <w:lang w:val="en-US"/>
                </w:rPr>
                <w:t xml:space="preserve">[Online] </w:t>
              </w:r>
              <w:r>
                <w:rPr>
                  <w:noProof/>
                  <w:lang w:val="en-US"/>
                </w:rPr>
                <w:br/>
                <w:t xml:space="preserve">Available at: </w:t>
              </w:r>
              <w:r>
                <w:rPr>
                  <w:noProof/>
                  <w:u w:val="single"/>
                  <w:lang w:val="en-US"/>
                </w:rPr>
                <w:t>https://learning.nspcc.org.uk/child-abuse-and-neglect/county-lines#:~:text=County%20lines%20is%20a%20form%20of%20criminal%20exploitation,the%20law%20and%20a%20form%20of%20child%20abuse.</w:t>
              </w:r>
              <w:r>
                <w:rPr>
                  <w:noProof/>
                  <w:lang w:val="en-US"/>
                </w:rPr>
                <w:br/>
                <w:t>[Accessed 1 February 2023].</w:t>
              </w:r>
            </w:p>
            <w:p w14:paraId="4D107001" w14:textId="77777777" w:rsidR="00C80495" w:rsidRDefault="00C80495" w:rsidP="00C80495">
              <w:pPr>
                <w:pStyle w:val="Bibliography"/>
                <w:rPr>
                  <w:noProof/>
                  <w:lang w:val="en-US"/>
                </w:rPr>
              </w:pPr>
              <w:r>
                <w:rPr>
                  <w:noProof/>
                  <w:lang w:val="en-US"/>
                </w:rPr>
                <w:t xml:space="preserve">O'Hagan, A. &amp; Edmunson, C. J., 2021. County lines: The exploitation of vulnerable members of society. </w:t>
              </w:r>
              <w:r>
                <w:rPr>
                  <w:i/>
                  <w:iCs/>
                  <w:noProof/>
                  <w:lang w:val="en-US"/>
                </w:rPr>
                <w:t xml:space="preserve">Forensic Research &amp; Criminology International Journal, </w:t>
              </w:r>
              <w:r>
                <w:rPr>
                  <w:noProof/>
                  <w:lang w:val="en-US"/>
                </w:rPr>
                <w:t>9(2), pp. 47-57.</w:t>
              </w:r>
            </w:p>
            <w:p w14:paraId="0AA5A531" w14:textId="77777777" w:rsidR="00C80495" w:rsidRDefault="00C80495" w:rsidP="00C80495">
              <w:pPr>
                <w:pStyle w:val="Bibliography"/>
                <w:rPr>
                  <w:noProof/>
                  <w:lang w:val="en-US"/>
                </w:rPr>
              </w:pPr>
              <w:r>
                <w:rPr>
                  <w:noProof/>
                  <w:lang w:val="en-US"/>
                </w:rPr>
                <w:t xml:space="preserve">Spicer, J., Moyle, L. &amp; Coomber, R., 2019. The variable and evolving nature of 'cuckooing' as a form of criminal exploitation in street level drug markets. </w:t>
              </w:r>
              <w:r>
                <w:rPr>
                  <w:i/>
                  <w:iCs/>
                  <w:noProof/>
                  <w:lang w:val="en-US"/>
                </w:rPr>
                <w:t xml:space="preserve">Trends in Organized Crime, </w:t>
              </w:r>
              <w:r>
                <w:rPr>
                  <w:noProof/>
                  <w:lang w:val="en-US"/>
                </w:rPr>
                <w:t>23(1), pp. 301-323.</w:t>
              </w:r>
            </w:p>
            <w:p w14:paraId="0FBEFF94" w14:textId="77777777" w:rsidR="00C80495" w:rsidRDefault="00C80495" w:rsidP="00C80495">
              <w:pPr>
                <w:pStyle w:val="Bibliography"/>
                <w:rPr>
                  <w:noProof/>
                  <w:lang w:val="en-US"/>
                </w:rPr>
              </w:pPr>
              <w:r>
                <w:rPr>
                  <w:noProof/>
                  <w:lang w:val="en-US"/>
                </w:rPr>
                <w:t xml:space="preserve">Violence Prevention Unit, 2023.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https://www.violencepreventionwales.co.uk/research-evidence/adverse-childhood-experiences-aces#:~:text=This%20provided%20a%20strong%20evidential%20link%20between%20early,in%20behaviours%20associated%20with%20violence%20%28e.g.%20substance%20misuse%29.</w:t>
              </w:r>
              <w:r>
                <w:rPr>
                  <w:noProof/>
                  <w:lang w:val="en-US"/>
                </w:rPr>
                <w:br/>
                <w:t>[Accessed 7 March 2023].</w:t>
              </w:r>
            </w:p>
            <w:p w14:paraId="2D5F7BC7" w14:textId="77777777" w:rsidR="00C80495" w:rsidRDefault="00C80495" w:rsidP="00C80495">
              <w:pPr>
                <w:pStyle w:val="Bibliography"/>
                <w:rPr>
                  <w:noProof/>
                  <w:lang w:val="en-US"/>
                </w:rPr>
              </w:pPr>
              <w:r>
                <w:rPr>
                  <w:noProof/>
                  <w:lang w:val="en-US"/>
                </w:rPr>
                <w:t xml:space="preserve">Windle, J., Moyle, L. &amp; Coomber, R., 2020. 'Vulnerable' Kids Going Country: Children and Young People's Involvement in County Lines Drug Dealing. </w:t>
              </w:r>
              <w:r>
                <w:rPr>
                  <w:i/>
                  <w:iCs/>
                  <w:noProof/>
                  <w:lang w:val="en-US"/>
                </w:rPr>
                <w:t xml:space="preserve">Youth Justice, </w:t>
              </w:r>
              <w:r>
                <w:rPr>
                  <w:noProof/>
                  <w:lang w:val="en-US"/>
                </w:rPr>
                <w:t>20(1-2), pp. 64-78.</w:t>
              </w:r>
            </w:p>
            <w:p w14:paraId="4D6684A6" w14:textId="77777777" w:rsidR="00E225F0" w:rsidRDefault="00C80495" w:rsidP="00E225F0">
              <w:pPr>
                <w:rPr>
                  <w:b/>
                  <w:bCs/>
                  <w:noProof/>
                </w:rPr>
              </w:pPr>
              <w:r>
                <w:rPr>
                  <w:b/>
                  <w:bCs/>
                  <w:noProof/>
                </w:rPr>
                <w:fldChar w:fldCharType="end"/>
              </w:r>
            </w:p>
            <w:p w14:paraId="347F80E3" w14:textId="292D641D" w:rsidR="00F31B52" w:rsidRPr="00E225F0" w:rsidRDefault="00C80495" w:rsidP="00E225F0">
              <w:r w:rsidR="00F31B52" w:rsidRPr="00F31B52">
                <w:rPr>
                  <w:rFonts w:ascii="Arial" w:eastAsia="Times New Roman" w:hAnsi="Arial" w:cs="Arial"/>
                  <w:b/>
                  <w:bCs/>
                  <w:sz w:val="24"/>
                  <w:szCs w:val="24"/>
                  <w:lang w:eastAsia="en-GB"/>
                </w:rPr>
                <w:t xml:space="preserve">Essay three: </w:t>
              </w:r>
            </w:p>
          </w:sdtContent>
        </w:sdt>
      </w:sdtContent>
    </w:sdt>
    <w:p w14:paraId="1A8055B1" w14:textId="77777777" w:rsidR="00F31B52" w:rsidRPr="00F31B52" w:rsidRDefault="00F31B52" w:rsidP="00F31B52">
      <w:pPr>
        <w:spacing w:after="0" w:line="276" w:lineRule="auto"/>
        <w:ind w:right="531"/>
        <w:rPr>
          <w:rFonts w:ascii="Arial" w:eastAsia="Times New Roman" w:hAnsi="Arial" w:cs="Arial"/>
          <w:sz w:val="24"/>
          <w:szCs w:val="24"/>
          <w:lang w:eastAsia="en-GB"/>
        </w:rPr>
      </w:pPr>
      <w:r w:rsidRPr="00F31B52">
        <w:rPr>
          <w:rFonts w:ascii="Arial" w:eastAsia="Times New Roman" w:hAnsi="Arial" w:cs="Arial"/>
          <w:sz w:val="24"/>
          <w:szCs w:val="24"/>
          <w:u w:val="single"/>
          <w:lang w:eastAsia="en-GB"/>
        </w:rPr>
        <w:t>How effective</w:t>
      </w:r>
      <w:r w:rsidRPr="00F31B52">
        <w:rPr>
          <w:rFonts w:ascii="Arial" w:eastAsia="Times New Roman" w:hAnsi="Arial" w:cs="Arial"/>
          <w:sz w:val="24"/>
          <w:szCs w:val="24"/>
          <w:lang w:eastAsia="en-GB"/>
        </w:rPr>
        <w:t xml:space="preserve"> is MAPPA as a means of managing offenders?</w:t>
      </w:r>
    </w:p>
    <w:p w14:paraId="10874DA7"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i/>
          <w:iCs/>
          <w:sz w:val="24"/>
          <w:szCs w:val="24"/>
          <w:lang w:eastAsia="en-GB"/>
        </w:rPr>
      </w:pPr>
      <w:r w:rsidRPr="00F31B52">
        <w:rPr>
          <w:rFonts w:ascii="Arial" w:eastAsia="Times New Roman" w:hAnsi="Arial" w:cs="Arial"/>
          <w:sz w:val="24"/>
          <w:szCs w:val="24"/>
          <w:lang w:eastAsia="en-GB"/>
        </w:rPr>
        <w:t>Rather than relying on personal experience, support your answer with relevant evidence drawn from academic sources.</w:t>
      </w:r>
    </w:p>
    <w:p w14:paraId="42CE9CB1" w14:textId="31BAA8CE"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b/>
          <w:bCs/>
          <w:sz w:val="24"/>
          <w:szCs w:val="24"/>
          <w:lang w:eastAsia="en-GB"/>
        </w:rPr>
        <w:t xml:space="preserve">Word limit: </w:t>
      </w:r>
      <w:r w:rsidRPr="00F31B52">
        <w:rPr>
          <w:rFonts w:ascii="Arial" w:eastAsia="Times New Roman" w:hAnsi="Arial" w:cs="Arial"/>
          <w:sz w:val="24"/>
          <w:szCs w:val="24"/>
          <w:lang w:eastAsia="en-GB"/>
        </w:rPr>
        <w:t>1000 words.</w:t>
      </w:r>
    </w:p>
    <w:p w14:paraId="60EAB5F5" w14:textId="27537104"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7B5277D0"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This essay is going to determine the effectiveness of Multi-Agency Public Protection Arrangements (MAPPA) when it comes to managing offenders living within local communities.</w:t>
      </w:r>
    </w:p>
    <w:p w14:paraId="25CB5828"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MAPPA</w:t>
      </w:r>
      <w:sdt>
        <w:sdtPr>
          <w:rPr>
            <w:rFonts w:ascii="Arial" w:eastAsia="Times New Roman" w:hAnsi="Arial" w:cs="Arial"/>
            <w:sz w:val="24"/>
            <w:szCs w:val="24"/>
            <w:lang w:eastAsia="en-GB"/>
          </w:rPr>
          <w:id w:val="-806007985"/>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Min14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(Ministry of Justice, 2014)</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is a multi-agency approach established following the introduction of the Criminal Justice Act </w:t>
      </w:r>
      <w:sdt>
        <w:sdtPr>
          <w:rPr>
            <w:rFonts w:ascii="Arial" w:eastAsia="Times New Roman" w:hAnsi="Arial" w:cs="Arial"/>
            <w:sz w:val="24"/>
            <w:szCs w:val="24"/>
            <w:lang w:eastAsia="en-GB"/>
          </w:rPr>
          <w:id w:val="45229548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UKG03 \n  \t  \l 2057 </w:instrText>
          </w:r>
          <w:r w:rsidRPr="00F31B52">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(2003)</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As a result of MAPPA’s establishment, agencies work together to manage the threat, risk and harm posed to communities by offenders.</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Effective use can minimise the risks posed by these individuals and prevent further reoffending, offering support to the offender subject to MAPPA.</w:t>
      </w:r>
    </w:p>
    <w:p w14:paraId="0501B819"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The police,</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 xml:space="preserve">Prison Service, Probation, and local housing authorities are all agencies involved in MAPPA, </w:t>
      </w:r>
      <w:r>
        <w:rPr>
          <w:rFonts w:ascii="Arial" w:eastAsia="Times New Roman" w:hAnsi="Arial" w:cs="Arial"/>
          <w:sz w:val="24"/>
          <w:szCs w:val="24"/>
          <w:lang w:eastAsia="en-GB"/>
        </w:rPr>
        <w:t>collectively managing the</w:t>
      </w:r>
      <w:r w:rsidRPr="00F31B52">
        <w:rPr>
          <w:rFonts w:ascii="Arial" w:eastAsia="Times New Roman" w:hAnsi="Arial" w:cs="Arial"/>
          <w:sz w:val="24"/>
          <w:szCs w:val="24"/>
          <w:lang w:eastAsia="en-GB"/>
        </w:rPr>
        <w:t xml:space="preserve"> offender, and allowing information to be share</w:t>
      </w:r>
      <w:r>
        <w:rPr>
          <w:rFonts w:ascii="Arial" w:eastAsia="Times New Roman" w:hAnsi="Arial" w:cs="Arial"/>
          <w:sz w:val="24"/>
          <w:szCs w:val="24"/>
          <w:lang w:eastAsia="en-GB"/>
        </w:rPr>
        <w:t>d</w:t>
      </w:r>
      <w:r w:rsidRPr="00F31B52">
        <w:rPr>
          <w:rFonts w:ascii="Arial" w:eastAsia="Times New Roman" w:hAnsi="Arial" w:cs="Arial"/>
          <w:sz w:val="24"/>
          <w:szCs w:val="24"/>
          <w:lang w:eastAsia="en-GB"/>
        </w:rPr>
        <w:t xml:space="preserve"> </w:t>
      </w:r>
      <w:r>
        <w:rPr>
          <w:rFonts w:ascii="Arial" w:eastAsia="Times New Roman" w:hAnsi="Arial" w:cs="Arial"/>
          <w:sz w:val="24"/>
          <w:szCs w:val="24"/>
          <w:lang w:eastAsia="en-GB"/>
        </w:rPr>
        <w:t>confidentially</w:t>
      </w:r>
      <w:r w:rsidRPr="00F31B52">
        <w:rPr>
          <w:rFonts w:ascii="Arial" w:eastAsia="Times New Roman" w:hAnsi="Arial" w:cs="Arial"/>
          <w:sz w:val="24"/>
          <w:szCs w:val="24"/>
          <w:lang w:eastAsia="en-GB"/>
        </w:rPr>
        <w:t xml:space="preserve"> between all parties. This allows for the level of risk the offenders pose to be easily established </w:t>
      </w:r>
      <w:sdt>
        <w:sdtPr>
          <w:rPr>
            <w:rFonts w:ascii="Arial" w:eastAsia="Times New Roman" w:hAnsi="Arial" w:cs="Arial"/>
            <w:sz w:val="24"/>
            <w:szCs w:val="24"/>
            <w:lang w:eastAsia="en-GB"/>
          </w:rPr>
          <w:id w:val="187310676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Nac22 \l 2057 </w:instrText>
          </w:r>
          <w:r w:rsidRPr="00F31B52">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(Nacro,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Risk assessments are undertaken for each offender under the MAPPA authority, resulting in risk management plans </w:t>
      </w:r>
      <w:r>
        <w:rPr>
          <w:rFonts w:ascii="Arial" w:eastAsia="Times New Roman" w:hAnsi="Arial" w:cs="Arial"/>
          <w:sz w:val="24"/>
          <w:szCs w:val="24"/>
          <w:lang w:eastAsia="en-GB"/>
        </w:rPr>
        <w:t>being</w:t>
      </w:r>
      <w:r w:rsidRPr="00F31B52">
        <w:rPr>
          <w:rFonts w:ascii="Arial" w:eastAsia="Times New Roman" w:hAnsi="Arial" w:cs="Arial"/>
          <w:sz w:val="24"/>
          <w:szCs w:val="24"/>
          <w:lang w:eastAsia="en-GB"/>
        </w:rPr>
        <w:t xml:space="preserve"> implemented to manage and combat the risks posed by</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offender</w:t>
      </w:r>
      <w:r>
        <w:rPr>
          <w:rFonts w:ascii="Arial" w:eastAsia="Times New Roman" w:hAnsi="Arial" w:cs="Arial"/>
          <w:sz w:val="24"/>
          <w:szCs w:val="24"/>
          <w:lang w:eastAsia="en-GB"/>
        </w:rPr>
        <w:t>s</w:t>
      </w:r>
      <w:sdt>
        <w:sdtPr>
          <w:rPr>
            <w:rFonts w:ascii="Arial" w:eastAsia="Times New Roman" w:hAnsi="Arial" w:cs="Arial"/>
            <w:sz w:val="24"/>
            <w:szCs w:val="24"/>
            <w:lang w:eastAsia="en-GB"/>
          </w:rPr>
          <w:id w:val="-405987264"/>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Sco16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(Scottish Government, 2016)</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2E004816"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lastRenderedPageBreak/>
        <w:t>MAPPA works by separating offenders into 3 categories; Category 1 covers sexual offenders, Category 2 covers violent offenders who have been sentenced to 12</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months</w:t>
      </w:r>
      <w:r>
        <w:rPr>
          <w:rFonts w:ascii="Arial" w:eastAsia="Times New Roman" w:hAnsi="Arial" w:cs="Arial"/>
          <w:sz w:val="24"/>
          <w:szCs w:val="24"/>
          <w:lang w:eastAsia="en-GB"/>
        </w:rPr>
        <w:t xml:space="preserve"> or more</w:t>
      </w:r>
      <w:r w:rsidRPr="00F31B52">
        <w:rPr>
          <w:rFonts w:ascii="Arial" w:eastAsia="Times New Roman" w:hAnsi="Arial" w:cs="Arial"/>
          <w:sz w:val="24"/>
          <w:szCs w:val="24"/>
          <w:lang w:eastAsia="en-GB"/>
        </w:rPr>
        <w:t xml:space="preserve"> in custody and Category 3, which covers other dangerous offenders, those </w:t>
      </w:r>
      <w:r>
        <w:rPr>
          <w:rFonts w:ascii="Arial" w:eastAsia="Times New Roman" w:hAnsi="Arial" w:cs="Arial"/>
          <w:sz w:val="24"/>
          <w:szCs w:val="24"/>
          <w:lang w:eastAsia="en-GB"/>
        </w:rPr>
        <w:t>who</w:t>
      </w:r>
      <w:r w:rsidRPr="00F31B52">
        <w:rPr>
          <w:rFonts w:ascii="Arial" w:eastAsia="Times New Roman" w:hAnsi="Arial" w:cs="Arial"/>
          <w:sz w:val="24"/>
          <w:szCs w:val="24"/>
          <w:lang w:eastAsia="en-GB"/>
        </w:rPr>
        <w:t xml:space="preserve"> have been cautioned or imprisoned of an offence which indicates that they can cause serious harm</w:t>
      </w:r>
      <w:r>
        <w:rPr>
          <w:rFonts w:ascii="Arial" w:eastAsia="Times New Roman" w:hAnsi="Arial" w:cs="Arial"/>
          <w:sz w:val="24"/>
          <w:szCs w:val="24"/>
          <w:lang w:eastAsia="en-GB"/>
        </w:rPr>
        <w:t xml:space="preserve"> and require multi-agency management</w:t>
      </w:r>
      <w:r w:rsidRPr="00F31B52">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59484363"/>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Col213 \l 2057 </w:instrText>
          </w:r>
          <w:r w:rsidRPr="00F31B52">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(College of Policing,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5BDA45E3"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MAPPA have also introduced a three-level system to classify each level of offender, and these are categorised as followed:</w:t>
      </w:r>
    </w:p>
    <w:p w14:paraId="5FB803C2"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Level 1 – This is where most offenders are managed, usually by a small number of agencies, sharing information with other agencies when necessary.  </w:t>
      </w:r>
    </w:p>
    <w:p w14:paraId="317511B4"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Level 2 – This level requires active involvement from multiple agencies due to enhanced risk. Multi-agency protection meetings</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 xml:space="preserve">are also required at this level to develop and implement a management plan for the offender. </w:t>
      </w:r>
    </w:p>
    <w:p w14:paraId="7334F344" w14:textId="2945C193"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Level 3 – The most complex cases are managed at this level as they demand more resources and require active interagency working by senior managers from all involved agencies. This is due to the individual offender posing the highest risk of causing serious harm</w:t>
      </w:r>
      <w:sdt>
        <w:sdtPr>
          <w:rPr>
            <w:rFonts w:ascii="Arial" w:eastAsia="Times New Roman" w:hAnsi="Arial" w:cs="Arial"/>
            <w:sz w:val="24"/>
            <w:szCs w:val="24"/>
            <w:lang w:eastAsia="en-GB"/>
          </w:rPr>
          <w:id w:val="-1786490904"/>
          <w:citation/>
        </w:sdtPr>
        <w:sdtContent>
          <w:r w:rsidRPr="00F31B52">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CITATION Placeholder1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B75B5E">
            <w:rPr>
              <w:rFonts w:ascii="Arial" w:eastAsia="Times New Roman" w:hAnsi="Arial" w:cs="Arial"/>
              <w:noProof/>
              <w:sz w:val="24"/>
              <w:szCs w:val="24"/>
              <w:lang w:eastAsia="en-GB"/>
            </w:rPr>
            <w:t>(UK Vias and Immigration, 2019)</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51655F7A"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Next, management plans are brought in to effect and these can limit the freedoms of</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offenders by placing certain measures upon them. There are a wide range of measures which can be implemented, and these can range from the offender only being allowed to live in approved premises, having restrictions on travelling abroad and preventing contact with children or other vulnerable members of society</w:t>
      </w:r>
      <w:sdt>
        <w:sdtPr>
          <w:rPr>
            <w:rFonts w:ascii="Arial" w:eastAsia="Times New Roman" w:hAnsi="Arial" w:cs="Arial"/>
            <w:sz w:val="24"/>
            <w:szCs w:val="24"/>
            <w:lang w:eastAsia="en-GB"/>
          </w:rPr>
          <w:id w:val="-1227228369"/>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Hom07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(Home Office, 2007)</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390CBB30"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Due to the level of measures imposed, it can greatly impact the </w:t>
      </w:r>
      <w:r>
        <w:rPr>
          <w:rFonts w:ascii="Arial" w:eastAsia="Times New Roman" w:hAnsi="Arial" w:cs="Arial"/>
          <w:sz w:val="24"/>
          <w:szCs w:val="24"/>
          <w:lang w:eastAsia="en-GB"/>
        </w:rPr>
        <w:t>individual’s lif</w:t>
      </w:r>
      <w:r w:rsidRPr="00F31B52">
        <w:rPr>
          <w:rFonts w:ascii="Arial" w:eastAsia="Times New Roman" w:hAnsi="Arial" w:cs="Arial"/>
          <w:sz w:val="24"/>
          <w:szCs w:val="24"/>
          <w:lang w:eastAsia="en-GB"/>
        </w:rPr>
        <w:t>e</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effectively infringing on the</w:t>
      </w:r>
      <w:r>
        <w:rPr>
          <w:rFonts w:ascii="Arial" w:eastAsia="Times New Roman" w:hAnsi="Arial" w:cs="Arial"/>
          <w:sz w:val="24"/>
          <w:szCs w:val="24"/>
          <w:lang w:eastAsia="en-GB"/>
        </w:rPr>
        <w:t>ir</w:t>
      </w:r>
      <w:r w:rsidRPr="00F31B52">
        <w:rPr>
          <w:rFonts w:ascii="Arial" w:eastAsia="Times New Roman" w:hAnsi="Arial" w:cs="Arial"/>
          <w:sz w:val="24"/>
          <w:szCs w:val="24"/>
          <w:lang w:eastAsia="en-GB"/>
        </w:rPr>
        <w:t xml:space="preserve"> human rights. Therefore, care and consideration </w:t>
      </w:r>
      <w:proofErr w:type="gramStart"/>
      <w:r w:rsidRPr="00F31B52">
        <w:rPr>
          <w:rFonts w:ascii="Arial" w:eastAsia="Times New Roman" w:hAnsi="Arial" w:cs="Arial"/>
          <w:sz w:val="24"/>
          <w:szCs w:val="24"/>
          <w:lang w:eastAsia="en-GB"/>
        </w:rPr>
        <w:t>is</w:t>
      </w:r>
      <w:proofErr w:type="gramEnd"/>
      <w:r w:rsidRPr="00F31B52">
        <w:rPr>
          <w:rFonts w:ascii="Arial" w:eastAsia="Times New Roman" w:hAnsi="Arial" w:cs="Arial"/>
          <w:sz w:val="24"/>
          <w:szCs w:val="24"/>
          <w:lang w:eastAsia="en-GB"/>
        </w:rPr>
        <w:t xml:space="preserve"> needed to deem any infringement necessary, as under Article 8 of the Human Rights Act </w:t>
      </w:r>
      <w:sdt>
        <w:sdtPr>
          <w:rPr>
            <w:rFonts w:ascii="Arial" w:eastAsia="Times New Roman" w:hAnsi="Arial" w:cs="Arial"/>
            <w:sz w:val="24"/>
            <w:szCs w:val="24"/>
            <w:lang w:eastAsia="en-GB"/>
          </w:rPr>
          <w:id w:val="-173893971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UKG98 \n  \t  \l 2057 </w:instrText>
          </w:r>
          <w:r w:rsidRPr="00F31B52">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(1998)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it is deemed that everyone has a right to privacy and respect for their home and family life. These rights, however, can be overridden when there are concerns regarding the risk posed</w:t>
      </w:r>
      <w:sdt>
        <w:sdtPr>
          <w:rPr>
            <w:rFonts w:ascii="Arial" w:eastAsia="Times New Roman" w:hAnsi="Arial" w:cs="Arial"/>
            <w:sz w:val="24"/>
            <w:szCs w:val="24"/>
            <w:lang w:eastAsia="en-GB"/>
          </w:rPr>
          <w:id w:val="195204932"/>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Cit23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(Citizens Advice, 2023)</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Agencies under the MAPPA umbrella have a duty of care to protect the public and the</w:t>
      </w:r>
      <w:r>
        <w:rPr>
          <w:rFonts w:ascii="Arial" w:eastAsia="Times New Roman" w:hAnsi="Arial" w:cs="Arial"/>
          <w:sz w:val="24"/>
          <w:szCs w:val="24"/>
          <w:lang w:eastAsia="en-GB"/>
        </w:rPr>
        <w:t>ir</w:t>
      </w:r>
      <w:r w:rsidRPr="00F31B52">
        <w:rPr>
          <w:rFonts w:ascii="Arial" w:eastAsia="Times New Roman" w:hAnsi="Arial" w:cs="Arial"/>
          <w:sz w:val="24"/>
          <w:szCs w:val="24"/>
          <w:lang w:eastAsia="en-GB"/>
        </w:rPr>
        <w:t xml:space="preserve"> Human Rights</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 xml:space="preserve">under Section 2 of the Human Rights Act (1998). </w:t>
      </w:r>
    </w:p>
    <w:p w14:paraId="3876018C"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Although conditions are placed on offenders, there have been failings by MAPPA, such as the case involving Leroy Campbell. Campbell was a serious sexual offender and had been sentenced to life imprisonment in 2000. Nevertheless, he was released from prison on license in 2016 and was to be managed by MAPPA at level 2 or 3. However, due to incompetence and inadequate following of procedure</w:t>
      </w:r>
      <w:r>
        <w:rPr>
          <w:rFonts w:ascii="Arial" w:eastAsia="Times New Roman" w:hAnsi="Arial" w:cs="Arial"/>
          <w:sz w:val="24"/>
          <w:szCs w:val="24"/>
          <w:lang w:eastAsia="en-GB"/>
        </w:rPr>
        <w:t>, Campbell was managed as a level 1 offender under the most minimal of conditions</w:t>
      </w:r>
      <w:sdt>
        <w:sdtPr>
          <w:rPr>
            <w:rFonts w:ascii="Arial" w:eastAsia="Times New Roman" w:hAnsi="Arial" w:cs="Arial"/>
            <w:sz w:val="24"/>
            <w:szCs w:val="24"/>
            <w:lang w:eastAsia="en-GB"/>
          </w:rPr>
          <w:id w:val="20098445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HMI18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(HM Inspectorate of Probation, 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22261AEC"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The Probation Service was one of the agencies involved in dealing with Mr. Campbell, who had expressed to his probation officer</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 xml:space="preserve">that he felt he was going to reoffend. This information was not shared to the relevant agencies or acted on and </w:t>
      </w:r>
      <w:r>
        <w:rPr>
          <w:rFonts w:ascii="Arial" w:eastAsia="Times New Roman" w:hAnsi="Arial" w:cs="Arial"/>
          <w:sz w:val="24"/>
          <w:szCs w:val="24"/>
          <w:lang w:eastAsia="en-GB"/>
        </w:rPr>
        <w:t>due</w:t>
      </w:r>
      <w:r w:rsidRPr="00F31B52">
        <w:rPr>
          <w:rFonts w:ascii="Arial" w:eastAsia="Times New Roman" w:hAnsi="Arial" w:cs="Arial"/>
          <w:sz w:val="24"/>
          <w:szCs w:val="24"/>
          <w:lang w:eastAsia="en-GB"/>
        </w:rPr>
        <w:t xml:space="preserve"> </w:t>
      </w:r>
      <w:r>
        <w:rPr>
          <w:rFonts w:ascii="Arial" w:eastAsia="Times New Roman" w:hAnsi="Arial" w:cs="Arial"/>
          <w:sz w:val="24"/>
          <w:szCs w:val="24"/>
          <w:lang w:eastAsia="en-GB"/>
        </w:rPr>
        <w:t>to</w:t>
      </w:r>
      <w:r w:rsidRPr="00F31B52">
        <w:rPr>
          <w:rFonts w:ascii="Arial" w:eastAsia="Times New Roman" w:hAnsi="Arial" w:cs="Arial"/>
          <w:sz w:val="24"/>
          <w:szCs w:val="24"/>
          <w:lang w:eastAsia="en-GB"/>
        </w:rPr>
        <w:t xml:space="preserve"> this failing Campbell raped and murdered a </w:t>
      </w:r>
      <w:r>
        <w:rPr>
          <w:rFonts w:ascii="Arial" w:eastAsia="Times New Roman" w:hAnsi="Arial" w:cs="Arial"/>
          <w:sz w:val="24"/>
          <w:szCs w:val="24"/>
          <w:lang w:eastAsia="en-GB"/>
        </w:rPr>
        <w:t>woman</w:t>
      </w:r>
      <w:r w:rsidRPr="00F31B52">
        <w:rPr>
          <w:rFonts w:ascii="Arial" w:eastAsia="Times New Roman" w:hAnsi="Arial" w:cs="Arial"/>
          <w:sz w:val="24"/>
          <w:szCs w:val="24"/>
          <w:lang w:eastAsia="en-GB"/>
        </w:rPr>
        <w:t xml:space="preserve"> </w:t>
      </w:r>
      <w:r>
        <w:rPr>
          <w:rFonts w:ascii="Arial" w:eastAsia="Times New Roman" w:hAnsi="Arial" w:cs="Arial"/>
          <w:sz w:val="24"/>
          <w:szCs w:val="24"/>
          <w:lang w:eastAsia="en-GB"/>
        </w:rPr>
        <w:t>named</w:t>
      </w:r>
      <w:r w:rsidRPr="00F31B52">
        <w:rPr>
          <w:rFonts w:ascii="Arial" w:eastAsia="Times New Roman" w:hAnsi="Arial" w:cs="Arial"/>
          <w:sz w:val="24"/>
          <w:szCs w:val="24"/>
          <w:lang w:eastAsia="en-GB"/>
        </w:rPr>
        <w:t xml:space="preserve"> Lisa Skidmore a </w:t>
      </w:r>
      <w:r w:rsidRPr="00F31B52">
        <w:rPr>
          <w:rFonts w:ascii="Arial" w:eastAsia="Times New Roman" w:hAnsi="Arial" w:cs="Arial"/>
          <w:sz w:val="24"/>
          <w:szCs w:val="24"/>
          <w:lang w:eastAsia="en-GB"/>
        </w:rPr>
        <w:lastRenderedPageBreak/>
        <w:t>short while later in 2016. Campbell further attempted to murder the victim’s mother and was convicted of both offences in 2017</w:t>
      </w:r>
      <w:sdt>
        <w:sdtPr>
          <w:rPr>
            <w:rFonts w:ascii="Arial" w:eastAsia="Times New Roman" w:hAnsi="Arial" w:cs="Arial"/>
            <w:sz w:val="24"/>
            <w:szCs w:val="24"/>
            <w:lang w:eastAsia="en-GB"/>
          </w:rPr>
          <w:id w:val="-7151179"/>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Wes20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(West Midlands Police and Crime Commissioner,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r>
        <w:rPr>
          <w:rFonts w:ascii="Arial" w:eastAsia="Times New Roman" w:hAnsi="Arial" w:cs="Arial"/>
          <w:sz w:val="24"/>
          <w:szCs w:val="24"/>
          <w:lang w:eastAsia="en-GB"/>
        </w:rPr>
        <w:t xml:space="preserve"> In 2022, an inspection led by Noreen Wallace, found that in a lot of Level 1 cases there was a lack of focus and scrutiny on behalf of the responsible practitioners in involved partner agencies. This led to unsatisfactory risk management in a good deal of cases</w:t>
      </w:r>
      <w:sdt>
        <w:sdtPr>
          <w:rPr>
            <w:rFonts w:ascii="Arial" w:eastAsia="Times New Roman" w:hAnsi="Arial" w:cs="Arial"/>
            <w:sz w:val="24"/>
            <w:szCs w:val="24"/>
            <w:lang w:eastAsia="en-GB"/>
          </w:rPr>
          <w:id w:val="1248466840"/>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Wal22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(Wallace, 2022)</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However, another report published by the Ministry of Justice in 2015, highlighted the effectiveness the multi-agency approach has had as a public protection measure. They found MAPPA to be a high contributor to the decreases in offenders re-offending following their release from prison</w:t>
      </w:r>
      <w:sdt>
        <w:sdtPr>
          <w:rPr>
            <w:rFonts w:ascii="Arial" w:eastAsia="Times New Roman" w:hAnsi="Arial" w:cs="Arial"/>
            <w:sz w:val="24"/>
            <w:szCs w:val="24"/>
            <w:lang w:eastAsia="en-GB"/>
          </w:rPr>
          <w:id w:val="-1129399818"/>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Bry15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(Bryant, et al., 2015)</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14:paraId="2AE39904" w14:textId="77777777" w:rsidR="00B75B5E" w:rsidRPr="00F31B52" w:rsidRDefault="00B75B5E" w:rsidP="00B75B5E">
      <w:pPr>
        <w:rPr>
          <w:rFonts w:ascii="Arial" w:eastAsia="Times New Roman" w:hAnsi="Arial" w:cs="Arial"/>
          <w:sz w:val="24"/>
          <w:szCs w:val="24"/>
          <w:lang w:eastAsia="en-GB"/>
        </w:rPr>
      </w:pPr>
      <w:r>
        <w:rPr>
          <w:rFonts w:ascii="Arial" w:eastAsia="Times New Roman" w:hAnsi="Arial" w:cs="Arial"/>
          <w:sz w:val="24"/>
          <w:szCs w:val="24"/>
          <w:lang w:eastAsia="en-GB"/>
        </w:rPr>
        <w:t xml:space="preserve">Furthermore, due to </w:t>
      </w:r>
      <w:r w:rsidRPr="00F31B52">
        <w:rPr>
          <w:rFonts w:ascii="Arial" w:eastAsia="Times New Roman" w:hAnsi="Arial" w:cs="Arial"/>
          <w:sz w:val="24"/>
          <w:szCs w:val="24"/>
          <w:lang w:eastAsia="en-GB"/>
        </w:rPr>
        <w:t>these failings</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a</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review surrounding the management of Campbell was undertaken by the HM Inspectorate of Probation</w:t>
      </w:r>
      <w:sdt>
        <w:sdtPr>
          <w:rPr>
            <w:rFonts w:ascii="Arial" w:eastAsia="Times New Roman" w:hAnsi="Arial" w:cs="Arial"/>
            <w:sz w:val="24"/>
            <w:szCs w:val="24"/>
            <w:lang w:eastAsia="en-GB"/>
          </w:rPr>
          <w:id w:val="41035316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HMI18 \n  \t  \l 2057 </w:instrText>
          </w:r>
          <w:r w:rsidRPr="00F31B52">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DF32B1">
            <w:rPr>
              <w:rFonts w:ascii="Arial" w:eastAsia="Times New Roman" w:hAnsi="Arial" w:cs="Arial"/>
              <w:noProof/>
              <w:sz w:val="24"/>
              <w:szCs w:val="24"/>
              <w:lang w:eastAsia="en-GB"/>
            </w:rPr>
            <w:t>(2018)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The report documented 22 findings and multiple failings by agencies</w:t>
      </w:r>
      <w:r>
        <w:rPr>
          <w:rFonts w:ascii="Arial" w:eastAsia="Times New Roman" w:hAnsi="Arial" w:cs="Arial"/>
          <w:sz w:val="24"/>
          <w:szCs w:val="24"/>
          <w:lang w:eastAsia="en-GB"/>
        </w:rPr>
        <w:t>,</w:t>
      </w:r>
      <w:r w:rsidRPr="00F31B52">
        <w:rPr>
          <w:rFonts w:ascii="Arial" w:eastAsia="Times New Roman" w:hAnsi="Arial" w:cs="Arial"/>
          <w:sz w:val="24"/>
          <w:szCs w:val="24"/>
          <w:lang w:eastAsia="en-GB"/>
        </w:rPr>
        <w:t xml:space="preserve"> such as Campbell living in accommodation that was not a MAPPA approved premises, whereby many offenders live following release from prison as part of their conditions. The report also </w:t>
      </w:r>
      <w:r>
        <w:rPr>
          <w:rFonts w:ascii="Arial" w:eastAsia="Times New Roman" w:hAnsi="Arial" w:cs="Arial"/>
          <w:sz w:val="24"/>
          <w:szCs w:val="24"/>
          <w:lang w:eastAsia="en-GB"/>
        </w:rPr>
        <w:t xml:space="preserve">concluded these failings ultimately </w:t>
      </w:r>
      <w:r w:rsidRPr="00F31B52">
        <w:rPr>
          <w:rFonts w:ascii="Arial" w:eastAsia="Times New Roman" w:hAnsi="Arial" w:cs="Arial"/>
          <w:sz w:val="24"/>
          <w:szCs w:val="24"/>
          <w:lang w:eastAsia="en-GB"/>
        </w:rPr>
        <w:t xml:space="preserve">led to the murder of Lisa </w:t>
      </w:r>
      <w:r>
        <w:rPr>
          <w:rFonts w:ascii="Arial" w:eastAsia="Times New Roman" w:hAnsi="Arial" w:cs="Arial"/>
          <w:sz w:val="24"/>
          <w:szCs w:val="24"/>
          <w:lang w:eastAsia="en-GB"/>
        </w:rPr>
        <w:t>Skidmore.</w:t>
      </w:r>
    </w:p>
    <w:p w14:paraId="7871FAA7"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To summarise this essay, MAPPA has a</w:t>
      </w:r>
      <w:r>
        <w:rPr>
          <w:rFonts w:ascii="Arial" w:eastAsia="Times New Roman" w:hAnsi="Arial" w:cs="Arial"/>
          <w:sz w:val="24"/>
          <w:szCs w:val="24"/>
          <w:lang w:eastAsia="en-GB"/>
        </w:rPr>
        <w:t xml:space="preserve">n </w:t>
      </w:r>
      <w:r w:rsidRPr="00F31B52">
        <w:rPr>
          <w:rFonts w:ascii="Arial" w:eastAsia="Times New Roman" w:hAnsi="Arial" w:cs="Arial"/>
          <w:sz w:val="24"/>
          <w:szCs w:val="24"/>
          <w:lang w:eastAsia="en-GB"/>
        </w:rPr>
        <w:t xml:space="preserve">important role in the safeguarding of the public when managing offenders. </w:t>
      </w:r>
      <w:r>
        <w:rPr>
          <w:rFonts w:ascii="Arial" w:eastAsia="Times New Roman" w:hAnsi="Arial" w:cs="Arial"/>
          <w:sz w:val="24"/>
          <w:szCs w:val="24"/>
          <w:lang w:eastAsia="en-GB"/>
        </w:rPr>
        <w:t>However, there</w:t>
      </w:r>
      <w:r w:rsidRPr="00F31B52">
        <w:rPr>
          <w:rFonts w:ascii="Arial" w:eastAsia="Times New Roman" w:hAnsi="Arial" w:cs="Arial"/>
          <w:sz w:val="24"/>
          <w:szCs w:val="24"/>
          <w:lang w:eastAsia="en-GB"/>
        </w:rPr>
        <w:t xml:space="preserve"> have been failings by MAPPA which have led to further crimes, </w:t>
      </w:r>
      <w:r>
        <w:rPr>
          <w:rFonts w:ascii="Arial" w:eastAsia="Times New Roman" w:hAnsi="Arial" w:cs="Arial"/>
          <w:sz w:val="24"/>
          <w:szCs w:val="24"/>
          <w:lang w:eastAsia="en-GB"/>
        </w:rPr>
        <w:t>having then</w:t>
      </w:r>
      <w:r w:rsidRPr="00F31B52">
        <w:rPr>
          <w:rFonts w:ascii="Arial" w:eastAsia="Times New Roman" w:hAnsi="Arial" w:cs="Arial"/>
          <w:sz w:val="24"/>
          <w:szCs w:val="24"/>
          <w:lang w:eastAsia="en-GB"/>
        </w:rPr>
        <w:t xml:space="preserve"> impacted upon the lives of not only the victims, but that of their families</w:t>
      </w:r>
      <w:r>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28232242"/>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HMI18 \l 2057 </w:instrText>
          </w:r>
          <w:r>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(HM Inspectorate of Probation, 2018)</w:t>
          </w:r>
          <w:r>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Conflicting views on MAPPA have been recognised, with some praising the reduction in reoffending due to multi-agency work </w:t>
      </w:r>
      <w:sdt>
        <w:sdtPr>
          <w:rPr>
            <w:rFonts w:ascii="Arial" w:eastAsia="Times New Roman" w:hAnsi="Arial" w:cs="Arial"/>
            <w:sz w:val="24"/>
            <w:szCs w:val="24"/>
            <w:lang w:eastAsia="en-GB"/>
          </w:rPr>
          <w:id w:val="1171606052"/>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Bry15 \l 2057 </w:instrText>
          </w:r>
          <w:r>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(Bryant, et al., 2015)</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and others scrutinising the lack of finesse of these agencies when dealing with the lowest risk level of offenders </w:t>
      </w:r>
      <w:sdt>
        <w:sdtPr>
          <w:rPr>
            <w:rFonts w:ascii="Arial" w:eastAsia="Times New Roman" w:hAnsi="Arial" w:cs="Arial"/>
            <w:sz w:val="24"/>
            <w:szCs w:val="24"/>
            <w:lang w:eastAsia="en-GB"/>
          </w:rPr>
          <w:id w:val="2045718214"/>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Wal22 \l 2057 </w:instrText>
          </w:r>
          <w:r>
            <w:rPr>
              <w:rFonts w:ascii="Arial" w:eastAsia="Times New Roman" w:hAnsi="Arial" w:cs="Arial"/>
              <w:sz w:val="24"/>
              <w:szCs w:val="24"/>
              <w:lang w:eastAsia="en-GB"/>
            </w:rPr>
            <w:fldChar w:fldCharType="separate"/>
          </w:r>
          <w:r w:rsidRPr="00DF32B1">
            <w:rPr>
              <w:rFonts w:ascii="Arial" w:eastAsia="Times New Roman" w:hAnsi="Arial" w:cs="Arial"/>
              <w:noProof/>
              <w:sz w:val="24"/>
              <w:szCs w:val="24"/>
              <w:lang w:eastAsia="en-GB"/>
            </w:rPr>
            <w:t>(Wallace, 2022)</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 xml:space="preserve">Although there have been public apologies made </w:t>
      </w:r>
      <w:r>
        <w:rPr>
          <w:rFonts w:ascii="Arial" w:eastAsia="Times New Roman" w:hAnsi="Arial" w:cs="Arial"/>
          <w:sz w:val="24"/>
          <w:szCs w:val="24"/>
          <w:lang w:eastAsia="en-GB"/>
        </w:rPr>
        <w:t>regarding</w:t>
      </w:r>
      <w:r w:rsidRPr="00F31B52">
        <w:rPr>
          <w:rFonts w:ascii="Arial" w:eastAsia="Times New Roman" w:hAnsi="Arial" w:cs="Arial"/>
          <w:sz w:val="24"/>
          <w:szCs w:val="24"/>
          <w:lang w:eastAsia="en-GB"/>
        </w:rPr>
        <w:t xml:space="preserve"> these failings, it is important that MAPPA takes the findings from the report and turns a negative experience in to a learning curve. It is important that MAPPA is held to account as they</w:t>
      </w:r>
      <w:r>
        <w:rPr>
          <w:rFonts w:ascii="Arial" w:eastAsia="Times New Roman" w:hAnsi="Arial" w:cs="Arial"/>
          <w:sz w:val="24"/>
          <w:szCs w:val="24"/>
          <w:lang w:eastAsia="en-GB"/>
        </w:rPr>
        <w:t xml:space="preserve"> </w:t>
      </w:r>
      <w:r w:rsidRPr="00F31B52">
        <w:rPr>
          <w:rFonts w:ascii="Arial" w:eastAsia="Times New Roman" w:hAnsi="Arial" w:cs="Arial"/>
          <w:sz w:val="24"/>
          <w:szCs w:val="24"/>
          <w:lang w:eastAsia="en-GB"/>
        </w:rPr>
        <w:t>ultimately have</w:t>
      </w:r>
      <w:r>
        <w:rPr>
          <w:rFonts w:ascii="Arial" w:eastAsia="Times New Roman" w:hAnsi="Arial" w:cs="Arial"/>
          <w:sz w:val="24"/>
          <w:szCs w:val="24"/>
          <w:lang w:eastAsia="en-GB"/>
        </w:rPr>
        <w:t xml:space="preserve"> a large</w:t>
      </w:r>
      <w:r w:rsidRPr="00F31B52">
        <w:rPr>
          <w:rFonts w:ascii="Arial" w:eastAsia="Times New Roman" w:hAnsi="Arial" w:cs="Arial"/>
          <w:sz w:val="24"/>
          <w:szCs w:val="24"/>
          <w:lang w:eastAsia="en-GB"/>
        </w:rPr>
        <w:t xml:space="preserve"> influence in the prevention of further reoffending.</w:t>
      </w:r>
    </w:p>
    <w:p w14:paraId="47A9CE75" w14:textId="77777777" w:rsidR="00B75B5E" w:rsidRPr="00F31B52" w:rsidRDefault="00B75B5E" w:rsidP="00B75B5E">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Word count: </w:t>
      </w:r>
      <w:r>
        <w:rPr>
          <w:rFonts w:ascii="Arial" w:eastAsia="Times New Roman" w:hAnsi="Arial" w:cs="Arial"/>
          <w:sz w:val="24"/>
          <w:szCs w:val="24"/>
          <w:lang w:eastAsia="en-GB"/>
        </w:rPr>
        <w:t>1000</w:t>
      </w:r>
    </w:p>
    <w:sdt>
      <w:sdtPr>
        <w:id w:val="2867077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86226A9" w14:textId="77777777" w:rsidR="00B75B5E" w:rsidRDefault="00B75B5E" w:rsidP="00B75B5E">
          <w:pPr>
            <w:pStyle w:val="Heading1"/>
          </w:pPr>
          <w:r>
            <w:t>References</w:t>
          </w:r>
        </w:p>
        <w:sdt>
          <w:sdtPr>
            <w:id w:val="1644930375"/>
            <w:bibliography/>
          </w:sdtPr>
          <w:sdtContent>
            <w:p w14:paraId="4871F829" w14:textId="77777777" w:rsidR="00B75B5E" w:rsidRDefault="00B75B5E" w:rsidP="00B75B5E">
              <w:pPr>
                <w:pStyle w:val="Bibliography"/>
                <w:rPr>
                  <w:noProof/>
                  <w:sz w:val="24"/>
                  <w:szCs w:val="24"/>
                  <w:lang w:val="en-US"/>
                </w:rPr>
              </w:pPr>
              <w:r>
                <w:fldChar w:fldCharType="begin"/>
              </w:r>
              <w:r>
                <w:instrText xml:space="preserve"> BIBLIOGRAPHY </w:instrText>
              </w:r>
              <w:r>
                <w:fldChar w:fldCharType="separate"/>
              </w:r>
              <w:r>
                <w:rPr>
                  <w:noProof/>
                  <w:lang w:val="en-US"/>
                </w:rPr>
                <w:t xml:space="preserve">Bryant, S., Peck, M. &amp; Lovbakke, J., 2015. </w:t>
              </w:r>
              <w:r>
                <w:rPr>
                  <w:i/>
                  <w:iCs/>
                  <w:noProof/>
                  <w:lang w:val="en-US"/>
                </w:rPr>
                <w:t xml:space="preserve">Reoffending Analysis of MAPPA Eligible Offenders, </w:t>
              </w:r>
              <w:r>
                <w:rPr>
                  <w:noProof/>
                  <w:lang w:val="en-US"/>
                </w:rPr>
                <w:t>London: Ministry of Justice.</w:t>
              </w:r>
            </w:p>
            <w:p w14:paraId="574A23C5" w14:textId="77777777" w:rsidR="00B75B5E" w:rsidRDefault="00B75B5E" w:rsidP="00B75B5E">
              <w:pPr>
                <w:pStyle w:val="Bibliography"/>
                <w:rPr>
                  <w:noProof/>
                  <w:lang w:val="en-US"/>
                </w:rPr>
              </w:pPr>
              <w:r>
                <w:rPr>
                  <w:noProof/>
                  <w:lang w:val="en-US"/>
                </w:rPr>
                <w:t xml:space="preserve">Citizens Advice, 2023. </w:t>
              </w:r>
              <w:r>
                <w:rPr>
                  <w:i/>
                  <w:iCs/>
                  <w:noProof/>
                  <w:lang w:val="en-US"/>
                </w:rPr>
                <w:t xml:space="preserve">When can a public authority interfere with your human rights?. </w:t>
              </w:r>
              <w:r>
                <w:rPr>
                  <w:noProof/>
                  <w:lang w:val="en-US"/>
                </w:rPr>
                <w:t xml:space="preserve">[Online] </w:t>
              </w:r>
              <w:r>
                <w:rPr>
                  <w:noProof/>
                  <w:lang w:val="en-US"/>
                </w:rPr>
                <w:br/>
                <w:t xml:space="preserve">Available at: </w:t>
              </w:r>
              <w:r>
                <w:rPr>
                  <w:noProof/>
                  <w:u w:val="single"/>
                  <w:lang w:val="en-US"/>
                </w:rPr>
                <w:t>https://www.citizensadvice.org.uk/law-and-courts/civil-rights/human-rights/when-can-a-public-authority-interfere-with-your-human-rights/</w:t>
              </w:r>
              <w:r>
                <w:rPr>
                  <w:noProof/>
                  <w:lang w:val="en-US"/>
                </w:rPr>
                <w:br/>
                <w:t>[Accessed 3 February 2023].</w:t>
              </w:r>
            </w:p>
            <w:p w14:paraId="524B2577" w14:textId="77777777" w:rsidR="00B75B5E" w:rsidRDefault="00B75B5E" w:rsidP="00B75B5E">
              <w:pPr>
                <w:pStyle w:val="Bibliography"/>
                <w:rPr>
                  <w:noProof/>
                  <w:lang w:val="en-US"/>
                </w:rPr>
              </w:pPr>
              <w:r>
                <w:rPr>
                  <w:noProof/>
                  <w:lang w:val="en-US"/>
                </w:rPr>
                <w:t xml:space="preserve">College of Policing, 2021. </w:t>
              </w:r>
              <w:r>
                <w:rPr>
                  <w:i/>
                  <w:iCs/>
                  <w:noProof/>
                  <w:lang w:val="en-US"/>
                </w:rPr>
                <w:t xml:space="preserve">Multi-agency publi protection arrangements (MAPPA).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w:t>
              </w:r>
              <w:r>
                <w:rPr>
                  <w:noProof/>
                  <w:lang w:val="en-US"/>
                </w:rPr>
                <w:br/>
                <w:t>[Accessed 3 February 2023].</w:t>
              </w:r>
            </w:p>
            <w:p w14:paraId="27E92B76" w14:textId="77777777" w:rsidR="00B75B5E" w:rsidRDefault="00B75B5E" w:rsidP="00B75B5E">
              <w:pPr>
                <w:pStyle w:val="Bibliography"/>
                <w:rPr>
                  <w:noProof/>
                  <w:lang w:val="en-US"/>
                </w:rPr>
              </w:pPr>
              <w:r>
                <w:rPr>
                  <w:noProof/>
                  <w:lang w:val="en-US"/>
                </w:rPr>
                <w:lastRenderedPageBreak/>
                <w:t xml:space="preserve">HM Inspectorate of Probation, 2018. </w:t>
              </w:r>
              <w:r>
                <w:rPr>
                  <w:i/>
                  <w:iCs/>
                  <w:noProof/>
                  <w:lang w:val="en-US"/>
                </w:rPr>
                <w:t xml:space="preserve">Independent review of the case of Leroy Campbell: final report. </w:t>
              </w:r>
              <w:r>
                <w:rPr>
                  <w:noProof/>
                  <w:lang w:val="en-US"/>
                </w:rPr>
                <w:t xml:space="preserve">[Online] </w:t>
              </w:r>
              <w:r>
                <w:rPr>
                  <w:noProof/>
                  <w:lang w:val="en-US"/>
                </w:rPr>
                <w:br/>
                <w:t xml:space="preserve">Available at: </w:t>
              </w:r>
              <w:r>
                <w:rPr>
                  <w:noProof/>
                  <w:u w:val="single"/>
                  <w:lang w:val="en-US"/>
                </w:rPr>
                <w:t>https://www.justiceinspectorates.gov.uk/hmiprobation/wp-content/uploads/sites/5/2018/09/HMI-Probation-Independent-Review-LC-Final-.pdf</w:t>
              </w:r>
              <w:r>
                <w:rPr>
                  <w:noProof/>
                  <w:lang w:val="en-US"/>
                </w:rPr>
                <w:br/>
                <w:t>[Accessed 3 February 2023].</w:t>
              </w:r>
            </w:p>
            <w:p w14:paraId="3735108E" w14:textId="77777777" w:rsidR="00B75B5E" w:rsidRDefault="00B75B5E" w:rsidP="00B75B5E">
              <w:pPr>
                <w:pStyle w:val="Bibliography"/>
                <w:rPr>
                  <w:noProof/>
                  <w:lang w:val="en-US"/>
                </w:rPr>
              </w:pPr>
              <w:r>
                <w:rPr>
                  <w:noProof/>
                  <w:lang w:val="en-US"/>
                </w:rPr>
                <w:t xml:space="preserve">Home Office, 2007. </w:t>
              </w:r>
              <w:r>
                <w:rPr>
                  <w:i/>
                  <w:iCs/>
                  <w:noProof/>
                  <w:lang w:val="en-US"/>
                </w:rPr>
                <w:t xml:space="preserve">The operation and experience of Multi-Agency Public Protection Arrangements (MAPPA). </w:t>
              </w:r>
              <w:r>
                <w:rPr>
                  <w:noProof/>
                  <w:lang w:val="en-US"/>
                </w:rPr>
                <w:t xml:space="preserve">[Online] </w:t>
              </w:r>
              <w:r>
                <w:rPr>
                  <w:noProof/>
                  <w:lang w:val="en-US"/>
                </w:rPr>
                <w:br/>
                <w:t xml:space="preserve">Available at: </w:t>
              </w:r>
              <w:r>
                <w:rPr>
                  <w:noProof/>
                  <w:u w:val="single"/>
                  <w:lang w:val="en-US"/>
                </w:rPr>
                <w:t>https://d1wqtxts1xzle7.cloudfront.net/69789565/MAPPA1207-libre.pdf?1631865533=&amp;response-content-disposition=inline%3B+filename%3DThe_operation_and_experience_of_Multi_Ag.pdf&amp;Expires=1675647620&amp;Signature=dot0YdNm6v-IgD7wPxO8umHtnPRyZUxeSph5R1QLVZUTeJ8mIz1p</w:t>
              </w:r>
              <w:r>
                <w:rPr>
                  <w:noProof/>
                  <w:lang w:val="en-US"/>
                </w:rPr>
                <w:br/>
                <w:t>[Accessed 3 February 2023].</w:t>
              </w:r>
            </w:p>
            <w:p w14:paraId="09C8E464" w14:textId="77777777" w:rsidR="00B75B5E" w:rsidRDefault="00B75B5E" w:rsidP="00B75B5E">
              <w:pPr>
                <w:pStyle w:val="Bibliography"/>
                <w:rPr>
                  <w:noProof/>
                  <w:lang w:val="en-US"/>
                </w:rPr>
              </w:pPr>
              <w:r>
                <w:rPr>
                  <w:noProof/>
                  <w:lang w:val="en-US"/>
                </w:rPr>
                <w:t xml:space="preserve">Ministry of Justice, 2014.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3 February 2023].</w:t>
              </w:r>
            </w:p>
            <w:p w14:paraId="7AEE8AC5" w14:textId="77777777" w:rsidR="00B75B5E" w:rsidRDefault="00B75B5E" w:rsidP="00B75B5E">
              <w:pPr>
                <w:pStyle w:val="Bibliography"/>
                <w:rPr>
                  <w:noProof/>
                  <w:lang w:val="en-US"/>
                </w:rPr>
              </w:pPr>
              <w:r>
                <w:rPr>
                  <w:noProof/>
                  <w:lang w:val="en-US"/>
                </w:rPr>
                <w:t xml:space="preserve">Nacro, 2022. </w:t>
              </w:r>
              <w:r>
                <w:rPr>
                  <w:i/>
                  <w:iCs/>
                  <w:noProof/>
                  <w:lang w:val="en-US"/>
                </w:rPr>
                <w:t xml:space="preserve">Advice for people under MAPPA. </w:t>
              </w:r>
              <w:r>
                <w:rPr>
                  <w:noProof/>
                  <w:lang w:val="en-US"/>
                </w:rPr>
                <w:t xml:space="preserve">[Online] </w:t>
              </w:r>
              <w:r>
                <w:rPr>
                  <w:noProof/>
                  <w:lang w:val="en-US"/>
                </w:rPr>
                <w:br/>
                <w:t xml:space="preserve">Available at: </w:t>
              </w:r>
              <w:r>
                <w:rPr>
                  <w:noProof/>
                  <w:u w:val="single"/>
                  <w:lang w:val="en-US"/>
                </w:rPr>
                <w:t>https://www.nacro.org.uk/criminal-record-support-service/support-for-individuals/advice-prisoners-people-licence-sex-offenders-mappa/advice-people-mappa/</w:t>
              </w:r>
              <w:r>
                <w:rPr>
                  <w:noProof/>
                  <w:lang w:val="en-US"/>
                </w:rPr>
                <w:br/>
                <w:t>[Accessed 3 February 2023].</w:t>
              </w:r>
            </w:p>
            <w:p w14:paraId="2C4E9B7B" w14:textId="77777777" w:rsidR="00B75B5E" w:rsidRDefault="00B75B5E" w:rsidP="00B75B5E">
              <w:pPr>
                <w:pStyle w:val="Bibliography"/>
                <w:rPr>
                  <w:noProof/>
                  <w:lang w:val="en-US"/>
                </w:rPr>
              </w:pPr>
              <w:r>
                <w:rPr>
                  <w:noProof/>
                  <w:lang w:val="en-US"/>
                </w:rPr>
                <w:t xml:space="preserve">Scottish Government, 2016. </w:t>
              </w:r>
              <w:r>
                <w:rPr>
                  <w:i/>
                  <w:iCs/>
                  <w:noProof/>
                  <w:lang w:val="en-US"/>
                </w:rPr>
                <w:t xml:space="preserve">Multi-Agency Public Protection Arrangements (MAPPA): The assessment and management of risk. </w:t>
              </w:r>
              <w:r>
                <w:rPr>
                  <w:noProof/>
                  <w:lang w:val="en-US"/>
                </w:rPr>
                <w:t xml:space="preserve">[Online] </w:t>
              </w:r>
              <w:r>
                <w:rPr>
                  <w:noProof/>
                  <w:lang w:val="en-US"/>
                </w:rPr>
                <w:br/>
                <w:t xml:space="preserve">Available at: </w:t>
              </w:r>
              <w:r>
                <w:rPr>
                  <w:noProof/>
                  <w:u w:val="single"/>
                  <w:lang w:val="en-US"/>
                </w:rPr>
                <w:t>https://www.gov.scot/publications/multi-agency-public-protection-arrangements-mappa-national-guidance-2016/pages/4/</w:t>
              </w:r>
              <w:r>
                <w:rPr>
                  <w:noProof/>
                  <w:lang w:val="en-US"/>
                </w:rPr>
                <w:br/>
                <w:t>[Accessed 3 February 2023].</w:t>
              </w:r>
            </w:p>
            <w:p w14:paraId="5EAF9785" w14:textId="77777777" w:rsidR="00B75B5E" w:rsidRDefault="00B75B5E" w:rsidP="00B75B5E">
              <w:pPr>
                <w:pStyle w:val="Bibliography"/>
                <w:rPr>
                  <w:noProof/>
                  <w:lang w:val="en-US"/>
                </w:rPr>
              </w:pPr>
              <w:r>
                <w:rPr>
                  <w:noProof/>
                  <w:lang w:val="en-US"/>
                </w:rPr>
                <w:t xml:space="preserve">UK Government, 1998. </w:t>
              </w:r>
              <w:r>
                <w:rPr>
                  <w:i/>
                  <w:iCs/>
                  <w:noProof/>
                  <w:lang w:val="en-US"/>
                </w:rPr>
                <w:t xml:space="preserve">Human Rights Act. </w:t>
              </w:r>
              <w:r>
                <w:rPr>
                  <w:noProof/>
                  <w:lang w:val="en-US"/>
                </w:rPr>
                <w:t xml:space="preserve">[Online] </w:t>
              </w:r>
              <w:r>
                <w:rPr>
                  <w:noProof/>
                  <w:lang w:val="en-US"/>
                </w:rPr>
                <w:br/>
                <w:t xml:space="preserve">Available at: </w:t>
              </w:r>
              <w:r>
                <w:rPr>
                  <w:noProof/>
                  <w:u w:val="single"/>
                  <w:lang w:val="en-US"/>
                </w:rPr>
                <w:t>https://www.legislation.gov.uk/ukpga/1998/42/contents</w:t>
              </w:r>
              <w:r>
                <w:rPr>
                  <w:noProof/>
                  <w:lang w:val="en-US"/>
                </w:rPr>
                <w:br/>
                <w:t>[Accessed 3 February 2023].</w:t>
              </w:r>
            </w:p>
            <w:p w14:paraId="1154C15B" w14:textId="77777777" w:rsidR="00B75B5E" w:rsidRDefault="00B75B5E" w:rsidP="00B75B5E">
              <w:pPr>
                <w:pStyle w:val="Bibliography"/>
                <w:rPr>
                  <w:noProof/>
                  <w:lang w:val="en-US"/>
                </w:rPr>
              </w:pPr>
              <w:r>
                <w:rPr>
                  <w:noProof/>
                  <w:lang w:val="en-US"/>
                </w:rPr>
                <w:t xml:space="preserve">UK Government, 2003. </w:t>
              </w:r>
              <w:r>
                <w:rPr>
                  <w:i/>
                  <w:iCs/>
                  <w:noProof/>
                  <w:lang w:val="en-US"/>
                </w:rPr>
                <w:t xml:space="preserve">Criminal Justice Act. </w:t>
              </w:r>
              <w:r>
                <w:rPr>
                  <w:noProof/>
                  <w:lang w:val="en-US"/>
                </w:rPr>
                <w:t xml:space="preserve">[Online] </w:t>
              </w:r>
              <w:r>
                <w:rPr>
                  <w:noProof/>
                  <w:lang w:val="en-US"/>
                </w:rPr>
                <w:br/>
                <w:t xml:space="preserve">Available at: </w:t>
              </w:r>
              <w:r>
                <w:rPr>
                  <w:noProof/>
                  <w:u w:val="single"/>
                  <w:lang w:val="en-US"/>
                </w:rPr>
                <w:t>https://www.legislation.gov.uk/ukpga/2003/44/contents</w:t>
              </w:r>
              <w:r>
                <w:rPr>
                  <w:noProof/>
                  <w:lang w:val="en-US"/>
                </w:rPr>
                <w:br/>
                <w:t>[Accessed 3 February 2023].</w:t>
              </w:r>
            </w:p>
            <w:p w14:paraId="7B8A7315" w14:textId="77777777" w:rsidR="00B75B5E" w:rsidRDefault="00B75B5E" w:rsidP="00B75B5E">
              <w:pPr>
                <w:pStyle w:val="Bibliography"/>
                <w:rPr>
                  <w:noProof/>
                  <w:lang w:val="en-US"/>
                </w:rPr>
              </w:pPr>
              <w:r>
                <w:rPr>
                  <w:noProof/>
                  <w:lang w:val="en-US"/>
                </w:rPr>
                <w:t xml:space="preserve">UK Vias and Immigration, 2019. </w:t>
              </w:r>
              <w:r>
                <w:rPr>
                  <w:i/>
                  <w:iCs/>
                  <w:noProof/>
                  <w:lang w:val="en-US"/>
                </w:rPr>
                <w:t xml:space="preserve">Multi-agency public protection arrangments (MAPPA).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https://www.gov.uk/government/publications/multi-agency-public-protection-arrangements-mappa--3/multi-agency-public-protection-arrangements-mappa-accessible-version</w:t>
              </w:r>
              <w:r>
                <w:rPr>
                  <w:noProof/>
                  <w:lang w:val="en-US"/>
                </w:rPr>
                <w:br/>
                <w:t>[Accessed 3 February 2023].</w:t>
              </w:r>
            </w:p>
            <w:p w14:paraId="096DE139" w14:textId="77777777" w:rsidR="00B75B5E" w:rsidRDefault="00B75B5E" w:rsidP="00B75B5E">
              <w:pPr>
                <w:pStyle w:val="Bibliography"/>
                <w:rPr>
                  <w:noProof/>
                  <w:lang w:val="en-US"/>
                </w:rPr>
              </w:pPr>
              <w:r>
                <w:rPr>
                  <w:noProof/>
                  <w:lang w:val="en-US"/>
                </w:rPr>
                <w:t xml:space="preserve">Wallace, N., 2022. </w:t>
              </w:r>
              <w:r>
                <w:rPr>
                  <w:i/>
                  <w:iCs/>
                  <w:noProof/>
                  <w:lang w:val="en-US"/>
                </w:rPr>
                <w:t xml:space="preserve">Twenty years on, is MAPPA achieving its objectives?, </w:t>
              </w:r>
              <w:r>
                <w:rPr>
                  <w:noProof/>
                  <w:lang w:val="en-US"/>
                </w:rPr>
                <w:t>Manchester: Her Majesty's Inspectorate of Probation.</w:t>
              </w:r>
            </w:p>
            <w:p w14:paraId="5765ED18" w14:textId="77777777" w:rsidR="00B75B5E" w:rsidRDefault="00B75B5E" w:rsidP="00B75B5E">
              <w:pPr>
                <w:pStyle w:val="Bibliography"/>
                <w:rPr>
                  <w:noProof/>
                  <w:lang w:val="en-US"/>
                </w:rPr>
              </w:pPr>
              <w:r>
                <w:rPr>
                  <w:noProof/>
                  <w:lang w:val="en-US"/>
                </w:rPr>
                <w:t xml:space="preserve">West Midlands Police and Crime Commissioner, 2020. </w:t>
              </w:r>
              <w:r>
                <w:rPr>
                  <w:i/>
                  <w:iCs/>
                  <w:noProof/>
                  <w:lang w:val="en-US"/>
                </w:rPr>
                <w:t xml:space="preserve">Sex Offender Management - Lessons Learned. </w:t>
              </w:r>
              <w:r>
                <w:rPr>
                  <w:noProof/>
                  <w:lang w:val="en-US"/>
                </w:rPr>
                <w:t xml:space="preserve">[Online] </w:t>
              </w:r>
              <w:r>
                <w:rPr>
                  <w:noProof/>
                  <w:lang w:val="en-US"/>
                </w:rPr>
                <w:br/>
                <w:t xml:space="preserve">Available at: </w:t>
              </w:r>
              <w:r>
                <w:rPr>
                  <w:noProof/>
                  <w:u w:val="single"/>
                  <w:lang w:val="en-US"/>
                </w:rPr>
                <w:t>https://www.westmidlands-pcc.gov.uk/wp-content/uploads/2020/01/200121-SPCB-agenda-item-3-Sex-Offender-Management-Lessons-Learned-.pdf</w:t>
              </w:r>
              <w:r>
                <w:rPr>
                  <w:noProof/>
                  <w:lang w:val="en-US"/>
                </w:rPr>
                <w:br/>
                <w:t>[Accessed 3 February 2023].</w:t>
              </w:r>
            </w:p>
            <w:p w14:paraId="39119D14" w14:textId="073C039F" w:rsidR="00F31B52" w:rsidRPr="00B75B5E" w:rsidRDefault="00B75B5E" w:rsidP="00F31B52">
              <w:r>
                <w:rPr>
                  <w:b/>
                  <w:bCs/>
                  <w:noProof/>
                </w:rPr>
                <w:lastRenderedPageBreak/>
                <w:fldChar w:fldCharType="end"/>
              </w:r>
            </w:p>
          </w:sdtContent>
        </w:sdt>
      </w:sdtContent>
    </w:sdt>
    <w:p w14:paraId="0A98A72B"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bookmarkStart w:id="1" w:name="_Hlk129620360"/>
      <w:r w:rsidRPr="00F31B52">
        <w:rPr>
          <w:rFonts w:ascii="Arial" w:eastAsia="Times New Roman" w:hAnsi="Arial" w:cs="Arial"/>
          <w:b/>
          <w:bCs/>
          <w:sz w:val="24"/>
          <w:szCs w:val="24"/>
          <w:lang w:eastAsia="en-GB"/>
        </w:rPr>
        <w:t>Essay four:</w:t>
      </w:r>
      <w:r w:rsidRPr="00F31B52">
        <w:rPr>
          <w:rFonts w:ascii="Arial" w:eastAsia="Times New Roman" w:hAnsi="Arial" w:cs="Arial"/>
          <w:sz w:val="24"/>
          <w:szCs w:val="24"/>
          <w:lang w:eastAsia="en-GB"/>
        </w:rPr>
        <w:t xml:space="preserve"> </w:t>
      </w:r>
    </w:p>
    <w:p w14:paraId="1D51E634" w14:textId="4EC1118C"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Why is it necessary for independent bodies (</w:t>
      </w:r>
      <w:proofErr w:type="gramStart"/>
      <w:r w:rsidRPr="00F31B52">
        <w:rPr>
          <w:rFonts w:ascii="Arial" w:eastAsia="Times New Roman" w:hAnsi="Arial" w:cs="Arial"/>
          <w:sz w:val="24"/>
          <w:szCs w:val="24"/>
          <w:lang w:eastAsia="en-GB"/>
        </w:rPr>
        <w:t>i.e.</w:t>
      </w:r>
      <w:proofErr w:type="gramEnd"/>
      <w:r w:rsidRPr="00F31B52">
        <w:rPr>
          <w:rFonts w:ascii="Arial" w:eastAsia="Times New Roman" w:hAnsi="Arial" w:cs="Arial"/>
          <w:sz w:val="24"/>
          <w:szCs w:val="24"/>
          <w:lang w:eastAsia="en-GB"/>
        </w:rPr>
        <w:t xml:space="preserve"> IOPC) to hold police officers accountable?</w:t>
      </w:r>
    </w:p>
    <w:p w14:paraId="69F91A9A"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You must use academic research to support your answer.</w:t>
      </w:r>
    </w:p>
    <w:p w14:paraId="5E57C7A0" w14:textId="42E980FA" w:rsidR="00D73989" w:rsidRDefault="00F31B52" w:rsidP="00393546">
      <w:pPr>
        <w:spacing w:after="0" w:line="276"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t xml:space="preserve">Word limit: </w:t>
      </w:r>
      <w:r w:rsidRPr="00F31B52">
        <w:rPr>
          <w:rFonts w:ascii="Arial" w:eastAsia="Times New Roman" w:hAnsi="Arial" w:cs="Arial"/>
          <w:sz w:val="24"/>
          <w:szCs w:val="24"/>
          <w:lang w:eastAsia="en-GB"/>
        </w:rPr>
        <w:t>1000 words.</w:t>
      </w:r>
      <w:bookmarkEnd w:id="1"/>
    </w:p>
    <w:p w14:paraId="1305C1E7" w14:textId="5EEC6E8B" w:rsidR="00393546" w:rsidRDefault="00393546" w:rsidP="00393546">
      <w:pPr>
        <w:spacing w:after="0" w:line="276" w:lineRule="auto"/>
        <w:ind w:right="531"/>
        <w:rPr>
          <w:rFonts w:ascii="Arial" w:eastAsia="Times New Roman" w:hAnsi="Arial" w:cs="Arial"/>
          <w:sz w:val="24"/>
          <w:szCs w:val="24"/>
          <w:lang w:eastAsia="en-GB"/>
        </w:rPr>
      </w:pPr>
    </w:p>
    <w:p w14:paraId="1DDF9EF5"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 xml:space="preserve">This essay will look at organisations such as the Independent Office for Police Conduct (IOPC) and how they hold police officers accountable. Cases that have negatively impacted the public’s trust and confidence in policing will also be explored, along with how policing is attempting to eradicate professional malpractice. </w:t>
      </w:r>
    </w:p>
    <w:p w14:paraId="26E1EBFB"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4426C0E5"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Police officers have a duty to protect the most vulnerable members of society and to prevent harm, making accountability an important factor in their roles. If officers are not held accountable, then this could adversely affect the service they deliver to communities</w:t>
      </w:r>
      <w:sdt>
        <w:sdtPr>
          <w:rPr>
            <w:rFonts w:ascii="Arial" w:eastAsia="Times New Roman" w:hAnsi="Arial" w:cs="Arial"/>
            <w:sz w:val="24"/>
            <w:szCs w:val="24"/>
            <w:lang w:eastAsia="en-GB"/>
          </w:rPr>
          <w:id w:val="1378972721"/>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CITATION Ric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(Richards, 2022)</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w:t>
      </w:r>
      <w:r>
        <w:rPr>
          <w:rFonts w:ascii="Arial" w:eastAsia="Times New Roman" w:hAnsi="Arial" w:cs="Arial"/>
          <w:sz w:val="24"/>
          <w:szCs w:val="24"/>
          <w:lang w:eastAsia="en-GB"/>
        </w:rPr>
        <w:t xml:space="preserve"> An example of an officer not being held accountable is that of Betty Shelby, an American police officer that shot and killed Terrence Crutcher, an unarmed black man. Following her arrest, she was charged with manslaughter in 2016, but was later acquitted of the crime in 2017 and returned to her job</w:t>
      </w:r>
      <w:sdt>
        <w:sdtPr>
          <w:rPr>
            <w:rFonts w:ascii="Arial" w:eastAsia="Times New Roman" w:hAnsi="Arial" w:cs="Arial"/>
            <w:sz w:val="24"/>
            <w:szCs w:val="24"/>
            <w:lang w:eastAsia="en-GB"/>
          </w:rPr>
          <w:id w:val="-1577127211"/>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Kes19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(Kesslen, 2019)</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This caused public outrage, as people find that police officers are not held accountable in court as they are consistently not held accountable on every level and are treated biasedly by their colleagues. </w:t>
      </w:r>
    </w:p>
    <w:p w14:paraId="1DC2DA53"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73E606B" w14:textId="77777777" w:rsidR="00393546"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It is imperative that officers are held to account by independent bodies such as the I</w:t>
      </w:r>
      <w:r>
        <w:rPr>
          <w:rFonts w:ascii="Arial" w:eastAsia="Times New Roman" w:hAnsi="Arial" w:cs="Arial"/>
          <w:sz w:val="24"/>
          <w:szCs w:val="24"/>
          <w:lang w:eastAsia="en-GB"/>
        </w:rPr>
        <w:t>ndependent Office for Police Conduct (IOPC),</w:t>
      </w:r>
      <w:r w:rsidRPr="00454D3F">
        <w:rPr>
          <w:rFonts w:ascii="Arial" w:eastAsia="Times New Roman" w:hAnsi="Arial" w:cs="Arial"/>
          <w:sz w:val="24"/>
          <w:szCs w:val="24"/>
          <w:lang w:eastAsia="en-GB"/>
        </w:rPr>
        <w:t xml:space="preserve"> as this ensures they act with the highest level of standards and integrity. </w:t>
      </w:r>
      <w:r>
        <w:rPr>
          <w:rFonts w:ascii="Arial" w:eastAsia="Times New Roman" w:hAnsi="Arial" w:cs="Arial"/>
          <w:sz w:val="24"/>
          <w:szCs w:val="24"/>
          <w:lang w:eastAsia="en-GB"/>
        </w:rPr>
        <w:t xml:space="preserve">The IOPC </w:t>
      </w:r>
      <w:r w:rsidRPr="00454D3F">
        <w:rPr>
          <w:rFonts w:ascii="Arial" w:eastAsia="Times New Roman" w:hAnsi="Arial" w:cs="Arial"/>
          <w:sz w:val="24"/>
          <w:szCs w:val="24"/>
          <w:lang w:eastAsia="en-GB"/>
        </w:rPr>
        <w:t>are responsible for overseeing the police complaints system within Wales and England, investigating serious matters</w:t>
      </w:r>
      <w:sdt>
        <w:sdtPr>
          <w:rPr>
            <w:rFonts w:ascii="Arial" w:eastAsia="Times New Roman" w:hAnsi="Arial" w:cs="Arial"/>
            <w:sz w:val="24"/>
            <w:szCs w:val="24"/>
            <w:lang w:eastAsia="en-GB"/>
          </w:rPr>
          <w:id w:val="-1452167517"/>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Ind22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(Indepedent Office for Police Conduct, 2022)</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D3F">
        <w:rPr>
          <w:rFonts w:ascii="Arial" w:eastAsia="Times New Roman" w:hAnsi="Arial" w:cs="Arial"/>
          <w:sz w:val="24"/>
          <w:szCs w:val="24"/>
          <w:lang w:eastAsia="en-GB"/>
        </w:rPr>
        <w:t>The IOPC conducted a survey from 2021 to 2022 which shows approximately 50</w:t>
      </w:r>
      <w:r>
        <w:rPr>
          <w:rFonts w:ascii="Arial" w:eastAsia="Times New Roman" w:hAnsi="Arial" w:cs="Arial"/>
          <w:sz w:val="24"/>
          <w:szCs w:val="24"/>
          <w:lang w:eastAsia="en-GB"/>
        </w:rPr>
        <w:t xml:space="preserve">% </w:t>
      </w:r>
      <w:r w:rsidRPr="00454D3F">
        <w:rPr>
          <w:rFonts w:ascii="Arial" w:eastAsia="Times New Roman" w:hAnsi="Arial" w:cs="Arial"/>
          <w:sz w:val="24"/>
          <w:szCs w:val="24"/>
          <w:lang w:eastAsia="en-GB"/>
        </w:rPr>
        <w:t>of people were not confident in the police’s ability to handle complaints.</w:t>
      </w:r>
      <w:r>
        <w:rPr>
          <w:rFonts w:ascii="Arial" w:eastAsia="Times New Roman" w:hAnsi="Arial" w:cs="Arial"/>
          <w:sz w:val="24"/>
          <w:szCs w:val="24"/>
          <w:lang w:eastAsia="en-GB"/>
        </w:rPr>
        <w:t xml:space="preserve"> H</w:t>
      </w:r>
      <w:r w:rsidRPr="00454D3F">
        <w:rPr>
          <w:rFonts w:ascii="Arial" w:eastAsia="Times New Roman" w:hAnsi="Arial" w:cs="Arial"/>
          <w:sz w:val="24"/>
          <w:szCs w:val="24"/>
          <w:lang w:eastAsia="en-GB"/>
        </w:rPr>
        <w:t>aving an organisation like the IOPC, which is free from pressure or influence from the police, ensures that any complaints can be investigated diligently and with independence. The survey also showed that the public were in favour of the IOPC’s ability to investigate complaints</w:t>
      </w:r>
      <w:sdt>
        <w:sdtPr>
          <w:rPr>
            <w:rFonts w:ascii="Arial" w:eastAsia="Times New Roman" w:hAnsi="Arial" w:cs="Arial"/>
            <w:sz w:val="24"/>
            <w:szCs w:val="24"/>
            <w:lang w:eastAsia="en-GB"/>
          </w:rPr>
          <w:id w:val="852144500"/>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IOP22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(IOPC, 2022)</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0F05C08A" w14:textId="77777777" w:rsidR="00393546"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6AB8358A"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 case that was critical in the creation of the IOPC was that of Stephen Lawrence, as many believed that the police investigated his death unfairly because he was black. An inquiry into his death by William Macpherson highlighted the need for serious complaints against police officers to be investigated by an independent body</w:t>
      </w:r>
      <w:sdt>
        <w:sdtPr>
          <w:rPr>
            <w:rFonts w:ascii="Arial" w:eastAsia="Times New Roman" w:hAnsi="Arial" w:cs="Arial"/>
            <w:sz w:val="24"/>
            <w:szCs w:val="24"/>
            <w:lang w:eastAsia="en-GB"/>
          </w:rPr>
          <w:id w:val="-432126731"/>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Loc20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(Lockwood, 2020)</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England and Wales are now globally recognised for having the most prominent independent police </w:t>
      </w:r>
      <w:r>
        <w:rPr>
          <w:rFonts w:ascii="Arial" w:eastAsia="Times New Roman" w:hAnsi="Arial" w:cs="Arial"/>
          <w:sz w:val="24"/>
          <w:szCs w:val="24"/>
          <w:lang w:eastAsia="en-GB"/>
        </w:rPr>
        <w:lastRenderedPageBreak/>
        <w:t>oversight, with the IOPC being commended for having a purely civilian control model ensuring impartiality, independence, and objectivity in the investigation of misconduct</w:t>
      </w:r>
      <w:sdt>
        <w:sdtPr>
          <w:rPr>
            <w:rFonts w:ascii="Arial" w:eastAsia="Times New Roman" w:hAnsi="Arial" w:cs="Arial"/>
            <w:sz w:val="24"/>
            <w:szCs w:val="24"/>
            <w:lang w:eastAsia="en-GB"/>
          </w:rPr>
          <w:id w:val="-1066330049"/>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Mug23 \l 2057 </w:instrText>
          </w:r>
          <w:r>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(Mugari, 2023)</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w:t>
      </w:r>
    </w:p>
    <w:p w14:paraId="37EACCF2"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45C52346"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The police are also independent gatherers of evidence, and this can lead towards or away from a positive outcome in an investigation. It is therefore imperative that investigations are conducted transparently and with due diligence to prevent any miscarriage of justices. A miscarriage of justice is when there is an unfair outcome following a criminal proceeding and this can be due to malpractice of police</w:t>
      </w:r>
      <w:sdt>
        <w:sdtPr>
          <w:rPr>
            <w:rFonts w:ascii="Arial" w:eastAsia="Times New Roman" w:hAnsi="Arial" w:cs="Arial"/>
            <w:sz w:val="24"/>
            <w:szCs w:val="24"/>
            <w:lang w:eastAsia="en-GB"/>
          </w:rPr>
          <w:id w:val="-1373840209"/>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Sav07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(Savage &amp; Milne, 2007)</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 xml:space="preserve">. For example, in 1988 a woman named Lynette White was murdered in Cardiff and because of their initial investigation, police stated they were looking for a white suspect. However, 5 members from the black and minority ethnic community (BAME) were arrested and later charged in relation to the murder and 3 were later found guilty in </w:t>
      </w:r>
      <w:r>
        <w:rPr>
          <w:rFonts w:ascii="Arial" w:eastAsia="Times New Roman" w:hAnsi="Arial" w:cs="Arial"/>
          <w:sz w:val="24"/>
          <w:szCs w:val="24"/>
          <w:lang w:eastAsia="en-GB"/>
        </w:rPr>
        <w:t>court</w:t>
      </w:r>
      <w:sdt>
        <w:sdtPr>
          <w:rPr>
            <w:rFonts w:ascii="Arial" w:eastAsia="Times New Roman" w:hAnsi="Arial" w:cs="Arial"/>
            <w:sz w:val="24"/>
            <w:szCs w:val="24"/>
            <w:lang w:eastAsia="en-GB"/>
          </w:rPr>
          <w:id w:val="-775480700"/>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Hea21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(Heaney, 2021)</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 xml:space="preserve">. </w:t>
      </w:r>
    </w:p>
    <w:p w14:paraId="36E71995" w14:textId="77777777" w:rsidR="00393546" w:rsidRPr="00454D3F" w:rsidRDefault="00393546" w:rsidP="00393546">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5ACD4B35"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 xml:space="preserve">Due to oppressive interviewing, a false confession was obtained and in 1992 all convictions </w:t>
      </w:r>
      <w:r>
        <w:rPr>
          <w:rFonts w:ascii="Arial" w:eastAsia="Times New Roman" w:hAnsi="Arial" w:cs="Arial"/>
          <w:sz w:val="24"/>
          <w:szCs w:val="24"/>
          <w:lang w:eastAsia="en-GB"/>
        </w:rPr>
        <w:t>were</w:t>
      </w:r>
      <w:r w:rsidRPr="00454D3F">
        <w:rPr>
          <w:rFonts w:ascii="Arial" w:eastAsia="Times New Roman" w:hAnsi="Arial" w:cs="Arial"/>
          <w:sz w:val="24"/>
          <w:szCs w:val="24"/>
          <w:lang w:eastAsia="en-GB"/>
        </w:rPr>
        <w:t xml:space="preserve"> overturned. In 2003, the original suspect for the murder was convicted due to DNA evidence linking him to the crime. This led to an enquiry where officers involved in the investigation were investigated and ended up in court following charges because of their involvement in the case. Their trials eventually collapsed and there was no further action taken against the involved officers</w:t>
      </w:r>
      <w:sdt>
        <w:sdtPr>
          <w:rPr>
            <w:rFonts w:ascii="Arial" w:eastAsia="Times New Roman" w:hAnsi="Arial" w:cs="Arial"/>
            <w:sz w:val="24"/>
            <w:szCs w:val="24"/>
            <w:lang w:eastAsia="en-GB"/>
          </w:rPr>
          <w:id w:val="-791364735"/>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Hor17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(Horwell, 2017)</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 xml:space="preserve">. However, the way this case was handled is still subjected to large public scrutiny </w:t>
      </w:r>
      <w:r>
        <w:rPr>
          <w:rFonts w:ascii="Arial" w:eastAsia="Times New Roman" w:hAnsi="Arial" w:cs="Arial"/>
          <w:sz w:val="24"/>
          <w:szCs w:val="24"/>
          <w:lang w:eastAsia="en-GB"/>
        </w:rPr>
        <w:t xml:space="preserve">and </w:t>
      </w:r>
      <w:r w:rsidRPr="00454D3F">
        <w:rPr>
          <w:rFonts w:ascii="Arial" w:eastAsia="Times New Roman" w:hAnsi="Arial" w:cs="Arial"/>
          <w:sz w:val="24"/>
          <w:szCs w:val="24"/>
          <w:lang w:eastAsia="en-GB"/>
        </w:rPr>
        <w:t xml:space="preserve">has featured on national television </w:t>
      </w:r>
      <w:r>
        <w:rPr>
          <w:rFonts w:ascii="Arial" w:eastAsia="Times New Roman" w:hAnsi="Arial" w:cs="Arial"/>
          <w:sz w:val="24"/>
          <w:szCs w:val="24"/>
          <w:lang w:eastAsia="en-GB"/>
        </w:rPr>
        <w:t>in recent years.</w:t>
      </w:r>
    </w:p>
    <w:p w14:paraId="10CB278B"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CB8B990"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 xml:space="preserve">To prevent miscarriages of justice such as this and to ensure officers act with the highest level of integrity, there are local and national policies in place to achieve this going forward. All police officers adhere to the College of Policing Code of Ethics </w:t>
      </w:r>
      <w:sdt>
        <w:sdtPr>
          <w:rPr>
            <w:rFonts w:ascii="Arial" w:eastAsia="Times New Roman" w:hAnsi="Arial" w:cs="Arial"/>
            <w:sz w:val="24"/>
            <w:szCs w:val="24"/>
            <w:lang w:eastAsia="en-GB"/>
          </w:rPr>
          <w:id w:val="-1608104838"/>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CITATION Col141 \n  \t  \l 2057 </w:instrText>
          </w:r>
          <w:r w:rsidRPr="00454D3F">
            <w:rPr>
              <w:rFonts w:ascii="Arial" w:eastAsia="Times New Roman" w:hAnsi="Arial" w:cs="Arial"/>
              <w:sz w:val="24"/>
              <w:szCs w:val="24"/>
              <w:lang w:eastAsia="en-GB"/>
            </w:rPr>
            <w:fldChar w:fldCharType="separate"/>
          </w:r>
          <w:r w:rsidRPr="00C46357">
            <w:rPr>
              <w:rFonts w:ascii="Arial" w:eastAsia="Times New Roman" w:hAnsi="Arial" w:cs="Arial"/>
              <w:noProof/>
              <w:sz w:val="24"/>
              <w:szCs w:val="24"/>
              <w:lang w:eastAsia="en-GB"/>
            </w:rPr>
            <w:t>(2014)</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 this sets out the standards of behaviour expected of police officers and behaviour contrary to this can be dealt with via the relevant disciplinary channels.</w:t>
      </w:r>
    </w:p>
    <w:p w14:paraId="35B3C0C0" w14:textId="77777777" w:rsidR="00393546" w:rsidRPr="00454D3F" w:rsidRDefault="00393546" w:rsidP="00393546">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4BF64DC1"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 xml:space="preserve">In March 2021, a serving Metropolitan police officer Wayne </w:t>
      </w:r>
      <w:proofErr w:type="spellStart"/>
      <w:r w:rsidRPr="00454D3F">
        <w:rPr>
          <w:rFonts w:ascii="Arial" w:eastAsia="Times New Roman" w:hAnsi="Arial" w:cs="Arial"/>
          <w:sz w:val="24"/>
          <w:szCs w:val="24"/>
          <w:lang w:eastAsia="en-GB"/>
        </w:rPr>
        <w:t>Couzens</w:t>
      </w:r>
      <w:proofErr w:type="spellEnd"/>
      <w:r w:rsidRPr="00454D3F">
        <w:rPr>
          <w:rFonts w:ascii="Arial" w:eastAsia="Times New Roman" w:hAnsi="Arial" w:cs="Arial"/>
          <w:sz w:val="24"/>
          <w:szCs w:val="24"/>
          <w:lang w:eastAsia="en-GB"/>
        </w:rPr>
        <w:t xml:space="preserve"> kidnapped and murdered a female called Sarah Everard. He was off duty at the time when he approached Everard in the street and produced his warrant card</w:t>
      </w:r>
      <w:r>
        <w:rPr>
          <w:rFonts w:ascii="Arial" w:eastAsia="Times New Roman" w:hAnsi="Arial" w:cs="Arial"/>
          <w:sz w:val="24"/>
          <w:szCs w:val="24"/>
          <w:lang w:eastAsia="en-GB"/>
        </w:rPr>
        <w:t>, stating</w:t>
      </w:r>
      <w:r w:rsidRPr="00454D3F">
        <w:rPr>
          <w:rFonts w:ascii="Arial" w:eastAsia="Times New Roman" w:hAnsi="Arial" w:cs="Arial"/>
          <w:sz w:val="24"/>
          <w:szCs w:val="24"/>
          <w:lang w:eastAsia="en-GB"/>
        </w:rPr>
        <w:t xml:space="preserve"> that he was arresting her in relation to her breaching coronavirus regulations</w:t>
      </w:r>
      <w:sdt>
        <w:sdtPr>
          <w:rPr>
            <w:rFonts w:ascii="Arial" w:eastAsia="Times New Roman" w:hAnsi="Arial" w:cs="Arial"/>
            <w:sz w:val="24"/>
            <w:szCs w:val="24"/>
            <w:lang w:eastAsia="en-GB"/>
          </w:rPr>
          <w:id w:val="23143368"/>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Mor21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(Morton, 2021)</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D3F">
        <w:rPr>
          <w:rFonts w:ascii="Arial" w:eastAsia="Times New Roman" w:hAnsi="Arial" w:cs="Arial"/>
          <w:sz w:val="24"/>
          <w:szCs w:val="24"/>
          <w:lang w:eastAsia="en-GB"/>
        </w:rPr>
        <w:t xml:space="preserve">The murder of Sarah by a serving police officer caused national rage and outcry and the Home Secretary ordered Her Majesty's Inspectorate of Constabulary (HMIC) to inspect the vetting procedures in place to prevent officers such as </w:t>
      </w:r>
      <w:proofErr w:type="spellStart"/>
      <w:r w:rsidRPr="00454D3F">
        <w:rPr>
          <w:rFonts w:ascii="Arial" w:eastAsia="Times New Roman" w:hAnsi="Arial" w:cs="Arial"/>
          <w:sz w:val="24"/>
          <w:szCs w:val="24"/>
          <w:lang w:eastAsia="en-GB"/>
        </w:rPr>
        <w:t>Couzens</w:t>
      </w:r>
      <w:proofErr w:type="spellEnd"/>
      <w:r w:rsidRPr="00454D3F">
        <w:rPr>
          <w:rFonts w:ascii="Arial" w:eastAsia="Times New Roman" w:hAnsi="Arial" w:cs="Arial"/>
          <w:sz w:val="24"/>
          <w:szCs w:val="24"/>
          <w:lang w:eastAsia="en-GB"/>
        </w:rPr>
        <w:t xml:space="preserve"> from ever being allowed to pass police vetting procedures to begin with</w:t>
      </w:r>
      <w:sdt>
        <w:sdtPr>
          <w:rPr>
            <w:rFonts w:ascii="Arial" w:eastAsia="Times New Roman" w:hAnsi="Arial" w:cs="Arial"/>
            <w:sz w:val="24"/>
            <w:szCs w:val="24"/>
            <w:lang w:eastAsia="en-GB"/>
          </w:rPr>
          <w:id w:val="-2129538431"/>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HMI22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(HMICFRS, 2022)</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w:t>
      </w:r>
    </w:p>
    <w:p w14:paraId="4311D44F" w14:textId="77777777" w:rsidR="00393546" w:rsidRPr="00454D3F" w:rsidRDefault="00393546" w:rsidP="00393546">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1E0AA375"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lastRenderedPageBreak/>
        <w:t>Vetting is a procedure that all officers are required to partake in and is a prerequisite for joining the police. The process is an intrusive procedure which looks at the aspects of the applicant’s life such as any criminal, family, or employment history etc. As a result, it minimises the number of corrupt candidates passing and allows for applicants with the highest levels of honesty and integrity to pass</w:t>
      </w:r>
      <w:sdt>
        <w:sdtPr>
          <w:rPr>
            <w:rFonts w:ascii="Arial" w:eastAsia="Times New Roman" w:hAnsi="Arial" w:cs="Arial"/>
            <w:sz w:val="24"/>
            <w:szCs w:val="24"/>
            <w:lang w:eastAsia="en-GB"/>
          </w:rPr>
          <w:id w:val="1759645120"/>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CITATION Col214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(College of Policing, 2015)</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 Following the report, 131 vetting clearances were found that should not have been approved</w:t>
      </w:r>
      <w:sdt>
        <w:sdtPr>
          <w:rPr>
            <w:rFonts w:ascii="Arial" w:eastAsia="Times New Roman" w:hAnsi="Arial" w:cs="Arial"/>
            <w:sz w:val="24"/>
            <w:szCs w:val="24"/>
            <w:lang w:eastAsia="en-GB"/>
          </w:rPr>
          <w:id w:val="-792512690"/>
          <w:citation/>
        </w:sdtPr>
        <w:sdtContent>
          <w:r w:rsidRPr="00454D3F">
            <w:rPr>
              <w:rFonts w:ascii="Arial" w:eastAsia="Times New Roman" w:hAnsi="Arial" w:cs="Arial"/>
              <w:sz w:val="24"/>
              <w:szCs w:val="24"/>
              <w:lang w:eastAsia="en-GB"/>
            </w:rPr>
            <w:fldChar w:fldCharType="begin"/>
          </w:r>
          <w:r w:rsidRPr="00454D3F">
            <w:rPr>
              <w:rFonts w:ascii="Arial" w:eastAsia="Times New Roman" w:hAnsi="Arial" w:cs="Arial"/>
              <w:sz w:val="24"/>
              <w:szCs w:val="24"/>
              <w:lang w:eastAsia="en-GB"/>
            </w:rPr>
            <w:instrText xml:space="preserve"> CITATION HMI22 \l 2057 </w:instrText>
          </w:r>
          <w:r w:rsidRPr="00454D3F">
            <w:rPr>
              <w:rFonts w:ascii="Arial" w:eastAsia="Times New Roman" w:hAnsi="Arial" w:cs="Arial"/>
              <w:sz w:val="24"/>
              <w:szCs w:val="24"/>
              <w:lang w:eastAsia="en-GB"/>
            </w:rPr>
            <w:fldChar w:fldCharType="separate"/>
          </w:r>
          <w:r>
            <w:rPr>
              <w:rFonts w:ascii="Arial" w:eastAsia="Times New Roman" w:hAnsi="Arial" w:cs="Arial"/>
              <w:noProof/>
              <w:sz w:val="24"/>
              <w:szCs w:val="24"/>
              <w:lang w:eastAsia="en-GB"/>
            </w:rPr>
            <w:t xml:space="preserve"> </w:t>
          </w:r>
          <w:r w:rsidRPr="00C46357">
            <w:rPr>
              <w:rFonts w:ascii="Arial" w:eastAsia="Times New Roman" w:hAnsi="Arial" w:cs="Arial"/>
              <w:noProof/>
              <w:sz w:val="24"/>
              <w:szCs w:val="24"/>
              <w:lang w:eastAsia="en-GB"/>
            </w:rPr>
            <w:t>(HMICFRS, 2022)</w:t>
          </w:r>
          <w:r w:rsidRPr="00454D3F">
            <w:rPr>
              <w:rFonts w:ascii="Arial" w:eastAsia="Times New Roman" w:hAnsi="Arial" w:cs="Arial"/>
              <w:sz w:val="24"/>
              <w:szCs w:val="24"/>
              <w:lang w:eastAsia="en-GB"/>
            </w:rPr>
            <w:fldChar w:fldCharType="end"/>
          </w:r>
        </w:sdtContent>
      </w:sdt>
      <w:r w:rsidRPr="00454D3F">
        <w:rPr>
          <w:rFonts w:ascii="Arial" w:eastAsia="Times New Roman" w:hAnsi="Arial" w:cs="Arial"/>
          <w:sz w:val="24"/>
          <w:szCs w:val="24"/>
          <w:lang w:eastAsia="en-GB"/>
        </w:rPr>
        <w:t xml:space="preserve">. </w:t>
      </w:r>
    </w:p>
    <w:p w14:paraId="192D814B" w14:textId="77777777" w:rsidR="00393546" w:rsidRPr="00454D3F" w:rsidRDefault="00393546" w:rsidP="00393546">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01C5E029"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 xml:space="preserve">To summarise this essay, </w:t>
      </w:r>
      <w:r>
        <w:rPr>
          <w:rFonts w:ascii="Arial" w:eastAsia="Times New Roman" w:hAnsi="Arial" w:cs="Arial"/>
          <w:sz w:val="24"/>
          <w:szCs w:val="24"/>
          <w:lang w:eastAsia="en-GB"/>
        </w:rPr>
        <w:t>i</w:t>
      </w:r>
      <w:r w:rsidRPr="00454D3F">
        <w:rPr>
          <w:rFonts w:ascii="Arial" w:eastAsia="Times New Roman" w:hAnsi="Arial" w:cs="Arial"/>
          <w:sz w:val="24"/>
          <w:szCs w:val="24"/>
          <w:lang w:eastAsia="en-GB"/>
        </w:rPr>
        <w:t>t is imperative that officers are held to account by independent bodies such as the I</w:t>
      </w:r>
      <w:r>
        <w:rPr>
          <w:rFonts w:ascii="Arial" w:eastAsia="Times New Roman" w:hAnsi="Arial" w:cs="Arial"/>
          <w:sz w:val="24"/>
          <w:szCs w:val="24"/>
          <w:lang w:eastAsia="en-GB"/>
        </w:rPr>
        <w:t>ndependent Office for Police Conduct (IOPC),</w:t>
      </w:r>
      <w:r w:rsidRPr="00454D3F">
        <w:rPr>
          <w:rFonts w:ascii="Arial" w:eastAsia="Times New Roman" w:hAnsi="Arial" w:cs="Arial"/>
          <w:sz w:val="24"/>
          <w:szCs w:val="24"/>
          <w:lang w:eastAsia="en-GB"/>
        </w:rPr>
        <w:t xml:space="preserve"> as this ensures that they act with the highest level of standards and integrity.</w:t>
      </w:r>
      <w:r>
        <w:rPr>
          <w:rFonts w:ascii="Arial" w:eastAsia="Times New Roman" w:hAnsi="Arial" w:cs="Arial"/>
          <w:sz w:val="24"/>
          <w:szCs w:val="24"/>
          <w:lang w:eastAsia="en-GB"/>
        </w:rPr>
        <w:t xml:space="preserve"> Surveys have shown the publics lack of confidence in the police forces ability to handle misconduct claims, with more serious inquiries such as the one into the death of Stephen Lawrence</w:t>
      </w:r>
      <w:r w:rsidRPr="00454D3F">
        <w:rPr>
          <w:rFonts w:ascii="Arial" w:eastAsia="Times New Roman" w:hAnsi="Arial" w:cs="Arial"/>
          <w:sz w:val="24"/>
          <w:szCs w:val="24"/>
          <w:lang w:eastAsia="en-GB"/>
        </w:rPr>
        <w:t xml:space="preserve"> </w:t>
      </w:r>
      <w:r>
        <w:rPr>
          <w:rFonts w:ascii="Arial" w:eastAsia="Times New Roman" w:hAnsi="Arial" w:cs="Arial"/>
          <w:sz w:val="24"/>
          <w:szCs w:val="24"/>
          <w:lang w:eastAsia="en-GB"/>
        </w:rPr>
        <w:t>highlighted other’s concerns that the police required an independent body to deal with misconduct claims (Lockwood, 2020). Police forces have a duty to have their powers monitored and checked by the public to be accountable.</w:t>
      </w:r>
    </w:p>
    <w:p w14:paraId="1F352411" w14:textId="77777777" w:rsidR="00393546" w:rsidRPr="00454D3F" w:rsidRDefault="00393546" w:rsidP="0039354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4B5693B" w14:textId="77777777" w:rsidR="00393546" w:rsidRPr="00454D3F" w:rsidRDefault="00393546" w:rsidP="00393546">
      <w:pPr>
        <w:tabs>
          <w:tab w:val="left" w:pos="2893"/>
        </w:tabs>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454D3F">
        <w:rPr>
          <w:rFonts w:ascii="Arial" w:eastAsia="Times New Roman" w:hAnsi="Arial" w:cs="Arial"/>
          <w:sz w:val="24"/>
          <w:szCs w:val="24"/>
          <w:lang w:eastAsia="en-GB"/>
        </w:rPr>
        <w:t xml:space="preserve">Word count: </w:t>
      </w:r>
      <w:r>
        <w:rPr>
          <w:rFonts w:ascii="Arial" w:eastAsia="Times New Roman" w:hAnsi="Arial" w:cs="Arial"/>
          <w:sz w:val="24"/>
          <w:szCs w:val="24"/>
          <w:lang w:eastAsia="en-GB"/>
        </w:rPr>
        <w:t>1000</w:t>
      </w:r>
    </w:p>
    <w:sdt>
      <w:sdtPr>
        <w:rPr>
          <w:sz w:val="24"/>
          <w:szCs w:val="24"/>
        </w:rPr>
        <w:id w:val="1108166766"/>
        <w:docPartObj>
          <w:docPartGallery w:val="Bibliographies"/>
          <w:docPartUnique/>
        </w:docPartObj>
      </w:sdtPr>
      <w:sdtContent>
        <w:p w14:paraId="4E92F119" w14:textId="77777777" w:rsidR="00393546" w:rsidRPr="00454D3F" w:rsidRDefault="00393546" w:rsidP="00393546">
          <w:pPr>
            <w:keepNext/>
            <w:keepLines/>
            <w:spacing w:before="240" w:after="0"/>
            <w:outlineLvl w:val="0"/>
            <w:rPr>
              <w:rFonts w:asciiTheme="majorHAnsi" w:eastAsiaTheme="majorEastAsia" w:hAnsiTheme="majorHAnsi" w:cstheme="majorBidi"/>
              <w:color w:val="2F5496" w:themeColor="accent1" w:themeShade="BF"/>
              <w:sz w:val="24"/>
              <w:szCs w:val="24"/>
              <w:lang w:val="en-US"/>
            </w:rPr>
          </w:pPr>
          <w:r w:rsidRPr="00454D3F">
            <w:rPr>
              <w:rFonts w:asciiTheme="majorHAnsi" w:eastAsiaTheme="majorEastAsia" w:hAnsiTheme="majorHAnsi" w:cstheme="majorBidi"/>
              <w:color w:val="2F5496" w:themeColor="accent1" w:themeShade="BF"/>
              <w:sz w:val="24"/>
              <w:szCs w:val="24"/>
              <w:lang w:val="en-US"/>
            </w:rPr>
            <w:t>References</w:t>
          </w:r>
        </w:p>
        <w:sdt>
          <w:sdtPr>
            <w:rPr>
              <w:sz w:val="24"/>
              <w:szCs w:val="24"/>
            </w:rPr>
            <w:id w:val="1104624433"/>
            <w:bibliography/>
          </w:sdtPr>
          <w:sdtContent>
            <w:p w14:paraId="76381ECD" w14:textId="77777777" w:rsidR="00393546" w:rsidRDefault="00393546" w:rsidP="00393546">
              <w:pPr>
                <w:pStyle w:val="Bibliography"/>
                <w:rPr>
                  <w:noProof/>
                  <w:sz w:val="24"/>
                  <w:szCs w:val="24"/>
                  <w:lang w:val="en-US"/>
                </w:rPr>
              </w:pPr>
              <w:r w:rsidRPr="00454D3F">
                <w:rPr>
                  <w:sz w:val="24"/>
                  <w:szCs w:val="24"/>
                </w:rPr>
                <w:fldChar w:fldCharType="begin"/>
              </w:r>
              <w:r w:rsidRPr="00454D3F">
                <w:rPr>
                  <w:sz w:val="24"/>
                  <w:szCs w:val="24"/>
                </w:rPr>
                <w:instrText xml:space="preserve"> BIBLIOGRAPHY </w:instrText>
              </w:r>
              <w:r w:rsidRPr="00454D3F">
                <w:rPr>
                  <w:sz w:val="24"/>
                  <w:szCs w:val="24"/>
                </w:rPr>
                <w:fldChar w:fldCharType="separate"/>
              </w: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4 February 2023].</w:t>
              </w:r>
            </w:p>
            <w:p w14:paraId="62028CB1" w14:textId="77777777" w:rsidR="00393546" w:rsidRDefault="00393546" w:rsidP="00393546">
              <w:pPr>
                <w:pStyle w:val="Bibliography"/>
                <w:rPr>
                  <w:noProof/>
                  <w:lang w:val="en-US"/>
                </w:rPr>
              </w:pPr>
              <w:r>
                <w:rPr>
                  <w:noProof/>
                  <w:lang w:val="en-US"/>
                </w:rPr>
                <w:t xml:space="preserve">College of Policing, 2015. </w:t>
              </w:r>
              <w:r>
                <w:rPr>
                  <w:i/>
                  <w:iCs/>
                  <w:noProof/>
                  <w:lang w:val="en-US"/>
                </w:rPr>
                <w:t xml:space="preserve">Vetting. </w:t>
              </w:r>
              <w:r>
                <w:rPr>
                  <w:noProof/>
                  <w:lang w:val="en-US"/>
                </w:rPr>
                <w:t xml:space="preserve">[Online] </w:t>
              </w:r>
              <w:r>
                <w:rPr>
                  <w:noProof/>
                  <w:lang w:val="en-US"/>
                </w:rPr>
                <w:br/>
                <w:t xml:space="preserve">Available at: </w:t>
              </w:r>
              <w:r>
                <w:rPr>
                  <w:noProof/>
                  <w:u w:val="single"/>
                  <w:lang w:val="en-US"/>
                </w:rPr>
                <w:t>https://www.college.police.uk/app/professional-standards/vetting</w:t>
              </w:r>
              <w:r>
                <w:rPr>
                  <w:noProof/>
                  <w:lang w:val="en-US"/>
                </w:rPr>
                <w:br/>
                <w:t>[Accessed 4 February 2023].</w:t>
              </w:r>
            </w:p>
            <w:p w14:paraId="16DC43A3" w14:textId="77777777" w:rsidR="00393546" w:rsidRDefault="00393546" w:rsidP="00393546">
              <w:pPr>
                <w:pStyle w:val="Bibliography"/>
                <w:rPr>
                  <w:noProof/>
                  <w:lang w:val="en-US"/>
                </w:rPr>
              </w:pPr>
              <w:r>
                <w:rPr>
                  <w:noProof/>
                  <w:lang w:val="en-US"/>
                </w:rPr>
                <w:t xml:space="preserve">Heaney, P., 2021. </w:t>
              </w:r>
              <w:r>
                <w:rPr>
                  <w:i/>
                  <w:iCs/>
                  <w:noProof/>
                  <w:lang w:val="en-US"/>
                </w:rPr>
                <w:t xml:space="preserve">Lynette White murder: Cardiff Five are victims, chief says. </w:t>
              </w:r>
              <w:r>
                <w:rPr>
                  <w:noProof/>
                  <w:lang w:val="en-US"/>
                </w:rPr>
                <w:t xml:space="preserve">[Online] </w:t>
              </w:r>
              <w:r>
                <w:rPr>
                  <w:noProof/>
                  <w:lang w:val="en-US"/>
                </w:rPr>
                <w:br/>
                <w:t xml:space="preserve">Available at: </w:t>
              </w:r>
              <w:r>
                <w:rPr>
                  <w:noProof/>
                  <w:u w:val="single"/>
                  <w:lang w:val="en-US"/>
                </w:rPr>
                <w:t>https://www.bbc.co.uk/news/uk-wales-58490038</w:t>
              </w:r>
              <w:r>
                <w:rPr>
                  <w:noProof/>
                  <w:lang w:val="en-US"/>
                </w:rPr>
                <w:br/>
                <w:t>[Accessed 4 February 2023].</w:t>
              </w:r>
            </w:p>
            <w:p w14:paraId="1B1B75D2" w14:textId="77777777" w:rsidR="00393546" w:rsidRDefault="00393546" w:rsidP="00393546">
              <w:pPr>
                <w:pStyle w:val="Bibliography"/>
                <w:rPr>
                  <w:noProof/>
                  <w:lang w:val="en-US"/>
                </w:rPr>
              </w:pPr>
              <w:r>
                <w:rPr>
                  <w:noProof/>
                  <w:lang w:val="en-US"/>
                </w:rPr>
                <w:t xml:space="preserve">HMICFRS, 2022. </w:t>
              </w:r>
              <w:r>
                <w:rPr>
                  <w:i/>
                  <w:iCs/>
                  <w:noProof/>
                  <w:lang w:val="en-US"/>
                </w:rPr>
                <w:t xml:space="preserve">An inspection of vetting, misconduct, and misogyny in the police service. </w:t>
              </w:r>
              <w:r>
                <w:rPr>
                  <w:noProof/>
                  <w:lang w:val="en-US"/>
                </w:rPr>
                <w:t xml:space="preserve">[Online] </w:t>
              </w:r>
              <w:r>
                <w:rPr>
                  <w:noProof/>
                  <w:lang w:val="en-US"/>
                </w:rPr>
                <w:br/>
                <w:t xml:space="preserve">Available at: </w:t>
              </w:r>
              <w:r>
                <w:rPr>
                  <w:noProof/>
                  <w:u w:val="single"/>
                  <w:lang w:val="en-US"/>
                </w:rPr>
                <w:t>https://www.justiceinspectorates.gov.uk/hmicfrs/publication-html/an-inspection-of-vetting-misconduct-and-misogyny-in-the-police-service/</w:t>
              </w:r>
              <w:r>
                <w:rPr>
                  <w:noProof/>
                  <w:lang w:val="en-US"/>
                </w:rPr>
                <w:br/>
                <w:t>[Accessed 4 February 2023].</w:t>
              </w:r>
            </w:p>
            <w:p w14:paraId="0783B636" w14:textId="77777777" w:rsidR="00393546" w:rsidRDefault="00393546" w:rsidP="00393546">
              <w:pPr>
                <w:pStyle w:val="Bibliography"/>
                <w:rPr>
                  <w:noProof/>
                  <w:lang w:val="en-US"/>
                </w:rPr>
              </w:pPr>
              <w:r>
                <w:rPr>
                  <w:noProof/>
                  <w:lang w:val="en-US"/>
                </w:rPr>
                <w:t xml:space="preserve">Horwell, R., 2017. </w:t>
              </w:r>
              <w:r>
                <w:rPr>
                  <w:i/>
                  <w:iCs/>
                  <w:noProof/>
                  <w:lang w:val="en-US"/>
                </w:rPr>
                <w:t xml:space="preserve">Mouncher Investigation Report.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https://assets.publishing.service.gov.uk/government/uploads/system/uploads/attachment_data/file/629725/mouncher_report_web_accessible_july_2017.pdf</w:t>
              </w:r>
              <w:r>
                <w:rPr>
                  <w:noProof/>
                  <w:lang w:val="en-US"/>
                </w:rPr>
                <w:br/>
                <w:t>[Accessed 4 February 2023].</w:t>
              </w:r>
            </w:p>
            <w:p w14:paraId="62F1DC94" w14:textId="77777777" w:rsidR="00393546" w:rsidRDefault="00393546" w:rsidP="00393546">
              <w:pPr>
                <w:pStyle w:val="Bibliography"/>
                <w:rPr>
                  <w:noProof/>
                  <w:lang w:val="en-US"/>
                </w:rPr>
              </w:pPr>
              <w:r>
                <w:rPr>
                  <w:noProof/>
                  <w:lang w:val="en-US"/>
                </w:rPr>
                <w:t xml:space="preserve">Indepedent Office for Police Conduct, 2022.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https://www.policeconduct.gov.uk/who-we-are</w:t>
              </w:r>
              <w:r>
                <w:rPr>
                  <w:noProof/>
                  <w:lang w:val="en-US"/>
                </w:rPr>
                <w:br/>
                <w:t>[Accessed 4 February 2023].</w:t>
              </w:r>
            </w:p>
            <w:p w14:paraId="73A804FC" w14:textId="77777777" w:rsidR="00393546" w:rsidRDefault="00393546" w:rsidP="00393546">
              <w:pPr>
                <w:pStyle w:val="Bibliography"/>
                <w:rPr>
                  <w:noProof/>
                  <w:lang w:val="en-US"/>
                </w:rPr>
              </w:pPr>
              <w:r>
                <w:rPr>
                  <w:noProof/>
                  <w:lang w:val="en-US"/>
                </w:rPr>
                <w:lastRenderedPageBreak/>
                <w:t xml:space="preserve">IOPC, 2022. </w:t>
              </w:r>
              <w:r>
                <w:rPr>
                  <w:i/>
                  <w:iCs/>
                  <w:noProof/>
                  <w:lang w:val="en-US"/>
                </w:rPr>
                <w:t xml:space="preserve">IOPC Public Perceptions Tracker Summary Report, Waves 5.1-5.3. </w:t>
              </w:r>
              <w:r>
                <w:rPr>
                  <w:noProof/>
                  <w:lang w:val="en-US"/>
                </w:rPr>
                <w:t xml:space="preserve">[Online] </w:t>
              </w:r>
              <w:r>
                <w:rPr>
                  <w:noProof/>
                  <w:lang w:val="en-US"/>
                </w:rPr>
                <w:br/>
                <w:t xml:space="preserve">Available at: </w:t>
              </w:r>
              <w:r>
                <w:rPr>
                  <w:noProof/>
                  <w:u w:val="single"/>
                  <w:lang w:val="en-US"/>
                </w:rPr>
                <w:t>https://www.policeconduct.gov.uk/sites/default/files/Documents/statistics/IOPC_Yonder_Public_Perceptions_Tracker_Annual_Summary_Report_2021_22_Final.pdf</w:t>
              </w:r>
              <w:r>
                <w:rPr>
                  <w:noProof/>
                  <w:lang w:val="en-US"/>
                </w:rPr>
                <w:br/>
                <w:t>[Accessed 4 February 2023].</w:t>
              </w:r>
            </w:p>
            <w:p w14:paraId="0FD434FB" w14:textId="77777777" w:rsidR="00393546" w:rsidRDefault="00393546" w:rsidP="00393546">
              <w:pPr>
                <w:pStyle w:val="Bibliography"/>
                <w:rPr>
                  <w:noProof/>
                  <w:lang w:val="en-US"/>
                </w:rPr>
              </w:pPr>
              <w:r>
                <w:rPr>
                  <w:noProof/>
                  <w:lang w:val="en-US"/>
                </w:rPr>
                <w:t xml:space="preserve">Kesslen, B., 2019. </w:t>
              </w:r>
              <w:r>
                <w:rPr>
                  <w:i/>
                  <w:iCs/>
                  <w:noProof/>
                  <w:lang w:val="en-US"/>
                </w:rPr>
                <w:t xml:space="preserve">NBC News. </w:t>
              </w:r>
              <w:r>
                <w:rPr>
                  <w:noProof/>
                  <w:lang w:val="en-US"/>
                </w:rPr>
                <w:t xml:space="preserve">[Online] </w:t>
              </w:r>
              <w:r>
                <w:rPr>
                  <w:noProof/>
                  <w:lang w:val="en-US"/>
                </w:rPr>
                <w:br/>
                <w:t xml:space="preserve">Available at: </w:t>
              </w:r>
              <w:r>
                <w:rPr>
                  <w:noProof/>
                  <w:u w:val="single"/>
                  <w:lang w:val="en-US"/>
                </w:rPr>
                <w:t>https://www.nbcnews.com/news/us-news/oklahoma-cop-acquitted-shooting-death-unarmed-black-man-now-nra-n1001796</w:t>
              </w:r>
              <w:r>
                <w:rPr>
                  <w:noProof/>
                  <w:lang w:val="en-US"/>
                </w:rPr>
                <w:br/>
                <w:t>[Accessed 3 March 2023].</w:t>
              </w:r>
            </w:p>
            <w:p w14:paraId="5B01375B" w14:textId="77777777" w:rsidR="00393546" w:rsidRDefault="00393546" w:rsidP="00393546">
              <w:pPr>
                <w:pStyle w:val="Bibliography"/>
                <w:rPr>
                  <w:noProof/>
                  <w:lang w:val="en-US"/>
                </w:rPr>
              </w:pPr>
              <w:r>
                <w:rPr>
                  <w:noProof/>
                  <w:lang w:val="en-US"/>
                </w:rPr>
                <w:t xml:space="preserve">Lockwood, M., 2020. </w:t>
              </w:r>
              <w:r>
                <w:rPr>
                  <w:i/>
                  <w:iCs/>
                  <w:noProof/>
                  <w:lang w:val="en-US"/>
                </w:rPr>
                <w:t xml:space="preserve">IOPC. </w:t>
              </w:r>
              <w:r>
                <w:rPr>
                  <w:noProof/>
                  <w:lang w:val="en-US"/>
                </w:rPr>
                <w:t xml:space="preserve">[Online] </w:t>
              </w:r>
              <w:r>
                <w:rPr>
                  <w:noProof/>
                  <w:lang w:val="en-US"/>
                </w:rPr>
                <w:br/>
                <w:t xml:space="preserve">Available at: </w:t>
              </w:r>
              <w:r>
                <w:rPr>
                  <w:noProof/>
                  <w:u w:val="single"/>
                  <w:lang w:val="en-US"/>
                </w:rPr>
                <w:t>https://www.policeconduct.gov.uk/news/our-podcasts-and-blogs/why-independent-scrutiny-police-matters#:~:text=It%20is%20not%20a%20perfect%20system%20and%20there,accountable%20for%20their%20actions%20and%20lessons%20are%20learnt.</w:t>
              </w:r>
              <w:r>
                <w:rPr>
                  <w:noProof/>
                  <w:lang w:val="en-US"/>
                </w:rPr>
                <w:br/>
                <w:t>[Accessed 1 March 2023].</w:t>
              </w:r>
            </w:p>
            <w:p w14:paraId="58B58469" w14:textId="77777777" w:rsidR="00393546" w:rsidRDefault="00393546" w:rsidP="00393546">
              <w:pPr>
                <w:pStyle w:val="Bibliography"/>
                <w:rPr>
                  <w:noProof/>
                  <w:lang w:val="en-US"/>
                </w:rPr>
              </w:pPr>
              <w:r>
                <w:rPr>
                  <w:noProof/>
                  <w:lang w:val="en-US"/>
                </w:rPr>
                <w:t xml:space="preserve">Morton, B., 2021. </w:t>
              </w:r>
              <w:r>
                <w:rPr>
                  <w:i/>
                  <w:iCs/>
                  <w:noProof/>
                  <w:lang w:val="en-US"/>
                </w:rPr>
                <w:t xml:space="preserve">Sarah Everard: How Wayne Couzens planned her murder. </w:t>
              </w:r>
              <w:r>
                <w:rPr>
                  <w:noProof/>
                  <w:lang w:val="en-US"/>
                </w:rPr>
                <w:t xml:space="preserve">[Online] </w:t>
              </w:r>
              <w:r>
                <w:rPr>
                  <w:noProof/>
                  <w:lang w:val="en-US"/>
                </w:rPr>
                <w:br/>
                <w:t xml:space="preserve">Available at: </w:t>
              </w:r>
              <w:r>
                <w:rPr>
                  <w:noProof/>
                  <w:u w:val="single"/>
                  <w:lang w:val="en-US"/>
                </w:rPr>
                <w:t>https://www.bbc.co.uk/news/uk-58746108</w:t>
              </w:r>
              <w:r>
                <w:rPr>
                  <w:noProof/>
                  <w:lang w:val="en-US"/>
                </w:rPr>
                <w:br/>
                <w:t>[Accessed 4 February 2023].</w:t>
              </w:r>
            </w:p>
            <w:p w14:paraId="46A58EA1" w14:textId="77777777" w:rsidR="00393546" w:rsidRDefault="00393546" w:rsidP="00393546">
              <w:pPr>
                <w:pStyle w:val="Bibliography"/>
                <w:rPr>
                  <w:noProof/>
                  <w:lang w:val="en-US"/>
                </w:rPr>
              </w:pPr>
              <w:r>
                <w:rPr>
                  <w:noProof/>
                  <w:lang w:val="en-US"/>
                </w:rPr>
                <w:t xml:space="preserve">Mugari, I., 2023. Civilian Police Oversight: A Contemporary Review of Police Oversight Mechanisms in Europe, Australia and Africa. </w:t>
              </w:r>
              <w:r>
                <w:rPr>
                  <w:i/>
                  <w:iCs/>
                  <w:noProof/>
                  <w:lang w:val="en-US"/>
                </w:rPr>
                <w:t xml:space="preserve">Journal of Applied Security Research, </w:t>
              </w:r>
              <w:r>
                <w:rPr>
                  <w:noProof/>
                  <w:lang w:val="en-US"/>
                </w:rPr>
                <w:t>18(1), pp. 106-127.</w:t>
              </w:r>
            </w:p>
            <w:p w14:paraId="585D9233" w14:textId="77777777" w:rsidR="00393546" w:rsidRDefault="00393546" w:rsidP="00393546">
              <w:pPr>
                <w:pStyle w:val="Bibliography"/>
                <w:rPr>
                  <w:noProof/>
                  <w:lang w:val="en-US"/>
                </w:rPr>
              </w:pPr>
              <w:r>
                <w:rPr>
                  <w:noProof/>
                  <w:lang w:val="en-US"/>
                </w:rPr>
                <w:t xml:space="preserve">Richards, G., 2022. </w:t>
              </w:r>
              <w:r>
                <w:rPr>
                  <w:i/>
                  <w:iCs/>
                  <w:noProof/>
                  <w:lang w:val="en-US"/>
                </w:rPr>
                <w:t xml:space="preserve">Police accountability. </w:t>
              </w:r>
              <w:r>
                <w:rPr>
                  <w:noProof/>
                  <w:lang w:val="en-US"/>
                </w:rPr>
                <w:t xml:space="preserve">[Online] </w:t>
              </w:r>
              <w:r>
                <w:rPr>
                  <w:noProof/>
                  <w:lang w:val="en-US"/>
                </w:rPr>
                <w:br/>
                <w:t xml:space="preserve">Available at: </w:t>
              </w:r>
              <w:r>
                <w:rPr>
                  <w:noProof/>
                  <w:u w:val="single"/>
                  <w:lang w:val="en-US"/>
                </w:rPr>
                <w:t>https://www.instituteforgovernment.org.uk/article/explainer/police-accountability</w:t>
              </w:r>
              <w:r>
                <w:rPr>
                  <w:noProof/>
                  <w:lang w:val="en-US"/>
                </w:rPr>
                <w:br/>
                <w:t>[Accessed 4 February 2023].</w:t>
              </w:r>
            </w:p>
            <w:p w14:paraId="18BE94F5" w14:textId="77777777" w:rsidR="00393546" w:rsidRDefault="00393546" w:rsidP="00393546">
              <w:pPr>
                <w:pStyle w:val="Bibliography"/>
                <w:rPr>
                  <w:noProof/>
                  <w:lang w:val="en-US"/>
                </w:rPr>
              </w:pPr>
              <w:r>
                <w:rPr>
                  <w:noProof/>
                  <w:lang w:val="en-US"/>
                </w:rPr>
                <w:t xml:space="preserve">Savage, S. &amp; Milne, B., 2007. Miscarriages of justice. In: </w:t>
              </w:r>
              <w:r>
                <w:rPr>
                  <w:i/>
                  <w:iCs/>
                  <w:noProof/>
                  <w:lang w:val="en-US"/>
                </w:rPr>
                <w:t xml:space="preserve">Handbook of Criminal Investigation. </w:t>
              </w:r>
              <w:r>
                <w:rPr>
                  <w:noProof/>
                  <w:lang w:val="en-US"/>
                </w:rPr>
                <w:t>London: Willan, pp. 1-18.</w:t>
              </w:r>
            </w:p>
            <w:p w14:paraId="62653A17" w14:textId="77777777" w:rsidR="00393546" w:rsidRPr="00454D3F" w:rsidRDefault="00393546" w:rsidP="00393546">
              <w:pPr>
                <w:rPr>
                  <w:sz w:val="24"/>
                  <w:szCs w:val="24"/>
                </w:rPr>
              </w:pPr>
              <w:r w:rsidRPr="00454D3F">
                <w:rPr>
                  <w:b/>
                  <w:bCs/>
                  <w:noProof/>
                  <w:sz w:val="24"/>
                  <w:szCs w:val="24"/>
                </w:rPr>
                <w:fldChar w:fldCharType="end"/>
              </w:r>
            </w:p>
          </w:sdtContent>
        </w:sdt>
      </w:sdtContent>
    </w:sdt>
    <w:p w14:paraId="6072824F" w14:textId="77777777" w:rsidR="00393546" w:rsidRDefault="00393546" w:rsidP="00393546"/>
    <w:p w14:paraId="2F59AA1B" w14:textId="77777777" w:rsidR="00393546" w:rsidRPr="00393546" w:rsidRDefault="00393546" w:rsidP="00393546">
      <w:pPr>
        <w:spacing w:after="0" w:line="276" w:lineRule="auto"/>
        <w:ind w:right="531"/>
        <w:rPr>
          <w:rFonts w:ascii="Arial" w:eastAsia="Times New Roman" w:hAnsi="Arial" w:cs="Arial"/>
          <w:sz w:val="24"/>
          <w:szCs w:val="24"/>
          <w:lang w:eastAsia="en-GB"/>
        </w:rPr>
      </w:pPr>
    </w:p>
    <w:sectPr w:rsidR="00393546" w:rsidRPr="003935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70DC7" w14:textId="77777777" w:rsidR="0096284D" w:rsidRDefault="0096284D" w:rsidP="0096284D">
      <w:pPr>
        <w:spacing w:after="0" w:line="240" w:lineRule="auto"/>
      </w:pPr>
      <w:r>
        <w:separator/>
      </w:r>
    </w:p>
  </w:endnote>
  <w:endnote w:type="continuationSeparator" w:id="0">
    <w:p w14:paraId="77061262" w14:textId="77777777" w:rsidR="0096284D" w:rsidRDefault="0096284D" w:rsidP="00962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CBB63" w14:textId="77777777" w:rsidR="0096284D" w:rsidRDefault="0096284D" w:rsidP="0096284D">
      <w:pPr>
        <w:spacing w:after="0" w:line="240" w:lineRule="auto"/>
      </w:pPr>
      <w:r>
        <w:separator/>
      </w:r>
    </w:p>
  </w:footnote>
  <w:footnote w:type="continuationSeparator" w:id="0">
    <w:p w14:paraId="1A10D10E" w14:textId="77777777" w:rsidR="0096284D" w:rsidRDefault="0096284D" w:rsidP="009628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744"/>
    <w:rsid w:val="0009786E"/>
    <w:rsid w:val="000D6EB2"/>
    <w:rsid w:val="002B58CD"/>
    <w:rsid w:val="00393546"/>
    <w:rsid w:val="00724744"/>
    <w:rsid w:val="0096284D"/>
    <w:rsid w:val="00B75B5E"/>
    <w:rsid w:val="00C80495"/>
    <w:rsid w:val="00C94158"/>
    <w:rsid w:val="00CA3E31"/>
    <w:rsid w:val="00CA5C6E"/>
    <w:rsid w:val="00D73989"/>
    <w:rsid w:val="00E225F0"/>
    <w:rsid w:val="00F31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29B01"/>
  <w15:chartTrackingRefBased/>
  <w15:docId w15:val="{1765A5CF-464D-42B1-929E-B72958A40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7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7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24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9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Hav20</b:Tag>
    <b:SourceType>InternetSite</b:SourceType>
    <b:Guid>{18AFA834-DF48-4D2C-85B4-D6788CFC76DC}</b:Guid>
    <b:Title>Accusations of racism in the Metropolitan Police Service</b:Title>
    <b:Year>2020</b:Year>
    <b:Author>
      <b:Author>
        <b:NameList>
          <b:Person>
            <b:Last>Haves</b:Last>
            <b:First>Emily</b:First>
          </b:Person>
        </b:NameList>
      </b:Author>
    </b:Author>
    <b:YearAccessed>2023</b:YearAccessed>
    <b:MonthAccessed>January</b:MonthAccessed>
    <b:DayAccessed>18</b:DayAccessed>
    <b:URL>https://lordslibrary.parliament.uk/accusations-of-racism-in-the-metropolitan-police-service/</b:URL>
    <b:RefOrder>1</b:RefOrder>
  </b:Source>
  <b:Source>
    <b:Tag>BBC21</b:Tag>
    <b:SourceType>InternetSite</b:SourceType>
    <b:Guid>{1985E8ED-5057-4E65-8301-41819DFD1479}</b:Guid>
    <b:Author>
      <b:Author>
        <b:Corporate>BBC</b:Corporate>
      </b:Author>
    </b:Author>
    <b:Title>Brixton riots 1981: What happened 40 years ago in London?</b:Title>
    <b:Year>2021</b:Year>
    <b:YearAccessed>2023</b:YearAccessed>
    <b:MonthAccessed>January</b:MonthAccessed>
    <b:DayAccessed>18</b:DayAccessed>
    <b:URL>https://www.bbc.co.uk/newsround/50035769</b:URL>
    <b:RefOrder>2</b:RefOrder>
  </b:Source>
  <b:Source>
    <b:Tag>McF11</b:Tag>
    <b:SourceType>InternetSite</b:SourceType>
    <b:Guid>{146A6949-B617-4668-8E05-BA8328E47A5D}</b:Guid>
    <b:Author>
      <b:Author>
        <b:NameList>
          <b:Person>
            <b:Last>McFarnon</b:Last>
            <b:First>Emma</b:First>
          </b:Person>
        </b:NameList>
      </b:Author>
    </b:Author>
    <b:Title>Brixton riots - in pictures</b:Title>
    <b:Year>2011</b:Year>
    <b:YearAccessed>2023</b:YearAccessed>
    <b:MonthAccessed>January</b:MonthAccessed>
    <b:DayAccessed>19</b:DayAccessed>
    <b:URL>https://www.independent.co.uk/life-style/history/brixton-riots-in-pictures-2266287.html</b:URL>
    <b:RefOrder>3</b:RefOrder>
  </b:Source>
  <b:Source>
    <b:Tag>UKG11</b:Tag>
    <b:SourceType>InternetSite</b:SourceType>
    <b:Guid>{ED97BE7B-9DAA-4F47-8490-7F13C23631D3}</b:Guid>
    <b:Author>
      <b:Author>
        <b:Corporate>UK Government</b:Corporate>
      </b:Author>
    </b:Author>
    <b:Title>Vagrancy Act 1824</b:Title>
    <b:Year>2011</b:Year>
    <b:YearAccessed>2023</b:YearAccessed>
    <b:MonthAccessed>January</b:MonthAccessed>
    <b:DayAccessed>19</b:DayAccessed>
    <b:URL>https://www.legislation.gov.uk/ukpga/Geo4/5/83/section/4</b:URL>
    <b:RefOrder>4</b:RefOrder>
  </b:Source>
  <b:Source>
    <b:Tag>Sca81</b:Tag>
    <b:SourceType>Report</b:SourceType>
    <b:Guid>{3BE797A5-437D-4E8B-A49C-7F8CE85435E8}</b:Guid>
    <b:Title>The Scarman Report</b:Title>
    <b:Year>1981</b:Year>
    <b:Author>
      <b:Author>
        <b:NameList>
          <b:Person>
            <b:Last>Scarman</b:Last>
            <b:First>Leslie</b:First>
          </b:Person>
        </b:NameList>
      </b:Author>
    </b:Author>
    <b:Publisher>UK Parliment</b:Publisher>
    <b:City>London</b:City>
    <b:RefOrder>5</b:RefOrder>
  </b:Source>
  <b:Source>
    <b:Tag>UKG84</b:Tag>
    <b:SourceType>InternetSite</b:SourceType>
    <b:Guid>{A8EA4EB4-0B5A-47E3-BEB2-5FC0E28962DB}</b:Guid>
    <b:Title>Police and Criminal Evidence Act</b:Title>
    <b:Year>1984</b:Year>
    <b:Author>
      <b:Author>
        <b:Corporate>UK Government</b:Corporate>
      </b:Author>
    </b:Author>
    <b:YearAccessed>2023</b:YearAccessed>
    <b:MonthAccessed>January</b:MonthAccessed>
    <b:DayAccessed>20</b:DayAccessed>
    <b:URL>https://www.legislation.gov.uk/ukpga/1984/60/contents</b:URL>
    <b:RefOrder>6</b:RefOrder>
  </b:Source>
  <b:Source>
    <b:Tag>Wal21</b:Tag>
    <b:SourceType>InternetSite</b:SourceType>
    <b:Guid>{9601E50D-8250-4FE2-9D13-0E2A12A08DF6}</b:Guid>
    <b:Author>
      <b:Author>
        <b:NameList>
          <b:Person>
            <b:Last>Walcott</b:Last>
            <b:First>Stephen</b:First>
          </b:Person>
        </b:NameList>
      </b:Author>
    </b:Author>
    <b:Title>Radical reform is required if the police service is to look like to society it serves</b:Title>
    <b:Year>2021</b:Year>
    <b:YearAccessed>2023</b:YearAccessed>
    <b:MonthAccessed>February</b:MonthAccessed>
    <b:DayAccessed>1</b:DayAccessed>
    <b:URL>https://www.police-foundation.org.uk/2021/02/radical-reform-is-required-if-the-police-service-is-to-look-like-the-society-it-serves/#:~:text=As%20of%20December%202020%2C%207.5%20per%20cent%20of,BAME%20population%20being%20projected%20at%2017.2%20per%20cen</b:URL>
    <b:RefOrder>7</b:RefOrder>
  </b:Source>
  <b:Source>
    <b:Tag>Pol22</b:Tag>
    <b:SourceType>InternetSite</b:SourceType>
    <b:Guid>{7F992F16-E520-42F4-A6DA-DCE466887B7A}</b:Guid>
    <b:Author>
      <b:Author>
        <b:Corporate>Police and Crime Commissioner South Wales</b:Corporate>
      </b:Author>
    </b:Author>
    <b:Title>Encouraging Diversity into South Wales Police</b:Title>
    <b:Year>2022</b:Year>
    <b:YearAccessed>2023</b:YearAccessed>
    <b:MonthAccessed>February</b:MonthAccessed>
    <b:DayAccessed>1</b:DayAccessed>
    <b:URL>https://commissioner.south-wales.police.uk/en/our-work/equality-inclusion/encouraging-diversity-into-south-wales-police/</b:URL>
    <b:RefOrder>8</b:RefOrder>
  </b:Source>
  <b:Source>
    <b:Tag>Bro20</b:Tag>
    <b:SourceType>InternetSite</b:SourceType>
    <b:Guid>{4B96F48B-542E-4031-AD81-889E3965CBE9}</b:Guid>
    <b:Author>
      <b:Author>
        <b:NameList>
          <b:Person>
            <b:Last>Brown</b:Last>
            <b:First>Graham</b:First>
          </b:Person>
        </b:NameList>
      </b:Author>
    </b:Author>
    <b:Title>Police sector: Attracting recruits from different BAME groups</b:Title>
    <b:Year>2020</b:Year>
    <b:YearAccessed>2023</b:YearAccessed>
    <b:MonthAccessed>February </b:MonthAccessed>
    <b:DayAccessed>1</b:DayAccessed>
    <b:URL>https://www.xperthr.co.uk/commentary-and-insights/police-sector-attracting-recruits-from-different-bame-groups/165571/</b:URL>
    <b:RefOrder>9</b:RefOrder>
  </b:Source>
  <b:Source>
    <b:Tag>Hom22</b:Tag>
    <b:SourceType>InternetSite</b:SourceType>
    <b:Guid>{B9653E04-A80A-4137-82C4-898AE80CC4AD}</b:Guid>
    <b:Author>
      <b:Author>
        <b:Corporate>Home Office</b:Corporate>
      </b:Author>
    </b:Author>
    <b:Title>County lines: criminal exploitation of children and vulnerable adults</b:Title>
    <b:Year>2022</b:Year>
    <b:YearAccessed>2023</b:YearAccessed>
    <b:MonthAccessed>February</b:MonthAccessed>
    <b:DayAccessed>1</b:DayAccessed>
    <b:URL>https://www.gov.uk/government/collections/county-lines-criminal-exploitation-of-children-and-vulnerable-adults</b:URL>
    <b:RefOrder>10</b:RefOrder>
  </b:Source>
  <b:Source>
    <b:Tag>NSP22</b:Tag>
    <b:SourceType>InternetSite</b:SourceType>
    <b:Guid>{390238BA-D8B0-43AC-9769-02C1AD307E52}</b:Guid>
    <b:Author>
      <b:Author>
        <b:Corporate>NSPCC</b:Corporate>
      </b:Author>
    </b:Author>
    <b:Title>Protecting children from county lines</b:Title>
    <b:Year>2022</b:Year>
    <b:YearAccessed>2023</b:YearAccessed>
    <b:MonthAccessed>February </b:MonthAccessed>
    <b:DayAccessed>1</b:DayAccessed>
    <b:URL>https://learning.nspcc.org.uk/child-abuse-and-neglect/county-lines#:~:text=County%20lines%20is%20a%20form%20of%20criminal%20exploitation,the%20law%20and%20a%20form%20of%20child%20abuse.</b:URL>
    <b:RefOrder>11</b:RefOrder>
  </b:Source>
  <b:Source>
    <b:Tag>Nat18</b:Tag>
    <b:SourceType>InternetSite</b:SourceType>
    <b:Guid>{BD91AF78-0C83-44CD-BC4B-71B4427C2067}</b:Guid>
    <b:Author>
      <b:Author>
        <b:Corporate>National Crime Agency</b:Corporate>
      </b:Author>
    </b:Author>
    <b:Title>County Lines</b:Title>
    <b:Year>2018</b:Year>
    <b:YearAccessed>2023</b:YearAccessed>
    <b:MonthAccessed>February</b:MonthAccessed>
    <b:DayAccessed>2</b:DayAccessed>
    <b:URL>https://www.nationalcrimeagency.gov.uk/what-we-do/crime-threats/drug-trafficking/county-lines</b:URL>
    <b:RefOrder>12</b:RefOrder>
  </b:Source>
  <b:Source>
    <b:Tag>UKG20</b:Tag>
    <b:SourceType>InternetSite</b:SourceType>
    <b:Guid>{7D7FEC61-2CA3-4281-B0F5-3C51C3C22C6C}</b:Guid>
    <b:Author>
      <b:Author>
        <b:Corporate>UK Government</b:Corporate>
      </b:Author>
    </b:Author>
    <b:Title>Criminal exploitation of children and vulnerable adults: county lines</b:Title>
    <b:Year>2020</b:Year>
    <b:YearAccessed>2023</b:YearAccessed>
    <b:MonthAccessed>February</b:MonthAccessed>
    <b:DayAccessed>2</b:DayAccessed>
    <b:URL>https://www.gov.uk/government/publications/criminal-exploitation-of-children-and-vulnerable-adults-county-lines/criminal-exploitation-of-children-and-vulnerable-adults-county-lines#what-is-county-lines-exploitation</b:URL>
    <b:RefOrder>13</b:RefOrder>
  </b:Source>
  <b:Source>
    <b:Tag>Win20</b:Tag>
    <b:SourceType>JournalArticle</b:SourceType>
    <b:Guid>{71CBA475-D9D4-47E3-A897-E9827816FD16}</b:Guid>
    <b:Title>'Vulnerable' Kids Going Country: Children and Young People's Involvement in County Lines Drug Dealing</b:Title>
    <b:Year>2020</b:Year>
    <b:Author>
      <b:Author>
        <b:NameList>
          <b:Person>
            <b:Last>Windle</b:Last>
            <b:First>James</b:First>
          </b:Person>
          <b:Person>
            <b:Last>Moyle</b:Last>
            <b:First>Leah</b:First>
          </b:Person>
          <b:Person>
            <b:Last>Coomber</b:Last>
            <b:First>Ross</b:First>
          </b:Person>
        </b:NameList>
      </b:Author>
    </b:Author>
    <b:JournalName>Youth Justice</b:JournalName>
    <b:Pages>64-78</b:Pages>
    <b:Volume>20</b:Volume>
    <b:Issue>1-2</b:Issue>
    <b:RefOrder>14</b:RefOrder>
  </b:Source>
  <b:Source>
    <b:Tag>Int22</b:Tag>
    <b:SourceType>InternetSite</b:SourceType>
    <b:Guid>{F229E0B9-8BD4-420C-9BA0-9A309D0D4B20}</b:Guid>
    <b:Title>Child Criminal Exploitation</b:Title>
    <b:Year>2022</b:Year>
    <b:Author>
      <b:Author>
        <b:Corporate>Interagency Safeguarding Children Procedures</b:Corporate>
      </b:Author>
    </b:Author>
    <b:YearAccessed>2023</b:YearAccessed>
    <b:MonthAccessed>February</b:MonthAccessed>
    <b:DayAccessed>2</b:DayAccessed>
    <b:URL>https://www.proceduresonline.com/nottinghamshire/scb/p_ch_criminal_exp.html#Risk</b:URL>
    <b:RefOrder>15</b:RefOrder>
  </b:Source>
  <b:Source>
    <b:Tag>Hol20</b:Tag>
    <b:SourceType>JournalArticle</b:SourceType>
    <b:Guid>{291DA7BD-9E11-4670-AB4D-839E0920F5FD}</b:Guid>
    <b:Title>Exploring County Lines: Criminal Drug Distribution Practices in Scotland</b:Title>
    <b:Year>2020</b:Year>
    <b:Author>
      <b:Author>
        <b:NameList>
          <b:Person>
            <b:Last>Holligan</b:Last>
            <b:First>Chris</b:First>
          </b:Person>
          <b:Person>
            <b:Last>McLean</b:Last>
            <b:First>Robert</b:First>
          </b:Person>
          <b:Person>
            <b:Last>McHugh</b:Last>
            <b:First>Richard</b:First>
          </b:Person>
        </b:NameList>
      </b:Author>
    </b:Author>
    <b:JournalName>Youth Justice</b:JournalName>
    <b:Pages>50-63</b:Pages>
    <b:Volume>20</b:Volume>
    <b:Issue>1-2</b:Issue>
    <b:RefOrder>16</b:RefOrder>
  </b:Source>
  <b:Source>
    <b:Tag>Far20</b:Tag>
    <b:SourceType>Book</b:SourceType>
    <b:Guid>{3552567B-9E07-42D7-812A-270F21BE1503}</b:Guid>
    <b:Title>County Lines</b:Title>
    <b:Year>2020</b:Year>
    <b:Author>
      <b:Author>
        <b:NameList>
          <b:Person>
            <b:Last>Farrell</b:Last>
            <b:First>Jason</b:First>
          </b:Person>
        </b:NameList>
      </b:Author>
    </b:Author>
    <b:City>London</b:City>
    <b:Publisher>John Blake</b:Publisher>
    <b:Edition>1st</b:Edition>
    <b:RefOrder>17</b:RefOrder>
  </b:Source>
  <b:Source>
    <b:Tag>Min14</b:Tag>
    <b:SourceType>InternetSite</b:SourceType>
    <b:Guid>{A26F8245-FEF4-4295-9158-154B0E42755F}</b:Guid>
    <b:Title>Multi-agency public protection arrangements (MAPPA): Guidance</b:Title>
    <b:Year>2014</b:Year>
    <b:YearAccessed>2023</b:YearAccessed>
    <b:MonthAccessed>February</b:MonthAccessed>
    <b:DayAccessed>3</b:DayAccessed>
    <b:URL>https://www.gov.uk/government/publications/multi-agency-public-protection-arrangements-mappa-guidance</b:URL>
    <b:Author>
      <b:Author>
        <b:Corporate>Ministry of Justice</b:Corporate>
      </b:Author>
    </b:Author>
    <b:RefOrder>18</b:RefOrder>
  </b:Source>
  <b:Source>
    <b:Tag>UKG03</b:Tag>
    <b:SourceType>InternetSite</b:SourceType>
    <b:Guid>{AF5BDF85-2B4D-4843-B6A2-15FB2A6013B6}</b:Guid>
    <b:Author>
      <b:Author>
        <b:Corporate>UK Government</b:Corporate>
      </b:Author>
    </b:Author>
    <b:Title>Criminal Justice Act</b:Title>
    <b:Year>2003</b:Year>
    <b:YearAccessed>2023</b:YearAccessed>
    <b:MonthAccessed>February</b:MonthAccessed>
    <b:DayAccessed>3</b:DayAccessed>
    <b:URL>https://www.legislation.gov.uk/ukpga/2003/44/contents</b:URL>
    <b:RefOrder>19</b:RefOrder>
  </b:Source>
  <b:Source>
    <b:Tag>Nac22</b:Tag>
    <b:SourceType>InternetSite</b:SourceType>
    <b:Guid>{39EE238A-50F1-48FF-80A7-8E9A35C97A38}</b:Guid>
    <b:Author>
      <b:Author>
        <b:Corporate>Nacro</b:Corporate>
      </b:Author>
    </b:Author>
    <b:Title>Advice for people under MAPPA</b:Title>
    <b:Year>2022</b:Year>
    <b:YearAccessed>2023</b:YearAccessed>
    <b:MonthAccessed>February</b:MonthAccessed>
    <b:DayAccessed>3</b:DayAccessed>
    <b:URL>https://www.nacro.org.uk/criminal-record-support-service/support-for-individuals/advice-prisoners-people-licence-sex-offenders-mappa/advice-people-mappa/</b:URL>
    <b:RefOrder>20</b:RefOrder>
  </b:Source>
  <b:Source>
    <b:Tag>Sco16</b:Tag>
    <b:SourceType>InternetSite</b:SourceType>
    <b:Guid>{38D2081B-C2F1-4A7A-90A2-2A706E67E0BF}</b:Guid>
    <b:Author>
      <b:Author>
        <b:Corporate>Scottish Government</b:Corporate>
      </b:Author>
    </b:Author>
    <b:Title>Multi-Agency Public Protection Arrangements (MAPPA): The assessment and management of risk</b:Title>
    <b:Year>2016</b:Year>
    <b:YearAccessed>2023</b:YearAccessed>
    <b:MonthAccessed>February</b:MonthAccessed>
    <b:DayAccessed>3</b:DayAccessed>
    <b:URL>https://www.gov.scot/publications/multi-agency-public-protection-arrangements-mappa-national-guidance-2016/pages/4/</b:URL>
    <b:RefOrder>21</b:RefOrder>
  </b:Source>
  <b:Source>
    <b:Tag>Col213</b:Tag>
    <b:SourceType>InternetSite</b:SourceType>
    <b:Guid>{5DDC0632-EA4D-4E80-A6EA-A28DA56879CC}</b:Guid>
    <b:Author>
      <b:Author>
        <b:Corporate>College of Policing</b:Corporate>
      </b:Author>
    </b:Author>
    <b:Title>Multi-agency publi protection arrangements (MAPPA) </b:Title>
    <b:Year>2021</b:Year>
    <b:YearAccessed>2023</b:YearAccessed>
    <b:MonthAccessed>February</b:MonthAccessed>
    <b:DayAccessed>3</b:DayAccessed>
    <b:URL>https://www.college.police.uk/app/major-investigation-and-public-protection/managing-sexual-offenders-and-violent-offenders/multi-agency-public-protection-arrangements-mappa</b:URL>
    <b:RefOrder>22</b:RefOrder>
  </b:Source>
  <b:Source>
    <b:Tag>UKV19</b:Tag>
    <b:SourceType>InternetSite</b:SourceType>
    <b:Guid>{CD11BF20-2A13-4BF4-ABC1-EEB1E4BD063C}</b:Guid>
    <b:Author>
      <b:Author>
        <b:Corporate>UK Vias and Immigration </b:Corporate>
      </b:Author>
    </b:Author>
    <b:Title>Multi-agency public protection arrangments (MAPPA)</b:Title>
    <b:Year>2019</b:Year>
    <b:YearAccessed>2023</b:YearAccessed>
    <b:MonthAccessed>February</b:MonthAccessed>
    <b:DayAccessed>3</b:DayAccessed>
    <b:URL>https://www.gov.uk/government/publications/multi-agency-public-protection-arrangements-mappa--3/multi-agency-public-protection-arrangements-mappa-accessible-version</b:URL>
    <b:RefOrder>40</b:RefOrder>
  </b:Source>
  <b:Source>
    <b:Tag>Hom07</b:Tag>
    <b:SourceType>DocumentFromInternetSite</b:SourceType>
    <b:Guid>{44025B17-DC35-463E-A4D7-49E8F4C5C502}</b:Guid>
    <b:Title>The operation and experience of Multi-Agency Public Protection Arrangements (MAPPA)</b:Title>
    <b:Year>2007</b:Year>
    <b:YearAccessed>2023</b:YearAccessed>
    <b:MonthAccessed>February</b:MonthAccessed>
    <b:DayAccessed>3</b:DayAccessed>
    <b:URL>https://d1wqtxts1xzle7.cloudfront.net/69789565/MAPPA1207-libre.pdf?1631865533=&amp;response-content-disposition=inline%3B+filename%3DThe_operation_and_experience_of_Multi_Ag.pdf&amp;Expires=1675647620&amp;Signature=dot0YdNm6v-IgD7wPxO8umHtnPRyZUxeSph5R1QLVZUTeJ8mIz1p</b:URL>
    <b:Author>
      <b:Author>
        <b:Corporate>Home Office</b:Corporate>
      </b:Author>
    </b:Author>
    <b:Month>December</b:Month>
    <b:Day>1</b:Day>
    <b:RefOrder>24</b:RefOrder>
  </b:Source>
  <b:Source>
    <b:Tag>UKG98</b:Tag>
    <b:SourceType>InternetSite</b:SourceType>
    <b:Guid>{43224488-415D-4A8D-A834-457E06A2F893}</b:Guid>
    <b:Author>
      <b:Author>
        <b:Corporate>UK Government</b:Corporate>
      </b:Author>
    </b:Author>
    <b:Title>Human Rights Act</b:Title>
    <b:Year>1998</b:Year>
    <b:YearAccessed>2023</b:YearAccessed>
    <b:MonthAccessed>February</b:MonthAccessed>
    <b:DayAccessed>3</b:DayAccessed>
    <b:URL>https://www.legislation.gov.uk/ukpga/1998/42/contents</b:URL>
    <b:RefOrder>25</b:RefOrder>
  </b:Source>
  <b:Source>
    <b:Tag>Cit23</b:Tag>
    <b:SourceType>InternetSite</b:SourceType>
    <b:Guid>{0CD0ED28-2CBF-4D6F-99B9-2701C0CBCF28}</b:Guid>
    <b:Author>
      <b:Author>
        <b:Corporate>Citizens Advice</b:Corporate>
      </b:Author>
    </b:Author>
    <b:Title>When can a public authority interfere with your human rights? </b:Title>
    <b:Year>2023</b:Year>
    <b:YearAccessed>2023</b:YearAccessed>
    <b:MonthAccessed>February</b:MonthAccessed>
    <b:DayAccessed>3</b:DayAccessed>
    <b:URL>https://www.citizensadvice.org.uk/law-and-courts/civil-rights/human-rights/when-can-a-public-authority-interfere-with-your-human-rights/</b:URL>
    <b:RefOrder>26</b:RefOrder>
  </b:Source>
  <b:Source>
    <b:Tag>HMI18</b:Tag>
    <b:SourceType>DocumentFromInternetSite</b:SourceType>
    <b:Guid>{E28256EF-1822-466A-9AA3-6B145C87869E}</b:Guid>
    <b:Title>Independent review of the case of Leroy Campbell: final report</b:Title>
    <b:Year>2018</b:Year>
    <b:YearAccessed>2023</b:YearAccessed>
    <b:MonthAccessed>February</b:MonthAccessed>
    <b:DayAccessed>3</b:DayAccessed>
    <b:URL>https://www.justiceinspectorates.gov.uk/hmiprobation/wp-content/uploads/sites/5/2018/09/HMI-Probation-Independent-Review-LC-Final-.pdf</b:URL>
    <b:Month>September</b:Month>
    <b:Day>1</b:Day>
    <b:Author>
      <b:Author>
        <b:Corporate>HM Inspectorate of Probation</b:Corporate>
      </b:Author>
    </b:Author>
    <b:RefOrder>27</b:RefOrder>
  </b:Source>
  <b:Source>
    <b:Tag>Wes20</b:Tag>
    <b:SourceType>DocumentFromInternetSite</b:SourceType>
    <b:Guid>{2117B122-94C0-4924-808D-610A04BD8D70}</b:Guid>
    <b:Author>
      <b:Author>
        <b:Corporate>West Midlands Police and Crime Commissioner</b:Corporate>
      </b:Author>
    </b:Author>
    <b:Title>Sex Offender Management - Lessons Learned</b:Title>
    <b:Year>2020</b:Year>
    <b:Month>January</b:Month>
    <b:Day>21</b:Day>
    <b:YearAccessed>2023</b:YearAccessed>
    <b:MonthAccessed>February </b:MonthAccessed>
    <b:DayAccessed>3</b:DayAccessed>
    <b:URL>https://www.westmidlands-pcc.gov.uk/wp-content/uploads/2020/01/200121-SPCB-agenda-item-3-Sex-Offender-Management-Lessons-Learned-.pdf</b:URL>
    <b:RefOrder>28</b:RefOrder>
  </b:Source>
  <b:Source>
    <b:Tag>Ber19</b:Tag>
    <b:SourceType>InternetSite</b:SourceType>
    <b:Guid>{9FFDFFA1-1FEB-49FC-BFBC-78E34FAB47D3}</b:Guid>
    <b:Title>Serial rapist murdered nurse after being freed for 'excellent progress' in prison</b:Title>
    <b:Year>2019</b:Year>
    <b:YearAccessed>2023</b:YearAccessed>
    <b:MonthAccessed>February</b:MonthAccessed>
    <b:DayAccessed>3</b:DayAccessed>
    <b:URL>https://metro.co.uk/2019/06/11/serial-rapist-murdered-nurse-freed-excellent-progress-prison-9898968/</b:URL>
    <b:Author>
      <b:Author>
        <b:NameList>
          <b:Person>
            <b:Last>Berg Olsen</b:Last>
            <b:First>Martine</b:First>
          </b:Person>
        </b:NameList>
      </b:Author>
    </b:Author>
    <b:RefOrder>41</b:RefOrder>
  </b:Source>
  <b:Source>
    <b:Tag>Ric</b:Tag>
    <b:SourceType>InternetSite</b:SourceType>
    <b:Guid>{A034360A-1CC3-4B0F-9A38-6671E6229DA7}</b:Guid>
    <b:Author>
      <b:Author>
        <b:NameList>
          <b:Person>
            <b:Last>Richards</b:Last>
            <b:First>Gil</b:First>
          </b:Person>
        </b:NameList>
      </b:Author>
    </b:Author>
    <b:Title>Police accountability</b:Title>
    <b:Year>2022</b:Year>
    <b:YearAccessed>2023</b:YearAccessed>
    <b:MonthAccessed>February </b:MonthAccessed>
    <b:DayAccessed>4</b:DayAccessed>
    <b:URL>https://www.instituteforgovernment.org.uk/article/explainer/police-accountability</b:URL>
    <b:RefOrder>29</b:RefOrder>
  </b:Source>
  <b:Source>
    <b:Tag>Ind22</b:Tag>
    <b:SourceType>InternetSite</b:SourceType>
    <b:Guid>{541FFBDE-2EFF-4393-917E-C39A678C5CBA}</b:Guid>
    <b:Author>
      <b:Author>
        <b:Corporate>Indepedent Office for Police Conduct</b:Corporate>
      </b:Author>
    </b:Author>
    <b:Title>Who we are</b:Title>
    <b:Year>2022</b:Year>
    <b:YearAccessed>2023</b:YearAccessed>
    <b:MonthAccessed>February</b:MonthAccessed>
    <b:DayAccessed>4</b:DayAccessed>
    <b:URL>https://www.policeconduct.gov.uk/who-we-are</b:URL>
    <b:RefOrder>30</b:RefOrder>
  </b:Source>
  <b:Source>
    <b:Tag>IOP22</b:Tag>
    <b:SourceType>InternetSite</b:SourceType>
    <b:Guid>{50CC06C4-F02C-4830-9D47-93E33B431EE0}</b:Guid>
    <b:Author>
      <b:Author>
        <b:Corporate>IOPC</b:Corporate>
      </b:Author>
    </b:Author>
    <b:Title>IOPC Public Perceptions Tracker Summary Report, Waves 5.1-5.3</b:Title>
    <b:Year>2022</b:Year>
    <b:YearAccessed>2023</b:YearAccessed>
    <b:MonthAccessed>February</b:MonthAccessed>
    <b:DayAccessed>4</b:DayAccessed>
    <b:URL>https://www.policeconduct.gov.uk/sites/default/files/Documents/statistics/IOPC_Yonder_Public_Perceptions_Tracker_Annual_Summary_Report_2021_22_Final.pdf</b:URL>
    <b:RefOrder>31</b:RefOrder>
  </b:Source>
  <b:Source>
    <b:Tag>Col215</b:Tag>
    <b:SourceType>InternetSite</b:SourceType>
    <b:Guid>{E59F1EB7-FB32-4642-94E2-81DD1DF6C1EF}</b:Guid>
    <b:Author>
      <b:Author>
        <b:Corporate>College of Policing</b:Corporate>
      </b:Author>
    </b:Author>
    <b:Title>Body-worn cameras</b:Title>
    <b:Year>2021</b:Year>
    <b:YearAccessed>2023</b:YearAccessed>
    <b:MonthAccessed>February</b:MonthAccessed>
    <b:DayAccessed>4</b:DayAccessed>
    <b:URL>https://www.college.police.uk/research/crime-reduction-toolkit/body-worn-cameras#:~:text=Outcome%20measures%20on%20complaints%20against,the%20control%20groups%20without%20BWCs.</b:URL>
    <b:RefOrder>32</b:RefOrder>
  </b:Source>
  <b:Source>
    <b:Tag>Sav07</b:Tag>
    <b:SourceType>BookSection</b:SourceType>
    <b:Guid>{E2CBFAE5-26C9-459F-834E-434356497D27}</b:Guid>
    <b:Title>Miscarriages of justice</b:Title>
    <b:Year>2007</b:Year>
    <b:BookTitle>Handbook of Criminal Investigation</b:BookTitle>
    <b:Pages>1-18</b:Pages>
    <b:City>London</b:City>
    <b:Publisher>Willan</b:Publisher>
    <b:Author>
      <b:Author>
        <b:NameList>
          <b:Person>
            <b:Last>Savage</b:Last>
            <b:First>Stephen</b:First>
          </b:Person>
          <b:Person>
            <b:Last>Milne</b:Last>
            <b:First>Becky</b:First>
          </b:Person>
        </b:NameList>
      </b:Author>
    </b:Author>
    <b:RefOrder>33</b:RefOrder>
  </b:Source>
  <b:Source>
    <b:Tag>Hea21</b:Tag>
    <b:SourceType>InternetSite</b:SourceType>
    <b:Guid>{72005450-A2E8-45EE-8A79-2C8796337D7D}</b:Guid>
    <b:Title>Lynette White murder: Cardiff Five are victims, chief says</b:Title>
    <b:Year>2021</b:Year>
    <b:Author>
      <b:Author>
        <b:NameList>
          <b:Person>
            <b:Last>Heaney</b:Last>
            <b:First>Paul</b:First>
          </b:Person>
        </b:NameList>
      </b:Author>
    </b:Author>
    <b:YearAccessed>2023</b:YearAccessed>
    <b:MonthAccessed>February</b:MonthAccessed>
    <b:DayAccessed>4</b:DayAccessed>
    <b:URL>https://www.bbc.co.uk/news/uk-wales-58490038</b:URL>
    <b:RefOrder>34</b:RefOrder>
  </b:Source>
  <b:Source>
    <b:Tag>Hor17</b:Tag>
    <b:SourceType>DocumentFromInternetSite</b:SourceType>
    <b:Guid>{E11EAEC0-9642-4EBA-8AD4-5AD90CD3EA81}</b:Guid>
    <b:Title>Mouncher Investigation Report</b:Title>
    <b:Year>2017</b:Year>
    <b:YearAccessed>2023</b:YearAccessed>
    <b:MonthAccessed>February</b:MonthAccessed>
    <b:DayAccessed>4</b:DayAccessed>
    <b:URL>https://assets.publishing.service.gov.uk/government/uploads/system/uploads/attachment_data/file/629725/mouncher_report_web_accessible_july_2017.pdf</b:URL>
    <b:Author>
      <b:Author>
        <b:NameList>
          <b:Person>
            <b:Last>Horwell</b:Last>
            <b:First>Richard</b:First>
          </b:Person>
        </b:NameList>
      </b:Author>
    </b:Author>
    <b:Month>July</b:Month>
    <b:Day>18</b:Day>
    <b:RefOrder>35</b:RefOrder>
  </b:Source>
  <b:Source>
    <b:Tag>Col141</b:Tag>
    <b:SourceType>InternetSite</b:SourceType>
    <b:Guid>{5C2AE144-094D-4CC3-AC06-FE7805102288}</b:Guid>
    <b:Title>Code of Ethics</b:Title>
    <b:Year>2014</b:Year>
    <b:YearAccessed>2023</b:YearAccessed>
    <b:MonthAccessed>February</b:MonthAccessed>
    <b:DayAccessed>4</b:DayAccessed>
    <b:URL>https://www.college.police.uk/ethics/code-of-ethics</b:URL>
    <b:Author>
      <b:Author>
        <b:Corporate>College of Policing</b:Corporate>
      </b:Author>
    </b:Author>
    <b:RefOrder>36</b:RefOrder>
  </b:Source>
  <b:Source>
    <b:Tag>Mor21</b:Tag>
    <b:SourceType>InternetSite</b:SourceType>
    <b:Guid>{5A37FE21-EFFB-4087-8B8D-5A4FCAE0ABF9}</b:Guid>
    <b:Author>
      <b:Author>
        <b:NameList>
          <b:Person>
            <b:Last>Morton</b:Last>
            <b:First>Becky</b:First>
          </b:Person>
        </b:NameList>
      </b:Author>
    </b:Author>
    <b:Title>Sarah Everard: How Wayne Couzens planned her murder</b:Title>
    <b:Year>2021</b:Year>
    <b:YearAccessed>2023</b:YearAccessed>
    <b:MonthAccessed>February</b:MonthAccessed>
    <b:DayAccessed>4</b:DayAccessed>
    <b:URL>https://www.bbc.co.uk/news/uk-58746108</b:URL>
    <b:RefOrder>37</b:RefOrder>
  </b:Source>
  <b:Source>
    <b:Tag>HMI22</b:Tag>
    <b:SourceType>InternetSite</b:SourceType>
    <b:Guid>{7D0BA2DB-D7B9-4D5E-AB4F-44E7C8836627}</b:Guid>
    <b:Author>
      <b:Author>
        <b:Corporate>HMICFRS</b:Corporate>
      </b:Author>
    </b:Author>
    <b:Title>An inspection of vetting, misconduct, and misogyny in the police service</b:Title>
    <b:Year>2022</b:Year>
    <b:YearAccessed>2023</b:YearAccessed>
    <b:MonthAccessed>February</b:MonthAccessed>
    <b:DayAccessed>4</b:DayAccessed>
    <b:URL>https://www.justiceinspectorates.gov.uk/hmicfrs/publication-html/an-inspection-of-vetting-misconduct-and-misogyny-in-the-police-service/</b:URL>
    <b:RefOrder>38</b:RefOrder>
  </b:Source>
  <b:Source>
    <b:Tag>Col214</b:Tag>
    <b:SourceType>InternetSite</b:SourceType>
    <b:Guid>{3A548950-4107-4693-BF0C-D1A823675952}</b:Guid>
    <b:Author>
      <b:Author>
        <b:Corporate>College of Policing</b:Corporate>
      </b:Author>
    </b:Author>
    <b:Title>Vetting</b:Title>
    <b:Year>2015</b:Year>
    <b:YearAccessed>2023</b:YearAccessed>
    <b:MonthAccessed>February</b:MonthAccessed>
    <b:DayAccessed>4</b:DayAccessed>
    <b:URL>https://www.college.police.uk/app/professional-standards/vetting</b:URL>
    <b:RefOrder>39</b:RefOrder>
  </b:Source>
  <b:Source>
    <b:Tag>Placeholder1</b:Tag>
    <b:SourceType>InternetSite</b:SourceType>
    <b:Guid>{61FDE3F9-A1A9-4BA5-B34A-9B79D32F1901}</b:Guid>
    <b:Author>
      <b:Author>
        <b:Corporate>UK Vias and Immigration</b:Corporate>
      </b:Author>
    </b:Author>
    <b:Title>Multi-agency public protection arrangments (MAPPA)</b:Title>
    <b:Year>2019</b:Year>
    <b:YearAccessed>2023</b:YearAccessed>
    <b:MonthAccessed>February</b:MonthAccessed>
    <b:DayAccessed>3</b:DayAccessed>
    <b:URL>https://www.gov.uk/government/publications/multi-agency-public-protection-arrangements-mappa--3/multi-agency-public-protection-arrangements-mappa-accessible-version</b:URL>
    <b:RefOrder>23</b:RefOrder>
  </b:Source>
  <b:Source>
    <b:Tag>Wal22</b:Tag>
    <b:SourceType>Report</b:SourceType>
    <b:Guid>{9C4A77E2-D455-4440-A3CF-2C845C3609D3}</b:Guid>
    <b:Author>
      <b:Author>
        <b:NameList>
          <b:Person>
            <b:Last>Wallace</b:Last>
            <b:First>Noreen</b:First>
          </b:Person>
        </b:NameList>
      </b:Author>
    </b:Author>
    <b:Title>Twenty years on, is MAPPA achieving its objectives?</b:Title>
    <b:Year>2022</b:Year>
    <b:Publisher>Her Majesty's Inspectorate of Probation</b:Publisher>
    <b:City>Manchester</b:City>
    <b:RefOrder>12</b:RefOrder>
  </b:Source>
  <b:Source>
    <b:Tag>Bry15</b:Tag>
    <b:SourceType>Report</b:SourceType>
    <b:Guid>{25976448-A2A4-4B96-AFFE-48B1DE79E053}</b:Guid>
    <b:Author>
      <b:Author>
        <b:NameList>
          <b:Person>
            <b:Last>Bryant</b:Last>
            <b:First>Stephanie</b:First>
          </b:Person>
          <b:Person>
            <b:Last>Peck</b:Last>
            <b:First>Mark</b:First>
          </b:Person>
          <b:Person>
            <b:Last>Lovbakke</b:Last>
            <b:First>Jorgen</b:First>
          </b:Person>
        </b:NameList>
      </b:Author>
    </b:Author>
    <b:Title>Reoffending Analysis of MAPPA Eligible Offenders</b:Title>
    <b:Year>2015</b:Year>
    <b:Publisher>Ministry of Justice</b:Publisher>
    <b:City>London</b:City>
    <b:RefOrder>13</b:RefOrder>
  </b:Source>
  <b:Source>
    <b:Tag>OHa21</b:Tag>
    <b:SourceType>JournalArticle</b:SourceType>
    <b:Guid>{5F17B8E1-56E7-411E-BFA1-D41F413A9A6F}</b:Guid>
    <b:Title>County lines: The exploitation of vulnerable members of society</b:Title>
    <b:Year>2021</b:Year>
    <b:Author>
      <b:Author>
        <b:NameList>
          <b:Person>
            <b:Last>O'Hagan</b:Last>
            <b:First>Andrew</b:First>
          </b:Person>
          <b:Person>
            <b:Last>Edmunson</b:Last>
            <b:First>Charles</b:First>
            <b:Middle>James</b:Middle>
          </b:Person>
        </b:NameList>
      </b:Author>
    </b:Author>
    <b:JournalName>Forensic Research &amp; Criminology International Journal</b:JournalName>
    <b:Pages>47-57</b:Pages>
    <b:Volume>9</b:Volume>
    <b:Issue>2</b:Issue>
    <b:RefOrder>1</b:RefOrder>
  </b:Source>
  <b:Source>
    <b:Tag>Ann22</b:Tag>
    <b:SourceType>JournalArticle</b:SourceType>
    <b:Guid>{5085465C-571A-4F77-9B60-16EC5E7D135E}</b:Guid>
    <b:Author>
      <b:Author>
        <b:NameList>
          <b:Person>
            <b:Last>Annan</b:Last>
            <b:First>Louis</b:First>
            <b:Middle>Gladstone</b:Middle>
          </b:Person>
          <b:Person>
            <b:Last>Gaoua</b:Last>
            <b:First>Nadia</b:First>
          </b:Person>
          <b:Person>
            <b:Last>Mileva</b:Last>
            <b:First>Katya</b:First>
          </b:Person>
          <b:Person>
            <b:Last>Borges</b:Last>
            <b:First>Mario</b:First>
          </b:Person>
        </b:NameList>
      </b:Author>
    </b:Author>
    <b:Title>What makes young people get involved with street gangs in London? A study of the percieved risk factors</b:Title>
    <b:JournalName>Journal of Community Psychology</b:JournalName>
    <b:Year>2022</b:Year>
    <b:Pages>2198-2213</b:Pages>
    <b:Volume>50</b:Volume>
    <b:Issue>5</b:Issue>
    <b:RefOrder>2</b:RefOrder>
  </b:Source>
  <b:Source>
    <b:Tag>Vio23</b:Tag>
    <b:SourceType>InternetSite</b:SourceType>
    <b:Guid>{A95ACF0C-47A7-4E81-84ED-8F56FCD55EDF}</b:Guid>
    <b:Title>Adverse Childhood Experiences (ACEs)</b:Title>
    <b:Year>2023</b:Year>
    <b:Author>
      <b:Author>
        <b:Corporate>Violence Prevention Unit</b:Corporate>
      </b:Author>
    </b:Author>
    <b:YearAccessed>2023</b:YearAccessed>
    <b:MonthAccessed>March</b:MonthAccessed>
    <b:DayAccessed>7</b:DayAccessed>
    <b:URL>https://www.violencepreventionwales.co.uk/research-evidence/adverse-childhood-experiences-aces#:~:text=This%20provided%20a%20strong%20evidential%20link%20between%20early,in%20behaviours%20associated%20with%20violence%20%28e.g.%20substance%20misuse%29.</b:URL>
    <b:RefOrder>6</b:RefOrder>
  </b:Source>
  <b:Source>
    <b:Tag>Spi19</b:Tag>
    <b:SourceType>JournalArticle</b:SourceType>
    <b:Guid>{126CAFE6-9387-4321-87F5-DAF96CF3ADC4}</b:Guid>
    <b:Title>The variable and evolving nature of 'cuckooing' as a form of criminal exploitation in street level drug markets</b:Title>
    <b:Year>2019</b:Year>
    <b:Author>
      <b:Author>
        <b:NameList>
          <b:Person>
            <b:Last>Spicer</b:Last>
            <b:First>Jack</b:First>
          </b:Person>
          <b:Person>
            <b:Last>Moyle</b:Last>
            <b:First>Leah</b:First>
          </b:Person>
          <b:Person>
            <b:Last>Coomber</b:Last>
            <b:First>Ross</b:First>
          </b:Person>
        </b:NameList>
      </b:Author>
    </b:Author>
    <b:JournalName>Trends in Organized Crime</b:JournalName>
    <b:Pages>301-323</b:Pages>
    <b:Volume>23</b:Volume>
    <b:Issue>1</b:Issue>
    <b:RefOrder>8</b:RefOrder>
  </b:Source>
  <b:Source>
    <b:Tag>Coo15</b:Tag>
    <b:SourceType>Report</b:SourceType>
    <b:Guid>{5A60497B-9B98-4F98-A6EF-D1015750F767}</b:Guid>
    <b:Title>A rapid appraisal of the illicit drug market in the borough of Torbay, Devon</b:Title>
    <b:Year>2015</b:Year>
    <b:City>Plymouth</b:City>
    <b:Publisher>Drug and AlcoholResearch Service</b:Publisher>
    <b:Author>
      <b:Author>
        <b:NameList>
          <b:Person>
            <b:Last>Coomber</b:Last>
            <b:First>Ross</b:First>
          </b:Person>
          <b:Person>
            <b:Last>Pyle</b:Last>
            <b:First>E</b:First>
          </b:Person>
        </b:NameList>
      </b:Author>
    </b:Author>
    <b:RefOrder>9</b:RefOrder>
  </b:Source>
  <b:Source>
    <b:Tag>Bec13</b:Tag>
    <b:SourceType>Report</b:SourceType>
    <b:Guid>{0B096827-8F07-463C-AADA-67EE3E87C0EA}</b:Guid>
    <b:Author>
      <b:Author>
        <b:NameList>
          <b:Person>
            <b:Last>Beckett</b:Last>
            <b:First>H</b:First>
          </b:Person>
          <b:Person>
            <b:Last>Brodie</b:Last>
            <b:First>I</b:First>
          </b:Person>
          <b:Person>
            <b:Last>Factor</b:Last>
            <b:First>F</b:First>
          </b:Person>
          <b:Person>
            <b:Last>Melrose</b:Last>
            <b:First>M</b:First>
          </b:Person>
          <b:Person>
            <b:Last>Pearce</b:Last>
            <b:First>J</b:First>
          </b:Person>
          <b:Person>
            <b:Last>Pitts</b:Last>
            <b:First>J</b:First>
          </b:Person>
          <b:Person>
            <b:Last>Shuker</b:Last>
            <b:First>L</b:First>
          </b:Person>
          <b:Person>
            <b:Last>Warrington</b:Last>
            <b:First>C</b:First>
          </b:Person>
        </b:NameList>
      </b:Author>
    </b:Author>
    <b:Title>"It's wrong...but you get used to it"</b:Title>
    <b:Year>2013</b:Year>
    <b:Publisher>Children's Commissioner</b:Publisher>
    <b:City>Bedfordshire</b:City>
    <b:RefOrder>11</b:RefOrder>
  </b:Source>
  <b:Source>
    <b:Tag>Kes19</b:Tag>
    <b:SourceType>InternetSite</b:SourceType>
    <b:Guid>{41D41903-165D-4444-BA96-4A00B6F2623E}</b:Guid>
    <b:Title>NBC News</b:Title>
    <b:Year>2019</b:Year>
    <b:Author>
      <b:Author>
        <b:NameList>
          <b:Person>
            <b:Last>Kesslen</b:Last>
            <b:First>Ben</b:First>
          </b:Person>
        </b:NameList>
      </b:Author>
    </b:Author>
    <b:YearAccessed>2023</b:YearAccessed>
    <b:MonthAccessed>March</b:MonthAccessed>
    <b:DayAccessed>3</b:DayAccessed>
    <b:URL>https://www.nbcnews.com/news/us-news/oklahoma-cop-acquitted-shooting-death-unarmed-black-man-now-nra-n1001796</b:URL>
    <b:RefOrder>2</b:RefOrder>
  </b:Source>
  <b:Source>
    <b:Tag>Ash18</b:Tag>
    <b:SourceType>JournalArticle</b:SourceType>
    <b:Guid>{B283A07C-F4FC-40FD-AEDF-A0CE9123C145}</b:Guid>
    <b:Title>Multiculturalism in contemporary Britain: policy, law and theory</b:Title>
    <b:Year>2018</b:Year>
    <b:Author>
      <b:Author>
        <b:NameList>
          <b:Person>
            <b:Last>Ashcroft</b:Last>
            <b:First>Richard</b:First>
          </b:Person>
          <b:Person>
            <b:Last>Bevir</b:Last>
            <b:First>Mark</b:First>
          </b:Person>
        </b:NameList>
      </b:Author>
    </b:Author>
    <b:JournalName>Critical Review of International Social and Political Philosophy</b:JournalName>
    <b:Pages>1-21</b:Pages>
    <b:Volume>21</b:Volume>
    <b:Issue>1</b:Issue>
    <b:RefOrder>1</b:RefOrder>
  </b:Source>
  <b:Source>
    <b:Tag>Inn20</b:Tag>
    <b:SourceType>Book</b:SourceType>
    <b:Guid>{66B25345-77F4-41A2-8509-54AC9EA5C503}</b:Guid>
    <b:Title>Neighbourhood Policing: The Rise and Fall of a Policing Model</b:Title>
    <b:Year>2020</b:Year>
    <b:Author>
      <b:Author>
        <b:NameList>
          <b:Person>
            <b:Last>Innes</b:Last>
            <b:First>Martin</b:First>
          </b:Person>
          <b:Person>
            <b:Last>Roberts</b:Last>
            <b:First>Colin</b:First>
          </b:Person>
          <b:Person>
            <b:Last>Lowe</b:Last>
            <b:First>Trudy</b:First>
          </b:Person>
          <b:Person>
            <b:Last>Innes</b:Last>
            <b:First>Helen</b:First>
          </b:Person>
        </b:NameList>
      </b:Author>
    </b:Author>
    <b:City>Oxford</b:City>
    <b:Publisher>Oxford University Press</b:Publisher>
    <b:Edition>1st</b:Edition>
    <b:RefOrder>8</b:RefOrder>
  </b:Source>
  <b:Source>
    <b:Tag>The09</b:Tag>
    <b:SourceType>InternetSite</b:SourceType>
    <b:Guid>{595FAB46-3AF1-45E2-9A67-498215295911}</b:Guid>
    <b:Title>Police Community Support Officers</b:Title>
    <b:Year>2009</b:Year>
    <b:Author>
      <b:Author>
        <b:Corporate>The Police Foundation</b:Corporate>
      </b:Author>
    </b:Author>
    <b:Month>March</b:Month>
    <b:YearAccessed>2023</b:YearAccessed>
    <b:MonthAccessed>March</b:MonthAccessed>
    <b:DayAccessed>6</b:DayAccessed>
    <b:URL>https://www.police-foundation.org.uk/2017/wp-content/uploads/2017/08/pcso_briefing.pdf</b:URL>
    <b:RefOrder>9</b:RefOrder>
  </b:Source>
  <b:Source>
    <b:Tag>Loc20</b:Tag>
    <b:SourceType>InternetSite</b:SourceType>
    <b:Guid>{AB015DDC-EF4E-4722-8E17-446A5B75B17D}</b:Guid>
    <b:Author>
      <b:Author>
        <b:NameList>
          <b:Person>
            <b:Last>Lockwood</b:Last>
            <b:First>Michael</b:First>
          </b:Person>
        </b:NameList>
      </b:Author>
    </b:Author>
    <b:Title>IOPC</b:Title>
    <b:Year>2020</b:Year>
    <b:YearAccessed>2023</b:YearAccessed>
    <b:MonthAccessed>March </b:MonthAccessed>
    <b:DayAccessed>1</b:DayAccessed>
    <b:URL>https://www.policeconduct.gov.uk/news/our-podcasts-and-blogs/why-independent-scrutiny-police-matters#:~:text=It%20is%20not%20a%20perfect%20system%20and%20there,accountable%20for%20their%20actions%20and%20lessons%20are%20learnt.</b:URL>
    <b:RefOrder>5</b:RefOrder>
  </b:Source>
  <b:Source>
    <b:Tag>Mug23</b:Tag>
    <b:SourceType>JournalArticle</b:SourceType>
    <b:Guid>{CBFACE25-6F9F-4DC3-83D8-F7846E959579}</b:Guid>
    <b:Title>Civilian Police Oversight: A Contemporary Review of Police Oversight Mechanisms in Europe, Australia and Africa</b:Title>
    <b:Year>2023</b:Year>
    <b:Author>
      <b:Author>
        <b:NameList>
          <b:Person>
            <b:Last>Mugari</b:Last>
            <b:First>Ishmael</b:First>
          </b:Person>
        </b:NameList>
      </b:Author>
    </b:Author>
    <b:JournalName>Journal of Applied Security Research</b:JournalName>
    <b:Pages>106-127</b:Pages>
    <b:Volume>18</b:Volume>
    <b:Issue>1</b:Issue>
    <b:RefOrder>6</b:RefOrder>
  </b:Source>
</b:Sources>
</file>

<file path=customXml/itemProps1.xml><?xml version="1.0" encoding="utf-8"?>
<ds:datastoreItem xmlns:ds="http://schemas.openxmlformats.org/officeDocument/2006/customXml" ds:itemID="{038D7ECB-CD4C-49F0-BB7C-6E3A08694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5792</Words>
  <Characters>33020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Tamplin,Luke swp8087</dc:creator>
  <cp:keywords/>
  <dc:description/>
  <cp:lastModifiedBy>Tamplin,Luke swp8087</cp:lastModifiedBy>
  <cp:revision>4</cp:revision>
  <dcterms:created xsi:type="dcterms:W3CDTF">2023-03-13T18:28:00Z</dcterms:created>
  <dcterms:modified xsi:type="dcterms:W3CDTF">2023-03-13T23:36:00Z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2023-02-06T03:17:50Z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d6235888-42ee-4086-a6e0-5fdbfb922a24</vt:lpwstr>
  </property>
  <property fmtid="{D5CDD505-2E9C-101B-9397-08002B2CF9AE}" pid="8" name="MSIP_Label_66cf8fe5-b7b7-4df7-b38d-1c61ac2f6639_ContentBits">
    <vt:lpwstr>0</vt:lpwstr>
  </property>
</Properties>
</file>