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243F8" w14:textId="77777777" w:rsidR="001E1AC3" w:rsidRDefault="001E1AC3" w:rsidP="00F72B41">
      <w:pPr>
        <w:jc w:val="center"/>
        <w:rPr>
          <w:sz w:val="52"/>
          <w:szCs w:val="52"/>
        </w:rPr>
      </w:pPr>
    </w:p>
    <w:p w14:paraId="1825E787" w14:textId="77777777" w:rsidR="001E1AC3" w:rsidRDefault="001E1AC3" w:rsidP="00F72B41">
      <w:pPr>
        <w:jc w:val="center"/>
        <w:rPr>
          <w:sz w:val="52"/>
          <w:szCs w:val="52"/>
        </w:rPr>
      </w:pPr>
    </w:p>
    <w:p w14:paraId="19EC219F" w14:textId="4A862AD4" w:rsidR="00F72B41" w:rsidRDefault="00F72B41" w:rsidP="00F72B41">
      <w:pPr>
        <w:jc w:val="center"/>
        <w:rPr>
          <w:sz w:val="52"/>
          <w:szCs w:val="52"/>
        </w:rPr>
      </w:pPr>
      <w:r w:rsidRPr="007A2E21">
        <w:rPr>
          <w:sz w:val="52"/>
          <w:szCs w:val="52"/>
        </w:rPr>
        <w:t>Student Name: Lydia Perkins</w:t>
      </w:r>
    </w:p>
    <w:p w14:paraId="12D289EF" w14:textId="77777777" w:rsidR="00F72B41" w:rsidRDefault="00F72B41" w:rsidP="00F72B41">
      <w:pPr>
        <w:jc w:val="center"/>
        <w:rPr>
          <w:sz w:val="52"/>
          <w:szCs w:val="52"/>
        </w:rPr>
      </w:pPr>
    </w:p>
    <w:p w14:paraId="32026001" w14:textId="77777777" w:rsidR="00F72B41" w:rsidRPr="007A2E21" w:rsidRDefault="00F72B41" w:rsidP="00F72B41">
      <w:pPr>
        <w:jc w:val="center"/>
        <w:rPr>
          <w:sz w:val="52"/>
          <w:szCs w:val="52"/>
        </w:rPr>
      </w:pPr>
      <w:r>
        <w:rPr>
          <w:sz w:val="52"/>
          <w:szCs w:val="52"/>
        </w:rPr>
        <w:t>Student Number: 2240470</w:t>
      </w:r>
    </w:p>
    <w:p w14:paraId="2029D976" w14:textId="77777777" w:rsidR="00F72B41" w:rsidRPr="007A2E21" w:rsidRDefault="00F72B41" w:rsidP="00F72B41">
      <w:pPr>
        <w:jc w:val="center"/>
        <w:rPr>
          <w:sz w:val="52"/>
          <w:szCs w:val="52"/>
        </w:rPr>
      </w:pPr>
    </w:p>
    <w:p w14:paraId="00884835" w14:textId="642B1A51" w:rsidR="00F72B41" w:rsidRPr="007A2E21" w:rsidRDefault="00F72B41" w:rsidP="00F72B41">
      <w:pPr>
        <w:jc w:val="center"/>
        <w:rPr>
          <w:sz w:val="52"/>
          <w:szCs w:val="52"/>
        </w:rPr>
      </w:pPr>
      <w:r w:rsidRPr="007A2E21">
        <w:rPr>
          <w:sz w:val="52"/>
          <w:szCs w:val="52"/>
        </w:rPr>
        <w:t xml:space="preserve">Module: </w:t>
      </w:r>
      <w:r>
        <w:rPr>
          <w:sz w:val="52"/>
          <w:szCs w:val="52"/>
        </w:rPr>
        <w:t>Empowering the Older Person</w:t>
      </w:r>
    </w:p>
    <w:p w14:paraId="0746BF8C" w14:textId="77777777" w:rsidR="00F72B41" w:rsidRPr="007A2E21" w:rsidRDefault="00F72B41" w:rsidP="00F72B41">
      <w:pPr>
        <w:jc w:val="center"/>
        <w:rPr>
          <w:sz w:val="52"/>
          <w:szCs w:val="52"/>
        </w:rPr>
      </w:pPr>
    </w:p>
    <w:p w14:paraId="402F0A5E" w14:textId="54D16739" w:rsidR="00F72B41" w:rsidRPr="007A2E21" w:rsidRDefault="00F72B41" w:rsidP="00F72B41">
      <w:pPr>
        <w:jc w:val="center"/>
        <w:rPr>
          <w:sz w:val="52"/>
          <w:szCs w:val="52"/>
        </w:rPr>
      </w:pPr>
      <w:r w:rsidRPr="007A2E21">
        <w:rPr>
          <w:sz w:val="52"/>
          <w:szCs w:val="52"/>
        </w:rPr>
        <w:t>Module Code: BMHP</w:t>
      </w:r>
      <w:r>
        <w:rPr>
          <w:sz w:val="52"/>
          <w:szCs w:val="52"/>
        </w:rPr>
        <w:t>6027</w:t>
      </w:r>
    </w:p>
    <w:p w14:paraId="67AD9971" w14:textId="77777777" w:rsidR="00F72B41" w:rsidRPr="007A2E21" w:rsidRDefault="00F72B41" w:rsidP="00F72B41">
      <w:pPr>
        <w:jc w:val="center"/>
        <w:rPr>
          <w:sz w:val="52"/>
          <w:szCs w:val="52"/>
        </w:rPr>
      </w:pPr>
    </w:p>
    <w:p w14:paraId="09E46BC1" w14:textId="765A373A" w:rsidR="00F72B41" w:rsidRPr="007A2E21" w:rsidRDefault="00F72B41" w:rsidP="00F72B41">
      <w:pPr>
        <w:jc w:val="center"/>
        <w:rPr>
          <w:sz w:val="52"/>
          <w:szCs w:val="52"/>
        </w:rPr>
      </w:pPr>
      <w:r w:rsidRPr="007A2E21">
        <w:rPr>
          <w:sz w:val="52"/>
          <w:szCs w:val="52"/>
        </w:rPr>
        <w:t xml:space="preserve">Assignment Title: </w:t>
      </w:r>
      <w:r>
        <w:rPr>
          <w:sz w:val="52"/>
          <w:szCs w:val="52"/>
        </w:rPr>
        <w:t>Component 2 Debate/Discussion</w:t>
      </w:r>
    </w:p>
    <w:p w14:paraId="1B068D94" w14:textId="77777777" w:rsidR="00F72B41" w:rsidRPr="007A2E21" w:rsidRDefault="00F72B41" w:rsidP="00F72B41">
      <w:pPr>
        <w:jc w:val="center"/>
        <w:rPr>
          <w:sz w:val="52"/>
          <w:szCs w:val="52"/>
        </w:rPr>
      </w:pPr>
    </w:p>
    <w:p w14:paraId="65721EA9" w14:textId="4F09743D" w:rsidR="00F72B41" w:rsidRDefault="00F72B41" w:rsidP="00F72B41">
      <w:pPr>
        <w:jc w:val="center"/>
        <w:rPr>
          <w:sz w:val="52"/>
          <w:szCs w:val="52"/>
        </w:rPr>
      </w:pPr>
      <w:r w:rsidRPr="007A2E21">
        <w:rPr>
          <w:sz w:val="52"/>
          <w:szCs w:val="52"/>
        </w:rPr>
        <w:t>Lecturer:</w:t>
      </w:r>
      <w:r>
        <w:rPr>
          <w:sz w:val="52"/>
          <w:szCs w:val="52"/>
        </w:rPr>
        <w:t xml:space="preserve"> Tomy Adattu</w:t>
      </w:r>
    </w:p>
    <w:p w14:paraId="660F2690" w14:textId="77777777" w:rsidR="00F72B41" w:rsidRDefault="00F72B41" w:rsidP="00F72B41">
      <w:pPr>
        <w:jc w:val="center"/>
        <w:rPr>
          <w:sz w:val="52"/>
          <w:szCs w:val="52"/>
        </w:rPr>
      </w:pPr>
    </w:p>
    <w:p w14:paraId="6E47551A" w14:textId="77777777" w:rsidR="00F72B41" w:rsidRDefault="00F72B41" w:rsidP="00F72B41">
      <w:pPr>
        <w:jc w:val="center"/>
        <w:rPr>
          <w:sz w:val="52"/>
          <w:szCs w:val="52"/>
        </w:rPr>
      </w:pPr>
    </w:p>
    <w:p w14:paraId="0CFAA40A" w14:textId="0673D8F2" w:rsidR="00F72B41" w:rsidRDefault="00F72B41"/>
    <w:p w14:paraId="25567011" w14:textId="012FD7B9" w:rsidR="00F72B41" w:rsidRDefault="00F72B41"/>
    <w:p w14:paraId="23739818" w14:textId="249E99ED" w:rsidR="001E1AC3" w:rsidRDefault="001E1AC3"/>
    <w:p w14:paraId="7383E9D4" w14:textId="26AE7293" w:rsidR="001E1AC3" w:rsidRDefault="001E1AC3"/>
    <w:p w14:paraId="0D6E39B6" w14:textId="58A8B975" w:rsidR="001E1AC3" w:rsidRDefault="001E1AC3"/>
    <w:p w14:paraId="5BDF9C23" w14:textId="2C75D45E" w:rsidR="001E1AC3" w:rsidRDefault="001E1AC3"/>
    <w:p w14:paraId="3F60D1F8" w14:textId="0063FD4D" w:rsidR="001E1AC3" w:rsidRDefault="001E1AC3"/>
    <w:p w14:paraId="16F91D29" w14:textId="6DE06B7C" w:rsidR="001E1AC3" w:rsidRDefault="001E1AC3"/>
    <w:p w14:paraId="55886817" w14:textId="6D0E29EC" w:rsidR="001E1AC3" w:rsidRDefault="001E1AC3"/>
    <w:p w14:paraId="536B2E55" w14:textId="51DD466C" w:rsidR="001E1AC3" w:rsidRDefault="001E1AC3"/>
    <w:p w14:paraId="30E38B61" w14:textId="2466E287" w:rsidR="001E1AC3" w:rsidRDefault="001E1AC3"/>
    <w:p w14:paraId="1B99634C" w14:textId="66831713" w:rsidR="001E1AC3" w:rsidRDefault="001E1AC3"/>
    <w:p w14:paraId="02C26C4F" w14:textId="7645122B" w:rsidR="00221BEB" w:rsidRDefault="00221BEB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lastRenderedPageBreak/>
        <w:t>Age UK. (n.d.).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Age UK report finds the system for protecting the fundamental right to liberty of older people with diminished capacity in urgent need of reform | media</w:t>
      </w:r>
      <w:r>
        <w:rPr>
          <w:color w:val="000000"/>
        </w:rPr>
        <w:t>. Available at: https://www.ageuk.org.uk/latest-press/articles/2024/age-uk-report-finds-the-system-for-protecting-the-fundamental-right-to-liberty-of-older-people-with-diminished-capacity-in-urgent-need-of-reform/ (Accessed 2 Nov. 2025).</w:t>
      </w:r>
    </w:p>
    <w:p w14:paraId="3DFA66ED" w14:textId="3DF67643" w:rsidR="00B7557C" w:rsidRDefault="00B7557C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Alodhialah, A.M., Almutairi, A.A. and Almutairi, M. (2024). Ethical and legal challenges in caring for older adults with multimorbidities: Best practices for nurses.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Healthcare</w:t>
      </w:r>
      <w:r>
        <w:rPr>
          <w:color w:val="000000"/>
        </w:rPr>
        <w:t>, 12(16), pp.1–17. doi:https://doi.org/10.3390/healthcare12161585 (Accessed 2 Nov. 2025).</w:t>
      </w:r>
    </w:p>
    <w:p w14:paraId="665EFD45" w14:textId="3D8D131C" w:rsidR="002229E4" w:rsidRDefault="002229E4" w:rsidP="002229E4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Alzheimer's Society (2021).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Safeguarding and dementia</w:t>
      </w:r>
      <w:r>
        <w:rPr>
          <w:color w:val="000000"/>
        </w:rPr>
        <w:t>. [online] Alzheimer’s Society. Available at: https://www.alzheimers.org.uk/get-support/legal-financial/safeguarding (Accessed 4 Nov. 2025).</w:t>
      </w:r>
    </w:p>
    <w:p w14:paraId="3B1E99DC" w14:textId="0B901B01" w:rsidR="008E4F12" w:rsidRDefault="008E4F12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Billings, J., Ching, B.C.F., Gkofa, V., Greene, T. and Bloomfield, M. (2021). Experiences of Frontline Healthcare Workers and Their Views about Support during COVID-19 and Previous Pandemics: a Systematic Review and Qualitative Meta-Synthesis.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BMC Health Services Research</w:t>
      </w:r>
      <w:r>
        <w:rPr>
          <w:color w:val="000000"/>
        </w:rPr>
        <w:t>, 21(1). doi:https://doi.org/10.1186/s12913-021-06917-z (Accessed 3 Nov. 2025).</w:t>
      </w:r>
    </w:p>
    <w:p w14:paraId="712FCE91" w14:textId="4F0FEE79" w:rsidR="00221BEB" w:rsidRDefault="00221BEB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Bottery, S. (2019).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What’s Your Problem, Social Care? the Eight Key Areas for Reform</w:t>
      </w:r>
      <w:r>
        <w:rPr>
          <w:color w:val="000000"/>
        </w:rPr>
        <w:t>. The King’s Fund. Available at: https://www.kingsfund.org.uk/insight-and-analysis/long-reads/whats-your-problem-social-care (Accessed 3 Nov. 2025).</w:t>
      </w:r>
    </w:p>
    <w:p w14:paraId="11C9C922" w14:textId="12EDA210" w:rsidR="00221BEB" w:rsidRDefault="00221BEB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Bubb, S. (2014).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WINTERBOURNE VIEW – TIME FOR CHANGE Transforming the commissioning of services for people with learning disabilities and/or autism</w:t>
      </w:r>
      <w:r>
        <w:rPr>
          <w:color w:val="000000"/>
        </w:rPr>
        <w:t>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NHS England</w:t>
      </w:r>
      <w:r>
        <w:rPr>
          <w:color w:val="000000"/>
        </w:rPr>
        <w:t>. Available at: https://www.england.nhs.uk/wp-content/uploads/2014/11/transforming-commissioning-services.pdf (Accessed 2 Nov. 2025).</w:t>
      </w:r>
    </w:p>
    <w:p w14:paraId="19409A6E" w14:textId="263C5518" w:rsidR="004C1EC8" w:rsidRDefault="004C1EC8" w:rsidP="004C1EC8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Department of Health and Social Care (2016).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Care Act Factsheets</w:t>
      </w:r>
      <w:r>
        <w:rPr>
          <w:color w:val="000000"/>
        </w:rPr>
        <w:t>. GOV.UK. Available at: https://www.gov.uk/government/publications/care-act-2014-part-1-factsheets/care-act-factsheets (Accessed 4 Nov. 2025).</w:t>
      </w:r>
    </w:p>
    <w:p w14:paraId="28067932" w14:textId="3DC3421A" w:rsidR="00221BEB" w:rsidRDefault="00221BEB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Dias, I. and Fraga, S. (2024). ‘Older people are weak’: perceptions and meanings of ageing and abuse against older people.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Frontiers in Sociology</w:t>
      </w:r>
      <w:r>
        <w:rPr>
          <w:color w:val="000000"/>
        </w:rPr>
        <w:t>, 8. doi:https://doi.org/10.3389/fsoc.2023.1329005 (Accessed 3 Nov. 2025).</w:t>
      </w:r>
    </w:p>
    <w:p w14:paraId="2888FE64" w14:textId="6147C718" w:rsidR="00221BEB" w:rsidRDefault="00221BEB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Dominguez, S.F., Ozguler, B., Storey, J.E. and Rogers, M. (2021). Elder Abuse Vulnerability and Risk Factors: Is Financial Abuse Different From Other Subtypes?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Journal of Applied Gerontology</w:t>
      </w:r>
      <w:r>
        <w:rPr>
          <w:color w:val="000000"/>
        </w:rPr>
        <w:t>, [online] 41(4), p.073346482110364. doi:https://doi.org/10.1177/07334648211036402 (Accessed 2 Nov. 2025).</w:t>
      </w:r>
    </w:p>
    <w:p w14:paraId="7189356E" w14:textId="26B50826" w:rsidR="00221BEB" w:rsidRDefault="00221BEB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lastRenderedPageBreak/>
        <w:t>Duffy, A., Browne, F. and Connolly, M. (2024). Safeguarding adults: A concept analysis.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Journal of advanced nursing</w:t>
      </w:r>
      <w:r>
        <w:rPr>
          <w:color w:val="000000"/>
        </w:rPr>
        <w:t>, 81(1), pp.181–197 (Accessed 3 Nov. 2025).</w:t>
      </w:r>
    </w:p>
    <w:p w14:paraId="3395F061" w14:textId="19794BE7" w:rsidR="004C1EC8" w:rsidRDefault="004C1EC8" w:rsidP="004C1EC8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GOV.UK (2005).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Mental Capacity Act 2005</w:t>
      </w:r>
      <w:r>
        <w:rPr>
          <w:color w:val="000000"/>
        </w:rPr>
        <w:t>.</w:t>
      </w:r>
      <w:r w:rsidR="006136BB">
        <w:rPr>
          <w:color w:val="000000"/>
        </w:rPr>
        <w:t xml:space="preserve"> </w:t>
      </w:r>
      <w:r>
        <w:rPr>
          <w:color w:val="000000"/>
        </w:rPr>
        <w:t>Legislation.gov.uk. Available at: https://www.legislation.gov.uk/ukpga/2005/9/contents (Accessed 1 Nov. 2025).</w:t>
      </w:r>
    </w:p>
    <w:p w14:paraId="7F6D183E" w14:textId="34B1B93F" w:rsidR="001F3A2A" w:rsidRDefault="001F3A2A" w:rsidP="004C1EC8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GOV.UK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Review into the operational effectiveness of the Care Quality Commission: interim report</w:t>
      </w:r>
      <w:r>
        <w:rPr>
          <w:color w:val="000000"/>
        </w:rPr>
        <w:t>. GOV.UK. Available at: https://www.gov.uk/government/publications/review-into-the-operational-effectiveness-of-the-care-quality-commission/review-into-the-operational-effectiveness-of-the-care-quality-commission-interim-report (Accessed 4 Nov. 2025).</w:t>
      </w:r>
    </w:p>
    <w:p w14:paraId="6C1EEC95" w14:textId="0FD9E291" w:rsidR="00E515C0" w:rsidRDefault="00E515C0" w:rsidP="004C1EC8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Kendall, J.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Safeguarding and multi-agency working</w:t>
      </w:r>
      <w:r>
        <w:rPr>
          <w:color w:val="000000"/>
        </w:rPr>
        <w:t>. SCIE. Available at: https://www.scie.org.uk/safeguarding-and-multi-agency-working/ (Accessed 4 Nov. 2025).</w:t>
      </w:r>
    </w:p>
    <w:p w14:paraId="56830624" w14:textId="0B9BF91E" w:rsidR="003D19F0" w:rsidRDefault="003D19F0" w:rsidP="004C1EC8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Myhre, J., Saga, S., Malmedal, W., Ostaszkiewicz, J. and Nakrem, S. (2020). Elder abuse and neglect: an overlooked patient safety issue. A focus group study of nursing home leaders’ perceptions of elder abuse and neglect.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BMC Health Services Research</w:t>
      </w:r>
      <w:r>
        <w:rPr>
          <w:color w:val="000000"/>
        </w:rPr>
        <w:t>, 20(1). doi:https://doi.org/10.1186/s12913-020-5047-4 (Accessed 3 Nov. 2025).</w:t>
      </w:r>
    </w:p>
    <w:p w14:paraId="1EE31D47" w14:textId="642AF1D8" w:rsidR="00221BEB" w:rsidRDefault="00221BEB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NHS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NHS England» a National Framework for NHS – Action on Inclusion Health</w:t>
      </w:r>
      <w:r>
        <w:rPr>
          <w:color w:val="000000"/>
        </w:rPr>
        <w:t>. [o www.england.nhs.uk. Available at: https://www.england.nhs.uk/long-read/a-national-framework-for-nhs-action-on-inclusion-health/ (Accessed 2 Nov. 2025).</w:t>
      </w:r>
    </w:p>
    <w:p w14:paraId="2CE1ACDA" w14:textId="46BBA71A" w:rsidR="00221BEB" w:rsidRDefault="00221BEB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NHS England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NHS England Safeguarding</w:t>
      </w:r>
      <w:r>
        <w:rPr>
          <w:color w:val="000000"/>
        </w:rPr>
        <w:t>. NHS England. Available at: https://www.england.nhs.uk/long-read/safeguarding/ (Accessed 2 Nov. 2025).</w:t>
      </w:r>
    </w:p>
    <w:p w14:paraId="5400593E" w14:textId="345A0B2E" w:rsidR="00221BEB" w:rsidRDefault="00221BEB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NHS England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Safeguarding children, Young People and Adults at Risk in the NHS</w:t>
      </w:r>
      <w:r>
        <w:rPr>
          <w:color w:val="000000"/>
        </w:rPr>
        <w:t>. NHS England. Available at: https://www.england.nhs.uk/long-read/safeguarding-children-young-people-and-adults-at-risk-in-the-nhs/ (Accessed 3 Nov. 2025).</w:t>
      </w:r>
    </w:p>
    <w:p w14:paraId="6EE0535F" w14:textId="5C9B7AB3" w:rsidR="005757C7" w:rsidRDefault="005757C7" w:rsidP="005757C7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NICE (2021).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Overview | Safeguarding Adults in Care Homes | Guidance | NICE</w:t>
      </w:r>
      <w:r>
        <w:rPr>
          <w:color w:val="000000"/>
        </w:rPr>
        <w:t>. [online] www.nice.org.uk. Available at: https://www.nice.org.uk/guidance/ng189 (Accessed 4 Nov. 2025).</w:t>
      </w:r>
    </w:p>
    <w:p w14:paraId="33C32D5B" w14:textId="2C70879C" w:rsidR="00234476" w:rsidRDefault="00234476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Oliveira, P., Machado, I., Lima, R., Reis, A., Aparício, E.C. and Carvalho, S. (2023). Ageism directed to older adults in health services: A scoping review.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Revista Latino-americana De Enfermagem</w:t>
      </w:r>
      <w:r>
        <w:rPr>
          <w:color w:val="000000"/>
        </w:rPr>
        <w:t>, 31(1). doi:https://doi.org/10.1590/1518-8345.6727.4020 (Accessed 4 Nov. 2025)</w:t>
      </w:r>
    </w:p>
    <w:p w14:paraId="272489BC" w14:textId="04EBC406" w:rsidR="00E515C0" w:rsidRDefault="00E515C0" w:rsidP="00E515C0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Richmond, N.L., Zimmerman, S., Reeve, B.B., Dayaa, J.A., Davis, M.E., Bowen, S.B., Iasiello, J.A., Stemerman, R., Shams, R.B., Haukoos, J.S., Sloane, P.D., Travers, D., </w:t>
      </w:r>
      <w:r>
        <w:rPr>
          <w:color w:val="000000"/>
        </w:rPr>
        <w:lastRenderedPageBreak/>
        <w:t>Mosqueda, L.A., McLean, S.A. and Platts‐Mills, T.F. (2020). Ability of Older Adults to Report Elder Abuse: An Emergency Department–Based Cross‐Sectional Study.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Journal of the American Geriatrics Society</w:t>
      </w:r>
      <w:r>
        <w:rPr>
          <w:color w:val="000000"/>
        </w:rPr>
        <w:t>, 68(1), pp.170–175. doi:https://doi.org/10.1111/jgs.16211 (Accessed 4 Nov. 2025).</w:t>
      </w:r>
    </w:p>
    <w:p w14:paraId="3DE5B86B" w14:textId="3C608662" w:rsidR="00E20591" w:rsidRDefault="00E20591" w:rsidP="00E20591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Rycroft-Malone, J., Burton, C.R., Williams, L., Edwards, S., Fisher, D., Hall, B., McCormack, B., Nutley, S., Seddon, D. and Williams, R. (2016).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Introduction</w:t>
      </w:r>
      <w:r>
        <w:rPr>
          <w:color w:val="000000"/>
        </w:rPr>
        <w:t xml:space="preserve">. 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www.ncbi.nlm.nih.gov</w:t>
      </w:r>
      <w:r>
        <w:rPr>
          <w:color w:val="000000"/>
        </w:rPr>
        <w:t>. NIHR Journals Library. Available at: https://www.ncbi.nlm.nih.gov/books/NBK355880/ (Accessed 4 Nov. 2025).</w:t>
      </w:r>
    </w:p>
    <w:p w14:paraId="480C1936" w14:textId="31C17A17" w:rsidR="003D19F0" w:rsidRDefault="00221BEB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Samuel, M. (2025).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Older people’s access to social care based an ‘unjust’ postcode lottery, finds analysis - Community Care</w:t>
      </w:r>
      <w:r>
        <w:rPr>
          <w:color w:val="000000"/>
        </w:rPr>
        <w:t>. Community Care. Available at: https://www.communitycare.co.uk/2025/07/02/older-peoples-access-to-social-care-poor-and-unjust-finds-analysis/ (Accessed 3 Nov. 2025).</w:t>
      </w:r>
    </w:p>
    <w:p w14:paraId="2C49CA15" w14:textId="4823490E" w:rsidR="00082FD6" w:rsidRPr="00082FD6" w:rsidRDefault="00082FD6" w:rsidP="00082FD6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082FD6">
        <w:rPr>
          <w:rFonts w:ascii="Times New Roman" w:eastAsia="Times New Roman" w:hAnsi="Times New Roman" w:cs="Times New Roman"/>
          <w:color w:val="000000"/>
          <w:lang w:eastAsia="en-GB"/>
        </w:rPr>
        <w:t>SCIE (2024). </w:t>
      </w:r>
      <w:r w:rsidRPr="00082FD6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Role and Duties of Safeguarding Adults Boards</w:t>
      </w:r>
      <w:r w:rsidRPr="00082FD6">
        <w:rPr>
          <w:rFonts w:ascii="Times New Roman" w:eastAsia="Times New Roman" w:hAnsi="Times New Roman" w:cs="Times New Roman"/>
          <w:color w:val="000000"/>
          <w:lang w:eastAsia="en-GB"/>
        </w:rPr>
        <w:t xml:space="preserve">. SCIE. Available at: https://www.scie.org.uk/safeguarding/adults/safeguarding-adults-boards-checklist-and-resources/role-and-duties/ </w:t>
      </w:r>
      <w:r>
        <w:rPr>
          <w:rFonts w:ascii="Times New Roman" w:eastAsia="Times New Roman" w:hAnsi="Times New Roman" w:cs="Times New Roman"/>
          <w:color w:val="000000"/>
          <w:lang w:eastAsia="en-GB"/>
        </w:rPr>
        <w:t>(</w:t>
      </w:r>
      <w:r w:rsidRPr="00082FD6">
        <w:rPr>
          <w:rFonts w:ascii="Times New Roman" w:eastAsia="Times New Roman" w:hAnsi="Times New Roman" w:cs="Times New Roman"/>
          <w:color w:val="000000"/>
          <w:lang w:eastAsia="en-GB"/>
        </w:rPr>
        <w:t>Accessed 4 Nov. 2025</w:t>
      </w:r>
      <w:r>
        <w:rPr>
          <w:rFonts w:ascii="Times New Roman" w:eastAsia="Times New Roman" w:hAnsi="Times New Roman" w:cs="Times New Roman"/>
          <w:color w:val="000000"/>
          <w:lang w:eastAsia="en-GB"/>
        </w:rPr>
        <w:t>)</w:t>
      </w:r>
      <w:r w:rsidRPr="00082FD6">
        <w:rPr>
          <w:rFonts w:ascii="Times New Roman" w:eastAsia="Times New Roman" w:hAnsi="Times New Roman" w:cs="Times New Roman"/>
          <w:color w:val="000000"/>
          <w:lang w:eastAsia="en-GB"/>
        </w:rPr>
        <w:t>.</w:t>
      </w:r>
    </w:p>
    <w:p w14:paraId="14B64867" w14:textId="4F29F8BF" w:rsidR="00577382" w:rsidRPr="00577382" w:rsidRDefault="00577382" w:rsidP="00577382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577382">
        <w:rPr>
          <w:rFonts w:ascii="Times New Roman" w:eastAsia="Times New Roman" w:hAnsi="Times New Roman" w:cs="Times New Roman"/>
          <w:color w:val="000000"/>
          <w:lang w:eastAsia="en-GB"/>
        </w:rPr>
        <w:t>SCIE (2025). </w:t>
      </w:r>
      <w:r w:rsidRPr="00577382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Making Safeguarding Personal (MSP) - SCIE</w:t>
      </w:r>
      <w:r w:rsidRPr="00577382">
        <w:rPr>
          <w:rFonts w:ascii="Times New Roman" w:eastAsia="Times New Roman" w:hAnsi="Times New Roman" w:cs="Times New Roman"/>
          <w:color w:val="000000"/>
          <w:lang w:eastAsia="en-GB"/>
        </w:rPr>
        <w:t xml:space="preserve">. SCIE. Available at: https://www.scie.org.uk/safeguarding/adults/safeguarding-adults-boards-checklist-and-resources/making-safeguarding-personal/ </w:t>
      </w:r>
      <w:r>
        <w:rPr>
          <w:rFonts w:ascii="Times New Roman" w:eastAsia="Times New Roman" w:hAnsi="Times New Roman" w:cs="Times New Roman"/>
          <w:color w:val="000000"/>
          <w:lang w:eastAsia="en-GB"/>
        </w:rPr>
        <w:t>(</w:t>
      </w:r>
      <w:r w:rsidRPr="00577382">
        <w:rPr>
          <w:rFonts w:ascii="Times New Roman" w:eastAsia="Times New Roman" w:hAnsi="Times New Roman" w:cs="Times New Roman"/>
          <w:color w:val="000000"/>
          <w:lang w:eastAsia="en-GB"/>
        </w:rPr>
        <w:t>Accessed 4 Nov. 2025</w:t>
      </w:r>
      <w:r>
        <w:rPr>
          <w:rFonts w:ascii="Times New Roman" w:eastAsia="Times New Roman" w:hAnsi="Times New Roman" w:cs="Times New Roman"/>
          <w:color w:val="000000"/>
          <w:lang w:eastAsia="en-GB"/>
        </w:rPr>
        <w:t>)</w:t>
      </w:r>
      <w:r w:rsidRPr="00577382">
        <w:rPr>
          <w:rFonts w:ascii="Times New Roman" w:eastAsia="Times New Roman" w:hAnsi="Times New Roman" w:cs="Times New Roman"/>
          <w:color w:val="000000"/>
          <w:lang w:eastAsia="en-GB"/>
        </w:rPr>
        <w:t>.</w:t>
      </w:r>
    </w:p>
    <w:p w14:paraId="781B09D6" w14:textId="0C536A82" w:rsidR="003D19F0" w:rsidRDefault="003D19F0" w:rsidP="003D19F0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Vivion, M., Reid, V., E. Dubé, Coutant, A., Benoit, A. and Tourigny, A. (2024). How older adults manage misinformation and information overload - A qualitative study.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BMC public health</w:t>
      </w:r>
      <w:r>
        <w:rPr>
          <w:color w:val="000000"/>
        </w:rPr>
        <w:t>, 24(1). doi:https://doi.org/10.1186/s12889-024-18335-x (Accessed 4 Nov. 2025).</w:t>
      </w:r>
    </w:p>
    <w:p w14:paraId="74421E97" w14:textId="7B5D9465" w:rsidR="00221BEB" w:rsidRDefault="00221BEB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World Health Organization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Abuse of older people</w:t>
      </w:r>
      <w:r>
        <w:rPr>
          <w:color w:val="000000"/>
        </w:rPr>
        <w:t>. World Health Organization. Available at: https://www.who.int/news-room/fact-sheets/detail/abuse-of-older-people (Accessed 3 Nov. 2025).</w:t>
      </w:r>
    </w:p>
    <w:p w14:paraId="440000CE" w14:textId="77777777" w:rsidR="00221BEB" w:rsidRDefault="00221BEB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5EA5B54D" w14:textId="77777777" w:rsidR="00221BEB" w:rsidRDefault="00221BEB" w:rsidP="00221BEB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4E192425" w14:textId="77777777" w:rsidR="001E1AC3" w:rsidRDefault="001E1AC3"/>
    <w:sectPr w:rsidR="001E1A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470DB5" w14:textId="77777777" w:rsidR="00F20940" w:rsidRDefault="00F20940" w:rsidP="00221BEB">
      <w:r>
        <w:separator/>
      </w:r>
    </w:p>
  </w:endnote>
  <w:endnote w:type="continuationSeparator" w:id="0">
    <w:p w14:paraId="19466B4D" w14:textId="77777777" w:rsidR="00F20940" w:rsidRDefault="00F20940" w:rsidP="00221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28F86A" w14:textId="77777777" w:rsidR="00F20940" w:rsidRDefault="00F20940" w:rsidP="00221BEB">
      <w:r>
        <w:separator/>
      </w:r>
    </w:p>
  </w:footnote>
  <w:footnote w:type="continuationSeparator" w:id="0">
    <w:p w14:paraId="3D84FC3E" w14:textId="77777777" w:rsidR="00F20940" w:rsidRDefault="00F20940" w:rsidP="00221B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B41"/>
    <w:rsid w:val="00082FD6"/>
    <w:rsid w:val="001E1AC3"/>
    <w:rsid w:val="001F3A2A"/>
    <w:rsid w:val="00221BEB"/>
    <w:rsid w:val="002229E4"/>
    <w:rsid w:val="00234476"/>
    <w:rsid w:val="003D19F0"/>
    <w:rsid w:val="004C1EC8"/>
    <w:rsid w:val="004F4D7B"/>
    <w:rsid w:val="005158C5"/>
    <w:rsid w:val="00561955"/>
    <w:rsid w:val="00561CCF"/>
    <w:rsid w:val="005757C7"/>
    <w:rsid w:val="00577382"/>
    <w:rsid w:val="005F0D95"/>
    <w:rsid w:val="006136BB"/>
    <w:rsid w:val="00814FDD"/>
    <w:rsid w:val="008E4F12"/>
    <w:rsid w:val="00B7557C"/>
    <w:rsid w:val="00CD226B"/>
    <w:rsid w:val="00E20591"/>
    <w:rsid w:val="00E515C0"/>
    <w:rsid w:val="00F20940"/>
    <w:rsid w:val="00F7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40D9AA"/>
  <w15:chartTrackingRefBased/>
  <w15:docId w15:val="{CE2F3CA7-F0DD-D84E-A2D3-DE2528A8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2B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1B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BEB"/>
  </w:style>
  <w:style w:type="paragraph" w:styleId="Footer">
    <w:name w:val="footer"/>
    <w:basedOn w:val="Normal"/>
    <w:link w:val="FooterChar"/>
    <w:uiPriority w:val="99"/>
    <w:unhideWhenUsed/>
    <w:rsid w:val="00221B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BEB"/>
  </w:style>
  <w:style w:type="paragraph" w:styleId="NormalWeb">
    <w:name w:val="Normal (Web)"/>
    <w:basedOn w:val="Normal"/>
    <w:uiPriority w:val="99"/>
    <w:semiHidden/>
    <w:unhideWhenUsed/>
    <w:rsid w:val="00221BE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221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0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2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8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8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6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1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8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9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5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2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0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5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7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4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4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6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4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4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9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4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7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4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8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8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3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5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45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1022</Words>
  <Characters>5827</Characters>
  <Application>Microsoft Office Word</Application>
  <DocSecurity>0</DocSecurity>
  <Lines>48</Lines>
  <Paragraphs>13</Paragraphs>
  <ScaleCrop>false</ScaleCrop>
  <Company/>
  <LinksUpToDate>false</LinksUpToDate>
  <CharactersWithSpaces>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Perkins, Touannah S.</dc:creator>
  <cp:keywords/>
  <dc:description/>
  <cp:lastModifiedBy>Perkins, Touannah S.</cp:lastModifiedBy>
  <cp:revision>25</cp:revision>
  <dcterms:created xsi:type="dcterms:W3CDTF">2025-11-03T12:46:00Z</dcterms:created>
  <dcterms:modified xsi:type="dcterms:W3CDTF">2025-11-04T20:52:00Z</dcterms:modified>
</cp:coreProperties>
</file>