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6F8F8" w14:textId="77777777" w:rsidR="00B670B5" w:rsidRDefault="00B670B5" w:rsidP="00B670B5">
      <w:pPr>
        <w:pStyle w:val="LabTitle"/>
      </w:pPr>
      <w:r>
        <w:t>Donna Wright - 1808260</w:t>
      </w:r>
    </w:p>
    <w:p w14:paraId="6F222CA0" w14:textId="7C7E89DF" w:rsidR="000A30B6" w:rsidRPr="004A1148" w:rsidRDefault="004A1148" w:rsidP="0030058B">
      <w:pPr>
        <w:rPr>
          <w:rFonts w:ascii="Arial" w:hAnsi="Arial" w:cs="Arial"/>
          <w:b/>
          <w:sz w:val="24"/>
          <w:szCs w:val="24"/>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bookmarkStart w:id="0" w:name="_GoBack"/>
      <w:bookmarkEnd w:id="0"/>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 xml:space="preserve">Lab: IPv4, </w:t>
      </w:r>
      <w:proofErr w:type="spellStart"/>
      <w:r w:rsidRPr="004A1148">
        <w:rPr>
          <w:rFonts w:ascii="Arial" w:hAnsi="Arial" w:cs="Arial"/>
          <w:b/>
          <w:sz w:val="32"/>
          <w:szCs w:val="32"/>
        </w:rPr>
        <w:t>Subnetting</w:t>
      </w:r>
      <w:proofErr w:type="spellEnd"/>
      <w:r w:rsidRPr="004A1148">
        <w:rPr>
          <w:rFonts w:ascii="Arial" w:hAnsi="Arial" w:cs="Arial"/>
          <w:b/>
          <w:sz w:val="32"/>
          <w:szCs w:val="32"/>
        </w:rPr>
        <w:t>,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6034F29A"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606219B2" w14:textId="77777777" w:rsidR="00C53E0D" w:rsidRDefault="00C53E0D" w:rsidP="00C53E0D">
      <w:pPr>
        <w:rPr>
          <w:rFonts w:ascii="Arial" w:hAnsi="Arial" w:cs="Arial"/>
          <w:sz w:val="24"/>
          <w:szCs w:val="24"/>
        </w:rPr>
      </w:pPr>
    </w:p>
    <w:p w14:paraId="6D3AD45F" w14:textId="0DD7F23D" w:rsidR="00C53E0D" w:rsidRDefault="00C53E0D" w:rsidP="00C53E0D">
      <w:pPr>
        <w:rPr>
          <w:rFonts w:ascii="Arial" w:hAnsi="Arial" w:cs="Arial"/>
          <w:sz w:val="24"/>
          <w:szCs w:val="24"/>
        </w:rPr>
      </w:pPr>
      <w:r w:rsidRPr="00C53E0D">
        <w:rPr>
          <w:rFonts w:ascii="Arial" w:hAnsi="Arial" w:cs="Arial"/>
          <w:sz w:val="24"/>
          <w:szCs w:val="24"/>
        </w:rPr>
        <w:t>IPv4 was invented in the 1970’s and has since been the major internet protocol used. However, as the use of computers and the internet in general became more popular, the Internet Engineering Task Force predicted that the IP addresses available for use would not become depleted but eventually exhausted.</w:t>
      </w:r>
    </w:p>
    <w:p w14:paraId="3074C65C" w14:textId="77777777" w:rsidR="00C53E0D" w:rsidRPr="00C53E0D" w:rsidRDefault="00C53E0D" w:rsidP="00C53E0D">
      <w:pPr>
        <w:rPr>
          <w:rFonts w:ascii="Arial" w:hAnsi="Arial" w:cs="Arial"/>
          <w:sz w:val="24"/>
          <w:szCs w:val="24"/>
        </w:rPr>
      </w:pPr>
    </w:p>
    <w:p w14:paraId="04F23E2C" w14:textId="77777777" w:rsidR="00C53E0D" w:rsidRPr="00C53E0D" w:rsidRDefault="00C53E0D" w:rsidP="00C53E0D">
      <w:pPr>
        <w:rPr>
          <w:rFonts w:ascii="Arial" w:hAnsi="Arial" w:cs="Arial"/>
          <w:sz w:val="24"/>
          <w:szCs w:val="24"/>
        </w:rPr>
      </w:pPr>
      <w:r w:rsidRPr="00C53E0D">
        <w:rPr>
          <w:rFonts w:ascii="Arial" w:hAnsi="Arial" w:cs="Arial"/>
          <w:sz w:val="24"/>
          <w:szCs w:val="24"/>
        </w:rPr>
        <w:t>To combat this IPv6 was developed in 1998 to address the inevitable IPv4 exhaustion and whilst it is used, IPv4 is still the more popular choice. IPv6 addresses consist of 8 groups of 4 hexadecimal characters separated by colons whereas its predecessor is made up of 3 groups of 1-3 digit numbers separated by full stops. Below is a look at some of the features of IPv6.</w:t>
      </w:r>
    </w:p>
    <w:p w14:paraId="00741E90" w14:textId="77777777" w:rsidR="00C53E0D" w:rsidRDefault="00C53E0D" w:rsidP="00C53E0D">
      <w:pPr>
        <w:rPr>
          <w:rFonts w:ascii="Arial" w:hAnsi="Arial" w:cs="Arial"/>
          <w:sz w:val="24"/>
          <w:szCs w:val="24"/>
        </w:rPr>
      </w:pPr>
    </w:p>
    <w:p w14:paraId="5C47C29F" w14:textId="6A169C39" w:rsidR="00C53E0D" w:rsidRPr="00C53E0D" w:rsidRDefault="00C53E0D" w:rsidP="00C53E0D">
      <w:pPr>
        <w:rPr>
          <w:rFonts w:ascii="Arial" w:hAnsi="Arial" w:cs="Arial"/>
          <w:sz w:val="24"/>
          <w:szCs w:val="24"/>
        </w:rPr>
      </w:pPr>
      <w:r w:rsidRPr="00C53E0D">
        <w:rPr>
          <w:rFonts w:ascii="Arial" w:hAnsi="Arial" w:cs="Arial"/>
          <w:sz w:val="24"/>
          <w:szCs w:val="24"/>
        </w:rPr>
        <w:t>Available addresses</w:t>
      </w:r>
    </w:p>
    <w:p w14:paraId="48024725" w14:textId="77777777" w:rsidR="00C53E0D" w:rsidRPr="00C53E0D" w:rsidRDefault="00C53E0D" w:rsidP="00C53E0D">
      <w:pPr>
        <w:rPr>
          <w:rFonts w:ascii="Arial" w:hAnsi="Arial" w:cs="Arial"/>
          <w:sz w:val="24"/>
          <w:szCs w:val="24"/>
        </w:rPr>
      </w:pPr>
      <w:r w:rsidRPr="00C53E0D">
        <w:rPr>
          <w:rFonts w:ascii="Arial" w:hAnsi="Arial" w:cs="Arial"/>
          <w:sz w:val="24"/>
          <w:szCs w:val="24"/>
        </w:rPr>
        <w:t xml:space="preserve">Looking at why IPv6 was created it is no surprise that the most obvious benefit of the IPv6 is its address space. It has a theoretical address space of </w:t>
      </w:r>
      <w:r w:rsidRPr="00C53E0D">
        <w:rPr>
          <w:rFonts w:ascii="Arial" w:hAnsi="Arial" w:cs="Arial"/>
          <w:color w:val="333333"/>
          <w:sz w:val="24"/>
          <w:szCs w:val="24"/>
          <w:shd w:val="clear" w:color="auto" w:fill="FFFFFF"/>
        </w:rPr>
        <w:t>3.4 x 10</w:t>
      </w:r>
      <w:r w:rsidRPr="00C53E0D">
        <w:rPr>
          <w:rFonts w:ascii="Arial" w:hAnsi="Arial" w:cs="Arial"/>
          <w:color w:val="333333"/>
          <w:sz w:val="24"/>
          <w:szCs w:val="24"/>
          <w:shd w:val="clear" w:color="auto" w:fill="FFFFFF"/>
          <w:vertAlign w:val="superscript"/>
        </w:rPr>
        <w:t>38</w:t>
      </w:r>
      <w:r w:rsidRPr="00C53E0D">
        <w:rPr>
          <w:rFonts w:ascii="Arial" w:hAnsi="Arial" w:cs="Arial"/>
          <w:sz w:val="24"/>
          <w:szCs w:val="24"/>
        </w:rPr>
        <w:t xml:space="preserve">, meaning it is potentially capable of supporting 340 trillion </w:t>
      </w:r>
      <w:proofErr w:type="spellStart"/>
      <w:r w:rsidRPr="00C53E0D">
        <w:rPr>
          <w:rFonts w:ascii="Arial" w:hAnsi="Arial" w:cs="Arial"/>
          <w:sz w:val="24"/>
          <w:szCs w:val="24"/>
        </w:rPr>
        <w:t>trillion</w:t>
      </w:r>
      <w:proofErr w:type="spellEnd"/>
      <w:r w:rsidRPr="00C53E0D">
        <w:rPr>
          <w:rFonts w:ascii="Arial" w:hAnsi="Arial" w:cs="Arial"/>
          <w:sz w:val="24"/>
          <w:szCs w:val="24"/>
        </w:rPr>
        <w:t xml:space="preserve"> addresses. Even if we consider that there will be reserved addresses like with IPv4, it still leaves a substantial amount of addresses for public use.</w:t>
      </w:r>
    </w:p>
    <w:p w14:paraId="08D3DFD6" w14:textId="77777777" w:rsidR="00C53E0D" w:rsidRDefault="00C53E0D" w:rsidP="00C53E0D">
      <w:pPr>
        <w:rPr>
          <w:rFonts w:ascii="Arial" w:hAnsi="Arial" w:cs="Arial"/>
          <w:sz w:val="24"/>
          <w:szCs w:val="24"/>
        </w:rPr>
      </w:pPr>
    </w:p>
    <w:p w14:paraId="1A703A2C" w14:textId="3A5C7A7D" w:rsidR="00C53E0D" w:rsidRPr="00C53E0D" w:rsidRDefault="00C53E0D" w:rsidP="00C53E0D">
      <w:pPr>
        <w:rPr>
          <w:rFonts w:ascii="Arial" w:hAnsi="Arial" w:cs="Arial"/>
          <w:sz w:val="24"/>
          <w:szCs w:val="24"/>
        </w:rPr>
      </w:pPr>
      <w:r w:rsidRPr="00C53E0D">
        <w:rPr>
          <w:rFonts w:ascii="Arial" w:hAnsi="Arial" w:cs="Arial"/>
          <w:sz w:val="24"/>
          <w:szCs w:val="24"/>
        </w:rPr>
        <w:t>Efficient routing</w:t>
      </w:r>
    </w:p>
    <w:p w14:paraId="5E747AC1" w14:textId="77777777" w:rsidR="00C53E0D" w:rsidRPr="00C53E0D" w:rsidRDefault="00C53E0D" w:rsidP="00C53E0D">
      <w:pPr>
        <w:rPr>
          <w:rFonts w:ascii="Arial" w:hAnsi="Arial" w:cs="Arial"/>
          <w:sz w:val="24"/>
          <w:szCs w:val="24"/>
        </w:rPr>
      </w:pPr>
      <w:r w:rsidRPr="00C53E0D">
        <w:rPr>
          <w:rFonts w:ascii="Arial" w:hAnsi="Arial" w:cs="Arial"/>
          <w:sz w:val="24"/>
          <w:szCs w:val="24"/>
        </w:rPr>
        <w:t>The scale of available addresses means that large address allocations can be given to companies and internet service providers. This allows for a single prefix to be used thus increasing the efficiency of the routing. In addition to this being efficient it is also a simplified process.</w:t>
      </w:r>
    </w:p>
    <w:p w14:paraId="4EDEE14C" w14:textId="77777777" w:rsidR="00C53E0D" w:rsidRDefault="00C53E0D" w:rsidP="00C53E0D">
      <w:pPr>
        <w:rPr>
          <w:rFonts w:ascii="Arial" w:hAnsi="Arial" w:cs="Arial"/>
          <w:sz w:val="24"/>
          <w:szCs w:val="24"/>
        </w:rPr>
      </w:pPr>
    </w:p>
    <w:p w14:paraId="359636F9" w14:textId="7FF0AB0C" w:rsidR="00C53E0D" w:rsidRPr="00C53E0D" w:rsidRDefault="00C53E0D" w:rsidP="00C53E0D">
      <w:pPr>
        <w:rPr>
          <w:rFonts w:ascii="Arial" w:hAnsi="Arial" w:cs="Arial"/>
          <w:sz w:val="24"/>
          <w:szCs w:val="24"/>
        </w:rPr>
      </w:pPr>
      <w:r w:rsidRPr="00C53E0D">
        <w:rPr>
          <w:rFonts w:ascii="Arial" w:hAnsi="Arial" w:cs="Arial"/>
          <w:sz w:val="24"/>
          <w:szCs w:val="24"/>
        </w:rPr>
        <w:t>Header format</w:t>
      </w:r>
    </w:p>
    <w:p w14:paraId="5EC7C7C5" w14:textId="77777777" w:rsidR="00C53E0D" w:rsidRPr="00C53E0D" w:rsidRDefault="00C53E0D" w:rsidP="00C53E0D">
      <w:pPr>
        <w:rPr>
          <w:rFonts w:ascii="Arial" w:hAnsi="Arial" w:cs="Arial"/>
          <w:sz w:val="24"/>
          <w:szCs w:val="24"/>
        </w:rPr>
      </w:pPr>
      <w:r w:rsidRPr="00C53E0D">
        <w:rPr>
          <w:rFonts w:ascii="Arial" w:hAnsi="Arial" w:cs="Arial"/>
          <w:sz w:val="24"/>
          <w:szCs w:val="24"/>
        </w:rPr>
        <w:t>IPv6 offers a simplified IP header format compared to its predecessor and has a fixed size. It has an Extension Header which hosts the optional and non-essential, meaning the Header overhead is minimised.</w:t>
      </w:r>
    </w:p>
    <w:p w14:paraId="022FA499" w14:textId="77777777" w:rsidR="00C53E0D" w:rsidRDefault="00C53E0D" w:rsidP="00C53E0D">
      <w:pPr>
        <w:rPr>
          <w:rFonts w:ascii="Arial" w:hAnsi="Arial" w:cs="Arial"/>
          <w:sz w:val="24"/>
          <w:szCs w:val="24"/>
        </w:rPr>
      </w:pPr>
    </w:p>
    <w:p w14:paraId="3147BE30" w14:textId="69050F7A" w:rsidR="00C53E0D" w:rsidRPr="00C53E0D" w:rsidRDefault="00C53E0D" w:rsidP="00C53E0D">
      <w:pPr>
        <w:rPr>
          <w:rFonts w:ascii="Arial" w:hAnsi="Arial" w:cs="Arial"/>
          <w:sz w:val="24"/>
          <w:szCs w:val="24"/>
        </w:rPr>
      </w:pPr>
      <w:r w:rsidRPr="00C53E0D">
        <w:rPr>
          <w:rFonts w:ascii="Arial" w:hAnsi="Arial" w:cs="Arial"/>
          <w:sz w:val="24"/>
          <w:szCs w:val="24"/>
        </w:rPr>
        <w:t>Security</w:t>
      </w:r>
    </w:p>
    <w:p w14:paraId="28580750" w14:textId="77777777" w:rsidR="00C53E0D" w:rsidRPr="00C53E0D" w:rsidRDefault="00C53E0D" w:rsidP="00C53E0D">
      <w:pPr>
        <w:rPr>
          <w:rFonts w:ascii="Arial" w:hAnsi="Arial" w:cs="Arial"/>
          <w:sz w:val="24"/>
          <w:szCs w:val="24"/>
        </w:rPr>
      </w:pPr>
      <w:r w:rsidRPr="00C53E0D">
        <w:rPr>
          <w:rFonts w:ascii="Arial" w:hAnsi="Arial" w:cs="Arial"/>
          <w:sz w:val="24"/>
          <w:szCs w:val="24"/>
        </w:rPr>
        <w:t>IPv6 has Internet Protocol Security (</w:t>
      </w:r>
      <w:proofErr w:type="spellStart"/>
      <w:r w:rsidRPr="00C53E0D">
        <w:rPr>
          <w:rFonts w:ascii="Arial" w:hAnsi="Arial" w:cs="Arial"/>
          <w:sz w:val="24"/>
          <w:szCs w:val="24"/>
        </w:rPr>
        <w:t>IPSec</w:t>
      </w:r>
      <w:proofErr w:type="spellEnd"/>
      <w:r w:rsidRPr="00C53E0D">
        <w:rPr>
          <w:rFonts w:ascii="Arial" w:hAnsi="Arial" w:cs="Arial"/>
          <w:sz w:val="24"/>
          <w:szCs w:val="24"/>
        </w:rPr>
        <w:t xml:space="preserve">) built into it, unlike IPv4 where is was optional. When IPv4 was developed security was not a consideration, an issue that has been addressed in the development of IPv6. As it is not optional it means that </w:t>
      </w:r>
      <w:proofErr w:type="spellStart"/>
      <w:r w:rsidRPr="00C53E0D">
        <w:rPr>
          <w:rFonts w:ascii="Arial" w:hAnsi="Arial" w:cs="Arial"/>
          <w:sz w:val="24"/>
          <w:szCs w:val="24"/>
        </w:rPr>
        <w:t>IPSec</w:t>
      </w:r>
      <w:proofErr w:type="spellEnd"/>
      <w:r w:rsidRPr="00C53E0D">
        <w:rPr>
          <w:rFonts w:ascii="Arial" w:hAnsi="Arial" w:cs="Arial"/>
          <w:sz w:val="24"/>
          <w:szCs w:val="24"/>
        </w:rPr>
        <w:t xml:space="preserve"> is applied to all packets, meaning potentially harmful packets (such as those carrying malware) will be blocked.</w:t>
      </w:r>
    </w:p>
    <w:p w14:paraId="129D20E7" w14:textId="77777777" w:rsidR="00C53E0D" w:rsidRDefault="00C53E0D" w:rsidP="00C53E0D">
      <w:pPr>
        <w:rPr>
          <w:rFonts w:ascii="Arial" w:hAnsi="Arial" w:cs="Arial"/>
          <w:sz w:val="24"/>
          <w:szCs w:val="24"/>
        </w:rPr>
      </w:pPr>
    </w:p>
    <w:p w14:paraId="541D53AA" w14:textId="0EF2C5DB" w:rsidR="00C53E0D" w:rsidRPr="00C53E0D" w:rsidRDefault="00C53E0D" w:rsidP="00C53E0D">
      <w:pPr>
        <w:rPr>
          <w:rFonts w:ascii="Arial" w:hAnsi="Arial" w:cs="Arial"/>
          <w:sz w:val="24"/>
          <w:szCs w:val="24"/>
        </w:rPr>
      </w:pPr>
      <w:r w:rsidRPr="00C53E0D">
        <w:rPr>
          <w:rFonts w:ascii="Arial" w:hAnsi="Arial" w:cs="Arial"/>
          <w:sz w:val="24"/>
          <w:szCs w:val="24"/>
        </w:rPr>
        <w:t>Data flows</w:t>
      </w:r>
    </w:p>
    <w:p w14:paraId="041F852A" w14:textId="77777777" w:rsidR="00C53E0D" w:rsidRPr="00C53E0D" w:rsidRDefault="00C53E0D" w:rsidP="00C53E0D">
      <w:pPr>
        <w:rPr>
          <w:rFonts w:ascii="Arial" w:hAnsi="Arial" w:cs="Arial"/>
          <w:sz w:val="24"/>
          <w:szCs w:val="24"/>
        </w:rPr>
      </w:pPr>
      <w:r w:rsidRPr="00C53E0D">
        <w:rPr>
          <w:rFonts w:ascii="Arial" w:hAnsi="Arial" w:cs="Arial"/>
          <w:sz w:val="24"/>
          <w:szCs w:val="24"/>
        </w:rPr>
        <w:t xml:space="preserve">Rather than broadcast, IPv6 supports multicast allowing for packets which are bandwidth intensive to be sent to multiple destinations at the same time. This in turn saves on bandwidth. </w:t>
      </w:r>
    </w:p>
    <w:p w14:paraId="6865C6AB" w14:textId="77777777" w:rsidR="00C53E0D" w:rsidRDefault="00C53E0D" w:rsidP="00C53E0D">
      <w:pPr>
        <w:rPr>
          <w:rFonts w:ascii="Arial" w:hAnsi="Arial" w:cs="Arial"/>
          <w:sz w:val="24"/>
          <w:szCs w:val="24"/>
        </w:rPr>
      </w:pPr>
    </w:p>
    <w:p w14:paraId="48445F05" w14:textId="4067C7B8" w:rsidR="00C53E0D" w:rsidRPr="00C53E0D" w:rsidRDefault="00C53E0D" w:rsidP="00C53E0D">
      <w:pPr>
        <w:rPr>
          <w:rFonts w:ascii="Arial" w:hAnsi="Arial" w:cs="Arial"/>
          <w:sz w:val="24"/>
          <w:szCs w:val="24"/>
        </w:rPr>
      </w:pPr>
      <w:r w:rsidRPr="00C53E0D">
        <w:rPr>
          <w:rFonts w:ascii="Arial" w:hAnsi="Arial" w:cs="Arial"/>
          <w:sz w:val="24"/>
          <w:szCs w:val="24"/>
        </w:rPr>
        <w:t>Auto configuration</w:t>
      </w:r>
    </w:p>
    <w:p w14:paraId="01FE1697" w14:textId="77777777" w:rsidR="00C53E0D" w:rsidRPr="00C53E0D" w:rsidRDefault="00C53E0D" w:rsidP="00C53E0D">
      <w:pPr>
        <w:rPr>
          <w:rFonts w:ascii="Arial" w:hAnsi="Arial" w:cs="Arial"/>
          <w:sz w:val="24"/>
          <w:szCs w:val="24"/>
        </w:rPr>
      </w:pPr>
      <w:r w:rsidRPr="00C53E0D">
        <w:rPr>
          <w:rFonts w:ascii="Arial" w:hAnsi="Arial" w:cs="Arial"/>
          <w:sz w:val="24"/>
          <w:szCs w:val="24"/>
        </w:rPr>
        <w:t>When connected with an IPv6 network, IPv6 hosts have the ability to automatically configure themselves using ICMPv6 messages.</w:t>
      </w:r>
    </w:p>
    <w:p w14:paraId="77423772" w14:textId="77777777" w:rsidR="00C53E0D" w:rsidRDefault="00C53E0D" w:rsidP="00C53E0D">
      <w:pPr>
        <w:rPr>
          <w:rFonts w:ascii="Arial" w:hAnsi="Arial" w:cs="Arial"/>
          <w:sz w:val="24"/>
          <w:szCs w:val="24"/>
        </w:rPr>
      </w:pPr>
    </w:p>
    <w:p w14:paraId="0BB5552F" w14:textId="07A59B44" w:rsidR="00C53E0D" w:rsidRPr="00C53E0D" w:rsidRDefault="00C53E0D" w:rsidP="00C53E0D">
      <w:pPr>
        <w:rPr>
          <w:rFonts w:ascii="Arial" w:hAnsi="Arial" w:cs="Arial"/>
          <w:sz w:val="24"/>
          <w:szCs w:val="24"/>
        </w:rPr>
      </w:pPr>
      <w:r w:rsidRPr="00C53E0D">
        <w:rPr>
          <w:rFonts w:ascii="Arial" w:hAnsi="Arial" w:cs="Arial"/>
          <w:sz w:val="24"/>
          <w:szCs w:val="24"/>
        </w:rPr>
        <w:t>This is done by it allocating an IP address when an IPv6 network adaptor card is triggered. This is on the basis of a standard prefix attached to its MAC address.</w:t>
      </w:r>
    </w:p>
    <w:p w14:paraId="30C33C86" w14:textId="77777777" w:rsidR="00C53E0D" w:rsidRDefault="00C53E0D" w:rsidP="00C53E0D">
      <w:pPr>
        <w:rPr>
          <w:rFonts w:ascii="Arial" w:hAnsi="Arial" w:cs="Arial"/>
          <w:sz w:val="24"/>
          <w:szCs w:val="24"/>
        </w:rPr>
      </w:pPr>
    </w:p>
    <w:p w14:paraId="469193A3" w14:textId="5687BF50" w:rsidR="00C53E0D" w:rsidRPr="00C53E0D" w:rsidRDefault="00C53E0D" w:rsidP="00C53E0D">
      <w:pPr>
        <w:rPr>
          <w:rFonts w:ascii="Arial" w:hAnsi="Arial" w:cs="Arial"/>
          <w:sz w:val="24"/>
          <w:szCs w:val="24"/>
        </w:rPr>
      </w:pPr>
      <w:r w:rsidRPr="00C53E0D">
        <w:rPr>
          <w:rFonts w:ascii="Arial" w:hAnsi="Arial" w:cs="Arial"/>
          <w:sz w:val="24"/>
          <w:szCs w:val="24"/>
        </w:rPr>
        <w:t>IPv6 address structure</w:t>
      </w:r>
    </w:p>
    <w:p w14:paraId="59D9C173" w14:textId="77777777" w:rsidR="00C53E0D" w:rsidRPr="00C53E0D" w:rsidRDefault="00C53E0D" w:rsidP="00C53E0D">
      <w:pPr>
        <w:rPr>
          <w:rFonts w:ascii="Arial" w:hAnsi="Arial" w:cs="Arial"/>
          <w:sz w:val="24"/>
          <w:szCs w:val="24"/>
        </w:rPr>
      </w:pPr>
      <w:r w:rsidRPr="00C53E0D">
        <w:rPr>
          <w:rFonts w:ascii="Arial" w:hAnsi="Arial" w:cs="Arial"/>
          <w:sz w:val="24"/>
          <w:szCs w:val="24"/>
        </w:rPr>
        <w:t>As briefly touched on the IPv6 address structure is made up of 8 groups of 4 hexadecimal characters separated by colons and is 128 bits long. They are split into two parts, a network compartment and a node compartment. The first 64 bits of an IPv6 address is used for the network component and is used for routing. The remaining 64 bits are the node compartment and the section is used to identify the interface address.</w:t>
      </w:r>
    </w:p>
    <w:p w14:paraId="2B4671E8" w14:textId="77777777" w:rsidR="00C53E0D" w:rsidRDefault="00C53E0D" w:rsidP="00C53E0D">
      <w:pPr>
        <w:rPr>
          <w:rFonts w:ascii="Arial" w:hAnsi="Arial" w:cs="Arial"/>
          <w:sz w:val="24"/>
          <w:szCs w:val="24"/>
        </w:rPr>
      </w:pPr>
    </w:p>
    <w:p w14:paraId="11DF4341" w14:textId="5CDD27A3" w:rsidR="00C53E0D" w:rsidRPr="00C53E0D" w:rsidRDefault="00C53E0D" w:rsidP="00C53E0D">
      <w:pPr>
        <w:rPr>
          <w:rFonts w:ascii="Arial" w:hAnsi="Arial" w:cs="Arial"/>
          <w:sz w:val="24"/>
          <w:szCs w:val="24"/>
        </w:rPr>
      </w:pPr>
      <w:r w:rsidRPr="00C53E0D">
        <w:rPr>
          <w:rFonts w:ascii="Arial" w:hAnsi="Arial" w:cs="Arial"/>
          <w:sz w:val="24"/>
          <w:szCs w:val="24"/>
        </w:rPr>
        <w:t>The network node can be further separated to a block of 48 bits and a block of 16 bits. In this scenario the 48 bits would be used for global network addresses and the remaining 16 bits would be used for subnets within a network. These 16 bits would be controlled by network administrators.</w:t>
      </w:r>
    </w:p>
    <w:p w14:paraId="6B2EC9F7" w14:textId="77777777" w:rsidR="00C53E0D" w:rsidRDefault="00C53E0D" w:rsidP="00C53E0D">
      <w:pPr>
        <w:rPr>
          <w:rFonts w:ascii="Arial" w:hAnsi="Arial" w:cs="Arial"/>
          <w:sz w:val="24"/>
          <w:szCs w:val="24"/>
        </w:rPr>
      </w:pPr>
    </w:p>
    <w:p w14:paraId="3D23CC5C" w14:textId="70D9B62D" w:rsidR="00C53E0D" w:rsidRPr="00C53E0D" w:rsidRDefault="00C53E0D" w:rsidP="00C53E0D">
      <w:pPr>
        <w:rPr>
          <w:rFonts w:ascii="Arial" w:hAnsi="Arial" w:cs="Arial"/>
          <w:sz w:val="24"/>
          <w:szCs w:val="24"/>
        </w:rPr>
      </w:pPr>
      <w:r w:rsidRPr="00C53E0D">
        <w:rPr>
          <w:rFonts w:ascii="Arial" w:hAnsi="Arial" w:cs="Arial"/>
          <w:sz w:val="24"/>
          <w:szCs w:val="24"/>
        </w:rPr>
        <w:t>Types of IPv6 addresses</w:t>
      </w:r>
    </w:p>
    <w:p w14:paraId="2163C4A8" w14:textId="77777777" w:rsidR="00C53E0D" w:rsidRPr="00C53E0D" w:rsidRDefault="00C53E0D" w:rsidP="00C53E0D">
      <w:pPr>
        <w:rPr>
          <w:rFonts w:ascii="Arial" w:hAnsi="Arial" w:cs="Arial"/>
          <w:sz w:val="24"/>
          <w:szCs w:val="24"/>
        </w:rPr>
      </w:pPr>
      <w:r w:rsidRPr="00C53E0D">
        <w:rPr>
          <w:rFonts w:ascii="Arial" w:hAnsi="Arial" w:cs="Arial"/>
          <w:sz w:val="24"/>
          <w:szCs w:val="24"/>
        </w:rPr>
        <w:t xml:space="preserve">There are 3 types of IPv6 addresses. These are global unicast addresses, link local addresses and unique local addresses. </w:t>
      </w:r>
    </w:p>
    <w:p w14:paraId="0DF21880" w14:textId="77777777" w:rsidR="00C53E0D" w:rsidRDefault="00C53E0D" w:rsidP="00C53E0D">
      <w:pPr>
        <w:rPr>
          <w:rFonts w:ascii="Arial" w:hAnsi="Arial" w:cs="Arial"/>
          <w:sz w:val="24"/>
          <w:szCs w:val="24"/>
        </w:rPr>
      </w:pPr>
    </w:p>
    <w:p w14:paraId="0B7C35B4" w14:textId="649A4912" w:rsidR="00C53E0D" w:rsidRPr="00C53E0D" w:rsidRDefault="00C53E0D" w:rsidP="00C53E0D">
      <w:pPr>
        <w:rPr>
          <w:rFonts w:ascii="Arial" w:hAnsi="Arial" w:cs="Arial"/>
          <w:sz w:val="24"/>
          <w:szCs w:val="24"/>
        </w:rPr>
      </w:pPr>
      <w:r w:rsidRPr="00C53E0D">
        <w:rPr>
          <w:rFonts w:ascii="Arial" w:hAnsi="Arial" w:cs="Arial"/>
          <w:sz w:val="24"/>
          <w:szCs w:val="24"/>
        </w:rPr>
        <w:tab/>
        <w:t>Global unicast – these are the equivalent of the IPv4 public addresses. These addresses are routable on the internet. Their prefix group (they start with) 2001:</w:t>
      </w:r>
    </w:p>
    <w:p w14:paraId="3724F79C" w14:textId="77777777" w:rsidR="00C53E0D" w:rsidRPr="00C53E0D" w:rsidRDefault="00C53E0D" w:rsidP="00C53E0D">
      <w:pPr>
        <w:rPr>
          <w:rFonts w:ascii="Arial" w:hAnsi="Arial" w:cs="Arial"/>
          <w:sz w:val="24"/>
          <w:szCs w:val="24"/>
        </w:rPr>
      </w:pPr>
      <w:r w:rsidRPr="00C53E0D">
        <w:rPr>
          <w:rFonts w:ascii="Arial" w:hAnsi="Arial" w:cs="Arial"/>
          <w:sz w:val="24"/>
          <w:szCs w:val="24"/>
        </w:rPr>
        <w:tab/>
        <w:t>Link local – This is one of the two internal address types available in IPv6 and cannot be routed by the internet. These are used within an internal network and they are self-assigned. Their prefix group (they start with) fe80:</w:t>
      </w:r>
    </w:p>
    <w:p w14:paraId="203BDE83" w14:textId="77777777" w:rsidR="00C53E0D" w:rsidRPr="00C53E0D" w:rsidRDefault="00C53E0D" w:rsidP="00C53E0D">
      <w:pPr>
        <w:rPr>
          <w:rFonts w:ascii="Arial" w:hAnsi="Arial" w:cs="Arial"/>
          <w:sz w:val="24"/>
          <w:szCs w:val="24"/>
        </w:rPr>
      </w:pPr>
      <w:r w:rsidRPr="00C53E0D">
        <w:rPr>
          <w:rFonts w:ascii="Arial" w:hAnsi="Arial" w:cs="Arial"/>
          <w:sz w:val="24"/>
          <w:szCs w:val="24"/>
        </w:rPr>
        <w:tab/>
        <w:t>Unique local – This is the second internal address type available in IPv6 and like its counterpart the link local address it is not routed on the internet. These addresses are equivalent to the IPv4 addresses 10.0.0.0/8, 172.16.0.0/12 and 192.168.0.0/16</w:t>
      </w:r>
    </w:p>
    <w:p w14:paraId="52EC56F8" w14:textId="77777777" w:rsidR="00C53E0D" w:rsidRDefault="00C53E0D" w:rsidP="00C53E0D">
      <w:pPr>
        <w:rPr>
          <w:rFonts w:ascii="Arial" w:hAnsi="Arial" w:cs="Arial"/>
          <w:sz w:val="24"/>
          <w:szCs w:val="24"/>
        </w:rPr>
      </w:pPr>
    </w:p>
    <w:p w14:paraId="33D3FBF7" w14:textId="57FAFDED" w:rsidR="00C53E0D" w:rsidRPr="00C53E0D" w:rsidRDefault="00C53E0D" w:rsidP="00C53E0D">
      <w:pPr>
        <w:rPr>
          <w:rFonts w:ascii="Arial" w:hAnsi="Arial" w:cs="Arial"/>
          <w:sz w:val="24"/>
          <w:szCs w:val="24"/>
        </w:rPr>
      </w:pPr>
      <w:r w:rsidRPr="00C53E0D">
        <w:rPr>
          <w:rFonts w:ascii="Arial" w:hAnsi="Arial" w:cs="Arial"/>
          <w:sz w:val="24"/>
          <w:szCs w:val="24"/>
        </w:rPr>
        <w:t xml:space="preserve">Whilst there are a lot of benefits to converting to IPv6 it has not been widely adopted. The fact that IPv4 is still widely used is a major drawback of using IPv6. The two addresses are not capable of communicating with each other directly meaning that gateway equipment is required to facilitate it. In addition, to switch from IPv4 to IPv6 it would require a lot of technical skill as well as effort and time. </w:t>
      </w:r>
    </w:p>
    <w:p w14:paraId="48E9A5BD" w14:textId="77777777" w:rsidR="00C53E0D" w:rsidRDefault="00C53E0D" w:rsidP="00C53E0D">
      <w:pPr>
        <w:rPr>
          <w:rFonts w:ascii="Arial" w:hAnsi="Arial" w:cs="Arial"/>
          <w:sz w:val="24"/>
          <w:szCs w:val="24"/>
        </w:rPr>
      </w:pPr>
    </w:p>
    <w:p w14:paraId="66760B4B" w14:textId="7B188E6E" w:rsidR="00C53E0D" w:rsidRDefault="00C53E0D" w:rsidP="00C53E0D">
      <w:pPr>
        <w:rPr>
          <w:rFonts w:ascii="Arial" w:hAnsi="Arial" w:cs="Arial"/>
          <w:sz w:val="24"/>
          <w:szCs w:val="24"/>
        </w:rPr>
      </w:pPr>
      <w:r w:rsidRPr="00C53E0D">
        <w:rPr>
          <w:rFonts w:ascii="Arial" w:hAnsi="Arial" w:cs="Arial"/>
          <w:sz w:val="24"/>
          <w:szCs w:val="24"/>
        </w:rPr>
        <w:t>One of the reasons they have likely not been adopted more is because they are difficult to read and they are not memorable.</w:t>
      </w:r>
    </w:p>
    <w:p w14:paraId="781D0FFD" w14:textId="77777777" w:rsidR="00C53E0D" w:rsidRPr="00C53E0D" w:rsidRDefault="00C53E0D" w:rsidP="00C53E0D">
      <w:pPr>
        <w:rPr>
          <w:rFonts w:ascii="Arial" w:hAnsi="Arial" w:cs="Arial"/>
          <w:sz w:val="24"/>
          <w:szCs w:val="24"/>
        </w:rPr>
      </w:pPr>
    </w:p>
    <w:sdt>
      <w:sdtPr>
        <w:rPr>
          <w:b w:val="0"/>
          <w:sz w:val="20"/>
        </w:rPr>
        <w:id w:val="715014560"/>
        <w:docPartObj>
          <w:docPartGallery w:val="Bibliographies"/>
          <w:docPartUnique/>
        </w:docPartObj>
      </w:sdtPr>
      <w:sdtEndPr/>
      <w:sdtContent>
        <w:p w14:paraId="599C30E9" w14:textId="77777777" w:rsidR="00C53E0D" w:rsidRDefault="00C53E0D" w:rsidP="00C53E0D">
          <w:pPr>
            <w:pStyle w:val="Heading1"/>
          </w:pPr>
          <w:r>
            <w:t>References</w:t>
          </w:r>
        </w:p>
        <w:sdt>
          <w:sdtPr>
            <w:id w:val="-573587230"/>
            <w:bibliography/>
          </w:sdtPr>
          <w:sdtEndPr/>
          <w:sdtContent>
            <w:p w14:paraId="580D2D5D" w14:textId="77777777" w:rsidR="00C53E0D" w:rsidRDefault="00C53E0D" w:rsidP="00C53E0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5"/>
                <w:gridCol w:w="9476"/>
              </w:tblGrid>
              <w:tr w:rsidR="00C53E0D" w14:paraId="38525EC3" w14:textId="77777777" w:rsidTr="008150FB">
                <w:trPr>
                  <w:tblCellSpacing w:w="15" w:type="dxa"/>
                </w:trPr>
                <w:tc>
                  <w:tcPr>
                    <w:tcW w:w="50" w:type="pct"/>
                    <w:hideMark/>
                  </w:tcPr>
                  <w:p w14:paraId="0C923702" w14:textId="77777777" w:rsidR="00C53E0D" w:rsidRDefault="00C53E0D" w:rsidP="008150FB">
                    <w:pPr>
                      <w:pStyle w:val="Bibliography"/>
                      <w:rPr>
                        <w:noProof/>
                        <w:sz w:val="24"/>
                        <w:szCs w:val="24"/>
                        <w:lang w:val="en-US"/>
                      </w:rPr>
                    </w:pPr>
                    <w:r>
                      <w:rPr>
                        <w:noProof/>
                        <w:lang w:val="en-US"/>
                      </w:rPr>
                      <w:lastRenderedPageBreak/>
                      <w:t xml:space="preserve">[1] </w:t>
                    </w:r>
                  </w:p>
                </w:tc>
                <w:tc>
                  <w:tcPr>
                    <w:tcW w:w="0" w:type="auto"/>
                    <w:hideMark/>
                  </w:tcPr>
                  <w:p w14:paraId="6055029E" w14:textId="77777777" w:rsidR="00C53E0D" w:rsidRDefault="00C53E0D" w:rsidP="008150FB">
                    <w:pPr>
                      <w:pStyle w:val="Bibliography"/>
                      <w:rPr>
                        <w:noProof/>
                        <w:lang w:val="en-US"/>
                      </w:rPr>
                    </w:pPr>
                    <w:r>
                      <w:rPr>
                        <w:noProof/>
                        <w:lang w:val="en-US"/>
                      </w:rPr>
                      <w:t>IBM, [Online]. Available: https://www.ibm.com/support/knowledgecenter/en/SSLTBW_2.3.0/com.ibm.zos.v2r3.hale001/ipv6d001999564.htm. [Accessed 28 November 2019].</w:t>
                    </w:r>
                  </w:p>
                </w:tc>
              </w:tr>
              <w:tr w:rsidR="00C53E0D" w14:paraId="677A99AE" w14:textId="77777777" w:rsidTr="008150FB">
                <w:trPr>
                  <w:tblCellSpacing w:w="15" w:type="dxa"/>
                </w:trPr>
                <w:tc>
                  <w:tcPr>
                    <w:tcW w:w="50" w:type="pct"/>
                    <w:hideMark/>
                  </w:tcPr>
                  <w:p w14:paraId="4B0A1FE1" w14:textId="77777777" w:rsidR="00C53E0D" w:rsidRDefault="00C53E0D" w:rsidP="008150FB">
                    <w:pPr>
                      <w:pStyle w:val="Bibliography"/>
                      <w:rPr>
                        <w:noProof/>
                        <w:lang w:val="en-US"/>
                      </w:rPr>
                    </w:pPr>
                    <w:r>
                      <w:rPr>
                        <w:noProof/>
                        <w:lang w:val="en-US"/>
                      </w:rPr>
                      <w:t xml:space="preserve">[2] </w:t>
                    </w:r>
                  </w:p>
                </w:tc>
                <w:tc>
                  <w:tcPr>
                    <w:tcW w:w="0" w:type="auto"/>
                    <w:hideMark/>
                  </w:tcPr>
                  <w:p w14:paraId="5E75C7B0" w14:textId="77777777" w:rsidR="00C53E0D" w:rsidRDefault="00C53E0D" w:rsidP="008150FB">
                    <w:pPr>
                      <w:pStyle w:val="Bibliography"/>
                      <w:rPr>
                        <w:noProof/>
                        <w:lang w:val="en-US"/>
                      </w:rPr>
                    </w:pPr>
                    <w:r>
                      <w:rPr>
                        <w:noProof/>
                        <w:lang w:val="en-US"/>
                      </w:rPr>
                      <w:t>N. C. Editors, "Network Computing," 8 June 2011. [Online]. Available: https://www.networkcomputing.com/networking/six-benefits-ipv6. [Accessed 28 November 2019].</w:t>
                    </w:r>
                  </w:p>
                </w:tc>
              </w:tr>
              <w:tr w:rsidR="00C53E0D" w14:paraId="6F7DB40E" w14:textId="77777777" w:rsidTr="008150FB">
                <w:trPr>
                  <w:tblCellSpacing w:w="15" w:type="dxa"/>
                </w:trPr>
                <w:tc>
                  <w:tcPr>
                    <w:tcW w:w="50" w:type="pct"/>
                    <w:hideMark/>
                  </w:tcPr>
                  <w:p w14:paraId="656693E2" w14:textId="77777777" w:rsidR="00C53E0D" w:rsidRDefault="00C53E0D" w:rsidP="008150FB">
                    <w:pPr>
                      <w:pStyle w:val="Bibliography"/>
                      <w:rPr>
                        <w:noProof/>
                        <w:lang w:val="en-US"/>
                      </w:rPr>
                    </w:pPr>
                    <w:r>
                      <w:rPr>
                        <w:noProof/>
                        <w:lang w:val="en-US"/>
                      </w:rPr>
                      <w:t xml:space="preserve">[3] </w:t>
                    </w:r>
                  </w:p>
                </w:tc>
                <w:tc>
                  <w:tcPr>
                    <w:tcW w:w="0" w:type="auto"/>
                    <w:hideMark/>
                  </w:tcPr>
                  <w:p w14:paraId="2B441F9E" w14:textId="77777777" w:rsidR="00C53E0D" w:rsidRDefault="00C53E0D" w:rsidP="008150FB">
                    <w:pPr>
                      <w:pStyle w:val="Bibliography"/>
                      <w:rPr>
                        <w:noProof/>
                        <w:lang w:val="en-US"/>
                      </w:rPr>
                    </w:pPr>
                    <w:r>
                      <w:rPr>
                        <w:noProof/>
                        <w:lang w:val="en-US"/>
                      </w:rPr>
                      <w:t>K. Shaw, "Network World," 27 September 2018. [Online]. Available: https://www.networkworld.com/article/3254575/what-is-ipv6-and-why-aren-t-we-there-yet.html. [Accessed 28 November 2019].</w:t>
                    </w:r>
                  </w:p>
                </w:tc>
              </w:tr>
              <w:tr w:rsidR="00C53E0D" w14:paraId="05B1DA85" w14:textId="77777777" w:rsidTr="008150FB">
                <w:trPr>
                  <w:tblCellSpacing w:w="15" w:type="dxa"/>
                </w:trPr>
                <w:tc>
                  <w:tcPr>
                    <w:tcW w:w="50" w:type="pct"/>
                    <w:hideMark/>
                  </w:tcPr>
                  <w:p w14:paraId="44717E1D" w14:textId="77777777" w:rsidR="00C53E0D" w:rsidRDefault="00C53E0D" w:rsidP="008150FB">
                    <w:pPr>
                      <w:pStyle w:val="Bibliography"/>
                      <w:rPr>
                        <w:noProof/>
                        <w:lang w:val="en-US"/>
                      </w:rPr>
                    </w:pPr>
                    <w:r>
                      <w:rPr>
                        <w:noProof/>
                        <w:lang w:val="en-US"/>
                      </w:rPr>
                      <w:t xml:space="preserve">[4] </w:t>
                    </w:r>
                  </w:p>
                </w:tc>
                <w:tc>
                  <w:tcPr>
                    <w:tcW w:w="0" w:type="auto"/>
                    <w:hideMark/>
                  </w:tcPr>
                  <w:p w14:paraId="50FFF048" w14:textId="77777777" w:rsidR="00C53E0D" w:rsidRDefault="00C53E0D" w:rsidP="008150FB">
                    <w:pPr>
                      <w:pStyle w:val="Bibliography"/>
                      <w:rPr>
                        <w:noProof/>
                        <w:lang w:val="en-US"/>
                      </w:rPr>
                    </w:pPr>
                    <w:r>
                      <w:rPr>
                        <w:noProof/>
                        <w:lang w:val="en-US"/>
                      </w:rPr>
                      <w:t>"Cisco.com," Cisco, 16 March 2018. [Online]. Available: https://www.cisco.com/c/en/us/td/docs/switches/datacenter/sw/5_x/nx-os/unicast/configuration/guide/l3_cli_nxos/l3_ipv6.html. [Accessed 28 November 2019].</w:t>
                    </w:r>
                  </w:p>
                </w:tc>
              </w:tr>
            </w:tbl>
            <w:p w14:paraId="1318C40F" w14:textId="77777777" w:rsidR="00C53E0D" w:rsidRDefault="00C53E0D" w:rsidP="00C53E0D">
              <w:pPr>
                <w:rPr>
                  <w:noProof/>
                </w:rPr>
              </w:pPr>
            </w:p>
            <w:p w14:paraId="38263F94" w14:textId="77777777" w:rsidR="00C53E0D" w:rsidRDefault="00C53E0D" w:rsidP="00C53E0D">
              <w:r>
                <w:rPr>
                  <w:b/>
                  <w:bCs/>
                  <w:noProof/>
                </w:rPr>
                <w:fldChar w:fldCharType="end"/>
              </w:r>
            </w:p>
          </w:sdtContent>
        </w:sdt>
      </w:sdtContent>
    </w:sdt>
    <w:p w14:paraId="2E61D939" w14:textId="77777777" w:rsidR="00C53E0D" w:rsidRDefault="00C53E0D" w:rsidP="00C53E0D"/>
    <w:p w14:paraId="7AD72BFB" w14:textId="77777777" w:rsidR="00C53E0D" w:rsidRDefault="00C53E0D" w:rsidP="00C53E0D"/>
    <w:p w14:paraId="6A4BE87E" w14:textId="77777777" w:rsidR="00C53E0D" w:rsidRPr="00C319EB" w:rsidRDefault="00C53E0D" w:rsidP="00C319EB">
      <w:pPr>
        <w:rPr>
          <w:rFonts w:ascii="Arial" w:hAnsi="Arial" w:cs="Arial"/>
          <w:sz w:val="22"/>
          <w:lang w:val="en-US" w:eastAsia="en-US"/>
        </w:rPr>
      </w:pPr>
    </w:p>
    <w:p w14:paraId="0E324976" w14:textId="53C809FA" w:rsidR="004A1148" w:rsidRPr="004C0909" w:rsidRDefault="006D5DA8" w:rsidP="004A1148">
      <w:pPr>
        <w:pStyle w:val="PartHead"/>
      </w:pPr>
      <w:proofErr w:type="spellStart"/>
      <w:r>
        <w:t>Subnetting</w:t>
      </w:r>
      <w:proofErr w:type="spellEnd"/>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lastRenderedPageBreak/>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1112A8">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1112A8">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1112A8">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1112A8">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1112A8">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1112A8">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1112A8">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7BADCCA7" w:rsidR="004A7D3D" w:rsidRPr="004A1148" w:rsidRDefault="001112A8" w:rsidP="001112A8">
            <w:pPr>
              <w:pStyle w:val="TableText"/>
              <w:ind w:left="284"/>
              <w:rPr>
                <w:rFonts w:cs="Arial"/>
              </w:rPr>
            </w:pPr>
            <w:r>
              <w:rPr>
                <w:rFonts w:cs="Arial"/>
              </w:rPr>
              <w:t>A</w:t>
            </w:r>
          </w:p>
        </w:tc>
        <w:tc>
          <w:tcPr>
            <w:tcW w:w="2561" w:type="dxa"/>
            <w:vAlign w:val="bottom"/>
          </w:tcPr>
          <w:p w14:paraId="325D5AA6" w14:textId="2D739FD0" w:rsidR="004A7D3D" w:rsidRPr="004A1148" w:rsidRDefault="002B1CD8" w:rsidP="001112A8">
            <w:pPr>
              <w:pStyle w:val="TableText"/>
              <w:rPr>
                <w:rFonts w:cs="Arial"/>
              </w:rPr>
            </w:pPr>
            <w:r>
              <w:rPr>
                <w:rFonts w:cs="Arial"/>
              </w:rPr>
              <w:t>172.16.0</w:t>
            </w:r>
            <w:r w:rsidR="00674623">
              <w:rPr>
                <w:rFonts w:cs="Arial"/>
              </w:rPr>
              <w:t>.0</w:t>
            </w:r>
          </w:p>
        </w:tc>
        <w:tc>
          <w:tcPr>
            <w:tcW w:w="2552" w:type="dxa"/>
          </w:tcPr>
          <w:p w14:paraId="64D79944" w14:textId="1491280C" w:rsidR="004A7D3D" w:rsidRPr="004A1148" w:rsidRDefault="001112A8" w:rsidP="001112A8">
            <w:pPr>
              <w:pStyle w:val="TableText"/>
              <w:rPr>
                <w:rFonts w:cs="Arial"/>
              </w:rPr>
            </w:pPr>
            <w:r>
              <w:rPr>
                <w:rFonts w:cs="Arial"/>
              </w:rPr>
              <w:t>255.255.255.240</w:t>
            </w:r>
          </w:p>
        </w:tc>
        <w:tc>
          <w:tcPr>
            <w:tcW w:w="2724" w:type="dxa"/>
            <w:vAlign w:val="bottom"/>
          </w:tcPr>
          <w:p w14:paraId="426B55D1" w14:textId="1A1BB331" w:rsidR="004A7D3D" w:rsidRPr="004A1148" w:rsidRDefault="002B1CD8" w:rsidP="001112A8">
            <w:pPr>
              <w:pStyle w:val="TableText"/>
              <w:rPr>
                <w:rFonts w:cs="Arial"/>
              </w:rPr>
            </w:pPr>
            <w:r>
              <w:rPr>
                <w:rFonts w:cs="Arial"/>
              </w:rPr>
              <w:t>172.16.0</w:t>
            </w:r>
            <w:r w:rsidR="001112A8">
              <w:rPr>
                <w:rFonts w:cs="Arial"/>
              </w:rPr>
              <w:t>.1</w:t>
            </w:r>
          </w:p>
        </w:tc>
        <w:tc>
          <w:tcPr>
            <w:tcW w:w="2922" w:type="dxa"/>
            <w:vAlign w:val="bottom"/>
          </w:tcPr>
          <w:p w14:paraId="2AC7FFA7" w14:textId="3E666BBE" w:rsidR="004A7D3D" w:rsidRPr="004A1148" w:rsidRDefault="002B1CD8" w:rsidP="001112A8">
            <w:pPr>
              <w:pStyle w:val="TableText"/>
              <w:rPr>
                <w:rFonts w:cs="Arial"/>
              </w:rPr>
            </w:pPr>
            <w:r>
              <w:rPr>
                <w:rFonts w:cs="Arial"/>
              </w:rPr>
              <w:t>172.16.0</w:t>
            </w:r>
            <w:r w:rsidR="001112A8">
              <w:rPr>
                <w:rFonts w:cs="Arial"/>
              </w:rPr>
              <w:t>.1</w:t>
            </w:r>
            <w:r>
              <w:rPr>
                <w:rFonts w:cs="Arial"/>
              </w:rPr>
              <w:t>6</w:t>
            </w:r>
          </w:p>
        </w:tc>
        <w:tc>
          <w:tcPr>
            <w:tcW w:w="2905" w:type="dxa"/>
            <w:vAlign w:val="bottom"/>
          </w:tcPr>
          <w:p w14:paraId="55A78382" w14:textId="5C86E1D9" w:rsidR="004A7D3D" w:rsidRPr="004A1148" w:rsidRDefault="002B1CD8" w:rsidP="001112A8">
            <w:pPr>
              <w:pStyle w:val="TableText"/>
              <w:ind w:left="284"/>
              <w:rPr>
                <w:rFonts w:cs="Arial"/>
              </w:rPr>
            </w:pPr>
            <w:r>
              <w:rPr>
                <w:rFonts w:cs="Arial"/>
              </w:rPr>
              <w:t>172.16.0</w:t>
            </w:r>
            <w:r w:rsidR="001112A8">
              <w:rPr>
                <w:rFonts w:cs="Arial"/>
              </w:rPr>
              <w:t>.1</w:t>
            </w:r>
            <w:r>
              <w:rPr>
                <w:rFonts w:cs="Arial"/>
              </w:rPr>
              <w:t>7</w:t>
            </w:r>
          </w:p>
        </w:tc>
      </w:tr>
      <w:tr w:rsidR="004A7D3D" w:rsidRPr="004A1148" w14:paraId="25431512" w14:textId="77777777" w:rsidTr="005554AB">
        <w:trPr>
          <w:cantSplit/>
          <w:trHeight w:val="510"/>
          <w:jc w:val="center"/>
        </w:trPr>
        <w:tc>
          <w:tcPr>
            <w:tcW w:w="1412" w:type="dxa"/>
            <w:vAlign w:val="bottom"/>
          </w:tcPr>
          <w:p w14:paraId="6A6FC7F1" w14:textId="6B985A60" w:rsidR="004A7D3D" w:rsidRPr="004A1148" w:rsidRDefault="001112A8" w:rsidP="001112A8">
            <w:pPr>
              <w:pStyle w:val="TableText"/>
              <w:ind w:left="284"/>
              <w:rPr>
                <w:rFonts w:cs="Arial"/>
              </w:rPr>
            </w:pPr>
            <w:r>
              <w:rPr>
                <w:rFonts w:cs="Arial"/>
              </w:rPr>
              <w:t>B</w:t>
            </w:r>
          </w:p>
        </w:tc>
        <w:tc>
          <w:tcPr>
            <w:tcW w:w="2561" w:type="dxa"/>
            <w:vAlign w:val="bottom"/>
          </w:tcPr>
          <w:p w14:paraId="5D565D23" w14:textId="44B43C54" w:rsidR="004A7D3D" w:rsidRPr="004A1148" w:rsidRDefault="002B1CD8" w:rsidP="001112A8">
            <w:pPr>
              <w:pStyle w:val="TableText"/>
              <w:rPr>
                <w:rFonts w:cs="Arial"/>
              </w:rPr>
            </w:pPr>
            <w:r>
              <w:rPr>
                <w:rFonts w:cs="Arial"/>
              </w:rPr>
              <w:t>172.16.0.18</w:t>
            </w:r>
          </w:p>
        </w:tc>
        <w:tc>
          <w:tcPr>
            <w:tcW w:w="2552" w:type="dxa"/>
          </w:tcPr>
          <w:p w14:paraId="5E77A652" w14:textId="2E07A373" w:rsidR="004A7D3D" w:rsidRPr="004A1148" w:rsidRDefault="002B1CD8" w:rsidP="001112A8">
            <w:pPr>
              <w:pStyle w:val="TableText"/>
              <w:rPr>
                <w:rFonts w:cs="Arial"/>
              </w:rPr>
            </w:pPr>
            <w:r>
              <w:rPr>
                <w:rFonts w:cs="Arial"/>
              </w:rPr>
              <w:t>255.255.255.240</w:t>
            </w:r>
          </w:p>
        </w:tc>
        <w:tc>
          <w:tcPr>
            <w:tcW w:w="2724" w:type="dxa"/>
            <w:vAlign w:val="bottom"/>
          </w:tcPr>
          <w:p w14:paraId="553FF9D4" w14:textId="7C28DC0A" w:rsidR="004A7D3D" w:rsidRPr="004A1148" w:rsidRDefault="002B1CD8" w:rsidP="001112A8">
            <w:pPr>
              <w:pStyle w:val="TableText"/>
              <w:rPr>
                <w:rFonts w:cs="Arial"/>
              </w:rPr>
            </w:pPr>
            <w:r>
              <w:rPr>
                <w:rFonts w:cs="Arial"/>
              </w:rPr>
              <w:t>172.16.0.19</w:t>
            </w:r>
          </w:p>
        </w:tc>
        <w:tc>
          <w:tcPr>
            <w:tcW w:w="2922" w:type="dxa"/>
            <w:vAlign w:val="bottom"/>
          </w:tcPr>
          <w:p w14:paraId="12602C5C" w14:textId="0C55170C" w:rsidR="004A7D3D" w:rsidRPr="004A1148" w:rsidRDefault="003B10D1" w:rsidP="001112A8">
            <w:pPr>
              <w:pStyle w:val="TableText"/>
              <w:rPr>
                <w:rFonts w:cs="Arial"/>
              </w:rPr>
            </w:pPr>
            <w:r>
              <w:rPr>
                <w:rFonts w:cs="Arial"/>
              </w:rPr>
              <w:t>172.16.7.226</w:t>
            </w:r>
          </w:p>
        </w:tc>
        <w:tc>
          <w:tcPr>
            <w:tcW w:w="2905" w:type="dxa"/>
            <w:vAlign w:val="bottom"/>
          </w:tcPr>
          <w:p w14:paraId="0E927FF2" w14:textId="31492A62" w:rsidR="004A7D3D" w:rsidRPr="004A1148" w:rsidRDefault="003B10D1" w:rsidP="001112A8">
            <w:pPr>
              <w:pStyle w:val="TableText"/>
              <w:ind w:left="284"/>
              <w:rPr>
                <w:rFonts w:cs="Arial"/>
              </w:rPr>
            </w:pPr>
            <w:r>
              <w:rPr>
                <w:rFonts w:cs="Arial"/>
              </w:rPr>
              <w:t>172.16.7.227</w:t>
            </w:r>
          </w:p>
        </w:tc>
      </w:tr>
      <w:tr w:rsidR="004A7D3D" w:rsidRPr="004A1148" w14:paraId="1804910C" w14:textId="77777777" w:rsidTr="005554AB">
        <w:trPr>
          <w:cantSplit/>
          <w:trHeight w:val="510"/>
          <w:jc w:val="center"/>
        </w:trPr>
        <w:tc>
          <w:tcPr>
            <w:tcW w:w="1412" w:type="dxa"/>
            <w:vAlign w:val="bottom"/>
          </w:tcPr>
          <w:p w14:paraId="198C292F" w14:textId="56779624" w:rsidR="004A7D3D" w:rsidRPr="004A1148" w:rsidRDefault="001112A8" w:rsidP="001112A8">
            <w:pPr>
              <w:pStyle w:val="TableText"/>
              <w:ind w:left="284"/>
              <w:rPr>
                <w:rFonts w:cs="Arial"/>
              </w:rPr>
            </w:pPr>
            <w:r>
              <w:rPr>
                <w:rFonts w:cs="Arial"/>
              </w:rPr>
              <w:t>C</w:t>
            </w:r>
          </w:p>
        </w:tc>
        <w:tc>
          <w:tcPr>
            <w:tcW w:w="2561" w:type="dxa"/>
            <w:vAlign w:val="bottom"/>
          </w:tcPr>
          <w:p w14:paraId="3114BB27" w14:textId="20ADBDBA" w:rsidR="004A7D3D" w:rsidRPr="004A1148" w:rsidRDefault="003B10D1" w:rsidP="001112A8">
            <w:pPr>
              <w:pStyle w:val="TableText"/>
              <w:rPr>
                <w:rFonts w:cs="Arial"/>
              </w:rPr>
            </w:pPr>
            <w:r>
              <w:rPr>
                <w:rFonts w:cs="Arial"/>
              </w:rPr>
              <w:t>17</w:t>
            </w:r>
            <w:r w:rsidR="00AA2A78">
              <w:rPr>
                <w:rFonts w:cs="Arial"/>
              </w:rPr>
              <w:t>2.16.7.230</w:t>
            </w:r>
          </w:p>
        </w:tc>
        <w:tc>
          <w:tcPr>
            <w:tcW w:w="2552" w:type="dxa"/>
          </w:tcPr>
          <w:p w14:paraId="0D8FD5C7" w14:textId="6A434E6F" w:rsidR="004A7D3D" w:rsidRPr="004A1148" w:rsidRDefault="002B1CD8" w:rsidP="001112A8">
            <w:pPr>
              <w:pStyle w:val="TableText"/>
              <w:rPr>
                <w:rFonts w:cs="Arial"/>
              </w:rPr>
            </w:pPr>
            <w:r>
              <w:rPr>
                <w:rFonts w:cs="Arial"/>
              </w:rPr>
              <w:t>255.255.255.240</w:t>
            </w:r>
          </w:p>
        </w:tc>
        <w:tc>
          <w:tcPr>
            <w:tcW w:w="2724" w:type="dxa"/>
            <w:vAlign w:val="bottom"/>
          </w:tcPr>
          <w:p w14:paraId="035CA129" w14:textId="2BD1DFD6" w:rsidR="004A7D3D" w:rsidRPr="004A1148" w:rsidRDefault="003B10D1" w:rsidP="001112A8">
            <w:pPr>
              <w:pStyle w:val="TableText"/>
              <w:rPr>
                <w:rFonts w:cs="Arial"/>
              </w:rPr>
            </w:pPr>
            <w:r>
              <w:rPr>
                <w:rFonts w:cs="Arial"/>
              </w:rPr>
              <w:t>172.16.7.23</w:t>
            </w:r>
            <w:r w:rsidR="00AA2A78">
              <w:rPr>
                <w:rFonts w:cs="Arial"/>
              </w:rPr>
              <w:t>1</w:t>
            </w:r>
          </w:p>
        </w:tc>
        <w:tc>
          <w:tcPr>
            <w:tcW w:w="2922" w:type="dxa"/>
            <w:vAlign w:val="bottom"/>
          </w:tcPr>
          <w:p w14:paraId="139F5B25" w14:textId="34CE443E" w:rsidR="004A7D3D" w:rsidRPr="004A1148" w:rsidRDefault="003B10D1" w:rsidP="001112A8">
            <w:pPr>
              <w:pStyle w:val="TableText"/>
              <w:rPr>
                <w:rFonts w:cs="Arial"/>
              </w:rPr>
            </w:pPr>
            <w:r>
              <w:rPr>
                <w:rFonts w:cs="Arial"/>
              </w:rPr>
              <w:t>172.16.7.23</w:t>
            </w:r>
            <w:r w:rsidR="00AA2A78">
              <w:rPr>
                <w:rFonts w:cs="Arial"/>
              </w:rPr>
              <w:t>6</w:t>
            </w:r>
          </w:p>
        </w:tc>
        <w:tc>
          <w:tcPr>
            <w:tcW w:w="2905" w:type="dxa"/>
            <w:vAlign w:val="bottom"/>
          </w:tcPr>
          <w:p w14:paraId="63784539" w14:textId="2EA0E599" w:rsidR="004A7D3D" w:rsidRPr="004A1148" w:rsidRDefault="003B10D1" w:rsidP="001112A8">
            <w:pPr>
              <w:pStyle w:val="TableText"/>
              <w:ind w:left="284"/>
              <w:rPr>
                <w:rFonts w:cs="Arial"/>
              </w:rPr>
            </w:pPr>
            <w:r>
              <w:rPr>
                <w:rFonts w:cs="Arial"/>
              </w:rPr>
              <w:t>172.16.7.23</w:t>
            </w:r>
            <w:r w:rsidR="00AA2A78">
              <w:rPr>
                <w:rFonts w:cs="Arial"/>
              </w:rPr>
              <w:t>7</w:t>
            </w:r>
          </w:p>
        </w:tc>
      </w:tr>
      <w:tr w:rsidR="004A7D3D" w:rsidRPr="004A1148" w14:paraId="6FCEA750" w14:textId="77777777" w:rsidTr="005554AB">
        <w:trPr>
          <w:cantSplit/>
          <w:trHeight w:val="510"/>
          <w:jc w:val="center"/>
        </w:trPr>
        <w:tc>
          <w:tcPr>
            <w:tcW w:w="1412" w:type="dxa"/>
            <w:vAlign w:val="bottom"/>
          </w:tcPr>
          <w:p w14:paraId="023D3E13" w14:textId="0AB553CA" w:rsidR="004A7D3D" w:rsidRPr="004A1148" w:rsidRDefault="001112A8" w:rsidP="001112A8">
            <w:pPr>
              <w:pStyle w:val="TableText"/>
              <w:ind w:left="284"/>
              <w:rPr>
                <w:rFonts w:cs="Arial"/>
              </w:rPr>
            </w:pPr>
            <w:r>
              <w:rPr>
                <w:rFonts w:cs="Arial"/>
              </w:rPr>
              <w:t>D</w:t>
            </w:r>
          </w:p>
        </w:tc>
        <w:tc>
          <w:tcPr>
            <w:tcW w:w="2561" w:type="dxa"/>
            <w:vAlign w:val="bottom"/>
          </w:tcPr>
          <w:p w14:paraId="028301AC" w14:textId="0C235919" w:rsidR="004A7D3D" w:rsidRPr="004A1148" w:rsidRDefault="00AA2A78" w:rsidP="001112A8">
            <w:pPr>
              <w:pStyle w:val="TableText"/>
              <w:rPr>
                <w:rFonts w:cs="Arial"/>
              </w:rPr>
            </w:pPr>
            <w:r>
              <w:rPr>
                <w:rFonts w:cs="Arial"/>
              </w:rPr>
              <w:t>172.16.7.238</w:t>
            </w:r>
          </w:p>
        </w:tc>
        <w:tc>
          <w:tcPr>
            <w:tcW w:w="2552" w:type="dxa"/>
          </w:tcPr>
          <w:p w14:paraId="0E107CA2" w14:textId="1344CB13" w:rsidR="004A7D3D" w:rsidRPr="004A1148" w:rsidRDefault="002B1CD8" w:rsidP="001112A8">
            <w:pPr>
              <w:pStyle w:val="TableText"/>
              <w:rPr>
                <w:rFonts w:cs="Arial"/>
              </w:rPr>
            </w:pPr>
            <w:r>
              <w:rPr>
                <w:rFonts w:cs="Arial"/>
              </w:rPr>
              <w:t>255.255.255.240</w:t>
            </w:r>
          </w:p>
        </w:tc>
        <w:tc>
          <w:tcPr>
            <w:tcW w:w="2724" w:type="dxa"/>
            <w:vAlign w:val="bottom"/>
          </w:tcPr>
          <w:p w14:paraId="76E3E1C0" w14:textId="2E436D89" w:rsidR="004A7D3D" w:rsidRPr="004A1148" w:rsidRDefault="00AA2A78" w:rsidP="001112A8">
            <w:pPr>
              <w:pStyle w:val="TableText"/>
              <w:rPr>
                <w:rFonts w:cs="Arial"/>
              </w:rPr>
            </w:pPr>
            <w:r>
              <w:rPr>
                <w:rFonts w:cs="Arial"/>
              </w:rPr>
              <w:t>172.16.7.239</w:t>
            </w:r>
          </w:p>
        </w:tc>
        <w:tc>
          <w:tcPr>
            <w:tcW w:w="2922" w:type="dxa"/>
            <w:vAlign w:val="bottom"/>
          </w:tcPr>
          <w:p w14:paraId="1F58716B" w14:textId="574890EC" w:rsidR="004A7D3D" w:rsidRPr="004A1148" w:rsidRDefault="00AA2A78" w:rsidP="001112A8">
            <w:pPr>
              <w:pStyle w:val="TableText"/>
              <w:rPr>
                <w:rFonts w:cs="Arial"/>
              </w:rPr>
            </w:pPr>
            <w:r>
              <w:rPr>
                <w:rFonts w:cs="Arial"/>
              </w:rPr>
              <w:t>172.16.8.226</w:t>
            </w:r>
          </w:p>
        </w:tc>
        <w:tc>
          <w:tcPr>
            <w:tcW w:w="2905" w:type="dxa"/>
            <w:vAlign w:val="bottom"/>
          </w:tcPr>
          <w:p w14:paraId="1F03CCA5" w14:textId="2EDD2188" w:rsidR="004A7D3D" w:rsidRPr="004A1148" w:rsidRDefault="00AA2A78" w:rsidP="001112A8">
            <w:pPr>
              <w:pStyle w:val="TableText"/>
              <w:ind w:left="284"/>
              <w:rPr>
                <w:rFonts w:cs="Arial"/>
              </w:rPr>
            </w:pPr>
            <w:r>
              <w:rPr>
                <w:rFonts w:cs="Arial"/>
              </w:rPr>
              <w:t>172.16.8.227</w:t>
            </w:r>
          </w:p>
        </w:tc>
      </w:tr>
      <w:tr w:rsidR="004A7D3D" w:rsidRPr="004A1148" w14:paraId="6B34B8B1" w14:textId="77777777" w:rsidTr="005554AB">
        <w:trPr>
          <w:cantSplit/>
          <w:trHeight w:val="510"/>
          <w:jc w:val="center"/>
        </w:trPr>
        <w:tc>
          <w:tcPr>
            <w:tcW w:w="1412" w:type="dxa"/>
            <w:vAlign w:val="bottom"/>
          </w:tcPr>
          <w:p w14:paraId="65F58BF1" w14:textId="1430E733" w:rsidR="004A7D3D" w:rsidRPr="004A1148" w:rsidRDefault="001112A8" w:rsidP="001112A8">
            <w:pPr>
              <w:pStyle w:val="TableText"/>
              <w:ind w:left="284"/>
              <w:rPr>
                <w:rFonts w:cs="Arial"/>
              </w:rPr>
            </w:pPr>
            <w:r>
              <w:rPr>
                <w:rFonts w:cs="Arial"/>
              </w:rPr>
              <w:t>E</w:t>
            </w:r>
          </w:p>
        </w:tc>
        <w:tc>
          <w:tcPr>
            <w:tcW w:w="2561" w:type="dxa"/>
            <w:vAlign w:val="bottom"/>
          </w:tcPr>
          <w:p w14:paraId="18067B56" w14:textId="4D82BF70" w:rsidR="004A7D3D" w:rsidRPr="004A1148" w:rsidRDefault="00AA2A78" w:rsidP="001112A8">
            <w:pPr>
              <w:pStyle w:val="TableText"/>
              <w:rPr>
                <w:rFonts w:cs="Arial"/>
              </w:rPr>
            </w:pPr>
            <w:r>
              <w:rPr>
                <w:rFonts w:cs="Arial"/>
              </w:rPr>
              <w:t>172.16.8.229</w:t>
            </w:r>
          </w:p>
        </w:tc>
        <w:tc>
          <w:tcPr>
            <w:tcW w:w="2552" w:type="dxa"/>
          </w:tcPr>
          <w:p w14:paraId="309D051E" w14:textId="5BE10DBA" w:rsidR="004A7D3D" w:rsidRPr="004A1148" w:rsidRDefault="002B1CD8" w:rsidP="001112A8">
            <w:pPr>
              <w:pStyle w:val="TableText"/>
              <w:rPr>
                <w:rFonts w:cs="Arial"/>
              </w:rPr>
            </w:pPr>
            <w:r>
              <w:rPr>
                <w:rFonts w:cs="Arial"/>
              </w:rPr>
              <w:t>255.255.255.240</w:t>
            </w:r>
          </w:p>
        </w:tc>
        <w:tc>
          <w:tcPr>
            <w:tcW w:w="2724" w:type="dxa"/>
            <w:vAlign w:val="bottom"/>
          </w:tcPr>
          <w:p w14:paraId="4BB66377" w14:textId="0145D454" w:rsidR="004A7D3D" w:rsidRPr="004A1148" w:rsidRDefault="00AA2A78" w:rsidP="001112A8">
            <w:pPr>
              <w:pStyle w:val="TableText"/>
              <w:rPr>
                <w:rFonts w:cs="Arial"/>
              </w:rPr>
            </w:pPr>
            <w:r>
              <w:rPr>
                <w:rFonts w:cs="Arial"/>
              </w:rPr>
              <w:t>172.16.8.230</w:t>
            </w:r>
          </w:p>
        </w:tc>
        <w:tc>
          <w:tcPr>
            <w:tcW w:w="2922" w:type="dxa"/>
            <w:vAlign w:val="bottom"/>
          </w:tcPr>
          <w:p w14:paraId="2F12A22D" w14:textId="3536A773" w:rsidR="004A7D3D" w:rsidRPr="004A1148" w:rsidRDefault="00AA2A78" w:rsidP="001112A8">
            <w:pPr>
              <w:pStyle w:val="TableText"/>
              <w:rPr>
                <w:rFonts w:cs="Arial"/>
              </w:rPr>
            </w:pPr>
            <w:r>
              <w:rPr>
                <w:rFonts w:cs="Arial"/>
              </w:rPr>
              <w:t>172.16.9.33</w:t>
            </w:r>
          </w:p>
        </w:tc>
        <w:tc>
          <w:tcPr>
            <w:tcW w:w="2905" w:type="dxa"/>
            <w:vAlign w:val="bottom"/>
          </w:tcPr>
          <w:p w14:paraId="78E458EF" w14:textId="7EB49D15" w:rsidR="004A7D3D" w:rsidRPr="004A1148" w:rsidRDefault="00AA2A78" w:rsidP="001112A8">
            <w:pPr>
              <w:pStyle w:val="TableText"/>
              <w:ind w:left="284"/>
              <w:rPr>
                <w:rFonts w:cs="Arial"/>
              </w:rPr>
            </w:pPr>
            <w:r>
              <w:rPr>
                <w:rFonts w:cs="Arial"/>
              </w:rPr>
              <w:t>172.16.9.34</w:t>
            </w:r>
          </w:p>
        </w:tc>
      </w:tr>
      <w:tr w:rsidR="004A7D3D" w:rsidRPr="004A1148" w14:paraId="0B4ED2B0" w14:textId="77777777" w:rsidTr="005554AB">
        <w:trPr>
          <w:cantSplit/>
          <w:trHeight w:val="510"/>
          <w:jc w:val="center"/>
        </w:trPr>
        <w:tc>
          <w:tcPr>
            <w:tcW w:w="1412" w:type="dxa"/>
            <w:vAlign w:val="bottom"/>
          </w:tcPr>
          <w:p w14:paraId="609E3F7B" w14:textId="7B69028A" w:rsidR="004A7D3D" w:rsidRPr="004A1148" w:rsidRDefault="001112A8" w:rsidP="001112A8">
            <w:pPr>
              <w:pStyle w:val="TableText"/>
              <w:ind w:left="284"/>
              <w:rPr>
                <w:rFonts w:cs="Arial"/>
              </w:rPr>
            </w:pPr>
            <w:r>
              <w:rPr>
                <w:rFonts w:cs="Arial"/>
              </w:rPr>
              <w:t>F</w:t>
            </w:r>
          </w:p>
        </w:tc>
        <w:tc>
          <w:tcPr>
            <w:tcW w:w="2561" w:type="dxa"/>
            <w:vAlign w:val="bottom"/>
          </w:tcPr>
          <w:p w14:paraId="31F64227" w14:textId="6C2BE6F7" w:rsidR="004A7D3D" w:rsidRPr="004A1148" w:rsidRDefault="00AA2A78" w:rsidP="001112A8">
            <w:pPr>
              <w:pStyle w:val="TableText"/>
              <w:rPr>
                <w:rFonts w:cs="Arial"/>
              </w:rPr>
            </w:pPr>
            <w:r>
              <w:rPr>
                <w:rFonts w:cs="Arial"/>
              </w:rPr>
              <w:t>172.16.9.35</w:t>
            </w:r>
          </w:p>
        </w:tc>
        <w:tc>
          <w:tcPr>
            <w:tcW w:w="2552" w:type="dxa"/>
          </w:tcPr>
          <w:p w14:paraId="55665601" w14:textId="11BA8AAD" w:rsidR="004A7D3D" w:rsidRPr="004A1148" w:rsidRDefault="002B1CD8" w:rsidP="001112A8">
            <w:pPr>
              <w:pStyle w:val="TableText"/>
              <w:rPr>
                <w:rFonts w:cs="Arial"/>
              </w:rPr>
            </w:pPr>
            <w:r>
              <w:rPr>
                <w:rFonts w:cs="Arial"/>
              </w:rPr>
              <w:t>255.255.255.240</w:t>
            </w:r>
          </w:p>
        </w:tc>
        <w:tc>
          <w:tcPr>
            <w:tcW w:w="2724" w:type="dxa"/>
            <w:vAlign w:val="bottom"/>
          </w:tcPr>
          <w:p w14:paraId="4F549E4B" w14:textId="0A114698" w:rsidR="004A7D3D" w:rsidRPr="004A1148" w:rsidRDefault="00AA2A78" w:rsidP="001112A8">
            <w:pPr>
              <w:pStyle w:val="TableText"/>
              <w:rPr>
                <w:rFonts w:cs="Arial"/>
              </w:rPr>
            </w:pPr>
            <w:r>
              <w:rPr>
                <w:rFonts w:cs="Arial"/>
              </w:rPr>
              <w:t>172.16.9.36</w:t>
            </w:r>
          </w:p>
        </w:tc>
        <w:tc>
          <w:tcPr>
            <w:tcW w:w="2922" w:type="dxa"/>
            <w:vAlign w:val="bottom"/>
          </w:tcPr>
          <w:p w14:paraId="7C499210" w14:textId="7193A53A" w:rsidR="004A7D3D" w:rsidRPr="004A1148" w:rsidRDefault="00AA2A78" w:rsidP="001112A8">
            <w:pPr>
              <w:pStyle w:val="TableText"/>
              <w:rPr>
                <w:rFonts w:cs="Arial"/>
              </w:rPr>
            </w:pPr>
            <w:r>
              <w:rPr>
                <w:rFonts w:cs="Arial"/>
              </w:rPr>
              <w:t>172.16.9.215</w:t>
            </w:r>
          </w:p>
        </w:tc>
        <w:tc>
          <w:tcPr>
            <w:tcW w:w="2905" w:type="dxa"/>
            <w:vAlign w:val="bottom"/>
          </w:tcPr>
          <w:p w14:paraId="2D756274" w14:textId="226CDB82" w:rsidR="004A7D3D" w:rsidRPr="004A1148" w:rsidRDefault="00AA2A78" w:rsidP="001112A8">
            <w:pPr>
              <w:pStyle w:val="TableText"/>
              <w:ind w:left="284"/>
              <w:rPr>
                <w:rFonts w:cs="Arial"/>
              </w:rPr>
            </w:pPr>
            <w:r>
              <w:rPr>
                <w:rFonts w:cs="Arial"/>
              </w:rPr>
              <w:t>172.16.9.216</w:t>
            </w:r>
          </w:p>
        </w:tc>
      </w:tr>
      <w:tr w:rsidR="004A7D3D" w:rsidRPr="004A1148" w14:paraId="27709968" w14:textId="77777777" w:rsidTr="005554AB">
        <w:trPr>
          <w:cantSplit/>
          <w:trHeight w:val="510"/>
          <w:jc w:val="center"/>
        </w:trPr>
        <w:tc>
          <w:tcPr>
            <w:tcW w:w="1412" w:type="dxa"/>
            <w:vAlign w:val="bottom"/>
          </w:tcPr>
          <w:p w14:paraId="20984A5F" w14:textId="77777777" w:rsidR="004A7D3D" w:rsidRPr="004A1148" w:rsidRDefault="004A7D3D" w:rsidP="001112A8">
            <w:pPr>
              <w:pStyle w:val="TableText"/>
              <w:ind w:left="284"/>
              <w:rPr>
                <w:rFonts w:cs="Arial"/>
              </w:rPr>
            </w:pPr>
          </w:p>
        </w:tc>
        <w:tc>
          <w:tcPr>
            <w:tcW w:w="2561" w:type="dxa"/>
            <w:vAlign w:val="bottom"/>
          </w:tcPr>
          <w:p w14:paraId="0D69D9DC" w14:textId="77777777" w:rsidR="004A7D3D" w:rsidRPr="004A1148" w:rsidRDefault="004A7D3D" w:rsidP="001112A8">
            <w:pPr>
              <w:pStyle w:val="TableText"/>
              <w:rPr>
                <w:rFonts w:cs="Arial"/>
              </w:rPr>
            </w:pPr>
          </w:p>
        </w:tc>
        <w:tc>
          <w:tcPr>
            <w:tcW w:w="2552" w:type="dxa"/>
          </w:tcPr>
          <w:p w14:paraId="30D77B01" w14:textId="77777777" w:rsidR="004A7D3D" w:rsidRPr="004A1148" w:rsidRDefault="004A7D3D" w:rsidP="001112A8">
            <w:pPr>
              <w:pStyle w:val="TableText"/>
              <w:rPr>
                <w:rFonts w:cs="Arial"/>
              </w:rPr>
            </w:pPr>
          </w:p>
        </w:tc>
        <w:tc>
          <w:tcPr>
            <w:tcW w:w="2724" w:type="dxa"/>
            <w:vAlign w:val="bottom"/>
          </w:tcPr>
          <w:p w14:paraId="5596A409" w14:textId="77777777" w:rsidR="004A7D3D" w:rsidRPr="004A1148" w:rsidRDefault="004A7D3D" w:rsidP="001112A8">
            <w:pPr>
              <w:pStyle w:val="TableText"/>
              <w:rPr>
                <w:rFonts w:cs="Arial"/>
              </w:rPr>
            </w:pPr>
          </w:p>
        </w:tc>
        <w:tc>
          <w:tcPr>
            <w:tcW w:w="2922" w:type="dxa"/>
            <w:vAlign w:val="bottom"/>
          </w:tcPr>
          <w:p w14:paraId="0F1FE2D6" w14:textId="77777777" w:rsidR="004A7D3D" w:rsidRPr="004A1148" w:rsidRDefault="004A7D3D" w:rsidP="001112A8">
            <w:pPr>
              <w:pStyle w:val="TableText"/>
              <w:rPr>
                <w:rFonts w:cs="Arial"/>
              </w:rPr>
            </w:pPr>
          </w:p>
        </w:tc>
        <w:tc>
          <w:tcPr>
            <w:tcW w:w="2905" w:type="dxa"/>
            <w:vAlign w:val="bottom"/>
          </w:tcPr>
          <w:p w14:paraId="554DDEFE" w14:textId="77777777" w:rsidR="004A7D3D" w:rsidRPr="004A1148" w:rsidRDefault="004A7D3D" w:rsidP="001112A8">
            <w:pPr>
              <w:pStyle w:val="TableText"/>
              <w:ind w:left="284"/>
              <w:rPr>
                <w:rFonts w:cs="Arial"/>
              </w:rPr>
            </w:pPr>
          </w:p>
        </w:tc>
      </w:tr>
      <w:tr w:rsidR="004A7D3D" w:rsidRPr="004A1148" w14:paraId="0B6C4A12" w14:textId="77777777" w:rsidTr="005554AB">
        <w:trPr>
          <w:cantSplit/>
          <w:trHeight w:val="510"/>
          <w:jc w:val="center"/>
        </w:trPr>
        <w:tc>
          <w:tcPr>
            <w:tcW w:w="1412" w:type="dxa"/>
            <w:vAlign w:val="bottom"/>
          </w:tcPr>
          <w:p w14:paraId="61BCB553" w14:textId="77777777" w:rsidR="004A7D3D" w:rsidRPr="004A1148" w:rsidRDefault="004A7D3D" w:rsidP="001112A8">
            <w:pPr>
              <w:pStyle w:val="TableText"/>
              <w:ind w:left="284"/>
              <w:rPr>
                <w:rFonts w:cs="Arial"/>
              </w:rPr>
            </w:pPr>
          </w:p>
        </w:tc>
        <w:tc>
          <w:tcPr>
            <w:tcW w:w="2561" w:type="dxa"/>
            <w:vAlign w:val="bottom"/>
          </w:tcPr>
          <w:p w14:paraId="1F850D77" w14:textId="77777777" w:rsidR="004A7D3D" w:rsidRPr="004A1148" w:rsidRDefault="004A7D3D" w:rsidP="001112A8">
            <w:pPr>
              <w:pStyle w:val="TableText"/>
              <w:rPr>
                <w:rFonts w:cs="Arial"/>
              </w:rPr>
            </w:pPr>
          </w:p>
        </w:tc>
        <w:tc>
          <w:tcPr>
            <w:tcW w:w="2552" w:type="dxa"/>
          </w:tcPr>
          <w:p w14:paraId="4E625FAD" w14:textId="77777777" w:rsidR="004A7D3D" w:rsidRPr="004A1148" w:rsidRDefault="004A7D3D" w:rsidP="001112A8">
            <w:pPr>
              <w:pStyle w:val="TableText"/>
              <w:rPr>
                <w:rFonts w:cs="Arial"/>
              </w:rPr>
            </w:pPr>
          </w:p>
        </w:tc>
        <w:tc>
          <w:tcPr>
            <w:tcW w:w="2724" w:type="dxa"/>
            <w:vAlign w:val="bottom"/>
          </w:tcPr>
          <w:p w14:paraId="2EFD5AB2" w14:textId="77777777" w:rsidR="004A7D3D" w:rsidRPr="004A1148" w:rsidRDefault="004A7D3D" w:rsidP="001112A8">
            <w:pPr>
              <w:pStyle w:val="TableText"/>
              <w:rPr>
                <w:rFonts w:cs="Arial"/>
              </w:rPr>
            </w:pPr>
          </w:p>
        </w:tc>
        <w:tc>
          <w:tcPr>
            <w:tcW w:w="2922" w:type="dxa"/>
            <w:vAlign w:val="bottom"/>
          </w:tcPr>
          <w:p w14:paraId="488D3941" w14:textId="77777777" w:rsidR="004A7D3D" w:rsidRPr="004A1148" w:rsidRDefault="004A7D3D" w:rsidP="001112A8">
            <w:pPr>
              <w:pStyle w:val="TableText"/>
              <w:rPr>
                <w:rFonts w:cs="Arial"/>
              </w:rPr>
            </w:pPr>
          </w:p>
        </w:tc>
        <w:tc>
          <w:tcPr>
            <w:tcW w:w="2905" w:type="dxa"/>
            <w:vAlign w:val="bottom"/>
          </w:tcPr>
          <w:p w14:paraId="6CDA3D3D" w14:textId="77777777" w:rsidR="004A7D3D" w:rsidRPr="004A1148" w:rsidRDefault="004A7D3D" w:rsidP="001112A8">
            <w:pPr>
              <w:pStyle w:val="TableText"/>
              <w:ind w:left="284"/>
              <w:rPr>
                <w:rFonts w:cs="Arial"/>
              </w:rPr>
            </w:pP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1112A8">
            <w:pPr>
              <w:pStyle w:val="TableText"/>
              <w:ind w:left="284"/>
              <w:rPr>
                <w:rFonts w:cs="Arial"/>
              </w:rPr>
            </w:pPr>
          </w:p>
        </w:tc>
        <w:tc>
          <w:tcPr>
            <w:tcW w:w="2561" w:type="dxa"/>
            <w:vAlign w:val="bottom"/>
          </w:tcPr>
          <w:p w14:paraId="3A3974FC" w14:textId="77777777" w:rsidR="004A7D3D" w:rsidRPr="004A1148" w:rsidRDefault="004A7D3D" w:rsidP="001112A8">
            <w:pPr>
              <w:pStyle w:val="TableText"/>
              <w:rPr>
                <w:rFonts w:cs="Arial"/>
              </w:rPr>
            </w:pPr>
          </w:p>
        </w:tc>
        <w:tc>
          <w:tcPr>
            <w:tcW w:w="2552" w:type="dxa"/>
          </w:tcPr>
          <w:p w14:paraId="4949C4E8" w14:textId="77777777" w:rsidR="004A7D3D" w:rsidRPr="004A1148" w:rsidRDefault="004A7D3D" w:rsidP="001112A8">
            <w:pPr>
              <w:pStyle w:val="TableText"/>
              <w:rPr>
                <w:rFonts w:cs="Arial"/>
              </w:rPr>
            </w:pPr>
          </w:p>
        </w:tc>
        <w:tc>
          <w:tcPr>
            <w:tcW w:w="2724" w:type="dxa"/>
            <w:vAlign w:val="bottom"/>
          </w:tcPr>
          <w:p w14:paraId="2E13DE8F" w14:textId="77777777" w:rsidR="004A7D3D" w:rsidRPr="004A1148" w:rsidRDefault="004A7D3D" w:rsidP="001112A8">
            <w:pPr>
              <w:pStyle w:val="TableText"/>
              <w:rPr>
                <w:rFonts w:cs="Arial"/>
              </w:rPr>
            </w:pPr>
          </w:p>
        </w:tc>
        <w:tc>
          <w:tcPr>
            <w:tcW w:w="2922" w:type="dxa"/>
            <w:vAlign w:val="bottom"/>
          </w:tcPr>
          <w:p w14:paraId="4B4DEB77" w14:textId="77777777" w:rsidR="004A7D3D" w:rsidRPr="004A1148" w:rsidRDefault="004A7D3D" w:rsidP="001112A8">
            <w:pPr>
              <w:pStyle w:val="TableText"/>
              <w:rPr>
                <w:rFonts w:cs="Arial"/>
              </w:rPr>
            </w:pPr>
          </w:p>
        </w:tc>
        <w:tc>
          <w:tcPr>
            <w:tcW w:w="2905" w:type="dxa"/>
            <w:vAlign w:val="bottom"/>
          </w:tcPr>
          <w:p w14:paraId="074F1411" w14:textId="77777777" w:rsidR="004A7D3D" w:rsidRPr="004A1148" w:rsidRDefault="004A7D3D" w:rsidP="001112A8">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11C33" w14:textId="77777777" w:rsidR="001112A8" w:rsidRDefault="001112A8">
      <w:r>
        <w:separator/>
      </w:r>
    </w:p>
  </w:endnote>
  <w:endnote w:type="continuationSeparator" w:id="0">
    <w:p w14:paraId="464F108C" w14:textId="77777777" w:rsidR="001112A8" w:rsidRDefault="00111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8B282" w14:textId="28AD3CA7" w:rsidR="001112A8" w:rsidRPr="00F841F7" w:rsidRDefault="001112A8" w:rsidP="009E183D">
    <w:pPr>
      <w:pStyle w:val="Footer"/>
      <w:rPr>
        <w:rFonts w:ascii="Arial" w:hAnsi="Arial" w:cs="Arial"/>
        <w:b/>
        <w:i/>
      </w:rPr>
    </w:pPr>
    <w:r>
      <w:rPr>
        <w:rFonts w:ascii="Arial" w:hAnsi="Arial" w:cs="Arial"/>
        <w:b/>
        <w:i/>
        <w:lang w:val="en-US"/>
      </w:rPr>
      <w:t xml:space="preserve">                                            </w:t>
    </w:r>
    <w:r>
      <w:rPr>
        <w:rFonts w:ascii="Arial" w:hAnsi="Arial" w:cs="Arial"/>
        <w:b/>
        <w:i/>
        <w:lang w:val="en-US"/>
      </w:rPr>
      <w:tab/>
    </w:r>
    <w:r>
      <w:rPr>
        <w:rFonts w:ascii="Arial" w:hAnsi="Arial" w:cs="Arial"/>
        <w:b/>
        <w:i/>
        <w:lang w:val="en-US"/>
      </w:rPr>
      <w:tab/>
    </w:r>
    <w:r>
      <w:rPr>
        <w:rFonts w:ascii="Arial" w:hAnsi="Arial" w:cs="Arial"/>
        <w:b/>
        <w:i/>
        <w:lang w:val="en-US"/>
      </w:rPr>
      <w:tab/>
    </w:r>
    <w:r w:rsidRPr="00F841F7">
      <w:rPr>
        <w:rFonts w:ascii="Arial" w:hAnsi="Arial" w:cs="Arial"/>
        <w:b/>
        <w:i/>
        <w:lang w:val="en-US"/>
      </w:rPr>
      <w:t xml:space="preserve">Page </w:t>
    </w:r>
    <w:r w:rsidRPr="00F841F7">
      <w:rPr>
        <w:rFonts w:ascii="Arial" w:hAnsi="Arial" w:cs="Arial"/>
        <w:b/>
        <w:i/>
        <w:lang w:val="en-US"/>
      </w:rPr>
      <w:fldChar w:fldCharType="begin"/>
    </w:r>
    <w:r w:rsidRPr="00F841F7">
      <w:rPr>
        <w:rFonts w:ascii="Arial" w:hAnsi="Arial" w:cs="Arial"/>
        <w:b/>
        <w:i/>
        <w:lang w:val="en-US"/>
      </w:rPr>
      <w:instrText xml:space="preserve"> PAGE </w:instrText>
    </w:r>
    <w:r w:rsidRPr="00F841F7">
      <w:rPr>
        <w:rFonts w:ascii="Arial" w:hAnsi="Arial" w:cs="Arial"/>
        <w:b/>
        <w:i/>
        <w:lang w:val="en-US"/>
      </w:rPr>
      <w:fldChar w:fldCharType="separate"/>
    </w:r>
    <w:r w:rsidR="0030058B">
      <w:rPr>
        <w:rFonts w:ascii="Arial" w:hAnsi="Arial" w:cs="Arial"/>
        <w:b/>
        <w:i/>
        <w:noProof/>
        <w:lang w:val="en-US"/>
      </w:rPr>
      <w:t>6</w:t>
    </w:r>
    <w:r w:rsidRPr="00F841F7">
      <w:rPr>
        <w:rFonts w:ascii="Arial" w:hAnsi="Arial" w:cs="Arial"/>
        <w:b/>
        <w:i/>
        <w:lang w:val="en-US"/>
      </w:rPr>
      <w:fldChar w:fldCharType="end"/>
    </w:r>
    <w:r w:rsidRPr="00F841F7">
      <w:rPr>
        <w:rFonts w:ascii="Arial" w:hAnsi="Arial" w:cs="Arial"/>
        <w:b/>
        <w:i/>
        <w:lang w:val="en-US"/>
      </w:rPr>
      <w:t xml:space="preserve"> of </w:t>
    </w:r>
    <w:r w:rsidRPr="00F841F7">
      <w:rPr>
        <w:rFonts w:ascii="Arial" w:hAnsi="Arial" w:cs="Arial"/>
        <w:b/>
        <w:i/>
        <w:lang w:val="en-US"/>
      </w:rPr>
      <w:fldChar w:fldCharType="begin"/>
    </w:r>
    <w:r w:rsidRPr="00F841F7">
      <w:rPr>
        <w:rFonts w:ascii="Arial" w:hAnsi="Arial" w:cs="Arial"/>
        <w:b/>
        <w:i/>
        <w:lang w:val="en-US"/>
      </w:rPr>
      <w:instrText xml:space="preserve"> NUMPAGES </w:instrText>
    </w:r>
    <w:r w:rsidRPr="00F841F7">
      <w:rPr>
        <w:rFonts w:ascii="Arial" w:hAnsi="Arial" w:cs="Arial"/>
        <w:b/>
        <w:i/>
        <w:lang w:val="en-US"/>
      </w:rPr>
      <w:fldChar w:fldCharType="separate"/>
    </w:r>
    <w:r w:rsidR="0030058B">
      <w:rPr>
        <w:rFonts w:ascii="Arial" w:hAnsi="Arial" w:cs="Arial"/>
        <w:b/>
        <w:i/>
        <w:noProof/>
        <w:lang w:val="en-US"/>
      </w:rPr>
      <w:t>6</w:t>
    </w:r>
    <w:r w:rsidRPr="00F841F7">
      <w:rPr>
        <w:rFonts w:ascii="Arial" w:hAnsi="Arial" w:cs="Arial"/>
        <w:b/>
        <w:i/>
        <w:lang w:val="en-US"/>
      </w:rPr>
      <w:fldChar w:fldCharType="end"/>
    </w:r>
    <w:r>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9CD6A" w14:textId="77777777" w:rsidR="001112A8" w:rsidRDefault="001112A8">
      <w:r>
        <w:separator/>
      </w:r>
    </w:p>
  </w:footnote>
  <w:footnote w:type="continuationSeparator" w:id="0">
    <w:p w14:paraId="276D3758" w14:textId="77777777" w:rsidR="001112A8" w:rsidRDefault="001112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856"/>
    <w:rsid w:val="000067AC"/>
    <w:rsid w:val="000116D4"/>
    <w:rsid w:val="00012CAC"/>
    <w:rsid w:val="0002098F"/>
    <w:rsid w:val="00025A26"/>
    <w:rsid w:val="00025CFE"/>
    <w:rsid w:val="00036212"/>
    <w:rsid w:val="0003630C"/>
    <w:rsid w:val="00036A7B"/>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12A8"/>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3BEE"/>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1CD8"/>
    <w:rsid w:val="002B4A4E"/>
    <w:rsid w:val="002C17D7"/>
    <w:rsid w:val="002C6040"/>
    <w:rsid w:val="002C70F7"/>
    <w:rsid w:val="002D2335"/>
    <w:rsid w:val="002D5B3F"/>
    <w:rsid w:val="002E272E"/>
    <w:rsid w:val="002E4123"/>
    <w:rsid w:val="002F5778"/>
    <w:rsid w:val="0030058B"/>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10D1"/>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4623"/>
    <w:rsid w:val="006768A9"/>
    <w:rsid w:val="00684E3C"/>
    <w:rsid w:val="00685637"/>
    <w:rsid w:val="006907D2"/>
    <w:rsid w:val="006934D4"/>
    <w:rsid w:val="006941F9"/>
    <w:rsid w:val="006945A0"/>
    <w:rsid w:val="006A096A"/>
    <w:rsid w:val="006A2182"/>
    <w:rsid w:val="006A2440"/>
    <w:rsid w:val="006A297E"/>
    <w:rsid w:val="006A3D05"/>
    <w:rsid w:val="006A4206"/>
    <w:rsid w:val="006A68B5"/>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661"/>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2A78"/>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670B5"/>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53E0D"/>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324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styleId="Bibliography">
    <w:name w:val="Bibliography"/>
    <w:basedOn w:val="Normal"/>
    <w:next w:val="Normal"/>
    <w:uiPriority w:val="37"/>
    <w:unhideWhenUsed/>
    <w:rsid w:val="00C53E0D"/>
    <w:pPr>
      <w:spacing w:after="160" w:line="259" w:lineRule="auto"/>
    </w:pPr>
    <w:rPr>
      <w:rFonts w:asciiTheme="minorHAnsi" w:eastAsiaTheme="minorHAnsi" w:hAnsiTheme="minorHAnsi" w:cstheme="minorBidi"/>
      <w:sz w:val="22"/>
      <w:szCs w:val="22"/>
      <w:lang w:eastAsia="en-US"/>
    </w:rPr>
  </w:style>
  <w:style w:type="paragraph" w:customStyle="1" w:styleId="LabTitle">
    <w:name w:val="Lab Title"/>
    <w:basedOn w:val="Normal"/>
    <w:qFormat/>
    <w:rsid w:val="00B670B5"/>
    <w:pPr>
      <w:spacing w:before="60" w:after="60" w:line="276" w:lineRule="auto"/>
    </w:pPr>
    <w:rPr>
      <w:rFonts w:ascii="Arial" w:eastAsia="Calibri" w:hAnsi="Arial"/>
      <w:b/>
      <w:sz w:val="3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19IB</b:Tag>
    <b:SourceType>InternetSite</b:SourceType>
    <b:Guid>{D62041AE-920C-43BE-90F6-2BC50F111E4F}</b:Guid>
    <b:ProductionCompany>IBM</b:ProductionCompany>
    <b:YearAccessed>2019</b:YearAccessed>
    <b:MonthAccessed>November</b:MonthAccessed>
    <b:DayAccessed>28</b:DayAccessed>
    <b:URL>https://www.ibm.com/support/knowledgecenter/en/SSLTBW_2.3.0/com.ibm.zos.v2r3.hale001/ipv6d001999564.htm</b:URL>
    <b:RefOrder>1</b:RefOrder>
  </b:Source>
  <b:Source>
    <b:Tag>Net11</b:Tag>
    <b:SourceType>InternetSite</b:SourceType>
    <b:Guid>{DBEED195-DA49-44B2-A8EE-6417965E03A6}</b:Guid>
    <b:Author>
      <b:Author>
        <b:NameList>
          <b:Person>
            <b:Last>Editors</b:Last>
            <b:First>Network</b:First>
            <b:Middle>Computing</b:Middle>
          </b:Person>
        </b:NameList>
      </b:Author>
    </b:Author>
    <b:Title>Network Computing</b:Title>
    <b:Year>2011</b:Year>
    <b:Month>June</b:Month>
    <b:Day>8</b:Day>
    <b:YearAccessed>2019</b:YearAccessed>
    <b:MonthAccessed>November</b:MonthAccessed>
    <b:DayAccessed>28</b:DayAccessed>
    <b:URL>https://www.networkcomputing.com/networking/six-benefits-ipv6</b:URL>
    <b:RefOrder>2</b:RefOrder>
  </b:Source>
  <b:Source>
    <b:Tag>Kei18</b:Tag>
    <b:SourceType>InternetSite</b:SourceType>
    <b:Guid>{EA1CC2CE-1588-4C71-83D1-15620A0CF904}</b:Guid>
    <b:Author>
      <b:Author>
        <b:NameList>
          <b:Person>
            <b:Last>Shaw</b:Last>
            <b:First>Keith</b:First>
          </b:Person>
        </b:NameList>
      </b:Author>
    </b:Author>
    <b:Title>Network World</b:Title>
    <b:Year>2018</b:Year>
    <b:Month>September</b:Month>
    <b:Day>27</b:Day>
    <b:YearAccessed>2019</b:YearAccessed>
    <b:MonthAccessed>November</b:MonthAccessed>
    <b:DayAccessed>28</b:DayAccessed>
    <b:URL>https://www.networkworld.com/article/3254575/what-is-ipv6-and-why-aren-t-we-there-yet.html</b:URL>
    <b:RefOrder>3</b:RefOrder>
  </b:Source>
  <b:Source>
    <b:Tag>Cis18</b:Tag>
    <b:SourceType>InternetSite</b:SourceType>
    <b:Guid>{AA34D2C7-341E-4903-83EA-777F089C3E48}</b:Guid>
    <b:Title>Cisco.com</b:Title>
    <b:Year>2018</b:Year>
    <b:ProductionCompany>Cisco</b:ProductionCompany>
    <b:Month>March</b:Month>
    <b:Day>16</b:Day>
    <b:YearAccessed>2019</b:YearAccessed>
    <b:MonthAccessed>November</b:MonthAccessed>
    <b:DayAccessed>28</b:DayAccessed>
    <b:URL>https://www.cisco.com/c/en/us/td/docs/switches/datacenter/sw/5_x/nx-os/unicast/configuration/guide/l3_cli_nxos/l3_ipv6.html</b:URL>
    <b:RefOrder>4</b:RefOrder>
  </b:Source>
</b:Sources>
</file>

<file path=customXml/itemProps1.xml><?xml version="1.0" encoding="utf-8"?>
<ds:datastoreItem xmlns:ds="http://schemas.openxmlformats.org/officeDocument/2006/customXml" ds:itemID="{CF7BB821-0D94-40A3-8822-65CE61A4E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6</Pages>
  <Words>986</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6599</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Windows User</cp:lastModifiedBy>
  <cp:revision>4</cp:revision>
  <cp:lastPrinted>2014-11-07T14:47:00Z</cp:lastPrinted>
  <dcterms:created xsi:type="dcterms:W3CDTF">2019-12-12T14:41:00Z</dcterms:created>
  <dcterms:modified xsi:type="dcterms:W3CDTF">2019-12-12T14:46:00Z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