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553CA" w14:textId="77777777" w:rsidR="00A3084A" w:rsidRPr="006351A8" w:rsidRDefault="00A3084A" w:rsidP="00A3084A">
      <w:pPr>
        <w:pStyle w:val="Heading1"/>
        <w:rPr>
          <w:rFonts w:ascii="Arial" w:hAnsi="Arial" w:cs="Arial"/>
          <w:sz w:val="24"/>
          <w:szCs w:val="24"/>
          <w:lang w:val="en-GB"/>
        </w:rPr>
      </w:pPr>
    </w:p>
    <w:p w14:paraId="35F03896" w14:textId="77777777" w:rsidR="000C7A9F" w:rsidRPr="006351A8" w:rsidRDefault="000C7A9F" w:rsidP="000C7A9F">
      <w:pPr>
        <w:rPr>
          <w:rFonts w:ascii="Arial" w:hAnsi="Arial" w:cs="Arial"/>
          <w:lang w:val="en-GB"/>
        </w:rPr>
      </w:pPr>
    </w:p>
    <w:p w14:paraId="2F38B79D" w14:textId="77777777" w:rsidR="000C7A9F" w:rsidRPr="006351A8" w:rsidRDefault="000C7A9F" w:rsidP="000C7A9F">
      <w:pPr>
        <w:rPr>
          <w:rFonts w:ascii="Arial" w:hAnsi="Arial" w:cs="Arial"/>
          <w:lang w:val="en-GB"/>
        </w:rPr>
      </w:pPr>
    </w:p>
    <w:p w14:paraId="58595CC8" w14:textId="77777777" w:rsidR="000C7A9F" w:rsidRPr="006351A8" w:rsidRDefault="000C7A9F" w:rsidP="000C7A9F">
      <w:pPr>
        <w:rPr>
          <w:rFonts w:ascii="Arial" w:hAnsi="Arial" w:cs="Arial"/>
          <w:lang w:val="en-GB"/>
        </w:rPr>
      </w:pPr>
    </w:p>
    <w:p w14:paraId="4F628625" w14:textId="77777777" w:rsidR="000C7A9F" w:rsidRPr="006351A8" w:rsidRDefault="000C7A9F" w:rsidP="000C7A9F">
      <w:pPr>
        <w:rPr>
          <w:rFonts w:ascii="Arial" w:hAnsi="Arial" w:cs="Arial"/>
          <w:lang w:val="en-GB"/>
        </w:rPr>
      </w:pPr>
    </w:p>
    <w:p w14:paraId="38833204" w14:textId="77777777" w:rsidR="000C7A9F" w:rsidRPr="006351A8" w:rsidRDefault="000C7A9F" w:rsidP="000C7A9F">
      <w:pPr>
        <w:rPr>
          <w:rFonts w:ascii="Arial" w:hAnsi="Arial" w:cs="Arial"/>
          <w:lang w:val="en-GB"/>
        </w:rPr>
      </w:pPr>
    </w:p>
    <w:p w14:paraId="771B965D" w14:textId="77777777" w:rsidR="000C7A9F" w:rsidRPr="006351A8" w:rsidRDefault="000C7A9F" w:rsidP="000C7A9F">
      <w:pPr>
        <w:rPr>
          <w:rFonts w:ascii="Arial" w:hAnsi="Arial" w:cs="Arial"/>
          <w:lang w:val="en-GB"/>
        </w:rPr>
      </w:pPr>
    </w:p>
    <w:p w14:paraId="3E21A893" w14:textId="77777777" w:rsidR="000C7A9F" w:rsidRPr="006351A8" w:rsidRDefault="000C7A9F" w:rsidP="000C7A9F">
      <w:pPr>
        <w:rPr>
          <w:rFonts w:ascii="Arial" w:hAnsi="Arial" w:cs="Arial"/>
          <w:lang w:val="en-GB"/>
        </w:rPr>
      </w:pPr>
    </w:p>
    <w:p w14:paraId="1BF91414" w14:textId="77777777" w:rsidR="000C7A9F" w:rsidRPr="006351A8" w:rsidRDefault="000C7A9F" w:rsidP="000C7A9F">
      <w:pPr>
        <w:rPr>
          <w:rFonts w:ascii="Arial" w:hAnsi="Arial" w:cs="Arial"/>
          <w:lang w:val="en-GB"/>
        </w:rPr>
      </w:pPr>
    </w:p>
    <w:p w14:paraId="0E7A7C36" w14:textId="77777777" w:rsidR="000C7A9F" w:rsidRPr="006351A8" w:rsidRDefault="000C7A9F" w:rsidP="000C7A9F">
      <w:pPr>
        <w:rPr>
          <w:rFonts w:ascii="Arial" w:hAnsi="Arial" w:cs="Arial"/>
          <w:lang w:val="en-GB"/>
        </w:rPr>
      </w:pPr>
    </w:p>
    <w:p w14:paraId="57AB4310" w14:textId="77777777" w:rsidR="000C7A9F" w:rsidRPr="006351A8" w:rsidRDefault="000C7A9F" w:rsidP="000C7A9F">
      <w:pPr>
        <w:rPr>
          <w:rFonts w:ascii="Arial" w:hAnsi="Arial" w:cs="Arial"/>
          <w:lang w:val="en-GB"/>
        </w:rPr>
      </w:pPr>
    </w:p>
    <w:p w14:paraId="7648D2B7" w14:textId="77777777" w:rsidR="000C7A9F" w:rsidRPr="006351A8" w:rsidRDefault="000C7A9F" w:rsidP="000C7A9F">
      <w:pPr>
        <w:rPr>
          <w:rFonts w:ascii="Arial" w:hAnsi="Arial" w:cs="Arial"/>
          <w:lang w:val="en-GB"/>
        </w:rPr>
      </w:pPr>
    </w:p>
    <w:p w14:paraId="48F86A9D" w14:textId="77777777" w:rsidR="000C7A9F" w:rsidRPr="006351A8" w:rsidRDefault="000C7A9F" w:rsidP="000C7A9F">
      <w:pPr>
        <w:rPr>
          <w:rFonts w:ascii="Arial" w:hAnsi="Arial" w:cs="Arial"/>
          <w:lang w:val="en-GB"/>
        </w:rPr>
      </w:pPr>
    </w:p>
    <w:p w14:paraId="2659CCE2" w14:textId="77777777" w:rsidR="000C7A9F" w:rsidRPr="006351A8" w:rsidRDefault="000C7A9F" w:rsidP="000C7A9F">
      <w:pPr>
        <w:rPr>
          <w:rFonts w:ascii="Arial" w:hAnsi="Arial" w:cs="Arial"/>
          <w:lang w:val="en-GB"/>
        </w:rPr>
      </w:pPr>
    </w:p>
    <w:p w14:paraId="63C621E5" w14:textId="77777777" w:rsidR="000C7A9F" w:rsidRPr="006351A8" w:rsidRDefault="000C7A9F" w:rsidP="000C7A9F">
      <w:pPr>
        <w:spacing w:line="360" w:lineRule="auto"/>
        <w:jc w:val="center"/>
        <w:rPr>
          <w:rFonts w:ascii="Arial" w:hAnsi="Arial" w:cs="Arial"/>
          <w:lang w:val="en-GB"/>
        </w:rPr>
      </w:pPr>
      <w:r w:rsidRPr="006351A8">
        <w:rPr>
          <w:rFonts w:ascii="Arial" w:hAnsi="Arial" w:cs="Arial"/>
          <w:lang w:val="en-GB"/>
        </w:rPr>
        <w:t>Name: Laura Bardas</w:t>
      </w:r>
    </w:p>
    <w:p w14:paraId="430F32D2" w14:textId="77777777" w:rsidR="000C7A9F" w:rsidRPr="006351A8" w:rsidRDefault="000C7A9F" w:rsidP="000C7A9F">
      <w:pPr>
        <w:spacing w:line="360" w:lineRule="auto"/>
        <w:jc w:val="center"/>
        <w:rPr>
          <w:rFonts w:ascii="Arial" w:hAnsi="Arial" w:cs="Arial"/>
          <w:lang w:val="en-GB"/>
        </w:rPr>
      </w:pPr>
      <w:r w:rsidRPr="006351A8">
        <w:rPr>
          <w:rFonts w:ascii="Arial" w:hAnsi="Arial" w:cs="Arial"/>
          <w:lang w:val="en-GB"/>
        </w:rPr>
        <w:t>Student number: 2128922</w:t>
      </w:r>
    </w:p>
    <w:p w14:paraId="391D79F5" w14:textId="0A801304" w:rsidR="000C7A9F" w:rsidRPr="006351A8" w:rsidRDefault="000C7A9F" w:rsidP="000C7A9F">
      <w:pPr>
        <w:spacing w:line="360" w:lineRule="auto"/>
        <w:jc w:val="center"/>
        <w:rPr>
          <w:rFonts w:ascii="Arial" w:hAnsi="Arial" w:cs="Arial"/>
          <w:lang w:val="en-GB"/>
        </w:rPr>
      </w:pPr>
      <w:r w:rsidRPr="006351A8">
        <w:rPr>
          <w:rFonts w:ascii="Arial" w:hAnsi="Arial" w:cs="Arial"/>
          <w:lang w:val="en-GB"/>
        </w:rPr>
        <w:t>Module code and title: LCBB5008 – Management Economics</w:t>
      </w:r>
    </w:p>
    <w:p w14:paraId="3ADC7369" w14:textId="57B33E43" w:rsidR="000C7A9F" w:rsidRPr="006351A8" w:rsidRDefault="000C7A9F" w:rsidP="000C7A9F">
      <w:pPr>
        <w:spacing w:line="360" w:lineRule="auto"/>
        <w:jc w:val="center"/>
        <w:rPr>
          <w:rFonts w:ascii="Arial" w:hAnsi="Arial" w:cs="Arial"/>
          <w:lang w:val="en-GB"/>
        </w:rPr>
      </w:pPr>
      <w:r w:rsidRPr="006351A8">
        <w:rPr>
          <w:rFonts w:ascii="Arial" w:hAnsi="Arial" w:cs="Arial"/>
          <w:lang w:val="en-GB"/>
        </w:rPr>
        <w:t xml:space="preserve">Lecturer’s name: </w:t>
      </w:r>
      <w:proofErr w:type="spellStart"/>
      <w:r w:rsidRPr="006351A8">
        <w:rPr>
          <w:rFonts w:ascii="Arial" w:hAnsi="Arial" w:cs="Arial"/>
          <w:lang w:val="en-GB"/>
        </w:rPr>
        <w:t>Muno</w:t>
      </w:r>
      <w:proofErr w:type="spellEnd"/>
      <w:r w:rsidRPr="006351A8">
        <w:rPr>
          <w:rFonts w:ascii="Arial" w:hAnsi="Arial" w:cs="Arial"/>
          <w:lang w:val="en-GB"/>
        </w:rPr>
        <w:t xml:space="preserve"> </w:t>
      </w:r>
      <w:proofErr w:type="spellStart"/>
      <w:r w:rsidRPr="006351A8">
        <w:rPr>
          <w:rFonts w:ascii="Arial" w:hAnsi="Arial" w:cs="Arial"/>
          <w:lang w:val="en-GB"/>
        </w:rPr>
        <w:t>Zuwirai</w:t>
      </w:r>
      <w:proofErr w:type="spellEnd"/>
    </w:p>
    <w:p w14:paraId="03ECB332" w14:textId="29116E71" w:rsidR="000C7A9F" w:rsidRPr="006351A8" w:rsidRDefault="000C7A9F" w:rsidP="000C7A9F">
      <w:pPr>
        <w:spacing w:line="360" w:lineRule="auto"/>
        <w:jc w:val="center"/>
        <w:rPr>
          <w:rFonts w:ascii="Arial" w:hAnsi="Arial" w:cs="Arial"/>
          <w:lang w:val="en-GB"/>
        </w:rPr>
      </w:pPr>
      <w:r w:rsidRPr="006351A8">
        <w:rPr>
          <w:rFonts w:ascii="Arial" w:hAnsi="Arial" w:cs="Arial"/>
          <w:lang w:val="en-GB"/>
        </w:rPr>
        <w:t>Assignment title: Assessment Component 1 – Individual Essay</w:t>
      </w:r>
    </w:p>
    <w:p w14:paraId="530B79E3" w14:textId="77777777" w:rsidR="000C7A9F" w:rsidRPr="006351A8" w:rsidRDefault="000C7A9F" w:rsidP="000C7A9F">
      <w:pPr>
        <w:rPr>
          <w:rFonts w:ascii="Arial" w:hAnsi="Arial" w:cs="Arial"/>
          <w:lang w:val="en-GB"/>
        </w:rPr>
      </w:pPr>
    </w:p>
    <w:p w14:paraId="64899C13" w14:textId="77777777" w:rsidR="000C7A9F" w:rsidRPr="006351A8" w:rsidRDefault="000C7A9F" w:rsidP="000C7A9F">
      <w:pPr>
        <w:rPr>
          <w:rFonts w:ascii="Arial" w:hAnsi="Arial" w:cs="Arial"/>
          <w:lang w:val="en-GB"/>
        </w:rPr>
      </w:pPr>
    </w:p>
    <w:p w14:paraId="31F06025" w14:textId="77777777" w:rsidR="000C7A9F" w:rsidRPr="006351A8" w:rsidRDefault="000C7A9F" w:rsidP="000C7A9F">
      <w:pPr>
        <w:rPr>
          <w:rFonts w:ascii="Arial" w:hAnsi="Arial" w:cs="Arial"/>
          <w:lang w:val="en-GB"/>
        </w:rPr>
      </w:pPr>
    </w:p>
    <w:p w14:paraId="73FE9F43" w14:textId="77777777" w:rsidR="000C7A9F" w:rsidRPr="006351A8" w:rsidRDefault="000C7A9F" w:rsidP="000C7A9F">
      <w:pPr>
        <w:rPr>
          <w:rFonts w:ascii="Arial" w:hAnsi="Arial" w:cs="Arial"/>
          <w:lang w:val="en-GB"/>
        </w:rPr>
      </w:pPr>
    </w:p>
    <w:p w14:paraId="0C9DA702" w14:textId="77777777" w:rsidR="000C7A9F" w:rsidRPr="006351A8" w:rsidRDefault="000C7A9F" w:rsidP="000C7A9F">
      <w:pPr>
        <w:rPr>
          <w:rFonts w:ascii="Arial" w:hAnsi="Arial" w:cs="Arial"/>
          <w:lang w:val="en-GB"/>
        </w:rPr>
      </w:pPr>
    </w:p>
    <w:p w14:paraId="3FAA750A" w14:textId="77777777" w:rsidR="000C7A9F" w:rsidRPr="006351A8" w:rsidRDefault="000C7A9F" w:rsidP="000C7A9F">
      <w:pPr>
        <w:rPr>
          <w:rFonts w:ascii="Arial" w:hAnsi="Arial" w:cs="Arial"/>
          <w:lang w:val="en-GB"/>
        </w:rPr>
      </w:pPr>
    </w:p>
    <w:p w14:paraId="319F7BAC" w14:textId="77777777" w:rsidR="000C7A9F" w:rsidRPr="006351A8" w:rsidRDefault="000C7A9F" w:rsidP="000C7A9F">
      <w:pPr>
        <w:rPr>
          <w:rFonts w:ascii="Arial" w:hAnsi="Arial" w:cs="Arial"/>
          <w:lang w:val="en-GB"/>
        </w:rPr>
      </w:pPr>
    </w:p>
    <w:p w14:paraId="2B472794" w14:textId="77777777" w:rsidR="000C7A9F" w:rsidRPr="006351A8" w:rsidRDefault="000C7A9F" w:rsidP="000C7A9F">
      <w:pPr>
        <w:rPr>
          <w:rFonts w:ascii="Arial" w:hAnsi="Arial" w:cs="Arial"/>
          <w:lang w:val="en-GB"/>
        </w:rPr>
      </w:pPr>
    </w:p>
    <w:p w14:paraId="76A915A7" w14:textId="77777777" w:rsidR="000C7A9F" w:rsidRPr="006351A8" w:rsidRDefault="000C7A9F" w:rsidP="000C7A9F">
      <w:pPr>
        <w:rPr>
          <w:rFonts w:ascii="Arial" w:hAnsi="Arial" w:cs="Arial"/>
          <w:lang w:val="en-GB"/>
        </w:rPr>
      </w:pPr>
    </w:p>
    <w:p w14:paraId="3A13E8FD" w14:textId="77777777" w:rsidR="000C7A9F" w:rsidRPr="006351A8" w:rsidRDefault="000C7A9F" w:rsidP="000C7A9F">
      <w:pPr>
        <w:rPr>
          <w:rFonts w:ascii="Arial" w:hAnsi="Arial" w:cs="Arial"/>
          <w:lang w:val="en-GB"/>
        </w:rPr>
      </w:pPr>
    </w:p>
    <w:p w14:paraId="6B080450" w14:textId="77777777" w:rsidR="000C7A9F" w:rsidRPr="006351A8" w:rsidRDefault="000C7A9F" w:rsidP="000C7A9F">
      <w:pPr>
        <w:rPr>
          <w:rFonts w:ascii="Arial" w:hAnsi="Arial" w:cs="Arial"/>
          <w:lang w:val="en-GB"/>
        </w:rPr>
      </w:pPr>
    </w:p>
    <w:p w14:paraId="18AD52D1" w14:textId="77777777" w:rsidR="000C7A9F" w:rsidRPr="006351A8" w:rsidRDefault="000C7A9F" w:rsidP="000C7A9F">
      <w:pPr>
        <w:rPr>
          <w:rFonts w:ascii="Arial" w:hAnsi="Arial" w:cs="Arial"/>
          <w:lang w:val="en-GB"/>
        </w:rPr>
      </w:pPr>
    </w:p>
    <w:p w14:paraId="0640D68D" w14:textId="77777777" w:rsidR="000C7A9F" w:rsidRPr="006351A8" w:rsidRDefault="000C7A9F" w:rsidP="000C7A9F">
      <w:pPr>
        <w:rPr>
          <w:rFonts w:ascii="Arial" w:hAnsi="Arial" w:cs="Arial"/>
          <w:lang w:val="en-GB"/>
        </w:rPr>
      </w:pPr>
    </w:p>
    <w:p w14:paraId="220CAFAE" w14:textId="77777777" w:rsidR="000C7A9F" w:rsidRPr="006351A8" w:rsidRDefault="000C7A9F" w:rsidP="000C7A9F">
      <w:pPr>
        <w:rPr>
          <w:rFonts w:ascii="Arial" w:hAnsi="Arial" w:cs="Arial"/>
          <w:lang w:val="en-GB"/>
        </w:rPr>
      </w:pPr>
    </w:p>
    <w:p w14:paraId="11531882" w14:textId="77777777" w:rsidR="000C7A9F" w:rsidRPr="006351A8" w:rsidRDefault="000C7A9F" w:rsidP="000C7A9F">
      <w:pPr>
        <w:rPr>
          <w:rFonts w:ascii="Arial" w:hAnsi="Arial" w:cs="Arial"/>
          <w:lang w:val="en-GB"/>
        </w:rPr>
      </w:pPr>
    </w:p>
    <w:p w14:paraId="188B2E97" w14:textId="77777777" w:rsidR="000C7A9F" w:rsidRPr="006351A8" w:rsidRDefault="000C7A9F" w:rsidP="000C7A9F">
      <w:pPr>
        <w:rPr>
          <w:rFonts w:ascii="Arial" w:hAnsi="Arial" w:cs="Arial"/>
          <w:lang w:val="en-GB"/>
        </w:rPr>
      </w:pPr>
    </w:p>
    <w:p w14:paraId="0F4ABD8B" w14:textId="77777777" w:rsidR="000C7A9F" w:rsidRPr="006351A8" w:rsidRDefault="000C7A9F" w:rsidP="000C7A9F">
      <w:pPr>
        <w:rPr>
          <w:rFonts w:ascii="Arial" w:hAnsi="Arial" w:cs="Arial"/>
          <w:lang w:val="en-GB"/>
        </w:rPr>
      </w:pPr>
    </w:p>
    <w:p w14:paraId="23C3E512" w14:textId="77777777" w:rsidR="000C7A9F" w:rsidRPr="006351A8" w:rsidRDefault="000C7A9F" w:rsidP="000C7A9F">
      <w:pPr>
        <w:rPr>
          <w:rFonts w:ascii="Arial" w:hAnsi="Arial" w:cs="Arial"/>
          <w:lang w:val="en-GB"/>
        </w:rPr>
      </w:pPr>
    </w:p>
    <w:p w14:paraId="49755CF1" w14:textId="77777777" w:rsidR="000C7A9F" w:rsidRPr="006351A8" w:rsidRDefault="000C7A9F" w:rsidP="000C7A9F">
      <w:pPr>
        <w:rPr>
          <w:rFonts w:ascii="Arial" w:hAnsi="Arial" w:cs="Arial"/>
          <w:lang w:val="en-GB"/>
        </w:rPr>
      </w:pPr>
    </w:p>
    <w:p w14:paraId="38B48D13" w14:textId="77777777" w:rsidR="000C7A9F" w:rsidRPr="006351A8" w:rsidRDefault="000C7A9F" w:rsidP="000C7A9F">
      <w:pPr>
        <w:rPr>
          <w:rFonts w:ascii="Arial" w:hAnsi="Arial" w:cs="Arial"/>
          <w:lang w:val="en-GB"/>
        </w:rPr>
      </w:pPr>
    </w:p>
    <w:p w14:paraId="49CE4211" w14:textId="77777777" w:rsidR="000C7A9F" w:rsidRPr="006351A8" w:rsidRDefault="000C7A9F" w:rsidP="000C7A9F">
      <w:pPr>
        <w:rPr>
          <w:rFonts w:ascii="Arial" w:hAnsi="Arial" w:cs="Arial"/>
          <w:lang w:val="en-GB"/>
        </w:rPr>
      </w:pPr>
    </w:p>
    <w:p w14:paraId="2E72CDBD" w14:textId="77777777" w:rsidR="000C7A9F" w:rsidRPr="006351A8" w:rsidRDefault="000C7A9F" w:rsidP="000C7A9F">
      <w:pPr>
        <w:rPr>
          <w:rFonts w:ascii="Arial" w:hAnsi="Arial" w:cs="Arial"/>
          <w:lang w:val="en-GB"/>
        </w:rPr>
      </w:pPr>
    </w:p>
    <w:p w14:paraId="422470A8" w14:textId="77777777" w:rsidR="000C7A9F" w:rsidRPr="006351A8" w:rsidRDefault="000C7A9F" w:rsidP="000C7A9F">
      <w:pPr>
        <w:rPr>
          <w:rFonts w:ascii="Arial" w:hAnsi="Arial" w:cs="Arial"/>
          <w:lang w:val="en-GB"/>
        </w:rPr>
      </w:pPr>
    </w:p>
    <w:p w14:paraId="7FA4B7E8" w14:textId="77777777" w:rsidR="000C7A9F" w:rsidRPr="006351A8" w:rsidRDefault="000C7A9F" w:rsidP="000C7A9F">
      <w:pPr>
        <w:rPr>
          <w:rFonts w:ascii="Arial" w:hAnsi="Arial" w:cs="Arial"/>
          <w:lang w:val="en-GB"/>
        </w:rPr>
      </w:pPr>
    </w:p>
    <w:p w14:paraId="70873834" w14:textId="77777777" w:rsidR="000C7A9F" w:rsidRPr="006351A8" w:rsidRDefault="000C7A9F" w:rsidP="000C7A9F">
      <w:pPr>
        <w:rPr>
          <w:rFonts w:ascii="Arial" w:hAnsi="Arial" w:cs="Arial"/>
          <w:lang w:val="en-GB"/>
        </w:rPr>
      </w:pPr>
    </w:p>
    <w:p w14:paraId="7BBF3E6E" w14:textId="77777777" w:rsidR="000C7A9F" w:rsidRPr="006351A8" w:rsidRDefault="000C7A9F" w:rsidP="000C7A9F">
      <w:pPr>
        <w:rPr>
          <w:rFonts w:ascii="Arial" w:hAnsi="Arial" w:cs="Arial"/>
          <w:lang w:val="en-GB"/>
        </w:rPr>
      </w:pPr>
    </w:p>
    <w:p w14:paraId="7274E7B0" w14:textId="77777777" w:rsidR="000C7A9F" w:rsidRPr="006351A8" w:rsidRDefault="000C7A9F" w:rsidP="000C7A9F">
      <w:pPr>
        <w:rPr>
          <w:rFonts w:ascii="Arial" w:hAnsi="Arial" w:cs="Arial"/>
          <w:lang w:val="en-GB"/>
        </w:rPr>
      </w:pPr>
    </w:p>
    <w:p w14:paraId="537C1247" w14:textId="77777777" w:rsidR="000C7A9F" w:rsidRPr="006351A8" w:rsidRDefault="000C7A9F" w:rsidP="000C7A9F">
      <w:pPr>
        <w:rPr>
          <w:rFonts w:ascii="Arial" w:hAnsi="Arial" w:cs="Arial"/>
          <w:lang w:val="en-GB"/>
        </w:rPr>
      </w:pPr>
    </w:p>
    <w:p w14:paraId="5C9D7A9A" w14:textId="77777777" w:rsidR="00A3084A" w:rsidRDefault="00A3084A" w:rsidP="00A3084A">
      <w:pPr>
        <w:pStyle w:val="Heading1"/>
        <w:rPr>
          <w:rFonts w:ascii="Arial" w:hAnsi="Arial" w:cs="Arial"/>
          <w:sz w:val="24"/>
          <w:szCs w:val="24"/>
          <w:lang w:val="en-GB"/>
        </w:rPr>
      </w:pPr>
    </w:p>
    <w:p w14:paraId="4404710D" w14:textId="77777777" w:rsidR="006351A8" w:rsidRDefault="006351A8" w:rsidP="006351A8">
      <w:pPr>
        <w:rPr>
          <w:lang w:val="en-GB"/>
        </w:rPr>
      </w:pPr>
    </w:p>
    <w:p w14:paraId="1F13423B" w14:textId="77777777" w:rsidR="006351A8" w:rsidRDefault="006351A8" w:rsidP="006351A8">
      <w:pPr>
        <w:rPr>
          <w:lang w:val="en-GB"/>
        </w:rPr>
      </w:pPr>
    </w:p>
    <w:p w14:paraId="00632FCE" w14:textId="77777777" w:rsidR="006351A8" w:rsidRDefault="006351A8" w:rsidP="006351A8">
      <w:pPr>
        <w:rPr>
          <w:lang w:val="en-GB"/>
        </w:rPr>
      </w:pPr>
    </w:p>
    <w:p w14:paraId="07A21CF8" w14:textId="77777777" w:rsidR="006351A8" w:rsidRDefault="006351A8" w:rsidP="006351A8">
      <w:pPr>
        <w:rPr>
          <w:lang w:val="en-GB"/>
        </w:rPr>
      </w:pPr>
    </w:p>
    <w:p w14:paraId="71F10F81" w14:textId="77777777" w:rsidR="006351A8" w:rsidRDefault="006351A8" w:rsidP="006351A8">
      <w:pPr>
        <w:rPr>
          <w:lang w:val="en-GB"/>
        </w:rPr>
      </w:pPr>
    </w:p>
    <w:p w14:paraId="605F95F5" w14:textId="77777777" w:rsidR="006351A8" w:rsidRPr="006351A8" w:rsidRDefault="006351A8" w:rsidP="006351A8">
      <w:pPr>
        <w:rPr>
          <w:lang w:val="en-GB"/>
        </w:rPr>
      </w:pPr>
    </w:p>
    <w:p w14:paraId="4C705B73" w14:textId="77777777" w:rsidR="00A3084A" w:rsidRPr="006351A8" w:rsidRDefault="00A3084A" w:rsidP="00A3084A">
      <w:pPr>
        <w:pStyle w:val="Heading1"/>
        <w:rPr>
          <w:rFonts w:ascii="Arial" w:hAnsi="Arial" w:cs="Arial"/>
          <w:sz w:val="24"/>
          <w:szCs w:val="24"/>
          <w:lang w:val="en-GB"/>
        </w:rPr>
      </w:pPr>
    </w:p>
    <w:p w14:paraId="4B14B65C" w14:textId="77777777" w:rsidR="00A3084A" w:rsidRPr="006351A8" w:rsidRDefault="00A3084A" w:rsidP="00A3084A">
      <w:pPr>
        <w:pStyle w:val="Heading1"/>
        <w:rPr>
          <w:rFonts w:ascii="Arial" w:hAnsi="Arial" w:cs="Arial"/>
          <w:sz w:val="24"/>
          <w:szCs w:val="24"/>
          <w:lang w:val="en-GB"/>
        </w:rPr>
      </w:pPr>
    </w:p>
    <w:sdt>
      <w:sdtPr>
        <w:rPr>
          <w:rFonts w:ascii="Arial" w:eastAsiaTheme="minorHAnsi" w:hAnsi="Arial" w:cs="Arial"/>
          <w:b w:val="0"/>
          <w:bCs w:val="0"/>
          <w:color w:val="auto"/>
          <w:kern w:val="2"/>
          <w:sz w:val="24"/>
          <w:szCs w:val="24"/>
          <w:lang w:val="en-GB"/>
          <w14:ligatures w14:val="standardContextual"/>
        </w:rPr>
        <w:id w:val="-161556548"/>
        <w:docPartObj>
          <w:docPartGallery w:val="Table of Contents"/>
          <w:docPartUnique/>
        </w:docPartObj>
      </w:sdtPr>
      <w:sdtEndPr>
        <w:rPr>
          <w:noProof/>
        </w:rPr>
      </w:sdtEndPr>
      <w:sdtContent>
        <w:p w14:paraId="201151E3" w14:textId="5325AF97" w:rsidR="00A3084A" w:rsidRPr="006351A8" w:rsidRDefault="00A3084A">
          <w:pPr>
            <w:pStyle w:val="TOCHeading"/>
            <w:rPr>
              <w:rFonts w:ascii="Arial" w:hAnsi="Arial" w:cs="Arial"/>
              <w:sz w:val="24"/>
              <w:szCs w:val="24"/>
              <w:lang w:val="en-GB"/>
            </w:rPr>
          </w:pPr>
          <w:r w:rsidRPr="006351A8">
            <w:rPr>
              <w:rFonts w:ascii="Arial" w:hAnsi="Arial" w:cs="Arial"/>
              <w:sz w:val="24"/>
              <w:szCs w:val="24"/>
              <w:lang w:val="en-GB"/>
            </w:rPr>
            <w:t>Table of Contents</w:t>
          </w:r>
        </w:p>
        <w:p w14:paraId="68A6F0E2" w14:textId="359BE89D" w:rsidR="00A3084A" w:rsidRPr="006351A8" w:rsidRDefault="00A3084A">
          <w:pPr>
            <w:pStyle w:val="TOC1"/>
            <w:tabs>
              <w:tab w:val="right" w:leader="dot" w:pos="9016"/>
            </w:tabs>
            <w:rPr>
              <w:rFonts w:ascii="Arial" w:hAnsi="Arial" w:cs="Arial"/>
              <w:noProof/>
              <w:lang w:val="en-GB"/>
            </w:rPr>
          </w:pPr>
          <w:r w:rsidRPr="006351A8">
            <w:rPr>
              <w:rFonts w:ascii="Arial" w:hAnsi="Arial" w:cs="Arial"/>
              <w:b w:val="0"/>
              <w:bCs w:val="0"/>
              <w:lang w:val="en-GB"/>
            </w:rPr>
            <w:fldChar w:fldCharType="begin"/>
          </w:r>
          <w:r w:rsidRPr="006351A8">
            <w:rPr>
              <w:rFonts w:ascii="Arial" w:hAnsi="Arial" w:cs="Arial"/>
              <w:lang w:val="en-GB"/>
            </w:rPr>
            <w:instrText xml:space="preserve"> TOC \o "1-3" \h \z \u </w:instrText>
          </w:r>
          <w:r w:rsidRPr="006351A8">
            <w:rPr>
              <w:rFonts w:ascii="Arial" w:hAnsi="Arial" w:cs="Arial"/>
              <w:b w:val="0"/>
              <w:bCs w:val="0"/>
              <w:lang w:val="en-GB"/>
            </w:rPr>
            <w:fldChar w:fldCharType="separate"/>
          </w:r>
          <w:hyperlink w:anchor="_Toc159188815" w:history="1">
            <w:r w:rsidRPr="006351A8">
              <w:rPr>
                <w:rStyle w:val="Hyperlink"/>
                <w:rFonts w:ascii="Arial" w:hAnsi="Arial" w:cs="Arial"/>
                <w:noProof/>
                <w:lang w:val="en-GB"/>
              </w:rPr>
              <w:t>Introduction</w:t>
            </w:r>
            <w:r w:rsidRPr="006351A8">
              <w:rPr>
                <w:rFonts w:ascii="Arial" w:hAnsi="Arial" w:cs="Arial"/>
                <w:noProof/>
                <w:webHidden/>
                <w:lang w:val="en-GB"/>
              </w:rPr>
              <w:tab/>
            </w:r>
            <w:r w:rsidRPr="006351A8">
              <w:rPr>
                <w:rFonts w:ascii="Arial" w:hAnsi="Arial" w:cs="Arial"/>
                <w:noProof/>
                <w:webHidden/>
                <w:lang w:val="en-GB"/>
              </w:rPr>
              <w:fldChar w:fldCharType="begin"/>
            </w:r>
            <w:r w:rsidRPr="006351A8">
              <w:rPr>
                <w:rFonts w:ascii="Arial" w:hAnsi="Arial" w:cs="Arial"/>
                <w:noProof/>
                <w:webHidden/>
                <w:lang w:val="en-GB"/>
              </w:rPr>
              <w:instrText xml:space="preserve"> PAGEREF _Toc159188815 \h </w:instrText>
            </w:r>
            <w:r w:rsidRPr="006351A8">
              <w:rPr>
                <w:rFonts w:ascii="Arial" w:hAnsi="Arial" w:cs="Arial"/>
                <w:noProof/>
                <w:webHidden/>
                <w:lang w:val="en-GB"/>
              </w:rPr>
            </w:r>
            <w:r w:rsidRPr="006351A8">
              <w:rPr>
                <w:rFonts w:ascii="Arial" w:hAnsi="Arial" w:cs="Arial"/>
                <w:noProof/>
                <w:webHidden/>
                <w:lang w:val="en-GB"/>
              </w:rPr>
              <w:fldChar w:fldCharType="separate"/>
            </w:r>
            <w:r w:rsidRPr="006351A8">
              <w:rPr>
                <w:rFonts w:ascii="Arial" w:hAnsi="Arial" w:cs="Arial"/>
                <w:noProof/>
                <w:webHidden/>
                <w:lang w:val="en-GB"/>
              </w:rPr>
              <w:t>2</w:t>
            </w:r>
            <w:r w:rsidRPr="006351A8">
              <w:rPr>
                <w:rFonts w:ascii="Arial" w:hAnsi="Arial" w:cs="Arial"/>
                <w:noProof/>
                <w:webHidden/>
                <w:lang w:val="en-GB"/>
              </w:rPr>
              <w:fldChar w:fldCharType="end"/>
            </w:r>
          </w:hyperlink>
        </w:p>
        <w:p w14:paraId="6773F81F" w14:textId="23F2521B" w:rsidR="00A3084A" w:rsidRPr="006351A8" w:rsidRDefault="00000000">
          <w:pPr>
            <w:pStyle w:val="TOC1"/>
            <w:tabs>
              <w:tab w:val="right" w:leader="dot" w:pos="9016"/>
            </w:tabs>
            <w:rPr>
              <w:rFonts w:ascii="Arial" w:hAnsi="Arial" w:cs="Arial"/>
              <w:noProof/>
              <w:lang w:val="en-GB"/>
            </w:rPr>
          </w:pPr>
          <w:hyperlink w:anchor="_Toc159188816" w:history="1">
            <w:r w:rsidR="00A3084A" w:rsidRPr="006351A8">
              <w:rPr>
                <w:rStyle w:val="Hyperlink"/>
                <w:rFonts w:ascii="Arial" w:hAnsi="Arial" w:cs="Arial"/>
                <w:noProof/>
                <w:lang w:val="en-GB"/>
              </w:rPr>
              <w:t>Navigating the Road Ahead: Challenges and Opportunities in the UK Haulage Industry</w:t>
            </w:r>
            <w:r w:rsidR="00A3084A" w:rsidRPr="006351A8">
              <w:rPr>
                <w:rFonts w:ascii="Arial" w:hAnsi="Arial" w:cs="Arial"/>
                <w:noProof/>
                <w:webHidden/>
                <w:lang w:val="en-GB"/>
              </w:rPr>
              <w:tab/>
            </w:r>
            <w:r w:rsidR="00A3084A" w:rsidRPr="006351A8">
              <w:rPr>
                <w:rFonts w:ascii="Arial" w:hAnsi="Arial" w:cs="Arial"/>
                <w:noProof/>
                <w:webHidden/>
                <w:lang w:val="en-GB"/>
              </w:rPr>
              <w:fldChar w:fldCharType="begin"/>
            </w:r>
            <w:r w:rsidR="00A3084A" w:rsidRPr="006351A8">
              <w:rPr>
                <w:rFonts w:ascii="Arial" w:hAnsi="Arial" w:cs="Arial"/>
                <w:noProof/>
                <w:webHidden/>
                <w:lang w:val="en-GB"/>
              </w:rPr>
              <w:instrText xml:space="preserve"> PAGEREF _Toc159188816 \h </w:instrText>
            </w:r>
            <w:r w:rsidR="00A3084A" w:rsidRPr="006351A8">
              <w:rPr>
                <w:rFonts w:ascii="Arial" w:hAnsi="Arial" w:cs="Arial"/>
                <w:noProof/>
                <w:webHidden/>
                <w:lang w:val="en-GB"/>
              </w:rPr>
            </w:r>
            <w:r w:rsidR="00A3084A" w:rsidRPr="006351A8">
              <w:rPr>
                <w:rFonts w:ascii="Arial" w:hAnsi="Arial" w:cs="Arial"/>
                <w:noProof/>
                <w:webHidden/>
                <w:lang w:val="en-GB"/>
              </w:rPr>
              <w:fldChar w:fldCharType="separate"/>
            </w:r>
            <w:r w:rsidR="00A3084A" w:rsidRPr="006351A8">
              <w:rPr>
                <w:rFonts w:ascii="Arial" w:hAnsi="Arial" w:cs="Arial"/>
                <w:noProof/>
                <w:webHidden/>
                <w:lang w:val="en-GB"/>
              </w:rPr>
              <w:t>2</w:t>
            </w:r>
            <w:r w:rsidR="00A3084A" w:rsidRPr="006351A8">
              <w:rPr>
                <w:rFonts w:ascii="Arial" w:hAnsi="Arial" w:cs="Arial"/>
                <w:noProof/>
                <w:webHidden/>
                <w:lang w:val="en-GB"/>
              </w:rPr>
              <w:fldChar w:fldCharType="end"/>
            </w:r>
          </w:hyperlink>
        </w:p>
        <w:p w14:paraId="6702BE49" w14:textId="3CCBEABD" w:rsidR="00A3084A" w:rsidRPr="006351A8" w:rsidRDefault="00000000">
          <w:pPr>
            <w:pStyle w:val="TOC1"/>
            <w:tabs>
              <w:tab w:val="right" w:leader="dot" w:pos="9016"/>
            </w:tabs>
            <w:rPr>
              <w:rFonts w:ascii="Arial" w:hAnsi="Arial" w:cs="Arial"/>
              <w:noProof/>
              <w:lang w:val="en-GB"/>
            </w:rPr>
          </w:pPr>
          <w:hyperlink w:anchor="_Toc159188817" w:history="1">
            <w:r w:rsidR="00A3084A" w:rsidRPr="006351A8">
              <w:rPr>
                <w:rStyle w:val="Hyperlink"/>
                <w:rFonts w:ascii="Arial" w:hAnsi="Arial" w:cs="Arial"/>
                <w:noProof/>
                <w:lang w:val="en-GB"/>
              </w:rPr>
              <w:t>Profit Maximisation Theory in light of the UK Road Haulage &amp; Courier Industries</w:t>
            </w:r>
            <w:r w:rsidR="00A3084A" w:rsidRPr="006351A8">
              <w:rPr>
                <w:rFonts w:ascii="Arial" w:hAnsi="Arial" w:cs="Arial"/>
                <w:noProof/>
                <w:webHidden/>
                <w:lang w:val="en-GB"/>
              </w:rPr>
              <w:tab/>
            </w:r>
            <w:r w:rsidR="00A3084A" w:rsidRPr="006351A8">
              <w:rPr>
                <w:rFonts w:ascii="Arial" w:hAnsi="Arial" w:cs="Arial"/>
                <w:noProof/>
                <w:webHidden/>
                <w:lang w:val="en-GB"/>
              </w:rPr>
              <w:fldChar w:fldCharType="begin"/>
            </w:r>
            <w:r w:rsidR="00A3084A" w:rsidRPr="006351A8">
              <w:rPr>
                <w:rFonts w:ascii="Arial" w:hAnsi="Arial" w:cs="Arial"/>
                <w:noProof/>
                <w:webHidden/>
                <w:lang w:val="en-GB"/>
              </w:rPr>
              <w:instrText xml:space="preserve"> PAGEREF _Toc159188817 \h </w:instrText>
            </w:r>
            <w:r w:rsidR="00A3084A" w:rsidRPr="006351A8">
              <w:rPr>
                <w:rFonts w:ascii="Arial" w:hAnsi="Arial" w:cs="Arial"/>
                <w:noProof/>
                <w:webHidden/>
                <w:lang w:val="en-GB"/>
              </w:rPr>
            </w:r>
            <w:r w:rsidR="00A3084A" w:rsidRPr="006351A8">
              <w:rPr>
                <w:rFonts w:ascii="Arial" w:hAnsi="Arial" w:cs="Arial"/>
                <w:noProof/>
                <w:webHidden/>
                <w:lang w:val="en-GB"/>
              </w:rPr>
              <w:fldChar w:fldCharType="separate"/>
            </w:r>
            <w:r w:rsidR="00A3084A" w:rsidRPr="006351A8">
              <w:rPr>
                <w:rFonts w:ascii="Arial" w:hAnsi="Arial" w:cs="Arial"/>
                <w:noProof/>
                <w:webHidden/>
                <w:lang w:val="en-GB"/>
              </w:rPr>
              <w:t>4</w:t>
            </w:r>
            <w:r w:rsidR="00A3084A" w:rsidRPr="006351A8">
              <w:rPr>
                <w:rFonts w:ascii="Arial" w:hAnsi="Arial" w:cs="Arial"/>
                <w:noProof/>
                <w:webHidden/>
                <w:lang w:val="en-GB"/>
              </w:rPr>
              <w:fldChar w:fldCharType="end"/>
            </w:r>
          </w:hyperlink>
        </w:p>
        <w:p w14:paraId="6F4AEE7A" w14:textId="7584DEA2" w:rsidR="00A3084A" w:rsidRPr="006351A8" w:rsidRDefault="00000000">
          <w:pPr>
            <w:pStyle w:val="TOC1"/>
            <w:tabs>
              <w:tab w:val="right" w:leader="dot" w:pos="9016"/>
            </w:tabs>
            <w:rPr>
              <w:rFonts w:ascii="Arial" w:hAnsi="Arial" w:cs="Arial"/>
              <w:noProof/>
              <w:lang w:val="en-GB"/>
            </w:rPr>
          </w:pPr>
          <w:hyperlink w:anchor="_Toc159188818" w:history="1">
            <w:r w:rsidR="00A3084A" w:rsidRPr="006351A8">
              <w:rPr>
                <w:rStyle w:val="Hyperlink"/>
                <w:rFonts w:ascii="Arial" w:hAnsi="Arial" w:cs="Arial"/>
                <w:noProof/>
                <w:lang w:val="en-GB"/>
              </w:rPr>
              <w:t>Economic theories, business environment, business objectives, market structure and stakeholder issues</w:t>
            </w:r>
            <w:r w:rsidR="00A3084A" w:rsidRPr="006351A8">
              <w:rPr>
                <w:rFonts w:ascii="Arial" w:hAnsi="Arial" w:cs="Arial"/>
                <w:noProof/>
                <w:webHidden/>
                <w:lang w:val="en-GB"/>
              </w:rPr>
              <w:tab/>
            </w:r>
            <w:r w:rsidR="00A3084A" w:rsidRPr="006351A8">
              <w:rPr>
                <w:rFonts w:ascii="Arial" w:hAnsi="Arial" w:cs="Arial"/>
                <w:noProof/>
                <w:webHidden/>
                <w:lang w:val="en-GB"/>
              </w:rPr>
              <w:fldChar w:fldCharType="begin"/>
            </w:r>
            <w:r w:rsidR="00A3084A" w:rsidRPr="006351A8">
              <w:rPr>
                <w:rFonts w:ascii="Arial" w:hAnsi="Arial" w:cs="Arial"/>
                <w:noProof/>
                <w:webHidden/>
                <w:lang w:val="en-GB"/>
              </w:rPr>
              <w:instrText xml:space="preserve"> PAGEREF _Toc159188818 \h </w:instrText>
            </w:r>
            <w:r w:rsidR="00A3084A" w:rsidRPr="006351A8">
              <w:rPr>
                <w:rFonts w:ascii="Arial" w:hAnsi="Arial" w:cs="Arial"/>
                <w:noProof/>
                <w:webHidden/>
                <w:lang w:val="en-GB"/>
              </w:rPr>
            </w:r>
            <w:r w:rsidR="00A3084A" w:rsidRPr="006351A8">
              <w:rPr>
                <w:rFonts w:ascii="Arial" w:hAnsi="Arial" w:cs="Arial"/>
                <w:noProof/>
                <w:webHidden/>
                <w:lang w:val="en-GB"/>
              </w:rPr>
              <w:fldChar w:fldCharType="separate"/>
            </w:r>
            <w:r w:rsidR="00A3084A" w:rsidRPr="006351A8">
              <w:rPr>
                <w:rFonts w:ascii="Arial" w:hAnsi="Arial" w:cs="Arial"/>
                <w:noProof/>
                <w:webHidden/>
                <w:lang w:val="en-GB"/>
              </w:rPr>
              <w:t>6</w:t>
            </w:r>
            <w:r w:rsidR="00A3084A" w:rsidRPr="006351A8">
              <w:rPr>
                <w:rFonts w:ascii="Arial" w:hAnsi="Arial" w:cs="Arial"/>
                <w:noProof/>
                <w:webHidden/>
                <w:lang w:val="en-GB"/>
              </w:rPr>
              <w:fldChar w:fldCharType="end"/>
            </w:r>
          </w:hyperlink>
        </w:p>
        <w:p w14:paraId="28ABB71B" w14:textId="7C202913" w:rsidR="00A3084A" w:rsidRPr="006351A8" w:rsidRDefault="00000000">
          <w:pPr>
            <w:pStyle w:val="TOC1"/>
            <w:tabs>
              <w:tab w:val="right" w:leader="dot" w:pos="9016"/>
            </w:tabs>
            <w:rPr>
              <w:rFonts w:ascii="Arial" w:hAnsi="Arial" w:cs="Arial"/>
              <w:noProof/>
              <w:lang w:val="en-GB"/>
            </w:rPr>
          </w:pPr>
          <w:hyperlink w:anchor="_Toc159188819" w:history="1">
            <w:r w:rsidR="00A3084A" w:rsidRPr="006351A8">
              <w:rPr>
                <w:rStyle w:val="Hyperlink"/>
                <w:rFonts w:ascii="Arial" w:hAnsi="Arial" w:cs="Arial"/>
                <w:noProof/>
                <w:lang w:val="en-GB"/>
              </w:rPr>
              <w:t>Recommendations for sustainable growth</w:t>
            </w:r>
            <w:r w:rsidR="00A3084A" w:rsidRPr="006351A8">
              <w:rPr>
                <w:rFonts w:ascii="Arial" w:hAnsi="Arial" w:cs="Arial"/>
                <w:noProof/>
                <w:webHidden/>
                <w:lang w:val="en-GB"/>
              </w:rPr>
              <w:tab/>
            </w:r>
            <w:r w:rsidR="00A3084A" w:rsidRPr="006351A8">
              <w:rPr>
                <w:rFonts w:ascii="Arial" w:hAnsi="Arial" w:cs="Arial"/>
                <w:noProof/>
                <w:webHidden/>
                <w:lang w:val="en-GB"/>
              </w:rPr>
              <w:fldChar w:fldCharType="begin"/>
            </w:r>
            <w:r w:rsidR="00A3084A" w:rsidRPr="006351A8">
              <w:rPr>
                <w:rFonts w:ascii="Arial" w:hAnsi="Arial" w:cs="Arial"/>
                <w:noProof/>
                <w:webHidden/>
                <w:lang w:val="en-GB"/>
              </w:rPr>
              <w:instrText xml:space="preserve"> PAGEREF _Toc159188819 \h </w:instrText>
            </w:r>
            <w:r w:rsidR="00A3084A" w:rsidRPr="006351A8">
              <w:rPr>
                <w:rFonts w:ascii="Arial" w:hAnsi="Arial" w:cs="Arial"/>
                <w:noProof/>
                <w:webHidden/>
                <w:lang w:val="en-GB"/>
              </w:rPr>
            </w:r>
            <w:r w:rsidR="00A3084A" w:rsidRPr="006351A8">
              <w:rPr>
                <w:rFonts w:ascii="Arial" w:hAnsi="Arial" w:cs="Arial"/>
                <w:noProof/>
                <w:webHidden/>
                <w:lang w:val="en-GB"/>
              </w:rPr>
              <w:fldChar w:fldCharType="separate"/>
            </w:r>
            <w:r w:rsidR="00A3084A" w:rsidRPr="006351A8">
              <w:rPr>
                <w:rFonts w:ascii="Arial" w:hAnsi="Arial" w:cs="Arial"/>
                <w:noProof/>
                <w:webHidden/>
                <w:lang w:val="en-GB"/>
              </w:rPr>
              <w:t>8</w:t>
            </w:r>
            <w:r w:rsidR="00A3084A" w:rsidRPr="006351A8">
              <w:rPr>
                <w:rFonts w:ascii="Arial" w:hAnsi="Arial" w:cs="Arial"/>
                <w:noProof/>
                <w:webHidden/>
                <w:lang w:val="en-GB"/>
              </w:rPr>
              <w:fldChar w:fldCharType="end"/>
            </w:r>
          </w:hyperlink>
        </w:p>
        <w:p w14:paraId="5E9C5927" w14:textId="152BFC85" w:rsidR="00A3084A" w:rsidRPr="006351A8" w:rsidRDefault="00000000">
          <w:pPr>
            <w:pStyle w:val="TOC1"/>
            <w:tabs>
              <w:tab w:val="right" w:leader="dot" w:pos="9016"/>
            </w:tabs>
            <w:rPr>
              <w:rFonts w:ascii="Arial" w:hAnsi="Arial" w:cs="Arial"/>
              <w:noProof/>
              <w:lang w:val="en-GB"/>
            </w:rPr>
          </w:pPr>
          <w:hyperlink w:anchor="_Toc159188820" w:history="1">
            <w:r w:rsidR="00A3084A" w:rsidRPr="006351A8">
              <w:rPr>
                <w:rStyle w:val="Hyperlink"/>
                <w:rFonts w:ascii="Arial" w:hAnsi="Arial" w:cs="Arial"/>
                <w:noProof/>
                <w:lang w:val="en-GB"/>
              </w:rPr>
              <w:t>Conclusion</w:t>
            </w:r>
            <w:r w:rsidR="00A3084A" w:rsidRPr="006351A8">
              <w:rPr>
                <w:rFonts w:ascii="Arial" w:hAnsi="Arial" w:cs="Arial"/>
                <w:noProof/>
                <w:webHidden/>
                <w:lang w:val="en-GB"/>
              </w:rPr>
              <w:tab/>
            </w:r>
            <w:r w:rsidR="00A3084A" w:rsidRPr="006351A8">
              <w:rPr>
                <w:rFonts w:ascii="Arial" w:hAnsi="Arial" w:cs="Arial"/>
                <w:noProof/>
                <w:webHidden/>
                <w:lang w:val="en-GB"/>
              </w:rPr>
              <w:fldChar w:fldCharType="begin"/>
            </w:r>
            <w:r w:rsidR="00A3084A" w:rsidRPr="006351A8">
              <w:rPr>
                <w:rFonts w:ascii="Arial" w:hAnsi="Arial" w:cs="Arial"/>
                <w:noProof/>
                <w:webHidden/>
                <w:lang w:val="en-GB"/>
              </w:rPr>
              <w:instrText xml:space="preserve"> PAGEREF _Toc159188820 \h </w:instrText>
            </w:r>
            <w:r w:rsidR="00A3084A" w:rsidRPr="006351A8">
              <w:rPr>
                <w:rFonts w:ascii="Arial" w:hAnsi="Arial" w:cs="Arial"/>
                <w:noProof/>
                <w:webHidden/>
                <w:lang w:val="en-GB"/>
              </w:rPr>
            </w:r>
            <w:r w:rsidR="00A3084A" w:rsidRPr="006351A8">
              <w:rPr>
                <w:rFonts w:ascii="Arial" w:hAnsi="Arial" w:cs="Arial"/>
                <w:noProof/>
                <w:webHidden/>
                <w:lang w:val="en-GB"/>
              </w:rPr>
              <w:fldChar w:fldCharType="separate"/>
            </w:r>
            <w:r w:rsidR="00A3084A" w:rsidRPr="006351A8">
              <w:rPr>
                <w:rFonts w:ascii="Arial" w:hAnsi="Arial" w:cs="Arial"/>
                <w:noProof/>
                <w:webHidden/>
                <w:lang w:val="en-GB"/>
              </w:rPr>
              <w:t>10</w:t>
            </w:r>
            <w:r w:rsidR="00A3084A" w:rsidRPr="006351A8">
              <w:rPr>
                <w:rFonts w:ascii="Arial" w:hAnsi="Arial" w:cs="Arial"/>
                <w:noProof/>
                <w:webHidden/>
                <w:lang w:val="en-GB"/>
              </w:rPr>
              <w:fldChar w:fldCharType="end"/>
            </w:r>
          </w:hyperlink>
        </w:p>
        <w:p w14:paraId="2F151EE9" w14:textId="6D0FF8EE" w:rsidR="00A3084A" w:rsidRPr="006351A8" w:rsidRDefault="00000000">
          <w:pPr>
            <w:pStyle w:val="TOC1"/>
            <w:tabs>
              <w:tab w:val="right" w:leader="dot" w:pos="9016"/>
            </w:tabs>
            <w:rPr>
              <w:rFonts w:ascii="Arial" w:hAnsi="Arial" w:cs="Arial"/>
              <w:noProof/>
              <w:lang w:val="en-GB"/>
            </w:rPr>
          </w:pPr>
          <w:hyperlink w:anchor="_Toc159188821" w:history="1">
            <w:r w:rsidR="00A3084A" w:rsidRPr="006351A8">
              <w:rPr>
                <w:rStyle w:val="Hyperlink"/>
                <w:rFonts w:ascii="Arial" w:hAnsi="Arial" w:cs="Arial"/>
                <w:noProof/>
                <w:lang w:val="en-GB"/>
              </w:rPr>
              <w:t>References:</w:t>
            </w:r>
            <w:r w:rsidR="00A3084A" w:rsidRPr="006351A8">
              <w:rPr>
                <w:rFonts w:ascii="Arial" w:hAnsi="Arial" w:cs="Arial"/>
                <w:noProof/>
                <w:webHidden/>
                <w:lang w:val="en-GB"/>
              </w:rPr>
              <w:tab/>
            </w:r>
            <w:r w:rsidR="00A3084A" w:rsidRPr="006351A8">
              <w:rPr>
                <w:rFonts w:ascii="Arial" w:hAnsi="Arial" w:cs="Arial"/>
                <w:noProof/>
                <w:webHidden/>
                <w:lang w:val="en-GB"/>
              </w:rPr>
              <w:fldChar w:fldCharType="begin"/>
            </w:r>
            <w:r w:rsidR="00A3084A" w:rsidRPr="006351A8">
              <w:rPr>
                <w:rFonts w:ascii="Arial" w:hAnsi="Arial" w:cs="Arial"/>
                <w:noProof/>
                <w:webHidden/>
                <w:lang w:val="en-GB"/>
              </w:rPr>
              <w:instrText xml:space="preserve"> PAGEREF _Toc159188821 \h </w:instrText>
            </w:r>
            <w:r w:rsidR="00A3084A" w:rsidRPr="006351A8">
              <w:rPr>
                <w:rFonts w:ascii="Arial" w:hAnsi="Arial" w:cs="Arial"/>
                <w:noProof/>
                <w:webHidden/>
                <w:lang w:val="en-GB"/>
              </w:rPr>
            </w:r>
            <w:r w:rsidR="00A3084A" w:rsidRPr="006351A8">
              <w:rPr>
                <w:rFonts w:ascii="Arial" w:hAnsi="Arial" w:cs="Arial"/>
                <w:noProof/>
                <w:webHidden/>
                <w:lang w:val="en-GB"/>
              </w:rPr>
              <w:fldChar w:fldCharType="separate"/>
            </w:r>
            <w:r w:rsidR="00A3084A" w:rsidRPr="006351A8">
              <w:rPr>
                <w:rFonts w:ascii="Arial" w:hAnsi="Arial" w:cs="Arial"/>
                <w:noProof/>
                <w:webHidden/>
                <w:lang w:val="en-GB"/>
              </w:rPr>
              <w:t>11</w:t>
            </w:r>
            <w:r w:rsidR="00A3084A" w:rsidRPr="006351A8">
              <w:rPr>
                <w:rFonts w:ascii="Arial" w:hAnsi="Arial" w:cs="Arial"/>
                <w:noProof/>
                <w:webHidden/>
                <w:lang w:val="en-GB"/>
              </w:rPr>
              <w:fldChar w:fldCharType="end"/>
            </w:r>
          </w:hyperlink>
        </w:p>
        <w:p w14:paraId="7065EFB3" w14:textId="60247D37" w:rsidR="00A3084A" w:rsidRPr="006351A8" w:rsidRDefault="00A3084A" w:rsidP="00A3084A">
          <w:pPr>
            <w:rPr>
              <w:rFonts w:ascii="Arial" w:hAnsi="Arial" w:cs="Arial"/>
              <w:lang w:val="en-GB"/>
            </w:rPr>
          </w:pPr>
          <w:r w:rsidRPr="006351A8">
            <w:rPr>
              <w:rFonts w:ascii="Arial" w:hAnsi="Arial" w:cs="Arial"/>
              <w:b/>
              <w:bCs/>
              <w:noProof/>
              <w:lang w:val="en-GB"/>
            </w:rPr>
            <w:fldChar w:fldCharType="end"/>
          </w:r>
        </w:p>
      </w:sdtContent>
    </w:sdt>
    <w:p w14:paraId="3016A853" w14:textId="77777777" w:rsidR="00A3084A" w:rsidRPr="006351A8" w:rsidRDefault="00A3084A" w:rsidP="00A3084A">
      <w:pPr>
        <w:pStyle w:val="Heading1"/>
        <w:rPr>
          <w:rFonts w:ascii="Arial" w:hAnsi="Arial" w:cs="Arial"/>
          <w:sz w:val="24"/>
          <w:szCs w:val="24"/>
          <w:lang w:val="en-GB"/>
        </w:rPr>
      </w:pPr>
    </w:p>
    <w:p w14:paraId="6B56D0A9" w14:textId="77777777" w:rsidR="00A3084A" w:rsidRPr="006351A8" w:rsidRDefault="00A3084A" w:rsidP="00A3084A">
      <w:pPr>
        <w:pStyle w:val="Heading1"/>
        <w:rPr>
          <w:rFonts w:ascii="Arial" w:hAnsi="Arial" w:cs="Arial"/>
          <w:sz w:val="24"/>
          <w:szCs w:val="24"/>
          <w:lang w:val="en-GB"/>
        </w:rPr>
      </w:pPr>
    </w:p>
    <w:p w14:paraId="43F2412B" w14:textId="77777777" w:rsidR="00A3084A" w:rsidRPr="006351A8" w:rsidRDefault="00A3084A" w:rsidP="00A3084A">
      <w:pPr>
        <w:rPr>
          <w:rFonts w:ascii="Arial" w:hAnsi="Arial" w:cs="Arial"/>
          <w:lang w:val="en-GB"/>
        </w:rPr>
      </w:pPr>
    </w:p>
    <w:p w14:paraId="7EA8DD3A" w14:textId="77777777" w:rsidR="00A3084A" w:rsidRPr="006351A8" w:rsidRDefault="00A3084A" w:rsidP="00A3084A">
      <w:pPr>
        <w:rPr>
          <w:rFonts w:ascii="Arial" w:hAnsi="Arial" w:cs="Arial"/>
          <w:lang w:val="en-GB"/>
        </w:rPr>
      </w:pPr>
    </w:p>
    <w:p w14:paraId="2BFFD58A" w14:textId="77777777" w:rsidR="00A3084A" w:rsidRPr="006351A8" w:rsidRDefault="00A3084A" w:rsidP="00A3084A">
      <w:pPr>
        <w:rPr>
          <w:rFonts w:ascii="Arial" w:hAnsi="Arial" w:cs="Arial"/>
          <w:lang w:val="en-GB"/>
        </w:rPr>
      </w:pPr>
    </w:p>
    <w:p w14:paraId="44AC6B1B" w14:textId="77777777" w:rsidR="00A3084A" w:rsidRPr="006351A8" w:rsidRDefault="00A3084A" w:rsidP="00A3084A">
      <w:pPr>
        <w:rPr>
          <w:rFonts w:ascii="Arial" w:hAnsi="Arial" w:cs="Arial"/>
          <w:lang w:val="en-GB"/>
        </w:rPr>
      </w:pPr>
    </w:p>
    <w:p w14:paraId="7FD66CC1" w14:textId="77777777" w:rsidR="00A3084A" w:rsidRPr="006351A8" w:rsidRDefault="00A3084A" w:rsidP="00A3084A">
      <w:pPr>
        <w:rPr>
          <w:rFonts w:ascii="Arial" w:hAnsi="Arial" w:cs="Arial"/>
          <w:lang w:val="en-GB"/>
        </w:rPr>
      </w:pPr>
    </w:p>
    <w:p w14:paraId="73AEDA61" w14:textId="77777777" w:rsidR="00A3084A" w:rsidRPr="006351A8" w:rsidRDefault="00A3084A" w:rsidP="00A3084A">
      <w:pPr>
        <w:rPr>
          <w:rFonts w:ascii="Arial" w:hAnsi="Arial" w:cs="Arial"/>
          <w:lang w:val="en-GB"/>
        </w:rPr>
      </w:pPr>
    </w:p>
    <w:p w14:paraId="1A25E198" w14:textId="77777777" w:rsidR="00A3084A" w:rsidRPr="006351A8" w:rsidRDefault="00A3084A" w:rsidP="00A3084A">
      <w:pPr>
        <w:rPr>
          <w:rFonts w:ascii="Arial" w:hAnsi="Arial" w:cs="Arial"/>
          <w:lang w:val="en-GB"/>
        </w:rPr>
      </w:pPr>
    </w:p>
    <w:p w14:paraId="196614D0" w14:textId="77777777" w:rsidR="00A3084A" w:rsidRPr="006351A8" w:rsidRDefault="00A3084A" w:rsidP="00A3084A">
      <w:pPr>
        <w:rPr>
          <w:rFonts w:ascii="Arial" w:hAnsi="Arial" w:cs="Arial"/>
          <w:lang w:val="en-GB"/>
        </w:rPr>
      </w:pPr>
    </w:p>
    <w:p w14:paraId="3852592D" w14:textId="77777777" w:rsidR="00A3084A" w:rsidRPr="006351A8" w:rsidRDefault="00A3084A" w:rsidP="00A3084A">
      <w:pPr>
        <w:rPr>
          <w:rFonts w:ascii="Arial" w:hAnsi="Arial" w:cs="Arial"/>
          <w:lang w:val="en-GB"/>
        </w:rPr>
      </w:pPr>
    </w:p>
    <w:p w14:paraId="41CC4264" w14:textId="77777777" w:rsidR="00A3084A" w:rsidRPr="006351A8" w:rsidRDefault="00A3084A" w:rsidP="00A3084A">
      <w:pPr>
        <w:rPr>
          <w:rFonts w:ascii="Arial" w:hAnsi="Arial" w:cs="Arial"/>
          <w:lang w:val="en-GB"/>
        </w:rPr>
      </w:pPr>
    </w:p>
    <w:p w14:paraId="48D1A185" w14:textId="77777777" w:rsidR="00A3084A" w:rsidRPr="006351A8" w:rsidRDefault="00A3084A" w:rsidP="00A3084A">
      <w:pPr>
        <w:rPr>
          <w:rFonts w:ascii="Arial" w:hAnsi="Arial" w:cs="Arial"/>
          <w:lang w:val="en-GB"/>
        </w:rPr>
      </w:pPr>
    </w:p>
    <w:p w14:paraId="487A33E2" w14:textId="77777777" w:rsidR="00A3084A" w:rsidRPr="006351A8" w:rsidRDefault="00A3084A" w:rsidP="00A3084A">
      <w:pPr>
        <w:pStyle w:val="Heading1"/>
        <w:rPr>
          <w:rFonts w:ascii="Arial" w:hAnsi="Arial" w:cs="Arial"/>
          <w:sz w:val="24"/>
          <w:szCs w:val="24"/>
          <w:lang w:val="en-GB"/>
        </w:rPr>
      </w:pPr>
    </w:p>
    <w:p w14:paraId="62006E22" w14:textId="77777777" w:rsidR="00A3084A" w:rsidRPr="006351A8" w:rsidRDefault="00A3084A" w:rsidP="00A3084A">
      <w:pPr>
        <w:rPr>
          <w:rFonts w:ascii="Arial" w:hAnsi="Arial" w:cs="Arial"/>
          <w:lang w:val="en-GB"/>
        </w:rPr>
      </w:pPr>
    </w:p>
    <w:p w14:paraId="7444811A" w14:textId="77777777" w:rsidR="00A3084A" w:rsidRPr="006351A8" w:rsidRDefault="00A3084A" w:rsidP="00A3084A">
      <w:pPr>
        <w:rPr>
          <w:rFonts w:ascii="Arial" w:hAnsi="Arial" w:cs="Arial"/>
          <w:lang w:val="en-GB"/>
        </w:rPr>
      </w:pPr>
    </w:p>
    <w:p w14:paraId="6E3A2642" w14:textId="77777777" w:rsidR="00A3084A" w:rsidRPr="006351A8" w:rsidRDefault="00A3084A" w:rsidP="00A3084A">
      <w:pPr>
        <w:rPr>
          <w:rFonts w:ascii="Arial" w:hAnsi="Arial" w:cs="Arial"/>
          <w:lang w:val="en-GB"/>
        </w:rPr>
      </w:pPr>
    </w:p>
    <w:p w14:paraId="5B6A3DBC" w14:textId="77777777" w:rsidR="00A3084A" w:rsidRPr="006351A8" w:rsidRDefault="00A3084A" w:rsidP="00A3084A">
      <w:pPr>
        <w:rPr>
          <w:rFonts w:ascii="Arial" w:hAnsi="Arial" w:cs="Arial"/>
          <w:lang w:val="en-GB"/>
        </w:rPr>
      </w:pPr>
    </w:p>
    <w:p w14:paraId="6A21C23B" w14:textId="7A346E59" w:rsidR="0092113D" w:rsidRPr="006351A8" w:rsidRDefault="0092113D" w:rsidP="00A3084A">
      <w:pPr>
        <w:pStyle w:val="Heading1"/>
        <w:rPr>
          <w:rFonts w:ascii="Arial" w:hAnsi="Arial" w:cs="Arial"/>
          <w:sz w:val="24"/>
          <w:szCs w:val="24"/>
          <w:lang w:val="en-GB"/>
        </w:rPr>
      </w:pPr>
      <w:bookmarkStart w:id="0" w:name="_Toc159188815"/>
      <w:r w:rsidRPr="006351A8">
        <w:rPr>
          <w:rFonts w:ascii="Arial" w:hAnsi="Arial" w:cs="Arial"/>
          <w:sz w:val="24"/>
          <w:szCs w:val="24"/>
          <w:lang w:val="en-GB"/>
        </w:rPr>
        <w:lastRenderedPageBreak/>
        <w:t>Introduction</w:t>
      </w:r>
      <w:bookmarkEnd w:id="0"/>
    </w:p>
    <w:p w14:paraId="2A0DE1B0" w14:textId="77777777" w:rsidR="0092113D" w:rsidRPr="006351A8" w:rsidRDefault="0092113D" w:rsidP="00A3084A">
      <w:pPr>
        <w:spacing w:line="360" w:lineRule="auto"/>
        <w:rPr>
          <w:rFonts w:ascii="Arial" w:hAnsi="Arial" w:cs="Arial"/>
          <w:lang w:val="en-GB"/>
        </w:rPr>
      </w:pPr>
    </w:p>
    <w:p w14:paraId="3E93CC2B" w14:textId="6CF0BA23"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In today's dynamic business landscape, the UK road haulage and courier industries play a vital role in facilitating the movement of goods, serving as integral components of the supply chain. However, amidst evolving economic, technological, and regulatory challenges, achieving sustainable growth and profitability requires a strategic approach. This essay explores the economic theories, business environment dynamics, market structures, and stakeholder considerations relevant to operators in these industries, aiming to provide recommendations for sustainable growth and long-term success.</w:t>
      </w:r>
    </w:p>
    <w:p w14:paraId="40F87667" w14:textId="77777777" w:rsidR="0092113D" w:rsidRPr="006351A8" w:rsidRDefault="0092113D" w:rsidP="00A3084A">
      <w:pPr>
        <w:spacing w:line="360" w:lineRule="auto"/>
        <w:rPr>
          <w:rFonts w:ascii="Arial" w:hAnsi="Arial" w:cs="Arial"/>
          <w:lang w:val="en-GB"/>
        </w:rPr>
      </w:pPr>
    </w:p>
    <w:p w14:paraId="0476B159" w14:textId="470C612B" w:rsidR="0092113D" w:rsidRPr="006351A8" w:rsidRDefault="0092113D" w:rsidP="00A3084A">
      <w:pPr>
        <w:pStyle w:val="Heading1"/>
        <w:rPr>
          <w:rFonts w:ascii="Arial" w:hAnsi="Arial" w:cs="Arial"/>
          <w:sz w:val="24"/>
          <w:szCs w:val="24"/>
          <w:lang w:val="en-GB"/>
        </w:rPr>
      </w:pPr>
      <w:bookmarkStart w:id="1" w:name="_Toc159188816"/>
      <w:r w:rsidRPr="006351A8">
        <w:rPr>
          <w:rFonts w:ascii="Arial" w:hAnsi="Arial" w:cs="Arial"/>
          <w:sz w:val="24"/>
          <w:szCs w:val="24"/>
          <w:lang w:val="en-GB"/>
        </w:rPr>
        <w:t>Navigating the Road Ahead: Challenges and Opportunities in the UK Haulage Industry</w:t>
      </w:r>
      <w:bookmarkEnd w:id="1"/>
    </w:p>
    <w:p w14:paraId="3A37A702" w14:textId="77777777" w:rsidR="0092113D" w:rsidRPr="006351A8" w:rsidRDefault="0092113D" w:rsidP="00A3084A">
      <w:pPr>
        <w:spacing w:line="360" w:lineRule="auto"/>
        <w:rPr>
          <w:rFonts w:ascii="Arial" w:hAnsi="Arial" w:cs="Arial"/>
          <w:lang w:val="en-GB"/>
        </w:rPr>
      </w:pPr>
    </w:p>
    <w:p w14:paraId="46F22034" w14:textId="77777777" w:rsidR="0092113D" w:rsidRPr="006351A8" w:rsidRDefault="0092113D" w:rsidP="00A3084A">
      <w:pPr>
        <w:spacing w:line="360" w:lineRule="auto"/>
        <w:rPr>
          <w:rFonts w:ascii="Arial" w:hAnsi="Arial" w:cs="Arial"/>
          <w:lang w:val="en-GB"/>
        </w:rPr>
      </w:pPr>
    </w:p>
    <w:p w14:paraId="587E4F64" w14:textId="51CA3884"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The United Kingdom's haulage industry plays a pivotal role in facilitating the movement of goods across the country, serving as the backbone of supply chains. However, the sector faces a myriad of challenges and opportunities that shape its profitability and sustainability. This essay explores the industry's structure, demand dynamics, and various factors influencing its profitability while identifying avenues for growth and resilience.</w:t>
      </w:r>
    </w:p>
    <w:p w14:paraId="00B881AE" w14:textId="77777777"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Industry Structure: The UK haulage industry encompasses a diverse range of operators, from small family-owned businesses to large multinational corporations. Road transport dominates the sector, accounting for approximately 70% of freight movements within the UK (Department for Transport, 2022). Additionally, the industry relies heavily on a network of independent owner-operators who contribute significantly to its flexibility and capacity (Davies, 2019). However, regulatory requirements, technological advancements, and market dynamics continually reshape the industry landscape, influencing the competitive dynamics among players.</w:t>
      </w:r>
    </w:p>
    <w:p w14:paraId="0BA5409A" w14:textId="77777777" w:rsidR="00A3084A" w:rsidRPr="006351A8" w:rsidRDefault="00A3084A" w:rsidP="00A3084A">
      <w:pPr>
        <w:spacing w:line="360" w:lineRule="auto"/>
        <w:rPr>
          <w:rFonts w:ascii="Arial" w:hAnsi="Arial" w:cs="Arial"/>
          <w:lang w:val="en-GB"/>
        </w:rPr>
      </w:pPr>
    </w:p>
    <w:p w14:paraId="2E06F07E" w14:textId="77777777" w:rsidR="00A3084A" w:rsidRPr="006351A8" w:rsidRDefault="0092113D" w:rsidP="00A3084A">
      <w:pPr>
        <w:spacing w:line="360" w:lineRule="auto"/>
        <w:rPr>
          <w:rFonts w:ascii="Arial" w:hAnsi="Arial" w:cs="Arial"/>
          <w:lang w:val="en-GB"/>
        </w:rPr>
      </w:pPr>
      <w:r w:rsidRPr="006351A8">
        <w:rPr>
          <w:rFonts w:ascii="Arial" w:hAnsi="Arial" w:cs="Arial"/>
          <w:lang w:val="en-GB"/>
        </w:rPr>
        <w:t xml:space="preserve">Challenges: </w:t>
      </w:r>
    </w:p>
    <w:p w14:paraId="4153953A" w14:textId="11752C1A"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 xml:space="preserve">Several challenges confront the UK haulage industry, impacting its profitability and sustainability. One significant challenge is the shortage of skilled drivers, </w:t>
      </w:r>
      <w:r w:rsidRPr="006351A8">
        <w:rPr>
          <w:rFonts w:ascii="Arial" w:hAnsi="Arial" w:cs="Arial"/>
          <w:lang w:val="en-GB"/>
        </w:rPr>
        <w:lastRenderedPageBreak/>
        <w:t xml:space="preserve">exacerbated by an aging workforce and stringent licensing regulations (Wood, 2020). This shortage not only increases </w:t>
      </w:r>
      <w:r w:rsidR="00A3084A" w:rsidRPr="006351A8">
        <w:rPr>
          <w:rFonts w:ascii="Arial" w:hAnsi="Arial" w:cs="Arial"/>
          <w:lang w:val="en-GB"/>
        </w:rPr>
        <w:t>labour</w:t>
      </w:r>
      <w:r w:rsidRPr="006351A8">
        <w:rPr>
          <w:rFonts w:ascii="Arial" w:hAnsi="Arial" w:cs="Arial"/>
          <w:lang w:val="en-GB"/>
        </w:rPr>
        <w:t xml:space="preserve"> costs but also strains capacity, leading to delays and higher operational expenses. Moreover, rising fuel prices and environmental regulations pose additional financial burdens, prompting companies to explore alternative fuel technologies and efficiency measures (McKinsey &amp; Company, 2021).</w:t>
      </w:r>
    </w:p>
    <w:p w14:paraId="3E90A192" w14:textId="77777777"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Furthermore, Brexit-related uncertainties, such as customs delays and regulatory changes, have introduced significant disruptions to cross-border operations, affecting trade flows and supply chain reliability (Hoekstra, 2020). Additionally, infrastructure constraints, particularly congestion and inadequate parking facilities, impede operational efficiency and driver welfare (Freight Transport Association, 2021). Addressing these challenges requires collaborative efforts from industry stakeholders and policymakers to ensure the industry's long-term viability.</w:t>
      </w:r>
    </w:p>
    <w:p w14:paraId="3982A3D2" w14:textId="77777777" w:rsidR="00A3084A" w:rsidRPr="006351A8" w:rsidRDefault="00A3084A" w:rsidP="00A3084A">
      <w:pPr>
        <w:spacing w:line="360" w:lineRule="auto"/>
        <w:rPr>
          <w:rFonts w:ascii="Arial" w:hAnsi="Arial" w:cs="Arial"/>
          <w:lang w:val="en-GB"/>
        </w:rPr>
      </w:pPr>
    </w:p>
    <w:p w14:paraId="4371BD7B" w14:textId="77777777" w:rsidR="00A3084A" w:rsidRPr="006351A8" w:rsidRDefault="0092113D" w:rsidP="00A3084A">
      <w:pPr>
        <w:spacing w:line="360" w:lineRule="auto"/>
        <w:rPr>
          <w:rFonts w:ascii="Arial" w:hAnsi="Arial" w:cs="Arial"/>
          <w:lang w:val="en-GB"/>
        </w:rPr>
      </w:pPr>
      <w:r w:rsidRPr="006351A8">
        <w:rPr>
          <w:rFonts w:ascii="Arial" w:hAnsi="Arial" w:cs="Arial"/>
          <w:lang w:val="en-GB"/>
        </w:rPr>
        <w:t xml:space="preserve">Opportunities: </w:t>
      </w:r>
    </w:p>
    <w:p w14:paraId="4D9338A0" w14:textId="63D37D10"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 xml:space="preserve">Amidst the challenges, the UK haulage industry also presents various opportunities for growth and innovation. The accelerated adoption of digital technologies offers promising avenues for optimizing operations, improving route planning, and enhancing customer service (Accenture, 2021). Furthermore, the rise of e-commerce and omnichannel retailing has </w:t>
      </w:r>
      <w:r w:rsidR="00A3084A" w:rsidRPr="006351A8">
        <w:rPr>
          <w:rFonts w:ascii="Arial" w:hAnsi="Arial" w:cs="Arial"/>
          <w:lang w:val="en-GB"/>
        </w:rPr>
        <w:t>fuelled</w:t>
      </w:r>
      <w:r w:rsidRPr="006351A8">
        <w:rPr>
          <w:rFonts w:ascii="Arial" w:hAnsi="Arial" w:cs="Arial"/>
          <w:lang w:val="en-GB"/>
        </w:rPr>
        <w:t xml:space="preserve"> demand for last-mile delivery services, creating new revenue streams for haulage companies (JLL, 2022). Leveraging data analytics and predictive </w:t>
      </w:r>
      <w:r w:rsidR="00A3084A" w:rsidRPr="006351A8">
        <w:rPr>
          <w:rFonts w:ascii="Arial" w:hAnsi="Arial" w:cs="Arial"/>
          <w:lang w:val="en-GB"/>
        </w:rPr>
        <w:t>modelling</w:t>
      </w:r>
      <w:r w:rsidRPr="006351A8">
        <w:rPr>
          <w:rFonts w:ascii="Arial" w:hAnsi="Arial" w:cs="Arial"/>
          <w:lang w:val="en-GB"/>
        </w:rPr>
        <w:t xml:space="preserve"> can enable companies to anticipate demand fluctuations and optimize fleet utilization, thereby improving profitability (McKinsey &amp; Company, 2021).</w:t>
      </w:r>
    </w:p>
    <w:p w14:paraId="23F0431E" w14:textId="7AAE9F9C"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 xml:space="preserve">Moreover, sustainability initiatives present an opportunity for haulage firms to differentiate themselves and meet evolving customer expectations. Investing in fuel-efficient vehicles, alternative fuels, and carbon offset programs can not only reduce environmental impact but also lower operating costs over the long term (Green Freight Europe, 2022). Additionally, collaborative partnerships along the supply chain, such as consolidation </w:t>
      </w:r>
      <w:r w:rsidR="00A3084A" w:rsidRPr="006351A8">
        <w:rPr>
          <w:rFonts w:ascii="Arial" w:hAnsi="Arial" w:cs="Arial"/>
          <w:lang w:val="en-GB"/>
        </w:rPr>
        <w:t>centres</w:t>
      </w:r>
      <w:r w:rsidRPr="006351A8">
        <w:rPr>
          <w:rFonts w:ascii="Arial" w:hAnsi="Arial" w:cs="Arial"/>
          <w:lang w:val="en-GB"/>
        </w:rPr>
        <w:t xml:space="preserve"> and shared distribution networks, can enhance efficiency and reduce congestion (European Commission, 2020).</w:t>
      </w:r>
    </w:p>
    <w:p w14:paraId="1AD4B50F" w14:textId="77777777" w:rsidR="00A3084A" w:rsidRPr="006351A8" w:rsidRDefault="00A3084A" w:rsidP="00A3084A">
      <w:pPr>
        <w:spacing w:line="360" w:lineRule="auto"/>
        <w:ind w:firstLine="720"/>
        <w:rPr>
          <w:rFonts w:ascii="Arial" w:hAnsi="Arial" w:cs="Arial"/>
          <w:lang w:val="en-GB"/>
        </w:rPr>
      </w:pPr>
    </w:p>
    <w:p w14:paraId="661917A8" w14:textId="77777777" w:rsidR="0092113D" w:rsidRPr="006351A8" w:rsidRDefault="0092113D" w:rsidP="00A3084A">
      <w:pPr>
        <w:spacing w:line="360" w:lineRule="auto"/>
        <w:rPr>
          <w:rFonts w:ascii="Arial" w:hAnsi="Arial" w:cs="Arial"/>
          <w:lang w:val="en-GB"/>
        </w:rPr>
      </w:pPr>
    </w:p>
    <w:p w14:paraId="00BC2CE7" w14:textId="37183442" w:rsidR="0092113D" w:rsidRPr="006351A8" w:rsidRDefault="0092113D" w:rsidP="00A3084A">
      <w:pPr>
        <w:pStyle w:val="Heading1"/>
        <w:rPr>
          <w:rFonts w:ascii="Arial" w:hAnsi="Arial" w:cs="Arial"/>
          <w:sz w:val="24"/>
          <w:szCs w:val="24"/>
          <w:lang w:val="en-GB"/>
        </w:rPr>
      </w:pPr>
      <w:bookmarkStart w:id="2" w:name="_Toc159188817"/>
      <w:r w:rsidRPr="006351A8">
        <w:rPr>
          <w:rFonts w:ascii="Arial" w:hAnsi="Arial" w:cs="Arial"/>
          <w:sz w:val="24"/>
          <w:szCs w:val="24"/>
          <w:lang w:val="en-GB"/>
        </w:rPr>
        <w:lastRenderedPageBreak/>
        <w:t xml:space="preserve">Profit Maximisation Theory </w:t>
      </w:r>
      <w:proofErr w:type="gramStart"/>
      <w:r w:rsidRPr="006351A8">
        <w:rPr>
          <w:rFonts w:ascii="Arial" w:hAnsi="Arial" w:cs="Arial"/>
          <w:sz w:val="24"/>
          <w:szCs w:val="24"/>
          <w:lang w:val="en-GB"/>
        </w:rPr>
        <w:t>in light of</w:t>
      </w:r>
      <w:proofErr w:type="gramEnd"/>
      <w:r w:rsidRPr="006351A8">
        <w:rPr>
          <w:rFonts w:ascii="Arial" w:hAnsi="Arial" w:cs="Arial"/>
          <w:sz w:val="24"/>
          <w:szCs w:val="24"/>
          <w:lang w:val="en-GB"/>
        </w:rPr>
        <w:t xml:space="preserve"> the UK Road Haulage &amp; Courier Industries</w:t>
      </w:r>
      <w:bookmarkEnd w:id="2"/>
    </w:p>
    <w:p w14:paraId="4C2F8B76" w14:textId="77777777" w:rsidR="0092113D" w:rsidRPr="006351A8" w:rsidRDefault="0092113D" w:rsidP="00750798">
      <w:pPr>
        <w:spacing w:line="360" w:lineRule="auto"/>
        <w:rPr>
          <w:rFonts w:ascii="Arial" w:hAnsi="Arial" w:cs="Arial"/>
          <w:lang w:val="en-GB"/>
        </w:rPr>
      </w:pPr>
    </w:p>
    <w:p w14:paraId="00427415" w14:textId="0D267A07" w:rsidR="00750798" w:rsidRPr="006351A8" w:rsidRDefault="00750798" w:rsidP="00750798">
      <w:pPr>
        <w:spacing w:line="360" w:lineRule="auto"/>
        <w:ind w:firstLine="720"/>
        <w:rPr>
          <w:rFonts w:ascii="Arial" w:hAnsi="Arial" w:cs="Arial"/>
          <w:lang w:val="en-GB"/>
        </w:rPr>
      </w:pPr>
      <w:r w:rsidRPr="006351A8">
        <w:rPr>
          <w:rFonts w:ascii="Arial" w:hAnsi="Arial" w:cs="Arial"/>
          <w:lang w:val="en-GB"/>
        </w:rPr>
        <w:t xml:space="preserve">Profit maximization theory is foundational in the business realm, emphasizing the quest for maximal profit within resource and environmental constraints. In the UK road haulage and courier industries, this theory holds paramount importance, as firms </w:t>
      </w:r>
      <w:r w:rsidR="006351A8" w:rsidRPr="006351A8">
        <w:rPr>
          <w:rFonts w:ascii="Arial" w:hAnsi="Arial" w:cs="Arial"/>
          <w:lang w:val="en-GB"/>
        </w:rPr>
        <w:t>endeavour</w:t>
      </w:r>
      <w:r w:rsidRPr="006351A8">
        <w:rPr>
          <w:rFonts w:ascii="Arial" w:hAnsi="Arial" w:cs="Arial"/>
          <w:lang w:val="en-GB"/>
        </w:rPr>
        <w:t xml:space="preserve"> to optimize operations for peak financial returns (Brooks et al., 2017). </w:t>
      </w:r>
    </w:p>
    <w:p w14:paraId="235EAD3B" w14:textId="4200E421" w:rsidR="0092113D" w:rsidRPr="006351A8" w:rsidRDefault="0092113D" w:rsidP="00750798">
      <w:pPr>
        <w:spacing w:line="360" w:lineRule="auto"/>
        <w:ind w:firstLine="720"/>
        <w:rPr>
          <w:rFonts w:ascii="Arial" w:hAnsi="Arial" w:cs="Arial"/>
          <w:lang w:val="en-GB"/>
        </w:rPr>
      </w:pPr>
      <w:r w:rsidRPr="006351A8">
        <w:rPr>
          <w:rFonts w:ascii="Arial" w:hAnsi="Arial" w:cs="Arial"/>
          <w:lang w:val="en-GB"/>
        </w:rPr>
        <w:t xml:space="preserve">The primary goal of profit maximization theory is to identify the optimal level of output or service provision that allows a company to maximize its revenue while minimizing costs. In the UK road haulage and courier industries, this involves efficiently managing various factors such as fuel expenses, </w:t>
      </w:r>
      <w:r w:rsidR="00A3084A" w:rsidRPr="006351A8">
        <w:rPr>
          <w:rFonts w:ascii="Arial" w:hAnsi="Arial" w:cs="Arial"/>
          <w:lang w:val="en-GB"/>
        </w:rPr>
        <w:t>labour</w:t>
      </w:r>
      <w:r w:rsidRPr="006351A8">
        <w:rPr>
          <w:rFonts w:ascii="Arial" w:hAnsi="Arial" w:cs="Arial"/>
          <w:lang w:val="en-GB"/>
        </w:rPr>
        <w:t xml:space="preserve"> costs, vehicle maintenance, and overheads to ensure profitability</w:t>
      </w:r>
      <w:r w:rsidR="00750798" w:rsidRPr="006351A8">
        <w:rPr>
          <w:rFonts w:ascii="Arial" w:hAnsi="Arial" w:cs="Arial"/>
          <w:lang w:val="en-GB"/>
        </w:rPr>
        <w:t xml:space="preserve"> </w:t>
      </w:r>
      <w:r w:rsidR="00750798" w:rsidRPr="006351A8">
        <w:rPr>
          <w:rFonts w:ascii="Arial" w:hAnsi="Arial" w:cs="Arial"/>
          <w:color w:val="0D0D0D"/>
          <w:shd w:val="clear" w:color="auto" w:fill="FFFFFF"/>
          <w:lang w:val="en-GB"/>
        </w:rPr>
        <w:t>(Woodward et al., 2020).</w:t>
      </w:r>
    </w:p>
    <w:p w14:paraId="0228858E" w14:textId="77777777"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One of the key drivers of profit maximization in these industries is the effective utilization of resources, particularly fleet assets. Companies must balance factors such as vehicle capacity, route planning, and delivery schedules to minimize idle time and maximize revenue-generating opportunities. By optimizing load factors and route efficiency, haulage and courier firms can enhance their revenue per mile while reducing operating costs (Yuan et al., 2018).</w:t>
      </w:r>
    </w:p>
    <w:p w14:paraId="6798593F" w14:textId="77777777" w:rsidR="0092113D" w:rsidRPr="006351A8" w:rsidRDefault="0092113D" w:rsidP="00750798">
      <w:pPr>
        <w:spacing w:line="360" w:lineRule="auto"/>
        <w:rPr>
          <w:rFonts w:ascii="Arial" w:hAnsi="Arial" w:cs="Arial"/>
          <w:lang w:val="en-GB"/>
        </w:rPr>
      </w:pPr>
      <w:r w:rsidRPr="006351A8">
        <w:rPr>
          <w:rFonts w:ascii="Arial" w:hAnsi="Arial" w:cs="Arial"/>
          <w:lang w:val="en-GB"/>
        </w:rPr>
        <w:t>Moreover, pricing strategies play a crucial role in profit maximization within these industries. Companies must carefully assess market demand, competitor pricing, and cost structures to set competitive yet profitable rates for their services. Dynamic pricing models, which adjust rates based on factors such as demand fluctuations and fuel prices, can help companies maximize revenue and maintain competitiveness in the market (</w:t>
      </w:r>
      <w:proofErr w:type="spellStart"/>
      <w:r w:rsidRPr="006351A8">
        <w:rPr>
          <w:rFonts w:ascii="Arial" w:hAnsi="Arial" w:cs="Arial"/>
          <w:lang w:val="en-GB"/>
        </w:rPr>
        <w:t>Adobor</w:t>
      </w:r>
      <w:proofErr w:type="spellEnd"/>
      <w:r w:rsidRPr="006351A8">
        <w:rPr>
          <w:rFonts w:ascii="Arial" w:hAnsi="Arial" w:cs="Arial"/>
          <w:lang w:val="en-GB"/>
        </w:rPr>
        <w:t>, 2020).</w:t>
      </w:r>
    </w:p>
    <w:p w14:paraId="7BC667E6" w14:textId="047B0EFA" w:rsidR="00750798" w:rsidRPr="006351A8" w:rsidRDefault="0092113D" w:rsidP="00750798">
      <w:pPr>
        <w:spacing w:line="360" w:lineRule="auto"/>
        <w:ind w:firstLine="720"/>
        <w:rPr>
          <w:rFonts w:ascii="Arial" w:hAnsi="Arial" w:cs="Arial"/>
          <w:lang w:val="en-GB"/>
        </w:rPr>
      </w:pPr>
      <w:r w:rsidRPr="006351A8">
        <w:rPr>
          <w:rFonts w:ascii="Arial" w:hAnsi="Arial" w:cs="Arial"/>
          <w:lang w:val="en-GB"/>
        </w:rPr>
        <w:t xml:space="preserve">Furthermore, investments in technology and innovation are essential </w:t>
      </w:r>
      <w:r w:rsidR="006351A8" w:rsidRPr="006351A8">
        <w:rPr>
          <w:rFonts w:ascii="Arial" w:hAnsi="Arial" w:cs="Arial"/>
          <w:lang w:val="en-GB"/>
        </w:rPr>
        <w:t>for-profit</w:t>
      </w:r>
      <w:r w:rsidRPr="006351A8">
        <w:rPr>
          <w:rFonts w:ascii="Arial" w:hAnsi="Arial" w:cs="Arial"/>
          <w:lang w:val="en-GB"/>
        </w:rPr>
        <w:t xml:space="preserve"> maximization in the UK road haulage and courier sectors. </w:t>
      </w:r>
      <w:r w:rsidR="00750798" w:rsidRPr="006351A8">
        <w:rPr>
          <w:rFonts w:ascii="Arial" w:hAnsi="Arial" w:cs="Arial"/>
          <w:lang w:val="en-GB"/>
        </w:rPr>
        <w:t xml:space="preserve">Technological investments are instrumental in profit maximization efforts. Adoption of advanced fleet management systems, route optimization software, and telematics solutions bolsters operational efficiency, curbs fuel consumption, and elevates customer service standards (Department for Transport, 2021). This technological leverage streamlines processes, diminishes operational inefficiencies, and ultimately amplifies profitability. However, ethical considerations and long-term sustainability are indispensable. Firms must reconcile profit motives with social responsibility, environmental preservation, and regulatory compliance to safeguard their reputation and </w:t>
      </w:r>
      <w:r w:rsidR="00750798" w:rsidRPr="006351A8">
        <w:rPr>
          <w:rFonts w:ascii="Arial" w:hAnsi="Arial" w:cs="Arial"/>
          <w:lang w:val="en-GB"/>
        </w:rPr>
        <w:lastRenderedPageBreak/>
        <w:t>operational license (Haque et al., 2020)</w:t>
      </w:r>
      <w:r w:rsidRPr="006351A8">
        <w:rPr>
          <w:rFonts w:ascii="Arial" w:hAnsi="Arial" w:cs="Arial"/>
          <w:lang w:val="en-GB"/>
        </w:rPr>
        <w:t>. However, recogniz</w:t>
      </w:r>
      <w:r w:rsidR="006351A8" w:rsidRPr="006351A8">
        <w:rPr>
          <w:rFonts w:ascii="Arial" w:hAnsi="Arial" w:cs="Arial"/>
          <w:lang w:val="en-GB"/>
        </w:rPr>
        <w:t>ing</w:t>
      </w:r>
      <w:r w:rsidRPr="006351A8">
        <w:rPr>
          <w:rFonts w:ascii="Arial" w:hAnsi="Arial" w:cs="Arial"/>
          <w:lang w:val="en-GB"/>
        </w:rPr>
        <w:t xml:space="preserve"> that profit maximization should not come at the expense of ethical considerations or long-term sustainability</w:t>
      </w:r>
      <w:r w:rsidR="006351A8" w:rsidRPr="006351A8">
        <w:rPr>
          <w:rFonts w:ascii="Arial" w:hAnsi="Arial" w:cs="Arial"/>
          <w:lang w:val="en-GB"/>
        </w:rPr>
        <w:t xml:space="preserve"> is very important</w:t>
      </w:r>
      <w:r w:rsidRPr="006351A8">
        <w:rPr>
          <w:rFonts w:ascii="Arial" w:hAnsi="Arial" w:cs="Arial"/>
          <w:lang w:val="en-GB"/>
        </w:rPr>
        <w:t>. Companies must balance their pursuit of profits with social responsibility, environmental stewardship, and regulatory compliance to maintain their license to operate and uphold their reputation (Wood, 2021).</w:t>
      </w:r>
    </w:p>
    <w:p w14:paraId="0BAFD8A0" w14:textId="77777777" w:rsidR="00750798" w:rsidRPr="00750798" w:rsidRDefault="00750798" w:rsidP="00750798">
      <w:pPr>
        <w:spacing w:line="360" w:lineRule="auto"/>
        <w:rPr>
          <w:rFonts w:ascii="Arial" w:hAnsi="Arial" w:cs="Arial"/>
          <w:lang w:val="en-GB"/>
        </w:rPr>
      </w:pPr>
    </w:p>
    <w:p w14:paraId="058CD4F9" w14:textId="77777777" w:rsidR="00750798" w:rsidRPr="00750798" w:rsidRDefault="00750798" w:rsidP="00750798">
      <w:pPr>
        <w:spacing w:line="360" w:lineRule="auto"/>
        <w:ind w:firstLine="720"/>
        <w:rPr>
          <w:rFonts w:ascii="Arial" w:hAnsi="Arial" w:cs="Arial"/>
          <w:lang w:val="en-GB" w:eastAsia="en-GB"/>
        </w:rPr>
      </w:pPr>
      <w:r w:rsidRPr="00750798">
        <w:rPr>
          <w:rFonts w:ascii="Arial" w:hAnsi="Arial" w:cs="Arial"/>
          <w:lang w:val="en-GB" w:eastAsia="en-GB"/>
        </w:rPr>
        <w:t>The history of the UK road haulage and courier industries can be traced back to the development of transportation infrastructure and trade networks over centuries. In the pre-industrial era, road transportation primarily relied on horse-drawn carts and wagons to transport goods between towns and cities (Brooks et al., 2017). However, with the advent of the Industrial Revolution in the 18th century, significant advancements in road construction, vehicle technology, and trade facilitation laid the foundation for modern road haulage and courier services.</w:t>
      </w:r>
    </w:p>
    <w:p w14:paraId="06D31606" w14:textId="77777777" w:rsidR="00750798" w:rsidRPr="00750798" w:rsidRDefault="00750798" w:rsidP="00750798">
      <w:pPr>
        <w:spacing w:line="360" w:lineRule="auto"/>
        <w:rPr>
          <w:rFonts w:ascii="Arial" w:hAnsi="Arial" w:cs="Arial"/>
          <w:lang w:val="en-GB" w:eastAsia="en-GB"/>
        </w:rPr>
      </w:pPr>
      <w:r w:rsidRPr="00750798">
        <w:rPr>
          <w:rFonts w:ascii="Arial" w:hAnsi="Arial" w:cs="Arial"/>
          <w:lang w:val="en-GB" w:eastAsia="en-GB"/>
        </w:rPr>
        <w:t>Conducive platforms and environments for the growth of these industries have evolved over time, influenced by economic, technological, and regulatory factors. The liberalization of transportation markets, deregulation of industry practices, and the introduction of innovative technologies have fostered competition and innovation within the sector (Department for Transport, 2021). Moreover, the rise of e-commerce and globalization has spurred demand for efficient logistics and distribution services, creating opportunities for road haulage and courier operators to expand their market presence (Kara et al., 2019).</w:t>
      </w:r>
    </w:p>
    <w:p w14:paraId="00870178" w14:textId="64E1C6E6" w:rsidR="00750798" w:rsidRPr="00750798" w:rsidRDefault="00750798" w:rsidP="00750798">
      <w:pPr>
        <w:spacing w:line="360" w:lineRule="auto"/>
        <w:ind w:firstLine="720"/>
        <w:rPr>
          <w:rFonts w:ascii="Arial" w:hAnsi="Arial" w:cs="Arial"/>
          <w:lang w:val="en-GB" w:eastAsia="en-GB"/>
        </w:rPr>
      </w:pPr>
      <w:r w:rsidRPr="00750798">
        <w:rPr>
          <w:rFonts w:ascii="Arial" w:hAnsi="Arial" w:cs="Arial"/>
          <w:lang w:val="en-GB" w:eastAsia="en-GB"/>
        </w:rPr>
        <w:t>Government initiatives aimed at improving infrastructure, streamlining regulations, and promoting sustainability have also contributed to the growth and sustainability of the industry (European Commission, 2020). Public-private partnerships, investment in digital infrastructure, and supportive policy frameworks have enhanced the efficiency and competitiveness of road haulage and courier operations (Woodward et al., 2020).</w:t>
      </w:r>
    </w:p>
    <w:p w14:paraId="17791211" w14:textId="77777777" w:rsidR="00750798" w:rsidRPr="006351A8" w:rsidRDefault="00750798" w:rsidP="006351A8">
      <w:pPr>
        <w:spacing w:line="360" w:lineRule="auto"/>
        <w:rPr>
          <w:rFonts w:ascii="Arial" w:hAnsi="Arial" w:cs="Arial"/>
        </w:rPr>
      </w:pPr>
    </w:p>
    <w:p w14:paraId="64CCDC35" w14:textId="77777777" w:rsidR="006351A8" w:rsidRPr="006351A8" w:rsidRDefault="006351A8" w:rsidP="006351A8">
      <w:pPr>
        <w:spacing w:line="360" w:lineRule="auto"/>
        <w:ind w:firstLine="720"/>
        <w:rPr>
          <w:rFonts w:ascii="Arial" w:hAnsi="Arial" w:cs="Arial"/>
        </w:rPr>
      </w:pPr>
      <w:r w:rsidRPr="006351A8">
        <w:rPr>
          <w:rFonts w:ascii="Arial" w:hAnsi="Arial" w:cs="Arial"/>
        </w:rPr>
        <w:t>While profit maximization is a fundamental objective for many businesses, including those in the UK haulage industry, it is not the sole focus for all companies. There are several other objectives that businesses may pursue, depending on their priorities, values, and market positioning. These objectives may include:</w:t>
      </w:r>
    </w:p>
    <w:p w14:paraId="2228C572" w14:textId="77777777" w:rsidR="006351A8" w:rsidRPr="006351A8" w:rsidRDefault="006351A8" w:rsidP="006351A8">
      <w:pPr>
        <w:pStyle w:val="ListParagraph"/>
        <w:numPr>
          <w:ilvl w:val="0"/>
          <w:numId w:val="15"/>
        </w:numPr>
        <w:spacing w:line="360" w:lineRule="auto"/>
        <w:rPr>
          <w:sz w:val="24"/>
          <w:szCs w:val="24"/>
        </w:rPr>
      </w:pPr>
      <w:r w:rsidRPr="006351A8">
        <w:rPr>
          <w:sz w:val="24"/>
          <w:szCs w:val="24"/>
        </w:rPr>
        <w:t xml:space="preserve">Market Share Expansion: Some companies may prioritize gaining a larger share of the market, focusing on increasing their customer base and revenue </w:t>
      </w:r>
      <w:r w:rsidRPr="006351A8">
        <w:rPr>
          <w:sz w:val="24"/>
          <w:szCs w:val="24"/>
        </w:rPr>
        <w:lastRenderedPageBreak/>
        <w:t>rather than solely maximizing profits (Brooks et al., 2017).</w:t>
      </w:r>
    </w:p>
    <w:p w14:paraId="112B5CAA" w14:textId="77777777" w:rsidR="006351A8" w:rsidRPr="006351A8" w:rsidRDefault="006351A8" w:rsidP="006351A8">
      <w:pPr>
        <w:pStyle w:val="ListParagraph"/>
        <w:numPr>
          <w:ilvl w:val="0"/>
          <w:numId w:val="15"/>
        </w:numPr>
        <w:spacing w:line="360" w:lineRule="auto"/>
        <w:rPr>
          <w:sz w:val="24"/>
          <w:szCs w:val="24"/>
        </w:rPr>
      </w:pPr>
      <w:r w:rsidRPr="006351A8">
        <w:rPr>
          <w:sz w:val="24"/>
          <w:szCs w:val="24"/>
        </w:rPr>
        <w:t>Customer Satisfaction and Loyalty: Enhancing customer satisfaction and building long-term relationships may be a key objective for businesses aiming to differentiate themselves through exceptional service quality and reliability (Lai et al., 2019).</w:t>
      </w:r>
    </w:p>
    <w:p w14:paraId="478EACB7" w14:textId="77777777" w:rsidR="006351A8" w:rsidRPr="006351A8" w:rsidRDefault="006351A8" w:rsidP="006351A8">
      <w:pPr>
        <w:pStyle w:val="ListParagraph"/>
        <w:numPr>
          <w:ilvl w:val="0"/>
          <w:numId w:val="15"/>
        </w:numPr>
        <w:spacing w:line="360" w:lineRule="auto"/>
        <w:rPr>
          <w:sz w:val="24"/>
          <w:szCs w:val="24"/>
        </w:rPr>
      </w:pPr>
      <w:r w:rsidRPr="006351A8">
        <w:rPr>
          <w:sz w:val="24"/>
          <w:szCs w:val="24"/>
        </w:rPr>
        <w:t>Brand Reputation and Corporate Social Responsibility: Companies may prioritize building a positive brand image and demonstrating corporate social responsibility by investing in sustainable practices, community engagement, and ethical conduct (European Commission, 2020).</w:t>
      </w:r>
    </w:p>
    <w:p w14:paraId="4784C2D8" w14:textId="77777777" w:rsidR="006351A8" w:rsidRPr="006351A8" w:rsidRDefault="006351A8" w:rsidP="006351A8">
      <w:pPr>
        <w:pStyle w:val="ListParagraph"/>
        <w:numPr>
          <w:ilvl w:val="0"/>
          <w:numId w:val="15"/>
        </w:numPr>
        <w:spacing w:line="360" w:lineRule="auto"/>
        <w:rPr>
          <w:sz w:val="24"/>
          <w:szCs w:val="24"/>
        </w:rPr>
      </w:pPr>
      <w:r w:rsidRPr="006351A8">
        <w:rPr>
          <w:sz w:val="24"/>
          <w:szCs w:val="24"/>
        </w:rPr>
        <w:t>Employee Well-being and Development: Fostering a supportive work environment, promoting employee well-being, and investing in training and development programs may be central objectives for businesses focused on attracting and retaining talent (Haque et al., 2020).</w:t>
      </w:r>
    </w:p>
    <w:p w14:paraId="4B33B48E" w14:textId="77777777" w:rsidR="006351A8" w:rsidRPr="006351A8" w:rsidRDefault="006351A8" w:rsidP="006351A8">
      <w:pPr>
        <w:pStyle w:val="ListParagraph"/>
        <w:numPr>
          <w:ilvl w:val="0"/>
          <w:numId w:val="15"/>
        </w:numPr>
        <w:spacing w:line="360" w:lineRule="auto"/>
        <w:rPr>
          <w:sz w:val="24"/>
          <w:szCs w:val="24"/>
        </w:rPr>
      </w:pPr>
      <w:r w:rsidRPr="006351A8">
        <w:rPr>
          <w:sz w:val="24"/>
          <w:szCs w:val="24"/>
        </w:rPr>
        <w:t>Innovation and Technological Advancement: Some companies may prioritize innovation and technological advancement to stay ahead of competitors, improve operational efficiency, and address evolving customer needs (Kara et al., 2019).</w:t>
      </w:r>
    </w:p>
    <w:p w14:paraId="1D427D58" w14:textId="77777777" w:rsidR="006351A8" w:rsidRPr="006351A8" w:rsidRDefault="006351A8" w:rsidP="006351A8">
      <w:pPr>
        <w:spacing w:line="360" w:lineRule="auto"/>
        <w:rPr>
          <w:rFonts w:ascii="Arial" w:hAnsi="Arial" w:cs="Arial"/>
        </w:rPr>
      </w:pPr>
    </w:p>
    <w:p w14:paraId="19A28E7E" w14:textId="3C2CC9B2" w:rsidR="006351A8" w:rsidRPr="006351A8" w:rsidRDefault="006351A8" w:rsidP="006351A8">
      <w:pPr>
        <w:spacing w:line="360" w:lineRule="auto"/>
        <w:ind w:firstLine="360"/>
        <w:rPr>
          <w:rFonts w:ascii="Arial" w:hAnsi="Arial" w:cs="Arial"/>
        </w:rPr>
      </w:pPr>
      <w:r w:rsidRPr="006351A8">
        <w:rPr>
          <w:rFonts w:ascii="Arial" w:hAnsi="Arial" w:cs="Arial"/>
        </w:rPr>
        <w:t>Several factors may impede the focus on profit maximization within the haulage industry:</w:t>
      </w:r>
    </w:p>
    <w:p w14:paraId="0C4148A0" w14:textId="77777777" w:rsidR="006351A8" w:rsidRPr="006351A8" w:rsidRDefault="006351A8" w:rsidP="006351A8">
      <w:pPr>
        <w:pStyle w:val="ListParagraph"/>
        <w:numPr>
          <w:ilvl w:val="0"/>
          <w:numId w:val="16"/>
        </w:numPr>
        <w:spacing w:line="360" w:lineRule="auto"/>
        <w:rPr>
          <w:sz w:val="24"/>
          <w:szCs w:val="24"/>
        </w:rPr>
      </w:pPr>
      <w:r w:rsidRPr="006351A8">
        <w:rPr>
          <w:sz w:val="24"/>
          <w:szCs w:val="24"/>
        </w:rPr>
        <w:t>Regulatory Constraints: Compliance with industry regulations, safety standards, and environmental requirements may impose additional costs and limit the ability to maximize profits (Department for Transport, 2021).</w:t>
      </w:r>
    </w:p>
    <w:p w14:paraId="3F8BD53A" w14:textId="77777777" w:rsidR="006351A8" w:rsidRPr="006351A8" w:rsidRDefault="006351A8" w:rsidP="006351A8">
      <w:pPr>
        <w:pStyle w:val="ListParagraph"/>
        <w:numPr>
          <w:ilvl w:val="0"/>
          <w:numId w:val="16"/>
        </w:numPr>
        <w:spacing w:line="360" w:lineRule="auto"/>
        <w:rPr>
          <w:sz w:val="24"/>
          <w:szCs w:val="24"/>
        </w:rPr>
      </w:pPr>
      <w:r w:rsidRPr="006351A8">
        <w:rPr>
          <w:sz w:val="24"/>
          <w:szCs w:val="24"/>
        </w:rPr>
        <w:t>Economic Volatility: Fluctuations in fuel prices, exchange rates, and demand levels can impact profit margins and make it challenging to consistently maximize profits (Wang et al., 2020).</w:t>
      </w:r>
    </w:p>
    <w:p w14:paraId="727FE743" w14:textId="77777777" w:rsidR="006351A8" w:rsidRPr="006351A8" w:rsidRDefault="006351A8" w:rsidP="006351A8">
      <w:pPr>
        <w:pStyle w:val="ListParagraph"/>
        <w:numPr>
          <w:ilvl w:val="0"/>
          <w:numId w:val="16"/>
        </w:numPr>
        <w:spacing w:line="360" w:lineRule="auto"/>
        <w:rPr>
          <w:sz w:val="24"/>
          <w:szCs w:val="24"/>
        </w:rPr>
      </w:pPr>
      <w:r w:rsidRPr="006351A8">
        <w:rPr>
          <w:sz w:val="24"/>
          <w:szCs w:val="24"/>
        </w:rPr>
        <w:t xml:space="preserve">Competitive Pressures: Intense competition within the industry may lead to pricing pressures, reducing profit </w:t>
      </w:r>
      <w:proofErr w:type="gramStart"/>
      <w:r w:rsidRPr="006351A8">
        <w:rPr>
          <w:sz w:val="24"/>
          <w:szCs w:val="24"/>
        </w:rPr>
        <w:t>margins</w:t>
      </w:r>
      <w:proofErr w:type="gramEnd"/>
      <w:r w:rsidRPr="006351A8">
        <w:rPr>
          <w:sz w:val="24"/>
          <w:szCs w:val="24"/>
        </w:rPr>
        <w:t xml:space="preserve"> and necessitating a focus on cost efficiency rather than profit maximization (Adobor, 2020).</w:t>
      </w:r>
    </w:p>
    <w:p w14:paraId="2FD7E356" w14:textId="77777777" w:rsidR="006351A8" w:rsidRPr="006351A8" w:rsidRDefault="006351A8" w:rsidP="006351A8">
      <w:pPr>
        <w:pStyle w:val="ListParagraph"/>
        <w:numPr>
          <w:ilvl w:val="0"/>
          <w:numId w:val="16"/>
        </w:numPr>
        <w:spacing w:line="360" w:lineRule="auto"/>
        <w:rPr>
          <w:sz w:val="24"/>
          <w:szCs w:val="24"/>
        </w:rPr>
      </w:pPr>
      <w:r w:rsidRPr="006351A8">
        <w:rPr>
          <w:sz w:val="24"/>
          <w:szCs w:val="24"/>
        </w:rPr>
        <w:t>Infrastructure Limitations: Inadequate infrastructure, such as congestion, road conditions, and parking facilities, can increase operational costs and hinder efficiency, making it difficult to achieve maximum profitability (Woodward et al., 2020).</w:t>
      </w:r>
    </w:p>
    <w:p w14:paraId="08392699" w14:textId="77777777" w:rsidR="006351A8" w:rsidRPr="006351A8" w:rsidRDefault="006351A8" w:rsidP="006351A8">
      <w:pPr>
        <w:pStyle w:val="ListParagraph"/>
        <w:numPr>
          <w:ilvl w:val="0"/>
          <w:numId w:val="16"/>
        </w:numPr>
        <w:spacing w:line="360" w:lineRule="auto"/>
        <w:rPr>
          <w:sz w:val="24"/>
          <w:szCs w:val="24"/>
        </w:rPr>
      </w:pPr>
      <w:r w:rsidRPr="006351A8">
        <w:rPr>
          <w:sz w:val="24"/>
          <w:szCs w:val="24"/>
        </w:rPr>
        <w:t xml:space="preserve">Social and Environmental Considerations: Increasing societal expectations </w:t>
      </w:r>
      <w:r w:rsidRPr="006351A8">
        <w:rPr>
          <w:sz w:val="24"/>
          <w:szCs w:val="24"/>
        </w:rPr>
        <w:lastRenderedPageBreak/>
        <w:t>regarding environmental sustainability, corporate responsibility, and ethical business practices may require companies to allocate resources towards initiatives that prioritize these values over profit maximization (Haque et al., 2020).</w:t>
      </w:r>
    </w:p>
    <w:p w14:paraId="3E8B1F8F" w14:textId="77777777" w:rsidR="006351A8" w:rsidRPr="006351A8" w:rsidRDefault="006351A8" w:rsidP="00750798">
      <w:pPr>
        <w:spacing w:line="360" w:lineRule="auto"/>
        <w:ind w:firstLine="360"/>
        <w:rPr>
          <w:rFonts w:ascii="Arial" w:hAnsi="Arial" w:cs="Arial"/>
        </w:rPr>
      </w:pPr>
    </w:p>
    <w:p w14:paraId="7EA6404B" w14:textId="77777777" w:rsidR="006351A8" w:rsidRPr="006351A8" w:rsidRDefault="006351A8" w:rsidP="00750798">
      <w:pPr>
        <w:spacing w:line="360" w:lineRule="auto"/>
        <w:ind w:firstLine="360"/>
        <w:rPr>
          <w:rFonts w:ascii="Arial" w:hAnsi="Arial" w:cs="Arial"/>
        </w:rPr>
      </w:pPr>
    </w:p>
    <w:p w14:paraId="1F99B754" w14:textId="7A468697" w:rsidR="0092113D" w:rsidRPr="006351A8" w:rsidRDefault="0092113D" w:rsidP="00750798">
      <w:pPr>
        <w:spacing w:line="360" w:lineRule="auto"/>
        <w:ind w:firstLine="360"/>
        <w:rPr>
          <w:rFonts w:ascii="Arial" w:hAnsi="Arial" w:cs="Arial"/>
          <w:lang w:val="en-GB"/>
        </w:rPr>
      </w:pPr>
      <w:r w:rsidRPr="006351A8">
        <w:rPr>
          <w:rFonts w:ascii="Arial" w:hAnsi="Arial" w:cs="Arial"/>
          <w:lang w:val="en-GB"/>
        </w:rPr>
        <w:t>In addition to profit maximization, operators in the UK road haulage and courier industries must consider several other critical factors to thrive and foster sustainable growth.</w:t>
      </w:r>
    </w:p>
    <w:p w14:paraId="671AD70C" w14:textId="77777777" w:rsidR="0092113D" w:rsidRPr="006351A8" w:rsidRDefault="0092113D" w:rsidP="00A3084A">
      <w:pPr>
        <w:pStyle w:val="ListParagraph"/>
        <w:numPr>
          <w:ilvl w:val="0"/>
          <w:numId w:val="10"/>
        </w:numPr>
        <w:spacing w:line="360" w:lineRule="auto"/>
        <w:rPr>
          <w:sz w:val="24"/>
          <w:szCs w:val="24"/>
          <w:lang w:val="en-GB"/>
        </w:rPr>
      </w:pPr>
      <w:r w:rsidRPr="006351A8">
        <w:rPr>
          <w:sz w:val="24"/>
          <w:szCs w:val="24"/>
          <w:lang w:val="en-GB"/>
        </w:rPr>
        <w:t>Regulatory Compliance: Compliance with industry regulations and standards is essential for maintaining operational legality and reputation. Operators must stay abreast of changes in regulations related to driver hours, vehicle emissions, safety standards, and employment practices to avoid penalties and maintain customer trust (Department for Transport, 2021).</w:t>
      </w:r>
    </w:p>
    <w:p w14:paraId="0BB8D6C8" w14:textId="6611B5EF" w:rsidR="0092113D" w:rsidRPr="006351A8" w:rsidRDefault="0092113D" w:rsidP="00A3084A">
      <w:pPr>
        <w:pStyle w:val="ListParagraph"/>
        <w:numPr>
          <w:ilvl w:val="0"/>
          <w:numId w:val="10"/>
        </w:numPr>
        <w:spacing w:line="360" w:lineRule="auto"/>
        <w:rPr>
          <w:sz w:val="24"/>
          <w:szCs w:val="24"/>
          <w:lang w:val="en-GB"/>
        </w:rPr>
      </w:pPr>
      <w:r w:rsidRPr="006351A8">
        <w:rPr>
          <w:sz w:val="24"/>
          <w:szCs w:val="24"/>
          <w:lang w:val="en-GB"/>
        </w:rPr>
        <w:t xml:space="preserve">Driver Recruitment and Retention: Addressing the ongoing shortage of skilled drivers is crucial for ensuring operational continuity and service quality. Companies need to invest in driver training programs, competitive wages, and employee benefits to attract and retain talent in a competitive </w:t>
      </w:r>
      <w:r w:rsidR="00A3084A" w:rsidRPr="006351A8">
        <w:rPr>
          <w:sz w:val="24"/>
          <w:szCs w:val="24"/>
          <w:lang w:val="en-GB"/>
        </w:rPr>
        <w:t>labour</w:t>
      </w:r>
      <w:r w:rsidRPr="006351A8">
        <w:rPr>
          <w:sz w:val="24"/>
          <w:szCs w:val="24"/>
          <w:lang w:val="en-GB"/>
        </w:rPr>
        <w:t xml:space="preserve"> market (Haque et al., 2020).</w:t>
      </w:r>
    </w:p>
    <w:p w14:paraId="4D146DF4" w14:textId="77777777" w:rsidR="0092113D" w:rsidRPr="006351A8" w:rsidRDefault="0092113D" w:rsidP="00A3084A">
      <w:pPr>
        <w:pStyle w:val="ListParagraph"/>
        <w:numPr>
          <w:ilvl w:val="0"/>
          <w:numId w:val="10"/>
        </w:numPr>
        <w:spacing w:line="360" w:lineRule="auto"/>
        <w:rPr>
          <w:sz w:val="24"/>
          <w:szCs w:val="24"/>
          <w:lang w:val="en-GB"/>
        </w:rPr>
      </w:pPr>
      <w:r w:rsidRPr="006351A8">
        <w:rPr>
          <w:sz w:val="24"/>
          <w:szCs w:val="24"/>
          <w:lang w:val="en-GB"/>
        </w:rPr>
        <w:t>Technology Adoption: Embracing digital technologies and automation can enhance operational efficiency, customer service, and competitiveness. Operators should invest in telematics systems, fleet management software, and tracking solutions to optimize route planning, monitor vehicle performance, and provide real-time updates to customers (European Transport Safety Council, 2021).</w:t>
      </w:r>
    </w:p>
    <w:p w14:paraId="23CB056E" w14:textId="77777777" w:rsidR="0092113D" w:rsidRPr="006351A8" w:rsidRDefault="0092113D" w:rsidP="00A3084A">
      <w:pPr>
        <w:pStyle w:val="ListParagraph"/>
        <w:numPr>
          <w:ilvl w:val="0"/>
          <w:numId w:val="10"/>
        </w:numPr>
        <w:spacing w:line="360" w:lineRule="auto"/>
        <w:rPr>
          <w:sz w:val="24"/>
          <w:szCs w:val="24"/>
          <w:lang w:val="en-GB"/>
        </w:rPr>
      </w:pPr>
      <w:r w:rsidRPr="006351A8">
        <w:rPr>
          <w:sz w:val="24"/>
          <w:szCs w:val="24"/>
          <w:lang w:val="en-GB"/>
        </w:rPr>
        <w:t>Environmental Sustainability: As awareness of environmental issues grows, operators must prioritize sustainability initiatives to reduce their carbon footprint and comply with regulatory requirements. Adopting fuel-efficient vehicles, investing in alternative fuels, and implementing eco-friendly practices can lower emissions and contribute to a greener supply chain (Woodward et al., 2020).</w:t>
      </w:r>
    </w:p>
    <w:p w14:paraId="3E9C13FE" w14:textId="77777777" w:rsidR="0092113D" w:rsidRPr="006351A8" w:rsidRDefault="0092113D" w:rsidP="00A3084A">
      <w:pPr>
        <w:pStyle w:val="ListParagraph"/>
        <w:numPr>
          <w:ilvl w:val="0"/>
          <w:numId w:val="10"/>
        </w:numPr>
        <w:spacing w:line="360" w:lineRule="auto"/>
        <w:rPr>
          <w:sz w:val="24"/>
          <w:szCs w:val="24"/>
          <w:lang w:val="en-GB"/>
        </w:rPr>
      </w:pPr>
      <w:r w:rsidRPr="006351A8">
        <w:rPr>
          <w:sz w:val="24"/>
          <w:szCs w:val="24"/>
          <w:lang w:val="en-GB"/>
        </w:rPr>
        <w:t xml:space="preserve">Customer Service Excellence: Providing exceptional customer service is critical for building loyalty and attracting repeat business. Operators should focus on timely deliveries, communication transparency, and responsiveness </w:t>
      </w:r>
      <w:r w:rsidRPr="006351A8">
        <w:rPr>
          <w:sz w:val="24"/>
          <w:szCs w:val="24"/>
          <w:lang w:val="en-GB"/>
        </w:rPr>
        <w:lastRenderedPageBreak/>
        <w:t>to customer inquiries and feedback to enhance the overall customer experience (Lai et al., 2019).</w:t>
      </w:r>
    </w:p>
    <w:p w14:paraId="60FEBE31" w14:textId="77777777" w:rsidR="0092113D" w:rsidRPr="006351A8" w:rsidRDefault="0092113D" w:rsidP="00A3084A">
      <w:pPr>
        <w:spacing w:line="360" w:lineRule="auto"/>
        <w:rPr>
          <w:rFonts w:ascii="Arial" w:hAnsi="Arial" w:cs="Arial"/>
          <w:lang w:val="en-GB"/>
        </w:rPr>
      </w:pPr>
    </w:p>
    <w:p w14:paraId="78B8CE2C" w14:textId="5720060E" w:rsidR="0092113D" w:rsidRPr="006351A8" w:rsidRDefault="0092113D" w:rsidP="00A3084A">
      <w:pPr>
        <w:pStyle w:val="Heading1"/>
        <w:rPr>
          <w:rFonts w:ascii="Arial" w:hAnsi="Arial" w:cs="Arial"/>
          <w:sz w:val="24"/>
          <w:szCs w:val="24"/>
          <w:lang w:val="en-GB"/>
        </w:rPr>
      </w:pPr>
      <w:bookmarkStart w:id="3" w:name="_Toc159188818"/>
      <w:r w:rsidRPr="006351A8">
        <w:rPr>
          <w:rFonts w:ascii="Arial" w:hAnsi="Arial" w:cs="Arial"/>
          <w:sz w:val="24"/>
          <w:szCs w:val="24"/>
          <w:lang w:val="en-GB"/>
        </w:rPr>
        <w:t>Economic theories, business environment, business objectives, market structure and stakeholder issues</w:t>
      </w:r>
      <w:bookmarkEnd w:id="3"/>
    </w:p>
    <w:p w14:paraId="7F3AFE69" w14:textId="77777777" w:rsidR="0092113D" w:rsidRPr="006351A8" w:rsidRDefault="0092113D" w:rsidP="00A3084A">
      <w:pPr>
        <w:spacing w:line="360" w:lineRule="auto"/>
        <w:rPr>
          <w:rFonts w:ascii="Arial" w:hAnsi="Arial" w:cs="Arial"/>
          <w:lang w:val="en-GB"/>
        </w:rPr>
      </w:pPr>
    </w:p>
    <w:p w14:paraId="5AFB248E" w14:textId="46B08592"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 xml:space="preserve">Applying economic theories, understanding the business environment, setting appropriate business objectives, </w:t>
      </w:r>
      <w:r w:rsidR="00A3084A" w:rsidRPr="006351A8">
        <w:rPr>
          <w:rFonts w:ascii="Arial" w:hAnsi="Arial" w:cs="Arial"/>
          <w:lang w:val="en-GB"/>
        </w:rPr>
        <w:t>analysing</w:t>
      </w:r>
      <w:r w:rsidRPr="006351A8">
        <w:rPr>
          <w:rFonts w:ascii="Arial" w:hAnsi="Arial" w:cs="Arial"/>
          <w:lang w:val="en-GB"/>
        </w:rPr>
        <w:t xml:space="preserve"> market structure, and addressing stakeholder issues are crucial aspects for operators in the UK road haulage and courier industries to thrive and ensure sustainable growth.</w:t>
      </w:r>
    </w:p>
    <w:p w14:paraId="6FB635F2" w14:textId="7A00187F" w:rsidR="0092113D" w:rsidRPr="006351A8" w:rsidRDefault="0092113D" w:rsidP="00A3084A">
      <w:pPr>
        <w:pStyle w:val="ListParagraph"/>
        <w:numPr>
          <w:ilvl w:val="0"/>
          <w:numId w:val="11"/>
        </w:numPr>
        <w:spacing w:line="360" w:lineRule="auto"/>
        <w:rPr>
          <w:sz w:val="24"/>
          <w:szCs w:val="24"/>
          <w:lang w:val="en-GB"/>
        </w:rPr>
      </w:pPr>
      <w:r w:rsidRPr="006351A8">
        <w:rPr>
          <w:sz w:val="24"/>
          <w:szCs w:val="24"/>
          <w:lang w:val="en-GB"/>
        </w:rPr>
        <w:t xml:space="preserve">Demand and Supply Analysis: Economic theories of demand and supply are fundamental in understanding market dynamics within the road haulage and courier industries. Demand for transportation services is influenced by factors such as economic growth, consumer spending, and trade activity (Brooks et al., 2017). Operators must </w:t>
      </w:r>
      <w:r w:rsidR="00A3084A" w:rsidRPr="006351A8">
        <w:rPr>
          <w:sz w:val="24"/>
          <w:szCs w:val="24"/>
          <w:lang w:val="en-GB"/>
        </w:rPr>
        <w:t>analyse</w:t>
      </w:r>
      <w:r w:rsidRPr="006351A8">
        <w:rPr>
          <w:sz w:val="24"/>
          <w:szCs w:val="24"/>
          <w:lang w:val="en-GB"/>
        </w:rPr>
        <w:t xml:space="preserve"> demand patterns to anticipate fluctuations and adjust capacity accordingly. Similarly, supply factors such as fuel prices, </w:t>
      </w:r>
      <w:r w:rsidR="00A3084A" w:rsidRPr="006351A8">
        <w:rPr>
          <w:sz w:val="24"/>
          <w:szCs w:val="24"/>
          <w:lang w:val="en-GB"/>
        </w:rPr>
        <w:t>labour</w:t>
      </w:r>
      <w:r w:rsidRPr="006351A8">
        <w:rPr>
          <w:sz w:val="24"/>
          <w:szCs w:val="24"/>
          <w:lang w:val="en-GB"/>
        </w:rPr>
        <w:t xml:space="preserve"> availability, and regulatory constraints impact operational costs and service availability. By balancing supply and demand dynamics, operators can optimize resource allocation and pricing strategies to maximize profitability (Wang et al., 2020).</w:t>
      </w:r>
    </w:p>
    <w:p w14:paraId="3C40875D" w14:textId="77777777" w:rsidR="0092113D" w:rsidRPr="006351A8" w:rsidRDefault="0092113D" w:rsidP="00A3084A">
      <w:pPr>
        <w:pStyle w:val="ListParagraph"/>
        <w:numPr>
          <w:ilvl w:val="0"/>
          <w:numId w:val="11"/>
        </w:numPr>
        <w:spacing w:line="360" w:lineRule="auto"/>
        <w:rPr>
          <w:sz w:val="24"/>
          <w:szCs w:val="24"/>
          <w:lang w:val="en-GB"/>
        </w:rPr>
      </w:pPr>
      <w:r w:rsidRPr="006351A8">
        <w:rPr>
          <w:sz w:val="24"/>
          <w:szCs w:val="24"/>
          <w:lang w:val="en-GB"/>
        </w:rPr>
        <w:t>Business Environment: The business environment encompasses various external factors, including economic conditions, technological advancements, regulatory frameworks, and competitive forces. Operators must monitor and adapt to changes in the business environment to remain competitive and resilient. For example, advancements in digital technology have transformed logistics operations, enabling real-time tracking, route optimization, and customer engagement (Kara et al., 2019). By embracing innovation and staying abreast of industry trends, operators can enhance operational efficiency and customer satisfaction.</w:t>
      </w:r>
    </w:p>
    <w:p w14:paraId="1295DDC5" w14:textId="77777777" w:rsidR="0092113D" w:rsidRPr="006351A8" w:rsidRDefault="0092113D" w:rsidP="00A3084A">
      <w:pPr>
        <w:pStyle w:val="ListParagraph"/>
        <w:numPr>
          <w:ilvl w:val="0"/>
          <w:numId w:val="11"/>
        </w:numPr>
        <w:spacing w:line="360" w:lineRule="auto"/>
        <w:rPr>
          <w:sz w:val="24"/>
          <w:szCs w:val="24"/>
          <w:lang w:val="en-GB"/>
        </w:rPr>
      </w:pPr>
      <w:r w:rsidRPr="006351A8">
        <w:rPr>
          <w:sz w:val="24"/>
          <w:szCs w:val="24"/>
          <w:lang w:val="en-GB"/>
        </w:rPr>
        <w:t xml:space="preserve">Business Objectives: Clear and achievable business objectives are essential for guiding decision-making and performance evaluation. Operators may set objectives such as revenue growth, cost reduction, market expansion, or environmental sustainability. These objectives should align with the company's mission, values, and stakeholder expectations. For instance, a </w:t>
      </w:r>
      <w:r w:rsidRPr="006351A8">
        <w:rPr>
          <w:sz w:val="24"/>
          <w:szCs w:val="24"/>
          <w:lang w:val="en-GB"/>
        </w:rPr>
        <w:lastRenderedPageBreak/>
        <w:t>company committed to sustainability may prioritize investments in fuel-efficient vehicles and carbon reduction initiatives to minimize environmental impact (Woodward et al., 2020). By defining and pursuing strategic objectives, operators can focus resources and efforts towards sustainable growth and value creation.</w:t>
      </w:r>
    </w:p>
    <w:p w14:paraId="1A698006" w14:textId="0B1763F3" w:rsidR="0092113D" w:rsidRPr="006351A8" w:rsidRDefault="0092113D" w:rsidP="00A3084A">
      <w:pPr>
        <w:pStyle w:val="ListParagraph"/>
        <w:numPr>
          <w:ilvl w:val="0"/>
          <w:numId w:val="11"/>
        </w:numPr>
        <w:spacing w:line="360" w:lineRule="auto"/>
        <w:rPr>
          <w:sz w:val="24"/>
          <w:szCs w:val="24"/>
          <w:lang w:val="en-GB"/>
        </w:rPr>
      </w:pPr>
      <w:r w:rsidRPr="006351A8">
        <w:rPr>
          <w:sz w:val="24"/>
          <w:szCs w:val="24"/>
          <w:lang w:val="en-GB"/>
        </w:rPr>
        <w:t xml:space="preserve">Market Structure: Understanding the market structure is crucial for assessing competitive dynamics and positioning within the industry. The road haulage and courier sectors exhibit characteristics of an oligopolistic market, with a few large firms dominating the market share alongside numerous smaller players (Yuan et al., 2018). This market structure influences pricing </w:t>
      </w:r>
      <w:r w:rsidR="00A3084A" w:rsidRPr="006351A8">
        <w:rPr>
          <w:sz w:val="24"/>
          <w:szCs w:val="24"/>
          <w:lang w:val="en-GB"/>
        </w:rPr>
        <w:t>behaviour</w:t>
      </w:r>
      <w:r w:rsidRPr="006351A8">
        <w:rPr>
          <w:sz w:val="24"/>
          <w:szCs w:val="24"/>
          <w:lang w:val="en-GB"/>
        </w:rPr>
        <w:t xml:space="preserve">, barriers to entry, and competitive strategies. Operators must </w:t>
      </w:r>
      <w:r w:rsidR="00A3084A" w:rsidRPr="006351A8">
        <w:rPr>
          <w:sz w:val="24"/>
          <w:szCs w:val="24"/>
          <w:lang w:val="en-GB"/>
        </w:rPr>
        <w:t>analyse</w:t>
      </w:r>
      <w:r w:rsidRPr="006351A8">
        <w:rPr>
          <w:sz w:val="24"/>
          <w:szCs w:val="24"/>
          <w:lang w:val="en-GB"/>
        </w:rPr>
        <w:t xml:space="preserve"> market concentration, customer preferences, and competitor actions to formulate effective market entry and differentiation strategies.</w:t>
      </w:r>
    </w:p>
    <w:p w14:paraId="5C611529" w14:textId="77777777" w:rsidR="0092113D" w:rsidRPr="006351A8" w:rsidRDefault="0092113D" w:rsidP="00A3084A">
      <w:pPr>
        <w:pStyle w:val="ListParagraph"/>
        <w:numPr>
          <w:ilvl w:val="0"/>
          <w:numId w:val="11"/>
        </w:numPr>
        <w:spacing w:line="360" w:lineRule="auto"/>
        <w:rPr>
          <w:sz w:val="24"/>
          <w:szCs w:val="24"/>
          <w:lang w:val="en-GB"/>
        </w:rPr>
      </w:pPr>
      <w:r w:rsidRPr="006351A8">
        <w:rPr>
          <w:sz w:val="24"/>
          <w:szCs w:val="24"/>
          <w:lang w:val="en-GB"/>
        </w:rPr>
        <w:t>Stakeholder Issues: Stakeholder management is vital for building trust, fostering collaboration, and addressing social and environmental concerns. Stakeholders in the road haulage and courier industries include customers, employees, regulators, communities, and environmental advocacy groups. Operators must engage with stakeholders proactively, listen to their feedback, and address their needs and expectations (European Commission, 2020). By demonstrating corporate social responsibility and ethical business practices, operators can enhance their reputation and mitigate risks associated with stakeholder dissatisfaction.</w:t>
      </w:r>
    </w:p>
    <w:p w14:paraId="64CA5635" w14:textId="526CFCAE" w:rsidR="0092113D" w:rsidRPr="006351A8" w:rsidRDefault="0092113D" w:rsidP="00A3084A">
      <w:pPr>
        <w:pStyle w:val="Heading1"/>
        <w:rPr>
          <w:rFonts w:ascii="Arial" w:hAnsi="Arial" w:cs="Arial"/>
          <w:sz w:val="24"/>
          <w:szCs w:val="24"/>
          <w:lang w:val="en-GB"/>
        </w:rPr>
      </w:pPr>
      <w:bookmarkStart w:id="4" w:name="_Toc159188819"/>
      <w:r w:rsidRPr="006351A8">
        <w:rPr>
          <w:rFonts w:ascii="Arial" w:hAnsi="Arial" w:cs="Arial"/>
          <w:sz w:val="24"/>
          <w:szCs w:val="24"/>
          <w:lang w:val="en-GB"/>
        </w:rPr>
        <w:t>Recommendations for sustainable growth</w:t>
      </w:r>
      <w:bookmarkEnd w:id="4"/>
    </w:p>
    <w:p w14:paraId="7182F371" w14:textId="77777777" w:rsidR="0092113D" w:rsidRPr="006351A8" w:rsidRDefault="0092113D" w:rsidP="00A3084A">
      <w:pPr>
        <w:spacing w:line="360" w:lineRule="auto"/>
        <w:rPr>
          <w:rFonts w:ascii="Arial" w:hAnsi="Arial" w:cs="Arial"/>
          <w:lang w:val="en-GB"/>
        </w:rPr>
      </w:pPr>
    </w:p>
    <w:p w14:paraId="2BC5D0DC" w14:textId="77777777" w:rsidR="0092113D" w:rsidRPr="006351A8" w:rsidRDefault="0092113D" w:rsidP="00A3084A">
      <w:pPr>
        <w:spacing w:line="360" w:lineRule="auto"/>
        <w:ind w:firstLine="720"/>
        <w:rPr>
          <w:rFonts w:ascii="Arial" w:hAnsi="Arial" w:cs="Arial"/>
          <w:lang w:val="en-GB"/>
        </w:rPr>
      </w:pPr>
      <w:r w:rsidRPr="006351A8">
        <w:rPr>
          <w:rFonts w:ascii="Arial" w:hAnsi="Arial" w:cs="Arial"/>
          <w:lang w:val="en-GB"/>
        </w:rPr>
        <w:t>In conclusion, achieving sustainable growth in the UK road haulage and courier industries requires a multifaceted approach that considers economic theories, business environment dynamics, strategic objectives, market structure, and stakeholder engagement. Building upon the insights discussed, several recommendations can be formulated to guide operators towards sustainable growth and long-term success.</w:t>
      </w:r>
    </w:p>
    <w:p w14:paraId="5EEA4CEE" w14:textId="77777777" w:rsidR="0092113D" w:rsidRPr="006351A8" w:rsidRDefault="0092113D" w:rsidP="00A3084A">
      <w:pPr>
        <w:pStyle w:val="ListParagraph"/>
        <w:numPr>
          <w:ilvl w:val="0"/>
          <w:numId w:val="12"/>
        </w:numPr>
        <w:spacing w:line="360" w:lineRule="auto"/>
        <w:rPr>
          <w:sz w:val="24"/>
          <w:szCs w:val="24"/>
          <w:lang w:val="en-GB"/>
        </w:rPr>
      </w:pPr>
      <w:r w:rsidRPr="006351A8">
        <w:rPr>
          <w:sz w:val="24"/>
          <w:szCs w:val="24"/>
          <w:lang w:val="en-GB"/>
        </w:rPr>
        <w:t xml:space="preserve">Invest in Innovation and Technology: Operators should prioritize investments in digital technologies and innovation to enhance operational efficiency, customer service, and environmental sustainability. Adopting advanced fleet </w:t>
      </w:r>
      <w:r w:rsidRPr="006351A8">
        <w:rPr>
          <w:sz w:val="24"/>
          <w:szCs w:val="24"/>
          <w:lang w:val="en-GB"/>
        </w:rPr>
        <w:lastRenderedPageBreak/>
        <w:t>management systems, telematics solutions, and automation technologies can optimize route planning, reduce fuel consumption, and improve overall productivity (Kara et al., 2019).</w:t>
      </w:r>
    </w:p>
    <w:p w14:paraId="5D962B76" w14:textId="77777777" w:rsidR="0092113D" w:rsidRPr="006351A8" w:rsidRDefault="0092113D" w:rsidP="00A3084A">
      <w:pPr>
        <w:pStyle w:val="ListParagraph"/>
        <w:numPr>
          <w:ilvl w:val="0"/>
          <w:numId w:val="12"/>
        </w:numPr>
        <w:spacing w:line="360" w:lineRule="auto"/>
        <w:rPr>
          <w:sz w:val="24"/>
          <w:szCs w:val="24"/>
          <w:lang w:val="en-GB"/>
        </w:rPr>
      </w:pPr>
      <w:r w:rsidRPr="006351A8">
        <w:rPr>
          <w:sz w:val="24"/>
          <w:szCs w:val="24"/>
          <w:lang w:val="en-GB"/>
        </w:rPr>
        <w:t>Embrace Sustainability Initiatives: Environmental sustainability should be integrated into business strategies and operations. Operators can reduce their carbon footprint by investing in fuel-efficient vehicles, alternative fuels, and eco-friendly practices such as route optimization and load consolidation (Woodward et al., 2020). Collaborating with industry partners and regulators to develop and adhere to sustainability standards can also enhance credibility and competitiveness.</w:t>
      </w:r>
    </w:p>
    <w:p w14:paraId="650E485F" w14:textId="77777777" w:rsidR="0092113D" w:rsidRPr="006351A8" w:rsidRDefault="0092113D" w:rsidP="00A3084A">
      <w:pPr>
        <w:pStyle w:val="ListParagraph"/>
        <w:numPr>
          <w:ilvl w:val="0"/>
          <w:numId w:val="12"/>
        </w:numPr>
        <w:spacing w:line="360" w:lineRule="auto"/>
        <w:rPr>
          <w:sz w:val="24"/>
          <w:szCs w:val="24"/>
          <w:lang w:val="en-GB"/>
        </w:rPr>
      </w:pPr>
      <w:r w:rsidRPr="006351A8">
        <w:rPr>
          <w:sz w:val="24"/>
          <w:szCs w:val="24"/>
          <w:lang w:val="en-GB"/>
        </w:rPr>
        <w:t>Focus on Talent Development and Retention: Addressing the shortage of skilled drivers and nurturing talent within the organization is critical for ensuring operational continuity and service quality. Companies should invest in driver training programs, competitive wages, and employee benefits to attract and retain skilled personnel (Haque et al., 2020). Moreover, fostering a supportive and inclusive work environment can enhance employee satisfaction and performance.</w:t>
      </w:r>
    </w:p>
    <w:p w14:paraId="6FFB6409" w14:textId="77777777" w:rsidR="0092113D" w:rsidRPr="006351A8" w:rsidRDefault="0092113D" w:rsidP="00A3084A">
      <w:pPr>
        <w:pStyle w:val="ListParagraph"/>
        <w:numPr>
          <w:ilvl w:val="0"/>
          <w:numId w:val="12"/>
        </w:numPr>
        <w:spacing w:line="360" w:lineRule="auto"/>
        <w:rPr>
          <w:sz w:val="24"/>
          <w:szCs w:val="24"/>
          <w:lang w:val="en-GB"/>
        </w:rPr>
      </w:pPr>
      <w:r w:rsidRPr="006351A8">
        <w:rPr>
          <w:sz w:val="24"/>
          <w:szCs w:val="24"/>
          <w:lang w:val="en-GB"/>
        </w:rPr>
        <w:t>Diversify Service Offerings and Market Expansion: Operators should explore opportunities to diversify their service offerings and expand into new markets to mitigate risks and capitalize on growth opportunities. This may involve providing value-added services such as warehousing, distribution, or specialized logistics solutions to meet evolving customer needs (Brooks et al., 2017). Strategic partnerships and alliances with complementary businesses can also facilitate market expansion and revenue growth.</w:t>
      </w:r>
    </w:p>
    <w:p w14:paraId="1A39B352" w14:textId="77777777" w:rsidR="0092113D" w:rsidRPr="006351A8" w:rsidRDefault="0092113D" w:rsidP="00A3084A">
      <w:pPr>
        <w:pStyle w:val="ListParagraph"/>
        <w:numPr>
          <w:ilvl w:val="0"/>
          <w:numId w:val="12"/>
        </w:numPr>
        <w:spacing w:line="360" w:lineRule="auto"/>
        <w:rPr>
          <w:sz w:val="24"/>
          <w:szCs w:val="24"/>
          <w:lang w:val="en-GB"/>
        </w:rPr>
      </w:pPr>
      <w:r w:rsidRPr="006351A8">
        <w:rPr>
          <w:sz w:val="24"/>
          <w:szCs w:val="24"/>
          <w:lang w:val="en-GB"/>
        </w:rPr>
        <w:t>Enhance Stakeholder Engagement and Corporate Responsibility: Building strong relationships with stakeholders, including customers, employees, regulators, and communities, is essential for fostering trust and goodwill. Operators should engage stakeholders proactively, listen to their feedback, and address their concerns and expectations (European Commission, 2020). Demonstrating corporate responsibility through ethical business practices, environmental stewardship, and community involvement can enhance reputation and brand value.</w:t>
      </w:r>
    </w:p>
    <w:p w14:paraId="32A1029E" w14:textId="77777777" w:rsidR="0092113D" w:rsidRPr="006351A8" w:rsidRDefault="0092113D" w:rsidP="00A3084A">
      <w:pPr>
        <w:pStyle w:val="ListParagraph"/>
        <w:numPr>
          <w:ilvl w:val="0"/>
          <w:numId w:val="12"/>
        </w:numPr>
        <w:spacing w:line="360" w:lineRule="auto"/>
        <w:rPr>
          <w:sz w:val="24"/>
          <w:szCs w:val="24"/>
          <w:lang w:val="en-GB"/>
        </w:rPr>
      </w:pPr>
      <w:r w:rsidRPr="006351A8">
        <w:rPr>
          <w:sz w:val="24"/>
          <w:szCs w:val="24"/>
          <w:lang w:val="en-GB"/>
        </w:rPr>
        <w:t xml:space="preserve">Monitor and Adapt to Market Dynamics: The road haulage and courier industries are subject to constant change due to economic, technological, and </w:t>
      </w:r>
      <w:r w:rsidRPr="006351A8">
        <w:rPr>
          <w:sz w:val="24"/>
          <w:szCs w:val="24"/>
          <w:lang w:val="en-GB"/>
        </w:rPr>
        <w:lastRenderedPageBreak/>
        <w:t>regulatory factors. Operators must stay vigilant and adapt to evolving market dynamics to remain competitive and resilient. Continuous monitoring of industry trends, competitor actions, and regulatory developments can inform strategic decision-making and risk management (Wang et al., 2020).</w:t>
      </w:r>
    </w:p>
    <w:p w14:paraId="3BAE91A9" w14:textId="77777777" w:rsidR="006351A8" w:rsidRDefault="006351A8" w:rsidP="00A3084A">
      <w:pPr>
        <w:pStyle w:val="Heading1"/>
        <w:rPr>
          <w:rFonts w:ascii="Arial" w:hAnsi="Arial" w:cs="Arial"/>
          <w:sz w:val="24"/>
          <w:szCs w:val="24"/>
          <w:lang w:val="en-GB"/>
        </w:rPr>
      </w:pPr>
      <w:bookmarkStart w:id="5" w:name="_Toc159188820"/>
    </w:p>
    <w:p w14:paraId="63EE96A2" w14:textId="182417B7" w:rsidR="0092113D" w:rsidRPr="006351A8" w:rsidRDefault="00A3084A" w:rsidP="00A3084A">
      <w:pPr>
        <w:pStyle w:val="Heading1"/>
        <w:rPr>
          <w:rFonts w:ascii="Arial" w:hAnsi="Arial" w:cs="Arial"/>
          <w:sz w:val="24"/>
          <w:szCs w:val="24"/>
          <w:lang w:val="en-GB"/>
        </w:rPr>
      </w:pPr>
      <w:r w:rsidRPr="006351A8">
        <w:rPr>
          <w:rFonts w:ascii="Arial" w:hAnsi="Arial" w:cs="Arial"/>
          <w:sz w:val="24"/>
          <w:szCs w:val="24"/>
          <w:lang w:val="en-GB"/>
        </w:rPr>
        <w:t>Conclusion</w:t>
      </w:r>
      <w:bookmarkEnd w:id="5"/>
    </w:p>
    <w:p w14:paraId="04CE29A8" w14:textId="77777777" w:rsidR="00A3084A" w:rsidRPr="006351A8" w:rsidRDefault="00A3084A" w:rsidP="00A3084A">
      <w:pPr>
        <w:spacing w:line="360" w:lineRule="auto"/>
        <w:rPr>
          <w:rFonts w:ascii="Arial" w:hAnsi="Arial" w:cs="Arial"/>
          <w:lang w:val="en-GB"/>
        </w:rPr>
      </w:pPr>
    </w:p>
    <w:p w14:paraId="01EE2186" w14:textId="10B7E3A9" w:rsidR="0092113D" w:rsidRPr="006351A8" w:rsidRDefault="0092113D" w:rsidP="00A3084A">
      <w:pPr>
        <w:spacing w:line="360" w:lineRule="auto"/>
        <w:ind w:firstLine="360"/>
        <w:rPr>
          <w:rFonts w:ascii="Arial" w:hAnsi="Arial" w:cs="Arial"/>
          <w:lang w:val="en-GB"/>
        </w:rPr>
      </w:pPr>
      <w:r w:rsidRPr="006351A8">
        <w:rPr>
          <w:rFonts w:ascii="Arial" w:hAnsi="Arial" w:cs="Arial"/>
          <w:lang w:val="en-GB"/>
        </w:rPr>
        <w:t>In conclusion, sustainable growth in the UK road haulage and courier industries hinges on a comprehensive strategy that incorporates innovation, environmental sustainability, talent development, market adaptation, and stakeholder engagement. By embracing these principles and implementing recommended actions, operators can navigate challenges, capitalize on opportunities, and position themselves for long-term success in a competitive and evolving marketplace. Through a commitment to responsible business practices and strategic planning, the industry can thrive while contributing to economic development, environmental stewardship, and societal well-being.</w:t>
      </w:r>
    </w:p>
    <w:p w14:paraId="470B89AB" w14:textId="77777777" w:rsidR="0092113D" w:rsidRPr="006351A8" w:rsidRDefault="0092113D" w:rsidP="00A3084A">
      <w:pPr>
        <w:spacing w:line="360" w:lineRule="auto"/>
        <w:rPr>
          <w:rFonts w:ascii="Arial" w:hAnsi="Arial" w:cs="Arial"/>
          <w:lang w:val="en-GB"/>
        </w:rPr>
      </w:pPr>
    </w:p>
    <w:p w14:paraId="318BD295" w14:textId="77777777" w:rsidR="0092113D" w:rsidRPr="006351A8" w:rsidRDefault="0092113D" w:rsidP="00A3084A">
      <w:pPr>
        <w:spacing w:line="360" w:lineRule="auto"/>
        <w:rPr>
          <w:rFonts w:ascii="Arial" w:hAnsi="Arial" w:cs="Arial"/>
          <w:lang w:val="en-GB"/>
        </w:rPr>
      </w:pPr>
    </w:p>
    <w:p w14:paraId="63EF5FC8" w14:textId="77777777" w:rsidR="00A3084A" w:rsidRPr="006351A8" w:rsidRDefault="00A3084A" w:rsidP="00A3084A">
      <w:pPr>
        <w:spacing w:line="360" w:lineRule="auto"/>
        <w:rPr>
          <w:rFonts w:ascii="Arial" w:hAnsi="Arial" w:cs="Arial"/>
          <w:lang w:val="en-GB"/>
        </w:rPr>
      </w:pPr>
    </w:p>
    <w:p w14:paraId="07486D8D" w14:textId="77777777" w:rsidR="00A3084A" w:rsidRDefault="00A3084A" w:rsidP="00A3084A">
      <w:pPr>
        <w:spacing w:line="360" w:lineRule="auto"/>
        <w:rPr>
          <w:rFonts w:ascii="Arial" w:hAnsi="Arial" w:cs="Arial"/>
          <w:lang w:val="en-GB"/>
        </w:rPr>
      </w:pPr>
    </w:p>
    <w:p w14:paraId="0DBC4D1D" w14:textId="77777777" w:rsidR="006351A8" w:rsidRDefault="006351A8" w:rsidP="00A3084A">
      <w:pPr>
        <w:spacing w:line="360" w:lineRule="auto"/>
        <w:rPr>
          <w:rFonts w:ascii="Arial" w:hAnsi="Arial" w:cs="Arial"/>
          <w:lang w:val="en-GB"/>
        </w:rPr>
      </w:pPr>
    </w:p>
    <w:p w14:paraId="36BE2C86" w14:textId="77777777" w:rsidR="006351A8" w:rsidRDefault="006351A8" w:rsidP="00A3084A">
      <w:pPr>
        <w:spacing w:line="360" w:lineRule="auto"/>
        <w:rPr>
          <w:rFonts w:ascii="Arial" w:hAnsi="Arial" w:cs="Arial"/>
          <w:lang w:val="en-GB"/>
        </w:rPr>
      </w:pPr>
    </w:p>
    <w:p w14:paraId="0E9C88FA" w14:textId="77777777" w:rsidR="006351A8" w:rsidRDefault="006351A8" w:rsidP="00A3084A">
      <w:pPr>
        <w:spacing w:line="360" w:lineRule="auto"/>
        <w:rPr>
          <w:rFonts w:ascii="Arial" w:hAnsi="Arial" w:cs="Arial"/>
          <w:lang w:val="en-GB"/>
        </w:rPr>
      </w:pPr>
    </w:p>
    <w:p w14:paraId="6EA5CD3F" w14:textId="77777777" w:rsidR="006351A8" w:rsidRDefault="006351A8" w:rsidP="00A3084A">
      <w:pPr>
        <w:spacing w:line="360" w:lineRule="auto"/>
        <w:rPr>
          <w:rFonts w:ascii="Arial" w:hAnsi="Arial" w:cs="Arial"/>
          <w:lang w:val="en-GB"/>
        </w:rPr>
      </w:pPr>
    </w:p>
    <w:p w14:paraId="0028A144" w14:textId="77777777" w:rsidR="006351A8" w:rsidRDefault="006351A8" w:rsidP="00A3084A">
      <w:pPr>
        <w:spacing w:line="360" w:lineRule="auto"/>
        <w:rPr>
          <w:rFonts w:ascii="Arial" w:hAnsi="Arial" w:cs="Arial"/>
          <w:lang w:val="en-GB"/>
        </w:rPr>
      </w:pPr>
    </w:p>
    <w:p w14:paraId="1470655D" w14:textId="77777777" w:rsidR="006351A8" w:rsidRDefault="006351A8" w:rsidP="00A3084A">
      <w:pPr>
        <w:spacing w:line="360" w:lineRule="auto"/>
        <w:rPr>
          <w:rFonts w:ascii="Arial" w:hAnsi="Arial" w:cs="Arial"/>
          <w:lang w:val="en-GB"/>
        </w:rPr>
      </w:pPr>
    </w:p>
    <w:p w14:paraId="4B786C7C" w14:textId="77777777" w:rsidR="006351A8" w:rsidRDefault="006351A8" w:rsidP="00A3084A">
      <w:pPr>
        <w:spacing w:line="360" w:lineRule="auto"/>
        <w:rPr>
          <w:rFonts w:ascii="Arial" w:hAnsi="Arial" w:cs="Arial"/>
          <w:lang w:val="en-GB"/>
        </w:rPr>
      </w:pPr>
    </w:p>
    <w:p w14:paraId="5BE08786" w14:textId="77777777" w:rsidR="006351A8" w:rsidRDefault="006351A8" w:rsidP="00A3084A">
      <w:pPr>
        <w:spacing w:line="360" w:lineRule="auto"/>
        <w:rPr>
          <w:rFonts w:ascii="Arial" w:hAnsi="Arial" w:cs="Arial"/>
          <w:lang w:val="en-GB"/>
        </w:rPr>
      </w:pPr>
    </w:p>
    <w:p w14:paraId="7DCFA1E7" w14:textId="77777777" w:rsidR="006351A8" w:rsidRDefault="006351A8" w:rsidP="00A3084A">
      <w:pPr>
        <w:spacing w:line="360" w:lineRule="auto"/>
        <w:rPr>
          <w:rFonts w:ascii="Arial" w:hAnsi="Arial" w:cs="Arial"/>
          <w:lang w:val="en-GB"/>
        </w:rPr>
      </w:pPr>
    </w:p>
    <w:p w14:paraId="3B27C34B" w14:textId="77777777" w:rsidR="006351A8" w:rsidRDefault="006351A8" w:rsidP="00A3084A">
      <w:pPr>
        <w:spacing w:line="360" w:lineRule="auto"/>
        <w:rPr>
          <w:rFonts w:ascii="Arial" w:hAnsi="Arial" w:cs="Arial"/>
          <w:lang w:val="en-GB"/>
        </w:rPr>
      </w:pPr>
    </w:p>
    <w:p w14:paraId="4CCEDD2D" w14:textId="77777777" w:rsidR="006351A8" w:rsidRPr="006351A8" w:rsidRDefault="006351A8" w:rsidP="00A3084A">
      <w:pPr>
        <w:spacing w:line="360" w:lineRule="auto"/>
        <w:rPr>
          <w:rFonts w:ascii="Arial" w:hAnsi="Arial" w:cs="Arial"/>
          <w:lang w:val="en-GB"/>
        </w:rPr>
      </w:pPr>
    </w:p>
    <w:p w14:paraId="022E7BF3" w14:textId="77777777" w:rsidR="00A3084A" w:rsidRPr="006351A8" w:rsidRDefault="00A3084A" w:rsidP="00A3084A">
      <w:pPr>
        <w:spacing w:line="360" w:lineRule="auto"/>
        <w:rPr>
          <w:rFonts w:ascii="Arial" w:hAnsi="Arial" w:cs="Arial"/>
          <w:lang w:val="en-GB"/>
        </w:rPr>
      </w:pPr>
    </w:p>
    <w:p w14:paraId="7F1600AB" w14:textId="20AD4063" w:rsidR="0092113D" w:rsidRPr="006351A8" w:rsidRDefault="0092113D" w:rsidP="00A3084A">
      <w:pPr>
        <w:pStyle w:val="Heading1"/>
        <w:rPr>
          <w:rFonts w:ascii="Arial" w:hAnsi="Arial" w:cs="Arial"/>
          <w:sz w:val="24"/>
          <w:szCs w:val="24"/>
          <w:lang w:val="en-GB"/>
        </w:rPr>
      </w:pPr>
      <w:bookmarkStart w:id="6" w:name="_Toc159188821"/>
      <w:r w:rsidRPr="006351A8">
        <w:rPr>
          <w:rFonts w:ascii="Arial" w:hAnsi="Arial" w:cs="Arial"/>
          <w:sz w:val="24"/>
          <w:szCs w:val="24"/>
          <w:lang w:val="en-GB"/>
        </w:rPr>
        <w:lastRenderedPageBreak/>
        <w:t>References:</w:t>
      </w:r>
      <w:bookmarkEnd w:id="6"/>
    </w:p>
    <w:p w14:paraId="5BEEF049" w14:textId="77777777" w:rsidR="00A3084A" w:rsidRPr="006351A8" w:rsidRDefault="00A3084A" w:rsidP="00A3084A">
      <w:pPr>
        <w:spacing w:line="360" w:lineRule="auto"/>
        <w:rPr>
          <w:rFonts w:ascii="Arial" w:hAnsi="Arial" w:cs="Arial"/>
          <w:lang w:val="en-GB"/>
        </w:rPr>
      </w:pPr>
    </w:p>
    <w:p w14:paraId="0CE3C047" w14:textId="77777777"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Accenture. (2021). Digital Transformation in Transportation and Logistics. Retrieved from </w:t>
      </w:r>
      <w:hyperlink r:id="rId6" w:history="1">
        <w:r w:rsidRPr="006351A8">
          <w:rPr>
            <w:rStyle w:val="Hyperlink"/>
            <w:rFonts w:ascii="Arial" w:hAnsi="Arial" w:cs="Arial"/>
            <w:lang w:val="en-GB"/>
          </w:rPr>
          <w:t>https://www.accenture.com/us-en/insights/transportation/digital-transformation-transportation-logistics</w:t>
        </w:r>
      </w:hyperlink>
      <w:r w:rsidRPr="006351A8">
        <w:rPr>
          <w:rFonts w:ascii="Arial" w:hAnsi="Arial" w:cs="Arial"/>
          <w:lang w:val="en-GB"/>
        </w:rPr>
        <w:t xml:space="preserve"> </w:t>
      </w:r>
    </w:p>
    <w:p w14:paraId="6686420E" w14:textId="77777777" w:rsidR="00A3084A" w:rsidRPr="006351A8" w:rsidRDefault="00A3084A" w:rsidP="00A3084A">
      <w:pPr>
        <w:spacing w:line="360" w:lineRule="auto"/>
        <w:rPr>
          <w:rFonts w:ascii="Arial" w:hAnsi="Arial" w:cs="Arial"/>
          <w:lang w:val="en-GB"/>
        </w:rPr>
      </w:pPr>
    </w:p>
    <w:p w14:paraId="33130B4C" w14:textId="77777777" w:rsidR="00A3084A" w:rsidRPr="006351A8" w:rsidRDefault="00A3084A" w:rsidP="00A3084A">
      <w:pPr>
        <w:spacing w:line="360" w:lineRule="auto"/>
        <w:rPr>
          <w:rFonts w:ascii="Arial" w:hAnsi="Arial" w:cs="Arial"/>
          <w:lang w:val="en-GB"/>
        </w:rPr>
      </w:pPr>
      <w:proofErr w:type="spellStart"/>
      <w:r w:rsidRPr="006351A8">
        <w:rPr>
          <w:rFonts w:ascii="Arial" w:hAnsi="Arial" w:cs="Arial"/>
          <w:lang w:val="en-GB"/>
        </w:rPr>
        <w:t>Adobor</w:t>
      </w:r>
      <w:proofErr w:type="spellEnd"/>
      <w:r w:rsidRPr="006351A8">
        <w:rPr>
          <w:rFonts w:ascii="Arial" w:hAnsi="Arial" w:cs="Arial"/>
          <w:lang w:val="en-GB"/>
        </w:rPr>
        <w:t>, H. (2020). Dynamic Pricing Strategy: A Tool for Profit Maximization in Courier and Logistics Companies. International Journal of Scientific &amp; Engineering Research, 11(7), 1369-1377.</w:t>
      </w:r>
    </w:p>
    <w:p w14:paraId="6FB6DC14" w14:textId="77777777" w:rsidR="00A3084A" w:rsidRPr="006351A8" w:rsidRDefault="00A3084A" w:rsidP="00A3084A">
      <w:pPr>
        <w:spacing w:line="360" w:lineRule="auto"/>
        <w:rPr>
          <w:rFonts w:ascii="Arial" w:hAnsi="Arial" w:cs="Arial"/>
          <w:lang w:val="en-GB"/>
        </w:rPr>
      </w:pPr>
    </w:p>
    <w:p w14:paraId="0A248C79" w14:textId="18542908" w:rsidR="0092113D" w:rsidRPr="006351A8" w:rsidRDefault="0092113D" w:rsidP="00A3084A">
      <w:pPr>
        <w:spacing w:line="360" w:lineRule="auto"/>
        <w:rPr>
          <w:rFonts w:ascii="Arial" w:hAnsi="Arial" w:cs="Arial"/>
          <w:lang w:val="en-GB"/>
        </w:rPr>
      </w:pPr>
      <w:r w:rsidRPr="006351A8">
        <w:rPr>
          <w:rFonts w:ascii="Arial" w:hAnsi="Arial" w:cs="Arial"/>
          <w:lang w:val="en-GB"/>
        </w:rPr>
        <w:t xml:space="preserve">Brooks, M. R., Button, K. J., </w:t>
      </w:r>
      <w:proofErr w:type="spellStart"/>
      <w:r w:rsidRPr="006351A8">
        <w:rPr>
          <w:rFonts w:ascii="Arial" w:hAnsi="Arial" w:cs="Arial"/>
          <w:lang w:val="en-GB"/>
        </w:rPr>
        <w:t>Hensher</w:t>
      </w:r>
      <w:proofErr w:type="spellEnd"/>
      <w:r w:rsidRPr="006351A8">
        <w:rPr>
          <w:rFonts w:ascii="Arial" w:hAnsi="Arial" w:cs="Arial"/>
          <w:lang w:val="en-GB"/>
        </w:rPr>
        <w:t xml:space="preserve">, D. A., &amp; Li, Z. (2017). Transport economics: Theory, </w:t>
      </w:r>
      <w:proofErr w:type="gramStart"/>
      <w:r w:rsidRPr="006351A8">
        <w:rPr>
          <w:rFonts w:ascii="Arial" w:hAnsi="Arial" w:cs="Arial"/>
          <w:lang w:val="en-GB"/>
        </w:rPr>
        <w:t>application</w:t>
      </w:r>
      <w:proofErr w:type="gramEnd"/>
      <w:r w:rsidRPr="006351A8">
        <w:rPr>
          <w:rFonts w:ascii="Arial" w:hAnsi="Arial" w:cs="Arial"/>
          <w:lang w:val="en-GB"/>
        </w:rPr>
        <w:t xml:space="preserve"> and policy. Routledge.</w:t>
      </w:r>
    </w:p>
    <w:p w14:paraId="153B9016" w14:textId="77777777" w:rsidR="00A3084A" w:rsidRPr="006351A8" w:rsidRDefault="00A3084A" w:rsidP="00A3084A">
      <w:pPr>
        <w:spacing w:line="360" w:lineRule="auto"/>
        <w:rPr>
          <w:rFonts w:ascii="Arial" w:hAnsi="Arial" w:cs="Arial"/>
          <w:lang w:val="en-GB"/>
        </w:rPr>
      </w:pPr>
    </w:p>
    <w:p w14:paraId="6E9F8FDD" w14:textId="77777777" w:rsidR="00A3084A" w:rsidRPr="006351A8" w:rsidRDefault="00A3084A" w:rsidP="00750798">
      <w:pPr>
        <w:spacing w:line="360" w:lineRule="auto"/>
        <w:rPr>
          <w:rFonts w:ascii="Arial" w:hAnsi="Arial" w:cs="Arial"/>
          <w:lang w:val="en-GB"/>
        </w:rPr>
      </w:pPr>
      <w:r w:rsidRPr="006351A8">
        <w:rPr>
          <w:rFonts w:ascii="Arial" w:hAnsi="Arial" w:cs="Arial"/>
          <w:lang w:val="en-GB"/>
        </w:rPr>
        <w:t xml:space="preserve">Davies, R. (2019). UK Freight Transport Report. Retrieved from </w:t>
      </w:r>
      <w:hyperlink r:id="rId7" w:history="1">
        <w:r w:rsidRPr="006351A8">
          <w:rPr>
            <w:rStyle w:val="Hyperlink"/>
            <w:rFonts w:ascii="Arial" w:hAnsi="Arial" w:cs="Arial"/>
            <w:lang w:val="en-GB"/>
          </w:rPr>
          <w:t>https://www.gov.uk/government/publications/uk-freight-transport-report-2019/uk-freight-transport-report-2019</w:t>
        </w:r>
      </w:hyperlink>
      <w:r w:rsidRPr="006351A8">
        <w:rPr>
          <w:rFonts w:ascii="Arial" w:hAnsi="Arial" w:cs="Arial"/>
          <w:lang w:val="en-GB"/>
        </w:rPr>
        <w:t xml:space="preserve"> </w:t>
      </w:r>
    </w:p>
    <w:p w14:paraId="03F85105" w14:textId="77777777" w:rsidR="00750798" w:rsidRPr="006351A8" w:rsidRDefault="00750798" w:rsidP="00750798">
      <w:pPr>
        <w:spacing w:line="360" w:lineRule="auto"/>
        <w:rPr>
          <w:rFonts w:ascii="Arial" w:hAnsi="Arial" w:cs="Arial"/>
          <w:lang w:val="en-GB"/>
        </w:rPr>
      </w:pPr>
    </w:p>
    <w:p w14:paraId="2885A452" w14:textId="5944476D" w:rsidR="00A3084A" w:rsidRPr="006351A8" w:rsidRDefault="00750798" w:rsidP="00750798">
      <w:pPr>
        <w:spacing w:line="360" w:lineRule="auto"/>
        <w:rPr>
          <w:rFonts w:ascii="Arial" w:hAnsi="Arial" w:cs="Arial"/>
          <w:lang w:val="en-GB"/>
        </w:rPr>
      </w:pPr>
      <w:r w:rsidRPr="006351A8">
        <w:rPr>
          <w:rFonts w:ascii="Arial" w:hAnsi="Arial" w:cs="Arial"/>
          <w:lang w:val="en-GB"/>
        </w:rPr>
        <w:t xml:space="preserve">Department for Transport. (2021). Road Transport Legislation. Retrieved from </w:t>
      </w:r>
      <w:hyperlink r:id="rId8" w:history="1">
        <w:r w:rsidRPr="006351A8">
          <w:rPr>
            <w:rStyle w:val="Hyperlink"/>
            <w:rFonts w:ascii="Arial" w:hAnsi="Arial" w:cs="Arial"/>
            <w:lang w:val="en-GB"/>
          </w:rPr>
          <w:t>https://www.gov.uk/government/collections/road-transport-legislation</w:t>
        </w:r>
      </w:hyperlink>
    </w:p>
    <w:p w14:paraId="3F30A13A" w14:textId="77777777" w:rsidR="00750798" w:rsidRPr="006351A8" w:rsidRDefault="00750798" w:rsidP="00750798">
      <w:pPr>
        <w:spacing w:line="360" w:lineRule="auto"/>
        <w:rPr>
          <w:rFonts w:ascii="Arial" w:hAnsi="Arial" w:cs="Arial"/>
          <w:lang w:val="en-GB"/>
        </w:rPr>
      </w:pPr>
    </w:p>
    <w:p w14:paraId="6F00E87E" w14:textId="77777777" w:rsidR="00A3084A" w:rsidRPr="006351A8" w:rsidRDefault="00A3084A" w:rsidP="00750798">
      <w:pPr>
        <w:spacing w:line="360" w:lineRule="auto"/>
        <w:rPr>
          <w:rFonts w:ascii="Arial" w:hAnsi="Arial" w:cs="Arial"/>
          <w:lang w:val="en-GB"/>
        </w:rPr>
      </w:pPr>
      <w:r w:rsidRPr="006351A8">
        <w:rPr>
          <w:rFonts w:ascii="Arial" w:hAnsi="Arial" w:cs="Arial"/>
          <w:lang w:val="en-GB"/>
        </w:rPr>
        <w:t xml:space="preserve">Department for Transport. (2022). Road Freight Statistics. Retrieved from </w:t>
      </w:r>
      <w:hyperlink r:id="rId9" w:history="1">
        <w:r w:rsidRPr="006351A8">
          <w:rPr>
            <w:rStyle w:val="Hyperlink"/>
            <w:rFonts w:ascii="Arial" w:hAnsi="Arial" w:cs="Arial"/>
            <w:lang w:val="en-GB"/>
          </w:rPr>
          <w:t>https://www.gov.uk/government/statistics/road-freight-statistics-year-ending-2021</w:t>
        </w:r>
      </w:hyperlink>
      <w:r w:rsidRPr="006351A8">
        <w:rPr>
          <w:rFonts w:ascii="Arial" w:hAnsi="Arial" w:cs="Arial"/>
          <w:lang w:val="en-GB"/>
        </w:rPr>
        <w:t xml:space="preserve"> </w:t>
      </w:r>
    </w:p>
    <w:p w14:paraId="17FAFDE2" w14:textId="77777777" w:rsidR="00A3084A" w:rsidRPr="006351A8" w:rsidRDefault="00A3084A" w:rsidP="00A3084A">
      <w:pPr>
        <w:spacing w:line="360" w:lineRule="auto"/>
        <w:rPr>
          <w:rFonts w:ascii="Arial" w:hAnsi="Arial" w:cs="Arial"/>
          <w:lang w:val="en-GB"/>
        </w:rPr>
      </w:pPr>
    </w:p>
    <w:p w14:paraId="372DA43F" w14:textId="03D35096" w:rsidR="0092113D" w:rsidRPr="006351A8" w:rsidRDefault="0092113D" w:rsidP="00A3084A">
      <w:pPr>
        <w:spacing w:line="360" w:lineRule="auto"/>
        <w:rPr>
          <w:rFonts w:ascii="Arial" w:hAnsi="Arial" w:cs="Arial"/>
          <w:lang w:val="en-GB"/>
        </w:rPr>
      </w:pPr>
      <w:r w:rsidRPr="006351A8">
        <w:rPr>
          <w:rFonts w:ascii="Arial" w:hAnsi="Arial" w:cs="Arial"/>
          <w:lang w:val="en-GB"/>
        </w:rPr>
        <w:t xml:space="preserve">European Commission. (2020). Sustainable Transport. Retrieved from </w:t>
      </w:r>
      <w:hyperlink r:id="rId10" w:history="1">
        <w:r w:rsidR="00A3084A" w:rsidRPr="006351A8">
          <w:rPr>
            <w:rStyle w:val="Hyperlink"/>
            <w:rFonts w:ascii="Arial" w:hAnsi="Arial" w:cs="Arial"/>
            <w:lang w:val="en-GB"/>
          </w:rPr>
          <w:t>https://ec.europa.eu/transport/themes/sustainable_en</w:t>
        </w:r>
      </w:hyperlink>
      <w:r w:rsidR="00A3084A" w:rsidRPr="006351A8">
        <w:rPr>
          <w:rFonts w:ascii="Arial" w:hAnsi="Arial" w:cs="Arial"/>
          <w:lang w:val="en-GB"/>
        </w:rPr>
        <w:t xml:space="preserve"> </w:t>
      </w:r>
    </w:p>
    <w:p w14:paraId="3B3D5958" w14:textId="77777777" w:rsidR="00A3084A" w:rsidRPr="006351A8" w:rsidRDefault="00A3084A" w:rsidP="00A3084A">
      <w:pPr>
        <w:spacing w:line="360" w:lineRule="auto"/>
        <w:rPr>
          <w:rFonts w:ascii="Arial" w:hAnsi="Arial" w:cs="Arial"/>
          <w:lang w:val="en-GB"/>
        </w:rPr>
      </w:pPr>
    </w:p>
    <w:p w14:paraId="64808E7F" w14:textId="77777777"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Freight Transport Association. (2021). Haulage Industry Challenges. Retrieved from </w:t>
      </w:r>
      <w:hyperlink r:id="rId11" w:history="1">
        <w:r w:rsidRPr="006351A8">
          <w:rPr>
            <w:rStyle w:val="Hyperlink"/>
            <w:rFonts w:ascii="Arial" w:hAnsi="Arial" w:cs="Arial"/>
            <w:lang w:val="en-GB"/>
          </w:rPr>
          <w:t>https://www.fta.co.uk/haulage-industry-challenges</w:t>
        </w:r>
      </w:hyperlink>
      <w:r w:rsidRPr="006351A8">
        <w:rPr>
          <w:rFonts w:ascii="Arial" w:hAnsi="Arial" w:cs="Arial"/>
          <w:lang w:val="en-GB"/>
        </w:rPr>
        <w:t xml:space="preserve"> </w:t>
      </w:r>
    </w:p>
    <w:p w14:paraId="33AF238D" w14:textId="77777777" w:rsidR="00A3084A" w:rsidRPr="006351A8" w:rsidRDefault="00A3084A" w:rsidP="00A3084A">
      <w:pPr>
        <w:spacing w:line="360" w:lineRule="auto"/>
        <w:rPr>
          <w:rFonts w:ascii="Arial" w:hAnsi="Arial" w:cs="Arial"/>
          <w:lang w:val="en-GB"/>
        </w:rPr>
      </w:pPr>
    </w:p>
    <w:p w14:paraId="32E78CF5" w14:textId="77777777"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Green Freight Europe. (2022). Sustainable Haulage Practices. Retrieved from </w:t>
      </w:r>
      <w:hyperlink r:id="rId12" w:tgtFrame="_new" w:history="1">
        <w:r w:rsidRPr="006351A8">
          <w:rPr>
            <w:rStyle w:val="Hyperlink"/>
            <w:rFonts w:ascii="Arial" w:hAnsi="Arial" w:cs="Arial"/>
            <w:lang w:val="en-GB"/>
          </w:rPr>
          <w:t>https://www.greenfreighteurope.eu/</w:t>
        </w:r>
      </w:hyperlink>
    </w:p>
    <w:p w14:paraId="7CC146FC" w14:textId="77777777" w:rsidR="00A3084A" w:rsidRPr="006351A8" w:rsidRDefault="00A3084A" w:rsidP="00A3084A">
      <w:pPr>
        <w:spacing w:line="360" w:lineRule="auto"/>
        <w:rPr>
          <w:rFonts w:ascii="Arial" w:hAnsi="Arial" w:cs="Arial"/>
          <w:lang w:val="en-GB"/>
        </w:rPr>
      </w:pPr>
    </w:p>
    <w:p w14:paraId="6D02D7C1" w14:textId="5774E9E2" w:rsidR="0092113D" w:rsidRPr="006351A8" w:rsidRDefault="0092113D" w:rsidP="00A3084A">
      <w:pPr>
        <w:spacing w:line="360" w:lineRule="auto"/>
        <w:rPr>
          <w:rFonts w:ascii="Arial" w:hAnsi="Arial" w:cs="Arial"/>
          <w:lang w:val="en-GB"/>
        </w:rPr>
      </w:pPr>
      <w:r w:rsidRPr="006351A8">
        <w:rPr>
          <w:rFonts w:ascii="Arial" w:hAnsi="Arial" w:cs="Arial"/>
          <w:lang w:val="en-GB"/>
        </w:rPr>
        <w:lastRenderedPageBreak/>
        <w:t xml:space="preserve">Haque, M. M., </w:t>
      </w:r>
      <w:proofErr w:type="spellStart"/>
      <w:r w:rsidRPr="006351A8">
        <w:rPr>
          <w:rFonts w:ascii="Arial" w:hAnsi="Arial" w:cs="Arial"/>
          <w:lang w:val="en-GB"/>
        </w:rPr>
        <w:t>Udrea</w:t>
      </w:r>
      <w:proofErr w:type="spellEnd"/>
      <w:r w:rsidRPr="006351A8">
        <w:rPr>
          <w:rFonts w:ascii="Arial" w:hAnsi="Arial" w:cs="Arial"/>
          <w:lang w:val="en-GB"/>
        </w:rPr>
        <w:t>, A., &amp; Elliott, D. (2020). The Impact of Brexit on the UK Road Haulage Sector: An Analysis Using System Dynamics Approach. Sustainability, 12(16), 6373.</w:t>
      </w:r>
    </w:p>
    <w:p w14:paraId="1E35C63C" w14:textId="77777777" w:rsidR="00A3084A" w:rsidRPr="006351A8" w:rsidRDefault="00A3084A" w:rsidP="00A3084A">
      <w:pPr>
        <w:spacing w:line="360" w:lineRule="auto"/>
        <w:rPr>
          <w:rFonts w:ascii="Arial" w:hAnsi="Arial" w:cs="Arial"/>
          <w:lang w:val="en-GB"/>
        </w:rPr>
      </w:pPr>
    </w:p>
    <w:p w14:paraId="34905E93" w14:textId="77777777"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Hoekstra, M. (2020). Brexit Impact on UK Haulage. Retrieved from </w:t>
      </w:r>
      <w:hyperlink r:id="rId13" w:history="1">
        <w:r w:rsidRPr="006351A8">
          <w:rPr>
            <w:rStyle w:val="Hyperlink"/>
            <w:rFonts w:ascii="Arial" w:hAnsi="Arial" w:cs="Arial"/>
            <w:lang w:val="en-GB"/>
          </w:rPr>
          <w:t>https://www.supplychaindive.com/news/how-brexit-will-impact-UK-truck-drivers/571408/</w:t>
        </w:r>
      </w:hyperlink>
      <w:r w:rsidRPr="006351A8">
        <w:rPr>
          <w:rFonts w:ascii="Arial" w:hAnsi="Arial" w:cs="Arial"/>
          <w:lang w:val="en-GB"/>
        </w:rPr>
        <w:t xml:space="preserve"> </w:t>
      </w:r>
    </w:p>
    <w:p w14:paraId="063B9859" w14:textId="77777777" w:rsidR="00A3084A" w:rsidRPr="006351A8" w:rsidRDefault="00A3084A" w:rsidP="00A3084A">
      <w:pPr>
        <w:spacing w:line="360" w:lineRule="auto"/>
        <w:rPr>
          <w:rFonts w:ascii="Arial" w:hAnsi="Arial" w:cs="Arial"/>
          <w:lang w:val="en-GB"/>
        </w:rPr>
      </w:pPr>
    </w:p>
    <w:p w14:paraId="05C8D870" w14:textId="77777777"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JLL. (2022). Last-Mile Delivery Trends. Retrieved from </w:t>
      </w:r>
      <w:hyperlink r:id="rId14" w:history="1">
        <w:r w:rsidRPr="006351A8">
          <w:rPr>
            <w:rStyle w:val="Hyperlink"/>
            <w:rFonts w:ascii="Arial" w:hAnsi="Arial" w:cs="Arial"/>
            <w:lang w:val="en-GB"/>
          </w:rPr>
          <w:t>https://www.us.jll.com/en/trends-and-insights/research/global-last-mile-logistics-report</w:t>
        </w:r>
      </w:hyperlink>
    </w:p>
    <w:p w14:paraId="50D62FDC" w14:textId="77777777" w:rsidR="00A3084A" w:rsidRPr="006351A8" w:rsidRDefault="00A3084A" w:rsidP="00A3084A">
      <w:pPr>
        <w:spacing w:line="360" w:lineRule="auto"/>
        <w:rPr>
          <w:rFonts w:ascii="Arial" w:hAnsi="Arial" w:cs="Arial"/>
          <w:lang w:val="en-GB"/>
        </w:rPr>
      </w:pPr>
    </w:p>
    <w:p w14:paraId="211C0346" w14:textId="0523FE0F" w:rsidR="0092113D" w:rsidRPr="006351A8" w:rsidRDefault="0092113D" w:rsidP="00A3084A">
      <w:pPr>
        <w:spacing w:line="360" w:lineRule="auto"/>
        <w:rPr>
          <w:rFonts w:ascii="Arial" w:hAnsi="Arial" w:cs="Arial"/>
          <w:lang w:val="en-GB"/>
        </w:rPr>
      </w:pPr>
      <w:r w:rsidRPr="006351A8">
        <w:rPr>
          <w:rFonts w:ascii="Arial" w:hAnsi="Arial" w:cs="Arial"/>
          <w:lang w:val="en-GB"/>
        </w:rPr>
        <w:t>Kara, S., Zhang, Z., &amp; Frohlich, D. (2019). Industry 4.0 and the digital transformation of supply chains. Supply Chain Management, 24(3), 317-333.</w:t>
      </w:r>
    </w:p>
    <w:p w14:paraId="7C4074D8" w14:textId="77777777" w:rsidR="00A3084A" w:rsidRPr="006351A8" w:rsidRDefault="00A3084A" w:rsidP="00A3084A">
      <w:pPr>
        <w:spacing w:line="360" w:lineRule="auto"/>
        <w:rPr>
          <w:rFonts w:ascii="Arial" w:hAnsi="Arial" w:cs="Arial"/>
          <w:lang w:val="en-GB"/>
        </w:rPr>
      </w:pPr>
    </w:p>
    <w:p w14:paraId="54CE570E" w14:textId="0AEE8A68"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Lai, X., Rao, S., &amp; </w:t>
      </w:r>
      <w:proofErr w:type="spellStart"/>
      <w:r w:rsidRPr="006351A8">
        <w:rPr>
          <w:rFonts w:ascii="Arial" w:hAnsi="Arial" w:cs="Arial"/>
          <w:lang w:val="en-GB"/>
        </w:rPr>
        <w:t>Xie</w:t>
      </w:r>
      <w:proofErr w:type="spellEnd"/>
      <w:r w:rsidRPr="006351A8">
        <w:rPr>
          <w:rFonts w:ascii="Arial" w:hAnsi="Arial" w:cs="Arial"/>
          <w:lang w:val="en-GB"/>
        </w:rPr>
        <w:t>, N. (2019). Customer satisfaction, service quality and economic conditions: Evidence from the UK road haulage industry. International Journal of Production Economics, 211, 18-31.</w:t>
      </w:r>
    </w:p>
    <w:p w14:paraId="1E49C4BE" w14:textId="77777777" w:rsidR="00A3084A" w:rsidRPr="006351A8" w:rsidRDefault="00A3084A" w:rsidP="00A3084A">
      <w:pPr>
        <w:spacing w:line="360" w:lineRule="auto"/>
        <w:rPr>
          <w:rFonts w:ascii="Arial" w:hAnsi="Arial" w:cs="Arial"/>
          <w:lang w:val="en-GB"/>
        </w:rPr>
      </w:pPr>
    </w:p>
    <w:p w14:paraId="11EC150E" w14:textId="77777777"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McKinsey &amp; Company. (2021). Future Trends in Transport and Logistics. Retrieved from </w:t>
      </w:r>
      <w:hyperlink r:id="rId15" w:history="1">
        <w:r w:rsidRPr="006351A8">
          <w:rPr>
            <w:rStyle w:val="Hyperlink"/>
            <w:rFonts w:ascii="Arial" w:hAnsi="Arial" w:cs="Arial"/>
            <w:lang w:val="en-GB"/>
          </w:rPr>
          <w:t>https://www.mckinsey.com/industries/travel-logistics-and-transport-infrastructure/our-insights/transport-logistics-and-infrastructure</w:t>
        </w:r>
      </w:hyperlink>
    </w:p>
    <w:p w14:paraId="299F8AE2" w14:textId="77777777" w:rsidR="00A3084A" w:rsidRPr="006351A8" w:rsidRDefault="00A3084A" w:rsidP="00A3084A">
      <w:pPr>
        <w:spacing w:line="360" w:lineRule="auto"/>
        <w:rPr>
          <w:rFonts w:ascii="Arial" w:hAnsi="Arial" w:cs="Arial"/>
          <w:lang w:val="en-GB"/>
        </w:rPr>
      </w:pPr>
    </w:p>
    <w:p w14:paraId="4AB64728" w14:textId="28F066AC" w:rsidR="0092113D" w:rsidRPr="006351A8" w:rsidRDefault="0092113D" w:rsidP="00A3084A">
      <w:pPr>
        <w:spacing w:line="360" w:lineRule="auto"/>
        <w:rPr>
          <w:rFonts w:ascii="Arial" w:hAnsi="Arial" w:cs="Arial"/>
          <w:lang w:val="en-GB"/>
        </w:rPr>
      </w:pPr>
      <w:r w:rsidRPr="006351A8">
        <w:rPr>
          <w:rFonts w:ascii="Arial" w:hAnsi="Arial" w:cs="Arial"/>
          <w:lang w:val="en-GB"/>
        </w:rPr>
        <w:t>Wang, X., Luo, Y., Guo, D., &amp; Rong, Q. (2020). An empirical study on the influential factors of freight transportation demand in China: A case study of a typical port. Journal of Transport Geography, 85, 102722.</w:t>
      </w:r>
    </w:p>
    <w:p w14:paraId="79D49EDD" w14:textId="77777777" w:rsidR="00A3084A" w:rsidRPr="006351A8" w:rsidRDefault="00A3084A" w:rsidP="00A3084A">
      <w:pPr>
        <w:spacing w:line="360" w:lineRule="auto"/>
        <w:rPr>
          <w:rFonts w:ascii="Arial" w:hAnsi="Arial" w:cs="Arial"/>
          <w:lang w:val="en-GB"/>
        </w:rPr>
      </w:pPr>
    </w:p>
    <w:p w14:paraId="3BF8DEE7" w14:textId="77777777"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Wood, J. (2020). Driver Shortage in UK Haulage. Retrieved from </w:t>
      </w:r>
      <w:hyperlink r:id="rId16" w:history="1">
        <w:r w:rsidRPr="006351A8">
          <w:rPr>
            <w:rStyle w:val="Hyperlink"/>
            <w:rFonts w:ascii="Arial" w:hAnsi="Arial" w:cs="Arial"/>
            <w:lang w:val="en-GB"/>
          </w:rPr>
          <w:t>https://www.bbc.com/news/uk-54548688</w:t>
        </w:r>
      </w:hyperlink>
      <w:r w:rsidRPr="006351A8">
        <w:rPr>
          <w:rFonts w:ascii="Arial" w:hAnsi="Arial" w:cs="Arial"/>
          <w:lang w:val="en-GB"/>
        </w:rPr>
        <w:t xml:space="preserve"> </w:t>
      </w:r>
    </w:p>
    <w:p w14:paraId="11A5E45F" w14:textId="77777777" w:rsidR="00A3084A" w:rsidRPr="006351A8" w:rsidRDefault="00A3084A" w:rsidP="00A3084A">
      <w:pPr>
        <w:spacing w:line="360" w:lineRule="auto"/>
        <w:rPr>
          <w:rFonts w:ascii="Arial" w:hAnsi="Arial" w:cs="Arial"/>
          <w:lang w:val="en-GB"/>
        </w:rPr>
      </w:pPr>
    </w:p>
    <w:p w14:paraId="395408DE" w14:textId="34B5EBAC" w:rsidR="00A3084A" w:rsidRPr="006351A8" w:rsidRDefault="00A3084A" w:rsidP="00A3084A">
      <w:pPr>
        <w:spacing w:line="360" w:lineRule="auto"/>
        <w:rPr>
          <w:rFonts w:ascii="Arial" w:hAnsi="Arial" w:cs="Arial"/>
          <w:lang w:val="en-GB"/>
        </w:rPr>
      </w:pPr>
      <w:r w:rsidRPr="006351A8">
        <w:rPr>
          <w:rFonts w:ascii="Arial" w:hAnsi="Arial" w:cs="Arial"/>
          <w:lang w:val="en-GB"/>
        </w:rPr>
        <w:t xml:space="preserve">Wood, J. (2021). Ethics in the Haulage Industry. Retrieved from </w:t>
      </w:r>
      <w:hyperlink r:id="rId17" w:history="1">
        <w:r w:rsidRPr="006351A8">
          <w:rPr>
            <w:rStyle w:val="Hyperlink"/>
            <w:rFonts w:ascii="Arial" w:hAnsi="Arial" w:cs="Arial"/>
            <w:lang w:val="en-GB"/>
          </w:rPr>
          <w:t>https://www.mhwmagazine.co.uk/ethics-in-the-haulage-industry.html</w:t>
        </w:r>
      </w:hyperlink>
      <w:r w:rsidRPr="006351A8">
        <w:rPr>
          <w:rFonts w:ascii="Arial" w:hAnsi="Arial" w:cs="Arial"/>
          <w:lang w:val="en-GB"/>
        </w:rPr>
        <w:t xml:space="preserve"> </w:t>
      </w:r>
    </w:p>
    <w:p w14:paraId="2F7CB4D6" w14:textId="77777777" w:rsidR="00A3084A" w:rsidRPr="006351A8" w:rsidRDefault="00A3084A" w:rsidP="00A3084A">
      <w:pPr>
        <w:spacing w:line="360" w:lineRule="auto"/>
        <w:rPr>
          <w:rFonts w:ascii="Arial" w:hAnsi="Arial" w:cs="Arial"/>
          <w:lang w:val="en-GB"/>
        </w:rPr>
      </w:pPr>
    </w:p>
    <w:p w14:paraId="14DE669B" w14:textId="47236DAE" w:rsidR="00A3084A" w:rsidRPr="006351A8" w:rsidRDefault="0092113D" w:rsidP="00A3084A">
      <w:pPr>
        <w:spacing w:line="360" w:lineRule="auto"/>
        <w:rPr>
          <w:rFonts w:ascii="Arial" w:hAnsi="Arial" w:cs="Arial"/>
          <w:lang w:val="en-GB"/>
        </w:rPr>
      </w:pPr>
      <w:r w:rsidRPr="006351A8">
        <w:rPr>
          <w:rFonts w:ascii="Arial" w:hAnsi="Arial" w:cs="Arial"/>
          <w:lang w:val="en-GB"/>
        </w:rPr>
        <w:lastRenderedPageBreak/>
        <w:t xml:space="preserve">Woodward, R. T., Persson, U. M., Rietveld, P., &amp; </w:t>
      </w:r>
      <w:proofErr w:type="spellStart"/>
      <w:r w:rsidRPr="006351A8">
        <w:rPr>
          <w:rFonts w:ascii="Arial" w:hAnsi="Arial" w:cs="Arial"/>
          <w:lang w:val="en-GB"/>
        </w:rPr>
        <w:t>Papathanasopoulou</w:t>
      </w:r>
      <w:proofErr w:type="spellEnd"/>
      <w:r w:rsidRPr="006351A8">
        <w:rPr>
          <w:rFonts w:ascii="Arial" w:hAnsi="Arial" w:cs="Arial"/>
          <w:lang w:val="en-GB"/>
        </w:rPr>
        <w:t>, E. (2020). Exploring the impact of Brexit on greenhouse gas emissions in the road freight transport sector: An agent-based simulation approach. Transportation Research Part D: Transport and Environment, 83, 102329.</w:t>
      </w:r>
    </w:p>
    <w:p w14:paraId="07CFE22E" w14:textId="77777777" w:rsidR="00A3084A" w:rsidRPr="006351A8" w:rsidRDefault="00A3084A" w:rsidP="00A3084A">
      <w:pPr>
        <w:spacing w:line="360" w:lineRule="auto"/>
        <w:rPr>
          <w:rFonts w:ascii="Arial" w:hAnsi="Arial" w:cs="Arial"/>
          <w:lang w:val="en-GB"/>
        </w:rPr>
      </w:pPr>
    </w:p>
    <w:p w14:paraId="0E0DE7BE" w14:textId="77777777" w:rsidR="00A3084A" w:rsidRPr="006351A8" w:rsidRDefault="00A3084A" w:rsidP="00A3084A">
      <w:pPr>
        <w:spacing w:line="360" w:lineRule="auto"/>
        <w:rPr>
          <w:rFonts w:ascii="Arial" w:hAnsi="Arial" w:cs="Arial"/>
          <w:lang w:val="en-GB"/>
        </w:rPr>
      </w:pPr>
      <w:r w:rsidRPr="006351A8">
        <w:rPr>
          <w:rFonts w:ascii="Arial" w:hAnsi="Arial" w:cs="Arial"/>
          <w:lang w:val="en-GB"/>
        </w:rPr>
        <w:t>Yuan, X., Guo, J., Wu, T., &amp; Liang, L. (2018). Dynamic pricing and order scheduling in courier services with time-dependent delivery quality. Transportation Research Part E: Logistics and Transportation Review, 112, 84-102.</w:t>
      </w:r>
    </w:p>
    <w:p w14:paraId="4F25BF6B" w14:textId="77777777" w:rsidR="00A3084A" w:rsidRPr="006351A8" w:rsidRDefault="00A3084A" w:rsidP="00A3084A">
      <w:pPr>
        <w:spacing w:line="360" w:lineRule="auto"/>
        <w:rPr>
          <w:rFonts w:ascii="Arial" w:hAnsi="Arial" w:cs="Arial"/>
          <w:lang w:val="en-GB"/>
        </w:rPr>
      </w:pPr>
    </w:p>
    <w:p w14:paraId="5F1EA59F" w14:textId="77777777" w:rsidR="00A3084A" w:rsidRPr="006351A8" w:rsidRDefault="00A3084A" w:rsidP="00A3084A">
      <w:pPr>
        <w:spacing w:line="360" w:lineRule="auto"/>
        <w:rPr>
          <w:rFonts w:ascii="Arial" w:hAnsi="Arial" w:cs="Arial"/>
          <w:lang w:val="en-GB"/>
        </w:rPr>
      </w:pPr>
    </w:p>
    <w:p w14:paraId="7B812F65" w14:textId="77777777" w:rsidR="00A3084A" w:rsidRPr="006351A8" w:rsidRDefault="00A3084A" w:rsidP="00A3084A">
      <w:pPr>
        <w:spacing w:line="360" w:lineRule="auto"/>
        <w:rPr>
          <w:rFonts w:ascii="Arial" w:hAnsi="Arial" w:cs="Arial"/>
          <w:lang w:val="en-GB"/>
        </w:rPr>
      </w:pPr>
    </w:p>
    <w:p w14:paraId="0F8B5242" w14:textId="77777777" w:rsidR="00BE0DE3" w:rsidRPr="006351A8" w:rsidRDefault="00BE0DE3" w:rsidP="00A3084A">
      <w:pPr>
        <w:spacing w:line="360" w:lineRule="auto"/>
        <w:rPr>
          <w:rFonts w:ascii="Arial" w:hAnsi="Arial" w:cs="Arial"/>
          <w:lang w:val="en-GB"/>
        </w:rPr>
      </w:pPr>
    </w:p>
    <w:sectPr w:rsidR="00BE0DE3" w:rsidRPr="006351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46830"/>
    <w:multiLevelType w:val="multilevel"/>
    <w:tmpl w:val="86D06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C87256"/>
    <w:multiLevelType w:val="multilevel"/>
    <w:tmpl w:val="17BE2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282F2E"/>
    <w:multiLevelType w:val="multilevel"/>
    <w:tmpl w:val="65608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0770F2"/>
    <w:multiLevelType w:val="hybridMultilevel"/>
    <w:tmpl w:val="815C3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651A30"/>
    <w:multiLevelType w:val="hybridMultilevel"/>
    <w:tmpl w:val="BFFA5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6E78CB"/>
    <w:multiLevelType w:val="multilevel"/>
    <w:tmpl w:val="BC349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F502AD"/>
    <w:multiLevelType w:val="multilevel"/>
    <w:tmpl w:val="C76AD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D065AE"/>
    <w:multiLevelType w:val="hybridMultilevel"/>
    <w:tmpl w:val="8D7A0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A827EF"/>
    <w:multiLevelType w:val="hybridMultilevel"/>
    <w:tmpl w:val="F9C48B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470C38"/>
    <w:multiLevelType w:val="multilevel"/>
    <w:tmpl w:val="FB628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893E03"/>
    <w:multiLevelType w:val="multilevel"/>
    <w:tmpl w:val="7592F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4E4698"/>
    <w:multiLevelType w:val="multilevel"/>
    <w:tmpl w:val="DACC4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1C097D"/>
    <w:multiLevelType w:val="multilevel"/>
    <w:tmpl w:val="4D24B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B5348F"/>
    <w:multiLevelType w:val="hybridMultilevel"/>
    <w:tmpl w:val="76307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B61F1E"/>
    <w:multiLevelType w:val="multilevel"/>
    <w:tmpl w:val="CE6A56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6366572">
    <w:abstractNumId w:val="8"/>
  </w:num>
  <w:num w:numId="2" w16cid:durableId="457144081">
    <w:abstractNumId w:val="2"/>
  </w:num>
  <w:num w:numId="3" w16cid:durableId="1917205411">
    <w:abstractNumId w:val="6"/>
  </w:num>
  <w:num w:numId="4" w16cid:durableId="1510833885">
    <w:abstractNumId w:val="5"/>
  </w:num>
  <w:num w:numId="5" w16cid:durableId="1247301885">
    <w:abstractNumId w:val="1"/>
  </w:num>
  <w:num w:numId="6" w16cid:durableId="607466093">
    <w:abstractNumId w:val="10"/>
  </w:num>
  <w:num w:numId="7" w16cid:durableId="713575697">
    <w:abstractNumId w:val="12"/>
  </w:num>
  <w:num w:numId="8" w16cid:durableId="1377270545">
    <w:abstractNumId w:val="15"/>
  </w:num>
  <w:num w:numId="9" w16cid:durableId="217324641">
    <w:abstractNumId w:val="0"/>
  </w:num>
  <w:num w:numId="10" w16cid:durableId="1229146214">
    <w:abstractNumId w:val="4"/>
  </w:num>
  <w:num w:numId="11" w16cid:durableId="894122963">
    <w:abstractNumId w:val="9"/>
  </w:num>
  <w:num w:numId="12" w16cid:durableId="1578704677">
    <w:abstractNumId w:val="14"/>
  </w:num>
  <w:num w:numId="13" w16cid:durableId="1818573972">
    <w:abstractNumId w:val="13"/>
  </w:num>
  <w:num w:numId="14" w16cid:durableId="1067806191">
    <w:abstractNumId w:val="11"/>
  </w:num>
  <w:num w:numId="15" w16cid:durableId="1963882728">
    <w:abstractNumId w:val="7"/>
  </w:num>
  <w:num w:numId="16" w16cid:durableId="2689695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13D"/>
    <w:rsid w:val="000C7A9F"/>
    <w:rsid w:val="006351A8"/>
    <w:rsid w:val="00750798"/>
    <w:rsid w:val="0092113D"/>
    <w:rsid w:val="00A3084A"/>
    <w:rsid w:val="00B63662"/>
    <w:rsid w:val="00BE0DE3"/>
    <w:rsid w:val="00DD177C"/>
    <w:rsid w:val="00FC703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AB030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13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92113D"/>
    <w:pPr>
      <w:widowControl w:val="0"/>
      <w:autoSpaceDE w:val="0"/>
      <w:autoSpaceDN w:val="0"/>
      <w:ind w:left="940" w:hanging="361"/>
    </w:pPr>
    <w:rPr>
      <w:rFonts w:ascii="Arial" w:eastAsia="Arial" w:hAnsi="Arial" w:cs="Arial"/>
      <w:kern w:val="0"/>
      <w:sz w:val="22"/>
      <w:szCs w:val="22"/>
      <w:lang w:val="en-US"/>
      <w14:ligatures w14:val="none"/>
    </w:rPr>
  </w:style>
  <w:style w:type="paragraph" w:styleId="NormalWeb">
    <w:name w:val="Normal (Web)"/>
    <w:basedOn w:val="Normal"/>
    <w:uiPriority w:val="99"/>
    <w:semiHidden/>
    <w:unhideWhenUsed/>
    <w:rsid w:val="0092113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2113D"/>
    <w:rPr>
      <w:color w:val="0000FF"/>
      <w:u w:val="single"/>
    </w:rPr>
  </w:style>
  <w:style w:type="character" w:styleId="Strong">
    <w:name w:val="Strong"/>
    <w:basedOn w:val="DefaultParagraphFont"/>
    <w:uiPriority w:val="22"/>
    <w:qFormat/>
    <w:rsid w:val="0092113D"/>
    <w:rPr>
      <w:b/>
      <w:bCs/>
    </w:rPr>
  </w:style>
  <w:style w:type="character" w:customStyle="1" w:styleId="Heading1Char">
    <w:name w:val="Heading 1 Char"/>
    <w:basedOn w:val="DefaultParagraphFont"/>
    <w:link w:val="Heading1"/>
    <w:uiPriority w:val="9"/>
    <w:rsid w:val="0092113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A3084A"/>
    <w:rPr>
      <w:color w:val="605E5C"/>
      <w:shd w:val="clear" w:color="auto" w:fill="E1DFDD"/>
    </w:rPr>
  </w:style>
  <w:style w:type="paragraph" w:styleId="TOCHeading">
    <w:name w:val="TOC Heading"/>
    <w:basedOn w:val="Heading1"/>
    <w:next w:val="Normal"/>
    <w:uiPriority w:val="39"/>
    <w:unhideWhenUsed/>
    <w:qFormat/>
    <w:rsid w:val="00A3084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3084A"/>
    <w:pPr>
      <w:spacing w:before="120"/>
    </w:pPr>
    <w:rPr>
      <w:rFonts w:cstheme="minorHAnsi"/>
      <w:b/>
      <w:bCs/>
      <w:i/>
      <w:iCs/>
    </w:rPr>
  </w:style>
  <w:style w:type="paragraph" w:styleId="TOC2">
    <w:name w:val="toc 2"/>
    <w:basedOn w:val="Normal"/>
    <w:next w:val="Normal"/>
    <w:autoRedefine/>
    <w:uiPriority w:val="39"/>
    <w:semiHidden/>
    <w:unhideWhenUsed/>
    <w:rsid w:val="00A3084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3084A"/>
    <w:pPr>
      <w:ind w:left="480"/>
    </w:pPr>
    <w:rPr>
      <w:rFonts w:cstheme="minorHAnsi"/>
      <w:sz w:val="20"/>
      <w:szCs w:val="20"/>
    </w:rPr>
  </w:style>
  <w:style w:type="paragraph" w:styleId="TOC4">
    <w:name w:val="toc 4"/>
    <w:basedOn w:val="Normal"/>
    <w:next w:val="Normal"/>
    <w:autoRedefine/>
    <w:uiPriority w:val="39"/>
    <w:semiHidden/>
    <w:unhideWhenUsed/>
    <w:rsid w:val="00A3084A"/>
    <w:pPr>
      <w:ind w:left="720"/>
    </w:pPr>
    <w:rPr>
      <w:rFonts w:cstheme="minorHAnsi"/>
      <w:sz w:val="20"/>
      <w:szCs w:val="20"/>
    </w:rPr>
  </w:style>
  <w:style w:type="paragraph" w:styleId="TOC5">
    <w:name w:val="toc 5"/>
    <w:basedOn w:val="Normal"/>
    <w:next w:val="Normal"/>
    <w:autoRedefine/>
    <w:uiPriority w:val="39"/>
    <w:semiHidden/>
    <w:unhideWhenUsed/>
    <w:rsid w:val="00A3084A"/>
    <w:pPr>
      <w:ind w:left="960"/>
    </w:pPr>
    <w:rPr>
      <w:rFonts w:cstheme="minorHAnsi"/>
      <w:sz w:val="20"/>
      <w:szCs w:val="20"/>
    </w:rPr>
  </w:style>
  <w:style w:type="paragraph" w:styleId="TOC6">
    <w:name w:val="toc 6"/>
    <w:basedOn w:val="Normal"/>
    <w:next w:val="Normal"/>
    <w:autoRedefine/>
    <w:uiPriority w:val="39"/>
    <w:semiHidden/>
    <w:unhideWhenUsed/>
    <w:rsid w:val="00A3084A"/>
    <w:pPr>
      <w:ind w:left="1200"/>
    </w:pPr>
    <w:rPr>
      <w:rFonts w:cstheme="minorHAnsi"/>
      <w:sz w:val="20"/>
      <w:szCs w:val="20"/>
    </w:rPr>
  </w:style>
  <w:style w:type="paragraph" w:styleId="TOC7">
    <w:name w:val="toc 7"/>
    <w:basedOn w:val="Normal"/>
    <w:next w:val="Normal"/>
    <w:autoRedefine/>
    <w:uiPriority w:val="39"/>
    <w:semiHidden/>
    <w:unhideWhenUsed/>
    <w:rsid w:val="00A3084A"/>
    <w:pPr>
      <w:ind w:left="1440"/>
    </w:pPr>
    <w:rPr>
      <w:rFonts w:cstheme="minorHAnsi"/>
      <w:sz w:val="20"/>
      <w:szCs w:val="20"/>
    </w:rPr>
  </w:style>
  <w:style w:type="paragraph" w:styleId="TOC8">
    <w:name w:val="toc 8"/>
    <w:basedOn w:val="Normal"/>
    <w:next w:val="Normal"/>
    <w:autoRedefine/>
    <w:uiPriority w:val="39"/>
    <w:semiHidden/>
    <w:unhideWhenUsed/>
    <w:rsid w:val="00A3084A"/>
    <w:pPr>
      <w:ind w:left="1680"/>
    </w:pPr>
    <w:rPr>
      <w:rFonts w:cstheme="minorHAnsi"/>
      <w:sz w:val="20"/>
      <w:szCs w:val="20"/>
    </w:rPr>
  </w:style>
  <w:style w:type="paragraph" w:styleId="TOC9">
    <w:name w:val="toc 9"/>
    <w:basedOn w:val="Normal"/>
    <w:next w:val="Normal"/>
    <w:autoRedefine/>
    <w:uiPriority w:val="39"/>
    <w:semiHidden/>
    <w:unhideWhenUsed/>
    <w:rsid w:val="00A3084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3213">
      <w:bodyDiv w:val="1"/>
      <w:marLeft w:val="0"/>
      <w:marRight w:val="0"/>
      <w:marTop w:val="0"/>
      <w:marBottom w:val="0"/>
      <w:divBdr>
        <w:top w:val="none" w:sz="0" w:space="0" w:color="auto"/>
        <w:left w:val="none" w:sz="0" w:space="0" w:color="auto"/>
        <w:bottom w:val="none" w:sz="0" w:space="0" w:color="auto"/>
        <w:right w:val="none" w:sz="0" w:space="0" w:color="auto"/>
      </w:divBdr>
    </w:div>
    <w:div w:id="113329989">
      <w:bodyDiv w:val="1"/>
      <w:marLeft w:val="0"/>
      <w:marRight w:val="0"/>
      <w:marTop w:val="0"/>
      <w:marBottom w:val="0"/>
      <w:divBdr>
        <w:top w:val="none" w:sz="0" w:space="0" w:color="auto"/>
        <w:left w:val="none" w:sz="0" w:space="0" w:color="auto"/>
        <w:bottom w:val="none" w:sz="0" w:space="0" w:color="auto"/>
        <w:right w:val="none" w:sz="0" w:space="0" w:color="auto"/>
      </w:divBdr>
    </w:div>
    <w:div w:id="314530124">
      <w:bodyDiv w:val="1"/>
      <w:marLeft w:val="0"/>
      <w:marRight w:val="0"/>
      <w:marTop w:val="0"/>
      <w:marBottom w:val="0"/>
      <w:divBdr>
        <w:top w:val="none" w:sz="0" w:space="0" w:color="auto"/>
        <w:left w:val="none" w:sz="0" w:space="0" w:color="auto"/>
        <w:bottom w:val="none" w:sz="0" w:space="0" w:color="auto"/>
        <w:right w:val="none" w:sz="0" w:space="0" w:color="auto"/>
      </w:divBdr>
    </w:div>
    <w:div w:id="1035958320">
      <w:bodyDiv w:val="1"/>
      <w:marLeft w:val="0"/>
      <w:marRight w:val="0"/>
      <w:marTop w:val="0"/>
      <w:marBottom w:val="0"/>
      <w:divBdr>
        <w:top w:val="none" w:sz="0" w:space="0" w:color="auto"/>
        <w:left w:val="none" w:sz="0" w:space="0" w:color="auto"/>
        <w:bottom w:val="none" w:sz="0" w:space="0" w:color="auto"/>
        <w:right w:val="none" w:sz="0" w:space="0" w:color="auto"/>
      </w:divBdr>
      <w:divsChild>
        <w:div w:id="768814895">
          <w:marLeft w:val="0"/>
          <w:marRight w:val="0"/>
          <w:marTop w:val="0"/>
          <w:marBottom w:val="0"/>
          <w:divBdr>
            <w:top w:val="single" w:sz="2" w:space="0" w:color="E3E3E3"/>
            <w:left w:val="single" w:sz="2" w:space="0" w:color="E3E3E3"/>
            <w:bottom w:val="single" w:sz="2" w:space="0" w:color="E3E3E3"/>
            <w:right w:val="single" w:sz="2" w:space="0" w:color="E3E3E3"/>
          </w:divBdr>
          <w:divsChild>
            <w:div w:id="2022656657">
              <w:marLeft w:val="0"/>
              <w:marRight w:val="0"/>
              <w:marTop w:val="0"/>
              <w:marBottom w:val="0"/>
              <w:divBdr>
                <w:top w:val="single" w:sz="2" w:space="0" w:color="E3E3E3"/>
                <w:left w:val="single" w:sz="2" w:space="0" w:color="E3E3E3"/>
                <w:bottom w:val="single" w:sz="2" w:space="0" w:color="E3E3E3"/>
                <w:right w:val="single" w:sz="2" w:space="0" w:color="E3E3E3"/>
              </w:divBdr>
              <w:divsChild>
                <w:div w:id="1477868662">
                  <w:marLeft w:val="0"/>
                  <w:marRight w:val="0"/>
                  <w:marTop w:val="0"/>
                  <w:marBottom w:val="0"/>
                  <w:divBdr>
                    <w:top w:val="single" w:sz="2" w:space="0" w:color="E3E3E3"/>
                    <w:left w:val="single" w:sz="2" w:space="0" w:color="E3E3E3"/>
                    <w:bottom w:val="single" w:sz="2" w:space="0" w:color="E3E3E3"/>
                    <w:right w:val="single" w:sz="2" w:space="0" w:color="E3E3E3"/>
                  </w:divBdr>
                  <w:divsChild>
                    <w:div w:id="1842115741">
                      <w:marLeft w:val="0"/>
                      <w:marRight w:val="0"/>
                      <w:marTop w:val="0"/>
                      <w:marBottom w:val="0"/>
                      <w:divBdr>
                        <w:top w:val="single" w:sz="2" w:space="0" w:color="E3E3E3"/>
                        <w:left w:val="single" w:sz="2" w:space="0" w:color="E3E3E3"/>
                        <w:bottom w:val="single" w:sz="2" w:space="0" w:color="E3E3E3"/>
                        <w:right w:val="single" w:sz="2" w:space="0" w:color="E3E3E3"/>
                      </w:divBdr>
                      <w:divsChild>
                        <w:div w:id="1132794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5790263">
          <w:marLeft w:val="0"/>
          <w:marRight w:val="0"/>
          <w:marTop w:val="0"/>
          <w:marBottom w:val="0"/>
          <w:divBdr>
            <w:top w:val="single" w:sz="2" w:space="0" w:color="E3E3E3"/>
            <w:left w:val="single" w:sz="2" w:space="0" w:color="E3E3E3"/>
            <w:bottom w:val="single" w:sz="2" w:space="0" w:color="E3E3E3"/>
            <w:right w:val="single" w:sz="2" w:space="0" w:color="E3E3E3"/>
          </w:divBdr>
          <w:divsChild>
            <w:div w:id="1575821564">
              <w:marLeft w:val="0"/>
              <w:marRight w:val="0"/>
              <w:marTop w:val="0"/>
              <w:marBottom w:val="0"/>
              <w:divBdr>
                <w:top w:val="single" w:sz="2" w:space="0" w:color="E3E3E3"/>
                <w:left w:val="single" w:sz="2" w:space="0" w:color="E3E3E3"/>
                <w:bottom w:val="single" w:sz="2" w:space="0" w:color="E3E3E3"/>
                <w:right w:val="single" w:sz="2" w:space="0" w:color="E3E3E3"/>
              </w:divBdr>
              <w:divsChild>
                <w:div w:id="2145074443">
                  <w:marLeft w:val="0"/>
                  <w:marRight w:val="0"/>
                  <w:marTop w:val="0"/>
                  <w:marBottom w:val="0"/>
                  <w:divBdr>
                    <w:top w:val="single" w:sz="2" w:space="0" w:color="E3E3E3"/>
                    <w:left w:val="single" w:sz="2" w:space="0" w:color="E3E3E3"/>
                    <w:bottom w:val="single" w:sz="2" w:space="0" w:color="E3E3E3"/>
                    <w:right w:val="single" w:sz="2" w:space="0" w:color="E3E3E3"/>
                  </w:divBdr>
                  <w:divsChild>
                    <w:div w:id="250550841">
                      <w:marLeft w:val="0"/>
                      <w:marRight w:val="0"/>
                      <w:marTop w:val="0"/>
                      <w:marBottom w:val="0"/>
                      <w:divBdr>
                        <w:top w:val="single" w:sz="2" w:space="0" w:color="E3E3E3"/>
                        <w:left w:val="single" w:sz="2" w:space="0" w:color="E3E3E3"/>
                        <w:bottom w:val="single" w:sz="2" w:space="0" w:color="E3E3E3"/>
                        <w:right w:val="single" w:sz="2" w:space="0" w:color="E3E3E3"/>
                      </w:divBdr>
                      <w:divsChild>
                        <w:div w:id="11061199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95085753">
      <w:bodyDiv w:val="1"/>
      <w:marLeft w:val="0"/>
      <w:marRight w:val="0"/>
      <w:marTop w:val="0"/>
      <w:marBottom w:val="0"/>
      <w:divBdr>
        <w:top w:val="none" w:sz="0" w:space="0" w:color="auto"/>
        <w:left w:val="none" w:sz="0" w:space="0" w:color="auto"/>
        <w:bottom w:val="none" w:sz="0" w:space="0" w:color="auto"/>
        <w:right w:val="none" w:sz="0" w:space="0" w:color="auto"/>
      </w:divBdr>
    </w:div>
    <w:div w:id="1437864698">
      <w:bodyDiv w:val="1"/>
      <w:marLeft w:val="0"/>
      <w:marRight w:val="0"/>
      <w:marTop w:val="0"/>
      <w:marBottom w:val="0"/>
      <w:divBdr>
        <w:top w:val="none" w:sz="0" w:space="0" w:color="auto"/>
        <w:left w:val="none" w:sz="0" w:space="0" w:color="auto"/>
        <w:bottom w:val="none" w:sz="0" w:space="0" w:color="auto"/>
        <w:right w:val="none" w:sz="0" w:space="0" w:color="auto"/>
      </w:divBdr>
    </w:div>
    <w:div w:id="1702511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road-transport-legislation" TargetMode="External"/><Relationship Id="rId13" Type="http://schemas.openxmlformats.org/officeDocument/2006/relationships/hyperlink" Target="https://www.supplychaindive.com/news/how-brexit-will-impact-UK-truck-drivers/57140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v.uk/government/publications/uk-freight-transport-report-2019/uk-freight-transport-report-2019" TargetMode="External"/><Relationship Id="rId12" Type="http://schemas.openxmlformats.org/officeDocument/2006/relationships/hyperlink" Target="https://www.greenfreighteurope.eu/" TargetMode="External"/><Relationship Id="rId17" Type="http://schemas.openxmlformats.org/officeDocument/2006/relationships/hyperlink" Target="https://www.mhwmagazine.co.uk/ethics-in-the-haulage-industry.html" TargetMode="External"/><Relationship Id="rId2" Type="http://schemas.openxmlformats.org/officeDocument/2006/relationships/numbering" Target="numbering.xml"/><Relationship Id="rId16" Type="http://schemas.openxmlformats.org/officeDocument/2006/relationships/hyperlink" Target="https://www.bbc.com/news/uk-54548688" TargetMode="External"/><Relationship Id="rId1" Type="http://schemas.openxmlformats.org/officeDocument/2006/relationships/customXml" Target="../customXml/item1.xml"/><Relationship Id="rId6" Type="http://schemas.openxmlformats.org/officeDocument/2006/relationships/hyperlink" Target="https://www.accenture.com/us-en/insights/transportation/digital-transformation-transportation-logistics" TargetMode="External"/><Relationship Id="rId11" Type="http://schemas.openxmlformats.org/officeDocument/2006/relationships/hyperlink" Target="https://www.fta.co.uk/haulage-industry-challenges" TargetMode="External"/><Relationship Id="rId5" Type="http://schemas.openxmlformats.org/officeDocument/2006/relationships/webSettings" Target="webSettings.xml"/><Relationship Id="rId15" Type="http://schemas.openxmlformats.org/officeDocument/2006/relationships/hyperlink" Target="https://www.mckinsey.com/industries/travel-logistics-and-transport-infrastructure/our-insights/transport-logistics-and-infrastructure" TargetMode="External"/><Relationship Id="rId10" Type="http://schemas.openxmlformats.org/officeDocument/2006/relationships/hyperlink" Target="https://ec.europa.eu/transport/themes/sustainable_e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v.uk/government/statistics/road-freight-statistics-year-ending-2021" TargetMode="External"/><Relationship Id="rId14" Type="http://schemas.openxmlformats.org/officeDocument/2006/relationships/hyperlink" Target="https://www.us.jll.com/en/trends-and-insights/research/global-last-mile-logistics-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BC2A3-FC77-4F4C-94A5-FBFC9E2BF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15</Pages>
  <Words>3976</Words>
  <Characters>22668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2024-02-18T20:25:00Z</dcterms:created>
  <dcterms:modified xsi:type="dcterms:W3CDTF">2024-03-03T10:38:00Z</dcterms:modified>
</cp:coreProperties>
</file>