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4E00F" w14:textId="77777777" w:rsidR="00B1161D" w:rsidRDefault="00000000">
      <w:pPr>
        <w:ind w:left="0" w:firstLine="0"/>
      </w:pPr>
      <w:r>
        <w:rPr>
          <w:rFonts w:ascii="Arial" w:hAnsi="Arial" w:cs="Arial"/>
          <w:noProof/>
          <w:sz w:val="24"/>
          <w:szCs w:val="24"/>
        </w:rPr>
        <w:drawing>
          <wp:anchor distT="0" distB="0" distL="114300" distR="114300" simplePos="0" relativeHeight="251659264" behindDoc="0" locked="0" layoutInCell="1" allowOverlap="1" wp14:anchorId="1CE17FD2" wp14:editId="11F1567C">
            <wp:simplePos x="0" y="0"/>
            <wp:positionH relativeFrom="margin">
              <wp:posOffset>7616</wp:posOffset>
            </wp:positionH>
            <wp:positionV relativeFrom="paragraph">
              <wp:posOffset>0</wp:posOffset>
            </wp:positionV>
            <wp:extent cx="1844043" cy="960120"/>
            <wp:effectExtent l="0" t="0" r="3807" b="0"/>
            <wp:wrapSquare wrapText="bothSides"/>
            <wp:docPr id="149459670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44043" cy="960120"/>
                    </a:xfrm>
                    <a:prstGeom prst="rect">
                      <a:avLst/>
                    </a:prstGeom>
                    <a:noFill/>
                    <a:ln>
                      <a:noFill/>
                      <a:prstDash/>
                    </a:ln>
                  </pic:spPr>
                </pic:pic>
              </a:graphicData>
            </a:graphic>
          </wp:anchor>
        </w:drawing>
      </w:r>
    </w:p>
    <w:p w14:paraId="32C47551" w14:textId="77777777" w:rsidR="00B1161D" w:rsidRDefault="00B1161D">
      <w:pPr>
        <w:rPr>
          <w:rFonts w:ascii="Arial" w:hAnsi="Arial" w:cs="Arial"/>
          <w:sz w:val="24"/>
          <w:szCs w:val="24"/>
        </w:rPr>
      </w:pPr>
    </w:p>
    <w:p w14:paraId="35D58469" w14:textId="77777777" w:rsidR="00B1161D" w:rsidRDefault="00B1161D">
      <w:pPr>
        <w:rPr>
          <w:rFonts w:ascii="Arial" w:hAnsi="Arial" w:cs="Arial"/>
          <w:sz w:val="24"/>
          <w:szCs w:val="24"/>
        </w:rPr>
      </w:pPr>
    </w:p>
    <w:p w14:paraId="5B457DC5" w14:textId="77777777" w:rsidR="00B1161D" w:rsidRDefault="00B1161D">
      <w:pPr>
        <w:rPr>
          <w:rFonts w:ascii="Arial" w:hAnsi="Arial" w:cs="Arial"/>
          <w:sz w:val="24"/>
          <w:szCs w:val="24"/>
        </w:rPr>
      </w:pPr>
    </w:p>
    <w:p w14:paraId="13F6CF4D" w14:textId="77777777" w:rsidR="00B1161D" w:rsidRDefault="00B1161D">
      <w:pPr>
        <w:rPr>
          <w:rFonts w:ascii="Arial" w:hAnsi="Arial" w:cs="Arial"/>
          <w:sz w:val="24"/>
          <w:szCs w:val="24"/>
        </w:rPr>
      </w:pPr>
    </w:p>
    <w:p w14:paraId="7E7B838D" w14:textId="77777777" w:rsidR="00B1161D" w:rsidRDefault="00000000">
      <w:pPr>
        <w:rPr>
          <w:rFonts w:ascii="Arial" w:hAnsi="Arial" w:cs="Arial"/>
          <w:b/>
          <w:sz w:val="24"/>
          <w:szCs w:val="24"/>
        </w:rPr>
      </w:pPr>
      <w:r>
        <w:rPr>
          <w:rFonts w:ascii="Arial" w:hAnsi="Arial" w:cs="Arial"/>
          <w:b/>
          <w:sz w:val="24"/>
          <w:szCs w:val="24"/>
        </w:rPr>
        <w:t xml:space="preserve">               Management Accounting for Managers - </w:t>
      </w:r>
      <w:proofErr w:type="spellStart"/>
      <w:r>
        <w:rPr>
          <w:rFonts w:ascii="Arial" w:hAnsi="Arial" w:cs="Arial"/>
          <w:b/>
          <w:sz w:val="24"/>
          <w:szCs w:val="24"/>
        </w:rPr>
        <w:t>LCBB5010</w:t>
      </w:r>
      <w:proofErr w:type="spellEnd"/>
    </w:p>
    <w:p w14:paraId="6372BC78" w14:textId="77777777" w:rsidR="00B1161D" w:rsidRDefault="00000000">
      <w:pPr>
        <w:rPr>
          <w:rFonts w:ascii="Arial" w:hAnsi="Arial" w:cs="Arial"/>
          <w:b/>
          <w:bCs/>
          <w:sz w:val="24"/>
          <w:szCs w:val="24"/>
        </w:rPr>
      </w:pPr>
      <w:bookmarkStart w:id="0" w:name="_Toc210551370"/>
      <w:r>
        <w:rPr>
          <w:rFonts w:ascii="Arial" w:hAnsi="Arial" w:cs="Arial"/>
          <w:b/>
          <w:bCs/>
          <w:sz w:val="24"/>
          <w:szCs w:val="24"/>
        </w:rPr>
        <w:t>THE ROLE OF MANAGEMENT ACCOUNTING IN STRATEGIC DECISION-MAKING AT AMAZON</w:t>
      </w:r>
      <w:bookmarkEnd w:id="0"/>
    </w:p>
    <w:p w14:paraId="43B5385C" w14:textId="77777777" w:rsidR="00B1161D" w:rsidRDefault="00B1161D">
      <w:pPr>
        <w:spacing w:before="100" w:after="100"/>
        <w:outlineLvl w:val="0"/>
        <w:rPr>
          <w:rFonts w:ascii="Arial" w:eastAsia="Times New Roman" w:hAnsi="Arial" w:cs="Arial"/>
          <w:b/>
          <w:bCs/>
          <w:color w:val="000000"/>
          <w:kern w:val="3"/>
          <w:sz w:val="24"/>
          <w:szCs w:val="24"/>
        </w:rPr>
      </w:pPr>
    </w:p>
    <w:p w14:paraId="1A40096D" w14:textId="77777777" w:rsidR="00B1161D" w:rsidRDefault="00000000">
      <w:r>
        <w:rPr>
          <w:rFonts w:ascii="Arial" w:hAnsi="Arial" w:cs="Arial"/>
          <w:b/>
          <w:sz w:val="24"/>
          <w:szCs w:val="24"/>
        </w:rPr>
        <w:t>Lecturer: Patric Yeboah</w:t>
      </w:r>
    </w:p>
    <w:p w14:paraId="25B65292" w14:textId="77777777" w:rsidR="00B1161D" w:rsidRDefault="00000000">
      <w:pPr>
        <w:contextualSpacing/>
      </w:pPr>
      <w:r>
        <w:rPr>
          <w:rFonts w:ascii="Arial" w:hAnsi="Arial" w:cs="Arial"/>
          <w:b/>
          <w:bCs/>
          <w:sz w:val="24"/>
          <w:szCs w:val="24"/>
        </w:rPr>
        <w:t>Name: Gabriel Gheorghe</w:t>
      </w:r>
    </w:p>
    <w:p w14:paraId="5E8A78D0" w14:textId="77777777" w:rsidR="00B1161D" w:rsidRDefault="00000000">
      <w:pPr>
        <w:contextualSpacing/>
      </w:pPr>
      <w:r>
        <w:rPr>
          <w:rFonts w:ascii="Arial" w:hAnsi="Arial" w:cs="Arial"/>
          <w:b/>
          <w:bCs/>
          <w:sz w:val="24"/>
          <w:szCs w:val="24"/>
        </w:rPr>
        <w:t>Student ID: 2021690</w:t>
      </w:r>
    </w:p>
    <w:p w14:paraId="0149B23C" w14:textId="77777777" w:rsidR="00B1161D" w:rsidRDefault="00B1161D">
      <w:pPr>
        <w:rPr>
          <w:rFonts w:ascii="Arial" w:hAnsi="Arial" w:cs="Arial"/>
          <w:sz w:val="24"/>
          <w:szCs w:val="24"/>
        </w:rPr>
      </w:pPr>
    </w:p>
    <w:p w14:paraId="03476624" w14:textId="77777777" w:rsidR="00B1161D" w:rsidRDefault="00B1161D"/>
    <w:p w14:paraId="65262B59"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0459EA7C"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0885468E"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7BF06F34"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51E711E1"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28A5C579"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7A957989" w14:textId="77777777" w:rsidR="00B1161D" w:rsidRDefault="00B1161D">
      <w:pPr>
        <w:spacing w:before="100" w:after="100"/>
        <w:ind w:left="0" w:firstLine="0"/>
        <w:outlineLvl w:val="0"/>
        <w:rPr>
          <w:rFonts w:ascii="Arial" w:eastAsia="Times New Roman" w:hAnsi="Arial" w:cs="Arial"/>
          <w:b/>
          <w:bCs/>
          <w:color w:val="000000"/>
          <w:kern w:val="3"/>
          <w:sz w:val="24"/>
          <w:szCs w:val="24"/>
        </w:rPr>
      </w:pPr>
    </w:p>
    <w:p w14:paraId="53648104" w14:textId="77777777" w:rsidR="00B1161D" w:rsidRDefault="00B1161D">
      <w:pPr>
        <w:spacing w:before="100" w:after="100"/>
        <w:ind w:left="0" w:firstLine="0"/>
        <w:outlineLvl w:val="0"/>
        <w:rPr>
          <w:rFonts w:ascii="Arial" w:eastAsia="Times New Roman" w:hAnsi="Arial" w:cs="Arial"/>
          <w:b/>
          <w:bCs/>
          <w:color w:val="000000"/>
          <w:kern w:val="3"/>
          <w:sz w:val="24"/>
          <w:szCs w:val="24"/>
        </w:rPr>
      </w:pPr>
    </w:p>
    <w:p w14:paraId="51B66738" w14:textId="77777777" w:rsidR="00B1161D" w:rsidRDefault="00000000">
      <w:pPr>
        <w:pStyle w:val="TOCHeading"/>
        <w:outlineLvl w:val="9"/>
        <w:rPr>
          <w:rFonts w:ascii="Arial" w:hAnsi="Arial" w:cs="Arial"/>
          <w:color w:val="000000"/>
          <w:sz w:val="24"/>
          <w:szCs w:val="24"/>
        </w:rPr>
      </w:pPr>
      <w:r>
        <w:rPr>
          <w:rFonts w:ascii="Arial" w:hAnsi="Arial" w:cs="Arial"/>
          <w:color w:val="000000"/>
          <w:sz w:val="24"/>
          <w:szCs w:val="24"/>
        </w:rPr>
        <w:t>Table of Contents</w:t>
      </w:r>
    </w:p>
    <w:p w14:paraId="5DA2B758" w14:textId="77777777" w:rsidR="00B1161D" w:rsidRDefault="00000000">
      <w:pPr>
        <w:pStyle w:val="TOC1"/>
        <w:tabs>
          <w:tab w:val="right" w:leader="dot" w:pos="9010"/>
        </w:tabs>
      </w:pPr>
      <w:hyperlink r:id="rId7" w:history="1">
        <w:r>
          <w:rPr>
            <w:rStyle w:val="Hyperlink"/>
            <w:rFonts w:ascii="Arial" w:hAnsi="Arial" w:cs="Arial"/>
            <w:color w:val="000000"/>
            <w:sz w:val="24"/>
            <w:szCs w:val="24"/>
            <w:u w:val="none"/>
          </w:rPr>
          <w:t>1. Introduction</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_Toc210551371 </w:instrText>
        </w:r>
        <w:r>
          <w:rPr>
            <w:rFonts w:ascii="Arial" w:hAnsi="Arial" w:cs="Arial"/>
            <w:color w:val="000000"/>
            <w:sz w:val="24"/>
            <w:szCs w:val="24"/>
          </w:rPr>
          <w:fldChar w:fldCharType="separate"/>
        </w:r>
        <w:r>
          <w:rPr>
            <w:rFonts w:ascii="Arial" w:hAnsi="Arial" w:cs="Arial"/>
            <w:color w:val="000000"/>
            <w:sz w:val="24"/>
            <w:szCs w:val="24"/>
          </w:rPr>
          <w:t>3</w:t>
        </w:r>
        <w:r>
          <w:rPr>
            <w:rFonts w:ascii="Arial" w:hAnsi="Arial" w:cs="Arial"/>
            <w:color w:val="000000"/>
            <w:sz w:val="24"/>
            <w:szCs w:val="24"/>
          </w:rPr>
          <w:fldChar w:fldCharType="end"/>
        </w:r>
      </w:hyperlink>
    </w:p>
    <w:p w14:paraId="4660894E" w14:textId="77777777" w:rsidR="00B1161D" w:rsidRDefault="00000000">
      <w:pPr>
        <w:pStyle w:val="TOC1"/>
        <w:tabs>
          <w:tab w:val="right" w:leader="dot" w:pos="9010"/>
        </w:tabs>
      </w:pPr>
      <w:hyperlink r:id="rId8" w:history="1">
        <w:r>
          <w:rPr>
            <w:rStyle w:val="Hyperlink"/>
            <w:rFonts w:ascii="Arial" w:hAnsi="Arial" w:cs="Arial"/>
            <w:color w:val="000000"/>
            <w:sz w:val="24"/>
            <w:szCs w:val="24"/>
            <w:u w:val="none"/>
          </w:rPr>
          <w:t>2. Cost Analysis and Business Model</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_Toc210551372 </w:instrText>
        </w:r>
        <w:r>
          <w:rPr>
            <w:rFonts w:ascii="Arial" w:hAnsi="Arial" w:cs="Arial"/>
            <w:color w:val="000000"/>
            <w:sz w:val="24"/>
            <w:szCs w:val="24"/>
          </w:rPr>
          <w:fldChar w:fldCharType="separate"/>
        </w:r>
        <w:r>
          <w:rPr>
            <w:rFonts w:ascii="Arial" w:hAnsi="Arial" w:cs="Arial"/>
            <w:color w:val="000000"/>
            <w:sz w:val="24"/>
            <w:szCs w:val="24"/>
          </w:rPr>
          <w:t>3</w:t>
        </w:r>
        <w:r>
          <w:rPr>
            <w:rFonts w:ascii="Arial" w:hAnsi="Arial" w:cs="Arial"/>
            <w:color w:val="000000"/>
            <w:sz w:val="24"/>
            <w:szCs w:val="24"/>
          </w:rPr>
          <w:fldChar w:fldCharType="end"/>
        </w:r>
      </w:hyperlink>
    </w:p>
    <w:p w14:paraId="0080431E" w14:textId="77777777" w:rsidR="00B1161D" w:rsidRDefault="00000000">
      <w:pPr>
        <w:pStyle w:val="TOC2"/>
        <w:tabs>
          <w:tab w:val="right" w:leader="dot" w:pos="9010"/>
        </w:tabs>
      </w:pPr>
      <w:hyperlink r:id="rId9" w:history="1">
        <w:r>
          <w:rPr>
            <w:rStyle w:val="Hyperlink"/>
            <w:rFonts w:ascii="Arial" w:eastAsia="Times New Roman" w:hAnsi="Arial" w:cs="Arial"/>
            <w:color w:val="000000"/>
            <w:sz w:val="24"/>
            <w:szCs w:val="24"/>
            <w:u w:val="none"/>
          </w:rPr>
          <w:t>2.1 Revenue Model</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_Toc210551373 </w:instrText>
        </w:r>
        <w:r>
          <w:rPr>
            <w:rFonts w:ascii="Arial" w:hAnsi="Arial" w:cs="Arial"/>
            <w:color w:val="000000"/>
            <w:sz w:val="24"/>
            <w:szCs w:val="24"/>
          </w:rPr>
          <w:fldChar w:fldCharType="separate"/>
        </w:r>
        <w:r>
          <w:rPr>
            <w:rFonts w:ascii="Arial" w:hAnsi="Arial" w:cs="Arial"/>
            <w:color w:val="000000"/>
            <w:sz w:val="24"/>
            <w:szCs w:val="24"/>
          </w:rPr>
          <w:t>3</w:t>
        </w:r>
        <w:r>
          <w:rPr>
            <w:rFonts w:ascii="Arial" w:hAnsi="Arial" w:cs="Arial"/>
            <w:color w:val="000000"/>
            <w:sz w:val="24"/>
            <w:szCs w:val="24"/>
          </w:rPr>
          <w:fldChar w:fldCharType="end"/>
        </w:r>
      </w:hyperlink>
    </w:p>
    <w:p w14:paraId="539B77D7" w14:textId="77777777" w:rsidR="00B1161D" w:rsidRDefault="00000000">
      <w:pPr>
        <w:pStyle w:val="TOC2"/>
        <w:tabs>
          <w:tab w:val="right" w:leader="dot" w:pos="9010"/>
        </w:tabs>
      </w:pPr>
      <w:hyperlink r:id="rId10" w:history="1">
        <w:r>
          <w:rPr>
            <w:rStyle w:val="Hyperlink"/>
            <w:rFonts w:ascii="Arial" w:eastAsia="Times New Roman" w:hAnsi="Arial" w:cs="Arial"/>
            <w:color w:val="000000"/>
            <w:sz w:val="24"/>
            <w:szCs w:val="24"/>
            <w:u w:val="none"/>
          </w:rPr>
          <w:t>2.2 Cost Structures</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_Toc210551374 </w:instrText>
        </w:r>
        <w:r>
          <w:rPr>
            <w:rFonts w:ascii="Arial" w:hAnsi="Arial" w:cs="Arial"/>
            <w:color w:val="000000"/>
            <w:sz w:val="24"/>
            <w:szCs w:val="24"/>
          </w:rPr>
          <w:fldChar w:fldCharType="separate"/>
        </w:r>
        <w:r>
          <w:rPr>
            <w:rFonts w:ascii="Arial" w:hAnsi="Arial" w:cs="Arial"/>
            <w:color w:val="000000"/>
            <w:sz w:val="24"/>
            <w:szCs w:val="24"/>
          </w:rPr>
          <w:t>4</w:t>
        </w:r>
        <w:r>
          <w:rPr>
            <w:rFonts w:ascii="Arial" w:hAnsi="Arial" w:cs="Arial"/>
            <w:color w:val="000000"/>
            <w:sz w:val="24"/>
            <w:szCs w:val="24"/>
          </w:rPr>
          <w:fldChar w:fldCharType="end"/>
        </w:r>
      </w:hyperlink>
    </w:p>
    <w:p w14:paraId="0E5157D0" w14:textId="77777777" w:rsidR="00B1161D" w:rsidRDefault="00000000">
      <w:pPr>
        <w:pStyle w:val="TOC1"/>
        <w:tabs>
          <w:tab w:val="right" w:leader="dot" w:pos="9010"/>
        </w:tabs>
      </w:pPr>
      <w:hyperlink r:id="rId11" w:history="1">
        <w:r>
          <w:rPr>
            <w:rStyle w:val="Hyperlink"/>
            <w:rFonts w:ascii="Arial" w:hAnsi="Arial" w:cs="Arial"/>
            <w:color w:val="000000"/>
            <w:sz w:val="24"/>
            <w:szCs w:val="24"/>
            <w:u w:val="none"/>
          </w:rPr>
          <w:t>3. Budgeting and Financial Planning</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_Toc210551375 </w:instrText>
        </w:r>
        <w:r>
          <w:rPr>
            <w:rFonts w:ascii="Arial" w:hAnsi="Arial" w:cs="Arial"/>
            <w:color w:val="000000"/>
            <w:sz w:val="24"/>
            <w:szCs w:val="24"/>
          </w:rPr>
          <w:fldChar w:fldCharType="separate"/>
        </w:r>
        <w:r>
          <w:rPr>
            <w:rFonts w:ascii="Arial" w:hAnsi="Arial" w:cs="Arial"/>
            <w:color w:val="000000"/>
            <w:sz w:val="24"/>
            <w:szCs w:val="24"/>
          </w:rPr>
          <w:t>5</w:t>
        </w:r>
        <w:r>
          <w:rPr>
            <w:rFonts w:ascii="Arial" w:hAnsi="Arial" w:cs="Arial"/>
            <w:color w:val="000000"/>
            <w:sz w:val="24"/>
            <w:szCs w:val="24"/>
          </w:rPr>
          <w:fldChar w:fldCharType="end"/>
        </w:r>
      </w:hyperlink>
    </w:p>
    <w:p w14:paraId="61A28A4C" w14:textId="77777777" w:rsidR="00B1161D" w:rsidRDefault="00000000">
      <w:pPr>
        <w:pStyle w:val="TOC2"/>
        <w:tabs>
          <w:tab w:val="right" w:leader="dot" w:pos="9010"/>
        </w:tabs>
      </w:pPr>
      <w:hyperlink r:id="rId12" w:history="1">
        <w:r>
          <w:rPr>
            <w:rStyle w:val="Hyperlink"/>
            <w:rFonts w:ascii="Arial" w:eastAsia="Times New Roman" w:hAnsi="Arial" w:cs="Arial"/>
            <w:color w:val="000000"/>
            <w:sz w:val="24"/>
            <w:szCs w:val="24"/>
            <w:u w:val="none"/>
          </w:rPr>
          <w:t>3.1 Role of Budgeting in Operations</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_Toc210551376 </w:instrText>
        </w:r>
        <w:r>
          <w:rPr>
            <w:rFonts w:ascii="Arial" w:hAnsi="Arial" w:cs="Arial"/>
            <w:color w:val="000000"/>
            <w:sz w:val="24"/>
            <w:szCs w:val="24"/>
          </w:rPr>
          <w:fldChar w:fldCharType="separate"/>
        </w:r>
        <w:r>
          <w:rPr>
            <w:rFonts w:ascii="Arial" w:hAnsi="Arial" w:cs="Arial"/>
            <w:color w:val="000000"/>
            <w:sz w:val="24"/>
            <w:szCs w:val="24"/>
          </w:rPr>
          <w:t>5</w:t>
        </w:r>
        <w:r>
          <w:rPr>
            <w:rFonts w:ascii="Arial" w:hAnsi="Arial" w:cs="Arial"/>
            <w:color w:val="000000"/>
            <w:sz w:val="24"/>
            <w:szCs w:val="24"/>
          </w:rPr>
          <w:fldChar w:fldCharType="end"/>
        </w:r>
      </w:hyperlink>
    </w:p>
    <w:p w14:paraId="33A0673E" w14:textId="77777777" w:rsidR="00B1161D" w:rsidRDefault="00000000">
      <w:pPr>
        <w:pStyle w:val="TOC2"/>
        <w:tabs>
          <w:tab w:val="right" w:leader="dot" w:pos="9010"/>
        </w:tabs>
      </w:pPr>
      <w:hyperlink r:id="rId13" w:history="1">
        <w:r>
          <w:rPr>
            <w:rStyle w:val="Hyperlink"/>
            <w:rFonts w:ascii="Arial" w:eastAsia="Times New Roman" w:hAnsi="Arial" w:cs="Arial"/>
            <w:color w:val="000000"/>
            <w:sz w:val="24"/>
            <w:szCs w:val="24"/>
            <w:u w:val="none"/>
          </w:rPr>
          <w:t>3.2 Year-on-Year Operating Expense Changes</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_Toc210551377 </w:instrText>
        </w:r>
        <w:r>
          <w:rPr>
            <w:rFonts w:ascii="Arial" w:hAnsi="Arial" w:cs="Arial"/>
            <w:color w:val="000000"/>
            <w:sz w:val="24"/>
            <w:szCs w:val="24"/>
          </w:rPr>
          <w:fldChar w:fldCharType="separate"/>
        </w:r>
        <w:r>
          <w:rPr>
            <w:rFonts w:ascii="Arial" w:hAnsi="Arial" w:cs="Arial"/>
            <w:color w:val="000000"/>
            <w:sz w:val="24"/>
            <w:szCs w:val="24"/>
          </w:rPr>
          <w:t>5</w:t>
        </w:r>
        <w:r>
          <w:rPr>
            <w:rFonts w:ascii="Arial" w:hAnsi="Arial" w:cs="Arial"/>
            <w:color w:val="000000"/>
            <w:sz w:val="24"/>
            <w:szCs w:val="24"/>
          </w:rPr>
          <w:fldChar w:fldCharType="end"/>
        </w:r>
      </w:hyperlink>
    </w:p>
    <w:p w14:paraId="2BA58300" w14:textId="77777777" w:rsidR="00B1161D" w:rsidRDefault="00000000">
      <w:pPr>
        <w:pStyle w:val="TOC1"/>
        <w:tabs>
          <w:tab w:val="right" w:leader="dot" w:pos="9010"/>
        </w:tabs>
      </w:pPr>
      <w:hyperlink r:id="rId14" w:history="1">
        <w:r>
          <w:rPr>
            <w:rStyle w:val="Hyperlink"/>
            <w:rFonts w:ascii="Arial" w:hAnsi="Arial" w:cs="Arial"/>
            <w:color w:val="000000"/>
            <w:sz w:val="24"/>
            <w:szCs w:val="24"/>
            <w:u w:val="none"/>
          </w:rPr>
          <w:t>4. Performance Measurement and Decision-Making</w:t>
        </w:r>
        <w:r>
          <w:rPr>
            <w:rFonts w:ascii="Arial" w:hAnsi="Arial" w:cs="Arial"/>
            <w:color w:val="000000"/>
            <w:sz w:val="24"/>
            <w:szCs w:val="24"/>
          </w:rPr>
          <w:tab/>
        </w:r>
        <w:r>
          <w:rPr>
            <w:rFonts w:ascii="Arial" w:hAnsi="Arial" w:cs="Arial"/>
            <w:color w:val="000000"/>
            <w:sz w:val="24"/>
            <w:szCs w:val="24"/>
          </w:rPr>
          <w:fldChar w:fldCharType="begin"/>
        </w:r>
        <w:r>
          <w:rPr>
            <w:rFonts w:ascii="Arial" w:hAnsi="Arial" w:cs="Arial"/>
            <w:color w:val="000000"/>
            <w:sz w:val="24"/>
            <w:szCs w:val="24"/>
          </w:rPr>
          <w:instrText xml:space="preserve"> PAGEREF _Toc210551378 </w:instrText>
        </w:r>
        <w:r>
          <w:rPr>
            <w:rFonts w:ascii="Arial" w:hAnsi="Arial" w:cs="Arial"/>
            <w:color w:val="000000"/>
            <w:sz w:val="24"/>
            <w:szCs w:val="24"/>
          </w:rPr>
          <w:fldChar w:fldCharType="separate"/>
        </w:r>
        <w:r>
          <w:rPr>
            <w:rFonts w:ascii="Arial" w:hAnsi="Arial" w:cs="Arial"/>
            <w:color w:val="000000"/>
            <w:sz w:val="24"/>
            <w:szCs w:val="24"/>
          </w:rPr>
          <w:t>6</w:t>
        </w:r>
        <w:r>
          <w:rPr>
            <w:rFonts w:ascii="Arial" w:hAnsi="Arial" w:cs="Arial"/>
            <w:color w:val="000000"/>
            <w:sz w:val="24"/>
            <w:szCs w:val="24"/>
          </w:rPr>
          <w:fldChar w:fldCharType="end"/>
        </w:r>
      </w:hyperlink>
    </w:p>
    <w:p w14:paraId="079F69CD" w14:textId="77777777" w:rsidR="00B1161D" w:rsidRDefault="00000000">
      <w:pPr>
        <w:ind w:left="0" w:firstLine="0"/>
        <w:rPr>
          <w:rFonts w:ascii="Arial" w:hAnsi="Arial" w:cs="Arial"/>
          <w:sz w:val="24"/>
          <w:szCs w:val="24"/>
        </w:rPr>
      </w:pPr>
      <w:r>
        <w:rPr>
          <w:rFonts w:ascii="Arial" w:hAnsi="Arial" w:cs="Arial"/>
          <w:sz w:val="24"/>
          <w:szCs w:val="24"/>
        </w:rPr>
        <w:t xml:space="preserve">     5. Sustainability and Ethical Considerations…  ……………….…………………8</w:t>
      </w:r>
    </w:p>
    <w:p w14:paraId="09AA85F0" w14:textId="77777777" w:rsidR="00B1161D" w:rsidRDefault="00000000">
      <w:pPr>
        <w:pStyle w:val="TOC1"/>
        <w:tabs>
          <w:tab w:val="right" w:leader="dot" w:pos="9010"/>
        </w:tabs>
      </w:pPr>
      <w:hyperlink r:id="rId15" w:history="1">
        <w:r>
          <w:rPr>
            <w:rStyle w:val="Hyperlink"/>
            <w:rFonts w:ascii="Arial" w:hAnsi="Arial" w:cs="Arial"/>
            <w:color w:val="000000"/>
            <w:sz w:val="24"/>
            <w:szCs w:val="24"/>
            <w:u w:val="none"/>
          </w:rPr>
          <w:t>6. Conclusion and Recommendations</w:t>
        </w:r>
        <w:r>
          <w:rPr>
            <w:rFonts w:ascii="Arial" w:hAnsi="Arial" w:cs="Arial"/>
            <w:color w:val="000000"/>
            <w:sz w:val="24"/>
            <w:szCs w:val="24"/>
          </w:rPr>
          <w:t xml:space="preserve"> ……………………………………………</w:t>
        </w:r>
        <w:r>
          <w:rPr>
            <w:rFonts w:ascii="Arial" w:hAnsi="Arial" w:cs="Arial"/>
            <w:color w:val="000000"/>
          </w:rPr>
          <w:t>9</w:t>
        </w:r>
      </w:hyperlink>
    </w:p>
    <w:p w14:paraId="6DE0FEF5" w14:textId="77777777" w:rsidR="00B1161D" w:rsidRDefault="00000000">
      <w:pPr>
        <w:ind w:left="0" w:firstLine="0"/>
      </w:pPr>
      <w:r>
        <w:rPr>
          <w:rFonts w:ascii="Arial" w:hAnsi="Arial" w:cs="Arial"/>
          <w:color w:val="000000"/>
          <w:sz w:val="24"/>
          <w:szCs w:val="24"/>
        </w:rPr>
        <w:t xml:space="preserve">      </w:t>
      </w:r>
      <w:hyperlink r:id="rId16" w:history="1">
        <w:r>
          <w:rPr>
            <w:rStyle w:val="Hyperlink"/>
            <w:rFonts w:ascii="Arial" w:hAnsi="Arial" w:cs="Arial"/>
            <w:color w:val="000000"/>
            <w:sz w:val="24"/>
            <w:szCs w:val="24"/>
            <w:u w:val="none"/>
          </w:rPr>
          <w:t>7. References   ……………………………………………………………</w:t>
        </w:r>
        <w:proofErr w:type="gramStart"/>
        <w:r>
          <w:rPr>
            <w:rStyle w:val="Hyperlink"/>
            <w:rFonts w:ascii="Arial" w:hAnsi="Arial" w:cs="Arial"/>
            <w:color w:val="000000"/>
            <w:sz w:val="24"/>
            <w:szCs w:val="24"/>
            <w:u w:val="none"/>
          </w:rPr>
          <w:t>…..</w:t>
        </w:r>
        <w:proofErr w:type="gramEnd"/>
        <w:r>
          <w:rPr>
            <w:rStyle w:val="Hyperlink"/>
            <w:rFonts w:ascii="Arial" w:hAnsi="Arial" w:cs="Arial"/>
            <w:color w:val="000000"/>
            <w:sz w:val="24"/>
            <w:szCs w:val="24"/>
            <w:u w:val="none"/>
          </w:rPr>
          <w:t>…...</w:t>
        </w:r>
        <w:r>
          <w:rPr>
            <w:rFonts w:ascii="Arial" w:hAnsi="Arial" w:cs="Arial"/>
            <w:color w:val="000000"/>
            <w:sz w:val="24"/>
            <w:szCs w:val="24"/>
          </w:rPr>
          <w:t>10</w:t>
        </w:r>
      </w:hyperlink>
    </w:p>
    <w:p w14:paraId="6BA1F4BD" w14:textId="77777777" w:rsidR="00B1161D" w:rsidRDefault="00000000">
      <w:pPr>
        <w:pStyle w:val="TableofFigures"/>
        <w:tabs>
          <w:tab w:val="right" w:leader="dot" w:pos="9010"/>
        </w:tabs>
      </w:pPr>
      <w:hyperlink r:id="rId17" w:history="1">
        <w:r>
          <w:rPr>
            <w:rStyle w:val="Hyperlink"/>
            <w:rFonts w:ascii="Arial" w:hAnsi="Arial" w:cs="Arial"/>
          </w:rPr>
          <w:t xml:space="preserve">Figure </w:t>
        </w:r>
        <w:proofErr w:type="spellStart"/>
        <w:r>
          <w:rPr>
            <w:rStyle w:val="Hyperlink"/>
            <w:rFonts w:ascii="Arial" w:hAnsi="Arial" w:cs="Arial"/>
          </w:rPr>
          <w:t>1Amazon</w:t>
        </w:r>
        <w:proofErr w:type="spellEnd"/>
        <w:r>
          <w:rPr>
            <w:rStyle w:val="Hyperlink"/>
            <w:rFonts w:ascii="Arial" w:hAnsi="Arial" w:cs="Arial"/>
          </w:rPr>
          <w:t xml:space="preserve"> Prime Membership Revenue Quarterly Growth (Capital One Shopping, 2025)</w:t>
        </w:r>
        <w:r>
          <w:rPr>
            <w:rFonts w:ascii="Arial" w:hAnsi="Arial" w:cs="Arial"/>
          </w:rPr>
          <w:tab/>
          <w:t>4</w:t>
        </w:r>
      </w:hyperlink>
    </w:p>
    <w:p w14:paraId="3F36DAB1" w14:textId="77777777" w:rsidR="00B1161D" w:rsidRDefault="00B1161D"/>
    <w:p w14:paraId="36707EA9" w14:textId="77777777" w:rsidR="00B1161D" w:rsidRDefault="00B1161D">
      <w:pPr>
        <w:rPr>
          <w:rFonts w:ascii="Arial" w:hAnsi="Arial" w:cs="Arial"/>
          <w:sz w:val="24"/>
          <w:szCs w:val="24"/>
        </w:rPr>
      </w:pPr>
    </w:p>
    <w:p w14:paraId="14B7E261" w14:textId="77777777" w:rsidR="00B1161D" w:rsidRDefault="00B1161D">
      <w:pPr>
        <w:ind w:left="0" w:firstLine="0"/>
        <w:rPr>
          <w:rFonts w:ascii="Arial" w:hAnsi="Arial" w:cs="Arial"/>
          <w:sz w:val="24"/>
          <w:szCs w:val="24"/>
        </w:rPr>
      </w:pPr>
    </w:p>
    <w:p w14:paraId="6D745391" w14:textId="77777777" w:rsidR="00B1161D" w:rsidRDefault="00B1161D">
      <w:pPr>
        <w:ind w:left="0" w:firstLine="0"/>
        <w:rPr>
          <w:rFonts w:ascii="Arial" w:hAnsi="Arial" w:cs="Arial"/>
          <w:sz w:val="24"/>
          <w:szCs w:val="24"/>
        </w:rPr>
      </w:pPr>
    </w:p>
    <w:p w14:paraId="22B6C196" w14:textId="77777777" w:rsidR="00B1161D" w:rsidRDefault="00B1161D">
      <w:pPr>
        <w:ind w:left="0" w:firstLine="0"/>
        <w:rPr>
          <w:rFonts w:ascii="Arial" w:hAnsi="Arial" w:cs="Arial"/>
          <w:sz w:val="24"/>
          <w:szCs w:val="24"/>
        </w:rPr>
      </w:pPr>
    </w:p>
    <w:p w14:paraId="582D5E26" w14:textId="77777777" w:rsidR="00B1161D" w:rsidRDefault="00B1161D">
      <w:pPr>
        <w:ind w:left="0" w:firstLine="0"/>
        <w:rPr>
          <w:rFonts w:ascii="Arial" w:hAnsi="Arial" w:cs="Arial"/>
          <w:sz w:val="24"/>
          <w:szCs w:val="24"/>
        </w:rPr>
      </w:pPr>
    </w:p>
    <w:p w14:paraId="5F81BCA8" w14:textId="77777777" w:rsidR="00B1161D" w:rsidRDefault="00B1161D">
      <w:pPr>
        <w:ind w:left="0" w:firstLine="0"/>
        <w:rPr>
          <w:rFonts w:ascii="Arial" w:hAnsi="Arial" w:cs="Arial"/>
          <w:sz w:val="24"/>
          <w:szCs w:val="24"/>
        </w:rPr>
      </w:pPr>
    </w:p>
    <w:p w14:paraId="0F2F659B" w14:textId="77777777" w:rsidR="00B1161D" w:rsidRDefault="00B1161D">
      <w:pPr>
        <w:ind w:left="0" w:firstLine="0"/>
        <w:rPr>
          <w:rFonts w:ascii="Arial" w:hAnsi="Arial" w:cs="Arial"/>
          <w:sz w:val="24"/>
          <w:szCs w:val="24"/>
        </w:rPr>
      </w:pPr>
    </w:p>
    <w:p w14:paraId="2859A65B" w14:textId="77777777" w:rsidR="00B1161D" w:rsidRDefault="00B1161D">
      <w:pPr>
        <w:ind w:left="0" w:firstLine="0"/>
        <w:rPr>
          <w:rFonts w:ascii="Arial" w:hAnsi="Arial" w:cs="Arial"/>
          <w:sz w:val="24"/>
          <w:szCs w:val="24"/>
        </w:rPr>
      </w:pPr>
    </w:p>
    <w:p w14:paraId="124FA9A2" w14:textId="77777777" w:rsidR="00B1161D" w:rsidRDefault="00B1161D">
      <w:pPr>
        <w:ind w:left="0" w:firstLine="0"/>
        <w:rPr>
          <w:rFonts w:ascii="Arial" w:hAnsi="Arial" w:cs="Arial"/>
          <w:sz w:val="24"/>
          <w:szCs w:val="24"/>
        </w:rPr>
      </w:pPr>
    </w:p>
    <w:p w14:paraId="152B64A6" w14:textId="77777777" w:rsidR="00B1161D" w:rsidRDefault="00B1161D">
      <w:pPr>
        <w:ind w:left="0" w:firstLine="0"/>
        <w:rPr>
          <w:rFonts w:ascii="Arial" w:hAnsi="Arial" w:cs="Arial"/>
          <w:sz w:val="24"/>
          <w:szCs w:val="24"/>
        </w:rPr>
      </w:pPr>
    </w:p>
    <w:p w14:paraId="3CC10201" w14:textId="77777777" w:rsidR="00B1161D" w:rsidRDefault="00B1161D">
      <w:pPr>
        <w:ind w:left="0" w:firstLine="0"/>
        <w:rPr>
          <w:rFonts w:ascii="Arial" w:hAnsi="Arial" w:cs="Arial"/>
          <w:sz w:val="24"/>
          <w:szCs w:val="24"/>
        </w:rPr>
      </w:pPr>
    </w:p>
    <w:p w14:paraId="5376C810" w14:textId="77777777" w:rsidR="00B1161D" w:rsidRDefault="00B1161D">
      <w:pPr>
        <w:ind w:left="0" w:firstLine="0"/>
        <w:rPr>
          <w:rFonts w:ascii="Arial" w:hAnsi="Arial" w:cs="Arial"/>
          <w:b/>
          <w:bCs/>
          <w:sz w:val="24"/>
          <w:szCs w:val="24"/>
        </w:rPr>
      </w:pPr>
    </w:p>
    <w:p w14:paraId="0EE5F6A4" w14:textId="77777777" w:rsidR="00B1161D" w:rsidRDefault="00000000">
      <w:pPr>
        <w:rPr>
          <w:rFonts w:ascii="Arial" w:hAnsi="Arial" w:cs="Arial"/>
          <w:b/>
          <w:bCs/>
          <w:sz w:val="24"/>
          <w:szCs w:val="24"/>
        </w:rPr>
      </w:pPr>
      <w:bookmarkStart w:id="1" w:name="_Toc210551371"/>
      <w:r>
        <w:rPr>
          <w:rFonts w:ascii="Arial" w:hAnsi="Arial" w:cs="Arial"/>
          <w:b/>
          <w:bCs/>
          <w:sz w:val="24"/>
          <w:szCs w:val="24"/>
        </w:rPr>
        <w:t>1. Introduction</w:t>
      </w:r>
      <w:bookmarkEnd w:id="1"/>
    </w:p>
    <w:p w14:paraId="2733A97A" w14:textId="77777777" w:rsidR="00B1161D" w:rsidRDefault="00000000">
      <w:pPr>
        <w:spacing w:before="100" w:after="100"/>
        <w:ind w:firstLine="720"/>
        <w:rPr>
          <w:rFonts w:ascii="Arial" w:eastAsia="Times New Roman" w:hAnsi="Arial" w:cs="Arial"/>
          <w:color w:val="000000"/>
          <w:sz w:val="24"/>
          <w:szCs w:val="24"/>
        </w:rPr>
      </w:pPr>
      <w:r>
        <w:rPr>
          <w:rFonts w:ascii="Arial" w:eastAsia="Times New Roman" w:hAnsi="Arial" w:cs="Arial"/>
          <w:color w:val="000000"/>
          <w:sz w:val="24"/>
          <w:szCs w:val="24"/>
        </w:rPr>
        <w:t>Amazon is a global company operating across e-commerce, cloud computing, digital streaming, and logistics, ranking among the world’s largest organisations with revenues of $574.8 billion in 2023 (</w:t>
      </w:r>
      <w:proofErr w:type="spellStart"/>
      <w:r>
        <w:rPr>
          <w:rFonts w:ascii="Arial" w:eastAsia="Times New Roman" w:hAnsi="Arial" w:cs="Arial"/>
          <w:color w:val="000000"/>
          <w:sz w:val="24"/>
          <w:szCs w:val="24"/>
        </w:rPr>
        <w:t>AMAZON.COM</w:t>
      </w:r>
      <w:proofErr w:type="spellEnd"/>
      <w:r>
        <w:rPr>
          <w:rFonts w:ascii="Arial" w:eastAsia="Times New Roman" w:hAnsi="Arial" w:cs="Arial"/>
          <w:color w:val="000000"/>
          <w:sz w:val="24"/>
          <w:szCs w:val="24"/>
        </w:rPr>
        <w:t xml:space="preserve">, INC., 2023). Its diverse portfolio, including the </w:t>
      </w:r>
      <w:proofErr w:type="spellStart"/>
      <w:r>
        <w:rPr>
          <w:rFonts w:ascii="Arial" w:eastAsia="Times New Roman" w:hAnsi="Arial" w:cs="Arial"/>
          <w:color w:val="000000"/>
          <w:sz w:val="24"/>
          <w:szCs w:val="24"/>
        </w:rPr>
        <w:t>Amazon.com</w:t>
      </w:r>
      <w:proofErr w:type="spellEnd"/>
      <w:r>
        <w:rPr>
          <w:rFonts w:ascii="Arial" w:eastAsia="Times New Roman" w:hAnsi="Arial" w:cs="Arial"/>
          <w:color w:val="000000"/>
          <w:sz w:val="24"/>
          <w:szCs w:val="24"/>
        </w:rPr>
        <w:t xml:space="preserve"> marketplace, Amazon </w:t>
      </w:r>
      <w:r>
        <w:rPr>
          <w:rFonts w:ascii="Arial" w:eastAsia="Times New Roman" w:hAnsi="Arial" w:cs="Arial"/>
          <w:color w:val="000000"/>
          <w:sz w:val="24"/>
          <w:szCs w:val="24"/>
        </w:rPr>
        <w:lastRenderedPageBreak/>
        <w:t>Web Services (AWS), Prime Video, Kindle, Whole Foods, and Alexa-enabled devices, which enables the company to generate income from both retail operations and high-margin digital services (Hopkins, 2023). Managing such a complex, multi-segment business requires effective management accounting to support strategic and operational decisions. These tools help evaluate costs, monitor revenues, and assess investments across logistics, technology, and research and development (William &amp; Mary, 2025). Beyond financial control, management accounting informs resource allocation, performance measurement, and long-term planning (Boise State Online, 2021). This essay examines Amazon’s use of management accounting in cost analysis, budgeting, performance measurement, and sustainability, highlighting both strengths and limitations, and demonstrating how these practices underpin the company’s strategy while navigating operational and ethical challenges.</w:t>
      </w:r>
    </w:p>
    <w:p w14:paraId="03F97422" w14:textId="77777777" w:rsidR="00B1161D" w:rsidRDefault="00000000">
      <w:pPr>
        <w:rPr>
          <w:rFonts w:ascii="Arial" w:hAnsi="Arial" w:cs="Arial"/>
          <w:b/>
          <w:bCs/>
          <w:sz w:val="24"/>
          <w:szCs w:val="24"/>
        </w:rPr>
      </w:pPr>
      <w:bookmarkStart w:id="2" w:name="_Toc210551372"/>
      <w:r>
        <w:rPr>
          <w:rFonts w:ascii="Arial" w:hAnsi="Arial" w:cs="Arial"/>
          <w:b/>
          <w:bCs/>
          <w:sz w:val="24"/>
          <w:szCs w:val="24"/>
        </w:rPr>
        <w:t>2. Cost Analysis and Business Model</w:t>
      </w:r>
      <w:bookmarkEnd w:id="2"/>
    </w:p>
    <w:p w14:paraId="13E8E26B" w14:textId="77777777" w:rsidR="00B1161D" w:rsidRDefault="00000000">
      <w:pPr>
        <w:rPr>
          <w:rFonts w:ascii="Arial" w:hAnsi="Arial" w:cs="Arial"/>
          <w:b/>
          <w:bCs/>
          <w:sz w:val="24"/>
          <w:szCs w:val="24"/>
        </w:rPr>
      </w:pPr>
      <w:bookmarkStart w:id="3" w:name="_Toc210551373"/>
      <w:r>
        <w:rPr>
          <w:rFonts w:ascii="Arial" w:hAnsi="Arial" w:cs="Arial"/>
          <w:b/>
          <w:bCs/>
          <w:sz w:val="24"/>
          <w:szCs w:val="24"/>
        </w:rPr>
        <w:t>2.1 Revenue Model</w:t>
      </w:r>
      <w:bookmarkEnd w:id="3"/>
    </w:p>
    <w:p w14:paraId="6842E0D6" w14:textId="77777777" w:rsidR="00B1161D" w:rsidRDefault="00000000">
      <w:pPr>
        <w:rPr>
          <w:rFonts w:ascii="Arial" w:hAnsi="Arial" w:cs="Arial"/>
          <w:sz w:val="24"/>
          <w:szCs w:val="24"/>
        </w:rPr>
      </w:pPr>
      <w:r>
        <w:rPr>
          <w:rFonts w:ascii="Arial" w:hAnsi="Arial" w:cs="Arial"/>
          <w:sz w:val="24"/>
          <w:szCs w:val="24"/>
        </w:rPr>
        <w:t xml:space="preserve">Amazon’s revenue model is deliberately diverse, enabling the company to balance lower-margin retail operations with high-return digital services (Aversa et al., 2021). Online sales remain the backbone of the business, but a growing share of revenue is generated through third-party sellers. This arrangement reduces inventory risks while boosting margins, since Amazon earns fees and commissions without shouldering the costs of holding stock (Zhu and Liu, 2018). The most profitable division, however, is Amazon Web Services (AWS), which provides recurring income from cloud infrastructure and digital solutions, insulating the business from fluctuations in retail demand (Charles and </w:t>
      </w:r>
      <w:proofErr w:type="spellStart"/>
      <w:r>
        <w:rPr>
          <w:rFonts w:ascii="Arial" w:hAnsi="Arial" w:cs="Arial"/>
          <w:sz w:val="24"/>
          <w:szCs w:val="24"/>
        </w:rPr>
        <w:t>Uford</w:t>
      </w:r>
      <w:proofErr w:type="spellEnd"/>
      <w:r>
        <w:rPr>
          <w:rFonts w:ascii="Arial" w:hAnsi="Arial" w:cs="Arial"/>
          <w:sz w:val="24"/>
          <w:szCs w:val="24"/>
        </w:rPr>
        <w:t>, 2025). Advertising is another fast-growing segment, allowing Amazon to monetise its customer base through targeted campaigns. Prime memberships contribute further stability, offering predictable subscription income while also encouraging loyalty and increased spending (Capital One Shopping, 2025). Together, these revenue streams demonstrate a careful balance between scale, diversification, and profitability.</w:t>
      </w:r>
    </w:p>
    <w:p w14:paraId="68B853E5" w14:textId="77777777" w:rsidR="00B1161D" w:rsidRDefault="00000000">
      <w:pPr>
        <w:spacing w:before="100" w:after="100"/>
        <w:jc w:val="center"/>
        <w:outlineLvl w:val="0"/>
      </w:pPr>
      <w:r>
        <w:rPr>
          <w:rFonts w:ascii="Arial" w:eastAsia="Times New Roman" w:hAnsi="Arial" w:cs="Arial"/>
          <w:noProof/>
          <w:color w:val="000000"/>
          <w:sz w:val="24"/>
          <w:szCs w:val="24"/>
        </w:rPr>
        <w:lastRenderedPageBreak/>
        <w:drawing>
          <wp:inline distT="0" distB="0" distL="0" distR="0" wp14:anchorId="728F998D" wp14:editId="0A02B382">
            <wp:extent cx="5644079" cy="3364543"/>
            <wp:effectExtent l="0" t="0" r="0" b="7307"/>
            <wp:docPr id="121996154" name="Picture 1926920355" descr="A graph of blue bars with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44079" cy="3364543"/>
                    </a:xfrm>
                    <a:prstGeom prst="rect">
                      <a:avLst/>
                    </a:prstGeom>
                    <a:noFill/>
                    <a:ln>
                      <a:noFill/>
                      <a:prstDash/>
                    </a:ln>
                  </pic:spPr>
                </pic:pic>
              </a:graphicData>
            </a:graphic>
          </wp:inline>
        </w:drawing>
      </w:r>
    </w:p>
    <w:p w14:paraId="02777673" w14:textId="77777777" w:rsidR="00B1161D" w:rsidRDefault="00000000">
      <w:pPr>
        <w:pStyle w:val="Caption"/>
      </w:pPr>
      <w:bookmarkStart w:id="4" w:name="_Toc210551271"/>
      <w:bookmarkStart w:id="5" w:name="_Toc210551401"/>
      <w:r>
        <w:rPr>
          <w:rFonts w:ascii="Arial" w:hAnsi="Arial" w:cs="Arial"/>
          <w:color w:val="000000"/>
          <w:sz w:val="24"/>
          <w:szCs w:val="24"/>
        </w:rPr>
        <w:t xml:space="preserve">Figure </w:t>
      </w:r>
      <w:proofErr w:type="spellStart"/>
      <w:r>
        <w:rPr>
          <w:rFonts w:ascii="Arial" w:hAnsi="Arial" w:cs="Arial"/>
          <w:color w:val="000000"/>
          <w:sz w:val="24"/>
          <w:szCs w:val="24"/>
        </w:rPr>
        <w:t>1Amazon</w:t>
      </w:r>
      <w:proofErr w:type="spellEnd"/>
      <w:r>
        <w:rPr>
          <w:rFonts w:ascii="Arial" w:hAnsi="Arial" w:cs="Arial"/>
          <w:color w:val="000000"/>
          <w:sz w:val="24"/>
          <w:szCs w:val="24"/>
        </w:rPr>
        <w:t xml:space="preserve"> Prime Membership Revenue Quarterly Growth (Capital One Shopping, 2025)</w:t>
      </w:r>
      <w:bookmarkEnd w:id="4"/>
      <w:bookmarkEnd w:id="5"/>
    </w:p>
    <w:p w14:paraId="3C07CFBA" w14:textId="77777777" w:rsidR="00B1161D" w:rsidRDefault="00000000">
      <w:pPr>
        <w:rPr>
          <w:rFonts w:ascii="Arial" w:hAnsi="Arial" w:cs="Arial"/>
          <w:b/>
          <w:bCs/>
          <w:sz w:val="24"/>
          <w:szCs w:val="24"/>
        </w:rPr>
      </w:pPr>
      <w:bookmarkStart w:id="6" w:name="_Toc210551374"/>
      <w:r>
        <w:rPr>
          <w:rFonts w:ascii="Arial" w:hAnsi="Arial" w:cs="Arial"/>
          <w:b/>
          <w:bCs/>
          <w:sz w:val="24"/>
          <w:szCs w:val="24"/>
        </w:rPr>
        <w:t>2.2 Cost Structures</w:t>
      </w:r>
      <w:bookmarkEnd w:id="6"/>
    </w:p>
    <w:p w14:paraId="12B8E406" w14:textId="77777777" w:rsidR="00B1161D" w:rsidRDefault="00000000">
      <w:pPr>
        <w:spacing w:before="100" w:after="100"/>
      </w:pPr>
      <w:r>
        <w:rPr>
          <w:rFonts w:ascii="Arial" w:hAnsi="Arial" w:cs="Arial"/>
          <w:color w:val="000000"/>
          <w:sz w:val="24"/>
          <w:szCs w:val="24"/>
        </w:rPr>
        <w:t>On the cost side, Amazon faces a mixture of fixed and variable commitments. Fixed costs are dominated by large capital investments in data centres, fulfilment warehouses, technology, and logistics infrastructure</w:t>
      </w:r>
      <w:r>
        <w:rPr>
          <w:rFonts w:ascii="Arial" w:eastAsia="Times New Roman" w:hAnsi="Arial" w:cs="Arial"/>
          <w:color w:val="000000"/>
          <w:sz w:val="24"/>
          <w:szCs w:val="24"/>
        </w:rPr>
        <w:t xml:space="preserve"> (Houde et al., 2017)</w:t>
      </w:r>
      <w:r>
        <w:rPr>
          <w:rFonts w:ascii="Arial" w:hAnsi="Arial" w:cs="Arial"/>
          <w:color w:val="000000"/>
          <w:sz w:val="24"/>
          <w:szCs w:val="24"/>
        </w:rPr>
        <w:t>. These assets create the capacity for global operations but demand significant upfront expenditure</w:t>
      </w:r>
      <w:r>
        <w:rPr>
          <w:rFonts w:ascii="Arial" w:eastAsia="Times New Roman" w:hAnsi="Arial" w:cs="Arial"/>
          <w:color w:val="000000"/>
          <w:sz w:val="24"/>
          <w:szCs w:val="24"/>
        </w:rPr>
        <w:t xml:space="preserve"> (Charles and </w:t>
      </w:r>
      <w:proofErr w:type="spellStart"/>
      <w:r>
        <w:rPr>
          <w:rFonts w:ascii="Arial" w:eastAsia="Times New Roman" w:hAnsi="Arial" w:cs="Arial"/>
          <w:color w:val="000000"/>
          <w:sz w:val="24"/>
          <w:szCs w:val="24"/>
        </w:rPr>
        <w:t>Uford</w:t>
      </w:r>
      <w:proofErr w:type="spellEnd"/>
      <w:r>
        <w:rPr>
          <w:rFonts w:ascii="Arial" w:eastAsia="Times New Roman" w:hAnsi="Arial" w:cs="Arial"/>
          <w:color w:val="000000"/>
          <w:sz w:val="24"/>
          <w:szCs w:val="24"/>
        </w:rPr>
        <w:t>, 2025)</w:t>
      </w:r>
      <w:r>
        <w:rPr>
          <w:rFonts w:ascii="Arial" w:hAnsi="Arial" w:cs="Arial"/>
          <w:color w:val="000000"/>
          <w:sz w:val="24"/>
          <w:szCs w:val="24"/>
        </w:rPr>
        <w:t>. Variable costs, by contrast, fluctuate with activity levels and include shipping, packaging, fulfilment labour, and energy consumption. While economies of scale reduce per-unit costs as sales rise, logistics and last-mile delivery remain cost-intensive due to wage pressures, fuel price volatility, and the complexity of serving a global customer base</w:t>
      </w:r>
      <w:r>
        <w:rPr>
          <w:rFonts w:ascii="Arial" w:eastAsia="Times New Roman" w:hAnsi="Arial" w:cs="Arial"/>
          <w:color w:val="000000"/>
          <w:sz w:val="24"/>
          <w:szCs w:val="24"/>
        </w:rPr>
        <w:t xml:space="preserve"> (Frederick, 2024)</w:t>
      </w:r>
      <w:r>
        <w:rPr>
          <w:rFonts w:ascii="Arial" w:hAnsi="Arial" w:cs="Arial"/>
          <w:color w:val="000000"/>
          <w:sz w:val="24"/>
          <w:szCs w:val="24"/>
        </w:rPr>
        <w:t>.</w:t>
      </w:r>
    </w:p>
    <w:p w14:paraId="5A106F4D" w14:textId="77777777" w:rsidR="00B1161D" w:rsidRDefault="00000000">
      <w:pPr>
        <w:spacing w:before="100" w:after="100"/>
      </w:pPr>
      <w:r>
        <w:rPr>
          <w:rFonts w:ascii="Arial" w:hAnsi="Arial" w:cs="Arial"/>
          <w:color w:val="000000"/>
          <w:sz w:val="24"/>
          <w:szCs w:val="24"/>
        </w:rPr>
        <w:t>Management accounting plays an essential role in analysing these dynamics. Break-even analysis, contribution margin assessment, and variance analysis help managers identify where profitability is strongest and where efficiencies can be gained</w:t>
      </w:r>
      <w:r>
        <w:rPr>
          <w:rFonts w:ascii="Arial" w:eastAsia="Times New Roman" w:hAnsi="Arial" w:cs="Arial"/>
          <w:color w:val="000000"/>
          <w:sz w:val="24"/>
          <w:szCs w:val="24"/>
        </w:rPr>
        <w:t xml:space="preserve"> (Adedeji and </w:t>
      </w:r>
      <w:proofErr w:type="spellStart"/>
      <w:r>
        <w:rPr>
          <w:rFonts w:ascii="Arial" w:eastAsia="Times New Roman" w:hAnsi="Arial" w:cs="Arial"/>
          <w:color w:val="000000"/>
          <w:sz w:val="24"/>
          <w:szCs w:val="24"/>
        </w:rPr>
        <w:t>Ituma</w:t>
      </w:r>
      <w:proofErr w:type="spellEnd"/>
      <w:r>
        <w:rPr>
          <w:rFonts w:ascii="Arial" w:eastAsia="Times New Roman" w:hAnsi="Arial" w:cs="Arial"/>
          <w:color w:val="000000"/>
          <w:sz w:val="24"/>
          <w:szCs w:val="24"/>
        </w:rPr>
        <w:t>, 2020)</w:t>
      </w:r>
      <w:r>
        <w:rPr>
          <w:rFonts w:ascii="Arial" w:hAnsi="Arial" w:cs="Arial"/>
          <w:color w:val="000000"/>
          <w:sz w:val="24"/>
          <w:szCs w:val="24"/>
        </w:rPr>
        <w:t>. For instance, comparing cost allocations across segments highlights that AWS and advertising deliver higher returns than retail, guiding strategic decisions on resource distribution</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Maritan</w:t>
      </w:r>
      <w:proofErr w:type="spellEnd"/>
      <w:r>
        <w:rPr>
          <w:rFonts w:ascii="Arial" w:eastAsia="Times New Roman" w:hAnsi="Arial" w:cs="Arial"/>
          <w:color w:val="000000"/>
          <w:sz w:val="24"/>
          <w:szCs w:val="24"/>
        </w:rPr>
        <w:t>, 2023)</w:t>
      </w:r>
      <w:r>
        <w:rPr>
          <w:rFonts w:ascii="Arial" w:hAnsi="Arial" w:cs="Arial"/>
          <w:color w:val="000000"/>
          <w:sz w:val="24"/>
          <w:szCs w:val="24"/>
        </w:rPr>
        <w:t xml:space="preserve">. Yet financial tools alone can overlook softer elements such as </w:t>
      </w:r>
      <w:r>
        <w:rPr>
          <w:rFonts w:ascii="Arial" w:hAnsi="Arial" w:cs="Arial"/>
          <w:color w:val="000000"/>
          <w:sz w:val="24"/>
          <w:szCs w:val="24"/>
        </w:rPr>
        <w:lastRenderedPageBreak/>
        <w:t>customer experience or workforce satisfaction, both of which affect Amazon’s long-term resilience</w:t>
      </w:r>
      <w:r>
        <w:rPr>
          <w:rFonts w:ascii="Arial" w:eastAsia="Times New Roman" w:hAnsi="Arial" w:cs="Arial"/>
          <w:color w:val="000000"/>
          <w:sz w:val="24"/>
          <w:szCs w:val="24"/>
        </w:rPr>
        <w:t xml:space="preserve"> (Ojra, </w:t>
      </w:r>
      <w:proofErr w:type="spellStart"/>
      <w:r>
        <w:rPr>
          <w:rFonts w:ascii="Arial" w:eastAsia="Times New Roman" w:hAnsi="Arial" w:cs="Arial"/>
          <w:color w:val="000000"/>
          <w:sz w:val="24"/>
          <w:szCs w:val="24"/>
        </w:rPr>
        <w:t>Opute</w:t>
      </w:r>
      <w:proofErr w:type="spellEnd"/>
      <w:r>
        <w:rPr>
          <w:rFonts w:ascii="Arial" w:eastAsia="Times New Roman" w:hAnsi="Arial" w:cs="Arial"/>
          <w:color w:val="000000"/>
          <w:sz w:val="24"/>
          <w:szCs w:val="24"/>
        </w:rPr>
        <w:t xml:space="preserve"> and </w:t>
      </w:r>
      <w:proofErr w:type="spellStart"/>
      <w:r>
        <w:rPr>
          <w:rFonts w:ascii="Arial" w:eastAsia="Times New Roman" w:hAnsi="Arial" w:cs="Arial"/>
          <w:color w:val="000000"/>
          <w:sz w:val="24"/>
          <w:szCs w:val="24"/>
        </w:rPr>
        <w:t>Alsolmi</w:t>
      </w:r>
      <w:proofErr w:type="spellEnd"/>
      <w:r>
        <w:rPr>
          <w:rFonts w:ascii="Arial" w:eastAsia="Times New Roman" w:hAnsi="Arial" w:cs="Arial"/>
          <w:color w:val="000000"/>
          <w:sz w:val="24"/>
          <w:szCs w:val="24"/>
        </w:rPr>
        <w:t>, 2021)</w:t>
      </w:r>
      <w:r>
        <w:rPr>
          <w:rFonts w:ascii="Arial" w:hAnsi="Arial" w:cs="Arial"/>
          <w:color w:val="000000"/>
          <w:sz w:val="24"/>
          <w:szCs w:val="24"/>
        </w:rPr>
        <w:t>.</w:t>
      </w:r>
    </w:p>
    <w:p w14:paraId="438AD4DC" w14:textId="77777777" w:rsidR="00B1161D" w:rsidRDefault="00000000">
      <w:pPr>
        <w:spacing w:before="100" w:after="100"/>
      </w:pPr>
      <w:r>
        <w:rPr>
          <w:rFonts w:ascii="Arial" w:hAnsi="Arial" w:cs="Arial"/>
          <w:color w:val="000000"/>
          <w:sz w:val="24"/>
          <w:szCs w:val="24"/>
        </w:rPr>
        <w:t>The interplay between revenues and costs makes clear that management accounting at Amazon is more than a reporting function: it underpins strategy</w:t>
      </w:r>
      <w:r>
        <w:rPr>
          <w:rFonts w:ascii="Arial" w:eastAsia="Times New Roman" w:hAnsi="Arial" w:cs="Arial"/>
          <w:color w:val="000000"/>
          <w:sz w:val="24"/>
          <w:szCs w:val="24"/>
        </w:rPr>
        <w:t xml:space="preserve"> (Muhammad, Sophia and Shetty, 2025)</w:t>
      </w:r>
      <w:r>
        <w:rPr>
          <w:rFonts w:ascii="Arial" w:hAnsi="Arial" w:cs="Arial"/>
          <w:color w:val="000000"/>
          <w:sz w:val="24"/>
          <w:szCs w:val="24"/>
        </w:rPr>
        <w:t>. By understanding how costs behave and how different streams contribute to profitability, managers can make better decisions on pricing, investment, and expansion</w:t>
      </w:r>
      <w:r>
        <w:rPr>
          <w:rFonts w:ascii="Arial" w:eastAsia="Times New Roman" w:hAnsi="Arial" w:cs="Arial"/>
          <w:color w:val="000000"/>
          <w:sz w:val="24"/>
          <w:szCs w:val="24"/>
        </w:rPr>
        <w:t xml:space="preserve"> (Malikov et al., 2024)</w:t>
      </w:r>
      <w:r>
        <w:rPr>
          <w:rFonts w:ascii="Arial" w:hAnsi="Arial" w:cs="Arial"/>
          <w:color w:val="000000"/>
          <w:sz w:val="24"/>
          <w:szCs w:val="24"/>
        </w:rPr>
        <w:t>. Therefore, cost analysis provides the foundation for effective budgeting, performance measurement, and the pursuit of long-term growth.</w:t>
      </w:r>
    </w:p>
    <w:p w14:paraId="4014C760" w14:textId="77777777" w:rsidR="00B1161D" w:rsidRDefault="00000000">
      <w:pPr>
        <w:ind w:left="0" w:firstLine="0"/>
      </w:pPr>
      <w:r>
        <w:rPr>
          <w:rFonts w:ascii="Arial" w:hAnsi="Arial" w:cs="Arial"/>
          <w:b/>
          <w:bCs/>
          <w:sz w:val="24"/>
          <w:szCs w:val="24"/>
        </w:rPr>
        <w:t>3</w:t>
      </w:r>
      <w:r>
        <w:rPr>
          <w:rFonts w:ascii="Arial" w:hAnsi="Arial" w:cs="Arial"/>
          <w:sz w:val="24"/>
          <w:szCs w:val="24"/>
        </w:rPr>
        <w:t xml:space="preserve">. </w:t>
      </w:r>
      <w:r>
        <w:rPr>
          <w:rFonts w:ascii="Arial" w:hAnsi="Arial" w:cs="Arial"/>
          <w:b/>
          <w:bCs/>
          <w:sz w:val="24"/>
          <w:szCs w:val="24"/>
        </w:rPr>
        <w:t>Budgeting and Financial Planning</w:t>
      </w:r>
    </w:p>
    <w:p w14:paraId="78318457" w14:textId="77777777" w:rsidR="00B1161D" w:rsidRDefault="00000000">
      <w:pPr>
        <w:rPr>
          <w:rFonts w:ascii="Arial" w:hAnsi="Arial" w:cs="Arial"/>
          <w:b/>
          <w:bCs/>
          <w:sz w:val="24"/>
          <w:szCs w:val="24"/>
        </w:rPr>
      </w:pPr>
      <w:bookmarkStart w:id="7" w:name="_Toc210551376"/>
      <w:r>
        <w:rPr>
          <w:rFonts w:ascii="Arial" w:hAnsi="Arial" w:cs="Arial"/>
          <w:b/>
          <w:bCs/>
          <w:sz w:val="24"/>
          <w:szCs w:val="24"/>
        </w:rPr>
        <w:t>3.1 Role of Budgeting in Operations</w:t>
      </w:r>
      <w:bookmarkEnd w:id="7"/>
    </w:p>
    <w:p w14:paraId="1EAEEEF9" w14:textId="77777777" w:rsidR="00B1161D" w:rsidRDefault="00000000">
      <w:pPr>
        <w:spacing w:before="100" w:after="100"/>
        <w:rPr>
          <w:rFonts w:ascii="Arial" w:eastAsia="Times New Roman" w:hAnsi="Arial" w:cs="Arial"/>
          <w:color w:val="000000"/>
          <w:sz w:val="24"/>
          <w:szCs w:val="24"/>
        </w:rPr>
      </w:pPr>
      <w:r>
        <w:rPr>
          <w:rFonts w:ascii="Arial" w:eastAsia="Times New Roman" w:hAnsi="Arial" w:cs="Arial"/>
          <w:color w:val="000000"/>
          <w:sz w:val="24"/>
          <w:szCs w:val="24"/>
        </w:rPr>
        <w:t>Budgeting at Amazon is not treated as a static exercise but as a dynamic process that links financial discipline with strategic ambition (Choudhary and Singh, 2025). Capital budgets are used to direct long-term investment into AWS, automation, and logistics infrastructure (Nama, 2022). These commitments support growth in cloud services while also improving operational efficiency in fulfilment. At the same time, Amazon adopts rolling and flexible operational budgets that adjust to seasonal peaks such as Prime Day and the holiday quarter (Bhimani et al., 2025). This adaptability ensures resources are available when demand surges, without compromising efficiency in quieter trading periods.</w:t>
      </w:r>
    </w:p>
    <w:p w14:paraId="3812998E" w14:textId="77777777" w:rsidR="00B1161D" w:rsidRDefault="00000000">
      <w:pPr>
        <w:rPr>
          <w:rFonts w:ascii="Arial" w:hAnsi="Arial" w:cs="Arial"/>
          <w:b/>
          <w:bCs/>
          <w:sz w:val="24"/>
          <w:szCs w:val="24"/>
        </w:rPr>
      </w:pPr>
      <w:bookmarkStart w:id="8" w:name="_Toc210551377"/>
      <w:r>
        <w:rPr>
          <w:rFonts w:ascii="Arial" w:hAnsi="Arial" w:cs="Arial"/>
          <w:b/>
          <w:bCs/>
          <w:sz w:val="24"/>
          <w:szCs w:val="24"/>
        </w:rPr>
        <w:t>3.2 Year-on-Year Operating Expense Changes</w:t>
      </w:r>
      <w:bookmarkEnd w:id="8"/>
    </w:p>
    <w:p w14:paraId="3C99A0EC" w14:textId="77777777" w:rsidR="00B1161D" w:rsidRDefault="00000000">
      <w:pPr>
        <w:spacing w:before="100" w:after="100"/>
      </w:pPr>
      <w:r>
        <w:rPr>
          <w:rFonts w:ascii="Arial" w:hAnsi="Arial" w:cs="Arial"/>
          <w:color w:val="000000"/>
          <w:sz w:val="24"/>
          <w:szCs w:val="24"/>
        </w:rPr>
        <w:t>Changes in operating expenses over recent years reflect both deliberate management choices and wider external pressures</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Gidisu</w:t>
      </w:r>
      <w:proofErr w:type="spellEnd"/>
      <w:r>
        <w:rPr>
          <w:rFonts w:ascii="Arial" w:eastAsia="Times New Roman" w:hAnsi="Arial" w:cs="Arial"/>
          <w:color w:val="000000"/>
          <w:sz w:val="24"/>
          <w:szCs w:val="24"/>
        </w:rPr>
        <w:t xml:space="preserve"> et al., 2025)</w:t>
      </w:r>
      <w:r>
        <w:rPr>
          <w:rFonts w:ascii="Arial" w:hAnsi="Arial" w:cs="Arial"/>
          <w:color w:val="000000"/>
          <w:sz w:val="24"/>
          <w:szCs w:val="24"/>
        </w:rPr>
        <w:t>. Internally, Amazon has invested heavily in wage increases, automation technologies, and digital content</w:t>
      </w:r>
      <w:r>
        <w:rPr>
          <w:rFonts w:ascii="Arial" w:eastAsia="Times New Roman" w:hAnsi="Arial" w:cs="Arial"/>
          <w:color w:val="000000"/>
          <w:sz w:val="24"/>
          <w:szCs w:val="24"/>
        </w:rPr>
        <w:t xml:space="preserve"> (Harper, 2025)</w:t>
      </w:r>
      <w:r>
        <w:rPr>
          <w:rFonts w:ascii="Arial" w:hAnsi="Arial" w:cs="Arial"/>
          <w:color w:val="000000"/>
          <w:sz w:val="24"/>
          <w:szCs w:val="24"/>
        </w:rPr>
        <w:t>. These moves are designed to strengthen workforce stability, reduce long-term costs, and improve customer offerings</w:t>
      </w:r>
      <w:r>
        <w:rPr>
          <w:rFonts w:ascii="Arial" w:eastAsia="Times New Roman" w:hAnsi="Arial" w:cs="Arial"/>
          <w:color w:val="000000"/>
          <w:sz w:val="24"/>
          <w:szCs w:val="24"/>
        </w:rPr>
        <w:t xml:space="preserve"> (Krishna, 2023)</w:t>
      </w:r>
      <w:r>
        <w:rPr>
          <w:rFonts w:ascii="Arial" w:hAnsi="Arial" w:cs="Arial"/>
          <w:color w:val="000000"/>
          <w:sz w:val="24"/>
          <w:szCs w:val="24"/>
        </w:rPr>
        <w:t>. Externally, inflationary trends, energy price hikes, and ongoing supply chain disruptions have all pushed costs higher</w:t>
      </w:r>
      <w:r>
        <w:rPr>
          <w:rFonts w:ascii="Arial" w:eastAsia="Times New Roman" w:hAnsi="Arial" w:cs="Arial"/>
          <w:color w:val="000000"/>
          <w:sz w:val="24"/>
          <w:szCs w:val="24"/>
        </w:rPr>
        <w:t xml:space="preserve"> (Garland, 2022)</w:t>
      </w:r>
      <w:r>
        <w:rPr>
          <w:rFonts w:ascii="Arial" w:hAnsi="Arial" w:cs="Arial"/>
          <w:color w:val="000000"/>
          <w:sz w:val="24"/>
          <w:szCs w:val="24"/>
        </w:rPr>
        <w:t>. Through budgeting and variance analysis, managers can separate controllable factors from external shocks, helping to maintain clarity in decision-making</w:t>
      </w:r>
      <w:r>
        <w:rPr>
          <w:rFonts w:ascii="Arial" w:eastAsia="Times New Roman" w:hAnsi="Arial" w:cs="Arial"/>
          <w:color w:val="000000"/>
          <w:sz w:val="24"/>
          <w:szCs w:val="24"/>
        </w:rPr>
        <w:t xml:space="preserve"> (Betty et al., 2024)</w:t>
      </w:r>
      <w:r>
        <w:rPr>
          <w:rFonts w:ascii="Arial" w:hAnsi="Arial" w:cs="Arial"/>
          <w:color w:val="000000"/>
          <w:sz w:val="24"/>
          <w:szCs w:val="24"/>
        </w:rPr>
        <w:t>.</w:t>
      </w:r>
    </w:p>
    <w:p w14:paraId="6CBF4A62" w14:textId="77777777" w:rsidR="00B1161D" w:rsidRDefault="00000000">
      <w:pPr>
        <w:spacing w:before="100" w:after="100"/>
      </w:pPr>
      <w:r>
        <w:rPr>
          <w:rFonts w:ascii="Arial" w:hAnsi="Arial" w:cs="Arial"/>
          <w:color w:val="000000"/>
          <w:sz w:val="24"/>
          <w:szCs w:val="24"/>
        </w:rPr>
        <w:lastRenderedPageBreak/>
        <w:t>What sets Amazon apart is its willingness to reallocate resources decisively. Unprofitable initiatives, such as Amazon Care and certain retail experiments, have been scaled back, freeing capital for higher-yield projects in AWS, advertising, and generative AI</w:t>
      </w:r>
      <w:r>
        <w:rPr>
          <w:rFonts w:ascii="Arial" w:eastAsia="Times New Roman" w:hAnsi="Arial" w:cs="Arial"/>
          <w:color w:val="000000"/>
          <w:sz w:val="24"/>
          <w:szCs w:val="24"/>
        </w:rPr>
        <w:t xml:space="preserve"> (Ozan, 2024)</w:t>
      </w:r>
      <w:r>
        <w:rPr>
          <w:rFonts w:ascii="Arial" w:hAnsi="Arial" w:cs="Arial"/>
          <w:color w:val="000000"/>
          <w:sz w:val="24"/>
          <w:szCs w:val="24"/>
        </w:rPr>
        <w:t xml:space="preserve">. This demonstrates how budgeting informs strategy, ensuring funds are directed where they deliver the strongest returns </w:t>
      </w:r>
      <w:r>
        <w:rPr>
          <w:rFonts w:ascii="Arial" w:eastAsia="Times New Roman" w:hAnsi="Arial" w:cs="Arial"/>
          <w:color w:val="000000"/>
          <w:sz w:val="24"/>
          <w:szCs w:val="24"/>
        </w:rPr>
        <w:t>(Shahab Kohzad, 2024)</w:t>
      </w:r>
      <w:r>
        <w:rPr>
          <w:rFonts w:ascii="Arial" w:hAnsi="Arial" w:cs="Arial"/>
          <w:color w:val="000000"/>
          <w:sz w:val="24"/>
          <w:szCs w:val="24"/>
        </w:rPr>
        <w:t>. Scenario and sensitivity analysis further support this process, preparing the business for fluctuating demand and global uncertainty.</w:t>
      </w:r>
    </w:p>
    <w:p w14:paraId="01958AD7" w14:textId="77777777" w:rsidR="00B1161D" w:rsidRDefault="00000000">
      <w:pPr>
        <w:spacing w:before="100" w:after="100"/>
      </w:pPr>
      <w:r>
        <w:rPr>
          <w:rFonts w:ascii="Arial" w:hAnsi="Arial" w:cs="Arial"/>
          <w:color w:val="000000"/>
          <w:sz w:val="24"/>
          <w:szCs w:val="24"/>
        </w:rPr>
        <w:t xml:space="preserve">In this way, budgeting serves two functions: it provides the financial control needed to manage day-to-day operations, while also acting as a strategic tool that underpins long-term priorities. By combining financial planning with performance insights, Amazon can adapt quickly, focus on profitable ventures, and sustain its competitive advantage </w:t>
      </w:r>
      <w:r>
        <w:rPr>
          <w:rFonts w:ascii="Arial" w:eastAsia="Times New Roman" w:hAnsi="Arial" w:cs="Arial"/>
          <w:color w:val="000000"/>
          <w:sz w:val="24"/>
          <w:szCs w:val="24"/>
        </w:rPr>
        <w:t>(Shawe, 2023)</w:t>
      </w:r>
      <w:r>
        <w:rPr>
          <w:rFonts w:ascii="Arial" w:hAnsi="Arial" w:cs="Arial"/>
          <w:color w:val="000000"/>
          <w:sz w:val="24"/>
          <w:szCs w:val="24"/>
        </w:rPr>
        <w:t>. Budgeting therefore goes beyond balancing costs and revenues; it is central to how Amazon translates financial discipline into innovation, growth, and resilience</w:t>
      </w:r>
      <w:r>
        <w:rPr>
          <w:rFonts w:ascii="Arial" w:eastAsia="Times New Roman" w:hAnsi="Arial" w:cs="Arial"/>
          <w:color w:val="000000"/>
          <w:sz w:val="24"/>
          <w:szCs w:val="24"/>
        </w:rPr>
        <w:t xml:space="preserve"> (Shahab Kohzad, 2024)</w:t>
      </w:r>
      <w:r>
        <w:rPr>
          <w:rFonts w:ascii="Arial" w:hAnsi="Arial" w:cs="Arial"/>
          <w:color w:val="000000"/>
          <w:sz w:val="24"/>
          <w:szCs w:val="24"/>
        </w:rPr>
        <w:t>.</w:t>
      </w:r>
    </w:p>
    <w:p w14:paraId="60FC09AF" w14:textId="77777777" w:rsidR="00B1161D" w:rsidRDefault="00000000">
      <w:bookmarkStart w:id="9" w:name="_Toc210551378"/>
      <w:r>
        <w:rPr>
          <w:rFonts w:ascii="Arial" w:hAnsi="Arial" w:cs="Arial"/>
          <w:b/>
          <w:bCs/>
          <w:color w:val="000000"/>
          <w:sz w:val="24"/>
          <w:szCs w:val="24"/>
        </w:rPr>
        <w:t>4. Performance Measurement and Decision-Making</w:t>
      </w:r>
      <w:bookmarkEnd w:id="9"/>
    </w:p>
    <w:p w14:paraId="400C6587" w14:textId="77777777" w:rsidR="00B1161D" w:rsidRDefault="00000000">
      <w:pPr>
        <w:spacing w:before="100" w:after="100"/>
      </w:pPr>
      <w:r>
        <w:rPr>
          <w:rFonts w:ascii="Arial" w:hAnsi="Arial" w:cs="Arial"/>
          <w:color w:val="000000"/>
          <w:sz w:val="24"/>
          <w:szCs w:val="24"/>
        </w:rPr>
        <w:t>Performance measurement at Amazon combines financial and non-financial indicators to support strategic decision-making, offering managers both operational insights and a basis for long-term strategy</w:t>
      </w:r>
      <w:r>
        <w:rPr>
          <w:rFonts w:ascii="Arial" w:eastAsia="Times New Roman" w:hAnsi="Arial" w:cs="Arial"/>
          <w:color w:val="000000"/>
          <w:sz w:val="24"/>
          <w:szCs w:val="24"/>
        </w:rPr>
        <w:t xml:space="preserve"> (Lema, 2022)</w:t>
      </w:r>
      <w:r>
        <w:rPr>
          <w:rFonts w:ascii="Arial" w:hAnsi="Arial" w:cs="Arial"/>
          <w:color w:val="000000"/>
          <w:sz w:val="24"/>
          <w:szCs w:val="24"/>
        </w:rPr>
        <w:t xml:space="preserve">. Key financial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include </w:t>
      </w:r>
      <w:r>
        <w:rPr>
          <w:rStyle w:val="Strong"/>
          <w:rFonts w:ascii="Arial" w:hAnsi="Arial" w:cs="Arial"/>
          <w:color w:val="000000"/>
          <w:sz w:val="24"/>
          <w:szCs w:val="24"/>
        </w:rPr>
        <w:t>revenue growth</w:t>
      </w:r>
      <w:r>
        <w:rPr>
          <w:rFonts w:ascii="Arial" w:hAnsi="Arial" w:cs="Arial"/>
          <w:color w:val="000000"/>
          <w:sz w:val="24"/>
          <w:szCs w:val="24"/>
        </w:rPr>
        <w:t xml:space="preserve">, reflecting expansion across retail, AWS, and advertising; </w:t>
      </w:r>
      <w:r>
        <w:rPr>
          <w:rStyle w:val="Strong"/>
          <w:rFonts w:ascii="Arial" w:hAnsi="Arial" w:cs="Arial"/>
          <w:color w:val="000000"/>
          <w:sz w:val="24"/>
          <w:szCs w:val="24"/>
        </w:rPr>
        <w:t>operating margin</w:t>
      </w:r>
      <w:r>
        <w:rPr>
          <w:rFonts w:ascii="Arial" w:hAnsi="Arial" w:cs="Arial"/>
          <w:color w:val="000000"/>
          <w:sz w:val="24"/>
          <w:szCs w:val="24"/>
        </w:rPr>
        <w:t xml:space="preserve">, indicating efficiency and cost management; and </w:t>
      </w:r>
      <w:r>
        <w:rPr>
          <w:rStyle w:val="Strong"/>
          <w:rFonts w:ascii="Arial" w:hAnsi="Arial" w:cs="Arial"/>
          <w:color w:val="000000"/>
          <w:sz w:val="24"/>
          <w:szCs w:val="24"/>
        </w:rPr>
        <w:t>free cash flow</w:t>
      </w:r>
      <w:r>
        <w:rPr>
          <w:rFonts w:ascii="Arial" w:hAnsi="Arial" w:cs="Arial"/>
          <w:color w:val="000000"/>
          <w:sz w:val="24"/>
          <w:szCs w:val="24"/>
        </w:rPr>
        <w:t>, demonstrating the company’s ability to fund investment while maintaining liquidity</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monexa</w:t>
      </w:r>
      <w:proofErr w:type="spellEnd"/>
      <w:r>
        <w:rPr>
          <w:rFonts w:ascii="Arial" w:eastAsia="Times New Roman" w:hAnsi="Arial" w:cs="Arial"/>
          <w:color w:val="000000"/>
          <w:sz w:val="24"/>
          <w:szCs w:val="24"/>
        </w:rPr>
        <w:t>-ai, 2025)</w:t>
      </w:r>
      <w:r>
        <w:rPr>
          <w:rFonts w:ascii="Arial" w:hAnsi="Arial" w:cs="Arial"/>
          <w:color w:val="000000"/>
          <w:sz w:val="24"/>
          <w:szCs w:val="24"/>
        </w:rPr>
        <w:t xml:space="preserve">. These measures provide a strong framework for assessing overall performance, yet they can mask challenges in specific divisions, such as low-margin retail, highlighting the importance of interpreting data in context </w:t>
      </w:r>
      <w:r>
        <w:rPr>
          <w:rFonts w:ascii="Arial" w:eastAsia="Times New Roman" w:hAnsi="Arial" w:cs="Arial"/>
          <w:color w:val="000000"/>
          <w:sz w:val="24"/>
          <w:szCs w:val="24"/>
        </w:rPr>
        <w:t xml:space="preserve">(Charles and </w:t>
      </w:r>
      <w:proofErr w:type="spellStart"/>
      <w:r>
        <w:rPr>
          <w:rFonts w:ascii="Arial" w:eastAsia="Times New Roman" w:hAnsi="Arial" w:cs="Arial"/>
          <w:color w:val="000000"/>
          <w:sz w:val="24"/>
          <w:szCs w:val="24"/>
        </w:rPr>
        <w:t>Uford</w:t>
      </w:r>
      <w:proofErr w:type="spellEnd"/>
      <w:r>
        <w:rPr>
          <w:rFonts w:ascii="Arial" w:eastAsia="Times New Roman" w:hAnsi="Arial" w:cs="Arial"/>
          <w:color w:val="000000"/>
          <w:sz w:val="24"/>
          <w:szCs w:val="24"/>
        </w:rPr>
        <w:t>, 2025)</w:t>
      </w:r>
      <w:r>
        <w:rPr>
          <w:rFonts w:ascii="Arial" w:hAnsi="Arial" w:cs="Arial"/>
          <w:color w:val="000000"/>
          <w:sz w:val="24"/>
          <w:szCs w:val="24"/>
        </w:rPr>
        <w:t>.</w:t>
      </w:r>
    </w:p>
    <w:p w14:paraId="369FC103" w14:textId="77777777" w:rsidR="00B1161D" w:rsidRDefault="00000000">
      <w:pPr>
        <w:spacing w:before="100" w:after="100"/>
      </w:pPr>
      <w:r>
        <w:rPr>
          <w:rFonts w:ascii="Arial" w:hAnsi="Arial" w:cs="Arial"/>
          <w:color w:val="000000"/>
          <w:sz w:val="24"/>
          <w:szCs w:val="24"/>
        </w:rPr>
        <w:t xml:space="preserve">Non-financial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are equally critical. </w:t>
      </w:r>
      <w:r>
        <w:rPr>
          <w:rStyle w:val="Strong"/>
          <w:rFonts w:ascii="Arial" w:hAnsi="Arial" w:cs="Arial"/>
          <w:color w:val="000000"/>
          <w:sz w:val="24"/>
          <w:szCs w:val="24"/>
        </w:rPr>
        <w:t>Customer satisfaction metrics</w:t>
      </w:r>
      <w:r>
        <w:rPr>
          <w:rFonts w:ascii="Arial" w:hAnsi="Arial" w:cs="Arial"/>
          <w:color w:val="000000"/>
          <w:sz w:val="24"/>
          <w:szCs w:val="24"/>
        </w:rPr>
        <w:t>, including Net Promoter Scores and Prime membership growth, provide insight into loyalty and recurring revenue</w:t>
      </w:r>
      <w:r>
        <w:rPr>
          <w:rFonts w:ascii="Arial" w:eastAsia="Times New Roman" w:hAnsi="Arial" w:cs="Arial"/>
          <w:color w:val="000000"/>
          <w:sz w:val="24"/>
          <w:szCs w:val="24"/>
        </w:rPr>
        <w:t xml:space="preserve"> (Weinstein, 2024)</w:t>
      </w:r>
      <w:r>
        <w:rPr>
          <w:rFonts w:ascii="Arial" w:hAnsi="Arial" w:cs="Arial"/>
          <w:color w:val="000000"/>
          <w:sz w:val="24"/>
          <w:szCs w:val="24"/>
        </w:rPr>
        <w:t xml:space="preserve">. Environmental metrics, such as </w:t>
      </w:r>
      <w:r>
        <w:rPr>
          <w:rStyle w:val="Strong"/>
          <w:rFonts w:ascii="Arial" w:hAnsi="Arial" w:cs="Arial"/>
          <w:color w:val="000000"/>
          <w:sz w:val="24"/>
          <w:szCs w:val="24"/>
        </w:rPr>
        <w:t>carbon footprint reduction and renewable energy usage</w:t>
      </w:r>
      <w:r>
        <w:rPr>
          <w:rFonts w:ascii="Arial" w:hAnsi="Arial" w:cs="Arial"/>
          <w:color w:val="000000"/>
          <w:sz w:val="24"/>
          <w:szCs w:val="24"/>
        </w:rPr>
        <w:t>, track progress towards sustainability goals</w:t>
      </w:r>
      <w:r>
        <w:rPr>
          <w:rFonts w:ascii="Arial" w:eastAsia="Times New Roman" w:hAnsi="Arial" w:cs="Arial"/>
          <w:color w:val="000000"/>
          <w:sz w:val="24"/>
          <w:szCs w:val="24"/>
        </w:rPr>
        <w:t xml:space="preserve"> (Amazon, 2024)</w:t>
      </w:r>
      <w:r>
        <w:rPr>
          <w:rFonts w:ascii="Arial" w:hAnsi="Arial" w:cs="Arial"/>
          <w:color w:val="000000"/>
          <w:sz w:val="24"/>
          <w:szCs w:val="24"/>
        </w:rPr>
        <w:t>. While these non-</w:t>
      </w:r>
      <w:r>
        <w:rPr>
          <w:rFonts w:ascii="Arial" w:hAnsi="Arial" w:cs="Arial"/>
          <w:color w:val="000000"/>
          <w:sz w:val="24"/>
          <w:szCs w:val="24"/>
        </w:rPr>
        <w:lastRenderedPageBreak/>
        <w:t>financial indicators strengthen decision-making, their subjective nature or lagging reporting can limit their immediacy for operational adjustments, suggesting the need for more frequent monitoring and integration with real-time dashboards</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Mtau</w:t>
      </w:r>
      <w:proofErr w:type="spellEnd"/>
      <w:r>
        <w:rPr>
          <w:rFonts w:ascii="Arial" w:eastAsia="Times New Roman" w:hAnsi="Arial" w:cs="Arial"/>
          <w:color w:val="000000"/>
          <w:sz w:val="24"/>
          <w:szCs w:val="24"/>
        </w:rPr>
        <w:t xml:space="preserve"> and Rahul, 2024)</w:t>
      </w:r>
      <w:r>
        <w:rPr>
          <w:rFonts w:ascii="Arial" w:hAnsi="Arial" w:cs="Arial"/>
          <w:color w:val="000000"/>
          <w:sz w:val="24"/>
          <w:szCs w:val="24"/>
        </w:rPr>
        <w:t>.</w:t>
      </w:r>
    </w:p>
    <w:p w14:paraId="29BC692E" w14:textId="77777777" w:rsidR="00B1161D" w:rsidRDefault="00000000">
      <w:pPr>
        <w:spacing w:before="100" w:after="100"/>
      </w:pPr>
      <w:r>
        <w:rPr>
          <w:rFonts w:ascii="Arial" w:hAnsi="Arial" w:cs="Arial"/>
          <w:color w:val="000000"/>
          <w:sz w:val="24"/>
          <w:szCs w:val="24"/>
        </w:rPr>
        <w:t xml:space="preserve">These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directly inform strategic choices. Strong revenue growth and margins in AWS justify further investment and global expansion, while operating margins in retail and logistics highlight areas for cost reduction and efficiency improvement</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monexa</w:t>
      </w:r>
      <w:proofErr w:type="spellEnd"/>
      <w:r>
        <w:rPr>
          <w:rFonts w:ascii="Arial" w:eastAsia="Times New Roman" w:hAnsi="Arial" w:cs="Arial"/>
          <w:color w:val="000000"/>
          <w:sz w:val="24"/>
          <w:szCs w:val="24"/>
        </w:rPr>
        <w:t>-ai, 2025)</w:t>
      </w:r>
      <w:r>
        <w:rPr>
          <w:rFonts w:ascii="Arial" w:hAnsi="Arial" w:cs="Arial"/>
          <w:color w:val="000000"/>
          <w:sz w:val="24"/>
          <w:szCs w:val="24"/>
        </w:rPr>
        <w:t xml:space="preserve">. Customer satisfaction data guides pricing strategies for Prime subscriptions, and performance analysis also supports strategic exits, such as physical bookstore closures. Sustainability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underpin investment in electric delivery vehicles, renewable energy, and recyclable packaging, aligning environmental commitments with business performance</w:t>
      </w:r>
      <w:r>
        <w:rPr>
          <w:rFonts w:ascii="Arial" w:eastAsia="Times New Roman" w:hAnsi="Arial" w:cs="Arial"/>
          <w:color w:val="000000"/>
          <w:sz w:val="24"/>
          <w:szCs w:val="24"/>
        </w:rPr>
        <w:t xml:space="preserve"> (Collins, 2025)</w:t>
      </w:r>
      <w:r>
        <w:rPr>
          <w:rFonts w:ascii="Arial" w:hAnsi="Arial" w:cs="Arial"/>
          <w:color w:val="000000"/>
          <w:sz w:val="24"/>
          <w:szCs w:val="24"/>
        </w:rPr>
        <w:t>.</w:t>
      </w:r>
    </w:p>
    <w:p w14:paraId="3C1BE26D" w14:textId="77777777" w:rsidR="00B1161D" w:rsidRDefault="00000000">
      <w:pPr>
        <w:spacing w:before="100" w:after="100"/>
      </w:pPr>
      <w:r>
        <w:rPr>
          <w:rFonts w:ascii="Arial" w:hAnsi="Arial" w:cs="Arial"/>
          <w:color w:val="000000"/>
          <w:sz w:val="24"/>
          <w:szCs w:val="24"/>
        </w:rPr>
        <w:t xml:space="preserve">A key implication is that while Amazon’s </w:t>
      </w:r>
      <w:proofErr w:type="spellStart"/>
      <w:r>
        <w:rPr>
          <w:rFonts w:ascii="Arial" w:hAnsi="Arial" w:cs="Arial"/>
          <w:color w:val="000000"/>
          <w:sz w:val="24"/>
          <w:szCs w:val="24"/>
        </w:rPr>
        <w:t>KPI</w:t>
      </w:r>
      <w:proofErr w:type="spellEnd"/>
      <w:r>
        <w:rPr>
          <w:rFonts w:ascii="Arial" w:hAnsi="Arial" w:cs="Arial"/>
          <w:color w:val="000000"/>
          <w:sz w:val="24"/>
          <w:szCs w:val="24"/>
        </w:rPr>
        <w:t xml:space="preserve"> system is comprehensive, it relies heavily on quantitative measures, potentially underrepresenting qualitative factors such as employee engagement or brand reputation. Enhancing the integration of workforce and stakeholder metrics could strengthen decision-making, ensuring that profitability, customer satisfaction, and sustainability are balanced effectively</w:t>
      </w:r>
      <w:r>
        <w:rPr>
          <w:rFonts w:ascii="Arial" w:eastAsia="Times New Roman" w:hAnsi="Arial" w:cs="Arial"/>
          <w:color w:val="000000"/>
          <w:sz w:val="24"/>
          <w:szCs w:val="24"/>
        </w:rPr>
        <w:t xml:space="preserve"> (Westover, 2024)</w:t>
      </w:r>
      <w:r>
        <w:rPr>
          <w:rFonts w:ascii="Arial" w:hAnsi="Arial" w:cs="Arial"/>
          <w:color w:val="000000"/>
          <w:sz w:val="24"/>
          <w:szCs w:val="24"/>
        </w:rPr>
        <w:t>.</w:t>
      </w:r>
    </w:p>
    <w:p w14:paraId="14CA4BD6" w14:textId="77777777" w:rsidR="00B1161D" w:rsidRDefault="00000000">
      <w:pPr>
        <w:spacing w:before="100" w:after="100"/>
      </w:pPr>
      <w:r>
        <w:rPr>
          <w:rFonts w:ascii="Arial" w:hAnsi="Arial" w:cs="Arial"/>
          <w:color w:val="000000"/>
          <w:sz w:val="24"/>
          <w:szCs w:val="24"/>
        </w:rPr>
        <w:t xml:space="preserve">In summary, Amazon demonstrates that management accounting extends beyond monitoring costs and revenue to shaping strategic decisions. The company’s use of both financial and non-financial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highlights the importance of critical evaluation, where metrics inform but do not dictate strategy. This analysis naturally leads into the ethical and sustainability considerations discussed in the following section </w:t>
      </w:r>
      <w:r>
        <w:rPr>
          <w:rFonts w:ascii="Arial" w:eastAsia="Times New Roman" w:hAnsi="Arial" w:cs="Arial"/>
          <w:color w:val="000000"/>
          <w:sz w:val="24"/>
          <w:szCs w:val="24"/>
        </w:rPr>
        <w:t xml:space="preserve">(Wegmann and </w:t>
      </w:r>
      <w:proofErr w:type="spellStart"/>
      <w:r>
        <w:rPr>
          <w:rFonts w:ascii="Arial" w:eastAsia="Times New Roman" w:hAnsi="Arial" w:cs="Arial"/>
          <w:color w:val="000000"/>
          <w:sz w:val="24"/>
          <w:szCs w:val="24"/>
        </w:rPr>
        <w:t>Poincelot</w:t>
      </w:r>
      <w:proofErr w:type="spellEnd"/>
      <w:r>
        <w:rPr>
          <w:rFonts w:ascii="Arial" w:eastAsia="Times New Roman" w:hAnsi="Arial" w:cs="Arial"/>
          <w:color w:val="000000"/>
          <w:sz w:val="24"/>
          <w:szCs w:val="24"/>
        </w:rPr>
        <w:t>, 2012)</w:t>
      </w:r>
      <w:r>
        <w:rPr>
          <w:rFonts w:ascii="Arial" w:hAnsi="Arial" w:cs="Arial"/>
          <w:color w:val="000000"/>
          <w:sz w:val="24"/>
          <w:szCs w:val="24"/>
        </w:rPr>
        <w:t>.</w:t>
      </w:r>
    </w:p>
    <w:p w14:paraId="2FCC1B39" w14:textId="77777777" w:rsidR="00B1161D" w:rsidRDefault="00000000">
      <w:bookmarkStart w:id="10" w:name="_Toc210551379"/>
      <w:r>
        <w:rPr>
          <w:rFonts w:ascii="Arial" w:hAnsi="Arial" w:cs="Arial"/>
          <w:b/>
          <w:bCs/>
          <w:color w:val="000000"/>
          <w:sz w:val="24"/>
          <w:szCs w:val="24"/>
        </w:rPr>
        <w:t>5. Sustainability and Ethical Considerations</w:t>
      </w:r>
      <w:bookmarkEnd w:id="10"/>
    </w:p>
    <w:p w14:paraId="443D2250" w14:textId="77777777" w:rsidR="00B1161D" w:rsidRDefault="00000000">
      <w:pPr>
        <w:spacing w:before="100" w:after="100"/>
      </w:pPr>
      <w:r>
        <w:rPr>
          <w:rFonts w:ascii="Arial" w:hAnsi="Arial" w:cs="Arial"/>
          <w:color w:val="000000"/>
          <w:sz w:val="24"/>
          <w:szCs w:val="24"/>
        </w:rPr>
        <w:t xml:space="preserve">Amazon incorporates sustainability and ethical considerations into its management accounting practices, demonstrating that strategic decision-making extends beyond financial performance </w:t>
      </w:r>
      <w:r>
        <w:rPr>
          <w:rFonts w:ascii="Arial" w:eastAsia="Times New Roman" w:hAnsi="Arial" w:cs="Arial"/>
          <w:color w:val="000000"/>
          <w:sz w:val="24"/>
          <w:szCs w:val="24"/>
        </w:rPr>
        <w:t>(Cheng, Perego and Soderstrom, 2023)</w:t>
      </w:r>
      <w:r>
        <w:rPr>
          <w:rFonts w:ascii="Arial" w:hAnsi="Arial" w:cs="Arial"/>
          <w:color w:val="000000"/>
          <w:sz w:val="24"/>
          <w:szCs w:val="24"/>
        </w:rPr>
        <w:t xml:space="preserve">. The </w:t>
      </w:r>
      <w:r>
        <w:rPr>
          <w:rStyle w:val="Strong"/>
          <w:rFonts w:ascii="Arial" w:hAnsi="Arial" w:cs="Arial"/>
          <w:color w:val="000000"/>
          <w:sz w:val="24"/>
          <w:szCs w:val="24"/>
        </w:rPr>
        <w:t>Climate Pledge</w:t>
      </w:r>
      <w:r>
        <w:rPr>
          <w:rFonts w:ascii="Arial" w:hAnsi="Arial" w:cs="Arial"/>
          <w:color w:val="000000"/>
          <w:sz w:val="24"/>
          <w:szCs w:val="24"/>
        </w:rPr>
        <w:t xml:space="preserve">, aiming for net-zero carbon emissions by 2040, drives investments in electric delivery vehicles, renewable energy, and </w:t>
      </w:r>
      <w:r>
        <w:rPr>
          <w:rFonts w:ascii="Arial" w:hAnsi="Arial" w:cs="Arial"/>
          <w:color w:val="000000"/>
          <w:sz w:val="24"/>
          <w:szCs w:val="24"/>
        </w:rPr>
        <w:lastRenderedPageBreak/>
        <w:t>recyclable packaging</w:t>
      </w:r>
      <w:r>
        <w:rPr>
          <w:rFonts w:ascii="Arial" w:eastAsia="Times New Roman" w:hAnsi="Arial" w:cs="Arial"/>
          <w:color w:val="000000"/>
          <w:sz w:val="24"/>
          <w:szCs w:val="24"/>
        </w:rPr>
        <w:t xml:space="preserve"> (Amazon, 2023)</w:t>
      </w:r>
      <w:r>
        <w:rPr>
          <w:rFonts w:ascii="Arial" w:hAnsi="Arial" w:cs="Arial"/>
          <w:color w:val="000000"/>
          <w:sz w:val="24"/>
          <w:szCs w:val="24"/>
        </w:rPr>
        <w:t xml:space="preserve">. Management accounting supports these initiatives by evaluating the cost–benefit of sustainability investments, allowing the company to balance upfront expenditure with potential long-term savings and reputational benefits. This approach illustrates how financial analysis can be aligned with environmental objectives, though the high capital outlay and uncertain payback periods highlight the need for careful scenario planning </w:t>
      </w:r>
      <w:r>
        <w:rPr>
          <w:rFonts w:ascii="Arial" w:eastAsia="Times New Roman" w:hAnsi="Arial" w:cs="Arial"/>
          <w:color w:val="000000"/>
          <w:sz w:val="24"/>
          <w:szCs w:val="24"/>
        </w:rPr>
        <w:t>(</w:t>
      </w:r>
      <w:proofErr w:type="spellStart"/>
      <w:r>
        <w:rPr>
          <w:rFonts w:ascii="Arial" w:eastAsia="Times New Roman" w:hAnsi="Arial" w:cs="Arial"/>
          <w:color w:val="000000"/>
          <w:sz w:val="24"/>
          <w:szCs w:val="24"/>
        </w:rPr>
        <w:t>Schaltegger</w:t>
      </w:r>
      <w:proofErr w:type="spellEnd"/>
      <w:r>
        <w:rPr>
          <w:rFonts w:ascii="Arial" w:eastAsia="Times New Roman" w:hAnsi="Arial" w:cs="Arial"/>
          <w:color w:val="000000"/>
          <w:sz w:val="24"/>
          <w:szCs w:val="24"/>
        </w:rPr>
        <w:t xml:space="preserve"> et al., 2022)</w:t>
      </w:r>
      <w:r>
        <w:rPr>
          <w:rFonts w:ascii="Arial" w:hAnsi="Arial" w:cs="Arial"/>
          <w:color w:val="000000"/>
          <w:sz w:val="24"/>
          <w:szCs w:val="24"/>
        </w:rPr>
        <w:t>.</w:t>
      </w:r>
    </w:p>
    <w:p w14:paraId="785A3146" w14:textId="77777777" w:rsidR="00B1161D" w:rsidRDefault="00000000">
      <w:pPr>
        <w:spacing w:before="100" w:after="100"/>
      </w:pPr>
      <w:r>
        <w:rPr>
          <w:rFonts w:ascii="Arial" w:hAnsi="Arial" w:cs="Arial"/>
          <w:color w:val="000000"/>
          <w:sz w:val="24"/>
          <w:szCs w:val="24"/>
        </w:rPr>
        <w:t>Ethical considerations are also integral to decision-making. Labour practices, employee welfare, and working conditions in fulfilment centres are monitored alongside operational efficiency, providing managers with insights into the financial and social impact of workforce-related initiatives</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Endenich</w:t>
      </w:r>
      <w:proofErr w:type="spellEnd"/>
      <w:r>
        <w:rPr>
          <w:rFonts w:ascii="Arial" w:eastAsia="Times New Roman" w:hAnsi="Arial" w:cs="Arial"/>
          <w:color w:val="000000"/>
          <w:sz w:val="24"/>
          <w:szCs w:val="24"/>
        </w:rPr>
        <w:t xml:space="preserve"> and Trapp, 2020)</w:t>
      </w:r>
      <w:r>
        <w:rPr>
          <w:rFonts w:ascii="Arial" w:hAnsi="Arial" w:cs="Arial"/>
          <w:color w:val="000000"/>
          <w:sz w:val="24"/>
          <w:szCs w:val="24"/>
        </w:rPr>
        <w:t xml:space="preserve">. Pricing strategies and tax optimisation are similarly evaluated, balancing competitive advantage with responsible corporate conduct </w:t>
      </w:r>
      <w:r>
        <w:rPr>
          <w:rFonts w:ascii="Arial" w:eastAsia="Times New Roman" w:hAnsi="Arial" w:cs="Arial"/>
          <w:color w:val="000000"/>
          <w:sz w:val="24"/>
          <w:szCs w:val="24"/>
        </w:rPr>
        <w:t>(Babalola et al., 2021)</w:t>
      </w:r>
      <w:r>
        <w:rPr>
          <w:rFonts w:ascii="Arial" w:hAnsi="Arial" w:cs="Arial"/>
          <w:color w:val="000000"/>
          <w:sz w:val="24"/>
          <w:szCs w:val="24"/>
        </w:rPr>
        <w:t>. However, ethical and social outcomes are often harder to quantify than financial performance, which can limit their influence on short-term decisions, suggesting a need for more robust qualitative measures and integrated reporting.</w:t>
      </w:r>
    </w:p>
    <w:p w14:paraId="37213EF2" w14:textId="77777777" w:rsidR="00B1161D" w:rsidRDefault="00000000">
      <w:pPr>
        <w:spacing w:before="100" w:after="100"/>
        <w:ind w:firstLine="720"/>
      </w:pPr>
      <w:r>
        <w:rPr>
          <w:rFonts w:ascii="Arial" w:hAnsi="Arial" w:cs="Arial"/>
          <w:color w:val="000000"/>
          <w:sz w:val="24"/>
          <w:szCs w:val="24"/>
        </w:rPr>
        <w:t xml:space="preserve">A key implication is that Amazon’s management accounting system enables a </w:t>
      </w:r>
      <w:r>
        <w:rPr>
          <w:rStyle w:val="Strong"/>
          <w:rFonts w:ascii="Arial" w:hAnsi="Arial" w:cs="Arial"/>
          <w:color w:val="000000"/>
          <w:sz w:val="24"/>
          <w:szCs w:val="24"/>
        </w:rPr>
        <w:t>triple bottom line perspective</w:t>
      </w:r>
      <w:r>
        <w:rPr>
          <w:rFonts w:ascii="Arial" w:hAnsi="Arial" w:cs="Arial"/>
          <w:color w:val="000000"/>
          <w:sz w:val="24"/>
          <w:szCs w:val="24"/>
        </w:rPr>
        <w:t>, where financial, social, and environmental performance are considered together</w:t>
      </w:r>
      <w:r>
        <w:rPr>
          <w:rFonts w:ascii="Arial" w:eastAsia="Times New Roman" w:hAnsi="Arial" w:cs="Arial"/>
          <w:color w:val="000000"/>
          <w:sz w:val="24"/>
          <w:szCs w:val="24"/>
        </w:rPr>
        <w:t xml:space="preserve"> (Nogueira, Gomes and Lopes, 2025)</w:t>
      </w:r>
      <w:r>
        <w:rPr>
          <w:rFonts w:ascii="Arial" w:hAnsi="Arial" w:cs="Arial"/>
          <w:color w:val="000000"/>
          <w:sz w:val="24"/>
          <w:szCs w:val="24"/>
        </w:rPr>
        <w:t xml:space="preserve">. While progress is evident in sustainability and ethical initiatives, integrating workforce and stakeholder metrics more systematically could further strengthen decision-making and ensure long-term resilience. By connecting sustainability and ethics to measurable </w:t>
      </w:r>
      <w:proofErr w:type="spellStart"/>
      <w:r>
        <w:rPr>
          <w:rFonts w:ascii="Arial" w:hAnsi="Arial" w:cs="Arial"/>
          <w:color w:val="000000"/>
          <w:sz w:val="24"/>
          <w:szCs w:val="24"/>
        </w:rPr>
        <w:t>KPIs</w:t>
      </w:r>
      <w:proofErr w:type="spellEnd"/>
      <w:r>
        <w:rPr>
          <w:rFonts w:ascii="Arial" w:hAnsi="Arial" w:cs="Arial"/>
          <w:color w:val="000000"/>
          <w:sz w:val="24"/>
          <w:szCs w:val="24"/>
        </w:rPr>
        <w:t>, Amazon demonstrates that responsible business practices can coexist with strategic objectives, setting a framework for informed, accountable decision-making</w:t>
      </w:r>
      <w:r>
        <w:rPr>
          <w:rFonts w:ascii="Arial" w:eastAsia="Times New Roman" w:hAnsi="Arial" w:cs="Arial"/>
          <w:color w:val="000000"/>
          <w:sz w:val="24"/>
          <w:szCs w:val="24"/>
        </w:rPr>
        <w:t xml:space="preserve"> (Hei, 2023)</w:t>
      </w:r>
      <w:r>
        <w:rPr>
          <w:rFonts w:ascii="Arial" w:hAnsi="Arial" w:cs="Arial"/>
          <w:color w:val="000000"/>
          <w:sz w:val="24"/>
          <w:szCs w:val="24"/>
        </w:rPr>
        <w:t>.</w:t>
      </w:r>
    </w:p>
    <w:p w14:paraId="11788EC7" w14:textId="77777777" w:rsidR="00B1161D" w:rsidRDefault="00000000">
      <w:pPr>
        <w:rPr>
          <w:rFonts w:ascii="Arial" w:hAnsi="Arial" w:cs="Arial"/>
          <w:b/>
          <w:bCs/>
          <w:sz w:val="24"/>
          <w:szCs w:val="24"/>
        </w:rPr>
      </w:pPr>
      <w:bookmarkStart w:id="11" w:name="_Toc210551380"/>
      <w:r>
        <w:rPr>
          <w:rFonts w:ascii="Arial" w:hAnsi="Arial" w:cs="Arial"/>
          <w:b/>
          <w:bCs/>
          <w:sz w:val="24"/>
          <w:szCs w:val="24"/>
        </w:rPr>
        <w:t>6. Conclusion and Recommendations</w:t>
      </w:r>
      <w:bookmarkEnd w:id="11"/>
    </w:p>
    <w:p w14:paraId="590A18FF" w14:textId="77777777" w:rsidR="00B1161D" w:rsidRDefault="00000000">
      <w:pPr>
        <w:spacing w:before="100" w:after="100"/>
      </w:pPr>
      <w:r>
        <w:rPr>
          <w:rFonts w:ascii="Arial" w:hAnsi="Arial" w:cs="Arial"/>
          <w:color w:val="000000"/>
          <w:sz w:val="24"/>
          <w:szCs w:val="24"/>
        </w:rPr>
        <w:t>Amazon effectively uses management accounting to align cost analysis, budgeting, and performance measurement with its strategic objectives</w:t>
      </w:r>
      <w:r>
        <w:rPr>
          <w:rFonts w:ascii="Arial" w:eastAsia="Times New Roman" w:hAnsi="Arial" w:cs="Arial"/>
          <w:color w:val="000000"/>
          <w:sz w:val="24"/>
          <w:szCs w:val="24"/>
        </w:rPr>
        <w:t xml:space="preserve"> (Ojra, </w:t>
      </w:r>
      <w:proofErr w:type="spellStart"/>
      <w:r>
        <w:rPr>
          <w:rFonts w:ascii="Arial" w:eastAsia="Times New Roman" w:hAnsi="Arial" w:cs="Arial"/>
          <w:color w:val="000000"/>
          <w:sz w:val="24"/>
          <w:szCs w:val="24"/>
        </w:rPr>
        <w:t>Opute</w:t>
      </w:r>
      <w:proofErr w:type="spellEnd"/>
      <w:r>
        <w:rPr>
          <w:rFonts w:ascii="Arial" w:eastAsia="Times New Roman" w:hAnsi="Arial" w:cs="Arial"/>
          <w:color w:val="000000"/>
          <w:sz w:val="24"/>
          <w:szCs w:val="24"/>
        </w:rPr>
        <w:t xml:space="preserve"> and </w:t>
      </w:r>
      <w:proofErr w:type="spellStart"/>
      <w:r>
        <w:rPr>
          <w:rFonts w:ascii="Arial" w:eastAsia="Times New Roman" w:hAnsi="Arial" w:cs="Arial"/>
          <w:color w:val="000000"/>
          <w:sz w:val="24"/>
          <w:szCs w:val="24"/>
        </w:rPr>
        <w:t>Alsolmi</w:t>
      </w:r>
      <w:proofErr w:type="spellEnd"/>
      <w:r>
        <w:rPr>
          <w:rFonts w:ascii="Arial" w:eastAsia="Times New Roman" w:hAnsi="Arial" w:cs="Arial"/>
          <w:color w:val="000000"/>
          <w:sz w:val="24"/>
          <w:szCs w:val="24"/>
        </w:rPr>
        <w:t>, 2021)</w:t>
      </w:r>
      <w:r>
        <w:rPr>
          <w:rFonts w:ascii="Arial" w:hAnsi="Arial" w:cs="Arial"/>
          <w:color w:val="000000"/>
          <w:sz w:val="24"/>
          <w:szCs w:val="24"/>
        </w:rPr>
        <w:t xml:space="preserve">. Financial and non-financial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guide decisions across high-margin growth areas, operational efficiency, customer satisfaction, and sustainability</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Mtau</w:t>
      </w:r>
      <w:proofErr w:type="spellEnd"/>
      <w:r>
        <w:rPr>
          <w:rFonts w:ascii="Arial" w:eastAsia="Times New Roman" w:hAnsi="Arial" w:cs="Arial"/>
          <w:color w:val="000000"/>
          <w:sz w:val="24"/>
          <w:szCs w:val="24"/>
        </w:rPr>
        <w:t xml:space="preserve"> and Rahul, 2024)</w:t>
      </w:r>
      <w:r>
        <w:rPr>
          <w:rFonts w:ascii="Arial" w:hAnsi="Arial" w:cs="Arial"/>
          <w:color w:val="000000"/>
          <w:sz w:val="24"/>
          <w:szCs w:val="24"/>
        </w:rPr>
        <w:t xml:space="preserve">. The company’s approach illustrates </w:t>
      </w:r>
      <w:r>
        <w:rPr>
          <w:rFonts w:ascii="Arial" w:hAnsi="Arial" w:cs="Arial"/>
          <w:color w:val="000000"/>
          <w:sz w:val="24"/>
          <w:szCs w:val="24"/>
        </w:rPr>
        <w:lastRenderedPageBreak/>
        <w:t>that management accounting is not just a monitoring tool, but a framework for informed decision-making that balances profitability with ethical and environmental considerations</w:t>
      </w:r>
      <w:r>
        <w:rPr>
          <w:rFonts w:ascii="Arial" w:eastAsia="Times New Roman" w:hAnsi="Arial" w:cs="Arial"/>
          <w:color w:val="000000"/>
          <w:sz w:val="24"/>
          <w:szCs w:val="24"/>
        </w:rPr>
        <w:t xml:space="preserve"> (</w:t>
      </w:r>
      <w:proofErr w:type="spellStart"/>
      <w:r>
        <w:rPr>
          <w:rFonts w:ascii="Arial" w:eastAsia="Times New Roman" w:hAnsi="Arial" w:cs="Arial"/>
          <w:color w:val="000000"/>
          <w:sz w:val="24"/>
          <w:szCs w:val="24"/>
        </w:rPr>
        <w:t>Endenich</w:t>
      </w:r>
      <w:proofErr w:type="spellEnd"/>
      <w:r>
        <w:rPr>
          <w:rFonts w:ascii="Arial" w:eastAsia="Times New Roman" w:hAnsi="Arial" w:cs="Arial"/>
          <w:color w:val="000000"/>
          <w:sz w:val="24"/>
          <w:szCs w:val="24"/>
        </w:rPr>
        <w:t xml:space="preserve"> and Trapp, 2020)</w:t>
      </w:r>
      <w:r>
        <w:rPr>
          <w:rFonts w:ascii="Arial" w:hAnsi="Arial" w:cs="Arial"/>
          <w:color w:val="000000"/>
          <w:sz w:val="24"/>
          <w:szCs w:val="24"/>
        </w:rPr>
        <w:t>.</w:t>
      </w:r>
    </w:p>
    <w:p w14:paraId="736DCB05" w14:textId="77777777" w:rsidR="00B1161D" w:rsidRDefault="00000000">
      <w:pPr>
        <w:spacing w:before="100" w:after="100"/>
        <w:rPr>
          <w:rFonts w:ascii="Arial" w:hAnsi="Arial" w:cs="Arial"/>
          <w:color w:val="000000"/>
          <w:sz w:val="24"/>
          <w:szCs w:val="24"/>
        </w:rPr>
      </w:pPr>
      <w:r>
        <w:rPr>
          <w:rFonts w:ascii="Arial" w:hAnsi="Arial" w:cs="Arial"/>
          <w:color w:val="000000"/>
          <w:sz w:val="24"/>
          <w:szCs w:val="24"/>
        </w:rPr>
        <w:t xml:space="preserve">Nonetheless, challenges remain. Rising operating costs, fluctuating market conditions, and ethical scrutiny highlight areas where current practices could be strengthened. To enhance effectiveness, it is recommended that Amazon: </w:t>
      </w:r>
    </w:p>
    <w:p w14:paraId="56127D98" w14:textId="77777777" w:rsidR="00B1161D" w:rsidRDefault="00000000">
      <w:pPr>
        <w:spacing w:before="100" w:after="100"/>
      </w:pPr>
      <w:r>
        <w:rPr>
          <w:rFonts w:ascii="Arial" w:hAnsi="Arial" w:cs="Arial"/>
          <w:color w:val="000000"/>
          <w:sz w:val="24"/>
          <w:szCs w:val="24"/>
        </w:rPr>
        <w:t>(1) improve transparency in allocating costs for sustainability projects to strengthen accountability</w:t>
      </w:r>
      <w:r>
        <w:rPr>
          <w:rFonts w:ascii="Arial" w:eastAsia="Times New Roman" w:hAnsi="Arial" w:cs="Arial"/>
          <w:color w:val="000000"/>
          <w:sz w:val="24"/>
          <w:szCs w:val="24"/>
        </w:rPr>
        <w:t xml:space="preserve"> (Tang and Higgins, 2022)</w:t>
      </w:r>
      <w:r>
        <w:rPr>
          <w:rFonts w:ascii="Arial" w:hAnsi="Arial" w:cs="Arial"/>
          <w:color w:val="000000"/>
          <w:sz w:val="24"/>
          <w:szCs w:val="24"/>
        </w:rPr>
        <w:t>.</w:t>
      </w:r>
    </w:p>
    <w:p w14:paraId="1E6916F3" w14:textId="77777777" w:rsidR="00B1161D" w:rsidRDefault="00000000">
      <w:pPr>
        <w:spacing w:before="100" w:after="100"/>
      </w:pPr>
      <w:r>
        <w:rPr>
          <w:rFonts w:ascii="Arial" w:hAnsi="Arial" w:cs="Arial"/>
          <w:color w:val="000000"/>
          <w:sz w:val="24"/>
          <w:szCs w:val="24"/>
        </w:rPr>
        <w:t xml:space="preserve">(2) integrate employee-focused </w:t>
      </w:r>
      <w:proofErr w:type="spellStart"/>
      <w:r>
        <w:rPr>
          <w:rFonts w:ascii="Arial" w:hAnsi="Arial" w:cs="Arial"/>
          <w:color w:val="000000"/>
          <w:sz w:val="24"/>
          <w:szCs w:val="24"/>
        </w:rPr>
        <w:t>KPIs</w:t>
      </w:r>
      <w:proofErr w:type="spellEnd"/>
      <w:r>
        <w:rPr>
          <w:rFonts w:ascii="Arial" w:hAnsi="Arial" w:cs="Arial"/>
          <w:color w:val="000000"/>
          <w:sz w:val="24"/>
          <w:szCs w:val="24"/>
        </w:rPr>
        <w:t xml:space="preserve"> into performance management to better capture workforce impact</w:t>
      </w:r>
      <w:r>
        <w:rPr>
          <w:rFonts w:ascii="Arial" w:eastAsia="Times New Roman" w:hAnsi="Arial" w:cs="Arial"/>
          <w:color w:val="000000"/>
          <w:sz w:val="24"/>
          <w:szCs w:val="24"/>
        </w:rPr>
        <w:t xml:space="preserve"> (Vuong and Nguyen, 2022)</w:t>
      </w:r>
      <w:r>
        <w:rPr>
          <w:rFonts w:ascii="Arial" w:hAnsi="Arial" w:cs="Arial"/>
          <w:color w:val="000000"/>
          <w:sz w:val="24"/>
          <w:szCs w:val="24"/>
        </w:rPr>
        <w:t>.</w:t>
      </w:r>
    </w:p>
    <w:p w14:paraId="40A21CE1" w14:textId="77777777" w:rsidR="00B1161D" w:rsidRDefault="00000000">
      <w:pPr>
        <w:spacing w:before="100" w:after="100"/>
      </w:pPr>
      <w:r>
        <w:rPr>
          <w:rFonts w:ascii="Arial" w:hAnsi="Arial" w:cs="Arial"/>
          <w:color w:val="000000"/>
          <w:sz w:val="24"/>
          <w:szCs w:val="24"/>
        </w:rPr>
        <w:t>(3) expand scenario planning in budgeting to anticipate supply chain disruptions and economic volatility</w:t>
      </w:r>
      <w:r>
        <w:rPr>
          <w:rFonts w:ascii="Arial" w:eastAsia="Times New Roman" w:hAnsi="Arial" w:cs="Arial"/>
          <w:color w:val="000000"/>
          <w:sz w:val="24"/>
          <w:szCs w:val="24"/>
        </w:rPr>
        <w:t xml:space="preserve"> (Phadnis and Darkow, 2021)</w:t>
      </w:r>
      <w:r>
        <w:rPr>
          <w:rFonts w:ascii="Arial" w:hAnsi="Arial" w:cs="Arial"/>
          <w:color w:val="000000"/>
          <w:sz w:val="24"/>
          <w:szCs w:val="24"/>
        </w:rPr>
        <w:t xml:space="preserve">. </w:t>
      </w:r>
    </w:p>
    <w:p w14:paraId="263AAAD9" w14:textId="77777777" w:rsidR="00B1161D" w:rsidRDefault="00000000">
      <w:pPr>
        <w:spacing w:before="100" w:after="100"/>
        <w:rPr>
          <w:rFonts w:ascii="Arial" w:hAnsi="Arial" w:cs="Arial"/>
          <w:color w:val="000000"/>
          <w:sz w:val="24"/>
          <w:szCs w:val="24"/>
        </w:rPr>
      </w:pPr>
      <w:r>
        <w:rPr>
          <w:rFonts w:ascii="Arial" w:hAnsi="Arial" w:cs="Arial"/>
          <w:color w:val="000000"/>
          <w:sz w:val="24"/>
          <w:szCs w:val="24"/>
        </w:rPr>
        <w:t>Implementing these measures would deepen the connection between financial performance, sustainability, and ethical practice, supporting long-term resilience and strategic growth.</w:t>
      </w:r>
    </w:p>
    <w:p w14:paraId="33B908C5" w14:textId="77777777" w:rsidR="00B1161D" w:rsidRDefault="00B1161D">
      <w:pPr>
        <w:rPr>
          <w:rFonts w:ascii="Arial" w:hAnsi="Arial" w:cs="Arial"/>
          <w:sz w:val="24"/>
          <w:szCs w:val="24"/>
        </w:rPr>
      </w:pPr>
    </w:p>
    <w:p w14:paraId="5C924169" w14:textId="77777777" w:rsidR="00B1161D" w:rsidRDefault="00B1161D">
      <w:pPr>
        <w:rPr>
          <w:rFonts w:ascii="Arial" w:hAnsi="Arial" w:cs="Arial"/>
          <w:sz w:val="24"/>
          <w:szCs w:val="24"/>
        </w:rPr>
      </w:pPr>
    </w:p>
    <w:p w14:paraId="71E43CCC" w14:textId="77777777" w:rsidR="00B1161D" w:rsidRDefault="00B1161D">
      <w:pPr>
        <w:ind w:left="0" w:firstLine="0"/>
        <w:rPr>
          <w:rFonts w:ascii="Arial" w:hAnsi="Arial" w:cs="Arial"/>
          <w:sz w:val="24"/>
          <w:szCs w:val="24"/>
        </w:rPr>
      </w:pPr>
      <w:bookmarkStart w:id="12" w:name="_Toc210551381"/>
    </w:p>
    <w:p w14:paraId="5BFD4E47" w14:textId="77777777" w:rsidR="00B1161D" w:rsidRDefault="00000000">
      <w:pPr>
        <w:rPr>
          <w:rFonts w:ascii="Arial" w:hAnsi="Arial" w:cs="Arial"/>
          <w:b/>
          <w:bCs/>
          <w:sz w:val="24"/>
          <w:szCs w:val="24"/>
        </w:rPr>
      </w:pPr>
      <w:r>
        <w:rPr>
          <w:rFonts w:ascii="Arial" w:hAnsi="Arial" w:cs="Arial"/>
          <w:b/>
          <w:bCs/>
          <w:sz w:val="24"/>
          <w:szCs w:val="24"/>
        </w:rPr>
        <w:t>7. References</w:t>
      </w:r>
      <w:bookmarkEnd w:id="12"/>
    </w:p>
    <w:p w14:paraId="1FB0D07D" w14:textId="77777777" w:rsidR="00B1161D" w:rsidRDefault="00000000">
      <w:pPr>
        <w:pStyle w:val="NormalWeb"/>
        <w:spacing w:before="120" w:after="120" w:line="360" w:lineRule="auto"/>
        <w:ind w:left="340" w:right="284" w:firstLine="720"/>
      </w:pPr>
      <w:r>
        <w:rPr>
          <w:rFonts w:ascii="Arial" w:hAnsi="Arial" w:cs="Arial"/>
          <w:color w:val="000000"/>
        </w:rPr>
        <w:t xml:space="preserve">Adedeji, E.A. and </w:t>
      </w:r>
      <w:proofErr w:type="spellStart"/>
      <w:r>
        <w:rPr>
          <w:rFonts w:ascii="Arial" w:hAnsi="Arial" w:cs="Arial"/>
          <w:color w:val="000000"/>
        </w:rPr>
        <w:t>Ituma</w:t>
      </w:r>
      <w:proofErr w:type="spellEnd"/>
      <w:r>
        <w:rPr>
          <w:rFonts w:ascii="Arial" w:hAnsi="Arial" w:cs="Arial"/>
          <w:color w:val="000000"/>
        </w:rPr>
        <w:t xml:space="preserve">, N.K. (2020). Break Even Analysis as A Management Tool for Decision Making in Babcock University Water Corporation. </w:t>
      </w:r>
      <w:r>
        <w:rPr>
          <w:rFonts w:ascii="Arial" w:hAnsi="Arial" w:cs="Arial"/>
          <w:i/>
          <w:iCs/>
          <w:color w:val="000000"/>
        </w:rPr>
        <w:t>European Journal of Business and Management</w:t>
      </w:r>
      <w:r>
        <w:rPr>
          <w:rFonts w:ascii="Arial" w:hAnsi="Arial" w:cs="Arial"/>
          <w:color w:val="000000"/>
        </w:rPr>
        <w:t xml:space="preserve">, 12(21).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/10.7176/</w:t>
      </w:r>
      <w:proofErr w:type="spellStart"/>
      <w:r>
        <w:rPr>
          <w:rFonts w:ascii="Arial" w:hAnsi="Arial" w:cs="Arial"/>
          <w:color w:val="000000"/>
        </w:rPr>
        <w:t>ejbm</w:t>
      </w:r>
      <w:proofErr w:type="spellEnd"/>
      <w:r>
        <w:rPr>
          <w:rFonts w:ascii="Arial" w:hAnsi="Arial" w:cs="Arial"/>
          <w:color w:val="000000"/>
        </w:rPr>
        <w:t>/12-21-18</w:t>
      </w:r>
      <w:proofErr w:type="gramEnd"/>
      <w:r>
        <w:rPr>
          <w:rFonts w:ascii="Arial" w:hAnsi="Arial" w:cs="Arial"/>
          <w:color w:val="000000"/>
        </w:rPr>
        <w:t>.</w:t>
      </w:r>
    </w:p>
    <w:p w14:paraId="5D3B04F4" w14:textId="77777777" w:rsidR="00B1161D" w:rsidRDefault="00000000">
      <w:pPr>
        <w:pStyle w:val="NormalWeb"/>
        <w:spacing w:before="120" w:after="120" w:line="360" w:lineRule="auto"/>
        <w:ind w:left="340" w:right="284" w:firstLine="720"/>
      </w:pPr>
      <w:r>
        <w:rPr>
          <w:rFonts w:ascii="Arial" w:hAnsi="Arial" w:cs="Arial"/>
          <w:color w:val="000000"/>
        </w:rPr>
        <w:t xml:space="preserve">Amazon (2023). </w:t>
      </w:r>
      <w:r>
        <w:rPr>
          <w:rFonts w:ascii="Arial" w:hAnsi="Arial" w:cs="Arial"/>
          <w:i/>
          <w:iCs/>
          <w:color w:val="000000"/>
        </w:rPr>
        <w:t>Amazon Sustainability Report</w:t>
      </w:r>
      <w:r>
        <w:rPr>
          <w:rFonts w:ascii="Arial" w:hAnsi="Arial" w:cs="Arial"/>
          <w:color w:val="000000"/>
        </w:rPr>
        <w:t>. [online] Available at: https://sustainability.aboutamazon.com/2023-amazon-sustainability-report.pdf [Accessed 2 Oct. 2025].</w:t>
      </w:r>
    </w:p>
    <w:p w14:paraId="3C39F1A9" w14:textId="77777777" w:rsidR="00B1161D" w:rsidRDefault="00000000">
      <w:pPr>
        <w:pStyle w:val="NormalWeb"/>
        <w:spacing w:before="120" w:after="120" w:line="360" w:lineRule="auto"/>
        <w:ind w:left="340" w:right="284" w:firstLine="720"/>
      </w:pPr>
      <w:r>
        <w:rPr>
          <w:rFonts w:ascii="Arial" w:hAnsi="Arial" w:cs="Arial"/>
          <w:color w:val="000000"/>
        </w:rPr>
        <w:t xml:space="preserve">Amazon (2024). </w:t>
      </w:r>
      <w:r>
        <w:rPr>
          <w:rFonts w:ascii="Arial" w:hAnsi="Arial" w:cs="Arial"/>
          <w:i/>
          <w:iCs/>
          <w:color w:val="000000"/>
        </w:rPr>
        <w:t xml:space="preserve">Amazon Sustainability </w:t>
      </w:r>
      <w:proofErr w:type="gramStart"/>
      <w:r>
        <w:rPr>
          <w:rFonts w:ascii="Arial" w:hAnsi="Arial" w:cs="Arial"/>
          <w:i/>
          <w:iCs/>
          <w:color w:val="000000"/>
        </w:rPr>
        <w:t xml:space="preserve">Report </w:t>
      </w:r>
      <w:r>
        <w:rPr>
          <w:rFonts w:ascii="Arial" w:hAnsi="Arial" w:cs="Arial"/>
          <w:color w:val="000000"/>
        </w:rPr>
        <w:t>.</w:t>
      </w:r>
      <w:proofErr w:type="gramEnd"/>
      <w:r>
        <w:rPr>
          <w:rFonts w:ascii="Arial" w:hAnsi="Arial" w:cs="Arial"/>
          <w:color w:val="000000"/>
        </w:rPr>
        <w:t xml:space="preserve"> [online] Available at: https://sustainability.aboutamazon.com/2024-amazon-sustainability-report.pdf [Accessed 1 Oct. 2025].</w:t>
      </w:r>
    </w:p>
    <w:p w14:paraId="15F8C540" w14:textId="77777777" w:rsidR="00B1161D" w:rsidRDefault="00000000">
      <w:pPr>
        <w:pStyle w:val="NormalWeb"/>
        <w:spacing w:before="120" w:after="120" w:line="360" w:lineRule="auto"/>
        <w:ind w:left="340" w:right="284" w:firstLine="720"/>
      </w:pPr>
      <w:proofErr w:type="spellStart"/>
      <w:r>
        <w:rPr>
          <w:rFonts w:ascii="Arial" w:hAnsi="Arial" w:cs="Arial"/>
          <w:color w:val="000000"/>
        </w:rPr>
        <w:lastRenderedPageBreak/>
        <w:t>AMAZON.COM</w:t>
      </w:r>
      <w:proofErr w:type="spellEnd"/>
      <w:r>
        <w:rPr>
          <w:rFonts w:ascii="Arial" w:hAnsi="Arial" w:cs="Arial"/>
          <w:color w:val="000000"/>
        </w:rPr>
        <w:t xml:space="preserve">, INC. (2023). </w:t>
      </w:r>
      <w:proofErr w:type="spellStart"/>
      <w:r>
        <w:rPr>
          <w:rFonts w:ascii="Arial" w:hAnsi="Arial" w:cs="Arial"/>
          <w:i/>
          <w:iCs/>
          <w:color w:val="000000"/>
        </w:rPr>
        <w:t>amzn</w:t>
      </w:r>
      <w:proofErr w:type="spellEnd"/>
      <w:r>
        <w:rPr>
          <w:rFonts w:ascii="Arial" w:hAnsi="Arial" w:cs="Arial"/>
          <w:i/>
          <w:iCs/>
          <w:color w:val="000000"/>
        </w:rPr>
        <w:t>-20231231</w:t>
      </w:r>
      <w:r>
        <w:rPr>
          <w:rFonts w:ascii="Arial" w:hAnsi="Arial" w:cs="Arial"/>
          <w:color w:val="000000"/>
        </w:rPr>
        <w:t xml:space="preserve">. [online] </w:t>
      </w:r>
      <w:proofErr w:type="spellStart"/>
      <w:r>
        <w:rPr>
          <w:rFonts w:ascii="Arial" w:hAnsi="Arial" w:cs="Arial"/>
          <w:color w:val="000000"/>
        </w:rPr>
        <w:t>www.sec.gov</w:t>
      </w:r>
      <w:proofErr w:type="spellEnd"/>
      <w:r>
        <w:rPr>
          <w:rFonts w:ascii="Arial" w:hAnsi="Arial" w:cs="Arial"/>
          <w:color w:val="000000"/>
        </w:rPr>
        <w:t>. Available at: https://www.sec.gov/Archives/edgar/data/1018724/000101872424000008/amzn-20231231.htm [Accessed 1 Oct. 2025].</w:t>
      </w:r>
    </w:p>
    <w:p w14:paraId="03B3EE76" w14:textId="77777777" w:rsidR="00B1161D" w:rsidRDefault="00000000">
      <w:pPr>
        <w:pStyle w:val="NormalWeb"/>
        <w:spacing w:before="120" w:after="120" w:line="360" w:lineRule="auto"/>
        <w:ind w:left="340" w:right="284" w:firstLine="720"/>
      </w:pPr>
      <w:r>
        <w:rPr>
          <w:rFonts w:ascii="Arial" w:hAnsi="Arial" w:cs="Arial"/>
          <w:color w:val="000000"/>
          <w:lang w:val="de-DE"/>
        </w:rPr>
        <w:t xml:space="preserve">Aversa, P., Haefliger, S., </w:t>
      </w:r>
      <w:proofErr w:type="spellStart"/>
      <w:r>
        <w:rPr>
          <w:rFonts w:ascii="Arial" w:hAnsi="Arial" w:cs="Arial"/>
          <w:color w:val="000000"/>
          <w:lang w:val="de-DE"/>
        </w:rPr>
        <w:t>Hueller</w:t>
      </w:r>
      <w:proofErr w:type="spellEnd"/>
      <w:r>
        <w:rPr>
          <w:rFonts w:ascii="Arial" w:hAnsi="Arial" w:cs="Arial"/>
          <w:color w:val="000000"/>
          <w:lang w:val="de-DE"/>
        </w:rPr>
        <w:t xml:space="preserve">, F. and Reza, D.G. (2021). </w:t>
      </w:r>
      <w:r>
        <w:rPr>
          <w:rFonts w:ascii="Arial" w:hAnsi="Arial" w:cs="Arial"/>
          <w:color w:val="000000"/>
        </w:rPr>
        <w:t xml:space="preserve">Customer complementarity in the digital space: Exploring Amazon’s business model diversification. </w:t>
      </w:r>
      <w:r>
        <w:rPr>
          <w:rFonts w:ascii="Arial" w:hAnsi="Arial" w:cs="Arial"/>
          <w:i/>
          <w:iCs/>
          <w:color w:val="000000"/>
        </w:rPr>
        <w:t>LONG RANGE PLANNING</w:t>
      </w:r>
      <w:r>
        <w:rPr>
          <w:rFonts w:ascii="Arial" w:hAnsi="Arial" w:cs="Arial"/>
          <w:color w:val="000000"/>
        </w:rPr>
        <w:t xml:space="preserve">, [online] 54(5). Available at: </w:t>
      </w:r>
      <w:proofErr w:type="gramStart"/>
      <w:r>
        <w:rPr>
          <w:rFonts w:ascii="Arial" w:hAnsi="Arial" w:cs="Arial"/>
          <w:color w:val="000000"/>
        </w:rPr>
        <w:t>https://kclpure.kcl.ac.uk/portal/en/publications/customer-complementarity-in-the-digital-space-exploring-amazons-b</w:t>
      </w:r>
      <w:proofErr w:type="gramEnd"/>
      <w:r>
        <w:rPr>
          <w:rFonts w:ascii="Arial" w:hAnsi="Arial" w:cs="Arial"/>
          <w:color w:val="000000"/>
        </w:rPr>
        <w:t xml:space="preserve"> [Accessed 1 Oct. 2025].</w:t>
      </w:r>
    </w:p>
    <w:p w14:paraId="28CFDFEA" w14:textId="77777777" w:rsidR="00B1161D" w:rsidRDefault="00000000">
      <w:pPr>
        <w:pStyle w:val="NormalWeb"/>
        <w:spacing w:before="120" w:after="120" w:line="360" w:lineRule="auto"/>
        <w:ind w:left="340" w:right="284" w:firstLine="720"/>
      </w:pPr>
      <w:r>
        <w:rPr>
          <w:rFonts w:ascii="Arial" w:hAnsi="Arial" w:cs="Arial"/>
          <w:color w:val="000000"/>
        </w:rPr>
        <w:t xml:space="preserve">Babalola, </w:t>
      </w:r>
      <w:proofErr w:type="spellStart"/>
      <w:r>
        <w:rPr>
          <w:rFonts w:ascii="Arial" w:hAnsi="Arial" w:cs="Arial"/>
          <w:color w:val="000000"/>
        </w:rPr>
        <w:t>F.I</w:t>
      </w:r>
      <w:proofErr w:type="spellEnd"/>
      <w:r>
        <w:rPr>
          <w:rFonts w:ascii="Arial" w:hAnsi="Arial" w:cs="Arial"/>
          <w:color w:val="000000"/>
        </w:rPr>
        <w:t xml:space="preserve">., </w:t>
      </w:r>
      <w:proofErr w:type="spellStart"/>
      <w:r>
        <w:rPr>
          <w:rFonts w:ascii="Arial" w:hAnsi="Arial" w:cs="Arial"/>
          <w:color w:val="000000"/>
        </w:rPr>
        <w:t>Kokogho</w:t>
      </w:r>
      <w:proofErr w:type="spellEnd"/>
      <w:r>
        <w:rPr>
          <w:rFonts w:ascii="Arial" w:hAnsi="Arial" w:cs="Arial"/>
          <w:color w:val="000000"/>
        </w:rPr>
        <w:t xml:space="preserve">, E., Odio, P.E., Adeyanju, M.O. and </w:t>
      </w:r>
      <w:proofErr w:type="spellStart"/>
      <w:r>
        <w:rPr>
          <w:rFonts w:ascii="Arial" w:hAnsi="Arial" w:cs="Arial"/>
          <w:color w:val="000000"/>
        </w:rPr>
        <w:t>Nwokediegwu</w:t>
      </w:r>
      <w:proofErr w:type="spellEnd"/>
      <w:r>
        <w:rPr>
          <w:rFonts w:ascii="Arial" w:hAnsi="Arial" w:cs="Arial"/>
          <w:color w:val="000000"/>
        </w:rPr>
        <w:t xml:space="preserve">, </w:t>
      </w:r>
      <w:proofErr w:type="spellStart"/>
      <w:r>
        <w:rPr>
          <w:rFonts w:ascii="Arial" w:hAnsi="Arial" w:cs="Arial"/>
          <w:color w:val="000000"/>
        </w:rPr>
        <w:t>Z.S</w:t>
      </w:r>
      <w:proofErr w:type="spellEnd"/>
      <w:r>
        <w:rPr>
          <w:rFonts w:ascii="Arial" w:hAnsi="Arial" w:cs="Arial"/>
          <w:color w:val="000000"/>
        </w:rPr>
        <w:t xml:space="preserve">. (2021). The evolution of corporate governance frameworks: Conceptual models for enhancing financial performance. </w:t>
      </w:r>
      <w:r>
        <w:rPr>
          <w:rFonts w:ascii="Arial" w:hAnsi="Arial" w:cs="Arial"/>
          <w:i/>
          <w:iCs/>
          <w:color w:val="000000"/>
        </w:rPr>
        <w:t>International Journal of Multidisciplinary Research and Growth Evaluation</w:t>
      </w:r>
      <w:r>
        <w:rPr>
          <w:rFonts w:ascii="Arial" w:hAnsi="Arial" w:cs="Arial"/>
          <w:color w:val="000000"/>
        </w:rPr>
        <w:t xml:space="preserve">, [online] 1(1), </w:t>
      </w:r>
      <w:proofErr w:type="spellStart"/>
      <w:r>
        <w:rPr>
          <w:rFonts w:ascii="Arial" w:hAnsi="Arial" w:cs="Arial"/>
          <w:color w:val="000000"/>
        </w:rPr>
        <w:t>pp.589</w:t>
      </w:r>
      <w:proofErr w:type="spellEnd"/>
      <w:r>
        <w:rPr>
          <w:rFonts w:ascii="Arial" w:hAnsi="Arial" w:cs="Arial"/>
          <w:color w:val="000000"/>
        </w:rPr>
        <w:t xml:space="preserve">–596.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/10.54660/.</w:t>
      </w:r>
      <w:proofErr w:type="spellStart"/>
      <w:r>
        <w:rPr>
          <w:rFonts w:ascii="Arial" w:hAnsi="Arial" w:cs="Arial"/>
          <w:color w:val="000000"/>
        </w:rPr>
        <w:t>ijmrge.2021.2.1</w:t>
      </w:r>
      <w:proofErr w:type="spellEnd"/>
      <w:r>
        <w:rPr>
          <w:rFonts w:ascii="Arial" w:hAnsi="Arial" w:cs="Arial"/>
          <w:color w:val="000000"/>
        </w:rPr>
        <w:t>-589-596</w:t>
      </w:r>
      <w:proofErr w:type="gramEnd"/>
      <w:r>
        <w:rPr>
          <w:rFonts w:ascii="Arial" w:hAnsi="Arial" w:cs="Arial"/>
          <w:color w:val="000000"/>
        </w:rPr>
        <w:t>.</w:t>
      </w:r>
    </w:p>
    <w:p w14:paraId="49CDCC94" w14:textId="77777777" w:rsidR="00B1161D" w:rsidRDefault="00000000">
      <w:pPr>
        <w:pStyle w:val="NormalWeb"/>
        <w:spacing w:before="120" w:after="120" w:line="360" w:lineRule="auto"/>
        <w:ind w:left="340" w:right="284" w:firstLine="720"/>
      </w:pPr>
      <w:r>
        <w:rPr>
          <w:rFonts w:ascii="Arial" w:hAnsi="Arial" w:cs="Arial"/>
          <w:color w:val="000000"/>
        </w:rPr>
        <w:t xml:space="preserve">Betty, A.-M., </w:t>
      </w:r>
      <w:proofErr w:type="spellStart"/>
      <w:r>
        <w:rPr>
          <w:rFonts w:ascii="Arial" w:hAnsi="Arial" w:cs="Arial"/>
          <w:color w:val="000000"/>
        </w:rPr>
        <w:t>Phd</w:t>
      </w:r>
      <w:proofErr w:type="spellEnd"/>
      <w:r>
        <w:rPr>
          <w:rFonts w:ascii="Arial" w:hAnsi="Arial" w:cs="Arial"/>
          <w:color w:val="000000"/>
        </w:rPr>
        <w:t xml:space="preserve">, O., Ogunyemi, O., Daniel, </w:t>
      </w:r>
      <w:proofErr w:type="spellStart"/>
      <w:r>
        <w:rPr>
          <w:rFonts w:ascii="Arial" w:hAnsi="Arial" w:cs="Arial"/>
          <w:color w:val="000000"/>
        </w:rPr>
        <w:t>Olanike</w:t>
      </w:r>
      <w:proofErr w:type="spellEnd"/>
      <w:r>
        <w:rPr>
          <w:rFonts w:ascii="Arial" w:hAnsi="Arial" w:cs="Arial"/>
          <w:color w:val="000000"/>
        </w:rPr>
        <w:t xml:space="preserve">, A., Oluwagbenga, D., Adeniyi, A., Moses, O. and Aishat, S. (2024). A Systematic Review on Variance Analysis as a Manufacturing Tool for Corporate Decision Making. </w:t>
      </w:r>
      <w:r>
        <w:rPr>
          <w:rFonts w:ascii="Arial" w:hAnsi="Arial" w:cs="Arial"/>
          <w:i/>
          <w:iCs/>
          <w:color w:val="000000"/>
        </w:rPr>
        <w:t>Journal of Accounting and Financial Management</w:t>
      </w:r>
      <w:r>
        <w:rPr>
          <w:rFonts w:ascii="Arial" w:hAnsi="Arial" w:cs="Arial"/>
          <w:color w:val="000000"/>
        </w:rPr>
        <w:t xml:space="preserve">, [online] 10(9).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/10.56201/</w:t>
      </w:r>
      <w:proofErr w:type="spellStart"/>
      <w:r>
        <w:rPr>
          <w:rFonts w:ascii="Arial" w:hAnsi="Arial" w:cs="Arial"/>
          <w:color w:val="000000"/>
        </w:rPr>
        <w:t>jafm.v10.no9.2024.pg259.268</w:t>
      </w:r>
      <w:proofErr w:type="spellEnd"/>
      <w:proofErr w:type="gramEnd"/>
      <w:r>
        <w:rPr>
          <w:rFonts w:ascii="Arial" w:hAnsi="Arial" w:cs="Arial"/>
          <w:color w:val="000000"/>
        </w:rPr>
        <w:t>.</w:t>
      </w:r>
    </w:p>
    <w:p w14:paraId="772E28EC" w14:textId="77777777" w:rsidR="00B1161D" w:rsidRDefault="00000000">
      <w:pPr>
        <w:pStyle w:val="NormalWeb"/>
        <w:spacing w:before="120" w:after="120" w:line="360" w:lineRule="auto"/>
        <w:ind w:left="340" w:right="284" w:firstLine="720"/>
      </w:pPr>
      <w:r>
        <w:rPr>
          <w:rFonts w:ascii="Arial" w:hAnsi="Arial" w:cs="Arial"/>
          <w:color w:val="000000"/>
        </w:rPr>
        <w:t xml:space="preserve">Bhimani, A., Sivabalan, P., </w:t>
      </w:r>
      <w:proofErr w:type="spellStart"/>
      <w:r>
        <w:rPr>
          <w:rFonts w:ascii="Arial" w:hAnsi="Arial" w:cs="Arial"/>
          <w:color w:val="000000"/>
        </w:rPr>
        <w:t>Soonawalla</w:t>
      </w:r>
      <w:proofErr w:type="spellEnd"/>
      <w:r>
        <w:rPr>
          <w:rFonts w:ascii="Arial" w:hAnsi="Arial" w:cs="Arial"/>
          <w:color w:val="000000"/>
        </w:rPr>
        <w:t xml:space="preserve">, K. and Wakefield, J. (2025). Annual budgets and rolling budgets use in UK and Australian firms. </w:t>
      </w:r>
      <w:r>
        <w:rPr>
          <w:rFonts w:ascii="Arial" w:hAnsi="Arial" w:cs="Arial"/>
          <w:i/>
          <w:iCs/>
          <w:color w:val="000000"/>
        </w:rPr>
        <w:t>Journal of Management Control</w:t>
      </w:r>
      <w:r>
        <w:rPr>
          <w:rFonts w:ascii="Arial" w:hAnsi="Arial" w:cs="Arial"/>
          <w:color w:val="000000"/>
        </w:rPr>
        <w:t xml:space="preserve">, 35.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/10.1007/</w:t>
      </w:r>
      <w:proofErr w:type="spellStart"/>
      <w:r>
        <w:rPr>
          <w:rFonts w:ascii="Arial" w:hAnsi="Arial" w:cs="Arial"/>
          <w:color w:val="000000"/>
        </w:rPr>
        <w:t>s00187</w:t>
      </w:r>
      <w:proofErr w:type="spellEnd"/>
      <w:r>
        <w:rPr>
          <w:rFonts w:ascii="Arial" w:hAnsi="Arial" w:cs="Arial"/>
          <w:color w:val="000000"/>
        </w:rPr>
        <w:t>-024-00382-5</w:t>
      </w:r>
      <w:proofErr w:type="gramEnd"/>
      <w:r>
        <w:rPr>
          <w:rFonts w:ascii="Arial" w:hAnsi="Arial" w:cs="Arial"/>
          <w:color w:val="000000"/>
        </w:rPr>
        <w:t>.</w:t>
      </w:r>
    </w:p>
    <w:p w14:paraId="40E4D9CC" w14:textId="77777777" w:rsidR="00B1161D" w:rsidRDefault="00000000">
      <w:pPr>
        <w:pStyle w:val="NormalWeb"/>
        <w:spacing w:before="120" w:after="120" w:line="360" w:lineRule="auto"/>
        <w:ind w:left="340" w:right="284" w:firstLine="720"/>
      </w:pPr>
      <w:r>
        <w:rPr>
          <w:rFonts w:ascii="Arial" w:hAnsi="Arial" w:cs="Arial"/>
          <w:color w:val="000000"/>
        </w:rPr>
        <w:t xml:space="preserve">Boise State Online (2021). </w:t>
      </w:r>
      <w:r>
        <w:rPr>
          <w:rFonts w:ascii="Arial" w:hAnsi="Arial" w:cs="Arial"/>
          <w:i/>
          <w:iCs/>
          <w:color w:val="000000"/>
        </w:rPr>
        <w:t>What Is Managerial Accounting?</w:t>
      </w:r>
      <w:r>
        <w:rPr>
          <w:rFonts w:ascii="Arial" w:hAnsi="Arial" w:cs="Arial"/>
          <w:color w:val="000000"/>
        </w:rPr>
        <w:t xml:space="preserve"> [online] Boise State Online. Available at: https://www.boisestate.edu/online/2021/11/26/what-is-managerial-accounting/ [Accessed 1 Oct. 2025].</w:t>
      </w:r>
    </w:p>
    <w:p w14:paraId="26844EE3" w14:textId="77777777" w:rsidR="00B1161D" w:rsidRDefault="00000000">
      <w:pPr>
        <w:pStyle w:val="NormalWeb"/>
        <w:spacing w:before="120" w:after="120" w:line="360" w:lineRule="auto"/>
        <w:ind w:left="340" w:right="284" w:firstLine="720"/>
      </w:pPr>
      <w:r>
        <w:rPr>
          <w:rFonts w:ascii="Arial" w:hAnsi="Arial" w:cs="Arial"/>
          <w:color w:val="000000"/>
        </w:rPr>
        <w:t xml:space="preserve">Capital One Shopping. (2025). </w:t>
      </w:r>
      <w:r>
        <w:rPr>
          <w:rFonts w:ascii="Arial" w:hAnsi="Arial" w:cs="Arial"/>
          <w:i/>
          <w:iCs/>
          <w:color w:val="000000"/>
        </w:rPr>
        <w:t>Amazon Prime Statistics (2023): Users, Revenue &amp; Growth Rate</w:t>
      </w:r>
      <w:r>
        <w:rPr>
          <w:rFonts w:ascii="Arial" w:hAnsi="Arial" w:cs="Arial"/>
          <w:color w:val="000000"/>
        </w:rPr>
        <w:t>. [online] Available at: https://</w:t>
      </w:r>
      <w:proofErr w:type="spellStart"/>
      <w:r>
        <w:rPr>
          <w:rFonts w:ascii="Arial" w:hAnsi="Arial" w:cs="Arial"/>
          <w:color w:val="000000"/>
        </w:rPr>
        <w:t>capitaloneshopping.com</w:t>
      </w:r>
      <w:proofErr w:type="spellEnd"/>
      <w:r>
        <w:rPr>
          <w:rFonts w:ascii="Arial" w:hAnsi="Arial" w:cs="Arial"/>
          <w:color w:val="000000"/>
        </w:rPr>
        <w:t>/research/amazon-prime-statistics/ [Accessed 1 Oct. 2025].</w:t>
      </w:r>
    </w:p>
    <w:p w14:paraId="3CD323E5" w14:textId="77777777" w:rsidR="00B1161D" w:rsidRDefault="00000000">
      <w:pPr>
        <w:pStyle w:val="NormalWeb"/>
        <w:spacing w:before="120" w:after="120" w:line="360" w:lineRule="auto"/>
        <w:ind w:left="340" w:right="284" w:firstLine="720"/>
      </w:pPr>
      <w:r>
        <w:rPr>
          <w:rFonts w:ascii="Arial" w:hAnsi="Arial" w:cs="Arial"/>
          <w:color w:val="000000"/>
        </w:rPr>
        <w:t xml:space="preserve">Charles, I. and </w:t>
      </w:r>
      <w:proofErr w:type="spellStart"/>
      <w:r>
        <w:rPr>
          <w:rFonts w:ascii="Arial" w:hAnsi="Arial" w:cs="Arial"/>
          <w:color w:val="000000"/>
        </w:rPr>
        <w:t>Uford</w:t>
      </w:r>
      <w:proofErr w:type="spellEnd"/>
      <w:r>
        <w:rPr>
          <w:rFonts w:ascii="Arial" w:hAnsi="Arial" w:cs="Arial"/>
          <w:color w:val="000000"/>
        </w:rPr>
        <w:t xml:space="preserve">, I.C. (2025). Comparative Analysis </w:t>
      </w:r>
      <w:proofErr w:type="gramStart"/>
      <w:r>
        <w:rPr>
          <w:rFonts w:ascii="Arial" w:hAnsi="Arial" w:cs="Arial"/>
          <w:color w:val="000000"/>
        </w:rPr>
        <w:t>And</w:t>
      </w:r>
      <w:proofErr w:type="gramEnd"/>
      <w:r>
        <w:rPr>
          <w:rFonts w:ascii="Arial" w:hAnsi="Arial" w:cs="Arial"/>
          <w:color w:val="000000"/>
        </w:rPr>
        <w:t xml:space="preserve"> Evaluation Of Business And Financial Performance Of </w:t>
      </w:r>
      <w:proofErr w:type="spellStart"/>
      <w:r>
        <w:rPr>
          <w:rFonts w:ascii="Arial" w:hAnsi="Arial" w:cs="Arial"/>
          <w:color w:val="000000"/>
        </w:rPr>
        <w:t>Amazon.Com</w:t>
      </w:r>
      <w:proofErr w:type="spellEnd"/>
      <w:r>
        <w:rPr>
          <w:rFonts w:ascii="Arial" w:hAnsi="Arial" w:cs="Arial"/>
          <w:color w:val="000000"/>
        </w:rPr>
        <w:t xml:space="preserve">: A Three-Year Period </w:t>
      </w:r>
      <w:r>
        <w:rPr>
          <w:rFonts w:ascii="Arial" w:hAnsi="Arial" w:cs="Arial"/>
          <w:color w:val="000000"/>
        </w:rPr>
        <w:lastRenderedPageBreak/>
        <w:t xml:space="preserve">Critical Review Of Exceptional Success. </w:t>
      </w:r>
      <w:r>
        <w:rPr>
          <w:rFonts w:ascii="Arial" w:hAnsi="Arial" w:cs="Arial"/>
          <w:i/>
          <w:iCs/>
          <w:color w:val="000000"/>
        </w:rPr>
        <w:t>European Journal of Business, Economics and Accountancy</w:t>
      </w:r>
      <w:r>
        <w:rPr>
          <w:rFonts w:ascii="Arial" w:hAnsi="Arial" w:cs="Arial"/>
          <w:color w:val="000000"/>
        </w:rPr>
        <w:t>, [online] 11(2). Available at: https://www.idpublications.org/wp-content/uploads/2023/07/Full-Paper-Comparative-Analysis-And-Evaluation-Of-Business-And-Financial-Performance-Of-Amazon.com_.pdf.</w:t>
      </w:r>
    </w:p>
    <w:p w14:paraId="0B14E255" w14:textId="77777777" w:rsidR="00B1161D" w:rsidRDefault="00000000">
      <w:pPr>
        <w:pStyle w:val="NormalWeb"/>
        <w:spacing w:before="120" w:after="120" w:line="360" w:lineRule="auto"/>
        <w:ind w:left="340" w:right="284" w:firstLine="720"/>
      </w:pPr>
      <w:r>
        <w:rPr>
          <w:rFonts w:ascii="Arial" w:hAnsi="Arial" w:cs="Arial"/>
          <w:color w:val="000000"/>
        </w:rPr>
        <w:t xml:space="preserve">Cheng, M.M., Perego, P. and Soderstrom, </w:t>
      </w:r>
      <w:proofErr w:type="spellStart"/>
      <w:r>
        <w:rPr>
          <w:rFonts w:ascii="Arial" w:hAnsi="Arial" w:cs="Arial"/>
          <w:color w:val="000000"/>
        </w:rPr>
        <w:t>N.S</w:t>
      </w:r>
      <w:proofErr w:type="spellEnd"/>
      <w:r>
        <w:rPr>
          <w:rFonts w:ascii="Arial" w:hAnsi="Arial" w:cs="Arial"/>
          <w:color w:val="000000"/>
        </w:rPr>
        <w:t xml:space="preserve">. (2023). Sustainability and Management Accounting Research. </w:t>
      </w:r>
      <w:r>
        <w:rPr>
          <w:rFonts w:ascii="Arial" w:hAnsi="Arial" w:cs="Arial"/>
          <w:i/>
          <w:iCs/>
          <w:color w:val="000000"/>
        </w:rPr>
        <w:t>Journal of Management Accounting Research</w:t>
      </w:r>
      <w:r>
        <w:rPr>
          <w:rFonts w:ascii="Arial" w:hAnsi="Arial" w:cs="Arial"/>
          <w:color w:val="000000"/>
        </w:rPr>
        <w:t xml:space="preserve">, [online] 35(3), </w:t>
      </w:r>
      <w:proofErr w:type="spellStart"/>
      <w:r>
        <w:rPr>
          <w:rFonts w:ascii="Arial" w:hAnsi="Arial" w:cs="Arial"/>
          <w:color w:val="000000"/>
        </w:rPr>
        <w:t>pp.1</w:t>
      </w:r>
      <w:proofErr w:type="spellEnd"/>
      <w:r>
        <w:rPr>
          <w:rFonts w:ascii="Arial" w:hAnsi="Arial" w:cs="Arial"/>
          <w:color w:val="000000"/>
        </w:rPr>
        <w:t xml:space="preserve">–11.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/10.2308/</w:t>
      </w:r>
      <w:proofErr w:type="spellStart"/>
      <w:r>
        <w:rPr>
          <w:rFonts w:ascii="Arial" w:hAnsi="Arial" w:cs="Arial"/>
          <w:color w:val="000000"/>
        </w:rPr>
        <w:t>jmar</w:t>
      </w:r>
      <w:proofErr w:type="spellEnd"/>
      <w:r>
        <w:rPr>
          <w:rFonts w:ascii="Arial" w:hAnsi="Arial" w:cs="Arial"/>
          <w:color w:val="000000"/>
        </w:rPr>
        <w:t>-2023-054</w:t>
      </w:r>
      <w:proofErr w:type="gramEnd"/>
      <w:r>
        <w:rPr>
          <w:rFonts w:ascii="Arial" w:hAnsi="Arial" w:cs="Arial"/>
          <w:color w:val="000000"/>
        </w:rPr>
        <w:t>.</w:t>
      </w:r>
    </w:p>
    <w:p w14:paraId="3B3B9E10" w14:textId="77777777" w:rsidR="00B1161D" w:rsidRDefault="00000000">
      <w:pPr>
        <w:pStyle w:val="NormalWeb"/>
        <w:spacing w:before="120" w:after="120" w:line="360" w:lineRule="auto"/>
        <w:ind w:left="340" w:right="284" w:firstLine="720"/>
      </w:pPr>
      <w:r>
        <w:rPr>
          <w:rFonts w:ascii="Arial" w:hAnsi="Arial" w:cs="Arial"/>
          <w:color w:val="000000"/>
        </w:rPr>
        <w:t xml:space="preserve">Choudhary, S. and Singh, A. (2025). A Critical Review of Budget Control Strategies for Effective Financial Management in Organizations. </w:t>
      </w:r>
      <w:r>
        <w:rPr>
          <w:rFonts w:ascii="Arial" w:hAnsi="Arial" w:cs="Arial"/>
          <w:i/>
          <w:iCs/>
          <w:color w:val="000000"/>
        </w:rPr>
        <w:t>American Journal of Finance and Business Management</w:t>
      </w:r>
      <w:r>
        <w:rPr>
          <w:rFonts w:ascii="Arial" w:hAnsi="Arial" w:cs="Arial"/>
          <w:color w:val="000000"/>
        </w:rPr>
        <w:t xml:space="preserve">, [online] 4(1).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/10.58425/</w:t>
      </w:r>
      <w:proofErr w:type="spellStart"/>
      <w:r>
        <w:rPr>
          <w:rFonts w:ascii="Arial" w:hAnsi="Arial" w:cs="Arial"/>
          <w:color w:val="000000"/>
        </w:rPr>
        <w:t>ajfbm.v4i1.364</w:t>
      </w:r>
      <w:proofErr w:type="spellEnd"/>
      <w:proofErr w:type="gramEnd"/>
      <w:r>
        <w:rPr>
          <w:rFonts w:ascii="Arial" w:hAnsi="Arial" w:cs="Arial"/>
          <w:color w:val="000000"/>
        </w:rPr>
        <w:t>.</w:t>
      </w:r>
    </w:p>
    <w:p w14:paraId="792B94B7" w14:textId="77777777" w:rsidR="00B1161D" w:rsidRDefault="00000000">
      <w:pPr>
        <w:pStyle w:val="NormalWeb"/>
        <w:spacing w:before="120" w:after="120" w:line="360" w:lineRule="auto"/>
        <w:ind w:left="340" w:right="284" w:firstLine="720"/>
      </w:pPr>
      <w:r>
        <w:rPr>
          <w:rFonts w:ascii="Arial" w:hAnsi="Arial" w:cs="Arial"/>
          <w:color w:val="000000"/>
        </w:rPr>
        <w:t xml:space="preserve">Collins, G. (2025). </w:t>
      </w:r>
      <w:r>
        <w:rPr>
          <w:rFonts w:ascii="Arial" w:hAnsi="Arial" w:cs="Arial"/>
          <w:i/>
          <w:iCs/>
          <w:color w:val="000000"/>
        </w:rPr>
        <w:t>How Amazon’s Sustainability Strategy uses Renewable Energy</w:t>
      </w:r>
      <w:r>
        <w:rPr>
          <w:rFonts w:ascii="Arial" w:hAnsi="Arial" w:cs="Arial"/>
          <w:color w:val="000000"/>
        </w:rPr>
        <w:t xml:space="preserve">. [online] </w:t>
      </w:r>
      <w:proofErr w:type="spellStart"/>
      <w:r>
        <w:rPr>
          <w:rFonts w:ascii="Arial" w:hAnsi="Arial" w:cs="Arial"/>
          <w:color w:val="000000"/>
        </w:rPr>
        <w:t>Energydigital.com</w:t>
      </w:r>
      <w:proofErr w:type="spellEnd"/>
      <w:r>
        <w:rPr>
          <w:rFonts w:ascii="Arial" w:hAnsi="Arial" w:cs="Arial"/>
          <w:color w:val="000000"/>
        </w:rPr>
        <w:t>. Available at: https://energydigital.com/news/whats-inside-amazons-2024-sustainability-report [Accessed 1 Oct. 2025].</w:t>
      </w:r>
    </w:p>
    <w:p w14:paraId="17F52692" w14:textId="77777777" w:rsidR="00B1161D" w:rsidRDefault="00000000">
      <w:pPr>
        <w:pStyle w:val="NormalWeb"/>
        <w:spacing w:before="120" w:after="120" w:line="360" w:lineRule="auto"/>
        <w:ind w:left="340" w:right="284" w:firstLine="720"/>
      </w:pPr>
      <w:proofErr w:type="spellStart"/>
      <w:r>
        <w:rPr>
          <w:rFonts w:ascii="Arial" w:hAnsi="Arial" w:cs="Arial"/>
          <w:color w:val="000000"/>
        </w:rPr>
        <w:t>Endenich</w:t>
      </w:r>
      <w:proofErr w:type="spellEnd"/>
      <w:r>
        <w:rPr>
          <w:rFonts w:ascii="Arial" w:hAnsi="Arial" w:cs="Arial"/>
          <w:color w:val="000000"/>
        </w:rPr>
        <w:t xml:space="preserve">, C. and Trapp, R. (2020). Ethical Implications of Management Accounting and Control: A Systematic Review of the Contributions from the ‘Journal of Business Ethics’: Journal of Business Ethics. </w:t>
      </w:r>
      <w:r>
        <w:rPr>
          <w:rFonts w:ascii="Arial" w:hAnsi="Arial" w:cs="Arial"/>
          <w:i/>
          <w:iCs/>
          <w:color w:val="000000"/>
        </w:rPr>
        <w:t>Journal of Business Ethics</w:t>
      </w:r>
      <w:r>
        <w:rPr>
          <w:rFonts w:ascii="Arial" w:hAnsi="Arial" w:cs="Arial"/>
          <w:color w:val="000000"/>
        </w:rPr>
        <w:t xml:space="preserve">, [online] 163(2), </w:t>
      </w:r>
      <w:proofErr w:type="spellStart"/>
      <w:r>
        <w:rPr>
          <w:rFonts w:ascii="Arial" w:hAnsi="Arial" w:cs="Arial"/>
          <w:color w:val="000000"/>
        </w:rPr>
        <w:t>pp.309</w:t>
      </w:r>
      <w:proofErr w:type="spellEnd"/>
      <w:r>
        <w:rPr>
          <w:rFonts w:ascii="Arial" w:hAnsi="Arial" w:cs="Arial"/>
          <w:color w:val="000000"/>
        </w:rPr>
        <w:t xml:space="preserve">–328.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/10.2307/45283700</w:t>
      </w:r>
      <w:proofErr w:type="gramEnd"/>
      <w:r>
        <w:rPr>
          <w:rFonts w:ascii="Arial" w:hAnsi="Arial" w:cs="Arial"/>
          <w:color w:val="000000"/>
        </w:rPr>
        <w:t>.</w:t>
      </w:r>
    </w:p>
    <w:p w14:paraId="32D56CB5" w14:textId="77777777" w:rsidR="00B1161D" w:rsidRDefault="00000000">
      <w:pPr>
        <w:pStyle w:val="NormalWeb"/>
        <w:spacing w:before="120" w:after="120" w:line="360" w:lineRule="auto"/>
        <w:ind w:left="340" w:right="284" w:firstLine="720"/>
      </w:pPr>
      <w:r>
        <w:rPr>
          <w:rFonts w:ascii="Arial" w:hAnsi="Arial" w:cs="Arial"/>
          <w:color w:val="000000"/>
        </w:rPr>
        <w:t xml:space="preserve">Frederick, S. (2024). </w:t>
      </w:r>
      <w:r>
        <w:rPr>
          <w:rFonts w:ascii="Arial" w:hAnsi="Arial" w:cs="Arial"/>
          <w:i/>
          <w:iCs/>
          <w:color w:val="000000"/>
        </w:rPr>
        <w:t>Cutting Last-Mile Delivery Costs</w:t>
      </w:r>
      <w:r>
        <w:rPr>
          <w:rFonts w:ascii="Arial" w:hAnsi="Arial" w:cs="Arial"/>
          <w:color w:val="000000"/>
        </w:rPr>
        <w:t>. [online] MIT Sloan Management Review. Available at: https://sloanreview.mit.edu/article/cutting-last-mile-delivery-costs/ [Accessed 1 Oct. 2025].</w:t>
      </w:r>
    </w:p>
    <w:p w14:paraId="40B82209" w14:textId="77777777" w:rsidR="00B1161D" w:rsidRDefault="00000000">
      <w:pPr>
        <w:pStyle w:val="NormalWeb"/>
        <w:spacing w:before="120" w:after="120" w:line="360" w:lineRule="auto"/>
        <w:ind w:left="340" w:right="284" w:firstLine="720"/>
      </w:pPr>
      <w:r>
        <w:rPr>
          <w:rFonts w:ascii="Arial" w:hAnsi="Arial" w:cs="Arial"/>
          <w:color w:val="000000"/>
        </w:rPr>
        <w:t xml:space="preserve">Garland, M. (2022). </w:t>
      </w:r>
      <w:r>
        <w:rPr>
          <w:rFonts w:ascii="Arial" w:hAnsi="Arial" w:cs="Arial"/>
          <w:i/>
          <w:iCs/>
          <w:color w:val="000000"/>
        </w:rPr>
        <w:t xml:space="preserve">Amazon </w:t>
      </w:r>
      <w:proofErr w:type="gramStart"/>
      <w:r>
        <w:rPr>
          <w:rFonts w:ascii="Arial" w:hAnsi="Arial" w:cs="Arial"/>
          <w:i/>
          <w:iCs/>
          <w:color w:val="000000"/>
        </w:rPr>
        <w:t>hit with</w:t>
      </w:r>
      <w:proofErr w:type="gramEnd"/>
      <w:r>
        <w:rPr>
          <w:rFonts w:ascii="Arial" w:hAnsi="Arial" w:cs="Arial"/>
          <w:i/>
          <w:iCs/>
          <w:color w:val="000000"/>
        </w:rPr>
        <w:t xml:space="preserve"> $</w:t>
      </w:r>
      <w:proofErr w:type="spellStart"/>
      <w:r>
        <w:rPr>
          <w:rFonts w:ascii="Arial" w:hAnsi="Arial" w:cs="Arial"/>
          <w:i/>
          <w:iCs/>
          <w:color w:val="000000"/>
        </w:rPr>
        <w:t>6B</w:t>
      </w:r>
      <w:proofErr w:type="spellEnd"/>
      <w:r>
        <w:rPr>
          <w:rFonts w:ascii="Arial" w:hAnsi="Arial" w:cs="Arial"/>
          <w:i/>
          <w:iCs/>
          <w:color w:val="000000"/>
        </w:rPr>
        <w:t xml:space="preserve"> in costs as it grapples with excess labor, warehouse inefficiencies</w:t>
      </w:r>
      <w:r>
        <w:rPr>
          <w:rFonts w:ascii="Arial" w:hAnsi="Arial" w:cs="Arial"/>
          <w:color w:val="000000"/>
        </w:rPr>
        <w:t>. [online] Supply Chain Dive. Available at: https://www.supplychaindive.com/news/amazon-shifts-fulfillment-network-growth-inflation-labor/622916/ [Accessed 1 Oct. 2025].</w:t>
      </w:r>
    </w:p>
    <w:p w14:paraId="72FE9BA4" w14:textId="77777777" w:rsidR="00B1161D" w:rsidRDefault="00000000">
      <w:pPr>
        <w:pStyle w:val="NormalWeb"/>
        <w:spacing w:before="120" w:after="120" w:line="360" w:lineRule="auto"/>
        <w:ind w:left="340" w:right="284" w:firstLine="720"/>
      </w:pPr>
      <w:proofErr w:type="spellStart"/>
      <w:r>
        <w:rPr>
          <w:rFonts w:ascii="Arial" w:hAnsi="Arial" w:cs="Arial"/>
          <w:color w:val="000000"/>
        </w:rPr>
        <w:t>Gidisu</w:t>
      </w:r>
      <w:proofErr w:type="spellEnd"/>
      <w:r>
        <w:rPr>
          <w:rFonts w:ascii="Arial" w:hAnsi="Arial" w:cs="Arial"/>
          <w:color w:val="000000"/>
        </w:rPr>
        <w:t xml:space="preserve">, J.A., Celestin, M., </w:t>
      </w:r>
      <w:proofErr w:type="spellStart"/>
      <w:r>
        <w:rPr>
          <w:rFonts w:ascii="Arial" w:hAnsi="Arial" w:cs="Arial"/>
          <w:color w:val="000000"/>
        </w:rPr>
        <w:t>Lumor</w:t>
      </w:r>
      <w:proofErr w:type="spellEnd"/>
      <w:r>
        <w:rPr>
          <w:rFonts w:ascii="Arial" w:hAnsi="Arial" w:cs="Arial"/>
          <w:color w:val="000000"/>
        </w:rPr>
        <w:t xml:space="preserve">, M.K. and </w:t>
      </w:r>
      <w:proofErr w:type="spellStart"/>
      <w:r>
        <w:rPr>
          <w:rFonts w:ascii="Arial" w:hAnsi="Arial" w:cs="Arial"/>
          <w:color w:val="000000"/>
        </w:rPr>
        <w:t>Amezuwey</w:t>
      </w:r>
      <w:proofErr w:type="spellEnd"/>
      <w:r>
        <w:rPr>
          <w:rFonts w:ascii="Arial" w:hAnsi="Arial" w:cs="Arial"/>
          <w:color w:val="000000"/>
        </w:rPr>
        <w:t xml:space="preserve">, A.T. (2025). The Relationship Between Budgetary Controls </w:t>
      </w:r>
      <w:proofErr w:type="gramStart"/>
      <w:r>
        <w:rPr>
          <w:rFonts w:ascii="Arial" w:hAnsi="Arial" w:cs="Arial"/>
          <w:color w:val="000000"/>
        </w:rPr>
        <w:t>And</w:t>
      </w:r>
      <w:proofErr w:type="gramEnd"/>
      <w:r>
        <w:rPr>
          <w:rFonts w:ascii="Arial" w:hAnsi="Arial" w:cs="Arial"/>
          <w:color w:val="000000"/>
        </w:rPr>
        <w:t xml:space="preserve"> Organizational Performance: A Study On How Effective Budgeting Strategies Lead To Corporate Growth. </w:t>
      </w:r>
      <w:proofErr w:type="spellStart"/>
      <w:r>
        <w:rPr>
          <w:rFonts w:ascii="Arial" w:hAnsi="Arial" w:cs="Arial"/>
          <w:i/>
          <w:iCs/>
          <w:color w:val="000000"/>
        </w:rPr>
        <w:t>Brainae</w:t>
      </w:r>
      <w:proofErr w:type="spellEnd"/>
      <w:r>
        <w:rPr>
          <w:rFonts w:ascii="Arial" w:hAnsi="Arial" w:cs="Arial"/>
          <w:i/>
          <w:iCs/>
          <w:color w:val="000000"/>
        </w:rPr>
        <w:t xml:space="preserve"> Journal of Business, Sciences and Technology</w:t>
      </w:r>
      <w:r>
        <w:rPr>
          <w:rFonts w:ascii="Arial" w:hAnsi="Arial" w:cs="Arial"/>
          <w:color w:val="000000"/>
        </w:rPr>
        <w:t xml:space="preserve">, [online] 9(4), </w:t>
      </w:r>
      <w:proofErr w:type="spellStart"/>
      <w:r>
        <w:rPr>
          <w:rFonts w:ascii="Arial" w:hAnsi="Arial" w:cs="Arial"/>
          <w:color w:val="000000"/>
        </w:rPr>
        <w:t>pp.566</w:t>
      </w:r>
      <w:proofErr w:type="spellEnd"/>
      <w:r>
        <w:rPr>
          <w:rFonts w:ascii="Arial" w:hAnsi="Arial" w:cs="Arial"/>
          <w:color w:val="000000"/>
        </w:rPr>
        <w:t xml:space="preserve">–577.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/10.5281/</w:t>
      </w:r>
      <w:proofErr w:type="spellStart"/>
      <w:r>
        <w:rPr>
          <w:rFonts w:ascii="Arial" w:hAnsi="Arial" w:cs="Arial"/>
          <w:color w:val="000000"/>
        </w:rPr>
        <w:t>zenodo.15165809</w:t>
      </w:r>
      <w:proofErr w:type="spellEnd"/>
      <w:proofErr w:type="gramEnd"/>
      <w:r>
        <w:rPr>
          <w:rFonts w:ascii="Arial" w:hAnsi="Arial" w:cs="Arial"/>
          <w:color w:val="000000"/>
        </w:rPr>
        <w:t>.</w:t>
      </w:r>
    </w:p>
    <w:p w14:paraId="2CA5E3C2" w14:textId="77777777" w:rsidR="00B1161D" w:rsidRDefault="00000000">
      <w:pPr>
        <w:pStyle w:val="NormalWeb"/>
        <w:spacing w:before="120" w:after="120" w:line="360" w:lineRule="auto"/>
        <w:ind w:left="340" w:right="284" w:firstLine="720"/>
      </w:pPr>
      <w:r>
        <w:rPr>
          <w:rFonts w:ascii="Arial" w:hAnsi="Arial" w:cs="Arial"/>
          <w:color w:val="000000"/>
        </w:rPr>
        <w:lastRenderedPageBreak/>
        <w:t xml:space="preserve">Harper, J. (2025). </w:t>
      </w:r>
      <w:r>
        <w:rPr>
          <w:rFonts w:ascii="Arial" w:hAnsi="Arial" w:cs="Arial"/>
          <w:i/>
          <w:iCs/>
          <w:color w:val="000000"/>
        </w:rPr>
        <w:t xml:space="preserve">Amazon’s </w:t>
      </w:r>
      <w:proofErr w:type="spellStart"/>
      <w:r>
        <w:rPr>
          <w:rFonts w:ascii="Arial" w:hAnsi="Arial" w:cs="Arial"/>
          <w:i/>
          <w:iCs/>
          <w:color w:val="000000"/>
        </w:rPr>
        <w:t>Q1</w:t>
      </w:r>
      <w:proofErr w:type="spellEnd"/>
      <w:r>
        <w:rPr>
          <w:rFonts w:ascii="Arial" w:hAnsi="Arial" w:cs="Arial"/>
          <w:i/>
          <w:iCs/>
          <w:color w:val="000000"/>
        </w:rPr>
        <w:t xml:space="preserve"> 2025 earnings report: $</w:t>
      </w:r>
      <w:proofErr w:type="spellStart"/>
      <w:r>
        <w:rPr>
          <w:rFonts w:ascii="Arial" w:hAnsi="Arial" w:cs="Arial"/>
          <w:i/>
          <w:iCs/>
          <w:color w:val="000000"/>
        </w:rPr>
        <w:t>2.2B</w:t>
      </w:r>
      <w:proofErr w:type="spellEnd"/>
      <w:r>
        <w:rPr>
          <w:rFonts w:ascii="Arial" w:hAnsi="Arial" w:cs="Arial"/>
          <w:i/>
          <w:iCs/>
          <w:color w:val="000000"/>
        </w:rPr>
        <w:t xml:space="preserve"> wage hike redefines retention</w:t>
      </w:r>
      <w:r>
        <w:rPr>
          <w:rFonts w:ascii="Arial" w:hAnsi="Arial" w:cs="Arial"/>
          <w:color w:val="000000"/>
        </w:rPr>
        <w:t>. [online] The HR Digest. Available at: https://www.thehrdigest.com/amazons-q1-2025-earnings-report-2-2b-wage-hike-redefines-retention/ [Accessed 1 Oct. 2025].</w:t>
      </w:r>
    </w:p>
    <w:p w14:paraId="731F42A5" w14:textId="77777777" w:rsidR="00B1161D" w:rsidRDefault="00000000">
      <w:pPr>
        <w:pStyle w:val="NormalWeb"/>
        <w:spacing w:before="120" w:after="120" w:line="360" w:lineRule="auto"/>
        <w:ind w:left="340" w:right="284" w:firstLine="720"/>
      </w:pPr>
      <w:r>
        <w:rPr>
          <w:rFonts w:ascii="Arial" w:hAnsi="Arial" w:cs="Arial"/>
          <w:color w:val="000000"/>
        </w:rPr>
        <w:t xml:space="preserve">Hei, W. (2023). Evaluating Amazon’s Environmental, Social, and Governance Performance. </w:t>
      </w:r>
      <w:r>
        <w:rPr>
          <w:rFonts w:ascii="Arial" w:hAnsi="Arial" w:cs="Arial"/>
          <w:i/>
          <w:iCs/>
          <w:color w:val="000000"/>
        </w:rPr>
        <w:t xml:space="preserve">Highlights in Business, Economics and Management </w:t>
      </w:r>
      <w:proofErr w:type="spellStart"/>
      <w:r>
        <w:rPr>
          <w:rFonts w:ascii="Arial" w:hAnsi="Arial" w:cs="Arial"/>
          <w:i/>
          <w:iCs/>
          <w:color w:val="000000"/>
        </w:rPr>
        <w:t>EMFT</w:t>
      </w:r>
      <w:proofErr w:type="spellEnd"/>
      <w:r>
        <w:rPr>
          <w:rFonts w:ascii="Arial" w:hAnsi="Arial" w:cs="Arial"/>
          <w:color w:val="000000"/>
        </w:rPr>
        <w:t>, [online] 2023. Available at: https://pdfs.semanticscholar.org/bfae/66db364fcb3e0a3fac072bddfd531c67421b.pdf [Accessed 3 Oct. 2025].</w:t>
      </w:r>
    </w:p>
    <w:p w14:paraId="114CA47D" w14:textId="77777777" w:rsidR="00B1161D" w:rsidRDefault="00000000">
      <w:pPr>
        <w:pStyle w:val="NormalWeb"/>
        <w:spacing w:before="120" w:after="120" w:line="360" w:lineRule="auto"/>
        <w:ind w:left="340" w:right="284" w:firstLine="720"/>
      </w:pPr>
      <w:r>
        <w:rPr>
          <w:rFonts w:ascii="Arial" w:hAnsi="Arial" w:cs="Arial"/>
          <w:color w:val="000000"/>
        </w:rPr>
        <w:t xml:space="preserve">Hopkins, C. (2023). </w:t>
      </w:r>
      <w:r>
        <w:rPr>
          <w:rFonts w:ascii="Arial" w:hAnsi="Arial" w:cs="Arial"/>
          <w:i/>
          <w:iCs/>
          <w:color w:val="000000"/>
        </w:rPr>
        <w:t>The history of Amazon and its rise to success</w:t>
      </w:r>
      <w:r>
        <w:rPr>
          <w:rFonts w:ascii="Arial" w:hAnsi="Arial" w:cs="Arial"/>
          <w:color w:val="000000"/>
        </w:rPr>
        <w:t>. [online] Michigan Journal of Economics. Available at: https://sites.lsa.umich.edu/mje/2023/05/01/the-history-of-amazon-and-its-rise-to-success/ [Accessed 1 Oct. 2025].</w:t>
      </w:r>
    </w:p>
    <w:p w14:paraId="444EFC4B" w14:textId="77777777" w:rsidR="00B1161D" w:rsidRDefault="00000000">
      <w:pPr>
        <w:pStyle w:val="NormalWeb"/>
        <w:spacing w:before="120" w:after="120" w:line="360" w:lineRule="auto"/>
        <w:ind w:left="340" w:right="284" w:firstLine="720"/>
      </w:pPr>
      <w:r>
        <w:rPr>
          <w:rFonts w:ascii="Arial" w:hAnsi="Arial" w:cs="Arial"/>
          <w:color w:val="000000"/>
        </w:rPr>
        <w:t xml:space="preserve">Houde, J.-F., Newberry, P., Seim, K., Asker, J., Collard-Wexler, A., Grieco, P., Kim, J.-H., Larsen, B., Lee, R., Molinari, F., Murry, C., </w:t>
      </w:r>
      <w:proofErr w:type="spellStart"/>
      <w:r>
        <w:rPr>
          <w:rFonts w:ascii="Arial" w:hAnsi="Arial" w:cs="Arial"/>
          <w:color w:val="000000"/>
        </w:rPr>
        <w:t>Piolatto</w:t>
      </w:r>
      <w:proofErr w:type="spellEnd"/>
      <w:r>
        <w:rPr>
          <w:rFonts w:ascii="Arial" w:hAnsi="Arial" w:cs="Arial"/>
          <w:color w:val="000000"/>
        </w:rPr>
        <w:t xml:space="preserve">, A., Reimers, I. and Zheng, F. (2017). </w:t>
      </w:r>
      <w:proofErr w:type="spellStart"/>
      <w:r>
        <w:rPr>
          <w:rFonts w:ascii="Arial" w:hAnsi="Arial" w:cs="Arial"/>
          <w:i/>
          <w:iCs/>
          <w:color w:val="000000"/>
        </w:rPr>
        <w:t>Nber</w:t>
      </w:r>
      <w:proofErr w:type="spellEnd"/>
      <w:r>
        <w:rPr>
          <w:rFonts w:ascii="Arial" w:hAnsi="Arial" w:cs="Arial"/>
          <w:i/>
          <w:iCs/>
          <w:color w:val="000000"/>
        </w:rPr>
        <w:t xml:space="preserve"> Working Paper Series Economies </w:t>
      </w:r>
      <w:proofErr w:type="gramStart"/>
      <w:r>
        <w:rPr>
          <w:rFonts w:ascii="Arial" w:hAnsi="Arial" w:cs="Arial"/>
          <w:i/>
          <w:iCs/>
          <w:color w:val="000000"/>
        </w:rPr>
        <w:t>Of</w:t>
      </w:r>
      <w:proofErr w:type="gramEnd"/>
      <w:r>
        <w:rPr>
          <w:rFonts w:ascii="Arial" w:hAnsi="Arial" w:cs="Arial"/>
          <w:i/>
          <w:iCs/>
          <w:color w:val="000000"/>
        </w:rPr>
        <w:t xml:space="preserve"> Density In E-Commerce: A Study Of Amazon’s Fulfillment Center Network</w:t>
      </w:r>
      <w:r>
        <w:rPr>
          <w:rFonts w:ascii="Arial" w:hAnsi="Arial" w:cs="Arial"/>
          <w:color w:val="000000"/>
        </w:rPr>
        <w:t>. [online] Available at: https://www.nber.org/system/files/working_papers/w23361/revisions/w23361.rev1.pdf [Accessed 1 Oct. 2025].</w:t>
      </w:r>
    </w:p>
    <w:p w14:paraId="25319B85" w14:textId="77777777" w:rsidR="00B1161D" w:rsidRDefault="00000000">
      <w:pPr>
        <w:pStyle w:val="NormalWeb"/>
        <w:spacing w:before="120" w:after="120" w:line="360" w:lineRule="auto"/>
        <w:ind w:left="340" w:right="284" w:firstLine="720"/>
      </w:pPr>
      <w:r>
        <w:rPr>
          <w:rFonts w:ascii="Arial" w:hAnsi="Arial" w:cs="Arial"/>
          <w:color w:val="000000"/>
        </w:rPr>
        <w:t xml:space="preserve">Krishna, M. (2023). </w:t>
      </w:r>
      <w:r>
        <w:rPr>
          <w:rFonts w:ascii="Arial" w:hAnsi="Arial" w:cs="Arial"/>
          <w:i/>
          <w:iCs/>
          <w:color w:val="000000"/>
        </w:rPr>
        <w:t>The Amazon effect on the U.S. economy</w:t>
      </w:r>
      <w:r>
        <w:rPr>
          <w:rFonts w:ascii="Arial" w:hAnsi="Arial" w:cs="Arial"/>
          <w:color w:val="000000"/>
        </w:rPr>
        <w:t>. [online] Investopedia. Available at: https://</w:t>
      </w:r>
      <w:proofErr w:type="spellStart"/>
      <w:r>
        <w:rPr>
          <w:rFonts w:ascii="Arial" w:hAnsi="Arial" w:cs="Arial"/>
          <w:color w:val="000000"/>
        </w:rPr>
        <w:t>www.investopedia.com</w:t>
      </w:r>
      <w:proofErr w:type="spellEnd"/>
      <w:r>
        <w:rPr>
          <w:rFonts w:ascii="Arial" w:hAnsi="Arial" w:cs="Arial"/>
          <w:color w:val="000000"/>
        </w:rPr>
        <w:t>/insights/amazon-effect-us-economy/ [Accessed 1 Oct. 2025].</w:t>
      </w:r>
    </w:p>
    <w:p w14:paraId="7B2801B9" w14:textId="77777777" w:rsidR="00B1161D" w:rsidRDefault="00000000">
      <w:pPr>
        <w:pStyle w:val="NormalWeb"/>
        <w:spacing w:before="120" w:after="120" w:line="360" w:lineRule="auto"/>
        <w:ind w:left="340" w:right="284" w:firstLine="720"/>
      </w:pPr>
      <w:r>
        <w:rPr>
          <w:rFonts w:ascii="Arial" w:hAnsi="Arial" w:cs="Arial"/>
          <w:color w:val="000000"/>
        </w:rPr>
        <w:t xml:space="preserve">Lema, B. (2022). Developing Balanced Scorecard and Key Performance Indicators for </w:t>
      </w:r>
      <w:proofErr w:type="spellStart"/>
      <w:r>
        <w:rPr>
          <w:rFonts w:ascii="Arial" w:hAnsi="Arial" w:cs="Arial"/>
          <w:color w:val="000000"/>
        </w:rPr>
        <w:t>Amazon.com</w:t>
      </w:r>
      <w:proofErr w:type="spellEnd"/>
      <w:r>
        <w:rPr>
          <w:rFonts w:ascii="Arial" w:hAnsi="Arial" w:cs="Arial"/>
          <w:color w:val="000000"/>
        </w:rPr>
        <w:t xml:space="preserve">. </w:t>
      </w:r>
      <w:r>
        <w:rPr>
          <w:rFonts w:ascii="Arial" w:hAnsi="Arial" w:cs="Arial"/>
          <w:i/>
          <w:iCs/>
          <w:color w:val="000000"/>
        </w:rPr>
        <w:t>Southwest Journal of Arts and Sciences</w:t>
      </w:r>
      <w:r>
        <w:rPr>
          <w:rFonts w:ascii="Arial" w:hAnsi="Arial" w:cs="Arial"/>
          <w:color w:val="000000"/>
        </w:rPr>
        <w:t xml:space="preserve">, [online] 2(1), </w:t>
      </w:r>
      <w:proofErr w:type="spellStart"/>
      <w:r>
        <w:rPr>
          <w:rFonts w:ascii="Arial" w:hAnsi="Arial" w:cs="Arial"/>
          <w:color w:val="000000"/>
        </w:rPr>
        <w:t>pp.30</w:t>
      </w:r>
      <w:proofErr w:type="spellEnd"/>
      <w:r>
        <w:rPr>
          <w:rFonts w:ascii="Arial" w:hAnsi="Arial" w:cs="Arial"/>
          <w:color w:val="000000"/>
        </w:rPr>
        <w:t xml:space="preserve">–32.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/10.13140/</w:t>
      </w:r>
      <w:proofErr w:type="spellStart"/>
      <w:r>
        <w:rPr>
          <w:rFonts w:ascii="Arial" w:hAnsi="Arial" w:cs="Arial"/>
          <w:color w:val="000000"/>
        </w:rPr>
        <w:t>RG.2.2.31881.86885</w:t>
      </w:r>
      <w:proofErr w:type="spellEnd"/>
      <w:proofErr w:type="gramEnd"/>
      <w:r>
        <w:rPr>
          <w:rFonts w:ascii="Arial" w:hAnsi="Arial" w:cs="Arial"/>
          <w:color w:val="000000"/>
        </w:rPr>
        <w:t>.</w:t>
      </w:r>
    </w:p>
    <w:p w14:paraId="48D71031" w14:textId="77777777" w:rsidR="00B1161D" w:rsidRDefault="00000000">
      <w:pPr>
        <w:pStyle w:val="NormalWeb"/>
        <w:spacing w:before="120" w:after="120" w:line="360" w:lineRule="auto"/>
        <w:ind w:left="340" w:right="284" w:firstLine="720"/>
      </w:pPr>
      <w:r>
        <w:rPr>
          <w:rFonts w:ascii="Arial" w:hAnsi="Arial" w:cs="Arial"/>
          <w:color w:val="000000"/>
        </w:rPr>
        <w:t xml:space="preserve">Malikov, V., Bila, Y., </w:t>
      </w:r>
      <w:proofErr w:type="spellStart"/>
      <w:r>
        <w:rPr>
          <w:rFonts w:ascii="Arial" w:hAnsi="Arial" w:cs="Arial"/>
          <w:color w:val="000000"/>
        </w:rPr>
        <w:t>Petrukha</w:t>
      </w:r>
      <w:proofErr w:type="spellEnd"/>
      <w:r>
        <w:rPr>
          <w:rFonts w:ascii="Arial" w:hAnsi="Arial" w:cs="Arial"/>
          <w:color w:val="000000"/>
        </w:rPr>
        <w:t xml:space="preserve">, N., </w:t>
      </w:r>
      <w:proofErr w:type="spellStart"/>
      <w:r>
        <w:rPr>
          <w:rFonts w:ascii="Arial" w:hAnsi="Arial" w:cs="Arial"/>
          <w:color w:val="000000"/>
        </w:rPr>
        <w:t>Andrieiev</w:t>
      </w:r>
      <w:proofErr w:type="spellEnd"/>
      <w:r>
        <w:rPr>
          <w:rFonts w:ascii="Arial" w:hAnsi="Arial" w:cs="Arial"/>
          <w:color w:val="000000"/>
        </w:rPr>
        <w:t xml:space="preserve">, A. and </w:t>
      </w:r>
      <w:proofErr w:type="spellStart"/>
      <w:r>
        <w:rPr>
          <w:rFonts w:ascii="Arial" w:hAnsi="Arial" w:cs="Arial"/>
          <w:color w:val="000000"/>
        </w:rPr>
        <w:t>Bohatchyk</w:t>
      </w:r>
      <w:proofErr w:type="spellEnd"/>
      <w:r>
        <w:rPr>
          <w:rFonts w:ascii="Arial" w:hAnsi="Arial" w:cs="Arial"/>
          <w:color w:val="000000"/>
        </w:rPr>
        <w:t xml:space="preserve">, L. (2024). The Influence of Accounting on Strategic Decision-Making within Business Management. </w:t>
      </w:r>
      <w:r>
        <w:rPr>
          <w:rFonts w:ascii="Arial" w:hAnsi="Arial" w:cs="Arial"/>
          <w:i/>
          <w:iCs/>
          <w:color w:val="000000"/>
        </w:rPr>
        <w:t>Economic Affairs</w:t>
      </w:r>
      <w:r>
        <w:rPr>
          <w:rFonts w:ascii="Arial" w:hAnsi="Arial" w:cs="Arial"/>
          <w:color w:val="000000"/>
        </w:rPr>
        <w:t xml:space="preserve">, [online] 69(03), </w:t>
      </w:r>
      <w:proofErr w:type="spellStart"/>
      <w:r>
        <w:rPr>
          <w:rFonts w:ascii="Arial" w:hAnsi="Arial" w:cs="Arial"/>
          <w:color w:val="000000"/>
        </w:rPr>
        <w:t>pp.1423</w:t>
      </w:r>
      <w:proofErr w:type="spellEnd"/>
      <w:r>
        <w:rPr>
          <w:rFonts w:ascii="Arial" w:hAnsi="Arial" w:cs="Arial"/>
          <w:color w:val="000000"/>
        </w:rPr>
        <w:t xml:space="preserve">–1430.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/10.46852/0424-2513.4.2024.26</w:t>
      </w:r>
      <w:proofErr w:type="gramEnd"/>
      <w:r>
        <w:rPr>
          <w:rFonts w:ascii="Arial" w:hAnsi="Arial" w:cs="Arial"/>
          <w:color w:val="000000"/>
        </w:rPr>
        <w:t>.</w:t>
      </w:r>
    </w:p>
    <w:p w14:paraId="7D94F68C" w14:textId="77777777" w:rsidR="00B1161D" w:rsidRDefault="00000000">
      <w:pPr>
        <w:pStyle w:val="NormalWeb"/>
        <w:spacing w:before="120" w:after="120" w:line="360" w:lineRule="auto"/>
        <w:ind w:left="340" w:right="284" w:firstLine="720"/>
      </w:pPr>
      <w:proofErr w:type="spellStart"/>
      <w:r>
        <w:rPr>
          <w:rFonts w:ascii="Arial" w:hAnsi="Arial" w:cs="Arial"/>
          <w:color w:val="000000"/>
        </w:rPr>
        <w:t>Maritan</w:t>
      </w:r>
      <w:proofErr w:type="spellEnd"/>
      <w:r>
        <w:rPr>
          <w:rFonts w:ascii="Arial" w:hAnsi="Arial" w:cs="Arial"/>
          <w:color w:val="000000"/>
        </w:rPr>
        <w:t xml:space="preserve">, C. (2023). </w:t>
      </w:r>
      <w:r>
        <w:rPr>
          <w:rFonts w:ascii="Arial" w:hAnsi="Arial" w:cs="Arial"/>
          <w:i/>
          <w:iCs/>
          <w:color w:val="000000"/>
        </w:rPr>
        <w:t>Resource Allocation Capability and Routines in Multi-Business Firms</w:t>
      </w:r>
      <w:r>
        <w:rPr>
          <w:rFonts w:ascii="Arial" w:hAnsi="Arial" w:cs="Arial"/>
          <w:color w:val="000000"/>
        </w:rPr>
        <w:t xml:space="preserve">. [online] Default. Available at: </w:t>
      </w:r>
      <w:r>
        <w:rPr>
          <w:rFonts w:ascii="Arial" w:hAnsi="Arial" w:cs="Arial"/>
          <w:color w:val="000000"/>
        </w:rPr>
        <w:lastRenderedPageBreak/>
        <w:t>https://whitman.syracuse.edu/about/newsroom/whitman-news/news-detail/2023/09/08/resource-allocation-capability-and-routines-in-multi-business-firms [Accessed 1 Oct. 2025].</w:t>
      </w:r>
    </w:p>
    <w:p w14:paraId="56C35564" w14:textId="77777777" w:rsidR="00B1161D" w:rsidRDefault="00000000">
      <w:pPr>
        <w:pStyle w:val="NormalWeb"/>
        <w:spacing w:before="120" w:after="120" w:line="360" w:lineRule="auto"/>
        <w:ind w:left="340" w:right="284" w:firstLine="720"/>
      </w:pPr>
      <w:proofErr w:type="spellStart"/>
      <w:r>
        <w:rPr>
          <w:rFonts w:ascii="Arial" w:hAnsi="Arial" w:cs="Arial"/>
          <w:color w:val="000000"/>
        </w:rPr>
        <w:t>monexa</w:t>
      </w:r>
      <w:proofErr w:type="spellEnd"/>
      <w:r>
        <w:rPr>
          <w:rFonts w:ascii="Arial" w:hAnsi="Arial" w:cs="Arial"/>
          <w:color w:val="000000"/>
        </w:rPr>
        <w:t xml:space="preserve">-ai (2025). </w:t>
      </w:r>
      <w:r>
        <w:rPr>
          <w:rFonts w:ascii="Arial" w:hAnsi="Arial" w:cs="Arial"/>
          <w:i/>
          <w:iCs/>
          <w:color w:val="000000"/>
        </w:rPr>
        <w:t>Amazon (AMZN) Financial Deep Dive: 2024 Margins, Cash Flow &amp; Balance Sheet</w:t>
      </w:r>
      <w:r>
        <w:rPr>
          <w:rFonts w:ascii="Arial" w:hAnsi="Arial" w:cs="Arial"/>
          <w:color w:val="000000"/>
        </w:rPr>
        <w:t xml:space="preserve">. [online] </w:t>
      </w:r>
      <w:proofErr w:type="spellStart"/>
      <w:r>
        <w:rPr>
          <w:rFonts w:ascii="Arial" w:hAnsi="Arial" w:cs="Arial"/>
          <w:color w:val="000000"/>
        </w:rPr>
        <w:t>Monexa</w:t>
      </w:r>
      <w:proofErr w:type="spellEnd"/>
      <w:r>
        <w:rPr>
          <w:rFonts w:ascii="Arial" w:hAnsi="Arial" w:cs="Arial"/>
          <w:color w:val="000000"/>
        </w:rPr>
        <w:t xml:space="preserve"> Blog. Available at: https://www.monexa.ai/blog/amazon-amzn-financial-deep-dive-2024-margins-cash--AMZN-2025-08-15 [Accessed 1 Oct. 2025].</w:t>
      </w:r>
    </w:p>
    <w:p w14:paraId="1EAFB2F9" w14:textId="77777777" w:rsidR="00B1161D" w:rsidRDefault="00000000">
      <w:pPr>
        <w:pStyle w:val="NormalWeb"/>
        <w:spacing w:before="120" w:after="120" w:line="360" w:lineRule="auto"/>
        <w:ind w:left="340" w:right="284" w:firstLine="720"/>
      </w:pPr>
      <w:proofErr w:type="spellStart"/>
      <w:r>
        <w:rPr>
          <w:rFonts w:ascii="Arial" w:hAnsi="Arial" w:cs="Arial"/>
          <w:color w:val="000000"/>
        </w:rPr>
        <w:t>Mtau</w:t>
      </w:r>
      <w:proofErr w:type="spellEnd"/>
      <w:r>
        <w:rPr>
          <w:rFonts w:ascii="Arial" w:hAnsi="Arial" w:cs="Arial"/>
          <w:color w:val="000000"/>
        </w:rPr>
        <w:t xml:space="preserve">, </w:t>
      </w:r>
      <w:proofErr w:type="spellStart"/>
      <w:r>
        <w:rPr>
          <w:rFonts w:ascii="Arial" w:hAnsi="Arial" w:cs="Arial"/>
          <w:color w:val="000000"/>
        </w:rPr>
        <w:t>T.T</w:t>
      </w:r>
      <w:proofErr w:type="spellEnd"/>
      <w:r>
        <w:rPr>
          <w:rFonts w:ascii="Arial" w:hAnsi="Arial" w:cs="Arial"/>
          <w:color w:val="000000"/>
        </w:rPr>
        <w:t xml:space="preserve">. and Rahul, N.A. (2024). Optimizing Business Performance through </w:t>
      </w:r>
      <w:proofErr w:type="spellStart"/>
      <w:r>
        <w:rPr>
          <w:rFonts w:ascii="Arial" w:hAnsi="Arial" w:cs="Arial"/>
          <w:color w:val="000000"/>
        </w:rPr>
        <w:t>KPI</w:t>
      </w:r>
      <w:proofErr w:type="spellEnd"/>
      <w:r>
        <w:rPr>
          <w:rFonts w:ascii="Arial" w:hAnsi="Arial" w:cs="Arial"/>
          <w:color w:val="000000"/>
        </w:rPr>
        <w:t xml:space="preserve"> Alignment: A Comprehensive Analysis of Key Performance Indicators and Strategic Objectives. </w:t>
      </w:r>
      <w:r>
        <w:rPr>
          <w:rFonts w:ascii="Arial" w:hAnsi="Arial" w:cs="Arial"/>
          <w:i/>
          <w:iCs/>
          <w:color w:val="000000"/>
        </w:rPr>
        <w:t>American Journal of Industrial and Business Management</w:t>
      </w:r>
      <w:r>
        <w:rPr>
          <w:rFonts w:ascii="Arial" w:hAnsi="Arial" w:cs="Arial"/>
          <w:color w:val="000000"/>
        </w:rPr>
        <w:t xml:space="preserve">, [online] 14(1), </w:t>
      </w:r>
      <w:proofErr w:type="spellStart"/>
      <w:r>
        <w:rPr>
          <w:rFonts w:ascii="Arial" w:hAnsi="Arial" w:cs="Arial"/>
          <w:color w:val="000000"/>
        </w:rPr>
        <w:t>pp.66</w:t>
      </w:r>
      <w:proofErr w:type="spellEnd"/>
      <w:r>
        <w:rPr>
          <w:rFonts w:ascii="Arial" w:hAnsi="Arial" w:cs="Arial"/>
          <w:color w:val="000000"/>
        </w:rPr>
        <w:t xml:space="preserve">–82.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/10.4236/</w:t>
      </w:r>
      <w:proofErr w:type="spellStart"/>
      <w:r>
        <w:rPr>
          <w:rFonts w:ascii="Arial" w:hAnsi="Arial" w:cs="Arial"/>
          <w:color w:val="000000"/>
        </w:rPr>
        <w:t>ajibm.2024.141003</w:t>
      </w:r>
      <w:proofErr w:type="spellEnd"/>
      <w:proofErr w:type="gramEnd"/>
      <w:r>
        <w:rPr>
          <w:rFonts w:ascii="Arial" w:hAnsi="Arial" w:cs="Arial"/>
          <w:color w:val="000000"/>
        </w:rPr>
        <w:t>.</w:t>
      </w:r>
    </w:p>
    <w:p w14:paraId="5571C589" w14:textId="77777777" w:rsidR="00B1161D" w:rsidRDefault="00000000">
      <w:pPr>
        <w:pStyle w:val="NormalWeb"/>
        <w:spacing w:before="120" w:after="120" w:line="360" w:lineRule="auto"/>
        <w:ind w:left="340" w:right="284" w:firstLine="720"/>
      </w:pPr>
      <w:r>
        <w:rPr>
          <w:rFonts w:ascii="Arial" w:hAnsi="Arial" w:cs="Arial"/>
          <w:color w:val="000000"/>
        </w:rPr>
        <w:t xml:space="preserve">Muhammad, K., Sophia, J. and Shetty, P. (2025). The Evolving Role of Management Accounting in Strategic Decision-Making: A Study of Contemporary Practices in Data-Driven Enterprises. </w:t>
      </w:r>
      <w:r>
        <w:rPr>
          <w:rFonts w:ascii="Arial" w:hAnsi="Arial" w:cs="Arial"/>
          <w:i/>
          <w:iCs/>
          <w:color w:val="000000"/>
        </w:rPr>
        <w:t>International journal of research and scientific innovation</w:t>
      </w:r>
      <w:r>
        <w:rPr>
          <w:rFonts w:ascii="Arial" w:hAnsi="Arial" w:cs="Arial"/>
          <w:color w:val="000000"/>
        </w:rPr>
        <w:t xml:space="preserve">, XII(VI), </w:t>
      </w:r>
      <w:proofErr w:type="spellStart"/>
      <w:r>
        <w:rPr>
          <w:rFonts w:ascii="Arial" w:hAnsi="Arial" w:cs="Arial"/>
          <w:color w:val="000000"/>
        </w:rPr>
        <w:t>pp.1578</w:t>
      </w:r>
      <w:proofErr w:type="spellEnd"/>
      <w:r>
        <w:rPr>
          <w:rFonts w:ascii="Arial" w:hAnsi="Arial" w:cs="Arial"/>
          <w:color w:val="000000"/>
        </w:rPr>
        <w:t xml:space="preserve">–1590.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/10.51244/</w:t>
      </w:r>
      <w:proofErr w:type="spellStart"/>
      <w:r>
        <w:rPr>
          <w:rFonts w:ascii="Arial" w:hAnsi="Arial" w:cs="Arial"/>
          <w:color w:val="000000"/>
        </w:rPr>
        <w:t>ijrsi.2025.120600133</w:t>
      </w:r>
      <w:proofErr w:type="spellEnd"/>
      <w:proofErr w:type="gramEnd"/>
      <w:r>
        <w:rPr>
          <w:rFonts w:ascii="Arial" w:hAnsi="Arial" w:cs="Arial"/>
          <w:color w:val="000000"/>
        </w:rPr>
        <w:t>.</w:t>
      </w:r>
    </w:p>
    <w:p w14:paraId="08B3F2C3" w14:textId="77777777" w:rsidR="00B1161D" w:rsidRDefault="00000000">
      <w:pPr>
        <w:pStyle w:val="NormalWeb"/>
        <w:spacing w:before="120" w:after="120" w:line="360" w:lineRule="auto"/>
        <w:ind w:left="340" w:right="284" w:firstLine="720"/>
      </w:pPr>
      <w:r>
        <w:rPr>
          <w:rFonts w:ascii="Arial" w:hAnsi="Arial" w:cs="Arial"/>
          <w:color w:val="000000"/>
        </w:rPr>
        <w:t xml:space="preserve">Nama, P. (2022). Cost Management and Optimization in Automation Infrastructure - IRE Journals. </w:t>
      </w:r>
      <w:r>
        <w:rPr>
          <w:rFonts w:ascii="Arial" w:hAnsi="Arial" w:cs="Arial"/>
          <w:i/>
          <w:iCs/>
          <w:color w:val="000000"/>
        </w:rPr>
        <w:t>IRE Journals</w:t>
      </w:r>
      <w:r>
        <w:rPr>
          <w:rFonts w:ascii="Arial" w:hAnsi="Arial" w:cs="Arial"/>
          <w:color w:val="000000"/>
        </w:rPr>
        <w:t xml:space="preserve">, [online] 5(12), </w:t>
      </w:r>
      <w:proofErr w:type="spellStart"/>
      <w:r>
        <w:rPr>
          <w:rFonts w:ascii="Arial" w:hAnsi="Arial" w:cs="Arial"/>
          <w:color w:val="000000"/>
        </w:rPr>
        <w:t>pp.276</w:t>
      </w:r>
      <w:proofErr w:type="spellEnd"/>
      <w:r>
        <w:rPr>
          <w:rFonts w:ascii="Arial" w:hAnsi="Arial" w:cs="Arial"/>
          <w:color w:val="000000"/>
        </w:rPr>
        <w:t>–285. Available at: https://</w:t>
      </w:r>
      <w:proofErr w:type="spellStart"/>
      <w:r>
        <w:rPr>
          <w:rFonts w:ascii="Arial" w:hAnsi="Arial" w:cs="Arial"/>
          <w:color w:val="000000"/>
        </w:rPr>
        <w:t>www.irejournals.com</w:t>
      </w:r>
      <w:proofErr w:type="spellEnd"/>
      <w:r>
        <w:rPr>
          <w:rFonts w:ascii="Arial" w:hAnsi="Arial" w:cs="Arial"/>
          <w:color w:val="000000"/>
        </w:rPr>
        <w:t>/paper-details/1703493 [Accessed 2 Oct. 2025].</w:t>
      </w:r>
    </w:p>
    <w:p w14:paraId="7A74DC15" w14:textId="77777777" w:rsidR="00B1161D" w:rsidRDefault="00000000">
      <w:pPr>
        <w:pStyle w:val="NormalWeb"/>
        <w:spacing w:before="120" w:after="120" w:line="360" w:lineRule="auto"/>
        <w:ind w:left="340" w:right="284" w:firstLine="720"/>
      </w:pPr>
      <w:r>
        <w:rPr>
          <w:rFonts w:ascii="Arial" w:hAnsi="Arial" w:cs="Arial"/>
          <w:color w:val="000000"/>
        </w:rPr>
        <w:t xml:space="preserve">Nogueira, E., Gomes, S. and Lopes, J.M. (2025). Unveiling triple bottom line’s influence on business performance. </w:t>
      </w:r>
      <w:r>
        <w:rPr>
          <w:rFonts w:ascii="Arial" w:hAnsi="Arial" w:cs="Arial"/>
          <w:i/>
          <w:iCs/>
          <w:color w:val="000000"/>
        </w:rPr>
        <w:t>Discover Sustainability</w:t>
      </w:r>
      <w:r>
        <w:rPr>
          <w:rFonts w:ascii="Arial" w:hAnsi="Arial" w:cs="Arial"/>
          <w:color w:val="000000"/>
        </w:rPr>
        <w:t xml:space="preserve">, [online] 6(1).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/10.1007/</w:t>
      </w:r>
      <w:proofErr w:type="spellStart"/>
      <w:r>
        <w:rPr>
          <w:rFonts w:ascii="Arial" w:hAnsi="Arial" w:cs="Arial"/>
          <w:color w:val="000000"/>
        </w:rPr>
        <w:t>s43621</w:t>
      </w:r>
      <w:proofErr w:type="spellEnd"/>
      <w:r>
        <w:rPr>
          <w:rFonts w:ascii="Arial" w:hAnsi="Arial" w:cs="Arial"/>
          <w:color w:val="000000"/>
        </w:rPr>
        <w:t>-025-00804-x</w:t>
      </w:r>
      <w:proofErr w:type="gramEnd"/>
      <w:r>
        <w:rPr>
          <w:rFonts w:ascii="Arial" w:hAnsi="Arial" w:cs="Arial"/>
          <w:color w:val="000000"/>
        </w:rPr>
        <w:t>.</w:t>
      </w:r>
    </w:p>
    <w:p w14:paraId="702C0923" w14:textId="77777777" w:rsidR="00B1161D" w:rsidRDefault="00000000">
      <w:pPr>
        <w:pStyle w:val="NormalWeb"/>
        <w:spacing w:before="120" w:after="120" w:line="360" w:lineRule="auto"/>
        <w:ind w:left="340" w:right="284" w:firstLine="720"/>
      </w:pPr>
      <w:r>
        <w:rPr>
          <w:rFonts w:ascii="Arial" w:hAnsi="Arial" w:cs="Arial"/>
          <w:color w:val="000000"/>
        </w:rPr>
        <w:t xml:space="preserve">Ojra, J., </w:t>
      </w:r>
      <w:proofErr w:type="spellStart"/>
      <w:r>
        <w:rPr>
          <w:rFonts w:ascii="Arial" w:hAnsi="Arial" w:cs="Arial"/>
          <w:color w:val="000000"/>
        </w:rPr>
        <w:t>Opute</w:t>
      </w:r>
      <w:proofErr w:type="spellEnd"/>
      <w:r>
        <w:rPr>
          <w:rFonts w:ascii="Arial" w:hAnsi="Arial" w:cs="Arial"/>
          <w:color w:val="000000"/>
        </w:rPr>
        <w:t xml:space="preserve">, A.P. and </w:t>
      </w:r>
      <w:proofErr w:type="spellStart"/>
      <w:r>
        <w:rPr>
          <w:rFonts w:ascii="Arial" w:hAnsi="Arial" w:cs="Arial"/>
          <w:color w:val="000000"/>
        </w:rPr>
        <w:t>Alsolmi</w:t>
      </w:r>
      <w:proofErr w:type="spellEnd"/>
      <w:r>
        <w:rPr>
          <w:rFonts w:ascii="Arial" w:hAnsi="Arial" w:cs="Arial"/>
          <w:color w:val="000000"/>
        </w:rPr>
        <w:t xml:space="preserve">, M.M. (2021). Strategic Management Accounting and Performance implications: a Literature Review and Research Agenda. </w:t>
      </w:r>
      <w:r>
        <w:rPr>
          <w:rFonts w:ascii="Arial" w:hAnsi="Arial" w:cs="Arial"/>
          <w:i/>
          <w:iCs/>
          <w:color w:val="000000"/>
        </w:rPr>
        <w:t>Future Business Journal</w:t>
      </w:r>
      <w:r>
        <w:rPr>
          <w:rFonts w:ascii="Arial" w:hAnsi="Arial" w:cs="Arial"/>
          <w:color w:val="000000"/>
        </w:rPr>
        <w:t xml:space="preserve">, [online] 7(1).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/10.1186/</w:t>
      </w:r>
      <w:proofErr w:type="spellStart"/>
      <w:r>
        <w:rPr>
          <w:rFonts w:ascii="Arial" w:hAnsi="Arial" w:cs="Arial"/>
          <w:color w:val="000000"/>
        </w:rPr>
        <w:t>s43093</w:t>
      </w:r>
      <w:proofErr w:type="spellEnd"/>
      <w:r>
        <w:rPr>
          <w:rFonts w:ascii="Arial" w:hAnsi="Arial" w:cs="Arial"/>
          <w:color w:val="000000"/>
        </w:rPr>
        <w:t>-021-00109-1</w:t>
      </w:r>
      <w:proofErr w:type="gramEnd"/>
      <w:r>
        <w:rPr>
          <w:rFonts w:ascii="Arial" w:hAnsi="Arial" w:cs="Arial"/>
          <w:color w:val="000000"/>
        </w:rPr>
        <w:t>.</w:t>
      </w:r>
    </w:p>
    <w:p w14:paraId="64677920" w14:textId="77777777" w:rsidR="00B1161D" w:rsidRDefault="00000000">
      <w:pPr>
        <w:pStyle w:val="NormalWeb"/>
        <w:spacing w:before="120" w:after="120" w:line="360" w:lineRule="auto"/>
        <w:ind w:left="340" w:right="284" w:firstLine="720"/>
      </w:pPr>
      <w:r>
        <w:rPr>
          <w:rFonts w:ascii="Arial" w:hAnsi="Arial" w:cs="Arial"/>
          <w:color w:val="000000"/>
        </w:rPr>
        <w:t xml:space="preserve">Ozan, S. (2024). </w:t>
      </w:r>
      <w:r>
        <w:rPr>
          <w:rFonts w:ascii="Arial" w:hAnsi="Arial" w:cs="Arial"/>
          <w:i/>
          <w:iCs/>
          <w:color w:val="000000"/>
        </w:rPr>
        <w:t>Amazon’s Strategic Mastery: Cost-Cutting and Market Domination</w:t>
      </w:r>
      <w:r>
        <w:rPr>
          <w:rFonts w:ascii="Arial" w:hAnsi="Arial" w:cs="Arial"/>
          <w:color w:val="000000"/>
        </w:rPr>
        <w:t xml:space="preserve">. [online] </w:t>
      </w:r>
      <w:proofErr w:type="spellStart"/>
      <w:r>
        <w:rPr>
          <w:rFonts w:ascii="Arial" w:hAnsi="Arial" w:cs="Arial"/>
          <w:color w:val="000000"/>
        </w:rPr>
        <w:t>ReportLinker</w:t>
      </w:r>
      <w:proofErr w:type="spellEnd"/>
      <w:r>
        <w:rPr>
          <w:rFonts w:ascii="Arial" w:hAnsi="Arial" w:cs="Arial"/>
          <w:color w:val="000000"/>
        </w:rPr>
        <w:t>. Available at: https://</w:t>
      </w:r>
      <w:proofErr w:type="spellStart"/>
      <w:r>
        <w:rPr>
          <w:rFonts w:ascii="Arial" w:hAnsi="Arial" w:cs="Arial"/>
          <w:color w:val="000000"/>
        </w:rPr>
        <w:t>www.reportlinker.com</w:t>
      </w:r>
      <w:proofErr w:type="spellEnd"/>
      <w:r>
        <w:rPr>
          <w:rFonts w:ascii="Arial" w:hAnsi="Arial" w:cs="Arial"/>
          <w:color w:val="000000"/>
        </w:rPr>
        <w:t>/article/8706 [Accessed 1 Oct. 2025].</w:t>
      </w:r>
    </w:p>
    <w:p w14:paraId="709EB2BD" w14:textId="77777777" w:rsidR="00B1161D" w:rsidRDefault="00000000">
      <w:pPr>
        <w:pStyle w:val="NormalWeb"/>
        <w:spacing w:before="120" w:after="120" w:line="360" w:lineRule="auto"/>
        <w:ind w:left="340" w:right="284" w:firstLine="720"/>
      </w:pPr>
      <w:r>
        <w:rPr>
          <w:rFonts w:ascii="Arial" w:hAnsi="Arial" w:cs="Arial"/>
          <w:color w:val="000000"/>
        </w:rPr>
        <w:lastRenderedPageBreak/>
        <w:t xml:space="preserve">Phadnis, S.S. and Darkow, I. (2021). Scenario planning as a strategy process to foster supply chain adaptability: theoretical framework and longitudinal case. </w:t>
      </w:r>
      <w:r>
        <w:rPr>
          <w:rFonts w:ascii="Arial" w:hAnsi="Arial" w:cs="Arial"/>
          <w:i/>
          <w:iCs/>
          <w:color w:val="000000"/>
        </w:rPr>
        <w:t>Futures &amp; Foresight Science</w:t>
      </w:r>
      <w:r>
        <w:rPr>
          <w:rFonts w:ascii="Arial" w:hAnsi="Arial" w:cs="Arial"/>
          <w:color w:val="000000"/>
        </w:rPr>
        <w:t xml:space="preserve">, 3(2).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/10.1002/</w:t>
      </w:r>
      <w:proofErr w:type="spellStart"/>
      <w:r>
        <w:rPr>
          <w:rFonts w:ascii="Arial" w:hAnsi="Arial" w:cs="Arial"/>
          <w:color w:val="000000"/>
        </w:rPr>
        <w:t>ffo2.62</w:t>
      </w:r>
      <w:proofErr w:type="spellEnd"/>
      <w:proofErr w:type="gramEnd"/>
      <w:r>
        <w:rPr>
          <w:rFonts w:ascii="Arial" w:hAnsi="Arial" w:cs="Arial"/>
          <w:color w:val="000000"/>
        </w:rPr>
        <w:t>.</w:t>
      </w:r>
    </w:p>
    <w:p w14:paraId="133BEF01" w14:textId="77777777" w:rsidR="00B1161D" w:rsidRDefault="00000000">
      <w:pPr>
        <w:pStyle w:val="NormalWeb"/>
        <w:spacing w:before="120" w:after="120" w:line="360" w:lineRule="auto"/>
        <w:ind w:left="340" w:right="284" w:firstLine="720"/>
      </w:pPr>
      <w:proofErr w:type="spellStart"/>
      <w:r>
        <w:rPr>
          <w:rFonts w:ascii="Arial" w:hAnsi="Arial" w:cs="Arial"/>
          <w:color w:val="000000"/>
        </w:rPr>
        <w:t>Schaltegger</w:t>
      </w:r>
      <w:proofErr w:type="spellEnd"/>
      <w:r>
        <w:rPr>
          <w:rFonts w:ascii="Arial" w:hAnsi="Arial" w:cs="Arial"/>
          <w:color w:val="000000"/>
        </w:rPr>
        <w:t xml:space="preserve">, S., Christ, </w:t>
      </w:r>
      <w:proofErr w:type="spellStart"/>
      <w:r>
        <w:rPr>
          <w:rFonts w:ascii="Arial" w:hAnsi="Arial" w:cs="Arial"/>
          <w:color w:val="000000"/>
        </w:rPr>
        <w:t>K.L</w:t>
      </w:r>
      <w:proofErr w:type="spellEnd"/>
      <w:r>
        <w:rPr>
          <w:rFonts w:ascii="Arial" w:hAnsi="Arial" w:cs="Arial"/>
          <w:color w:val="000000"/>
        </w:rPr>
        <w:t xml:space="preserve">., </w:t>
      </w:r>
      <w:proofErr w:type="spellStart"/>
      <w:r>
        <w:rPr>
          <w:rFonts w:ascii="Arial" w:hAnsi="Arial" w:cs="Arial"/>
          <w:color w:val="000000"/>
        </w:rPr>
        <w:t>Wenzig</w:t>
      </w:r>
      <w:proofErr w:type="spellEnd"/>
      <w:r>
        <w:rPr>
          <w:rFonts w:ascii="Arial" w:hAnsi="Arial" w:cs="Arial"/>
          <w:color w:val="000000"/>
        </w:rPr>
        <w:t xml:space="preserve">, J. and Burritt, </w:t>
      </w:r>
      <w:proofErr w:type="spellStart"/>
      <w:r>
        <w:rPr>
          <w:rFonts w:ascii="Arial" w:hAnsi="Arial" w:cs="Arial"/>
          <w:color w:val="000000"/>
        </w:rPr>
        <w:t>R.L</w:t>
      </w:r>
      <w:proofErr w:type="spellEnd"/>
      <w:r>
        <w:rPr>
          <w:rFonts w:ascii="Arial" w:hAnsi="Arial" w:cs="Arial"/>
          <w:color w:val="000000"/>
        </w:rPr>
        <w:t>. (2022). Corporate sustainability management accounting and multi</w:t>
      </w:r>
      <w:r>
        <w:rPr>
          <w:rFonts w:ascii="Cambria Math" w:hAnsi="Cambria Math" w:cs="Cambria Math"/>
          <w:color w:val="000000"/>
        </w:rPr>
        <w:t>‐</w:t>
      </w:r>
      <w:r>
        <w:rPr>
          <w:rFonts w:ascii="Arial" w:hAnsi="Arial" w:cs="Arial"/>
          <w:color w:val="000000"/>
        </w:rPr>
        <w:t xml:space="preserve">level links for sustainability – A systematic review. </w:t>
      </w:r>
      <w:r>
        <w:rPr>
          <w:rFonts w:ascii="Arial" w:hAnsi="Arial" w:cs="Arial"/>
          <w:i/>
          <w:iCs/>
          <w:color w:val="000000"/>
        </w:rPr>
        <w:t>International Journal of Management Reviews</w:t>
      </w:r>
      <w:r>
        <w:rPr>
          <w:rFonts w:ascii="Arial" w:hAnsi="Arial" w:cs="Arial"/>
          <w:color w:val="000000"/>
        </w:rPr>
        <w:t xml:space="preserve">, [online] 24(4), </w:t>
      </w:r>
      <w:proofErr w:type="spellStart"/>
      <w:r>
        <w:rPr>
          <w:rFonts w:ascii="Arial" w:hAnsi="Arial" w:cs="Arial"/>
          <w:color w:val="000000"/>
        </w:rPr>
        <w:t>pp.480</w:t>
      </w:r>
      <w:proofErr w:type="spellEnd"/>
      <w:r>
        <w:rPr>
          <w:rFonts w:ascii="Arial" w:hAnsi="Arial" w:cs="Arial"/>
          <w:color w:val="000000"/>
        </w:rPr>
        <w:t xml:space="preserve">–500.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/10.1111/</w:t>
      </w:r>
      <w:proofErr w:type="spellStart"/>
      <w:r>
        <w:rPr>
          <w:rFonts w:ascii="Arial" w:hAnsi="Arial" w:cs="Arial"/>
          <w:color w:val="000000"/>
        </w:rPr>
        <w:t>ijmr.12288</w:t>
      </w:r>
      <w:proofErr w:type="spellEnd"/>
      <w:proofErr w:type="gramEnd"/>
      <w:r>
        <w:rPr>
          <w:rFonts w:ascii="Arial" w:hAnsi="Arial" w:cs="Arial"/>
          <w:color w:val="000000"/>
        </w:rPr>
        <w:t>.</w:t>
      </w:r>
    </w:p>
    <w:p w14:paraId="7D4CB407" w14:textId="77777777" w:rsidR="00B1161D" w:rsidRDefault="00000000">
      <w:pPr>
        <w:pStyle w:val="NormalWeb"/>
        <w:spacing w:before="120" w:after="120" w:line="360" w:lineRule="auto"/>
        <w:ind w:left="340" w:right="284" w:firstLine="720"/>
      </w:pPr>
      <w:r>
        <w:rPr>
          <w:rFonts w:ascii="Arial" w:hAnsi="Arial" w:cs="Arial"/>
          <w:color w:val="000000"/>
        </w:rPr>
        <w:t xml:space="preserve">Shahab Kohzad (2024). Budget Management: A Key Lever for Strategic Decision-Making. </w:t>
      </w:r>
      <w:r>
        <w:rPr>
          <w:rFonts w:ascii="Arial" w:hAnsi="Arial" w:cs="Arial"/>
          <w:i/>
          <w:iCs/>
          <w:color w:val="000000"/>
        </w:rPr>
        <w:t>International Journal of Business Management and Entrepreneurship</w:t>
      </w:r>
      <w:r>
        <w:rPr>
          <w:rFonts w:ascii="Arial" w:hAnsi="Arial" w:cs="Arial"/>
          <w:color w:val="000000"/>
        </w:rPr>
        <w:t xml:space="preserve">, [online] 3(1), </w:t>
      </w:r>
      <w:proofErr w:type="spellStart"/>
      <w:r>
        <w:rPr>
          <w:rFonts w:ascii="Arial" w:hAnsi="Arial" w:cs="Arial"/>
          <w:color w:val="000000"/>
        </w:rPr>
        <w:t>pp.15</w:t>
      </w:r>
      <w:proofErr w:type="spellEnd"/>
      <w:r>
        <w:rPr>
          <w:rFonts w:ascii="Arial" w:hAnsi="Arial" w:cs="Arial"/>
          <w:color w:val="000000"/>
        </w:rPr>
        <w:t>–27. Available at: https://</w:t>
      </w:r>
      <w:proofErr w:type="spellStart"/>
      <w:r>
        <w:rPr>
          <w:rFonts w:ascii="Arial" w:hAnsi="Arial" w:cs="Arial"/>
          <w:color w:val="000000"/>
        </w:rPr>
        <w:t>mbajournal.ir</w:t>
      </w:r>
      <w:proofErr w:type="spellEnd"/>
      <w:r>
        <w:rPr>
          <w:rFonts w:ascii="Arial" w:hAnsi="Arial" w:cs="Arial"/>
          <w:color w:val="000000"/>
        </w:rPr>
        <w:t>/</w:t>
      </w:r>
      <w:proofErr w:type="spellStart"/>
      <w:r>
        <w:rPr>
          <w:rFonts w:ascii="Arial" w:hAnsi="Arial" w:cs="Arial"/>
          <w:color w:val="000000"/>
        </w:rPr>
        <w:t>index.php</w:t>
      </w:r>
      <w:proofErr w:type="spellEnd"/>
      <w:r>
        <w:rPr>
          <w:rFonts w:ascii="Arial" w:hAnsi="Arial" w:cs="Arial"/>
          <w:color w:val="000000"/>
        </w:rPr>
        <w:t>/</w:t>
      </w:r>
      <w:proofErr w:type="spellStart"/>
      <w:r>
        <w:rPr>
          <w:rFonts w:ascii="Arial" w:hAnsi="Arial" w:cs="Arial"/>
          <w:color w:val="000000"/>
        </w:rPr>
        <w:t>IJBME</w:t>
      </w:r>
      <w:proofErr w:type="spellEnd"/>
      <w:r>
        <w:rPr>
          <w:rFonts w:ascii="Arial" w:hAnsi="Arial" w:cs="Arial"/>
          <w:color w:val="000000"/>
        </w:rPr>
        <w:t>/article/view/52 [Accessed 1 Oct. 2025].</w:t>
      </w:r>
    </w:p>
    <w:p w14:paraId="02A3795E" w14:textId="77777777" w:rsidR="00B1161D" w:rsidRDefault="00000000">
      <w:pPr>
        <w:pStyle w:val="NormalWeb"/>
        <w:spacing w:before="120" w:after="120" w:line="360" w:lineRule="auto"/>
        <w:ind w:left="340" w:right="284" w:firstLine="720"/>
      </w:pPr>
      <w:r>
        <w:rPr>
          <w:rFonts w:ascii="Arial" w:hAnsi="Arial" w:cs="Arial"/>
          <w:color w:val="000000"/>
        </w:rPr>
        <w:t xml:space="preserve">Shawe, R. (2023). Budget and Organization Management. </w:t>
      </w:r>
      <w:r>
        <w:rPr>
          <w:rFonts w:ascii="Arial" w:hAnsi="Arial" w:cs="Arial"/>
          <w:i/>
          <w:iCs/>
          <w:color w:val="000000"/>
        </w:rPr>
        <w:t>Open Journal of Business and Management</w:t>
      </w:r>
      <w:r>
        <w:rPr>
          <w:rFonts w:ascii="Arial" w:hAnsi="Arial" w:cs="Arial"/>
          <w:color w:val="000000"/>
        </w:rPr>
        <w:t xml:space="preserve">, 11(3), </w:t>
      </w:r>
      <w:proofErr w:type="spellStart"/>
      <w:r>
        <w:rPr>
          <w:rFonts w:ascii="Arial" w:hAnsi="Arial" w:cs="Arial"/>
          <w:color w:val="000000"/>
        </w:rPr>
        <w:t>pp.910</w:t>
      </w:r>
      <w:proofErr w:type="spellEnd"/>
      <w:r>
        <w:rPr>
          <w:rFonts w:ascii="Arial" w:hAnsi="Arial" w:cs="Arial"/>
          <w:color w:val="000000"/>
        </w:rPr>
        <w:t xml:space="preserve">–919.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/10.4236/</w:t>
      </w:r>
      <w:proofErr w:type="spellStart"/>
      <w:r>
        <w:rPr>
          <w:rFonts w:ascii="Arial" w:hAnsi="Arial" w:cs="Arial"/>
          <w:color w:val="000000"/>
        </w:rPr>
        <w:t>ojbm.2023.113049</w:t>
      </w:r>
      <w:proofErr w:type="spellEnd"/>
      <w:proofErr w:type="gramEnd"/>
      <w:r>
        <w:rPr>
          <w:rFonts w:ascii="Arial" w:hAnsi="Arial" w:cs="Arial"/>
          <w:color w:val="000000"/>
        </w:rPr>
        <w:t>.</w:t>
      </w:r>
    </w:p>
    <w:p w14:paraId="5473B256" w14:textId="77777777" w:rsidR="00B1161D" w:rsidRDefault="00000000">
      <w:pPr>
        <w:pStyle w:val="NormalWeb"/>
        <w:spacing w:before="120" w:after="120" w:line="360" w:lineRule="auto"/>
        <w:ind w:left="340" w:right="284" w:firstLine="720"/>
      </w:pPr>
      <w:r>
        <w:rPr>
          <w:rFonts w:ascii="Arial" w:hAnsi="Arial" w:cs="Arial"/>
          <w:color w:val="000000"/>
        </w:rPr>
        <w:t xml:space="preserve">Tang, S. and Higgins, C. (2022). Do Not Forget the ‘How’ along with the ‘What’: Improving the Transparency of Sustainability Reports. </w:t>
      </w:r>
      <w:r>
        <w:rPr>
          <w:rFonts w:ascii="Arial" w:hAnsi="Arial" w:cs="Arial"/>
          <w:i/>
          <w:iCs/>
          <w:color w:val="000000"/>
        </w:rPr>
        <w:t>California Management Review</w:t>
      </w:r>
      <w:r>
        <w:rPr>
          <w:rFonts w:ascii="Arial" w:hAnsi="Arial" w:cs="Arial"/>
          <w:color w:val="000000"/>
        </w:rPr>
        <w:t xml:space="preserve">, [online] 65(1), </w:t>
      </w:r>
      <w:proofErr w:type="spellStart"/>
      <w:r>
        <w:rPr>
          <w:rFonts w:ascii="Arial" w:hAnsi="Arial" w:cs="Arial"/>
          <w:color w:val="000000"/>
        </w:rPr>
        <w:t>p.000812562210948</w:t>
      </w:r>
      <w:proofErr w:type="spellEnd"/>
      <w:r>
        <w:rPr>
          <w:rFonts w:ascii="Arial" w:hAnsi="Arial" w:cs="Arial"/>
          <w:color w:val="000000"/>
        </w:rPr>
        <w:t xml:space="preserve">.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/10.1177/00081256221094876</w:t>
      </w:r>
      <w:proofErr w:type="gramEnd"/>
      <w:r>
        <w:rPr>
          <w:rFonts w:ascii="Arial" w:hAnsi="Arial" w:cs="Arial"/>
          <w:color w:val="000000"/>
        </w:rPr>
        <w:t>.</w:t>
      </w:r>
    </w:p>
    <w:p w14:paraId="758D6701" w14:textId="77777777" w:rsidR="00B1161D" w:rsidRDefault="00000000">
      <w:pPr>
        <w:pStyle w:val="NormalWeb"/>
        <w:spacing w:before="120" w:after="120" w:line="360" w:lineRule="auto"/>
        <w:ind w:left="340" w:right="284" w:firstLine="720"/>
      </w:pPr>
      <w:r>
        <w:rPr>
          <w:rFonts w:ascii="Arial" w:hAnsi="Arial" w:cs="Arial"/>
          <w:color w:val="000000"/>
        </w:rPr>
        <w:t xml:space="preserve">Vuong, </w:t>
      </w:r>
      <w:proofErr w:type="spellStart"/>
      <w:r>
        <w:rPr>
          <w:rFonts w:ascii="Arial" w:hAnsi="Arial" w:cs="Arial"/>
          <w:color w:val="000000"/>
        </w:rPr>
        <w:t>T.D.N</w:t>
      </w:r>
      <w:proofErr w:type="spellEnd"/>
      <w:r>
        <w:rPr>
          <w:rFonts w:ascii="Arial" w:hAnsi="Arial" w:cs="Arial"/>
          <w:color w:val="000000"/>
        </w:rPr>
        <w:t xml:space="preserve">. and Nguyen, L.T. (2022). The Key Strategies for Measuring Employee Performance in Companies: A Systematic Review. </w:t>
      </w:r>
      <w:r>
        <w:rPr>
          <w:rFonts w:ascii="Arial" w:hAnsi="Arial" w:cs="Arial"/>
          <w:i/>
          <w:iCs/>
          <w:color w:val="000000"/>
        </w:rPr>
        <w:t>Sustainability</w:t>
      </w:r>
      <w:r>
        <w:rPr>
          <w:rFonts w:ascii="Arial" w:hAnsi="Arial" w:cs="Arial"/>
          <w:color w:val="000000"/>
        </w:rPr>
        <w:t xml:space="preserve">, 14(21), </w:t>
      </w:r>
      <w:proofErr w:type="spellStart"/>
      <w:r>
        <w:rPr>
          <w:rFonts w:ascii="Arial" w:hAnsi="Arial" w:cs="Arial"/>
          <w:color w:val="000000"/>
        </w:rPr>
        <w:t>pp.1</w:t>
      </w:r>
      <w:proofErr w:type="spellEnd"/>
      <w:r>
        <w:rPr>
          <w:rFonts w:ascii="Arial" w:hAnsi="Arial" w:cs="Arial"/>
          <w:color w:val="000000"/>
        </w:rPr>
        <w:t xml:space="preserve">–21.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/10.3390/</w:t>
      </w:r>
      <w:proofErr w:type="spellStart"/>
      <w:r>
        <w:rPr>
          <w:rFonts w:ascii="Arial" w:hAnsi="Arial" w:cs="Arial"/>
          <w:color w:val="000000"/>
        </w:rPr>
        <w:t>su142114017</w:t>
      </w:r>
      <w:proofErr w:type="spellEnd"/>
      <w:proofErr w:type="gramEnd"/>
      <w:r>
        <w:rPr>
          <w:rFonts w:ascii="Arial" w:hAnsi="Arial" w:cs="Arial"/>
          <w:color w:val="000000"/>
        </w:rPr>
        <w:t>.</w:t>
      </w:r>
    </w:p>
    <w:p w14:paraId="4CB5996F" w14:textId="77777777" w:rsidR="00B1161D" w:rsidRDefault="00000000">
      <w:pPr>
        <w:pStyle w:val="NormalWeb"/>
        <w:spacing w:before="120" w:after="120" w:line="360" w:lineRule="auto"/>
        <w:ind w:left="340" w:right="284" w:firstLine="720"/>
      </w:pPr>
      <w:r>
        <w:rPr>
          <w:rFonts w:ascii="Arial" w:hAnsi="Arial" w:cs="Arial"/>
          <w:color w:val="000000"/>
        </w:rPr>
        <w:t xml:space="preserve">Wegmann, G. and </w:t>
      </w:r>
      <w:proofErr w:type="spellStart"/>
      <w:r>
        <w:rPr>
          <w:rFonts w:ascii="Arial" w:hAnsi="Arial" w:cs="Arial"/>
          <w:color w:val="000000"/>
        </w:rPr>
        <w:t>Poincelot</w:t>
      </w:r>
      <w:proofErr w:type="spellEnd"/>
      <w:r>
        <w:rPr>
          <w:rFonts w:ascii="Arial" w:hAnsi="Arial" w:cs="Arial"/>
          <w:color w:val="000000"/>
        </w:rPr>
        <w:t xml:space="preserve">, E. (2012). Non-Financial Indicators and Strategic Management Accounting. </w:t>
      </w:r>
      <w:r>
        <w:rPr>
          <w:rFonts w:ascii="Arial" w:hAnsi="Arial" w:cs="Arial"/>
          <w:i/>
          <w:iCs/>
          <w:color w:val="000000"/>
        </w:rPr>
        <w:t>Palgrave Macmillan UK eBooks</w:t>
      </w:r>
      <w:r>
        <w:rPr>
          <w:rFonts w:ascii="Arial" w:hAnsi="Arial" w:cs="Arial"/>
          <w:color w:val="000000"/>
        </w:rPr>
        <w:t xml:space="preserve">, [online] </w:t>
      </w:r>
      <w:proofErr w:type="spellStart"/>
      <w:r>
        <w:rPr>
          <w:rFonts w:ascii="Arial" w:hAnsi="Arial" w:cs="Arial"/>
          <w:color w:val="000000"/>
        </w:rPr>
        <w:t>pp.182</w:t>
      </w:r>
      <w:proofErr w:type="spellEnd"/>
      <w:r>
        <w:rPr>
          <w:rFonts w:ascii="Arial" w:hAnsi="Arial" w:cs="Arial"/>
          <w:color w:val="000000"/>
        </w:rPr>
        <w:t xml:space="preserve">–189.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/10.1057/9780230361553_12</w:t>
      </w:r>
      <w:proofErr w:type="gramEnd"/>
      <w:r>
        <w:rPr>
          <w:rFonts w:ascii="Arial" w:hAnsi="Arial" w:cs="Arial"/>
          <w:color w:val="000000"/>
        </w:rPr>
        <w:t>.</w:t>
      </w:r>
    </w:p>
    <w:p w14:paraId="6DCC0BC4" w14:textId="77777777" w:rsidR="00B1161D" w:rsidRDefault="00000000">
      <w:pPr>
        <w:pStyle w:val="NormalWeb"/>
        <w:spacing w:before="120" w:after="120" w:line="360" w:lineRule="auto"/>
        <w:ind w:left="340" w:right="284" w:firstLine="720"/>
      </w:pPr>
      <w:r>
        <w:rPr>
          <w:rFonts w:ascii="Arial" w:hAnsi="Arial" w:cs="Arial"/>
          <w:color w:val="000000"/>
        </w:rPr>
        <w:t xml:space="preserve">Weinstein, A. (2024). In search of customer </w:t>
      </w:r>
      <w:proofErr w:type="gramStart"/>
      <w:r>
        <w:rPr>
          <w:rFonts w:ascii="Arial" w:hAnsi="Arial" w:cs="Arial"/>
          <w:color w:val="000000"/>
        </w:rPr>
        <w:t>delight</w:t>
      </w:r>
      <w:proofErr w:type="gramEnd"/>
      <w:r>
        <w:rPr>
          <w:rFonts w:ascii="Arial" w:hAnsi="Arial" w:cs="Arial"/>
          <w:color w:val="000000"/>
        </w:rPr>
        <w:t xml:space="preserve">: Integrating customer satisfaction and NPS metrics. </w:t>
      </w:r>
      <w:r>
        <w:rPr>
          <w:rFonts w:ascii="Arial" w:hAnsi="Arial" w:cs="Arial"/>
          <w:i/>
          <w:iCs/>
          <w:color w:val="000000"/>
        </w:rPr>
        <w:t>Applied Marketing Analytics: The Peer-Reviewed Journal</w:t>
      </w:r>
      <w:r>
        <w:rPr>
          <w:rFonts w:ascii="Arial" w:hAnsi="Arial" w:cs="Arial"/>
          <w:color w:val="000000"/>
        </w:rPr>
        <w:t xml:space="preserve">, [online] 9(4), </w:t>
      </w:r>
      <w:proofErr w:type="spellStart"/>
      <w:r>
        <w:rPr>
          <w:rFonts w:ascii="Arial" w:hAnsi="Arial" w:cs="Arial"/>
          <w:color w:val="000000"/>
        </w:rPr>
        <w:t>p.320</w:t>
      </w:r>
      <w:proofErr w:type="spellEnd"/>
      <w:r>
        <w:rPr>
          <w:rFonts w:ascii="Arial" w:hAnsi="Arial" w:cs="Arial"/>
          <w:color w:val="000000"/>
        </w:rPr>
        <w:t xml:space="preserve">.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/10.69554/</w:t>
      </w:r>
      <w:proofErr w:type="spellStart"/>
      <w:r>
        <w:rPr>
          <w:rFonts w:ascii="Arial" w:hAnsi="Arial" w:cs="Arial"/>
          <w:color w:val="000000"/>
        </w:rPr>
        <w:t>qnub2426</w:t>
      </w:r>
      <w:proofErr w:type="spellEnd"/>
      <w:proofErr w:type="gramEnd"/>
      <w:r>
        <w:rPr>
          <w:rFonts w:ascii="Arial" w:hAnsi="Arial" w:cs="Arial"/>
          <w:color w:val="000000"/>
        </w:rPr>
        <w:t>.</w:t>
      </w:r>
    </w:p>
    <w:p w14:paraId="47EC533E" w14:textId="77777777" w:rsidR="00B1161D" w:rsidRDefault="00000000">
      <w:pPr>
        <w:pStyle w:val="NormalWeb"/>
        <w:spacing w:before="120" w:after="120" w:line="360" w:lineRule="auto"/>
        <w:ind w:left="340" w:right="284" w:firstLine="720"/>
      </w:pPr>
      <w:r>
        <w:rPr>
          <w:rFonts w:ascii="Arial" w:hAnsi="Arial" w:cs="Arial"/>
          <w:color w:val="000000"/>
        </w:rPr>
        <w:t xml:space="preserve">Westover, J.H. (2024). </w:t>
      </w:r>
      <w:r>
        <w:rPr>
          <w:rFonts w:ascii="Arial" w:hAnsi="Arial" w:cs="Arial"/>
          <w:i/>
          <w:iCs/>
          <w:color w:val="000000"/>
        </w:rPr>
        <w:t>Judging Success by the Numbers: How an Overemphasis on Performance Metrics Can Damage Your Organization</w:t>
      </w:r>
      <w:r>
        <w:rPr>
          <w:rFonts w:ascii="Arial" w:hAnsi="Arial" w:cs="Arial"/>
          <w:color w:val="000000"/>
        </w:rPr>
        <w:t xml:space="preserve">. [online] </w:t>
      </w:r>
      <w:proofErr w:type="spellStart"/>
      <w:r>
        <w:rPr>
          <w:rFonts w:ascii="Arial" w:hAnsi="Arial" w:cs="Arial"/>
          <w:color w:val="000000"/>
        </w:rPr>
        <w:t>HCI</w:t>
      </w:r>
      <w:proofErr w:type="spellEnd"/>
      <w:r>
        <w:rPr>
          <w:rFonts w:ascii="Arial" w:hAnsi="Arial" w:cs="Arial"/>
          <w:color w:val="000000"/>
        </w:rPr>
        <w:t xml:space="preserve"> Consulting. Available at: </w:t>
      </w:r>
      <w:r>
        <w:rPr>
          <w:rFonts w:ascii="Arial" w:hAnsi="Arial" w:cs="Arial"/>
          <w:color w:val="000000"/>
        </w:rPr>
        <w:lastRenderedPageBreak/>
        <w:t>https://www.innovativehumancapital.com/article/judging-success-by-the-numbers-how-an-overemphasis-on-performance-metrics-can-damage-your-organizat [Accessed 2 Oct. 2025].</w:t>
      </w:r>
    </w:p>
    <w:p w14:paraId="504240DF" w14:textId="77777777" w:rsidR="00B1161D" w:rsidRDefault="00000000">
      <w:pPr>
        <w:pStyle w:val="NormalWeb"/>
        <w:spacing w:before="120" w:after="120" w:line="360" w:lineRule="auto"/>
        <w:ind w:left="340" w:right="284" w:firstLine="720"/>
      </w:pPr>
      <w:r>
        <w:rPr>
          <w:rFonts w:ascii="Arial" w:hAnsi="Arial" w:cs="Arial"/>
          <w:color w:val="000000"/>
        </w:rPr>
        <w:t xml:space="preserve">William &amp; Mary (2025). </w:t>
      </w:r>
      <w:r>
        <w:rPr>
          <w:rFonts w:ascii="Arial" w:hAnsi="Arial" w:cs="Arial"/>
          <w:i/>
          <w:iCs/>
          <w:color w:val="000000"/>
        </w:rPr>
        <w:t>Management Accounting and Decision-Making: How Accountants Drive Business Strategy</w:t>
      </w:r>
      <w:r>
        <w:rPr>
          <w:rFonts w:ascii="Arial" w:hAnsi="Arial" w:cs="Arial"/>
          <w:color w:val="000000"/>
        </w:rPr>
        <w:t>. [online] William &amp; Mary. Available at: https://online.mason.wm.edu/blog/management-accounting-and-decision-making [Accessed 1 Oct. 2025].</w:t>
      </w:r>
    </w:p>
    <w:p w14:paraId="18BF9291" w14:textId="77777777" w:rsidR="00B1161D" w:rsidRDefault="00000000">
      <w:pPr>
        <w:pStyle w:val="NormalWeb"/>
        <w:spacing w:before="120" w:after="120" w:line="360" w:lineRule="auto"/>
        <w:ind w:left="340" w:right="284" w:firstLine="720"/>
      </w:pPr>
      <w:r>
        <w:rPr>
          <w:rFonts w:ascii="Arial" w:hAnsi="Arial" w:cs="Arial"/>
          <w:color w:val="000000"/>
        </w:rPr>
        <w:t xml:space="preserve">Zhu, F. and Liu, Q. (2018). Competing with Complementors: </w:t>
      </w:r>
      <w:proofErr w:type="gramStart"/>
      <w:r>
        <w:rPr>
          <w:rFonts w:ascii="Arial" w:hAnsi="Arial" w:cs="Arial"/>
          <w:color w:val="000000"/>
        </w:rPr>
        <w:t>an</w:t>
      </w:r>
      <w:proofErr w:type="gramEnd"/>
      <w:r>
        <w:rPr>
          <w:rFonts w:ascii="Arial" w:hAnsi="Arial" w:cs="Arial"/>
          <w:color w:val="000000"/>
        </w:rPr>
        <w:t xml:space="preserve"> Empirical Look at </w:t>
      </w:r>
      <w:proofErr w:type="spellStart"/>
      <w:r>
        <w:rPr>
          <w:rFonts w:ascii="Arial" w:hAnsi="Arial" w:cs="Arial"/>
          <w:color w:val="000000"/>
        </w:rPr>
        <w:t>Amazon.com</w:t>
      </w:r>
      <w:proofErr w:type="spellEnd"/>
      <w:r>
        <w:rPr>
          <w:rFonts w:ascii="Arial" w:hAnsi="Arial" w:cs="Arial"/>
          <w:color w:val="000000"/>
        </w:rPr>
        <w:t xml:space="preserve">. </w:t>
      </w:r>
      <w:proofErr w:type="spellStart"/>
      <w:r>
        <w:rPr>
          <w:rFonts w:ascii="Arial" w:hAnsi="Arial" w:cs="Arial"/>
          <w:i/>
          <w:iCs/>
          <w:color w:val="000000"/>
        </w:rPr>
        <w:t>SSRN</w:t>
      </w:r>
      <w:proofErr w:type="spellEnd"/>
      <w:r>
        <w:rPr>
          <w:rFonts w:ascii="Arial" w:hAnsi="Arial" w:cs="Arial"/>
          <w:i/>
          <w:iCs/>
          <w:color w:val="000000"/>
        </w:rPr>
        <w:t xml:space="preserve"> Electronic Journal</w:t>
      </w:r>
      <w:r>
        <w:rPr>
          <w:rFonts w:ascii="Arial" w:hAnsi="Arial" w:cs="Arial"/>
          <w:color w:val="000000"/>
        </w:rPr>
        <w:t xml:space="preserve">. [online] </w:t>
      </w:r>
      <w:proofErr w:type="spellStart"/>
      <w:proofErr w:type="gramStart"/>
      <w:r>
        <w:rPr>
          <w:rFonts w:ascii="Arial" w:hAnsi="Arial" w:cs="Arial"/>
          <w:color w:val="000000"/>
        </w:rPr>
        <w:t>doi:https</w:t>
      </w:r>
      <w:proofErr w:type="spellEnd"/>
      <w:r>
        <w:rPr>
          <w:rFonts w:ascii="Arial" w:hAnsi="Arial" w:cs="Arial"/>
          <w:color w:val="000000"/>
        </w:rPr>
        <w:t>://</w:t>
      </w:r>
      <w:proofErr w:type="spellStart"/>
      <w:r>
        <w:rPr>
          <w:rFonts w:ascii="Arial" w:hAnsi="Arial" w:cs="Arial"/>
          <w:color w:val="000000"/>
        </w:rPr>
        <w:t>doi.org</w:t>
      </w:r>
      <w:proofErr w:type="spellEnd"/>
      <w:r>
        <w:rPr>
          <w:rFonts w:ascii="Arial" w:hAnsi="Arial" w:cs="Arial"/>
          <w:color w:val="000000"/>
        </w:rPr>
        <w:t>/10.2139/</w:t>
      </w:r>
      <w:proofErr w:type="spellStart"/>
      <w:r>
        <w:rPr>
          <w:rFonts w:ascii="Arial" w:hAnsi="Arial" w:cs="Arial"/>
          <w:color w:val="000000"/>
        </w:rPr>
        <w:t>ssrn.2533616</w:t>
      </w:r>
      <w:proofErr w:type="spellEnd"/>
      <w:proofErr w:type="gramEnd"/>
      <w:r>
        <w:rPr>
          <w:rFonts w:ascii="Arial" w:hAnsi="Arial" w:cs="Arial"/>
          <w:color w:val="000000"/>
        </w:rPr>
        <w:t>.</w:t>
      </w:r>
    </w:p>
    <w:p w14:paraId="08667934" w14:textId="77777777" w:rsidR="00B1161D" w:rsidRDefault="00B1161D">
      <w:pPr>
        <w:rPr>
          <w:rFonts w:ascii="Arial" w:hAnsi="Arial" w:cs="Arial"/>
          <w:sz w:val="24"/>
          <w:szCs w:val="24"/>
        </w:rPr>
      </w:pPr>
    </w:p>
    <w:p w14:paraId="5E448007" w14:textId="77777777" w:rsidR="00B1161D" w:rsidRDefault="00B1161D">
      <w:pPr>
        <w:rPr>
          <w:rFonts w:ascii="Arial" w:hAnsi="Arial" w:cs="Arial"/>
          <w:sz w:val="24"/>
          <w:szCs w:val="24"/>
        </w:rPr>
      </w:pPr>
    </w:p>
    <w:p w14:paraId="04F078F8" w14:textId="77777777" w:rsidR="00B1161D" w:rsidRDefault="00B1161D">
      <w:pPr>
        <w:rPr>
          <w:rFonts w:ascii="Arial" w:hAnsi="Arial" w:cs="Arial"/>
          <w:sz w:val="24"/>
          <w:szCs w:val="24"/>
        </w:rPr>
      </w:pPr>
    </w:p>
    <w:p w14:paraId="185D6F34" w14:textId="77777777" w:rsidR="00B1161D" w:rsidRDefault="00B1161D">
      <w:pPr>
        <w:rPr>
          <w:rFonts w:ascii="Arial" w:hAnsi="Arial" w:cs="Arial"/>
          <w:sz w:val="24"/>
          <w:szCs w:val="24"/>
        </w:rPr>
      </w:pPr>
    </w:p>
    <w:p w14:paraId="537FDEB4" w14:textId="77777777" w:rsidR="00B1161D" w:rsidRDefault="00B1161D">
      <w:pPr>
        <w:rPr>
          <w:rFonts w:ascii="Arial" w:hAnsi="Arial" w:cs="Arial"/>
          <w:sz w:val="24"/>
          <w:szCs w:val="24"/>
          <w:lang w:val="en-US" w:eastAsia="zh-CN"/>
        </w:rPr>
      </w:pPr>
    </w:p>
    <w:p w14:paraId="6B8F7DCC" w14:textId="77777777" w:rsidR="00B1161D" w:rsidRDefault="00B1161D">
      <w:pPr>
        <w:rPr>
          <w:rFonts w:ascii="Arial" w:hAnsi="Arial" w:cs="Arial"/>
          <w:sz w:val="24"/>
          <w:szCs w:val="24"/>
          <w:lang w:val="en-US"/>
        </w:rPr>
      </w:pPr>
    </w:p>
    <w:p w14:paraId="7AD9F637" w14:textId="77777777" w:rsidR="00B1161D" w:rsidRDefault="00B1161D">
      <w:pPr>
        <w:spacing w:before="100" w:after="100"/>
        <w:jc w:val="center"/>
        <w:outlineLvl w:val="0"/>
        <w:rPr>
          <w:rFonts w:ascii="Arial" w:eastAsia="Times New Roman" w:hAnsi="Arial" w:cs="Arial"/>
          <w:b/>
          <w:bCs/>
          <w:color w:val="000000"/>
          <w:kern w:val="3"/>
          <w:sz w:val="24"/>
          <w:szCs w:val="24"/>
          <w:lang w:val="en-US"/>
        </w:rPr>
      </w:pPr>
    </w:p>
    <w:p w14:paraId="16C7869B"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7F83AE10" w14:textId="77777777" w:rsidR="00B1161D" w:rsidRDefault="00B1161D">
      <w:pPr>
        <w:spacing w:before="100" w:after="100"/>
        <w:jc w:val="center"/>
        <w:outlineLvl w:val="0"/>
        <w:rPr>
          <w:rFonts w:ascii="Arial" w:eastAsia="Times New Roman" w:hAnsi="Arial" w:cs="Arial"/>
          <w:b/>
          <w:bCs/>
          <w:color w:val="000000"/>
          <w:kern w:val="3"/>
          <w:sz w:val="24"/>
          <w:szCs w:val="24"/>
        </w:rPr>
      </w:pPr>
    </w:p>
    <w:p w14:paraId="79B9A022" w14:textId="77777777" w:rsidR="00B1161D" w:rsidRDefault="00B1161D">
      <w:pPr>
        <w:rPr>
          <w:rFonts w:ascii="Arial" w:hAnsi="Arial" w:cs="Arial"/>
          <w:sz w:val="24"/>
          <w:szCs w:val="24"/>
        </w:rPr>
      </w:pPr>
    </w:p>
    <w:p w14:paraId="61413029" w14:textId="77777777" w:rsidR="00B1161D" w:rsidRDefault="00B1161D">
      <w:pPr>
        <w:rPr>
          <w:rFonts w:ascii="Arial" w:hAnsi="Arial" w:cs="Arial"/>
          <w:sz w:val="24"/>
          <w:szCs w:val="24"/>
        </w:rPr>
      </w:pPr>
    </w:p>
    <w:sectPr w:rsidR="00B1161D">
      <w:footerReference w:type="default" r:id="rId1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910DE" w14:textId="77777777" w:rsidR="00CD3CF7" w:rsidRDefault="00CD3CF7">
      <w:pPr>
        <w:spacing w:before="0" w:after="0" w:line="240" w:lineRule="auto"/>
      </w:pPr>
      <w:r>
        <w:separator/>
      </w:r>
    </w:p>
  </w:endnote>
  <w:endnote w:type="continuationSeparator" w:id="0">
    <w:p w14:paraId="341F6FD4" w14:textId="77777777" w:rsidR="00CD3CF7" w:rsidRDefault="00CD3C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0561" w14:textId="77777777" w:rsidR="00000000" w:rsidRDefault="00000000">
    <w:pPr>
      <w:pStyle w:val="Footer"/>
      <w:jc w:val="center"/>
    </w:pPr>
    <w:r>
      <w:fldChar w:fldCharType="begin"/>
    </w:r>
    <w:r>
      <w:instrText xml:space="preserve"> PAGE </w:instrText>
    </w:r>
    <w:r>
      <w:fldChar w:fldCharType="separate"/>
    </w:r>
    <w:r>
      <w:t>2</w:t>
    </w:r>
    <w:r>
      <w:fldChar w:fldCharType="end"/>
    </w:r>
  </w:p>
  <w:p w14:paraId="1A0E349B"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B88B" w14:textId="77777777" w:rsidR="00CD3CF7" w:rsidRDefault="00CD3CF7">
      <w:pPr>
        <w:spacing w:before="0" w:after="0" w:line="240" w:lineRule="auto"/>
      </w:pPr>
      <w:r>
        <w:rPr>
          <w:color w:val="000000"/>
        </w:rPr>
        <w:separator/>
      </w:r>
    </w:p>
  </w:footnote>
  <w:footnote w:type="continuationSeparator" w:id="0">
    <w:p w14:paraId="4C627260" w14:textId="77777777" w:rsidR="00CD3CF7" w:rsidRDefault="00CD3CF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1161D"/>
    <w:rsid w:val="002868A9"/>
    <w:rsid w:val="00B1161D"/>
    <w:rsid w:val="00CD3CF7"/>
    <w:rsid w:val="00D8522C"/>
    <w:rsid w:val="00E61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6C29C"/>
  <w15:docId w15:val="{05B93978-DB22-4E0D-93C8-19030D7FC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before="120" w:after="120" w:line="360" w:lineRule="auto"/>
        <w:ind w:left="340" w:right="340" w:firstLine="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before="0" w:after="0"/>
      <w:outlineLvl w:val="7"/>
    </w:pPr>
    <w:rPr>
      <w:rFonts w:eastAsia="Times New Roman"/>
      <w:i/>
      <w:iCs/>
      <w:color w:val="272727"/>
    </w:rPr>
  </w:style>
  <w:style w:type="paragraph" w:styleId="Heading9">
    <w:name w:val="heading 9"/>
    <w:basedOn w:val="Normal"/>
    <w:next w:val="Normal"/>
    <w:pPr>
      <w:keepNext/>
      <w:keepLines/>
      <w:spacing w:before="0"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before="0" w:after="8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pPr>
      <w:spacing w:after="160"/>
      <w:ind w:firstLine="720"/>
    </w:pPr>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TOCHeading">
    <w:name w:val="TOC Heading"/>
    <w:basedOn w:val="Heading1"/>
    <w:next w:val="Normal"/>
    <w:pPr>
      <w:spacing w:before="480" w:after="0" w:line="276" w:lineRule="auto"/>
      <w:ind w:left="0" w:right="0" w:firstLine="0"/>
    </w:pPr>
    <w:rPr>
      <w:b/>
      <w:bCs/>
      <w:sz w:val="28"/>
      <w:szCs w:val="28"/>
      <w:lang w:val="en-US"/>
    </w:rPr>
  </w:style>
  <w:style w:type="paragraph" w:styleId="TOC1">
    <w:name w:val="toc 1"/>
    <w:basedOn w:val="Normal"/>
    <w:next w:val="Normal"/>
    <w:autoRedefine/>
    <w:pPr>
      <w:spacing w:after="100"/>
      <w:ind w:left="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TableofFigures">
    <w:name w:val="table of figures"/>
    <w:basedOn w:val="Normal"/>
    <w:next w:val="Normal"/>
    <w:pPr>
      <w:spacing w:before="0" w:after="0" w:line="240" w:lineRule="auto"/>
      <w:ind w:left="480" w:right="0" w:hanging="480"/>
    </w:pPr>
    <w:rPr>
      <w:rFonts w:ascii="Times New Roman" w:hAnsi="Times New Roman"/>
      <w:sz w:val="24"/>
      <w:szCs w:val="24"/>
      <w:lang w:val="en-US" w:eastAsia="zh-CN"/>
    </w:rPr>
  </w:style>
  <w:style w:type="paragraph" w:styleId="Caption">
    <w:name w:val="caption"/>
    <w:basedOn w:val="Normal"/>
    <w:next w:val="Normal"/>
    <w:pPr>
      <w:spacing w:before="0" w:after="200" w:line="240" w:lineRule="auto"/>
      <w:ind w:left="0" w:right="0" w:firstLine="0"/>
    </w:pPr>
    <w:rPr>
      <w:rFonts w:ascii="Times New Roman" w:hAnsi="Times New Roman"/>
      <w:i/>
      <w:iCs/>
      <w:color w:val="44546A"/>
      <w:sz w:val="18"/>
      <w:szCs w:val="18"/>
      <w:lang w:val="en-US" w:eastAsia="zh-CN"/>
    </w:rPr>
  </w:style>
  <w:style w:type="character" w:styleId="Strong">
    <w:name w:val="Strong"/>
    <w:basedOn w:val="DefaultParagraphFont"/>
    <w:rPr>
      <w:b/>
      <w:bCs/>
    </w:rPr>
  </w:style>
  <w:style w:type="paragraph" w:styleId="NormalWeb">
    <w:name w:val="Normal (Web)"/>
    <w:basedOn w:val="Normal"/>
    <w:pPr>
      <w:spacing w:before="100" w:after="100" w:line="240" w:lineRule="auto"/>
      <w:ind w:left="0" w:right="0" w:firstLine="0"/>
    </w:pPr>
    <w:rPr>
      <w:rFonts w:ascii="Times New Roman" w:hAnsi="Times New Roman"/>
      <w:sz w:val="24"/>
      <w:szCs w:val="24"/>
      <w:lang w:val="en-US" w:eastAsia="zh-CN"/>
    </w:rPr>
  </w:style>
  <w:style w:type="paragraph" w:styleId="Header">
    <w:name w:val="header"/>
    <w:basedOn w:val="Normal"/>
    <w:pPr>
      <w:tabs>
        <w:tab w:val="center" w:pos="4513"/>
        <w:tab w:val="right" w:pos="9026"/>
      </w:tabs>
      <w:spacing w:before="0"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before="0"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210551372" TargetMode="External"/><Relationship Id="rId13" Type="http://schemas.openxmlformats.org/officeDocument/2006/relationships/hyperlink" Target="#_Toc210551377" TargetMode="External"/><Relationship Id="rId18"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_Toc210551371" TargetMode="External"/><Relationship Id="rId12" Type="http://schemas.openxmlformats.org/officeDocument/2006/relationships/hyperlink" Target="#_Toc210551376" TargetMode="External"/><Relationship Id="rId17" Type="http://schemas.openxmlformats.org/officeDocument/2006/relationships/hyperlink" Target="#_Toc210551401" TargetMode="External"/><Relationship Id="rId2" Type="http://schemas.openxmlformats.org/officeDocument/2006/relationships/settings" Target="settings.xml"/><Relationship Id="rId16" Type="http://schemas.openxmlformats.org/officeDocument/2006/relationships/hyperlink" Target="#_Toc21055138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Toc210551375" TargetMode="External"/><Relationship Id="rId5" Type="http://schemas.openxmlformats.org/officeDocument/2006/relationships/endnotes" Target="endnotes.xml"/><Relationship Id="rId15" Type="http://schemas.openxmlformats.org/officeDocument/2006/relationships/hyperlink" Target="#_Toc210551380" TargetMode="External"/><Relationship Id="rId10" Type="http://schemas.openxmlformats.org/officeDocument/2006/relationships/hyperlink" Target="#_Toc210551374"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_Toc210551373" TargetMode="External"/><Relationship Id="rId14" Type="http://schemas.openxmlformats.org/officeDocument/2006/relationships/hyperlink" Target="#_Toc2105513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3892</Words>
  <Characters>22188</Characters>
  <Application>Microsoft Office Word</Application>
  <DocSecurity>0</DocSecurity>
  <Lines>184</Lines>
  <Paragraphs>52</Paragraphs>
  <ScaleCrop>false</ScaleCrop>
  <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dc:description/>
  <cp:lastModifiedBy>Gabriel Gheorghe (2021690)</cp:lastModifiedBy>
  <cp:revision>2</cp:revision>
  <dcterms:created xsi:type="dcterms:W3CDTF">2025-10-05T22:35:00Z</dcterms:created>
  <dcterms:modified xsi:type="dcterms:W3CDTF">2025-10-05T22:35:00Z</dcterms:modified>
</cp:coreProperties>
</file>