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46616" w14:textId="5E6A859D" w:rsidR="002F5A8A" w:rsidRPr="00DC7647" w:rsidRDefault="00CE141C" w:rsidP="00CE141C">
      <w:pPr>
        <w:jc w:val="center"/>
        <w:rPr>
          <w:rFonts w:asciiTheme="majorHAnsi" w:hAnsiTheme="majorHAnsi" w:cstheme="majorHAnsi"/>
          <w:u w:val="single"/>
        </w:rPr>
      </w:pPr>
      <w:r w:rsidRPr="00DC7647">
        <w:rPr>
          <w:rFonts w:asciiTheme="majorHAnsi" w:hAnsiTheme="majorHAnsi" w:cstheme="majorHAnsi"/>
          <w:u w:val="single"/>
        </w:rPr>
        <w:t>Risk Assessment of Ms Patty Bensusan</w:t>
      </w:r>
    </w:p>
    <w:p w14:paraId="127ED500" w14:textId="21730BE0"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t>Identification of Risk</w:t>
      </w:r>
    </w:p>
    <w:p w14:paraId="651A9BBF" w14:textId="288524BE" w:rsidR="00031F42" w:rsidRPr="00DC7647" w:rsidRDefault="00BF4F62" w:rsidP="00031F42">
      <w:pPr>
        <w:rPr>
          <w:rFonts w:asciiTheme="majorHAnsi" w:hAnsiTheme="majorHAnsi" w:cstheme="majorHAnsi"/>
        </w:rPr>
      </w:pPr>
      <w:r w:rsidRPr="00DC7647">
        <w:rPr>
          <w:rFonts w:asciiTheme="majorHAnsi" w:hAnsiTheme="majorHAnsi" w:cstheme="majorHAnsi"/>
        </w:rPr>
        <w:t>Patty Bensusan presents with a diagnosis of Anorexia Nervosa</w:t>
      </w:r>
      <w:r w:rsidR="00540C6E" w:rsidRPr="00DC7647">
        <w:rPr>
          <w:rFonts w:asciiTheme="majorHAnsi" w:hAnsiTheme="majorHAnsi" w:cstheme="majorHAnsi"/>
        </w:rPr>
        <w:t xml:space="preserve"> (AN)</w:t>
      </w:r>
      <w:r w:rsidRPr="00DC7647">
        <w:rPr>
          <w:rFonts w:asciiTheme="majorHAnsi" w:hAnsiTheme="majorHAnsi" w:cstheme="majorHAnsi"/>
        </w:rPr>
        <w:t xml:space="preserve">. </w:t>
      </w:r>
      <w:r w:rsidR="003D59EC" w:rsidRPr="00DC7647">
        <w:rPr>
          <w:rFonts w:asciiTheme="majorHAnsi" w:hAnsiTheme="majorHAnsi" w:cstheme="majorHAnsi"/>
        </w:rPr>
        <w:t xml:space="preserve">The fifth edition of the Diagnostic and Statistical Manual of Mental Disorders (DSM–5, American Psychiatric Association, 2013), outlines </w:t>
      </w:r>
      <w:r w:rsidR="00BA0551" w:rsidRPr="00DC7647">
        <w:rPr>
          <w:rFonts w:asciiTheme="majorHAnsi" w:hAnsiTheme="majorHAnsi" w:cstheme="majorHAnsi"/>
        </w:rPr>
        <w:t xml:space="preserve">the </w:t>
      </w:r>
      <w:r w:rsidR="003D59EC" w:rsidRPr="00DC7647">
        <w:rPr>
          <w:rFonts w:asciiTheme="majorHAnsi" w:hAnsiTheme="majorHAnsi" w:cstheme="majorHAnsi"/>
        </w:rPr>
        <w:t>criterion to make a diagnosis of A</w:t>
      </w:r>
      <w:r w:rsidR="00540C6E" w:rsidRPr="00DC7647">
        <w:rPr>
          <w:rFonts w:asciiTheme="majorHAnsi" w:hAnsiTheme="majorHAnsi" w:cstheme="majorHAnsi"/>
        </w:rPr>
        <w:t>N</w:t>
      </w:r>
      <w:r w:rsidR="003D59EC" w:rsidRPr="00DC7647">
        <w:rPr>
          <w:rFonts w:asciiTheme="majorHAnsi" w:hAnsiTheme="majorHAnsi" w:cstheme="majorHAnsi"/>
        </w:rPr>
        <w:t xml:space="preserve"> which include the symptoms that Patty is </w:t>
      </w:r>
      <w:r w:rsidR="00BA0551" w:rsidRPr="00DC7647">
        <w:rPr>
          <w:rFonts w:asciiTheme="majorHAnsi" w:hAnsiTheme="majorHAnsi" w:cstheme="majorHAnsi"/>
        </w:rPr>
        <w:t>experiencing</w:t>
      </w:r>
      <w:r w:rsidR="003D59EC" w:rsidRPr="00DC7647">
        <w:rPr>
          <w:rFonts w:asciiTheme="majorHAnsi" w:hAnsiTheme="majorHAnsi" w:cstheme="majorHAnsi"/>
        </w:rPr>
        <w:t>. The DSM-5 states that the individual must be experiencing</w:t>
      </w:r>
      <w:r w:rsidR="00031F42" w:rsidRPr="00DC7647">
        <w:rPr>
          <w:rFonts w:asciiTheme="majorHAnsi" w:hAnsiTheme="majorHAnsi" w:cstheme="majorHAnsi"/>
        </w:rPr>
        <w:t xml:space="preserve"> the following symptoms, (1) </w:t>
      </w:r>
      <w:r w:rsidR="0051131F" w:rsidRPr="00DC7647">
        <w:rPr>
          <w:rFonts w:asciiTheme="majorHAnsi" w:hAnsiTheme="majorHAnsi" w:cstheme="majorHAnsi"/>
        </w:rPr>
        <w:t xml:space="preserve">restriction of nutritional intake leading to significantly low body weight (2) </w:t>
      </w:r>
      <w:r w:rsidR="00031F42" w:rsidRPr="00DC7647">
        <w:rPr>
          <w:rFonts w:asciiTheme="majorHAnsi" w:hAnsiTheme="majorHAnsi" w:cstheme="majorHAnsi"/>
        </w:rPr>
        <w:t>A major fear of gaining weight</w:t>
      </w:r>
      <w:r w:rsidR="0051131F" w:rsidRPr="00DC7647">
        <w:rPr>
          <w:rFonts w:asciiTheme="majorHAnsi" w:hAnsiTheme="majorHAnsi" w:cstheme="majorHAnsi"/>
        </w:rPr>
        <w:t xml:space="preserve">, and persistent behaviour that interferes with weight gain </w:t>
      </w:r>
      <w:r w:rsidR="00031F42" w:rsidRPr="00DC7647">
        <w:rPr>
          <w:rFonts w:asciiTheme="majorHAnsi" w:hAnsiTheme="majorHAnsi" w:cstheme="majorHAnsi"/>
        </w:rPr>
        <w:t xml:space="preserve">even while being underweight, </w:t>
      </w:r>
      <w:r w:rsidR="0051131F" w:rsidRPr="00DC7647">
        <w:rPr>
          <w:rFonts w:asciiTheme="majorHAnsi" w:hAnsiTheme="majorHAnsi" w:cstheme="majorHAnsi"/>
        </w:rPr>
        <w:t>and (3)</w:t>
      </w:r>
      <w:r w:rsidR="00031F42" w:rsidRPr="00DC7647">
        <w:rPr>
          <w:rFonts w:asciiTheme="majorHAnsi" w:hAnsiTheme="majorHAnsi" w:cstheme="majorHAnsi"/>
        </w:rPr>
        <w:t xml:space="preserve"> A disturbance in one’s body image, using one’s body shape or weight to unduly self evaluate, and</w:t>
      </w:r>
      <w:r w:rsidR="0051131F" w:rsidRPr="00DC7647">
        <w:rPr>
          <w:rFonts w:asciiTheme="majorHAnsi" w:hAnsiTheme="majorHAnsi" w:cstheme="majorHAnsi"/>
        </w:rPr>
        <w:t xml:space="preserve"> </w:t>
      </w:r>
      <w:r w:rsidR="00031F42" w:rsidRPr="00DC7647">
        <w:rPr>
          <w:rFonts w:asciiTheme="majorHAnsi" w:hAnsiTheme="majorHAnsi" w:cstheme="majorHAnsi"/>
        </w:rPr>
        <w:t>denial that one is at low body weight.</w:t>
      </w:r>
      <w:r w:rsidR="00FD24F9" w:rsidRPr="00DC7647">
        <w:rPr>
          <w:rFonts w:asciiTheme="majorHAnsi" w:hAnsiTheme="majorHAnsi" w:cstheme="majorHAnsi"/>
        </w:rPr>
        <w:t xml:space="preserve"> Patty experiences </w:t>
      </w:r>
      <w:r w:rsidR="00365B12" w:rsidRPr="00DC7647">
        <w:rPr>
          <w:rFonts w:asciiTheme="majorHAnsi" w:hAnsiTheme="majorHAnsi" w:cstheme="majorHAnsi"/>
        </w:rPr>
        <w:t>all</w:t>
      </w:r>
      <w:r w:rsidR="00FD24F9" w:rsidRPr="00DC7647">
        <w:rPr>
          <w:rFonts w:asciiTheme="majorHAnsi" w:hAnsiTheme="majorHAnsi" w:cstheme="majorHAnsi"/>
        </w:rPr>
        <w:t xml:space="preserve"> the above symptoms which satisfy the </w:t>
      </w:r>
      <w:r w:rsidR="00910633" w:rsidRPr="00DC7647">
        <w:rPr>
          <w:rFonts w:asciiTheme="majorHAnsi" w:hAnsiTheme="majorHAnsi" w:cstheme="majorHAnsi"/>
        </w:rPr>
        <w:t>requirement</w:t>
      </w:r>
      <w:r w:rsidR="00FD24F9" w:rsidRPr="00DC7647">
        <w:rPr>
          <w:rFonts w:asciiTheme="majorHAnsi" w:hAnsiTheme="majorHAnsi" w:cstheme="majorHAnsi"/>
        </w:rPr>
        <w:t xml:space="preserve"> to make a diagnosis of AN as listed in the DSM-5.</w:t>
      </w:r>
    </w:p>
    <w:p w14:paraId="796AFFF5" w14:textId="49E6C00A" w:rsidR="003D59EC" w:rsidRPr="00DC7647" w:rsidRDefault="003D59EC" w:rsidP="003D59EC">
      <w:pPr>
        <w:rPr>
          <w:rFonts w:asciiTheme="majorHAnsi" w:hAnsiTheme="majorHAnsi" w:cstheme="majorHAnsi"/>
        </w:rPr>
      </w:pPr>
      <w:r w:rsidRPr="00DC7647">
        <w:rPr>
          <w:rFonts w:asciiTheme="majorHAnsi" w:hAnsiTheme="majorHAnsi" w:cstheme="majorHAnsi"/>
        </w:rPr>
        <w:t>According to the DSM-5, a person</w:t>
      </w:r>
      <w:r w:rsidR="00BA0551" w:rsidRPr="00DC7647">
        <w:rPr>
          <w:rFonts w:asciiTheme="majorHAnsi" w:hAnsiTheme="majorHAnsi" w:cstheme="majorHAnsi"/>
        </w:rPr>
        <w:t xml:space="preserve"> who does not engage in binging or purging behaviour and uses dieting, fasting, and excessive exercise to achieve weight loss, can be diagnosed with </w:t>
      </w:r>
      <w:r w:rsidR="004E1E55" w:rsidRPr="00DC7647">
        <w:rPr>
          <w:rFonts w:asciiTheme="majorHAnsi" w:hAnsiTheme="majorHAnsi" w:cstheme="majorHAnsi"/>
        </w:rPr>
        <w:t>subtype</w:t>
      </w:r>
      <w:r w:rsidR="00BA0551" w:rsidRPr="00DC7647">
        <w:rPr>
          <w:rFonts w:asciiTheme="majorHAnsi" w:hAnsiTheme="majorHAnsi" w:cstheme="majorHAnsi"/>
        </w:rPr>
        <w:t xml:space="preserve"> “Restricting type” AN</w:t>
      </w:r>
      <w:r w:rsidR="003C6389" w:rsidRPr="00DC7647">
        <w:rPr>
          <w:rFonts w:asciiTheme="majorHAnsi" w:hAnsiTheme="majorHAnsi" w:cstheme="majorHAnsi"/>
        </w:rPr>
        <w:t xml:space="preserve"> (AN-</w:t>
      </w:r>
      <w:r w:rsidR="00B44242" w:rsidRPr="00DC7647">
        <w:rPr>
          <w:rFonts w:asciiTheme="majorHAnsi" w:hAnsiTheme="majorHAnsi" w:cstheme="majorHAnsi"/>
        </w:rPr>
        <w:t>R) (</w:t>
      </w:r>
      <w:r w:rsidRPr="00DC7647">
        <w:rPr>
          <w:rFonts w:asciiTheme="majorHAnsi" w:hAnsiTheme="majorHAnsi" w:cstheme="majorHAnsi"/>
        </w:rPr>
        <w:t>American Psychiatric Association, 2013).</w:t>
      </w:r>
      <w:r w:rsidR="00BA0551" w:rsidRPr="00DC7647">
        <w:rPr>
          <w:rFonts w:asciiTheme="majorHAnsi" w:hAnsiTheme="majorHAnsi" w:cstheme="majorHAnsi"/>
        </w:rPr>
        <w:t xml:space="preserve"> Patty </w:t>
      </w:r>
      <w:r w:rsidR="00A569A9" w:rsidRPr="00DC7647">
        <w:rPr>
          <w:rFonts w:asciiTheme="majorHAnsi" w:hAnsiTheme="majorHAnsi" w:cstheme="majorHAnsi"/>
        </w:rPr>
        <w:t xml:space="preserve">does not demonstrate binging behaviour but </w:t>
      </w:r>
      <w:r w:rsidR="00BA0551" w:rsidRPr="00DC7647">
        <w:rPr>
          <w:rFonts w:asciiTheme="majorHAnsi" w:hAnsiTheme="majorHAnsi" w:cstheme="majorHAnsi"/>
        </w:rPr>
        <w:t>avoids food intake and uses swimming and running excessively</w:t>
      </w:r>
      <w:r w:rsidR="00A569A9" w:rsidRPr="00DC7647">
        <w:rPr>
          <w:rFonts w:asciiTheme="majorHAnsi" w:hAnsiTheme="majorHAnsi" w:cstheme="majorHAnsi"/>
        </w:rPr>
        <w:t>,</w:t>
      </w:r>
      <w:r w:rsidR="00FD24F9" w:rsidRPr="00DC7647">
        <w:rPr>
          <w:rFonts w:asciiTheme="majorHAnsi" w:hAnsiTheme="majorHAnsi" w:cstheme="majorHAnsi"/>
        </w:rPr>
        <w:t xml:space="preserve"> </w:t>
      </w:r>
      <w:r w:rsidR="00EB484C" w:rsidRPr="00DC7647">
        <w:rPr>
          <w:rFonts w:asciiTheme="majorHAnsi" w:hAnsiTheme="majorHAnsi" w:cstheme="majorHAnsi"/>
        </w:rPr>
        <w:t>satis</w:t>
      </w:r>
      <w:r w:rsidR="00A569A9" w:rsidRPr="00DC7647">
        <w:rPr>
          <w:rFonts w:asciiTheme="majorHAnsi" w:hAnsiTheme="majorHAnsi" w:cstheme="majorHAnsi"/>
        </w:rPr>
        <w:t>fying</w:t>
      </w:r>
      <w:r w:rsidR="00FD24F9" w:rsidRPr="00DC7647">
        <w:rPr>
          <w:rFonts w:asciiTheme="majorHAnsi" w:hAnsiTheme="majorHAnsi" w:cstheme="majorHAnsi"/>
        </w:rPr>
        <w:t xml:space="preserve"> the requirement to be diagnosed with this subtype.</w:t>
      </w:r>
    </w:p>
    <w:p w14:paraId="06E51FA0" w14:textId="2351FAA5" w:rsidR="00441998" w:rsidRPr="00DC7647" w:rsidRDefault="00441998" w:rsidP="003D59EC">
      <w:pPr>
        <w:rPr>
          <w:rFonts w:asciiTheme="majorHAnsi" w:hAnsiTheme="majorHAnsi" w:cstheme="majorHAnsi"/>
        </w:rPr>
      </w:pPr>
      <w:r w:rsidRPr="00DC7647">
        <w:rPr>
          <w:rFonts w:asciiTheme="majorHAnsi" w:hAnsiTheme="majorHAnsi" w:cstheme="majorHAnsi"/>
        </w:rPr>
        <w:t xml:space="preserve">According to the </w:t>
      </w:r>
      <w:r w:rsidR="00E52917" w:rsidRPr="00DC7647">
        <w:rPr>
          <w:rFonts w:asciiTheme="majorHAnsi" w:hAnsiTheme="majorHAnsi" w:cstheme="majorHAnsi"/>
        </w:rPr>
        <w:t>National Institute for Care and Excellence (NICE</w:t>
      </w:r>
      <w:r w:rsidRPr="00DC7647">
        <w:rPr>
          <w:rFonts w:asciiTheme="majorHAnsi" w:hAnsiTheme="majorHAnsi" w:cstheme="majorHAnsi"/>
        </w:rPr>
        <w:t xml:space="preserve">), </w:t>
      </w:r>
      <w:r w:rsidR="00E52917" w:rsidRPr="00DC7647">
        <w:rPr>
          <w:rFonts w:asciiTheme="majorHAnsi" w:hAnsiTheme="majorHAnsi" w:cstheme="majorHAnsi"/>
        </w:rPr>
        <w:t xml:space="preserve">there are 266,300 people living with AN in the UK, accounting for 0.6% of the population (NICE, </w:t>
      </w:r>
      <w:r w:rsidR="00505DCC" w:rsidRPr="00DC7647">
        <w:rPr>
          <w:rFonts w:asciiTheme="majorHAnsi" w:hAnsiTheme="majorHAnsi" w:cstheme="majorHAnsi"/>
        </w:rPr>
        <w:t xml:space="preserve">2017). </w:t>
      </w:r>
      <w:r w:rsidR="00A569A9" w:rsidRPr="00DC7647">
        <w:rPr>
          <w:rFonts w:asciiTheme="majorHAnsi" w:hAnsiTheme="majorHAnsi" w:cstheme="majorHAnsi"/>
        </w:rPr>
        <w:t xml:space="preserve">AN is one of the most common chronic illnesses in adolescence </w:t>
      </w:r>
      <w:r w:rsidR="00455FF1" w:rsidRPr="00DC7647">
        <w:rPr>
          <w:rFonts w:asciiTheme="majorHAnsi" w:hAnsiTheme="majorHAnsi" w:cstheme="majorHAnsi"/>
        </w:rPr>
        <w:t xml:space="preserve">with incidence rates being at least as high as type 1 diabetes </w:t>
      </w:r>
      <w:r w:rsidR="00E8169A" w:rsidRPr="00DC7647">
        <w:rPr>
          <w:rFonts w:asciiTheme="majorHAnsi" w:hAnsiTheme="majorHAnsi" w:cstheme="majorHAnsi"/>
        </w:rPr>
        <w:t xml:space="preserve">costing the UK </w:t>
      </w:r>
      <w:r w:rsidR="00804CC1" w:rsidRPr="00DC7647">
        <w:rPr>
          <w:rFonts w:asciiTheme="majorHAnsi" w:hAnsiTheme="majorHAnsi" w:cstheme="majorHAnsi"/>
        </w:rPr>
        <w:t>between £5.4 and £7.9 billion pounds a year.</w:t>
      </w:r>
      <w:r w:rsidR="00E8169A" w:rsidRPr="00DC7647">
        <w:rPr>
          <w:rFonts w:asciiTheme="majorHAnsi" w:hAnsiTheme="majorHAnsi" w:cstheme="majorHAnsi"/>
        </w:rPr>
        <w:t xml:space="preserve"> </w:t>
      </w:r>
      <w:r w:rsidR="00455FF1" w:rsidRPr="00DC7647">
        <w:rPr>
          <w:rFonts w:asciiTheme="majorHAnsi" w:hAnsiTheme="majorHAnsi" w:cstheme="majorHAnsi"/>
        </w:rPr>
        <w:t>(Gonzales at al</w:t>
      </w:r>
      <w:r w:rsidR="00862943">
        <w:rPr>
          <w:rFonts w:asciiTheme="majorHAnsi" w:hAnsiTheme="majorHAnsi" w:cstheme="majorHAnsi"/>
        </w:rPr>
        <w:t>.</w:t>
      </w:r>
      <w:r w:rsidR="00455FF1" w:rsidRPr="00DC7647">
        <w:rPr>
          <w:rFonts w:asciiTheme="majorHAnsi" w:hAnsiTheme="majorHAnsi" w:cstheme="majorHAnsi"/>
        </w:rPr>
        <w:t>, 2007</w:t>
      </w:r>
      <w:r w:rsidR="00804CC1" w:rsidRPr="00DC7647">
        <w:rPr>
          <w:rFonts w:asciiTheme="majorHAnsi" w:hAnsiTheme="majorHAnsi" w:cstheme="majorHAnsi"/>
        </w:rPr>
        <w:t>; Virgo et al</w:t>
      </w:r>
      <w:r w:rsidR="00862943">
        <w:rPr>
          <w:rFonts w:asciiTheme="majorHAnsi" w:hAnsiTheme="majorHAnsi" w:cstheme="majorHAnsi"/>
        </w:rPr>
        <w:t>.</w:t>
      </w:r>
      <w:r w:rsidR="00804CC1" w:rsidRPr="00DC7647">
        <w:rPr>
          <w:rFonts w:asciiTheme="majorHAnsi" w:hAnsiTheme="majorHAnsi" w:cstheme="majorHAnsi"/>
        </w:rPr>
        <w:t>, 2021</w:t>
      </w:r>
      <w:r w:rsidR="00455FF1" w:rsidRPr="00DC7647">
        <w:rPr>
          <w:rFonts w:asciiTheme="majorHAnsi" w:hAnsiTheme="majorHAnsi" w:cstheme="majorHAnsi"/>
        </w:rPr>
        <w:t>)</w:t>
      </w:r>
      <w:r w:rsidR="00804CC1" w:rsidRPr="00DC7647">
        <w:rPr>
          <w:rFonts w:asciiTheme="majorHAnsi" w:hAnsiTheme="majorHAnsi" w:cstheme="majorHAnsi"/>
        </w:rPr>
        <w:t>.</w:t>
      </w:r>
    </w:p>
    <w:p w14:paraId="413A9B92" w14:textId="2B045B0E" w:rsidR="003D59EC" w:rsidRPr="00DC7647" w:rsidRDefault="003138A8" w:rsidP="003D59EC">
      <w:pPr>
        <w:rPr>
          <w:rFonts w:asciiTheme="majorHAnsi" w:hAnsiTheme="majorHAnsi" w:cstheme="majorHAnsi"/>
        </w:rPr>
      </w:pPr>
      <w:r w:rsidRPr="00DC7647">
        <w:rPr>
          <w:rFonts w:asciiTheme="majorHAnsi" w:hAnsiTheme="majorHAnsi" w:cstheme="majorHAnsi"/>
        </w:rPr>
        <w:t xml:space="preserve">People with AN are at high risk in terms of their own health and safety (Treasure, 2004). </w:t>
      </w:r>
      <w:r w:rsidR="00FD24F9" w:rsidRPr="00DC7647">
        <w:rPr>
          <w:rFonts w:asciiTheme="majorHAnsi" w:hAnsiTheme="majorHAnsi" w:cstheme="majorHAnsi"/>
        </w:rPr>
        <w:t>AN</w:t>
      </w:r>
      <w:r w:rsidR="00910633" w:rsidRPr="00DC7647">
        <w:rPr>
          <w:rFonts w:asciiTheme="majorHAnsi" w:hAnsiTheme="majorHAnsi" w:cstheme="majorHAnsi"/>
        </w:rPr>
        <w:t xml:space="preserve"> is a serious psychiatric disorder with a substantial risk of mortality</w:t>
      </w:r>
      <w:r w:rsidR="0042098E" w:rsidRPr="00DC7647">
        <w:rPr>
          <w:rFonts w:asciiTheme="majorHAnsi" w:hAnsiTheme="majorHAnsi" w:cstheme="majorHAnsi"/>
        </w:rPr>
        <w:t>, which is substantially higher than for the general population (Sullivan, 1995</w:t>
      </w:r>
      <w:r w:rsidR="00EB484C" w:rsidRPr="00DC7647">
        <w:rPr>
          <w:rFonts w:asciiTheme="majorHAnsi" w:hAnsiTheme="majorHAnsi" w:cstheme="majorHAnsi"/>
        </w:rPr>
        <w:t>).</w:t>
      </w:r>
      <w:r w:rsidR="00C1445C" w:rsidRPr="00DC7647">
        <w:rPr>
          <w:rFonts w:asciiTheme="majorHAnsi" w:hAnsiTheme="majorHAnsi" w:cstheme="majorHAnsi"/>
        </w:rPr>
        <w:t xml:space="preserve"> AN causes more deaths than any other mental health disorder with a crude mortality rate of 5.1 deaths per 1000 people (NICE, 2017). </w:t>
      </w:r>
      <w:r w:rsidR="00463200" w:rsidRPr="00DC7647">
        <w:rPr>
          <w:rFonts w:asciiTheme="majorHAnsi" w:hAnsiTheme="majorHAnsi" w:cstheme="majorHAnsi"/>
        </w:rPr>
        <w:t xml:space="preserve">Self harming behaviours including non suicidal self injury, suicide attempts and ideations and completed suicide are common </w:t>
      </w:r>
      <w:r w:rsidR="00936CC1" w:rsidRPr="00DC7647">
        <w:rPr>
          <w:rFonts w:asciiTheme="majorHAnsi" w:hAnsiTheme="majorHAnsi" w:cstheme="majorHAnsi"/>
        </w:rPr>
        <w:t>among individuals with AN (Cucchi et al</w:t>
      </w:r>
      <w:r w:rsidR="00862943">
        <w:rPr>
          <w:rFonts w:asciiTheme="majorHAnsi" w:hAnsiTheme="majorHAnsi" w:cstheme="majorHAnsi"/>
        </w:rPr>
        <w:t>.</w:t>
      </w:r>
      <w:r w:rsidR="00936CC1" w:rsidRPr="00DC7647">
        <w:rPr>
          <w:rFonts w:asciiTheme="majorHAnsi" w:hAnsiTheme="majorHAnsi" w:cstheme="majorHAnsi"/>
        </w:rPr>
        <w:t xml:space="preserve">, </w:t>
      </w:r>
      <w:r w:rsidR="003A6424" w:rsidRPr="00DC7647">
        <w:rPr>
          <w:rFonts w:asciiTheme="majorHAnsi" w:hAnsiTheme="majorHAnsi" w:cstheme="majorHAnsi"/>
        </w:rPr>
        <w:t xml:space="preserve">2016; Franko </w:t>
      </w:r>
      <w:r w:rsidR="00862943">
        <w:rPr>
          <w:rFonts w:asciiTheme="majorHAnsi" w:hAnsiTheme="majorHAnsi" w:cstheme="majorHAnsi"/>
        </w:rPr>
        <w:t>&amp;</w:t>
      </w:r>
      <w:r w:rsidR="003A6424" w:rsidRPr="00DC7647">
        <w:rPr>
          <w:rFonts w:asciiTheme="majorHAnsi" w:hAnsiTheme="majorHAnsi" w:cstheme="majorHAnsi"/>
        </w:rPr>
        <w:t xml:space="preserve"> Keel 2006; </w:t>
      </w:r>
      <w:r w:rsidR="00D6363E" w:rsidRPr="00DC7647">
        <w:rPr>
          <w:rFonts w:asciiTheme="majorHAnsi" w:hAnsiTheme="majorHAnsi" w:cstheme="majorHAnsi"/>
        </w:rPr>
        <w:t>Papadopoulos</w:t>
      </w:r>
      <w:r w:rsidR="003A6424" w:rsidRPr="00DC7647">
        <w:rPr>
          <w:rFonts w:asciiTheme="majorHAnsi" w:hAnsiTheme="majorHAnsi" w:cstheme="majorHAnsi"/>
        </w:rPr>
        <w:t>, 2009</w:t>
      </w:r>
      <w:r w:rsidR="00B44242" w:rsidRPr="00DC7647">
        <w:rPr>
          <w:rFonts w:asciiTheme="majorHAnsi" w:hAnsiTheme="majorHAnsi" w:cstheme="majorHAnsi"/>
        </w:rPr>
        <w:t>). Although</w:t>
      </w:r>
      <w:r w:rsidR="00EB484C" w:rsidRPr="00DC7647">
        <w:rPr>
          <w:rFonts w:asciiTheme="majorHAnsi" w:hAnsiTheme="majorHAnsi" w:cstheme="majorHAnsi"/>
        </w:rPr>
        <w:t xml:space="preserve"> Patty does not </w:t>
      </w:r>
      <w:r w:rsidR="00265107" w:rsidRPr="00DC7647">
        <w:rPr>
          <w:rFonts w:asciiTheme="majorHAnsi" w:hAnsiTheme="majorHAnsi" w:cstheme="majorHAnsi"/>
        </w:rPr>
        <w:t xml:space="preserve">currently </w:t>
      </w:r>
      <w:r w:rsidR="00EB484C" w:rsidRPr="00DC7647">
        <w:rPr>
          <w:rFonts w:asciiTheme="majorHAnsi" w:hAnsiTheme="majorHAnsi" w:cstheme="majorHAnsi"/>
        </w:rPr>
        <w:t xml:space="preserve">present with suicidal idealisation it is important to be mindful that 1 in 5 deaths </w:t>
      </w:r>
      <w:r w:rsidR="00171B1B" w:rsidRPr="00DC7647">
        <w:rPr>
          <w:rFonts w:asciiTheme="majorHAnsi" w:hAnsiTheme="majorHAnsi" w:cstheme="majorHAnsi"/>
        </w:rPr>
        <w:t>of people with</w:t>
      </w:r>
      <w:r w:rsidR="00EB484C" w:rsidRPr="00DC7647">
        <w:rPr>
          <w:rFonts w:asciiTheme="majorHAnsi" w:hAnsiTheme="majorHAnsi" w:cstheme="majorHAnsi"/>
        </w:rPr>
        <w:t xml:space="preserve"> AN </w:t>
      </w:r>
      <w:r w:rsidR="004E1E55" w:rsidRPr="00DC7647">
        <w:rPr>
          <w:rFonts w:asciiTheme="majorHAnsi" w:hAnsiTheme="majorHAnsi" w:cstheme="majorHAnsi"/>
        </w:rPr>
        <w:t>is</w:t>
      </w:r>
      <w:r w:rsidR="00EB484C" w:rsidRPr="00DC7647">
        <w:rPr>
          <w:rFonts w:asciiTheme="majorHAnsi" w:hAnsiTheme="majorHAnsi" w:cstheme="majorHAnsi"/>
        </w:rPr>
        <w:t xml:space="preserve"> the result of suicide (Arcelus, 2011).</w:t>
      </w:r>
      <w:r w:rsidR="003A6424" w:rsidRPr="00DC7647">
        <w:rPr>
          <w:rFonts w:asciiTheme="majorHAnsi" w:hAnsiTheme="majorHAnsi" w:cstheme="majorHAnsi"/>
        </w:rPr>
        <w:t xml:space="preserve"> Patty is not reported to be engaging in self harming behaviour however she is at a high risk of doing so as up to 72% of individuals with an eating disorder a</w:t>
      </w:r>
      <w:r w:rsidR="003172E8" w:rsidRPr="00DC7647">
        <w:rPr>
          <w:rFonts w:asciiTheme="majorHAnsi" w:hAnsiTheme="majorHAnsi" w:cstheme="majorHAnsi"/>
        </w:rPr>
        <w:t>lso engage in non suicidal self injury (Muehlenkamp et al</w:t>
      </w:r>
      <w:r w:rsidR="00862943">
        <w:rPr>
          <w:rFonts w:asciiTheme="majorHAnsi" w:hAnsiTheme="majorHAnsi" w:cstheme="majorHAnsi"/>
        </w:rPr>
        <w:t>.</w:t>
      </w:r>
      <w:r w:rsidR="003172E8" w:rsidRPr="00DC7647">
        <w:rPr>
          <w:rFonts w:asciiTheme="majorHAnsi" w:hAnsiTheme="majorHAnsi" w:cstheme="majorHAnsi"/>
        </w:rPr>
        <w:t>, 2012).</w:t>
      </w:r>
      <w:r w:rsidR="003B18F2" w:rsidRPr="00DC7647">
        <w:rPr>
          <w:rFonts w:asciiTheme="majorHAnsi" w:hAnsiTheme="majorHAnsi" w:cstheme="majorHAnsi"/>
        </w:rPr>
        <w:t xml:space="preserve"> Based on this, the risk of her self harming or attempting suicide in the future is high.</w:t>
      </w:r>
    </w:p>
    <w:p w14:paraId="117F9B68" w14:textId="4A69CB95" w:rsidR="00A42509" w:rsidRPr="00DC7647" w:rsidRDefault="00A42509" w:rsidP="003D59EC">
      <w:pPr>
        <w:rPr>
          <w:rFonts w:asciiTheme="majorHAnsi" w:hAnsiTheme="majorHAnsi" w:cstheme="majorHAnsi"/>
        </w:rPr>
      </w:pPr>
      <w:r w:rsidRPr="00DC7647">
        <w:rPr>
          <w:rFonts w:asciiTheme="majorHAnsi" w:hAnsiTheme="majorHAnsi" w:cstheme="majorHAnsi"/>
        </w:rPr>
        <w:t>There is no mention of Patty exhibiting violent or aggressive behaviour towards other people, and empirical evidence suggests that there is no correlation between AN and aggression towards others (Levedeva et al</w:t>
      </w:r>
      <w:r w:rsidR="00D31F4E">
        <w:rPr>
          <w:rFonts w:asciiTheme="majorHAnsi" w:hAnsiTheme="majorHAnsi" w:cstheme="majorHAnsi"/>
        </w:rPr>
        <w:t>.</w:t>
      </w:r>
      <w:r w:rsidRPr="00DC7647">
        <w:rPr>
          <w:rFonts w:asciiTheme="majorHAnsi" w:hAnsiTheme="majorHAnsi" w:cstheme="majorHAnsi"/>
        </w:rPr>
        <w:t xml:space="preserve">, 2021). Individuals with AN often have difficulties with emotional regulation but are more likely to self blame and pose a threat to themselves than to other people (Sagiv </w:t>
      </w:r>
      <w:r w:rsidR="00D31F4E">
        <w:rPr>
          <w:rFonts w:asciiTheme="majorHAnsi" w:hAnsiTheme="majorHAnsi" w:cstheme="majorHAnsi"/>
        </w:rPr>
        <w:t>&amp;</w:t>
      </w:r>
      <w:r w:rsidRPr="00DC7647">
        <w:rPr>
          <w:rFonts w:asciiTheme="majorHAnsi" w:hAnsiTheme="majorHAnsi" w:cstheme="majorHAnsi"/>
        </w:rPr>
        <w:t xml:space="preserve"> Gvion, 2020). Based on this, Patty’s risk to others is low.</w:t>
      </w:r>
    </w:p>
    <w:p w14:paraId="5FE3120E" w14:textId="57B3E2A0" w:rsidR="00A42509" w:rsidRPr="00DC7647" w:rsidRDefault="00A42509" w:rsidP="003D59EC">
      <w:pPr>
        <w:rPr>
          <w:rFonts w:asciiTheme="majorHAnsi" w:hAnsiTheme="majorHAnsi" w:cstheme="majorHAnsi"/>
        </w:rPr>
      </w:pPr>
      <w:r w:rsidRPr="00DC7647">
        <w:rPr>
          <w:rFonts w:asciiTheme="majorHAnsi" w:hAnsiTheme="majorHAnsi" w:cstheme="majorHAnsi"/>
        </w:rPr>
        <w:t>Patty is not abusing drugs or substances and has no history of doing so however it is important to recognise that a comorbidity between AN and Substance Use Disorder (SUD) is reported, with individuals who have an eating disorder being more likely to subsequently develop SUD (Skøt et al</w:t>
      </w:r>
      <w:r w:rsidR="00D31F4E">
        <w:rPr>
          <w:rFonts w:asciiTheme="majorHAnsi" w:hAnsiTheme="majorHAnsi" w:cstheme="majorHAnsi"/>
        </w:rPr>
        <w:t>.</w:t>
      </w:r>
      <w:r w:rsidRPr="00DC7647">
        <w:rPr>
          <w:rFonts w:asciiTheme="majorHAnsi" w:hAnsiTheme="majorHAnsi" w:cstheme="majorHAnsi"/>
        </w:rPr>
        <w:t>, 2022).</w:t>
      </w:r>
    </w:p>
    <w:p w14:paraId="30524284" w14:textId="2B0A099D" w:rsidR="0031423F" w:rsidRPr="00DC7647" w:rsidRDefault="0031423F" w:rsidP="003D59EC">
      <w:pPr>
        <w:rPr>
          <w:rFonts w:asciiTheme="majorHAnsi" w:hAnsiTheme="majorHAnsi" w:cstheme="majorHAnsi"/>
        </w:rPr>
      </w:pPr>
      <w:r w:rsidRPr="00DC7647">
        <w:rPr>
          <w:rFonts w:asciiTheme="majorHAnsi" w:hAnsiTheme="majorHAnsi" w:cstheme="majorHAnsi"/>
        </w:rPr>
        <w:t>In addition to a psychiatric risk assessment, the level of acute physical risk in patients with AN should also be assessed.</w:t>
      </w:r>
      <w:r w:rsidR="00265107" w:rsidRPr="00DC7647">
        <w:rPr>
          <w:rFonts w:asciiTheme="majorHAnsi" w:hAnsiTheme="majorHAnsi" w:cstheme="majorHAnsi"/>
        </w:rPr>
        <w:t xml:space="preserve"> This can be done using the Physical Risk in Eating Disorders Index (PREDIX) (Jones et al., 2013).</w:t>
      </w:r>
      <w:r w:rsidRPr="00DC7647">
        <w:rPr>
          <w:rFonts w:asciiTheme="majorHAnsi" w:hAnsiTheme="majorHAnsi" w:cstheme="majorHAnsi"/>
        </w:rPr>
        <w:t xml:space="preserve"> Patty presents with </w:t>
      </w:r>
      <w:r w:rsidR="00265006">
        <w:rPr>
          <w:rFonts w:asciiTheme="majorHAnsi" w:hAnsiTheme="majorHAnsi" w:cstheme="majorHAnsi"/>
        </w:rPr>
        <w:t>high levels of physical risk</w:t>
      </w:r>
      <w:r w:rsidRPr="00DC7647">
        <w:rPr>
          <w:rFonts w:asciiTheme="majorHAnsi" w:hAnsiTheme="majorHAnsi" w:cstheme="majorHAnsi"/>
        </w:rPr>
        <w:t xml:space="preserve"> including </w:t>
      </w:r>
      <w:r w:rsidR="00B90028" w:rsidRPr="00DC7647">
        <w:rPr>
          <w:rFonts w:asciiTheme="majorHAnsi" w:hAnsiTheme="majorHAnsi" w:cstheme="majorHAnsi"/>
        </w:rPr>
        <w:t xml:space="preserve">low body mass index (BMI), </w:t>
      </w:r>
      <w:r w:rsidRPr="00DC7647">
        <w:rPr>
          <w:rFonts w:asciiTheme="majorHAnsi" w:hAnsiTheme="majorHAnsi" w:cstheme="majorHAnsi"/>
        </w:rPr>
        <w:lastRenderedPageBreak/>
        <w:t>excessive exercise at low weight, evidence of infection, and cardiac problems</w:t>
      </w:r>
      <w:r w:rsidR="00265006">
        <w:rPr>
          <w:rFonts w:asciiTheme="majorHAnsi" w:hAnsiTheme="majorHAnsi" w:cstheme="majorHAnsi"/>
        </w:rPr>
        <w:t>.</w:t>
      </w:r>
      <w:r w:rsidR="00265006" w:rsidRPr="00265006">
        <w:rPr>
          <w:rFonts w:asciiTheme="majorHAnsi" w:hAnsiTheme="majorHAnsi" w:cstheme="majorHAnsi"/>
        </w:rPr>
        <w:t xml:space="preserve"> There is a high mortality risk associated with cardiac arrhythmia, so cardiovascular signs and symptoms are crucial</w:t>
      </w:r>
      <w:r w:rsidR="00B90028" w:rsidRPr="00DC7647">
        <w:rPr>
          <w:rFonts w:asciiTheme="majorHAnsi" w:hAnsiTheme="majorHAnsi" w:cstheme="majorHAnsi"/>
        </w:rPr>
        <w:t xml:space="preserve"> (Jones et al</w:t>
      </w:r>
      <w:r w:rsidR="00265107" w:rsidRPr="00DC7647">
        <w:rPr>
          <w:rFonts w:asciiTheme="majorHAnsi" w:hAnsiTheme="majorHAnsi" w:cstheme="majorHAnsi"/>
        </w:rPr>
        <w:t>.</w:t>
      </w:r>
      <w:r w:rsidR="00D31F4E">
        <w:rPr>
          <w:rFonts w:asciiTheme="majorHAnsi" w:hAnsiTheme="majorHAnsi" w:cstheme="majorHAnsi"/>
        </w:rPr>
        <w:t>,</w:t>
      </w:r>
      <w:r w:rsidR="00B90028" w:rsidRPr="00DC7647">
        <w:rPr>
          <w:rFonts w:asciiTheme="majorHAnsi" w:hAnsiTheme="majorHAnsi" w:cstheme="majorHAnsi"/>
        </w:rPr>
        <w:t xml:space="preserve"> 2013).</w:t>
      </w:r>
      <w:r w:rsidR="009E240D" w:rsidRPr="00DC7647">
        <w:rPr>
          <w:rFonts w:asciiTheme="majorHAnsi" w:hAnsiTheme="majorHAnsi" w:cstheme="majorHAnsi"/>
        </w:rPr>
        <w:t xml:space="preserve"> Based on this, </w:t>
      </w:r>
      <w:r w:rsidR="00B44242" w:rsidRPr="00DC7647">
        <w:rPr>
          <w:rFonts w:asciiTheme="majorHAnsi" w:hAnsiTheme="majorHAnsi" w:cstheme="majorHAnsi"/>
        </w:rPr>
        <w:t>Patty’s</w:t>
      </w:r>
      <w:r w:rsidR="00C245A0" w:rsidRPr="00DC7647">
        <w:rPr>
          <w:rFonts w:asciiTheme="majorHAnsi" w:hAnsiTheme="majorHAnsi" w:cstheme="majorHAnsi"/>
        </w:rPr>
        <w:t xml:space="preserve"> physical risk to herself is high.</w:t>
      </w:r>
    </w:p>
    <w:p w14:paraId="72B5971B" w14:textId="77777777" w:rsidR="00A42509" w:rsidRPr="00DC7647" w:rsidRDefault="00A42509" w:rsidP="00CE141C">
      <w:pPr>
        <w:rPr>
          <w:rFonts w:asciiTheme="majorHAnsi" w:hAnsiTheme="majorHAnsi" w:cstheme="majorHAnsi"/>
          <w:u w:val="single"/>
        </w:rPr>
      </w:pPr>
    </w:p>
    <w:p w14:paraId="3EC815DC" w14:textId="77777777" w:rsidR="00A42509" w:rsidRPr="00DC7647" w:rsidRDefault="00A42509" w:rsidP="00CE141C">
      <w:pPr>
        <w:rPr>
          <w:rFonts w:asciiTheme="majorHAnsi" w:hAnsiTheme="majorHAnsi" w:cstheme="majorHAnsi"/>
          <w:u w:val="single"/>
        </w:rPr>
      </w:pPr>
    </w:p>
    <w:p w14:paraId="740164EF" w14:textId="77777777" w:rsidR="00A42509" w:rsidRPr="00DC7647" w:rsidRDefault="00A42509" w:rsidP="00CE141C">
      <w:pPr>
        <w:rPr>
          <w:rFonts w:asciiTheme="majorHAnsi" w:hAnsiTheme="majorHAnsi" w:cstheme="majorHAnsi"/>
          <w:u w:val="single"/>
        </w:rPr>
      </w:pPr>
    </w:p>
    <w:p w14:paraId="709C07CE" w14:textId="77777777" w:rsidR="00A42509" w:rsidRPr="00DC7647" w:rsidRDefault="00A42509" w:rsidP="00CE141C">
      <w:pPr>
        <w:rPr>
          <w:rFonts w:asciiTheme="majorHAnsi" w:hAnsiTheme="majorHAnsi" w:cstheme="majorHAnsi"/>
          <w:u w:val="single"/>
        </w:rPr>
      </w:pPr>
    </w:p>
    <w:p w14:paraId="4FCAEA24" w14:textId="77777777" w:rsidR="00A42509" w:rsidRPr="00DC7647" w:rsidRDefault="00A42509" w:rsidP="00CE141C">
      <w:pPr>
        <w:rPr>
          <w:rFonts w:asciiTheme="majorHAnsi" w:hAnsiTheme="majorHAnsi" w:cstheme="majorHAnsi"/>
          <w:u w:val="single"/>
        </w:rPr>
      </w:pPr>
    </w:p>
    <w:p w14:paraId="31886400" w14:textId="77777777" w:rsidR="00A42509" w:rsidRPr="00DC7647" w:rsidRDefault="00A42509" w:rsidP="00CE141C">
      <w:pPr>
        <w:rPr>
          <w:rFonts w:asciiTheme="majorHAnsi" w:hAnsiTheme="majorHAnsi" w:cstheme="majorHAnsi"/>
          <w:u w:val="single"/>
        </w:rPr>
      </w:pPr>
    </w:p>
    <w:p w14:paraId="07D0501A" w14:textId="77777777" w:rsidR="00A42509" w:rsidRPr="00DC7647" w:rsidRDefault="00A42509" w:rsidP="00CE141C">
      <w:pPr>
        <w:rPr>
          <w:rFonts w:asciiTheme="majorHAnsi" w:hAnsiTheme="majorHAnsi" w:cstheme="majorHAnsi"/>
          <w:u w:val="single"/>
        </w:rPr>
      </w:pPr>
    </w:p>
    <w:p w14:paraId="04B3D3EB" w14:textId="77777777" w:rsidR="00A42509" w:rsidRPr="00DC7647" w:rsidRDefault="00A42509" w:rsidP="00CE141C">
      <w:pPr>
        <w:rPr>
          <w:rFonts w:asciiTheme="majorHAnsi" w:hAnsiTheme="majorHAnsi" w:cstheme="majorHAnsi"/>
          <w:u w:val="single"/>
        </w:rPr>
      </w:pPr>
    </w:p>
    <w:p w14:paraId="79CA5DAE" w14:textId="77777777" w:rsidR="00A42509" w:rsidRPr="00DC7647" w:rsidRDefault="00A42509" w:rsidP="00CE141C">
      <w:pPr>
        <w:rPr>
          <w:rFonts w:asciiTheme="majorHAnsi" w:hAnsiTheme="majorHAnsi" w:cstheme="majorHAnsi"/>
          <w:u w:val="single"/>
        </w:rPr>
      </w:pPr>
    </w:p>
    <w:p w14:paraId="2F8FCD0B" w14:textId="77777777" w:rsidR="00A42509" w:rsidRPr="00DC7647" w:rsidRDefault="00A42509" w:rsidP="00CE141C">
      <w:pPr>
        <w:rPr>
          <w:rFonts w:asciiTheme="majorHAnsi" w:hAnsiTheme="majorHAnsi" w:cstheme="majorHAnsi"/>
          <w:u w:val="single"/>
        </w:rPr>
      </w:pPr>
    </w:p>
    <w:p w14:paraId="085E8004" w14:textId="77777777" w:rsidR="00A42509" w:rsidRPr="00DC7647" w:rsidRDefault="00A42509" w:rsidP="00CE141C">
      <w:pPr>
        <w:rPr>
          <w:rFonts w:asciiTheme="majorHAnsi" w:hAnsiTheme="majorHAnsi" w:cstheme="majorHAnsi"/>
          <w:u w:val="single"/>
        </w:rPr>
      </w:pPr>
    </w:p>
    <w:p w14:paraId="413B9E66" w14:textId="77777777" w:rsidR="00A42509" w:rsidRPr="00DC7647" w:rsidRDefault="00A42509" w:rsidP="00CE141C">
      <w:pPr>
        <w:rPr>
          <w:rFonts w:asciiTheme="majorHAnsi" w:hAnsiTheme="majorHAnsi" w:cstheme="majorHAnsi"/>
          <w:u w:val="single"/>
        </w:rPr>
      </w:pPr>
    </w:p>
    <w:p w14:paraId="3CAC849A" w14:textId="77777777" w:rsidR="00A42509" w:rsidRPr="00DC7647" w:rsidRDefault="00A42509" w:rsidP="00CE141C">
      <w:pPr>
        <w:rPr>
          <w:rFonts w:asciiTheme="majorHAnsi" w:hAnsiTheme="majorHAnsi" w:cstheme="majorHAnsi"/>
          <w:u w:val="single"/>
        </w:rPr>
      </w:pPr>
    </w:p>
    <w:p w14:paraId="45A777B9" w14:textId="77777777" w:rsidR="00A42509" w:rsidRPr="00DC7647" w:rsidRDefault="00A42509" w:rsidP="00CE141C">
      <w:pPr>
        <w:rPr>
          <w:rFonts w:asciiTheme="majorHAnsi" w:hAnsiTheme="majorHAnsi" w:cstheme="majorHAnsi"/>
          <w:u w:val="single"/>
        </w:rPr>
      </w:pPr>
    </w:p>
    <w:p w14:paraId="1A62DAA1" w14:textId="77777777" w:rsidR="00A42509" w:rsidRPr="00DC7647" w:rsidRDefault="00A42509" w:rsidP="00CE141C">
      <w:pPr>
        <w:rPr>
          <w:rFonts w:asciiTheme="majorHAnsi" w:hAnsiTheme="majorHAnsi" w:cstheme="majorHAnsi"/>
          <w:u w:val="single"/>
        </w:rPr>
      </w:pPr>
    </w:p>
    <w:p w14:paraId="4A22A77E" w14:textId="77777777" w:rsidR="00A42509" w:rsidRPr="00DC7647" w:rsidRDefault="00A42509" w:rsidP="00CE141C">
      <w:pPr>
        <w:rPr>
          <w:rFonts w:asciiTheme="majorHAnsi" w:hAnsiTheme="majorHAnsi" w:cstheme="majorHAnsi"/>
          <w:u w:val="single"/>
        </w:rPr>
      </w:pPr>
    </w:p>
    <w:p w14:paraId="10BC31E4" w14:textId="77777777" w:rsidR="00A42509" w:rsidRPr="00DC7647" w:rsidRDefault="00A42509" w:rsidP="00CE141C">
      <w:pPr>
        <w:rPr>
          <w:rFonts w:asciiTheme="majorHAnsi" w:hAnsiTheme="majorHAnsi" w:cstheme="majorHAnsi"/>
          <w:u w:val="single"/>
        </w:rPr>
      </w:pPr>
    </w:p>
    <w:p w14:paraId="113F5551" w14:textId="77777777" w:rsidR="00A42509" w:rsidRPr="00DC7647" w:rsidRDefault="00A42509" w:rsidP="00CE141C">
      <w:pPr>
        <w:rPr>
          <w:rFonts w:asciiTheme="majorHAnsi" w:hAnsiTheme="majorHAnsi" w:cstheme="majorHAnsi"/>
          <w:u w:val="single"/>
        </w:rPr>
      </w:pPr>
    </w:p>
    <w:p w14:paraId="599C544A" w14:textId="77777777" w:rsidR="00A42509" w:rsidRPr="00DC7647" w:rsidRDefault="00A42509" w:rsidP="00CE141C">
      <w:pPr>
        <w:rPr>
          <w:rFonts w:asciiTheme="majorHAnsi" w:hAnsiTheme="majorHAnsi" w:cstheme="majorHAnsi"/>
          <w:u w:val="single"/>
        </w:rPr>
      </w:pPr>
    </w:p>
    <w:p w14:paraId="727ECBE7" w14:textId="77777777" w:rsidR="00A42509" w:rsidRPr="00DC7647" w:rsidRDefault="00A42509" w:rsidP="00CE141C">
      <w:pPr>
        <w:rPr>
          <w:rFonts w:asciiTheme="majorHAnsi" w:hAnsiTheme="majorHAnsi" w:cstheme="majorHAnsi"/>
          <w:u w:val="single"/>
        </w:rPr>
      </w:pPr>
    </w:p>
    <w:p w14:paraId="00783FE2" w14:textId="77777777" w:rsidR="00A42509" w:rsidRPr="00DC7647" w:rsidRDefault="00A42509" w:rsidP="00CE141C">
      <w:pPr>
        <w:rPr>
          <w:rFonts w:asciiTheme="majorHAnsi" w:hAnsiTheme="majorHAnsi" w:cstheme="majorHAnsi"/>
          <w:u w:val="single"/>
        </w:rPr>
      </w:pPr>
    </w:p>
    <w:p w14:paraId="07BFE321" w14:textId="77777777" w:rsidR="00A42509" w:rsidRPr="00DC7647" w:rsidRDefault="00A42509" w:rsidP="00CE141C">
      <w:pPr>
        <w:rPr>
          <w:rFonts w:asciiTheme="majorHAnsi" w:hAnsiTheme="majorHAnsi" w:cstheme="majorHAnsi"/>
          <w:u w:val="single"/>
        </w:rPr>
      </w:pPr>
    </w:p>
    <w:p w14:paraId="2A029CF7" w14:textId="77777777" w:rsidR="00A42509" w:rsidRPr="00DC7647" w:rsidRDefault="00A42509" w:rsidP="00CE141C">
      <w:pPr>
        <w:rPr>
          <w:rFonts w:asciiTheme="majorHAnsi" w:hAnsiTheme="majorHAnsi" w:cstheme="majorHAnsi"/>
          <w:u w:val="single"/>
        </w:rPr>
      </w:pPr>
    </w:p>
    <w:p w14:paraId="2B4D1101" w14:textId="77777777" w:rsidR="00A42509" w:rsidRPr="00DC7647" w:rsidRDefault="00A42509" w:rsidP="00CE141C">
      <w:pPr>
        <w:rPr>
          <w:rFonts w:asciiTheme="majorHAnsi" w:hAnsiTheme="majorHAnsi" w:cstheme="majorHAnsi"/>
          <w:u w:val="single"/>
        </w:rPr>
      </w:pPr>
    </w:p>
    <w:p w14:paraId="6E6D31A0" w14:textId="77777777" w:rsidR="00A42509" w:rsidRPr="00DC7647" w:rsidRDefault="00A42509" w:rsidP="00CE141C">
      <w:pPr>
        <w:rPr>
          <w:rFonts w:asciiTheme="majorHAnsi" w:hAnsiTheme="majorHAnsi" w:cstheme="majorHAnsi"/>
          <w:u w:val="single"/>
        </w:rPr>
      </w:pPr>
    </w:p>
    <w:p w14:paraId="5084C19D" w14:textId="77777777" w:rsidR="00A42509" w:rsidRPr="00DC7647" w:rsidRDefault="00A42509" w:rsidP="00CE141C">
      <w:pPr>
        <w:rPr>
          <w:rFonts w:asciiTheme="majorHAnsi" w:hAnsiTheme="majorHAnsi" w:cstheme="majorHAnsi"/>
          <w:u w:val="single"/>
        </w:rPr>
      </w:pPr>
    </w:p>
    <w:p w14:paraId="1A8E2752" w14:textId="77777777" w:rsidR="00A42509" w:rsidRPr="00DC7647" w:rsidRDefault="00A42509" w:rsidP="00CE141C">
      <w:pPr>
        <w:rPr>
          <w:rFonts w:asciiTheme="majorHAnsi" w:hAnsiTheme="majorHAnsi" w:cstheme="majorHAnsi"/>
          <w:u w:val="single"/>
        </w:rPr>
      </w:pPr>
    </w:p>
    <w:p w14:paraId="10E3AA90" w14:textId="77777777" w:rsidR="00A42509" w:rsidRPr="00DC7647" w:rsidRDefault="00A42509" w:rsidP="00CE141C">
      <w:pPr>
        <w:rPr>
          <w:rFonts w:asciiTheme="majorHAnsi" w:hAnsiTheme="majorHAnsi" w:cstheme="majorHAnsi"/>
          <w:u w:val="single"/>
        </w:rPr>
      </w:pPr>
    </w:p>
    <w:p w14:paraId="3DA736CF" w14:textId="77777777" w:rsidR="00A42509" w:rsidRPr="00DC7647" w:rsidRDefault="00A42509" w:rsidP="00CE141C">
      <w:pPr>
        <w:rPr>
          <w:rFonts w:asciiTheme="majorHAnsi" w:hAnsiTheme="majorHAnsi" w:cstheme="majorHAnsi"/>
          <w:u w:val="single"/>
        </w:rPr>
      </w:pPr>
    </w:p>
    <w:p w14:paraId="4795D16F" w14:textId="5A472119" w:rsidR="000E6F5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Static and Dynamic Factor</w:t>
      </w:r>
      <w:r w:rsidR="000E6F57" w:rsidRPr="00DC7647">
        <w:rPr>
          <w:rFonts w:asciiTheme="majorHAnsi" w:hAnsiTheme="majorHAnsi" w:cstheme="majorHAnsi"/>
          <w:u w:val="single"/>
        </w:rPr>
        <w:t>s</w:t>
      </w:r>
    </w:p>
    <w:p w14:paraId="75CDA6B4" w14:textId="6DAAC3F9" w:rsidR="009573AF" w:rsidRPr="00DC7647" w:rsidRDefault="009573AF" w:rsidP="00CE141C">
      <w:pPr>
        <w:rPr>
          <w:rFonts w:asciiTheme="majorHAnsi" w:hAnsiTheme="majorHAnsi" w:cstheme="majorHAnsi"/>
          <w:color w:val="222222"/>
          <w:shd w:val="clear" w:color="auto" w:fill="FFFFFF"/>
        </w:rPr>
      </w:pPr>
      <w:r w:rsidRPr="009573AF">
        <w:rPr>
          <w:rFonts w:asciiTheme="majorHAnsi" w:hAnsiTheme="majorHAnsi" w:cstheme="majorHAnsi"/>
          <w:color w:val="222222"/>
          <w:shd w:val="clear" w:color="auto" w:fill="FFFFFF"/>
        </w:rPr>
        <w:t>There are two types of risk factors: static factors (i.e., unchangeable information), which are the basis of some actuarial scales, and dynamic factors (i.e., psychological dispositions), which are typically identified during treatment.</w:t>
      </w:r>
      <w:r w:rsidR="00F95FFD" w:rsidRPr="00F95FFD">
        <w:t xml:space="preserve"> </w:t>
      </w:r>
      <w:r w:rsidR="00F95FFD" w:rsidRPr="00F95FFD">
        <w:rPr>
          <w:rFonts w:asciiTheme="majorHAnsi" w:hAnsiTheme="majorHAnsi" w:cstheme="majorHAnsi"/>
          <w:color w:val="222222"/>
          <w:shd w:val="clear" w:color="auto" w:fill="FFFFFF"/>
        </w:rPr>
        <w:t xml:space="preserve">A static factor is a marker for dispositions, whereas a dynamic factor is the disposition it refers to. Beech and Craig (2012) argue that these risk factors are the same behaviours and psychological vulnerabilities across assessment stages. </w:t>
      </w:r>
      <w:r w:rsidRPr="009573AF">
        <w:rPr>
          <w:rFonts w:asciiTheme="majorHAnsi" w:hAnsiTheme="majorHAnsi" w:cstheme="majorHAnsi"/>
          <w:color w:val="222222"/>
          <w:shd w:val="clear" w:color="auto" w:fill="FFFFFF"/>
        </w:rPr>
        <w:t xml:space="preserve"> </w:t>
      </w:r>
    </w:p>
    <w:p w14:paraId="715344EB" w14:textId="22CE410D" w:rsidR="004B3E6A" w:rsidRPr="00DC7647" w:rsidRDefault="004B3E6A" w:rsidP="00CE141C">
      <w:pPr>
        <w:rPr>
          <w:rFonts w:asciiTheme="majorHAnsi" w:hAnsiTheme="majorHAnsi" w:cstheme="majorHAnsi"/>
          <w:u w:val="single"/>
        </w:rPr>
      </w:pPr>
      <w:r w:rsidRPr="00DC7647">
        <w:rPr>
          <w:rFonts w:asciiTheme="majorHAnsi" w:hAnsiTheme="majorHAnsi" w:cstheme="majorHAnsi"/>
          <w:u w:val="single"/>
        </w:rPr>
        <w:t>Age</w:t>
      </w:r>
    </w:p>
    <w:p w14:paraId="53AD4000" w14:textId="6F51FE03" w:rsidR="00B97DB0" w:rsidRPr="00DC7647" w:rsidRDefault="006A2ABA" w:rsidP="00CE141C">
      <w:pPr>
        <w:rPr>
          <w:rFonts w:asciiTheme="majorHAnsi" w:hAnsiTheme="majorHAnsi" w:cstheme="majorHAnsi"/>
        </w:rPr>
      </w:pPr>
      <w:r w:rsidRPr="00DC7647">
        <w:rPr>
          <w:rFonts w:asciiTheme="majorHAnsi" w:hAnsiTheme="majorHAnsi" w:cstheme="majorHAnsi"/>
        </w:rPr>
        <w:t>Patty’s</w:t>
      </w:r>
      <w:r w:rsidR="00B97DB0" w:rsidRPr="00DC7647">
        <w:rPr>
          <w:rFonts w:asciiTheme="majorHAnsi" w:hAnsiTheme="majorHAnsi" w:cstheme="majorHAnsi"/>
        </w:rPr>
        <w:t xml:space="preserve"> AN began when she was in the final year of high school which would have made her around sixteen years old at the time. On average, girls develop anorexia between the ages of 16 to 17 years old (Volpe et al, 2016).</w:t>
      </w:r>
      <w:r w:rsidR="00B206D5" w:rsidRPr="00B206D5">
        <w:t xml:space="preserve"> </w:t>
      </w:r>
      <w:r w:rsidR="00B206D5" w:rsidRPr="00B206D5">
        <w:rPr>
          <w:rFonts w:asciiTheme="majorHAnsi" w:hAnsiTheme="majorHAnsi" w:cstheme="majorHAnsi"/>
        </w:rPr>
        <w:t>In general, age is considered to be a static risk factor</w:t>
      </w:r>
      <w:r w:rsidR="00B206D5">
        <w:rPr>
          <w:rFonts w:asciiTheme="majorHAnsi" w:hAnsiTheme="majorHAnsi" w:cstheme="majorHAnsi"/>
        </w:rPr>
        <w:t>,</w:t>
      </w:r>
      <w:r w:rsidR="00E046E2" w:rsidRPr="00DC7647">
        <w:rPr>
          <w:rFonts w:asciiTheme="majorHAnsi" w:hAnsiTheme="majorHAnsi" w:cstheme="majorHAnsi"/>
        </w:rPr>
        <w:t xml:space="preserve"> </w:t>
      </w:r>
      <w:r w:rsidR="00803E60" w:rsidRPr="00DC7647">
        <w:rPr>
          <w:rFonts w:asciiTheme="majorHAnsi" w:hAnsiTheme="majorHAnsi" w:cstheme="majorHAnsi"/>
        </w:rPr>
        <w:t>however,</w:t>
      </w:r>
      <w:r w:rsidR="00E046E2" w:rsidRPr="00DC7647">
        <w:rPr>
          <w:rFonts w:asciiTheme="majorHAnsi" w:hAnsiTheme="majorHAnsi" w:cstheme="majorHAnsi"/>
        </w:rPr>
        <w:t xml:space="preserve"> also has a dynamic element as it will change over the passage of time (Beech </w:t>
      </w:r>
      <w:r w:rsidR="00D31F4E">
        <w:rPr>
          <w:rFonts w:asciiTheme="majorHAnsi" w:hAnsiTheme="majorHAnsi" w:cstheme="majorHAnsi"/>
        </w:rPr>
        <w:t>&amp;</w:t>
      </w:r>
      <w:r w:rsidR="00E046E2" w:rsidRPr="00DC7647">
        <w:rPr>
          <w:rFonts w:asciiTheme="majorHAnsi" w:hAnsiTheme="majorHAnsi" w:cstheme="majorHAnsi"/>
        </w:rPr>
        <w:t xml:space="preserve"> Craig, 2012).</w:t>
      </w:r>
    </w:p>
    <w:p w14:paraId="35B684AA" w14:textId="39870297" w:rsidR="004B3E6A" w:rsidRPr="00DC7647" w:rsidRDefault="004B3E6A" w:rsidP="0013429B">
      <w:pPr>
        <w:rPr>
          <w:rFonts w:asciiTheme="majorHAnsi" w:hAnsiTheme="majorHAnsi" w:cstheme="majorHAnsi"/>
          <w:u w:val="single"/>
        </w:rPr>
      </w:pPr>
      <w:r w:rsidRPr="00DC7647">
        <w:rPr>
          <w:rFonts w:asciiTheme="majorHAnsi" w:hAnsiTheme="majorHAnsi" w:cstheme="majorHAnsi"/>
          <w:u w:val="single"/>
        </w:rPr>
        <w:t>Gender</w:t>
      </w:r>
    </w:p>
    <w:p w14:paraId="691721A7" w14:textId="10D09346" w:rsidR="0013429B" w:rsidRPr="00DC7647" w:rsidRDefault="006A2ABA" w:rsidP="0013429B">
      <w:pPr>
        <w:rPr>
          <w:rFonts w:asciiTheme="majorHAnsi" w:hAnsiTheme="majorHAnsi" w:cstheme="majorHAnsi"/>
        </w:rPr>
      </w:pPr>
      <w:r w:rsidRPr="00DC7647">
        <w:rPr>
          <w:rFonts w:asciiTheme="majorHAnsi" w:hAnsiTheme="majorHAnsi" w:cstheme="majorHAnsi"/>
        </w:rPr>
        <w:t>Patty’s</w:t>
      </w:r>
      <w:r w:rsidR="005D1771" w:rsidRPr="00DC7647">
        <w:rPr>
          <w:rFonts w:asciiTheme="majorHAnsi" w:hAnsiTheme="majorHAnsi" w:cstheme="majorHAnsi"/>
        </w:rPr>
        <w:t xml:space="preserve"> gender is a static factor as it is reported that females are </w:t>
      </w:r>
      <w:r w:rsidR="00104025" w:rsidRPr="00DC7647">
        <w:rPr>
          <w:rFonts w:asciiTheme="majorHAnsi" w:hAnsiTheme="majorHAnsi" w:cstheme="majorHAnsi"/>
        </w:rPr>
        <w:t>at a higher risk of developing AN than males (Lucas et al</w:t>
      </w:r>
      <w:r w:rsidR="00D31F4E">
        <w:rPr>
          <w:rFonts w:asciiTheme="majorHAnsi" w:hAnsiTheme="majorHAnsi" w:cstheme="majorHAnsi"/>
        </w:rPr>
        <w:t>.</w:t>
      </w:r>
      <w:r w:rsidR="00104025" w:rsidRPr="00DC7647">
        <w:rPr>
          <w:rFonts w:asciiTheme="majorHAnsi" w:hAnsiTheme="majorHAnsi" w:cstheme="majorHAnsi"/>
        </w:rPr>
        <w:t>, 1999</w:t>
      </w:r>
      <w:r w:rsidRPr="00DC7647">
        <w:rPr>
          <w:rFonts w:asciiTheme="majorHAnsi" w:hAnsiTheme="majorHAnsi" w:cstheme="majorHAnsi"/>
        </w:rPr>
        <w:t xml:space="preserve">; Striegel-Moore </w:t>
      </w:r>
      <w:r w:rsidR="00D31F4E">
        <w:rPr>
          <w:rFonts w:asciiTheme="majorHAnsi" w:hAnsiTheme="majorHAnsi" w:cstheme="majorHAnsi"/>
        </w:rPr>
        <w:t xml:space="preserve">&amp; </w:t>
      </w:r>
      <w:r w:rsidRPr="00DC7647">
        <w:rPr>
          <w:rFonts w:asciiTheme="majorHAnsi" w:hAnsiTheme="majorHAnsi" w:cstheme="majorHAnsi"/>
        </w:rPr>
        <w:t>Smolak, 2002</w:t>
      </w:r>
      <w:r w:rsidR="00104025" w:rsidRPr="00DC7647">
        <w:rPr>
          <w:rFonts w:asciiTheme="majorHAnsi" w:hAnsiTheme="majorHAnsi" w:cstheme="majorHAnsi"/>
        </w:rPr>
        <w:t>).</w:t>
      </w:r>
      <w:r w:rsidR="00EA0C3E" w:rsidRPr="00DC7647">
        <w:rPr>
          <w:rFonts w:asciiTheme="majorHAnsi" w:hAnsiTheme="majorHAnsi" w:cstheme="majorHAnsi"/>
        </w:rPr>
        <w:t xml:space="preserve"> </w:t>
      </w:r>
      <w:r w:rsidR="00D61E84" w:rsidRPr="00DC7647">
        <w:rPr>
          <w:rFonts w:asciiTheme="majorHAnsi" w:hAnsiTheme="majorHAnsi" w:cstheme="majorHAnsi"/>
        </w:rPr>
        <w:t xml:space="preserve">NICE (2017) conclude that AN is between 4 and 12 times more common in women than in men thus </w:t>
      </w:r>
      <w:r w:rsidR="00C674FB" w:rsidRPr="00DC7647">
        <w:rPr>
          <w:rFonts w:asciiTheme="majorHAnsi" w:hAnsiTheme="majorHAnsi" w:cstheme="majorHAnsi"/>
        </w:rPr>
        <w:t>Patty’s</w:t>
      </w:r>
      <w:r w:rsidR="00D61E84" w:rsidRPr="00DC7647">
        <w:rPr>
          <w:rFonts w:asciiTheme="majorHAnsi" w:hAnsiTheme="majorHAnsi" w:cstheme="majorHAnsi"/>
        </w:rPr>
        <w:t xml:space="preserve"> gender means she is at a greater risk of developing AN.</w:t>
      </w:r>
    </w:p>
    <w:p w14:paraId="0FA46DB8" w14:textId="5BA08835" w:rsidR="004B3E6A" w:rsidRPr="00DC7647" w:rsidRDefault="004B3E6A" w:rsidP="0013429B">
      <w:pPr>
        <w:rPr>
          <w:rFonts w:asciiTheme="majorHAnsi" w:hAnsiTheme="majorHAnsi" w:cstheme="majorHAnsi"/>
          <w:u w:val="single"/>
        </w:rPr>
      </w:pPr>
      <w:r w:rsidRPr="00DC7647">
        <w:rPr>
          <w:rFonts w:asciiTheme="majorHAnsi" w:hAnsiTheme="majorHAnsi" w:cstheme="majorHAnsi"/>
          <w:u w:val="single"/>
        </w:rPr>
        <w:t>Ethnicity</w:t>
      </w:r>
    </w:p>
    <w:p w14:paraId="0DD5AA98" w14:textId="2CAEAE03" w:rsidR="00E046E2" w:rsidRPr="00DC7647" w:rsidRDefault="006A2ABA" w:rsidP="00CE141C">
      <w:pPr>
        <w:rPr>
          <w:rFonts w:asciiTheme="majorHAnsi" w:hAnsiTheme="majorHAnsi" w:cstheme="majorHAnsi"/>
        </w:rPr>
      </w:pPr>
      <w:r w:rsidRPr="00DC7647">
        <w:rPr>
          <w:rFonts w:asciiTheme="majorHAnsi" w:hAnsiTheme="majorHAnsi" w:cstheme="majorHAnsi"/>
        </w:rPr>
        <w:t>Patty’s ethnicity Is a predisposing static factor as Caucasian women are more likely to develop AN (Dolan, 1991) as are women from a middle class background (Kendell et al</w:t>
      </w:r>
      <w:r w:rsidR="00D31F4E">
        <w:rPr>
          <w:rFonts w:asciiTheme="majorHAnsi" w:hAnsiTheme="majorHAnsi" w:cstheme="majorHAnsi"/>
        </w:rPr>
        <w:t>.</w:t>
      </w:r>
      <w:r w:rsidRPr="00DC7647">
        <w:rPr>
          <w:rFonts w:asciiTheme="majorHAnsi" w:hAnsiTheme="majorHAnsi" w:cstheme="majorHAnsi"/>
        </w:rPr>
        <w:t>, 1973).</w:t>
      </w:r>
      <w:r w:rsidR="00D61E84" w:rsidRPr="00DC7647">
        <w:rPr>
          <w:rFonts w:asciiTheme="majorHAnsi" w:hAnsiTheme="majorHAnsi" w:cstheme="majorHAnsi"/>
        </w:rPr>
        <w:t xml:space="preserve"> </w:t>
      </w:r>
    </w:p>
    <w:p w14:paraId="6A4C8DC1" w14:textId="746506EB" w:rsidR="004B3E6A" w:rsidRPr="00DC7647" w:rsidRDefault="004B3E6A" w:rsidP="00CE141C">
      <w:pPr>
        <w:rPr>
          <w:rFonts w:asciiTheme="majorHAnsi" w:hAnsiTheme="majorHAnsi" w:cstheme="majorHAnsi"/>
          <w:u w:val="single"/>
        </w:rPr>
      </w:pPr>
      <w:r w:rsidRPr="00DC7647">
        <w:rPr>
          <w:rFonts w:asciiTheme="majorHAnsi" w:hAnsiTheme="majorHAnsi" w:cstheme="majorHAnsi"/>
          <w:u w:val="single"/>
        </w:rPr>
        <w:t>Genetics</w:t>
      </w:r>
    </w:p>
    <w:p w14:paraId="072FD989" w14:textId="44566ACD" w:rsidR="003935A8" w:rsidRPr="00DC7647" w:rsidRDefault="003935A8" w:rsidP="00CE141C">
      <w:pPr>
        <w:rPr>
          <w:rFonts w:asciiTheme="majorHAnsi" w:hAnsiTheme="majorHAnsi" w:cstheme="majorHAnsi"/>
        </w:rPr>
      </w:pPr>
      <w:r w:rsidRPr="00DC7647">
        <w:rPr>
          <w:rFonts w:asciiTheme="majorHAnsi" w:hAnsiTheme="majorHAnsi" w:cstheme="majorHAnsi"/>
        </w:rPr>
        <w:t>AN is a heritable condition however</w:t>
      </w:r>
      <w:r w:rsidR="00100564" w:rsidRPr="00DC7647">
        <w:rPr>
          <w:rFonts w:asciiTheme="majorHAnsi" w:hAnsiTheme="majorHAnsi" w:cstheme="majorHAnsi"/>
        </w:rPr>
        <w:t xml:space="preserve"> the report states that there is no history of psychological problems in </w:t>
      </w:r>
      <w:r w:rsidR="00C674FB" w:rsidRPr="00DC7647">
        <w:rPr>
          <w:rFonts w:asciiTheme="majorHAnsi" w:hAnsiTheme="majorHAnsi" w:cstheme="majorHAnsi"/>
        </w:rPr>
        <w:t>Patty’s</w:t>
      </w:r>
      <w:r w:rsidR="00100564" w:rsidRPr="00DC7647">
        <w:rPr>
          <w:rFonts w:asciiTheme="majorHAnsi" w:hAnsiTheme="majorHAnsi" w:cstheme="majorHAnsi"/>
        </w:rPr>
        <w:t xml:space="preserve"> first degree relatives</w:t>
      </w:r>
      <w:r w:rsidR="008109CA" w:rsidRPr="00DC7647">
        <w:rPr>
          <w:rFonts w:asciiTheme="majorHAnsi" w:hAnsiTheme="majorHAnsi" w:cstheme="majorHAnsi"/>
        </w:rPr>
        <w:t xml:space="preserve"> making it unlikely that she has a genetic vulnerability predisposing her to developing AN (Bulik et al</w:t>
      </w:r>
      <w:r w:rsidR="00D31F4E">
        <w:rPr>
          <w:rFonts w:asciiTheme="majorHAnsi" w:hAnsiTheme="majorHAnsi" w:cstheme="majorHAnsi"/>
        </w:rPr>
        <w:t>.</w:t>
      </w:r>
      <w:r w:rsidR="008109CA" w:rsidRPr="00DC7647">
        <w:rPr>
          <w:rFonts w:asciiTheme="majorHAnsi" w:hAnsiTheme="majorHAnsi" w:cstheme="majorHAnsi"/>
        </w:rPr>
        <w:t>, 2006).</w:t>
      </w:r>
    </w:p>
    <w:p w14:paraId="141DE658" w14:textId="22B22970" w:rsidR="004B3E6A" w:rsidRPr="00DC7647" w:rsidRDefault="004B3E6A" w:rsidP="00CE141C">
      <w:pPr>
        <w:rPr>
          <w:rFonts w:asciiTheme="majorHAnsi" w:hAnsiTheme="majorHAnsi" w:cstheme="majorHAnsi"/>
          <w:u w:val="single"/>
        </w:rPr>
      </w:pPr>
      <w:r w:rsidRPr="00DC7647">
        <w:rPr>
          <w:rFonts w:asciiTheme="majorHAnsi" w:hAnsiTheme="majorHAnsi" w:cstheme="majorHAnsi"/>
          <w:u w:val="single"/>
        </w:rPr>
        <w:t>Antenatal/Post Natal factors</w:t>
      </w:r>
    </w:p>
    <w:p w14:paraId="189356DB" w14:textId="2E54D8F6" w:rsidR="00D12518" w:rsidRPr="00DC7647" w:rsidRDefault="00D12518" w:rsidP="0013429B">
      <w:pPr>
        <w:rPr>
          <w:rFonts w:asciiTheme="majorHAnsi" w:hAnsiTheme="majorHAnsi" w:cstheme="majorHAnsi"/>
        </w:rPr>
      </w:pPr>
      <w:r w:rsidRPr="00DC7647">
        <w:rPr>
          <w:rFonts w:asciiTheme="majorHAnsi" w:hAnsiTheme="majorHAnsi" w:cstheme="majorHAnsi"/>
        </w:rPr>
        <w:t xml:space="preserve">There is no mention in the report of details of </w:t>
      </w:r>
      <w:r w:rsidR="006A2ABA" w:rsidRPr="00DC7647">
        <w:rPr>
          <w:rFonts w:asciiTheme="majorHAnsi" w:hAnsiTheme="majorHAnsi" w:cstheme="majorHAnsi"/>
        </w:rPr>
        <w:t>Patty’s</w:t>
      </w:r>
      <w:r w:rsidRPr="00DC7647">
        <w:rPr>
          <w:rFonts w:asciiTheme="majorHAnsi" w:hAnsiTheme="majorHAnsi" w:cstheme="majorHAnsi"/>
        </w:rPr>
        <w:t xml:space="preserve"> Mothers pregnancy, this is something that should be explored further. </w:t>
      </w:r>
      <w:r w:rsidR="009573AF" w:rsidRPr="009573AF">
        <w:rPr>
          <w:rFonts w:asciiTheme="majorHAnsi" w:hAnsiTheme="majorHAnsi" w:cstheme="majorHAnsi"/>
        </w:rPr>
        <w:t>Neurodevelopmental disorders and other conditions, such as AN, are thought to be influenced by critical developmental periods</w:t>
      </w:r>
      <w:r w:rsidR="009573AF">
        <w:rPr>
          <w:rFonts w:asciiTheme="majorHAnsi" w:hAnsiTheme="majorHAnsi" w:cstheme="majorHAnsi"/>
        </w:rPr>
        <w:t xml:space="preserve"> with it being documented</w:t>
      </w:r>
      <w:r w:rsidR="00093329" w:rsidRPr="00DC7647">
        <w:rPr>
          <w:rFonts w:asciiTheme="majorHAnsi" w:hAnsiTheme="majorHAnsi" w:cstheme="majorHAnsi"/>
        </w:rPr>
        <w:t xml:space="preserve"> that intrauterine infection, prematurity, low birth weight and complications in pregnancy all have a role in the development of AN (Westergaard et al</w:t>
      </w:r>
      <w:r w:rsidR="00D31F4E">
        <w:rPr>
          <w:rFonts w:asciiTheme="majorHAnsi" w:hAnsiTheme="majorHAnsi" w:cstheme="majorHAnsi"/>
        </w:rPr>
        <w:t>.</w:t>
      </w:r>
      <w:r w:rsidR="00093329" w:rsidRPr="00DC7647">
        <w:rPr>
          <w:rFonts w:asciiTheme="majorHAnsi" w:hAnsiTheme="majorHAnsi" w:cstheme="majorHAnsi"/>
        </w:rPr>
        <w:t>, 1999; Sollid et al</w:t>
      </w:r>
      <w:r w:rsidR="00D31F4E">
        <w:rPr>
          <w:rFonts w:asciiTheme="majorHAnsi" w:hAnsiTheme="majorHAnsi" w:cstheme="majorHAnsi"/>
        </w:rPr>
        <w:t>.</w:t>
      </w:r>
      <w:r w:rsidR="00093329" w:rsidRPr="00DC7647">
        <w:rPr>
          <w:rFonts w:asciiTheme="majorHAnsi" w:hAnsiTheme="majorHAnsi" w:cstheme="majorHAnsi"/>
        </w:rPr>
        <w:t>, 2004;</w:t>
      </w:r>
      <w:r w:rsidR="0013429B" w:rsidRPr="00DC7647">
        <w:rPr>
          <w:rFonts w:asciiTheme="majorHAnsi" w:hAnsiTheme="majorHAnsi" w:cstheme="majorHAnsi"/>
        </w:rPr>
        <w:t xml:space="preserve"> Favaro et al</w:t>
      </w:r>
      <w:r w:rsidR="00D31F4E">
        <w:rPr>
          <w:rFonts w:asciiTheme="majorHAnsi" w:hAnsiTheme="majorHAnsi" w:cstheme="majorHAnsi"/>
        </w:rPr>
        <w:t>.</w:t>
      </w:r>
      <w:r w:rsidR="0013429B" w:rsidRPr="00DC7647">
        <w:rPr>
          <w:rFonts w:asciiTheme="majorHAnsi" w:hAnsiTheme="majorHAnsi" w:cstheme="majorHAnsi"/>
        </w:rPr>
        <w:t>, 2006).</w:t>
      </w:r>
    </w:p>
    <w:p w14:paraId="351B7A1E" w14:textId="4CB1FE02" w:rsidR="004B3E6A" w:rsidRPr="00DC7647" w:rsidRDefault="004B3E6A" w:rsidP="0013429B">
      <w:pPr>
        <w:rPr>
          <w:rFonts w:asciiTheme="majorHAnsi" w:hAnsiTheme="majorHAnsi" w:cstheme="majorHAnsi"/>
        </w:rPr>
      </w:pPr>
    </w:p>
    <w:p w14:paraId="0CB47375" w14:textId="77777777" w:rsidR="00880FD5" w:rsidRPr="00DC7647" w:rsidRDefault="00880FD5" w:rsidP="00CE141C">
      <w:pPr>
        <w:rPr>
          <w:rFonts w:asciiTheme="majorHAnsi" w:hAnsiTheme="majorHAnsi" w:cstheme="majorHAnsi"/>
          <w:u w:val="single"/>
        </w:rPr>
      </w:pPr>
    </w:p>
    <w:p w14:paraId="7259F647" w14:textId="77777777" w:rsidR="00880FD5" w:rsidRPr="00DC7647" w:rsidRDefault="00880FD5" w:rsidP="00CE141C">
      <w:pPr>
        <w:rPr>
          <w:rFonts w:asciiTheme="majorHAnsi" w:hAnsiTheme="majorHAnsi" w:cstheme="majorHAnsi"/>
          <w:u w:val="single"/>
        </w:rPr>
      </w:pPr>
    </w:p>
    <w:p w14:paraId="2ECFD7B8" w14:textId="77777777" w:rsidR="00880FD5" w:rsidRPr="00DC7647" w:rsidRDefault="00880FD5" w:rsidP="00CE141C">
      <w:pPr>
        <w:rPr>
          <w:rFonts w:asciiTheme="majorHAnsi" w:hAnsiTheme="majorHAnsi" w:cstheme="majorHAnsi"/>
          <w:u w:val="single"/>
        </w:rPr>
      </w:pPr>
    </w:p>
    <w:p w14:paraId="11E665DF" w14:textId="77777777" w:rsidR="00880FD5" w:rsidRPr="00DC7647" w:rsidRDefault="00880FD5" w:rsidP="00CE141C">
      <w:pPr>
        <w:rPr>
          <w:rFonts w:asciiTheme="majorHAnsi" w:hAnsiTheme="majorHAnsi" w:cstheme="majorHAnsi"/>
          <w:u w:val="single"/>
        </w:rPr>
      </w:pPr>
    </w:p>
    <w:p w14:paraId="578260C9" w14:textId="77777777" w:rsidR="00880FD5" w:rsidRPr="00DC7647" w:rsidRDefault="00880FD5" w:rsidP="00CE141C">
      <w:pPr>
        <w:rPr>
          <w:rFonts w:asciiTheme="majorHAnsi" w:hAnsiTheme="majorHAnsi" w:cstheme="majorHAnsi"/>
          <w:u w:val="single"/>
        </w:rPr>
      </w:pPr>
    </w:p>
    <w:p w14:paraId="038C1718" w14:textId="77777777" w:rsidR="004B3E6A" w:rsidRPr="00DC7647" w:rsidRDefault="004B3E6A" w:rsidP="00CE141C">
      <w:pPr>
        <w:rPr>
          <w:rFonts w:asciiTheme="majorHAnsi" w:hAnsiTheme="majorHAnsi" w:cstheme="majorHAnsi"/>
          <w:u w:val="single"/>
        </w:rPr>
      </w:pPr>
    </w:p>
    <w:p w14:paraId="0273AB4D" w14:textId="77777777" w:rsidR="00F01D0D" w:rsidRDefault="00F01D0D" w:rsidP="00CE141C">
      <w:pPr>
        <w:rPr>
          <w:rFonts w:asciiTheme="majorHAnsi" w:hAnsiTheme="majorHAnsi" w:cstheme="majorHAnsi"/>
          <w:u w:val="single"/>
        </w:rPr>
      </w:pPr>
    </w:p>
    <w:p w14:paraId="1BC68542" w14:textId="2F69A1DF"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Triggers and Precipitating Factors</w:t>
      </w:r>
    </w:p>
    <w:p w14:paraId="612BCE05" w14:textId="04C38B36" w:rsidR="00D91E0A" w:rsidRPr="00DC7647" w:rsidRDefault="001535D6" w:rsidP="00CE141C">
      <w:pPr>
        <w:rPr>
          <w:rFonts w:asciiTheme="majorHAnsi" w:hAnsiTheme="majorHAnsi" w:cstheme="majorHAnsi"/>
        </w:rPr>
      </w:pPr>
      <w:r w:rsidRPr="00DC7647">
        <w:rPr>
          <w:rFonts w:asciiTheme="majorHAnsi" w:hAnsiTheme="majorHAnsi" w:cstheme="majorHAnsi"/>
        </w:rPr>
        <w:t>Stressful live events are known triggers for AN (Horesh et al</w:t>
      </w:r>
      <w:r w:rsidR="00D31F4E">
        <w:rPr>
          <w:rFonts w:asciiTheme="majorHAnsi" w:hAnsiTheme="majorHAnsi" w:cstheme="majorHAnsi"/>
        </w:rPr>
        <w:t>.</w:t>
      </w:r>
      <w:r w:rsidRPr="00DC7647">
        <w:rPr>
          <w:rFonts w:asciiTheme="majorHAnsi" w:hAnsiTheme="majorHAnsi" w:cstheme="majorHAnsi"/>
        </w:rPr>
        <w:t xml:space="preserve">, </w:t>
      </w:r>
      <w:r w:rsidR="00D45BDF" w:rsidRPr="00DC7647">
        <w:rPr>
          <w:rFonts w:asciiTheme="majorHAnsi" w:hAnsiTheme="majorHAnsi" w:cstheme="majorHAnsi"/>
        </w:rPr>
        <w:t>1995; Schmidt</w:t>
      </w:r>
      <w:r w:rsidRPr="00DC7647">
        <w:rPr>
          <w:rFonts w:asciiTheme="majorHAnsi" w:hAnsiTheme="majorHAnsi" w:cstheme="majorHAnsi"/>
        </w:rPr>
        <w:t xml:space="preserve"> et al</w:t>
      </w:r>
      <w:r w:rsidR="00D31F4E">
        <w:rPr>
          <w:rFonts w:asciiTheme="majorHAnsi" w:hAnsiTheme="majorHAnsi" w:cstheme="majorHAnsi"/>
        </w:rPr>
        <w:t>.</w:t>
      </w:r>
      <w:r w:rsidRPr="00DC7647">
        <w:rPr>
          <w:rFonts w:asciiTheme="majorHAnsi" w:hAnsiTheme="majorHAnsi" w:cstheme="majorHAnsi"/>
        </w:rPr>
        <w:t xml:space="preserve">, 1997). </w:t>
      </w:r>
      <w:r w:rsidR="00D91E0A" w:rsidRPr="00DC7647">
        <w:rPr>
          <w:rFonts w:asciiTheme="majorHAnsi" w:hAnsiTheme="majorHAnsi" w:cstheme="majorHAnsi"/>
        </w:rPr>
        <w:t xml:space="preserve">It is evident from the report that stressful life events including academic pressure, and the breakdown of two important interpersonal relationships, one being a friend and one being a boyfriend, were triggers for the onset of </w:t>
      </w:r>
      <w:r w:rsidR="00D45BDF" w:rsidRPr="00DC7647">
        <w:rPr>
          <w:rFonts w:asciiTheme="majorHAnsi" w:hAnsiTheme="majorHAnsi" w:cstheme="majorHAnsi"/>
        </w:rPr>
        <w:t>Patty’s</w:t>
      </w:r>
      <w:r w:rsidR="00D91E0A" w:rsidRPr="00DC7647">
        <w:rPr>
          <w:rFonts w:asciiTheme="majorHAnsi" w:hAnsiTheme="majorHAnsi" w:cstheme="majorHAnsi"/>
        </w:rPr>
        <w:t xml:space="preserve"> AN. </w:t>
      </w:r>
    </w:p>
    <w:p w14:paraId="01B91FFB" w14:textId="71457E52" w:rsidR="00EC6E57" w:rsidRPr="00DC7647" w:rsidRDefault="00CB7EBF" w:rsidP="00CE141C">
      <w:pPr>
        <w:rPr>
          <w:rFonts w:asciiTheme="majorHAnsi" w:hAnsiTheme="majorHAnsi" w:cstheme="majorHAnsi"/>
        </w:rPr>
      </w:pPr>
      <w:r w:rsidRPr="00DC7647">
        <w:rPr>
          <w:rFonts w:asciiTheme="majorHAnsi" w:hAnsiTheme="majorHAnsi" w:cstheme="majorHAnsi"/>
        </w:rPr>
        <w:t>Restrictive dieting and feelings of insecurity can induce AN in those who might already be vulnerable to it</w:t>
      </w:r>
      <w:r w:rsidR="00967201" w:rsidRPr="00DC7647">
        <w:rPr>
          <w:rFonts w:asciiTheme="majorHAnsi" w:hAnsiTheme="majorHAnsi" w:cstheme="majorHAnsi"/>
        </w:rPr>
        <w:t xml:space="preserve"> (Garner, 1993). Patty expresses dissatisfaction with her body weight and shape and a desire to achieve a low body weight which evidently motivates her to continue with her restrictive behaviour.</w:t>
      </w:r>
    </w:p>
    <w:p w14:paraId="120BF3AC" w14:textId="106AFE80" w:rsidR="00393BBF" w:rsidRPr="00DC7647" w:rsidRDefault="00393BBF" w:rsidP="00CE141C">
      <w:pPr>
        <w:rPr>
          <w:rFonts w:asciiTheme="majorHAnsi" w:hAnsiTheme="majorHAnsi" w:cstheme="majorHAnsi"/>
        </w:rPr>
      </w:pPr>
      <w:r w:rsidRPr="00DC7647">
        <w:rPr>
          <w:rFonts w:asciiTheme="majorHAnsi" w:hAnsiTheme="majorHAnsi" w:cstheme="majorHAnsi"/>
        </w:rPr>
        <w:t>Whilst the report states that Patty has a good relationship with her parents,</w:t>
      </w:r>
      <w:r w:rsidR="00F95FFD" w:rsidRPr="00F95FFD">
        <w:t xml:space="preserve"> </w:t>
      </w:r>
      <w:r w:rsidR="00F95FFD">
        <w:rPr>
          <w:rFonts w:asciiTheme="majorHAnsi" w:hAnsiTheme="majorHAnsi" w:cstheme="majorHAnsi"/>
        </w:rPr>
        <w:t>a</w:t>
      </w:r>
      <w:r w:rsidR="00F95FFD" w:rsidRPr="00F95FFD">
        <w:rPr>
          <w:rFonts w:asciiTheme="majorHAnsi" w:hAnsiTheme="majorHAnsi" w:cstheme="majorHAnsi"/>
        </w:rPr>
        <w:t>ccording to NICE guidelines, additional appointments for children and young people should be considered separate from family or caregivers (NICE, 2017).</w:t>
      </w:r>
      <w:r w:rsidRPr="00DC7647">
        <w:rPr>
          <w:rFonts w:asciiTheme="majorHAnsi" w:hAnsiTheme="majorHAnsi" w:cstheme="majorHAnsi"/>
        </w:rPr>
        <w:t xml:space="preserve"> The report explains that </w:t>
      </w:r>
      <w:r w:rsidR="00C674FB" w:rsidRPr="00DC7647">
        <w:rPr>
          <w:rFonts w:asciiTheme="majorHAnsi" w:hAnsiTheme="majorHAnsi" w:cstheme="majorHAnsi"/>
        </w:rPr>
        <w:t>Patty’s</w:t>
      </w:r>
      <w:r w:rsidRPr="00DC7647">
        <w:rPr>
          <w:rFonts w:asciiTheme="majorHAnsi" w:hAnsiTheme="majorHAnsi" w:cstheme="majorHAnsi"/>
        </w:rPr>
        <w:t xml:space="preserve"> parents both attended her first appointment with a therapist however she did not engage with the therapist. The report also mentions a desire from </w:t>
      </w:r>
      <w:r w:rsidR="00C674FB" w:rsidRPr="00DC7647">
        <w:rPr>
          <w:rFonts w:asciiTheme="majorHAnsi" w:hAnsiTheme="majorHAnsi" w:cstheme="majorHAnsi"/>
        </w:rPr>
        <w:t>Patty’s</w:t>
      </w:r>
      <w:r w:rsidRPr="00DC7647">
        <w:rPr>
          <w:rFonts w:asciiTheme="majorHAnsi" w:hAnsiTheme="majorHAnsi" w:cstheme="majorHAnsi"/>
        </w:rPr>
        <w:t xml:space="preserve"> parents to keep her close to them which could be because of genuine love and concern for their daughter however high concern parenting is associated with the later onset of AN (Shoebridge &amp; Gowers, 2000). Minuchin et al</w:t>
      </w:r>
      <w:r w:rsidR="00D31F4E">
        <w:rPr>
          <w:rFonts w:asciiTheme="majorHAnsi" w:hAnsiTheme="majorHAnsi" w:cstheme="majorHAnsi"/>
        </w:rPr>
        <w:t>.</w:t>
      </w:r>
      <w:r w:rsidRPr="00DC7647">
        <w:rPr>
          <w:rFonts w:asciiTheme="majorHAnsi" w:hAnsiTheme="majorHAnsi" w:cstheme="majorHAnsi"/>
        </w:rPr>
        <w:t xml:space="preserve"> (1978), identify </w:t>
      </w:r>
      <w:r w:rsidR="00DC7647" w:rsidRPr="00DC7647">
        <w:rPr>
          <w:rFonts w:asciiTheme="majorHAnsi" w:hAnsiTheme="majorHAnsi" w:cstheme="majorHAnsi"/>
        </w:rPr>
        <w:t>that overprotective</w:t>
      </w:r>
      <w:r w:rsidRPr="00DC7647">
        <w:rPr>
          <w:rFonts w:asciiTheme="majorHAnsi" w:hAnsiTheme="majorHAnsi" w:cstheme="majorHAnsi"/>
        </w:rPr>
        <w:t>, enmeshed family structure</w:t>
      </w:r>
      <w:r w:rsidR="002E4657" w:rsidRPr="00DC7647">
        <w:rPr>
          <w:rFonts w:asciiTheme="majorHAnsi" w:hAnsiTheme="majorHAnsi" w:cstheme="majorHAnsi"/>
        </w:rPr>
        <w:t>s</w:t>
      </w:r>
      <w:r w:rsidRPr="00DC7647">
        <w:rPr>
          <w:rFonts w:asciiTheme="majorHAnsi" w:hAnsiTheme="majorHAnsi" w:cstheme="majorHAnsi"/>
        </w:rPr>
        <w:t xml:space="preserve"> with weak </w:t>
      </w:r>
      <w:r w:rsidR="002E4657" w:rsidRPr="00DC7647">
        <w:rPr>
          <w:rFonts w:asciiTheme="majorHAnsi" w:hAnsiTheme="majorHAnsi" w:cstheme="majorHAnsi"/>
        </w:rPr>
        <w:t xml:space="preserve">individual boundaries are prevalent in the aetiology of AN, which is corroborated by Sours (1980) who describes the typical family structure of a person with AN as one that might function well superficially but is overprotective, rigid, and enmeshes its members. </w:t>
      </w:r>
      <w:r w:rsidR="004B3E6A" w:rsidRPr="00DC7647">
        <w:rPr>
          <w:rFonts w:asciiTheme="majorHAnsi" w:hAnsiTheme="majorHAnsi" w:cstheme="majorHAnsi"/>
        </w:rPr>
        <w:t xml:space="preserve">The Parental Bonding Instrument (PBI) could be considered to measure the dimension of psychological control of </w:t>
      </w:r>
      <w:r w:rsidR="00C674FB" w:rsidRPr="00DC7647">
        <w:rPr>
          <w:rFonts w:asciiTheme="majorHAnsi" w:hAnsiTheme="majorHAnsi" w:cstheme="majorHAnsi"/>
        </w:rPr>
        <w:t>Patty’s</w:t>
      </w:r>
      <w:r w:rsidR="004B3E6A" w:rsidRPr="00DC7647">
        <w:rPr>
          <w:rFonts w:asciiTheme="majorHAnsi" w:hAnsiTheme="majorHAnsi" w:cstheme="majorHAnsi"/>
        </w:rPr>
        <w:t xml:space="preserve"> parents (Parker et al</w:t>
      </w:r>
      <w:r w:rsidR="00D31F4E">
        <w:rPr>
          <w:rFonts w:asciiTheme="majorHAnsi" w:hAnsiTheme="majorHAnsi" w:cstheme="majorHAnsi"/>
        </w:rPr>
        <w:t>.,</w:t>
      </w:r>
      <w:r w:rsidR="004B3E6A" w:rsidRPr="00DC7647">
        <w:rPr>
          <w:rFonts w:asciiTheme="majorHAnsi" w:hAnsiTheme="majorHAnsi" w:cstheme="majorHAnsi"/>
        </w:rPr>
        <w:t xml:space="preserve"> 1979).</w:t>
      </w:r>
    </w:p>
    <w:p w14:paraId="03FF1459" w14:textId="0C9DFDAE" w:rsidR="001535D6" w:rsidRPr="00DC7647" w:rsidRDefault="00EC6E57" w:rsidP="00CE141C">
      <w:pPr>
        <w:rPr>
          <w:rFonts w:asciiTheme="majorHAnsi" w:hAnsiTheme="majorHAnsi" w:cstheme="majorHAnsi"/>
        </w:rPr>
      </w:pPr>
      <w:r w:rsidRPr="00DC7647">
        <w:rPr>
          <w:rFonts w:asciiTheme="majorHAnsi" w:hAnsiTheme="majorHAnsi" w:cstheme="majorHAnsi"/>
        </w:rPr>
        <w:t>Participation in athletics is known to be a risk factor for AN</w:t>
      </w:r>
      <w:r w:rsidR="00397DB2" w:rsidRPr="00DC7647">
        <w:rPr>
          <w:rFonts w:asciiTheme="majorHAnsi" w:hAnsiTheme="majorHAnsi" w:cstheme="majorHAnsi"/>
        </w:rPr>
        <w:t xml:space="preserve">. Although this centres mainly around sports that emphasise leanness, female athletes who participate in any form of sport are at an increased risk of developing AN (Borgen </w:t>
      </w:r>
      <w:r w:rsidR="00D31F4E">
        <w:rPr>
          <w:rFonts w:asciiTheme="majorHAnsi" w:hAnsiTheme="majorHAnsi" w:cstheme="majorHAnsi"/>
        </w:rPr>
        <w:t>&amp;</w:t>
      </w:r>
      <w:r w:rsidR="00397DB2" w:rsidRPr="00DC7647">
        <w:rPr>
          <w:rFonts w:asciiTheme="majorHAnsi" w:hAnsiTheme="majorHAnsi" w:cstheme="majorHAnsi"/>
        </w:rPr>
        <w:t xml:space="preserve"> Corbin</w:t>
      </w:r>
      <w:r w:rsidR="0024606D">
        <w:rPr>
          <w:rFonts w:asciiTheme="majorHAnsi" w:hAnsiTheme="majorHAnsi" w:cstheme="majorHAnsi"/>
        </w:rPr>
        <w:t>,</w:t>
      </w:r>
      <w:r w:rsidR="00397DB2" w:rsidRPr="00DC7647">
        <w:rPr>
          <w:rFonts w:asciiTheme="majorHAnsi" w:hAnsiTheme="majorHAnsi" w:cstheme="majorHAnsi"/>
        </w:rPr>
        <w:t xml:space="preserve"> 1987).</w:t>
      </w:r>
    </w:p>
    <w:p w14:paraId="24C65FAE" w14:textId="77777777" w:rsidR="00880FD5" w:rsidRPr="00DC7647" w:rsidRDefault="00880FD5" w:rsidP="00CE141C">
      <w:pPr>
        <w:rPr>
          <w:rFonts w:asciiTheme="majorHAnsi" w:hAnsiTheme="majorHAnsi" w:cstheme="majorHAnsi"/>
          <w:u w:val="single"/>
        </w:rPr>
      </w:pPr>
    </w:p>
    <w:p w14:paraId="6F4DED8E" w14:textId="77777777" w:rsidR="00880FD5" w:rsidRPr="00DC7647" w:rsidRDefault="00880FD5" w:rsidP="00CE141C">
      <w:pPr>
        <w:rPr>
          <w:rFonts w:asciiTheme="majorHAnsi" w:hAnsiTheme="majorHAnsi" w:cstheme="majorHAnsi"/>
          <w:u w:val="single"/>
        </w:rPr>
      </w:pPr>
    </w:p>
    <w:p w14:paraId="49431A4E" w14:textId="77777777" w:rsidR="00880FD5" w:rsidRPr="00DC7647" w:rsidRDefault="00880FD5" w:rsidP="00CE141C">
      <w:pPr>
        <w:rPr>
          <w:rFonts w:asciiTheme="majorHAnsi" w:hAnsiTheme="majorHAnsi" w:cstheme="majorHAnsi"/>
          <w:u w:val="single"/>
        </w:rPr>
      </w:pPr>
    </w:p>
    <w:p w14:paraId="0F972249" w14:textId="77777777" w:rsidR="00880FD5" w:rsidRPr="00DC7647" w:rsidRDefault="00880FD5" w:rsidP="00CE141C">
      <w:pPr>
        <w:rPr>
          <w:rFonts w:asciiTheme="majorHAnsi" w:hAnsiTheme="majorHAnsi" w:cstheme="majorHAnsi"/>
          <w:u w:val="single"/>
        </w:rPr>
      </w:pPr>
    </w:p>
    <w:p w14:paraId="2842A8D5" w14:textId="77777777" w:rsidR="00880FD5" w:rsidRPr="00DC7647" w:rsidRDefault="00880FD5" w:rsidP="00CE141C">
      <w:pPr>
        <w:rPr>
          <w:rFonts w:asciiTheme="majorHAnsi" w:hAnsiTheme="majorHAnsi" w:cstheme="majorHAnsi"/>
          <w:u w:val="single"/>
        </w:rPr>
      </w:pPr>
    </w:p>
    <w:p w14:paraId="464E790C" w14:textId="77777777" w:rsidR="00880FD5" w:rsidRPr="00DC7647" w:rsidRDefault="00880FD5" w:rsidP="00CE141C">
      <w:pPr>
        <w:rPr>
          <w:rFonts w:asciiTheme="majorHAnsi" w:hAnsiTheme="majorHAnsi" w:cstheme="majorHAnsi"/>
          <w:u w:val="single"/>
        </w:rPr>
      </w:pPr>
    </w:p>
    <w:p w14:paraId="056A2BCC" w14:textId="77777777" w:rsidR="00880FD5" w:rsidRPr="00DC7647" w:rsidRDefault="00880FD5" w:rsidP="00CE141C">
      <w:pPr>
        <w:rPr>
          <w:rFonts w:asciiTheme="majorHAnsi" w:hAnsiTheme="majorHAnsi" w:cstheme="majorHAnsi"/>
          <w:u w:val="single"/>
        </w:rPr>
      </w:pPr>
    </w:p>
    <w:p w14:paraId="1FE32142" w14:textId="77777777" w:rsidR="00880FD5" w:rsidRPr="00DC7647" w:rsidRDefault="00880FD5" w:rsidP="00CE141C">
      <w:pPr>
        <w:rPr>
          <w:rFonts w:asciiTheme="majorHAnsi" w:hAnsiTheme="majorHAnsi" w:cstheme="majorHAnsi"/>
          <w:u w:val="single"/>
        </w:rPr>
      </w:pPr>
    </w:p>
    <w:p w14:paraId="263DC2FE" w14:textId="77777777" w:rsidR="00880FD5" w:rsidRPr="00DC7647" w:rsidRDefault="00880FD5" w:rsidP="00CE141C">
      <w:pPr>
        <w:rPr>
          <w:rFonts w:asciiTheme="majorHAnsi" w:hAnsiTheme="majorHAnsi" w:cstheme="majorHAnsi"/>
          <w:u w:val="single"/>
        </w:rPr>
      </w:pPr>
    </w:p>
    <w:p w14:paraId="66403282" w14:textId="77777777" w:rsidR="00880FD5" w:rsidRPr="00DC7647" w:rsidRDefault="00880FD5" w:rsidP="00CE141C">
      <w:pPr>
        <w:rPr>
          <w:rFonts w:asciiTheme="majorHAnsi" w:hAnsiTheme="majorHAnsi" w:cstheme="majorHAnsi"/>
          <w:u w:val="single"/>
        </w:rPr>
      </w:pPr>
    </w:p>
    <w:p w14:paraId="42A5A855" w14:textId="77777777" w:rsidR="00880FD5" w:rsidRPr="00DC7647" w:rsidRDefault="00880FD5" w:rsidP="00CE141C">
      <w:pPr>
        <w:rPr>
          <w:rFonts w:asciiTheme="majorHAnsi" w:hAnsiTheme="majorHAnsi" w:cstheme="majorHAnsi"/>
          <w:u w:val="single"/>
        </w:rPr>
      </w:pPr>
    </w:p>
    <w:p w14:paraId="3912E78B" w14:textId="77777777" w:rsidR="00880FD5" w:rsidRPr="00DC7647" w:rsidRDefault="00880FD5" w:rsidP="00CE141C">
      <w:pPr>
        <w:rPr>
          <w:rFonts w:asciiTheme="majorHAnsi" w:hAnsiTheme="majorHAnsi" w:cstheme="majorHAnsi"/>
          <w:u w:val="single"/>
        </w:rPr>
      </w:pPr>
    </w:p>
    <w:p w14:paraId="10C649DC" w14:textId="77777777" w:rsidR="00880FD5" w:rsidRPr="00DC7647" w:rsidRDefault="00880FD5" w:rsidP="00CE141C">
      <w:pPr>
        <w:rPr>
          <w:rFonts w:asciiTheme="majorHAnsi" w:hAnsiTheme="majorHAnsi" w:cstheme="majorHAnsi"/>
          <w:u w:val="single"/>
        </w:rPr>
      </w:pPr>
    </w:p>
    <w:p w14:paraId="4BA90832" w14:textId="77777777" w:rsidR="00880FD5" w:rsidRPr="00DC7647" w:rsidRDefault="00880FD5" w:rsidP="00CE141C">
      <w:pPr>
        <w:rPr>
          <w:rFonts w:asciiTheme="majorHAnsi" w:hAnsiTheme="majorHAnsi" w:cstheme="majorHAnsi"/>
          <w:u w:val="single"/>
        </w:rPr>
      </w:pPr>
    </w:p>
    <w:p w14:paraId="6DCDA71E" w14:textId="5634EA72"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Protective Factors</w:t>
      </w:r>
    </w:p>
    <w:p w14:paraId="4757DFCE" w14:textId="2419B588" w:rsidR="00FB4788" w:rsidRPr="00DC7647" w:rsidRDefault="00F01D0D" w:rsidP="00CE141C">
      <w:pPr>
        <w:rPr>
          <w:rFonts w:asciiTheme="majorHAnsi" w:hAnsiTheme="majorHAnsi" w:cstheme="majorHAnsi"/>
        </w:rPr>
      </w:pPr>
      <w:r w:rsidRPr="00F01D0D">
        <w:rPr>
          <w:rFonts w:asciiTheme="majorHAnsi" w:hAnsiTheme="majorHAnsi" w:cstheme="majorHAnsi"/>
        </w:rPr>
        <w:t>By promoting resilience and adaptive development, protective factors moderate the impact of vulnerabilities and risks on development</w:t>
      </w:r>
      <w:r w:rsidR="00FB4788" w:rsidRPr="00DC7647">
        <w:rPr>
          <w:rFonts w:asciiTheme="majorHAnsi" w:hAnsiTheme="majorHAnsi" w:cstheme="majorHAnsi"/>
        </w:rPr>
        <w:t xml:space="preserve"> (Masten et al</w:t>
      </w:r>
      <w:r w:rsidR="00D31F4E">
        <w:rPr>
          <w:rFonts w:asciiTheme="majorHAnsi" w:hAnsiTheme="majorHAnsi" w:cstheme="majorHAnsi"/>
        </w:rPr>
        <w:t>.</w:t>
      </w:r>
      <w:r w:rsidR="00FB4788" w:rsidRPr="00DC7647">
        <w:rPr>
          <w:rFonts w:asciiTheme="majorHAnsi" w:hAnsiTheme="majorHAnsi" w:cstheme="majorHAnsi"/>
        </w:rPr>
        <w:t>, 1990; Rutter, 1987).</w:t>
      </w:r>
      <w:r w:rsidR="00B748F3" w:rsidRPr="00DC7647">
        <w:rPr>
          <w:rFonts w:asciiTheme="majorHAnsi" w:hAnsiTheme="majorHAnsi" w:cstheme="majorHAnsi"/>
        </w:rPr>
        <w:t xml:space="preserve"> </w:t>
      </w:r>
      <w:r w:rsidRPr="00F01D0D">
        <w:rPr>
          <w:rFonts w:asciiTheme="majorHAnsi" w:hAnsiTheme="majorHAnsi" w:cstheme="majorHAnsi"/>
        </w:rPr>
        <w:t xml:space="preserve">It is important to note that protective factors are not universal and may vary according to gender, social class, ethnicity, age, and other factors (Langdon-Daly </w:t>
      </w:r>
      <w:r w:rsidR="00D31F4E">
        <w:rPr>
          <w:rFonts w:asciiTheme="majorHAnsi" w:hAnsiTheme="majorHAnsi" w:cstheme="majorHAnsi"/>
        </w:rPr>
        <w:t>&amp;</w:t>
      </w:r>
      <w:r w:rsidRPr="00F01D0D">
        <w:rPr>
          <w:rFonts w:asciiTheme="majorHAnsi" w:hAnsiTheme="majorHAnsi" w:cstheme="majorHAnsi"/>
        </w:rPr>
        <w:t xml:space="preserve"> Serpell</w:t>
      </w:r>
      <w:r w:rsidR="0024606D">
        <w:rPr>
          <w:rFonts w:asciiTheme="majorHAnsi" w:hAnsiTheme="majorHAnsi" w:cstheme="majorHAnsi"/>
        </w:rPr>
        <w:t>,</w:t>
      </w:r>
      <w:r w:rsidRPr="00F01D0D">
        <w:rPr>
          <w:rFonts w:asciiTheme="majorHAnsi" w:hAnsiTheme="majorHAnsi" w:cstheme="majorHAnsi"/>
        </w:rPr>
        <w:t xml:space="preserve"> 2017).</w:t>
      </w:r>
    </w:p>
    <w:p w14:paraId="4DBD1E7B" w14:textId="72BD8FD6" w:rsidR="00A96500" w:rsidRPr="00DC7647" w:rsidRDefault="005B39AB" w:rsidP="00A96500">
      <w:pPr>
        <w:rPr>
          <w:rFonts w:asciiTheme="majorHAnsi" w:hAnsiTheme="majorHAnsi" w:cstheme="majorHAnsi"/>
        </w:rPr>
      </w:pPr>
      <w:r w:rsidRPr="00DC7647">
        <w:rPr>
          <w:rFonts w:asciiTheme="majorHAnsi" w:hAnsiTheme="majorHAnsi" w:cstheme="majorHAnsi"/>
        </w:rPr>
        <w:t xml:space="preserve">The report says Patty is close to her family consisting of both of her parents and her sister. </w:t>
      </w:r>
      <w:r w:rsidR="00F01D0D" w:rsidRPr="00F01D0D">
        <w:rPr>
          <w:rFonts w:asciiTheme="majorHAnsi" w:hAnsiTheme="majorHAnsi" w:cstheme="majorHAnsi"/>
        </w:rPr>
        <w:t>Several interventions for AN emphasize the importance of families for promotion of recovery, and the importance of high quality family relationships can be viewed as protective</w:t>
      </w:r>
      <w:r w:rsidR="00F01D0D">
        <w:rPr>
          <w:rFonts w:asciiTheme="majorHAnsi" w:hAnsiTheme="majorHAnsi" w:cstheme="majorHAnsi"/>
        </w:rPr>
        <w:t xml:space="preserve"> </w:t>
      </w:r>
      <w:r w:rsidR="00456425" w:rsidRPr="00DC7647">
        <w:rPr>
          <w:rFonts w:asciiTheme="majorHAnsi" w:hAnsiTheme="majorHAnsi" w:cstheme="majorHAnsi"/>
        </w:rPr>
        <w:t>(Hay, 2013</w:t>
      </w:r>
      <w:r w:rsidR="00DA17C0" w:rsidRPr="00DC7647">
        <w:rPr>
          <w:rFonts w:asciiTheme="majorHAnsi" w:hAnsiTheme="majorHAnsi" w:cstheme="majorHAnsi"/>
        </w:rPr>
        <w:t xml:space="preserve">; Langdon-Daly </w:t>
      </w:r>
      <w:r w:rsidR="00D31F4E">
        <w:rPr>
          <w:rFonts w:asciiTheme="majorHAnsi" w:hAnsiTheme="majorHAnsi" w:cstheme="majorHAnsi"/>
        </w:rPr>
        <w:t>&amp;</w:t>
      </w:r>
      <w:r w:rsidR="00DA17C0" w:rsidRPr="00DC7647">
        <w:rPr>
          <w:rFonts w:asciiTheme="majorHAnsi" w:hAnsiTheme="majorHAnsi" w:cstheme="majorHAnsi"/>
        </w:rPr>
        <w:t xml:space="preserve"> Serpell, 2017</w:t>
      </w:r>
      <w:r w:rsidR="00456425" w:rsidRPr="00DC7647">
        <w:rPr>
          <w:rFonts w:asciiTheme="majorHAnsi" w:hAnsiTheme="majorHAnsi" w:cstheme="majorHAnsi"/>
        </w:rPr>
        <w:t>).</w:t>
      </w:r>
      <w:r w:rsidRPr="00DC7647">
        <w:rPr>
          <w:rFonts w:asciiTheme="majorHAnsi" w:hAnsiTheme="majorHAnsi" w:cstheme="majorHAnsi"/>
        </w:rPr>
        <w:t xml:space="preserve"> </w:t>
      </w:r>
      <w:r w:rsidR="00DC7647" w:rsidRPr="00DC7647">
        <w:rPr>
          <w:rFonts w:asciiTheme="majorHAnsi" w:hAnsiTheme="majorHAnsi" w:cstheme="majorHAnsi"/>
        </w:rPr>
        <w:t>Siblings</w:t>
      </w:r>
      <w:r w:rsidRPr="00DC7647">
        <w:rPr>
          <w:rFonts w:asciiTheme="majorHAnsi" w:hAnsiTheme="majorHAnsi" w:cstheme="majorHAnsi"/>
        </w:rPr>
        <w:t xml:space="preserve"> in particular are recognised as being a powerful influence on children and adolescents (Cicirelli, 1995). Patty is reported as being “very close” to her sister, and so whilst this relationship needs to be explored further, research shows that siblings </w:t>
      </w:r>
      <w:r w:rsidR="00826FD6" w:rsidRPr="00DC7647">
        <w:rPr>
          <w:rFonts w:asciiTheme="majorHAnsi" w:hAnsiTheme="majorHAnsi" w:cstheme="majorHAnsi"/>
        </w:rPr>
        <w:t>are viewed as a potential source of recovery (Honey et al</w:t>
      </w:r>
      <w:r w:rsidR="00D31F4E">
        <w:rPr>
          <w:rFonts w:asciiTheme="majorHAnsi" w:hAnsiTheme="majorHAnsi" w:cstheme="majorHAnsi"/>
        </w:rPr>
        <w:t>.</w:t>
      </w:r>
      <w:r w:rsidR="00826FD6" w:rsidRPr="00DC7647">
        <w:rPr>
          <w:rFonts w:asciiTheme="majorHAnsi" w:hAnsiTheme="majorHAnsi" w:cstheme="majorHAnsi"/>
        </w:rPr>
        <w:t>, 2006).</w:t>
      </w:r>
      <w:r w:rsidR="005B4484">
        <w:rPr>
          <w:rFonts w:asciiTheme="majorHAnsi" w:hAnsiTheme="majorHAnsi" w:cstheme="majorHAnsi"/>
        </w:rPr>
        <w:t xml:space="preserve"> </w:t>
      </w:r>
      <w:r w:rsidR="00056527" w:rsidRPr="00056527">
        <w:rPr>
          <w:rFonts w:asciiTheme="majorHAnsi" w:hAnsiTheme="majorHAnsi" w:cstheme="majorHAnsi"/>
        </w:rPr>
        <w:t xml:space="preserve">People with AN often compare themselves to their siblings, which makes them more aware of the negative impact that anorexia has on their lives and in some cases provides motivation to overcome it. </w:t>
      </w:r>
      <w:r w:rsidR="005B4484">
        <w:rPr>
          <w:rFonts w:asciiTheme="majorHAnsi" w:hAnsiTheme="majorHAnsi" w:cstheme="majorHAnsi"/>
        </w:rPr>
        <w:t>(Honey et al., 2006).</w:t>
      </w:r>
    </w:p>
    <w:p w14:paraId="28095BD8" w14:textId="17D6BC7C" w:rsidR="00A34EE4" w:rsidRDefault="00E56CA0" w:rsidP="00CE141C">
      <w:pPr>
        <w:rPr>
          <w:rFonts w:asciiTheme="majorHAnsi" w:hAnsiTheme="majorHAnsi" w:cstheme="majorHAnsi"/>
        </w:rPr>
      </w:pPr>
      <w:r w:rsidRPr="00DC7647">
        <w:rPr>
          <w:rFonts w:asciiTheme="majorHAnsi" w:hAnsiTheme="majorHAnsi" w:cstheme="majorHAnsi"/>
        </w:rPr>
        <w:t>Patty is said to have a good group of close friends</w:t>
      </w:r>
      <w:r w:rsidR="00F01D0D">
        <w:rPr>
          <w:rFonts w:asciiTheme="majorHAnsi" w:hAnsiTheme="majorHAnsi" w:cstheme="majorHAnsi"/>
        </w:rPr>
        <w:t xml:space="preserve">. </w:t>
      </w:r>
      <w:r w:rsidR="00F01D0D" w:rsidRPr="00F01D0D">
        <w:rPr>
          <w:rFonts w:asciiTheme="majorHAnsi" w:hAnsiTheme="majorHAnsi" w:cstheme="majorHAnsi"/>
        </w:rPr>
        <w:t>Malmendier-Muehlschlegel et al. (2016) report that high-quality friendships may increase motivation for change, and that peer support is a significant factor in treatment support. Bezance &amp; Holliday</w:t>
      </w:r>
      <w:r w:rsidR="00D31F4E">
        <w:rPr>
          <w:rFonts w:asciiTheme="majorHAnsi" w:hAnsiTheme="majorHAnsi" w:cstheme="majorHAnsi"/>
        </w:rPr>
        <w:t xml:space="preserve"> (</w:t>
      </w:r>
      <w:r w:rsidR="00F01D0D" w:rsidRPr="00F01D0D">
        <w:rPr>
          <w:rFonts w:asciiTheme="majorHAnsi" w:hAnsiTheme="majorHAnsi" w:cstheme="majorHAnsi"/>
        </w:rPr>
        <w:t>2013) identified peer support from existing friends as particularly important for promoting ongoing recovery.</w:t>
      </w:r>
    </w:p>
    <w:p w14:paraId="68D9E75C" w14:textId="7DB3E46B" w:rsidR="00A34EE4" w:rsidRPr="00DC7647" w:rsidRDefault="003F41FD" w:rsidP="00CE141C">
      <w:pPr>
        <w:rPr>
          <w:rFonts w:asciiTheme="majorHAnsi" w:hAnsiTheme="majorHAnsi" w:cstheme="majorHAnsi"/>
          <w:u w:val="single"/>
        </w:rPr>
      </w:pPr>
      <w:r>
        <w:rPr>
          <w:rFonts w:asciiTheme="majorHAnsi" w:hAnsiTheme="majorHAnsi" w:cstheme="majorHAnsi"/>
        </w:rPr>
        <w:t xml:space="preserve">Understanding and empathetic mental health professionals involved in </w:t>
      </w:r>
      <w:r w:rsidR="00803E60">
        <w:rPr>
          <w:rFonts w:asciiTheme="majorHAnsi" w:hAnsiTheme="majorHAnsi" w:cstheme="majorHAnsi"/>
        </w:rPr>
        <w:t>Patty’s</w:t>
      </w:r>
      <w:r>
        <w:rPr>
          <w:rFonts w:asciiTheme="majorHAnsi" w:hAnsiTheme="majorHAnsi" w:cstheme="majorHAnsi"/>
        </w:rPr>
        <w:t xml:space="preserve"> care, especially professionals specialising in eating disorders will be a protective factor (Tier</w:t>
      </w:r>
      <w:r w:rsidR="00DE3FDD">
        <w:rPr>
          <w:rFonts w:asciiTheme="majorHAnsi" w:hAnsiTheme="majorHAnsi" w:cstheme="majorHAnsi"/>
        </w:rPr>
        <w:t>n</w:t>
      </w:r>
      <w:r>
        <w:rPr>
          <w:rFonts w:asciiTheme="majorHAnsi" w:hAnsiTheme="majorHAnsi" w:cstheme="majorHAnsi"/>
        </w:rPr>
        <w:t xml:space="preserve">ey, 2008). Staff who are </w:t>
      </w:r>
      <w:r w:rsidRPr="003F41FD">
        <w:rPr>
          <w:rFonts w:asciiTheme="majorHAnsi" w:hAnsiTheme="majorHAnsi" w:cstheme="majorHAnsi"/>
        </w:rPr>
        <w:t>sensitive to individuals and their needs</w:t>
      </w:r>
      <w:r>
        <w:rPr>
          <w:rFonts w:asciiTheme="majorHAnsi" w:hAnsiTheme="majorHAnsi" w:cstheme="majorHAnsi"/>
        </w:rPr>
        <w:t xml:space="preserve"> and express empathy, clarity, and consistency and who demonstrate availability and a </w:t>
      </w:r>
      <w:r w:rsidR="00803E60">
        <w:rPr>
          <w:rFonts w:asciiTheme="majorHAnsi" w:hAnsiTheme="majorHAnsi" w:cstheme="majorHAnsi"/>
        </w:rPr>
        <w:t>willingness</w:t>
      </w:r>
      <w:r>
        <w:rPr>
          <w:rFonts w:asciiTheme="majorHAnsi" w:hAnsiTheme="majorHAnsi" w:cstheme="majorHAnsi"/>
        </w:rPr>
        <w:t xml:space="preserve"> to listen are reported as being </w:t>
      </w:r>
      <w:r w:rsidR="00803E60">
        <w:rPr>
          <w:rFonts w:asciiTheme="majorHAnsi" w:hAnsiTheme="majorHAnsi" w:cstheme="majorHAnsi"/>
        </w:rPr>
        <w:t>crucial</w:t>
      </w:r>
      <w:r>
        <w:rPr>
          <w:rFonts w:asciiTheme="majorHAnsi" w:hAnsiTheme="majorHAnsi" w:cstheme="majorHAnsi"/>
        </w:rPr>
        <w:t xml:space="preserve"> in treatment and recovery</w:t>
      </w:r>
      <w:r w:rsidR="00DE3FDD">
        <w:rPr>
          <w:rFonts w:asciiTheme="majorHAnsi" w:hAnsiTheme="majorHAnsi" w:cstheme="majorHAnsi"/>
        </w:rPr>
        <w:t xml:space="preserve"> (Colton &amp; Pistrang, 2004).</w:t>
      </w:r>
    </w:p>
    <w:p w14:paraId="05D4632A" w14:textId="77777777" w:rsidR="00880FD5" w:rsidRPr="00DC7647" w:rsidRDefault="00880FD5" w:rsidP="00CE141C">
      <w:pPr>
        <w:rPr>
          <w:rFonts w:asciiTheme="majorHAnsi" w:hAnsiTheme="majorHAnsi" w:cstheme="majorHAnsi"/>
          <w:u w:val="single"/>
        </w:rPr>
      </w:pPr>
    </w:p>
    <w:p w14:paraId="7E3A9A62" w14:textId="77777777" w:rsidR="00880FD5" w:rsidRPr="00DC7647" w:rsidRDefault="00880FD5" w:rsidP="00CE141C">
      <w:pPr>
        <w:rPr>
          <w:rFonts w:asciiTheme="majorHAnsi" w:hAnsiTheme="majorHAnsi" w:cstheme="majorHAnsi"/>
          <w:u w:val="single"/>
        </w:rPr>
      </w:pPr>
    </w:p>
    <w:p w14:paraId="548A7D5C" w14:textId="77777777" w:rsidR="00880FD5" w:rsidRPr="00DC7647" w:rsidRDefault="00880FD5" w:rsidP="00CE141C">
      <w:pPr>
        <w:rPr>
          <w:rFonts w:asciiTheme="majorHAnsi" w:hAnsiTheme="majorHAnsi" w:cstheme="majorHAnsi"/>
          <w:u w:val="single"/>
        </w:rPr>
      </w:pPr>
    </w:p>
    <w:p w14:paraId="4B9085C7" w14:textId="77777777" w:rsidR="00880FD5" w:rsidRPr="00DC7647" w:rsidRDefault="00880FD5" w:rsidP="00CE141C">
      <w:pPr>
        <w:rPr>
          <w:rFonts w:asciiTheme="majorHAnsi" w:hAnsiTheme="majorHAnsi" w:cstheme="majorHAnsi"/>
          <w:u w:val="single"/>
        </w:rPr>
      </w:pPr>
    </w:p>
    <w:p w14:paraId="0FDAFD81" w14:textId="0CA0CC31" w:rsidR="00880FD5" w:rsidRPr="00DC7647" w:rsidRDefault="00880FD5" w:rsidP="00CE141C">
      <w:pPr>
        <w:rPr>
          <w:rFonts w:asciiTheme="majorHAnsi" w:hAnsiTheme="majorHAnsi" w:cstheme="majorHAnsi"/>
          <w:u w:val="single"/>
        </w:rPr>
      </w:pPr>
    </w:p>
    <w:p w14:paraId="17DD73D9" w14:textId="77777777" w:rsidR="00880FD5" w:rsidRPr="00DC7647" w:rsidRDefault="00880FD5" w:rsidP="00CE141C">
      <w:pPr>
        <w:rPr>
          <w:rFonts w:asciiTheme="majorHAnsi" w:hAnsiTheme="majorHAnsi" w:cstheme="majorHAnsi"/>
          <w:u w:val="single"/>
        </w:rPr>
      </w:pPr>
    </w:p>
    <w:p w14:paraId="37A5167E" w14:textId="77777777" w:rsidR="00880FD5" w:rsidRPr="00DC7647" w:rsidRDefault="00880FD5" w:rsidP="00CE141C">
      <w:pPr>
        <w:rPr>
          <w:rFonts w:asciiTheme="majorHAnsi" w:hAnsiTheme="majorHAnsi" w:cstheme="majorHAnsi"/>
          <w:u w:val="single"/>
        </w:rPr>
      </w:pPr>
    </w:p>
    <w:p w14:paraId="2896FEB5" w14:textId="77777777" w:rsidR="00880FD5" w:rsidRPr="00DC7647" w:rsidRDefault="00880FD5" w:rsidP="00CE141C">
      <w:pPr>
        <w:rPr>
          <w:rFonts w:asciiTheme="majorHAnsi" w:hAnsiTheme="majorHAnsi" w:cstheme="majorHAnsi"/>
          <w:u w:val="single"/>
        </w:rPr>
      </w:pPr>
    </w:p>
    <w:p w14:paraId="3EFADB30" w14:textId="77777777" w:rsidR="00880FD5" w:rsidRPr="00DC7647" w:rsidRDefault="00880FD5" w:rsidP="00CE141C">
      <w:pPr>
        <w:rPr>
          <w:rFonts w:asciiTheme="majorHAnsi" w:hAnsiTheme="majorHAnsi" w:cstheme="majorHAnsi"/>
          <w:u w:val="single"/>
        </w:rPr>
      </w:pPr>
    </w:p>
    <w:p w14:paraId="768F687F" w14:textId="77777777" w:rsidR="00880FD5" w:rsidRPr="00DC7647" w:rsidRDefault="00880FD5" w:rsidP="00CE141C">
      <w:pPr>
        <w:rPr>
          <w:rFonts w:asciiTheme="majorHAnsi" w:hAnsiTheme="majorHAnsi" w:cstheme="majorHAnsi"/>
          <w:u w:val="single"/>
        </w:rPr>
      </w:pPr>
    </w:p>
    <w:p w14:paraId="446D3571" w14:textId="77777777" w:rsidR="00880FD5" w:rsidRPr="00DC7647" w:rsidRDefault="00880FD5" w:rsidP="00CE141C">
      <w:pPr>
        <w:rPr>
          <w:rFonts w:asciiTheme="majorHAnsi" w:hAnsiTheme="majorHAnsi" w:cstheme="majorHAnsi"/>
          <w:u w:val="single"/>
        </w:rPr>
      </w:pPr>
    </w:p>
    <w:p w14:paraId="42FB1F3F" w14:textId="77777777" w:rsidR="00880FD5" w:rsidRPr="00DC7647" w:rsidRDefault="00880FD5" w:rsidP="00CE141C">
      <w:pPr>
        <w:rPr>
          <w:rFonts w:asciiTheme="majorHAnsi" w:hAnsiTheme="majorHAnsi" w:cstheme="majorHAnsi"/>
          <w:u w:val="single"/>
        </w:rPr>
      </w:pPr>
    </w:p>
    <w:p w14:paraId="5D8B7E6A" w14:textId="77777777" w:rsidR="00880FD5" w:rsidRPr="00DC7647" w:rsidRDefault="00880FD5" w:rsidP="00CE141C">
      <w:pPr>
        <w:rPr>
          <w:rFonts w:asciiTheme="majorHAnsi" w:hAnsiTheme="majorHAnsi" w:cstheme="majorHAnsi"/>
          <w:u w:val="single"/>
        </w:rPr>
      </w:pPr>
    </w:p>
    <w:p w14:paraId="33E2D6A5" w14:textId="77777777" w:rsidR="00D52E6F" w:rsidRDefault="00D52E6F" w:rsidP="00CE141C">
      <w:pPr>
        <w:rPr>
          <w:rFonts w:asciiTheme="majorHAnsi" w:hAnsiTheme="majorHAnsi" w:cstheme="majorHAnsi"/>
          <w:u w:val="single"/>
        </w:rPr>
      </w:pPr>
    </w:p>
    <w:p w14:paraId="5DB7719E" w14:textId="07ED40FD"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Maintaining Factors</w:t>
      </w:r>
    </w:p>
    <w:p w14:paraId="07BA21EF" w14:textId="6311F376" w:rsidR="00453F33" w:rsidRPr="00DC7647" w:rsidRDefault="000A5A7C" w:rsidP="00CE141C">
      <w:pPr>
        <w:rPr>
          <w:rFonts w:asciiTheme="majorHAnsi" w:hAnsiTheme="majorHAnsi" w:cstheme="majorHAnsi"/>
        </w:rPr>
      </w:pPr>
      <w:r w:rsidRPr="00DC7647">
        <w:rPr>
          <w:rFonts w:asciiTheme="majorHAnsi" w:hAnsiTheme="majorHAnsi" w:cstheme="majorHAnsi"/>
        </w:rPr>
        <w:t>Treasure et al</w:t>
      </w:r>
      <w:r w:rsidR="00D31F4E">
        <w:rPr>
          <w:rFonts w:asciiTheme="majorHAnsi" w:hAnsiTheme="majorHAnsi" w:cstheme="majorHAnsi"/>
        </w:rPr>
        <w:t>.</w:t>
      </w:r>
      <w:r w:rsidRPr="00DC7647">
        <w:rPr>
          <w:rFonts w:asciiTheme="majorHAnsi" w:hAnsiTheme="majorHAnsi" w:cstheme="majorHAnsi"/>
        </w:rPr>
        <w:t xml:space="preserve"> (2020)</w:t>
      </w:r>
      <w:r w:rsidR="008413D5" w:rsidRPr="00DC7647">
        <w:rPr>
          <w:rFonts w:asciiTheme="majorHAnsi" w:hAnsiTheme="majorHAnsi" w:cstheme="majorHAnsi"/>
        </w:rPr>
        <w:t xml:space="preserve"> created a maintenance model for AN which lists interpersonal factors, pro-AN beliefs, emotional and thinking style and interpersonal reactions as maintaining factors for AN.</w:t>
      </w:r>
    </w:p>
    <w:p w14:paraId="1CB8638A" w14:textId="2FE12086" w:rsidR="005B39AB" w:rsidRDefault="00967201" w:rsidP="00CE141C">
      <w:pPr>
        <w:rPr>
          <w:rFonts w:asciiTheme="majorHAnsi" w:hAnsiTheme="majorHAnsi" w:cstheme="majorHAnsi"/>
        </w:rPr>
      </w:pPr>
      <w:r w:rsidRPr="00DC7647">
        <w:rPr>
          <w:rFonts w:asciiTheme="majorHAnsi" w:hAnsiTheme="majorHAnsi" w:cstheme="majorHAnsi"/>
        </w:rPr>
        <w:t>Reactions from others are a known maintaining factor of AN (</w:t>
      </w:r>
      <w:r w:rsidR="006E3B7A" w:rsidRPr="00DC7647">
        <w:rPr>
          <w:rFonts w:asciiTheme="majorHAnsi" w:hAnsiTheme="majorHAnsi" w:cstheme="majorHAnsi"/>
        </w:rPr>
        <w:t>Treasure et al</w:t>
      </w:r>
      <w:r w:rsidR="00D31F4E">
        <w:rPr>
          <w:rFonts w:asciiTheme="majorHAnsi" w:hAnsiTheme="majorHAnsi" w:cstheme="majorHAnsi"/>
        </w:rPr>
        <w:t>.</w:t>
      </w:r>
      <w:r w:rsidR="006E3B7A" w:rsidRPr="00DC7647">
        <w:rPr>
          <w:rFonts w:asciiTheme="majorHAnsi" w:hAnsiTheme="majorHAnsi" w:cstheme="majorHAnsi"/>
        </w:rPr>
        <w:t xml:space="preserve">, 2020). Patty is reported to express a desire to continue her behaviour in order to maintain </w:t>
      </w:r>
      <w:r w:rsidR="000E50E8" w:rsidRPr="00DC7647">
        <w:rPr>
          <w:rFonts w:asciiTheme="majorHAnsi" w:hAnsiTheme="majorHAnsi" w:cstheme="majorHAnsi"/>
        </w:rPr>
        <w:t xml:space="preserve">the attention of her </w:t>
      </w:r>
      <w:r w:rsidR="00BC2E17" w:rsidRPr="00DC7647">
        <w:rPr>
          <w:rFonts w:asciiTheme="majorHAnsi" w:hAnsiTheme="majorHAnsi" w:cstheme="majorHAnsi"/>
        </w:rPr>
        <w:t>ex-partner</w:t>
      </w:r>
      <w:r w:rsidR="000E50E8" w:rsidRPr="00DC7647">
        <w:rPr>
          <w:rFonts w:asciiTheme="majorHAnsi" w:hAnsiTheme="majorHAnsi" w:cstheme="majorHAnsi"/>
        </w:rPr>
        <w:t xml:space="preserve"> and so this is likely to be a strong maintaining factor. </w:t>
      </w:r>
    </w:p>
    <w:p w14:paraId="6AA975DD" w14:textId="77998F3B" w:rsidR="005B4484" w:rsidRPr="00DC7647" w:rsidRDefault="005B4484" w:rsidP="00CE141C">
      <w:pPr>
        <w:rPr>
          <w:rFonts w:asciiTheme="majorHAnsi" w:hAnsiTheme="majorHAnsi" w:cstheme="majorHAnsi"/>
        </w:rPr>
      </w:pPr>
      <w:r w:rsidRPr="005B4484">
        <w:rPr>
          <w:rFonts w:asciiTheme="majorHAnsi" w:hAnsiTheme="majorHAnsi" w:cstheme="majorHAnsi"/>
        </w:rPr>
        <w:t xml:space="preserve">Research shows that sibling relationships can also have maintaining factors (Colahan &amp; Senior, 1995: Roberto, 1988). The dynamics of </w:t>
      </w:r>
      <w:r w:rsidR="00803E60" w:rsidRPr="005B4484">
        <w:rPr>
          <w:rFonts w:asciiTheme="majorHAnsi" w:hAnsiTheme="majorHAnsi" w:cstheme="majorHAnsi"/>
        </w:rPr>
        <w:t>Patty’s</w:t>
      </w:r>
      <w:r w:rsidRPr="005B4484">
        <w:rPr>
          <w:rFonts w:asciiTheme="majorHAnsi" w:hAnsiTheme="majorHAnsi" w:cstheme="majorHAnsi"/>
        </w:rPr>
        <w:t xml:space="preserve"> relationship with her sister warrants further investigation, as her </w:t>
      </w:r>
      <w:r w:rsidR="00803E60" w:rsidRPr="005B4484">
        <w:rPr>
          <w:rFonts w:asciiTheme="majorHAnsi" w:hAnsiTheme="majorHAnsi" w:cstheme="majorHAnsi"/>
        </w:rPr>
        <w:t>sister’s</w:t>
      </w:r>
      <w:r w:rsidRPr="005B4484">
        <w:rPr>
          <w:rFonts w:asciiTheme="majorHAnsi" w:hAnsiTheme="majorHAnsi" w:cstheme="majorHAnsi"/>
        </w:rPr>
        <w:t xml:space="preserve"> response or reaction to her AN could</w:t>
      </w:r>
      <w:r>
        <w:rPr>
          <w:rFonts w:asciiTheme="majorHAnsi" w:hAnsiTheme="majorHAnsi" w:cstheme="majorHAnsi"/>
        </w:rPr>
        <w:t xml:space="preserve"> be maintaining her destructive behaviour</w:t>
      </w:r>
      <w:r w:rsidR="009F6515">
        <w:rPr>
          <w:rFonts w:asciiTheme="majorHAnsi" w:hAnsiTheme="majorHAnsi" w:cstheme="majorHAnsi"/>
        </w:rPr>
        <w:t xml:space="preserve"> through her reactions</w:t>
      </w:r>
      <w:r>
        <w:rPr>
          <w:rFonts w:asciiTheme="majorHAnsi" w:hAnsiTheme="majorHAnsi" w:cstheme="majorHAnsi"/>
        </w:rPr>
        <w:t xml:space="preserve"> (</w:t>
      </w:r>
      <w:r w:rsidR="00D52E6F">
        <w:rPr>
          <w:rFonts w:asciiTheme="majorHAnsi" w:hAnsiTheme="majorHAnsi" w:cstheme="majorHAnsi"/>
        </w:rPr>
        <w:t xml:space="preserve">Roberto, 1988). </w:t>
      </w:r>
    </w:p>
    <w:p w14:paraId="086E18E3" w14:textId="0B4DCB3B" w:rsidR="00910480" w:rsidRDefault="00910480" w:rsidP="00CE141C">
      <w:pPr>
        <w:rPr>
          <w:rFonts w:asciiTheme="majorHAnsi" w:hAnsiTheme="majorHAnsi" w:cstheme="majorHAnsi"/>
        </w:rPr>
      </w:pPr>
      <w:r w:rsidRPr="00DC7647">
        <w:rPr>
          <w:rFonts w:asciiTheme="majorHAnsi" w:hAnsiTheme="majorHAnsi" w:cstheme="majorHAnsi"/>
        </w:rPr>
        <w:t xml:space="preserve">The report states that Patty has a good group of close friends however does not expand on whether any of her friends have AN or another </w:t>
      </w:r>
      <w:r w:rsidR="00DC7647" w:rsidRPr="00DC7647">
        <w:rPr>
          <w:rFonts w:asciiTheme="majorHAnsi" w:hAnsiTheme="majorHAnsi" w:cstheme="majorHAnsi"/>
        </w:rPr>
        <w:t>eating disorder</w:t>
      </w:r>
      <w:r w:rsidRPr="00DC7647">
        <w:rPr>
          <w:rFonts w:asciiTheme="majorHAnsi" w:hAnsiTheme="majorHAnsi" w:cstheme="majorHAnsi"/>
        </w:rPr>
        <w:t xml:space="preserve">. Young people are vulnerable to adopting unhealthy behaviours from each other and so her friendships would need to be explored further to establish whether </w:t>
      </w:r>
      <w:r w:rsidR="00A07EE1" w:rsidRPr="00DC7647">
        <w:rPr>
          <w:rFonts w:asciiTheme="majorHAnsi" w:hAnsiTheme="majorHAnsi" w:cstheme="majorHAnsi"/>
        </w:rPr>
        <w:t xml:space="preserve">comparison with friends is maintaining </w:t>
      </w:r>
      <w:r w:rsidR="00C674FB" w:rsidRPr="00DC7647">
        <w:rPr>
          <w:rFonts w:asciiTheme="majorHAnsi" w:hAnsiTheme="majorHAnsi" w:cstheme="majorHAnsi"/>
        </w:rPr>
        <w:t>Patty’s</w:t>
      </w:r>
      <w:r w:rsidR="00A07EE1" w:rsidRPr="00DC7647">
        <w:rPr>
          <w:rFonts w:asciiTheme="majorHAnsi" w:hAnsiTheme="majorHAnsi" w:cstheme="majorHAnsi"/>
        </w:rPr>
        <w:t xml:space="preserve"> self destructive behaviour </w:t>
      </w:r>
      <w:r w:rsidRPr="00DC7647">
        <w:rPr>
          <w:rFonts w:asciiTheme="majorHAnsi" w:hAnsiTheme="majorHAnsi" w:cstheme="majorHAnsi"/>
        </w:rPr>
        <w:t>(Dishion &amp; Tipsord, 2011</w:t>
      </w:r>
      <w:r w:rsidR="007E4504" w:rsidRPr="00DC7647">
        <w:rPr>
          <w:rFonts w:asciiTheme="majorHAnsi" w:hAnsiTheme="majorHAnsi" w:cstheme="majorHAnsi"/>
        </w:rPr>
        <w:t>; Bezance &amp; Holliday, 2013</w:t>
      </w:r>
      <w:r w:rsidRPr="00DC7647">
        <w:rPr>
          <w:rFonts w:asciiTheme="majorHAnsi" w:hAnsiTheme="majorHAnsi" w:cstheme="majorHAnsi"/>
        </w:rPr>
        <w:t xml:space="preserve">). </w:t>
      </w:r>
    </w:p>
    <w:p w14:paraId="097D4FFE" w14:textId="47FD6424" w:rsidR="00880FD5" w:rsidRPr="00DC7647" w:rsidRDefault="00056527" w:rsidP="00CE141C">
      <w:pPr>
        <w:rPr>
          <w:rFonts w:asciiTheme="majorHAnsi" w:hAnsiTheme="majorHAnsi" w:cstheme="majorHAnsi"/>
          <w:u w:val="single"/>
        </w:rPr>
      </w:pPr>
      <w:r>
        <w:rPr>
          <w:rFonts w:ascii="Calibri Light" w:hAnsi="Calibri Light" w:cs="Calibri Light"/>
          <w:color w:val="000000"/>
          <w:shd w:val="clear" w:color="auto" w:fill="FFFFFF"/>
        </w:rPr>
        <w:t xml:space="preserve">Starvation and stress will have nutritional consequences on Patty’s brain, causing the AN to persist. AN </w:t>
      </w:r>
      <w:r w:rsidR="007777C1">
        <w:rPr>
          <w:rFonts w:ascii="Calibri Light" w:hAnsi="Calibri Light" w:cs="Calibri Light"/>
          <w:color w:val="000000"/>
          <w:shd w:val="clear" w:color="auto" w:fill="FFFFFF"/>
        </w:rPr>
        <w:t>behaviours</w:t>
      </w:r>
      <w:r>
        <w:rPr>
          <w:rFonts w:ascii="Calibri Light" w:hAnsi="Calibri Light" w:cs="Calibri Light"/>
          <w:color w:val="000000"/>
          <w:shd w:val="clear" w:color="auto" w:fill="FFFFFF"/>
        </w:rPr>
        <w:t xml:space="preserve"> can perturb the neural circuitry that regulates the drive for food. Furthermore, extreme calorie restriction has detrimental effects on the human brain due to its dependence on calories and glucose (Treasure &amp; Russell, 2011). A study by Lutter and Nestler (2009) found that the self-regulation system and brain mass are decreased during acute AN accompanied by starvation and general upheaval. Consequently, eating disorder </w:t>
      </w:r>
      <w:r w:rsidR="007777C1">
        <w:rPr>
          <w:rFonts w:ascii="Calibri Light" w:hAnsi="Calibri Light" w:cs="Calibri Light"/>
          <w:color w:val="000000"/>
          <w:shd w:val="clear" w:color="auto" w:fill="FFFFFF"/>
        </w:rPr>
        <w:t>behaviours</w:t>
      </w:r>
      <w:r>
        <w:rPr>
          <w:rFonts w:ascii="Calibri Light" w:hAnsi="Calibri Light" w:cs="Calibri Light"/>
          <w:color w:val="000000"/>
          <w:shd w:val="clear" w:color="auto" w:fill="FFFFFF"/>
        </w:rPr>
        <w:t xml:space="preserve"> are maintained through motivational inhibition and compulsive </w:t>
      </w:r>
      <w:r w:rsidR="007777C1">
        <w:rPr>
          <w:rFonts w:ascii="Calibri Light" w:hAnsi="Calibri Light" w:cs="Calibri Light"/>
          <w:color w:val="000000"/>
          <w:shd w:val="clear" w:color="auto" w:fill="FFFFFF"/>
        </w:rPr>
        <w:t>behaviour</w:t>
      </w:r>
      <w:r>
        <w:rPr>
          <w:rFonts w:ascii="Calibri Light" w:hAnsi="Calibri Light" w:cs="Calibri Light"/>
          <w:color w:val="000000"/>
          <w:shd w:val="clear" w:color="auto" w:fill="FFFFFF"/>
        </w:rPr>
        <w:t>.</w:t>
      </w:r>
    </w:p>
    <w:p w14:paraId="6FE31728" w14:textId="77777777" w:rsidR="00880FD5" w:rsidRPr="00DC7647" w:rsidRDefault="00880FD5" w:rsidP="00CE141C">
      <w:pPr>
        <w:rPr>
          <w:rFonts w:asciiTheme="majorHAnsi" w:hAnsiTheme="majorHAnsi" w:cstheme="majorHAnsi"/>
          <w:u w:val="single"/>
        </w:rPr>
      </w:pPr>
    </w:p>
    <w:p w14:paraId="6C30DCDF" w14:textId="77777777" w:rsidR="00880FD5" w:rsidRPr="00DC7647" w:rsidRDefault="00880FD5" w:rsidP="00CE141C">
      <w:pPr>
        <w:rPr>
          <w:rFonts w:asciiTheme="majorHAnsi" w:hAnsiTheme="majorHAnsi" w:cstheme="majorHAnsi"/>
          <w:u w:val="single"/>
        </w:rPr>
      </w:pPr>
    </w:p>
    <w:p w14:paraId="03CB56B4" w14:textId="77777777" w:rsidR="00880FD5" w:rsidRPr="00DC7647" w:rsidRDefault="00880FD5" w:rsidP="00CE141C">
      <w:pPr>
        <w:rPr>
          <w:rFonts w:asciiTheme="majorHAnsi" w:hAnsiTheme="majorHAnsi" w:cstheme="majorHAnsi"/>
          <w:u w:val="single"/>
        </w:rPr>
      </w:pPr>
    </w:p>
    <w:p w14:paraId="1D80CCA0" w14:textId="77777777" w:rsidR="00880FD5" w:rsidRPr="00DC7647" w:rsidRDefault="00880FD5" w:rsidP="00CE141C">
      <w:pPr>
        <w:rPr>
          <w:rFonts w:asciiTheme="majorHAnsi" w:hAnsiTheme="majorHAnsi" w:cstheme="majorHAnsi"/>
          <w:u w:val="single"/>
        </w:rPr>
      </w:pPr>
    </w:p>
    <w:p w14:paraId="62C9121A" w14:textId="77777777" w:rsidR="00880FD5" w:rsidRPr="00DC7647" w:rsidRDefault="00880FD5" w:rsidP="00CE141C">
      <w:pPr>
        <w:rPr>
          <w:rFonts w:asciiTheme="majorHAnsi" w:hAnsiTheme="majorHAnsi" w:cstheme="majorHAnsi"/>
          <w:u w:val="single"/>
        </w:rPr>
      </w:pPr>
    </w:p>
    <w:p w14:paraId="5CF54416" w14:textId="77777777" w:rsidR="00880FD5" w:rsidRPr="00DC7647" w:rsidRDefault="00880FD5" w:rsidP="00CE141C">
      <w:pPr>
        <w:rPr>
          <w:rFonts w:asciiTheme="majorHAnsi" w:hAnsiTheme="majorHAnsi" w:cstheme="majorHAnsi"/>
          <w:u w:val="single"/>
        </w:rPr>
      </w:pPr>
    </w:p>
    <w:p w14:paraId="23AA36E5" w14:textId="77777777" w:rsidR="00880FD5" w:rsidRPr="00DC7647" w:rsidRDefault="00880FD5" w:rsidP="00CE141C">
      <w:pPr>
        <w:rPr>
          <w:rFonts w:asciiTheme="majorHAnsi" w:hAnsiTheme="majorHAnsi" w:cstheme="majorHAnsi"/>
          <w:u w:val="single"/>
        </w:rPr>
      </w:pPr>
    </w:p>
    <w:p w14:paraId="6CCDAF57" w14:textId="77777777" w:rsidR="00880FD5" w:rsidRPr="00DC7647" w:rsidRDefault="00880FD5" w:rsidP="00CE141C">
      <w:pPr>
        <w:rPr>
          <w:rFonts w:asciiTheme="majorHAnsi" w:hAnsiTheme="majorHAnsi" w:cstheme="majorHAnsi"/>
          <w:u w:val="single"/>
        </w:rPr>
      </w:pPr>
    </w:p>
    <w:p w14:paraId="25F3EDA0" w14:textId="77777777" w:rsidR="00880FD5" w:rsidRPr="00DC7647" w:rsidRDefault="00880FD5" w:rsidP="00CE141C">
      <w:pPr>
        <w:rPr>
          <w:rFonts w:asciiTheme="majorHAnsi" w:hAnsiTheme="majorHAnsi" w:cstheme="majorHAnsi"/>
          <w:u w:val="single"/>
        </w:rPr>
      </w:pPr>
    </w:p>
    <w:p w14:paraId="22320A9F" w14:textId="77777777" w:rsidR="00880FD5" w:rsidRPr="00DC7647" w:rsidRDefault="00880FD5" w:rsidP="00CE141C">
      <w:pPr>
        <w:rPr>
          <w:rFonts w:asciiTheme="majorHAnsi" w:hAnsiTheme="majorHAnsi" w:cstheme="majorHAnsi"/>
          <w:u w:val="single"/>
        </w:rPr>
      </w:pPr>
    </w:p>
    <w:p w14:paraId="2971BCE3" w14:textId="77777777" w:rsidR="00880FD5" w:rsidRPr="00DC7647" w:rsidRDefault="00880FD5" w:rsidP="00CE141C">
      <w:pPr>
        <w:rPr>
          <w:rFonts w:asciiTheme="majorHAnsi" w:hAnsiTheme="majorHAnsi" w:cstheme="majorHAnsi"/>
          <w:u w:val="single"/>
        </w:rPr>
      </w:pPr>
    </w:p>
    <w:p w14:paraId="337FA2CA" w14:textId="77777777" w:rsidR="00880FD5" w:rsidRPr="00DC7647" w:rsidRDefault="00880FD5" w:rsidP="00CE141C">
      <w:pPr>
        <w:rPr>
          <w:rFonts w:asciiTheme="majorHAnsi" w:hAnsiTheme="majorHAnsi" w:cstheme="majorHAnsi"/>
          <w:u w:val="single"/>
        </w:rPr>
      </w:pPr>
    </w:p>
    <w:p w14:paraId="63AD1491" w14:textId="77777777" w:rsidR="007E4504" w:rsidRPr="00DC7647" w:rsidRDefault="007E4504" w:rsidP="00CE141C">
      <w:pPr>
        <w:rPr>
          <w:rFonts w:asciiTheme="majorHAnsi" w:hAnsiTheme="majorHAnsi" w:cstheme="majorHAnsi"/>
          <w:u w:val="single"/>
        </w:rPr>
      </w:pPr>
    </w:p>
    <w:p w14:paraId="64EFAAB6" w14:textId="77777777" w:rsidR="00803E60" w:rsidRDefault="00803E60" w:rsidP="00CE141C">
      <w:pPr>
        <w:rPr>
          <w:rFonts w:asciiTheme="majorHAnsi" w:hAnsiTheme="majorHAnsi" w:cstheme="majorHAnsi"/>
          <w:u w:val="single"/>
        </w:rPr>
      </w:pPr>
    </w:p>
    <w:p w14:paraId="522CA606" w14:textId="700AAF30"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t>Risk Management</w:t>
      </w:r>
    </w:p>
    <w:p w14:paraId="25E83AC3" w14:textId="2F0489F9" w:rsidR="00D9153D" w:rsidRPr="00DC7647" w:rsidRDefault="00D9153D" w:rsidP="00D9153D">
      <w:pPr>
        <w:rPr>
          <w:rFonts w:asciiTheme="majorHAnsi" w:hAnsiTheme="majorHAnsi" w:cstheme="majorHAnsi"/>
        </w:rPr>
      </w:pPr>
      <w:r w:rsidRPr="00DC7647">
        <w:rPr>
          <w:rFonts w:asciiTheme="majorHAnsi" w:hAnsiTheme="majorHAnsi" w:cstheme="majorHAnsi"/>
        </w:rPr>
        <w:lastRenderedPageBreak/>
        <w:t>This risk assessment should be reviewed using the principles set out by t</w:t>
      </w:r>
      <w:r w:rsidR="00F74E9A" w:rsidRPr="00DC7647">
        <w:rPr>
          <w:rFonts w:asciiTheme="majorHAnsi" w:hAnsiTheme="majorHAnsi" w:cstheme="majorHAnsi"/>
        </w:rPr>
        <w:t>he Department of Health (DoH, 2009)</w:t>
      </w:r>
      <w:r w:rsidRPr="00DC7647">
        <w:rPr>
          <w:rFonts w:asciiTheme="majorHAnsi" w:hAnsiTheme="majorHAnsi" w:cstheme="majorHAnsi"/>
        </w:rPr>
        <w:t xml:space="preserve">. </w:t>
      </w:r>
      <w:r w:rsidR="00093955" w:rsidRPr="00093955">
        <w:rPr>
          <w:rFonts w:asciiTheme="majorHAnsi" w:hAnsiTheme="majorHAnsi" w:cstheme="majorHAnsi"/>
        </w:rPr>
        <w:t>A balance should be struck between care and risk, focusing on positive risk management, collaborating with the service user, and recognising and building on the service user's strengths. Management of risk positively does not imply ignorance of possible risks, but rather a systematic approach to managing a situation or circumstance by developing plans that reflect the service user's positive potential (Morgan, 2004).</w:t>
      </w:r>
    </w:p>
    <w:p w14:paraId="35A2B3BA" w14:textId="30C09FF7" w:rsidR="0001010E" w:rsidRPr="00DC7647" w:rsidRDefault="00093955" w:rsidP="00BC2E17">
      <w:pPr>
        <w:rPr>
          <w:rFonts w:asciiTheme="majorHAnsi" w:hAnsiTheme="majorHAnsi" w:cstheme="majorHAnsi"/>
        </w:rPr>
      </w:pPr>
      <w:r w:rsidRPr="00093955">
        <w:rPr>
          <w:rFonts w:asciiTheme="majorHAnsi" w:hAnsiTheme="majorHAnsi" w:cstheme="majorHAnsi"/>
        </w:rPr>
        <w:t>Weight restoration and relapse prevention are the two stages of recovery from anorexia nervosa</w:t>
      </w:r>
      <w:r w:rsidR="0001010E" w:rsidRPr="00DC7647">
        <w:rPr>
          <w:rFonts w:asciiTheme="majorHAnsi" w:hAnsiTheme="majorHAnsi" w:cstheme="majorHAnsi"/>
        </w:rPr>
        <w:t xml:space="preserve"> (Guarda, 2008). </w:t>
      </w:r>
      <w:r w:rsidR="00C9647F" w:rsidRPr="00DC7647">
        <w:rPr>
          <w:rFonts w:asciiTheme="majorHAnsi" w:hAnsiTheme="majorHAnsi" w:cstheme="majorHAnsi"/>
        </w:rPr>
        <w:t xml:space="preserve">A variety of talking therapies are used to treat AN such as Cognitive Behavioural Therapy (CBT), </w:t>
      </w:r>
      <w:r w:rsidR="00E5482A" w:rsidRPr="00DC7647">
        <w:rPr>
          <w:rFonts w:asciiTheme="majorHAnsi" w:hAnsiTheme="majorHAnsi" w:cstheme="majorHAnsi"/>
        </w:rPr>
        <w:t xml:space="preserve">Maudsley Anorexia Nervosa Treatment for Adults (MANTRA), and Specialist supportive clinical management (SSCM) (NHS, 2021).  Focal </w:t>
      </w:r>
      <w:r w:rsidR="00C674FB" w:rsidRPr="00DC7647">
        <w:rPr>
          <w:rFonts w:asciiTheme="majorHAnsi" w:hAnsiTheme="majorHAnsi" w:cstheme="majorHAnsi"/>
        </w:rPr>
        <w:t>Psychodynamic</w:t>
      </w:r>
      <w:r w:rsidR="00E5482A" w:rsidRPr="00DC7647">
        <w:rPr>
          <w:rFonts w:asciiTheme="majorHAnsi" w:hAnsiTheme="majorHAnsi" w:cstheme="majorHAnsi"/>
        </w:rPr>
        <w:t xml:space="preserve"> Therapy can also be considered if alternative talking therapies are not successful. (NHS, 2021).</w:t>
      </w:r>
    </w:p>
    <w:p w14:paraId="4965FD0D" w14:textId="4451B0CE" w:rsidR="0001010E" w:rsidRDefault="00430B88" w:rsidP="00CE141C">
      <w:pPr>
        <w:rPr>
          <w:rFonts w:asciiTheme="majorHAnsi" w:hAnsiTheme="majorHAnsi" w:cstheme="majorHAnsi"/>
        </w:rPr>
      </w:pPr>
      <w:r w:rsidRPr="00DC7647">
        <w:rPr>
          <w:rFonts w:asciiTheme="majorHAnsi" w:hAnsiTheme="majorHAnsi" w:cstheme="majorHAnsi"/>
        </w:rPr>
        <w:t xml:space="preserve">It may become necessary to admit Patty to hospital under The Mental Health Act 1983 (MHA 1983) if her physical health or survival becomes seriously threatened. </w:t>
      </w:r>
      <w:r w:rsidR="0029475A">
        <w:rPr>
          <w:rFonts w:asciiTheme="majorHAnsi" w:hAnsiTheme="majorHAnsi" w:cstheme="majorHAnsi"/>
        </w:rPr>
        <w:t xml:space="preserve">If criteria for admission is met, Patty might be detained under s2 or s3 of the MHA Act 1983. If Patty is </w:t>
      </w:r>
      <w:r w:rsidR="00686266">
        <w:rPr>
          <w:rFonts w:asciiTheme="majorHAnsi" w:hAnsiTheme="majorHAnsi" w:cstheme="majorHAnsi"/>
        </w:rPr>
        <w:t>detained,</w:t>
      </w:r>
      <w:r w:rsidR="0029475A">
        <w:rPr>
          <w:rFonts w:asciiTheme="majorHAnsi" w:hAnsiTheme="majorHAnsi" w:cstheme="majorHAnsi"/>
        </w:rPr>
        <w:t xml:space="preserve"> then valid consent should always be sought for any treatment proposed.</w:t>
      </w:r>
    </w:p>
    <w:p w14:paraId="73A77B98" w14:textId="17F46944" w:rsidR="0029475A" w:rsidRDefault="0029475A" w:rsidP="00CE141C">
      <w:pPr>
        <w:rPr>
          <w:rFonts w:asciiTheme="majorHAnsi" w:hAnsiTheme="majorHAnsi" w:cstheme="majorHAnsi"/>
        </w:rPr>
      </w:pPr>
      <w:r>
        <w:rPr>
          <w:rFonts w:asciiTheme="majorHAnsi" w:hAnsiTheme="majorHAnsi" w:cstheme="majorHAnsi"/>
        </w:rPr>
        <w:t xml:space="preserve">MHA 1983 allows the administration of medicine in the </w:t>
      </w:r>
      <w:r w:rsidR="00686266">
        <w:rPr>
          <w:rFonts w:asciiTheme="majorHAnsi" w:hAnsiTheme="majorHAnsi" w:cstheme="majorHAnsi"/>
        </w:rPr>
        <w:t>absence</w:t>
      </w:r>
      <w:r>
        <w:rPr>
          <w:rFonts w:asciiTheme="majorHAnsi" w:hAnsiTheme="majorHAnsi" w:cstheme="majorHAnsi"/>
        </w:rPr>
        <w:t xml:space="preserve"> of consent, with “food” being considered “medical treatment” for people with AN. As a last resort, naso gastric feeding might be considered.</w:t>
      </w:r>
    </w:p>
    <w:p w14:paraId="21C381E4" w14:textId="77777777" w:rsidR="00686266" w:rsidRPr="00686266" w:rsidRDefault="00686266" w:rsidP="00686266">
      <w:pPr>
        <w:rPr>
          <w:rFonts w:asciiTheme="majorHAnsi" w:hAnsiTheme="majorHAnsi" w:cstheme="majorHAnsi"/>
        </w:rPr>
      </w:pPr>
      <w:r w:rsidRPr="00686266">
        <w:rPr>
          <w:rFonts w:asciiTheme="majorHAnsi" w:hAnsiTheme="majorHAnsi" w:cstheme="majorHAnsi"/>
        </w:rPr>
        <w:t>Patty would need to provide informed consent in order to consent to treatment which requires mental capacity to do so (Mental Capacity Act, 2005) (MCA,2005). Unfortunately, it appears that Patty has no insight into the risk that she poses to herself or the severity of her condition however this does not necessarily mean that she lacks capacity.</w:t>
      </w:r>
    </w:p>
    <w:p w14:paraId="71926439" w14:textId="74CF29BF" w:rsidR="00686266" w:rsidRDefault="00686266" w:rsidP="00686266">
      <w:pPr>
        <w:rPr>
          <w:rFonts w:asciiTheme="majorHAnsi" w:hAnsiTheme="majorHAnsi" w:cstheme="majorHAnsi"/>
        </w:rPr>
      </w:pPr>
      <w:r w:rsidRPr="00686266">
        <w:rPr>
          <w:rFonts w:asciiTheme="majorHAnsi" w:hAnsiTheme="majorHAnsi" w:cstheme="majorHAnsi"/>
        </w:rPr>
        <w:t>In order to assess Patty’s mental capacity a clinical tool such as the The MacArthur Competence Assessment Tool for Treatment (MacCAT-T), which is described as the “gold standard” to assess mental capacity in order to consent to treatment should be used (Grisso et al</w:t>
      </w:r>
      <w:r w:rsidR="00D31F4E">
        <w:rPr>
          <w:rFonts w:asciiTheme="majorHAnsi" w:hAnsiTheme="majorHAnsi" w:cstheme="majorHAnsi"/>
        </w:rPr>
        <w:t>.</w:t>
      </w:r>
      <w:r w:rsidRPr="00686266">
        <w:rPr>
          <w:rFonts w:asciiTheme="majorHAnsi" w:hAnsiTheme="majorHAnsi" w:cstheme="majorHAnsi"/>
        </w:rPr>
        <w:t xml:space="preserve">, 1997). </w:t>
      </w:r>
      <w:r w:rsidR="00D444E9" w:rsidRPr="00D444E9">
        <w:rPr>
          <w:rFonts w:asciiTheme="majorHAnsi" w:hAnsiTheme="majorHAnsi" w:cstheme="majorHAnsi"/>
        </w:rPr>
        <w:t>There is a high level of patient avoidance of treatment with AN, even in severe cases. A third of patients presenting with severe AN have a diminished mental capacity (Elzakkers et al</w:t>
      </w:r>
      <w:r w:rsidR="00D31F4E">
        <w:rPr>
          <w:rFonts w:asciiTheme="majorHAnsi" w:hAnsiTheme="majorHAnsi" w:cstheme="majorHAnsi"/>
        </w:rPr>
        <w:t>.</w:t>
      </w:r>
      <w:r w:rsidR="00D444E9" w:rsidRPr="00D444E9">
        <w:rPr>
          <w:rFonts w:asciiTheme="majorHAnsi" w:hAnsiTheme="majorHAnsi" w:cstheme="majorHAnsi"/>
        </w:rPr>
        <w:t>, 2018).</w:t>
      </w:r>
    </w:p>
    <w:p w14:paraId="73B88C90" w14:textId="77777777" w:rsidR="00686266" w:rsidRPr="0029475A" w:rsidRDefault="00686266" w:rsidP="00686266">
      <w:pPr>
        <w:rPr>
          <w:rFonts w:asciiTheme="majorHAnsi" w:hAnsiTheme="majorHAnsi" w:cstheme="majorHAnsi"/>
        </w:rPr>
      </w:pPr>
    </w:p>
    <w:p w14:paraId="52830D0D" w14:textId="77777777" w:rsidR="0001010E" w:rsidRPr="00DC7647" w:rsidRDefault="0001010E" w:rsidP="00CE141C">
      <w:pPr>
        <w:rPr>
          <w:rFonts w:asciiTheme="majorHAnsi" w:hAnsiTheme="majorHAnsi" w:cstheme="majorHAnsi"/>
          <w:u w:val="single"/>
        </w:rPr>
      </w:pPr>
    </w:p>
    <w:p w14:paraId="623109FA" w14:textId="77777777" w:rsidR="0001010E" w:rsidRPr="00DC7647" w:rsidRDefault="0001010E" w:rsidP="00CE141C">
      <w:pPr>
        <w:rPr>
          <w:rFonts w:asciiTheme="majorHAnsi" w:hAnsiTheme="majorHAnsi" w:cstheme="majorHAnsi"/>
          <w:u w:val="single"/>
        </w:rPr>
      </w:pPr>
    </w:p>
    <w:p w14:paraId="7AED5DF9" w14:textId="77777777" w:rsidR="0001010E" w:rsidRPr="00DC7647" w:rsidRDefault="0001010E" w:rsidP="00CE141C">
      <w:pPr>
        <w:rPr>
          <w:rFonts w:asciiTheme="majorHAnsi" w:hAnsiTheme="majorHAnsi" w:cstheme="majorHAnsi"/>
          <w:u w:val="single"/>
        </w:rPr>
      </w:pPr>
    </w:p>
    <w:p w14:paraId="17884ED6" w14:textId="77777777" w:rsidR="0001010E" w:rsidRPr="00DC7647" w:rsidRDefault="0001010E" w:rsidP="00CE141C">
      <w:pPr>
        <w:rPr>
          <w:rFonts w:asciiTheme="majorHAnsi" w:hAnsiTheme="majorHAnsi" w:cstheme="majorHAnsi"/>
          <w:u w:val="single"/>
        </w:rPr>
      </w:pPr>
    </w:p>
    <w:p w14:paraId="6F42ED38" w14:textId="77777777" w:rsidR="0001010E" w:rsidRPr="00DC7647" w:rsidRDefault="0001010E" w:rsidP="00CE141C">
      <w:pPr>
        <w:rPr>
          <w:rFonts w:asciiTheme="majorHAnsi" w:hAnsiTheme="majorHAnsi" w:cstheme="majorHAnsi"/>
          <w:u w:val="single"/>
        </w:rPr>
      </w:pPr>
    </w:p>
    <w:p w14:paraId="31CC2914" w14:textId="77777777" w:rsidR="0001010E" w:rsidRPr="00DC7647" w:rsidRDefault="0001010E" w:rsidP="00CE141C">
      <w:pPr>
        <w:rPr>
          <w:rFonts w:asciiTheme="majorHAnsi" w:hAnsiTheme="majorHAnsi" w:cstheme="majorHAnsi"/>
          <w:u w:val="single"/>
        </w:rPr>
      </w:pPr>
    </w:p>
    <w:p w14:paraId="342CA865" w14:textId="77777777" w:rsidR="0001010E" w:rsidRPr="00DC7647" w:rsidRDefault="0001010E" w:rsidP="00CE141C">
      <w:pPr>
        <w:rPr>
          <w:rFonts w:asciiTheme="majorHAnsi" w:hAnsiTheme="majorHAnsi" w:cstheme="majorHAnsi"/>
          <w:u w:val="single"/>
        </w:rPr>
      </w:pPr>
    </w:p>
    <w:p w14:paraId="633330CF" w14:textId="77777777" w:rsidR="0001010E" w:rsidRPr="00DC7647" w:rsidRDefault="0001010E" w:rsidP="00CE141C">
      <w:pPr>
        <w:rPr>
          <w:rFonts w:asciiTheme="majorHAnsi" w:hAnsiTheme="majorHAnsi" w:cstheme="majorHAnsi"/>
          <w:u w:val="single"/>
        </w:rPr>
      </w:pPr>
    </w:p>
    <w:p w14:paraId="652A4DA3" w14:textId="77777777" w:rsidR="00D31F4E" w:rsidRDefault="00D31F4E" w:rsidP="00CE141C">
      <w:pPr>
        <w:rPr>
          <w:rFonts w:asciiTheme="majorHAnsi" w:hAnsiTheme="majorHAnsi" w:cstheme="majorHAnsi"/>
          <w:u w:val="single"/>
        </w:rPr>
      </w:pPr>
    </w:p>
    <w:p w14:paraId="1243D433" w14:textId="22F16273"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t>Self Reflection</w:t>
      </w:r>
    </w:p>
    <w:p w14:paraId="2F0A1894" w14:textId="0C7F6EDC" w:rsidR="00CE141C" w:rsidRPr="00DC7647" w:rsidRDefault="00CE141C" w:rsidP="00CE141C">
      <w:pPr>
        <w:rPr>
          <w:rFonts w:asciiTheme="majorHAnsi" w:hAnsiTheme="majorHAnsi" w:cstheme="majorHAnsi"/>
        </w:rPr>
      </w:pPr>
      <w:r w:rsidRPr="00DC7647">
        <w:rPr>
          <w:rFonts w:asciiTheme="majorHAnsi" w:hAnsiTheme="majorHAnsi" w:cstheme="majorHAnsi"/>
        </w:rPr>
        <w:lastRenderedPageBreak/>
        <w:t xml:space="preserve">As </w:t>
      </w:r>
      <w:r w:rsidR="000932B0" w:rsidRPr="00DC7647">
        <w:rPr>
          <w:rFonts w:asciiTheme="majorHAnsi" w:hAnsiTheme="majorHAnsi" w:cstheme="majorHAnsi"/>
        </w:rPr>
        <w:t xml:space="preserve">I do not work face to face with clients and </w:t>
      </w:r>
      <w:r w:rsidR="00365B12" w:rsidRPr="00DC7647">
        <w:rPr>
          <w:rFonts w:asciiTheme="majorHAnsi" w:hAnsiTheme="majorHAnsi" w:cstheme="majorHAnsi"/>
        </w:rPr>
        <w:t>my working</w:t>
      </w:r>
      <w:r w:rsidR="000932B0" w:rsidRPr="00DC7647">
        <w:rPr>
          <w:rFonts w:asciiTheme="majorHAnsi" w:hAnsiTheme="majorHAnsi" w:cstheme="majorHAnsi"/>
        </w:rPr>
        <w:t xml:space="preserve"> </w:t>
      </w:r>
      <w:r w:rsidRPr="00DC7647">
        <w:rPr>
          <w:rFonts w:asciiTheme="majorHAnsi" w:hAnsiTheme="majorHAnsi" w:cstheme="majorHAnsi"/>
        </w:rPr>
        <w:t xml:space="preserve">role involves providing telephone advise to people with mental health </w:t>
      </w:r>
      <w:r w:rsidR="0081130A" w:rsidRPr="00DC7647">
        <w:rPr>
          <w:rFonts w:asciiTheme="majorHAnsi" w:hAnsiTheme="majorHAnsi" w:cstheme="majorHAnsi"/>
        </w:rPr>
        <w:t>problems,</w:t>
      </w:r>
      <w:r w:rsidRPr="00DC7647">
        <w:rPr>
          <w:rFonts w:asciiTheme="majorHAnsi" w:hAnsiTheme="majorHAnsi" w:cstheme="majorHAnsi"/>
        </w:rPr>
        <w:t xml:space="preserve"> I have not come across a Risk Asssessment before. I have found this module incredibly useful and informative as it has given me an insight and awareness of the purpose of risk assessment. It has </w:t>
      </w:r>
      <w:r w:rsidR="0081130A" w:rsidRPr="00DC7647">
        <w:rPr>
          <w:rFonts w:asciiTheme="majorHAnsi" w:hAnsiTheme="majorHAnsi" w:cstheme="majorHAnsi"/>
        </w:rPr>
        <w:t>in fact</w:t>
      </w:r>
      <w:r w:rsidRPr="00DC7647">
        <w:rPr>
          <w:rFonts w:asciiTheme="majorHAnsi" w:hAnsiTheme="majorHAnsi" w:cstheme="majorHAnsi"/>
        </w:rPr>
        <w:t xml:space="preserve"> provided me with inspiration for my Work based learning project (WBLP)</w:t>
      </w:r>
      <w:r w:rsidR="0071032C" w:rsidRPr="00DC7647">
        <w:rPr>
          <w:rFonts w:asciiTheme="majorHAnsi" w:hAnsiTheme="majorHAnsi" w:cstheme="majorHAnsi"/>
        </w:rPr>
        <w:t xml:space="preserve"> in my third and final year in </w:t>
      </w:r>
      <w:r w:rsidR="00365B12" w:rsidRPr="00DC7647">
        <w:rPr>
          <w:rFonts w:asciiTheme="majorHAnsi" w:hAnsiTheme="majorHAnsi" w:cstheme="majorHAnsi"/>
        </w:rPr>
        <w:t>university</w:t>
      </w:r>
      <w:r w:rsidR="0081130A" w:rsidRPr="00DC7647">
        <w:rPr>
          <w:rFonts w:asciiTheme="majorHAnsi" w:hAnsiTheme="majorHAnsi" w:cstheme="majorHAnsi"/>
        </w:rPr>
        <w:t>.</w:t>
      </w:r>
      <w:r w:rsidR="0071032C" w:rsidRPr="00DC7647">
        <w:rPr>
          <w:rFonts w:asciiTheme="majorHAnsi" w:hAnsiTheme="majorHAnsi" w:cstheme="majorHAnsi"/>
        </w:rPr>
        <w:t xml:space="preserve"> It has made me question whether this is something that could </w:t>
      </w:r>
      <w:r w:rsidR="0081130A" w:rsidRPr="00DC7647">
        <w:rPr>
          <w:rFonts w:asciiTheme="majorHAnsi" w:hAnsiTheme="majorHAnsi" w:cstheme="majorHAnsi"/>
        </w:rPr>
        <w:t>in fact</w:t>
      </w:r>
      <w:r w:rsidR="0071032C" w:rsidRPr="00DC7647">
        <w:rPr>
          <w:rFonts w:asciiTheme="majorHAnsi" w:hAnsiTheme="majorHAnsi" w:cstheme="majorHAnsi"/>
        </w:rPr>
        <w:t xml:space="preserve"> be implanted in my </w:t>
      </w:r>
      <w:r w:rsidR="00B44242" w:rsidRPr="00DC7647">
        <w:rPr>
          <w:rFonts w:asciiTheme="majorHAnsi" w:hAnsiTheme="majorHAnsi" w:cstheme="majorHAnsi"/>
        </w:rPr>
        <w:t>team</w:t>
      </w:r>
      <w:r w:rsidR="0071032C" w:rsidRPr="00DC7647">
        <w:rPr>
          <w:rFonts w:asciiTheme="majorHAnsi" w:hAnsiTheme="majorHAnsi" w:cstheme="majorHAnsi"/>
        </w:rPr>
        <w:t xml:space="preserve"> as I feel it would be beneficial for both clients and staff.</w:t>
      </w:r>
      <w:r w:rsidR="000932B0" w:rsidRPr="00DC7647">
        <w:rPr>
          <w:rFonts w:asciiTheme="majorHAnsi" w:hAnsiTheme="majorHAnsi" w:cstheme="majorHAnsi"/>
        </w:rPr>
        <w:t xml:space="preserve"> I have </w:t>
      </w:r>
      <w:r w:rsidR="00365B12" w:rsidRPr="00DC7647">
        <w:rPr>
          <w:rFonts w:asciiTheme="majorHAnsi" w:hAnsiTheme="majorHAnsi" w:cstheme="majorHAnsi"/>
        </w:rPr>
        <w:t>begun</w:t>
      </w:r>
      <w:r w:rsidR="000932B0" w:rsidRPr="00DC7647">
        <w:rPr>
          <w:rFonts w:asciiTheme="majorHAnsi" w:hAnsiTheme="majorHAnsi" w:cstheme="majorHAnsi"/>
        </w:rPr>
        <w:t xml:space="preserve"> to have talks with my line manager and have shared with him the knowledge that I have gained from this module.</w:t>
      </w:r>
    </w:p>
    <w:sectPr w:rsidR="00CE141C" w:rsidRPr="00DC76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41C"/>
    <w:rsid w:val="0001010E"/>
    <w:rsid w:val="00017660"/>
    <w:rsid w:val="00031F42"/>
    <w:rsid w:val="00056527"/>
    <w:rsid w:val="000932B0"/>
    <w:rsid w:val="00093329"/>
    <w:rsid w:val="00093955"/>
    <w:rsid w:val="00094E66"/>
    <w:rsid w:val="000A5A7C"/>
    <w:rsid w:val="000E50E8"/>
    <w:rsid w:val="000E6F57"/>
    <w:rsid w:val="00100564"/>
    <w:rsid w:val="00104025"/>
    <w:rsid w:val="0013429B"/>
    <w:rsid w:val="001535D6"/>
    <w:rsid w:val="00171B1B"/>
    <w:rsid w:val="001724BD"/>
    <w:rsid w:val="00176648"/>
    <w:rsid w:val="001C27AC"/>
    <w:rsid w:val="001E366F"/>
    <w:rsid w:val="00242DFD"/>
    <w:rsid w:val="0024606D"/>
    <w:rsid w:val="00265006"/>
    <w:rsid w:val="00265107"/>
    <w:rsid w:val="0029475A"/>
    <w:rsid w:val="002E4657"/>
    <w:rsid w:val="002F5A8A"/>
    <w:rsid w:val="002F7481"/>
    <w:rsid w:val="0030489B"/>
    <w:rsid w:val="003138A8"/>
    <w:rsid w:val="0031423F"/>
    <w:rsid w:val="003172E8"/>
    <w:rsid w:val="00352591"/>
    <w:rsid w:val="00365B12"/>
    <w:rsid w:val="003935A8"/>
    <w:rsid w:val="00393BBF"/>
    <w:rsid w:val="00397DB2"/>
    <w:rsid w:val="003A6424"/>
    <w:rsid w:val="003B18F2"/>
    <w:rsid w:val="003C6389"/>
    <w:rsid w:val="003D1F05"/>
    <w:rsid w:val="003D59EC"/>
    <w:rsid w:val="003F41FD"/>
    <w:rsid w:val="0042098E"/>
    <w:rsid w:val="00430B88"/>
    <w:rsid w:val="00441998"/>
    <w:rsid w:val="00444700"/>
    <w:rsid w:val="00453F33"/>
    <w:rsid w:val="00455FF1"/>
    <w:rsid w:val="00456425"/>
    <w:rsid w:val="0045652E"/>
    <w:rsid w:val="00463200"/>
    <w:rsid w:val="00472EC7"/>
    <w:rsid w:val="00493DD0"/>
    <w:rsid w:val="004B3E6A"/>
    <w:rsid w:val="004C1C16"/>
    <w:rsid w:val="004E1E55"/>
    <w:rsid w:val="004E59F8"/>
    <w:rsid w:val="00505DCC"/>
    <w:rsid w:val="0051131F"/>
    <w:rsid w:val="00540C6E"/>
    <w:rsid w:val="00574C53"/>
    <w:rsid w:val="005B39AB"/>
    <w:rsid w:val="005B4484"/>
    <w:rsid w:val="005D1771"/>
    <w:rsid w:val="00650040"/>
    <w:rsid w:val="0065642C"/>
    <w:rsid w:val="00674E71"/>
    <w:rsid w:val="00686266"/>
    <w:rsid w:val="006A2ABA"/>
    <w:rsid w:val="006B40DD"/>
    <w:rsid w:val="006C0A79"/>
    <w:rsid w:val="006E3B7A"/>
    <w:rsid w:val="0071032C"/>
    <w:rsid w:val="007777C1"/>
    <w:rsid w:val="00780D9F"/>
    <w:rsid w:val="007E4504"/>
    <w:rsid w:val="00803E60"/>
    <w:rsid w:val="00804CC1"/>
    <w:rsid w:val="00810758"/>
    <w:rsid w:val="008109CA"/>
    <w:rsid w:val="0081130A"/>
    <w:rsid w:val="00826FD6"/>
    <w:rsid w:val="008413D5"/>
    <w:rsid w:val="00845D07"/>
    <w:rsid w:val="00862943"/>
    <w:rsid w:val="00880FD5"/>
    <w:rsid w:val="00910480"/>
    <w:rsid w:val="00910633"/>
    <w:rsid w:val="00936CC1"/>
    <w:rsid w:val="00950B4B"/>
    <w:rsid w:val="009573AF"/>
    <w:rsid w:val="00967201"/>
    <w:rsid w:val="009E240D"/>
    <w:rsid w:val="009F6515"/>
    <w:rsid w:val="00A07EE1"/>
    <w:rsid w:val="00A34EE4"/>
    <w:rsid w:val="00A42509"/>
    <w:rsid w:val="00A569A9"/>
    <w:rsid w:val="00A96500"/>
    <w:rsid w:val="00B206D5"/>
    <w:rsid w:val="00B325CA"/>
    <w:rsid w:val="00B44242"/>
    <w:rsid w:val="00B748F3"/>
    <w:rsid w:val="00B90028"/>
    <w:rsid w:val="00B97DB0"/>
    <w:rsid w:val="00BA0551"/>
    <w:rsid w:val="00BC2E17"/>
    <w:rsid w:val="00BF4F62"/>
    <w:rsid w:val="00C1445C"/>
    <w:rsid w:val="00C245A0"/>
    <w:rsid w:val="00C61B39"/>
    <w:rsid w:val="00C674FB"/>
    <w:rsid w:val="00C70DED"/>
    <w:rsid w:val="00C74355"/>
    <w:rsid w:val="00C9549A"/>
    <w:rsid w:val="00C9647F"/>
    <w:rsid w:val="00C966B0"/>
    <w:rsid w:val="00CA0E95"/>
    <w:rsid w:val="00CA78E7"/>
    <w:rsid w:val="00CB7EBF"/>
    <w:rsid w:val="00CC5CD6"/>
    <w:rsid w:val="00CE141C"/>
    <w:rsid w:val="00D12518"/>
    <w:rsid w:val="00D14E48"/>
    <w:rsid w:val="00D16F7D"/>
    <w:rsid w:val="00D31F4E"/>
    <w:rsid w:val="00D444E9"/>
    <w:rsid w:val="00D45BDF"/>
    <w:rsid w:val="00D52E6F"/>
    <w:rsid w:val="00D61E84"/>
    <w:rsid w:val="00D6363E"/>
    <w:rsid w:val="00D9153D"/>
    <w:rsid w:val="00D91E0A"/>
    <w:rsid w:val="00DA17C0"/>
    <w:rsid w:val="00DC7647"/>
    <w:rsid w:val="00DE3FDD"/>
    <w:rsid w:val="00E046E2"/>
    <w:rsid w:val="00E52917"/>
    <w:rsid w:val="00E5482A"/>
    <w:rsid w:val="00E56CA0"/>
    <w:rsid w:val="00E8169A"/>
    <w:rsid w:val="00EA0C3E"/>
    <w:rsid w:val="00EB484C"/>
    <w:rsid w:val="00EC6E57"/>
    <w:rsid w:val="00ED3EDB"/>
    <w:rsid w:val="00EF1C60"/>
    <w:rsid w:val="00F01D0D"/>
    <w:rsid w:val="00F65EAD"/>
    <w:rsid w:val="00F74E9A"/>
    <w:rsid w:val="00F81FA4"/>
    <w:rsid w:val="00F95FFD"/>
    <w:rsid w:val="00FB2A77"/>
    <w:rsid w:val="00FB4788"/>
    <w:rsid w:val="00FD24F9"/>
    <w:rsid w:val="00FE6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039B5"/>
  <w15:chartTrackingRefBased/>
  <w15:docId w15:val="{6115EAC9-3640-4E9F-86A2-D55B171CD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2310</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Laura Jones</cp:lastModifiedBy>
  <cp:revision>4</cp:revision>
  <dcterms:created xsi:type="dcterms:W3CDTF">2022-07-21T13:28:00Z</dcterms:created>
  <dcterms:modified xsi:type="dcterms:W3CDTF">2022-07-21T13:45:00Z</dcterms:modified>
</cp:coreProperties>
</file>