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B538F" w14:textId="50ECBE70" w:rsidR="001F01DA" w:rsidRDefault="00DA4E26" w:rsidP="003504DD">
      <w:pPr>
        <w:spacing w:line="480" w:lineRule="auto"/>
        <w:rPr>
          <w:rFonts w:ascii="Times New Roman" w:hAnsi="Times New Roman" w:cs="Times New Roman"/>
        </w:rPr>
      </w:pPr>
      <w:r>
        <w:rPr>
          <w:rFonts w:ascii="Times New Roman" w:hAnsi="Times New Roman" w:cs="Times New Roman"/>
        </w:rPr>
        <w:t>Shakira Peters</w:t>
      </w:r>
    </w:p>
    <w:p w14:paraId="7029286D" w14:textId="5688133D" w:rsidR="00DA4E26" w:rsidRDefault="00DA4E26" w:rsidP="003504DD">
      <w:pPr>
        <w:spacing w:line="480" w:lineRule="auto"/>
        <w:rPr>
          <w:rFonts w:ascii="Times New Roman" w:hAnsi="Times New Roman" w:cs="Times New Roman"/>
        </w:rPr>
      </w:pPr>
      <w:r>
        <w:rPr>
          <w:rFonts w:ascii="Times New Roman" w:hAnsi="Times New Roman" w:cs="Times New Roman"/>
        </w:rPr>
        <w:t>Assignment 1</w:t>
      </w:r>
    </w:p>
    <w:p w14:paraId="497F43F7" w14:textId="5FB190EA" w:rsidR="00DA4E26" w:rsidRDefault="00DA4E26" w:rsidP="003504DD">
      <w:pPr>
        <w:spacing w:line="480" w:lineRule="auto"/>
        <w:rPr>
          <w:rFonts w:ascii="Times New Roman" w:hAnsi="Times New Roman" w:cs="Times New Roman"/>
        </w:rPr>
      </w:pPr>
      <w:r>
        <w:rPr>
          <w:rFonts w:ascii="Times New Roman" w:hAnsi="Times New Roman" w:cs="Times New Roman"/>
        </w:rPr>
        <w:t xml:space="preserve">Commentary </w:t>
      </w:r>
    </w:p>
    <w:p w14:paraId="2C4A7A19" w14:textId="77777777" w:rsidR="00DA4E26" w:rsidRDefault="00DA4E26" w:rsidP="003504DD">
      <w:pPr>
        <w:spacing w:line="480" w:lineRule="auto"/>
        <w:rPr>
          <w:rFonts w:ascii="Times New Roman" w:hAnsi="Times New Roman" w:cs="Times New Roman"/>
        </w:rPr>
      </w:pPr>
    </w:p>
    <w:p w14:paraId="0DBA2993" w14:textId="42209E0F" w:rsidR="004B617B" w:rsidRDefault="00DA4E26" w:rsidP="00AD2AC9">
      <w:pPr>
        <w:spacing w:line="480" w:lineRule="auto"/>
        <w:ind w:firstLine="720"/>
        <w:rPr>
          <w:rFonts w:ascii="Times New Roman" w:hAnsi="Times New Roman" w:cs="Times New Roman"/>
        </w:rPr>
      </w:pPr>
      <w:r w:rsidRPr="00DA4E26">
        <w:rPr>
          <w:rFonts w:ascii="Times New Roman" w:hAnsi="Times New Roman" w:cs="Times New Roman"/>
        </w:rPr>
        <w:t xml:space="preserve">This </w:t>
      </w:r>
      <w:r>
        <w:rPr>
          <w:rFonts w:ascii="Times New Roman" w:hAnsi="Times New Roman" w:cs="Times New Roman"/>
        </w:rPr>
        <w:t>extract</w:t>
      </w:r>
      <w:r w:rsidRPr="00DA4E26">
        <w:rPr>
          <w:rFonts w:ascii="Times New Roman" w:hAnsi="Times New Roman" w:cs="Times New Roman"/>
        </w:rPr>
        <w:t xml:space="preserve"> from the Rule of St. Benedict delves into </w:t>
      </w:r>
      <w:r w:rsidR="00F53B46">
        <w:rPr>
          <w:rFonts w:ascii="Times New Roman" w:hAnsi="Times New Roman" w:cs="Times New Roman"/>
        </w:rPr>
        <w:t xml:space="preserve">two </w:t>
      </w:r>
      <w:r w:rsidRPr="00DA4E26">
        <w:rPr>
          <w:rFonts w:ascii="Times New Roman" w:hAnsi="Times New Roman" w:cs="Times New Roman"/>
        </w:rPr>
        <w:t>types of monks and their lifestyles within the monastic tradition.</w:t>
      </w:r>
      <w:r w:rsidRPr="00DA4E26">
        <w:t xml:space="preserve"> </w:t>
      </w:r>
      <w:r w:rsidRPr="00DA4E26">
        <w:rPr>
          <w:rFonts w:ascii="Times New Roman" w:hAnsi="Times New Roman" w:cs="Times New Roman"/>
        </w:rPr>
        <w:t xml:space="preserve">This work was written in AD 480-550. St. Benedict, a key figure in Christian monasticism, provides a structure for communal living and spiritual growth in his Rule, which has had a considerable impact on Western </w:t>
      </w:r>
      <w:r w:rsidR="00705A36" w:rsidRPr="00DA4E26">
        <w:rPr>
          <w:rFonts w:ascii="Times New Roman" w:hAnsi="Times New Roman" w:cs="Times New Roman"/>
        </w:rPr>
        <w:t>monasticism</w:t>
      </w:r>
      <w:r w:rsidR="005D45CF">
        <w:rPr>
          <w:rFonts w:ascii="Times New Roman" w:hAnsi="Times New Roman" w:cs="Times New Roman"/>
        </w:rPr>
        <w:t>.</w:t>
      </w:r>
      <w:r w:rsidR="005D45CF">
        <w:rPr>
          <w:rStyle w:val="FootnoteReference"/>
          <w:rFonts w:ascii="Times New Roman" w:hAnsi="Times New Roman" w:cs="Times New Roman"/>
        </w:rPr>
        <w:footnoteReference w:id="1"/>
      </w:r>
      <w:r w:rsidR="00705A36" w:rsidRPr="00DA4E26">
        <w:rPr>
          <w:rFonts w:ascii="Times New Roman" w:hAnsi="Times New Roman" w:cs="Times New Roman"/>
        </w:rPr>
        <w:t xml:space="preserve"> The</w:t>
      </w:r>
      <w:r w:rsidRPr="00DA4E26">
        <w:rPr>
          <w:rFonts w:ascii="Times New Roman" w:hAnsi="Times New Roman" w:cs="Times New Roman"/>
        </w:rPr>
        <w:t xml:space="preserve"> language and style in this </w:t>
      </w:r>
      <w:r w:rsidR="004B066E">
        <w:rPr>
          <w:rFonts w:ascii="Times New Roman" w:hAnsi="Times New Roman" w:cs="Times New Roman"/>
        </w:rPr>
        <w:t>extract</w:t>
      </w:r>
      <w:r w:rsidRPr="00DA4E26">
        <w:rPr>
          <w:rFonts w:ascii="Times New Roman" w:hAnsi="Times New Roman" w:cs="Times New Roman"/>
        </w:rPr>
        <w:t xml:space="preserve"> from the Rule of St. Benedict are distinguished by clarity, simplicity, and a sense of authority. St. Benedict's writing is simple and straightforward, reflecting the Rule's practical nature and the monastic living it promotes.</w:t>
      </w:r>
      <w:r w:rsidRPr="00DA4E26">
        <w:t xml:space="preserve"> </w:t>
      </w:r>
      <w:r w:rsidRPr="00DA4E26">
        <w:rPr>
          <w:rFonts w:ascii="Times New Roman" w:hAnsi="Times New Roman" w:cs="Times New Roman"/>
        </w:rPr>
        <w:t>St. Benedict employs vivid imagery to portray the opposing lifestyles of the two categories of monks. He depicts the Cenobites living in monasteries under the supervision of an abbot, implying a feeling of community and shared discipline. In contrast, the Anchorites or Hermits are depicted as solitary figures, armed and ready for spiritual combat in the desert, symbolising their separation from the world and reliance on God's might.</w:t>
      </w:r>
      <w:r w:rsidR="0034702F">
        <w:rPr>
          <w:rStyle w:val="FootnoteReference"/>
          <w:rFonts w:ascii="Times New Roman" w:hAnsi="Times New Roman" w:cs="Times New Roman"/>
        </w:rPr>
        <w:footnoteReference w:id="2"/>
      </w:r>
      <w:r w:rsidRPr="00DA4E26">
        <w:t xml:space="preserve"> </w:t>
      </w:r>
      <w:r w:rsidRPr="00DA4E26">
        <w:rPr>
          <w:rFonts w:ascii="Times New Roman" w:hAnsi="Times New Roman" w:cs="Times New Roman"/>
        </w:rPr>
        <w:t>Symbolism was used extensively, and the imagery of the desert has symbolic meaning in Christian spirituality, signifying a place of solitude, testing, and encounter with God. The desert is where biblical figures such as Moses, Elijah, and Jesus went for prayer, fasting, and spiritual struggle.</w:t>
      </w:r>
      <w:r w:rsidR="001D7579">
        <w:rPr>
          <w:rStyle w:val="FootnoteReference"/>
          <w:rFonts w:ascii="Times New Roman" w:hAnsi="Times New Roman" w:cs="Times New Roman"/>
        </w:rPr>
        <w:footnoteReference w:id="3"/>
      </w:r>
      <w:r w:rsidRPr="00DA4E26">
        <w:rPr>
          <w:rFonts w:ascii="Times New Roman" w:hAnsi="Times New Roman" w:cs="Times New Roman"/>
        </w:rPr>
        <w:t xml:space="preserve"> For the Anchorites, the desert represents the arena of spiritual conflict and the pursuit of closer connection with God apart from earthly distractions.</w:t>
      </w:r>
      <w:r w:rsidRPr="00DA4E26">
        <w:t xml:space="preserve"> </w:t>
      </w:r>
      <w:r w:rsidRPr="00DA4E26">
        <w:rPr>
          <w:rFonts w:ascii="Times New Roman" w:hAnsi="Times New Roman" w:cs="Times New Roman"/>
        </w:rPr>
        <w:t xml:space="preserve">St. Benedict also used figurative language to describe the Anchorites' spiritual path. He defines them as "well armed" from </w:t>
      </w:r>
      <w:r w:rsidRPr="00DA4E26">
        <w:rPr>
          <w:rFonts w:ascii="Times New Roman" w:hAnsi="Times New Roman" w:cs="Times New Roman"/>
        </w:rPr>
        <w:lastRenderedPageBreak/>
        <w:t>their time in the monastery, implying that they have been provided with the spiritual tools and virtues needed to meet the trials of solitary. This symbolic phrase emphasises the significance of preparation, discipline, and reliance on heavenly guidance in the monastic life.</w:t>
      </w:r>
      <w:r w:rsidR="00890F8E">
        <w:rPr>
          <w:rStyle w:val="FootnoteReference"/>
          <w:rFonts w:ascii="Times New Roman" w:hAnsi="Times New Roman" w:cs="Times New Roman"/>
        </w:rPr>
        <w:footnoteReference w:id="4"/>
      </w:r>
      <w:r w:rsidRPr="00DA4E26">
        <w:t xml:space="preserve"> </w:t>
      </w:r>
      <w:r w:rsidRPr="00DA4E26">
        <w:rPr>
          <w:rFonts w:ascii="Times New Roman" w:hAnsi="Times New Roman" w:cs="Times New Roman"/>
        </w:rPr>
        <w:t xml:space="preserve">The phrase "those who" is repeated as a rhetorical device to emphasise the difference between the two sorts of monks, as well as their separate traits and journeys. This repetition reinforces the passage's structure and highlights the contrast between communal and lonely </w:t>
      </w:r>
      <w:r w:rsidR="0085018A" w:rsidRPr="00DA4E26">
        <w:rPr>
          <w:rFonts w:ascii="Times New Roman" w:hAnsi="Times New Roman" w:cs="Times New Roman"/>
        </w:rPr>
        <w:t>lives.</w:t>
      </w:r>
      <w:r w:rsidR="00322C04">
        <w:rPr>
          <w:rStyle w:val="FootnoteReference"/>
          <w:rFonts w:ascii="Times New Roman" w:hAnsi="Times New Roman" w:cs="Times New Roman"/>
        </w:rPr>
        <w:footnoteReference w:id="5"/>
      </w:r>
      <w:r w:rsidR="0085018A" w:rsidRPr="0085018A">
        <w:rPr>
          <w:rFonts w:ascii="Times New Roman" w:hAnsi="Times New Roman" w:cs="Times New Roman"/>
        </w:rPr>
        <w:t xml:space="preserve"> The</w:t>
      </w:r>
      <w:r w:rsidR="0085018A" w:rsidRPr="0085018A">
        <w:rPr>
          <w:rFonts w:ascii="Times New Roman" w:hAnsi="Times New Roman" w:cs="Times New Roman"/>
        </w:rPr>
        <w:t xml:space="preserve"> extract from the Rule of St. Benedict addresses some essential concepts and ideas regarding the monastic life and spiritual </w:t>
      </w:r>
      <w:r w:rsidR="0085018A" w:rsidRPr="0085018A">
        <w:rPr>
          <w:rFonts w:ascii="Times New Roman" w:hAnsi="Times New Roman" w:cs="Times New Roman"/>
        </w:rPr>
        <w:t>journey.</w:t>
      </w:r>
      <w:r w:rsidR="0085018A" w:rsidRPr="004B617B">
        <w:rPr>
          <w:rFonts w:ascii="Times New Roman" w:hAnsi="Times New Roman" w:cs="Times New Roman"/>
        </w:rPr>
        <w:t xml:space="preserve"> Cenobites</w:t>
      </w:r>
      <w:r w:rsidR="004B617B" w:rsidRPr="004B617B">
        <w:rPr>
          <w:rFonts w:ascii="Times New Roman" w:hAnsi="Times New Roman" w:cs="Times New Roman"/>
        </w:rPr>
        <w:t xml:space="preserve"> live in monasteries, emphasising community living, adherence to regulations, and subjection to an abbot. Anchorites, on the other hand, are solitary monks who, after a time of training, go to the desert to engage in spiritual combat against </w:t>
      </w:r>
      <w:r w:rsidR="0085018A" w:rsidRPr="004B617B">
        <w:rPr>
          <w:rFonts w:ascii="Times New Roman" w:hAnsi="Times New Roman" w:cs="Times New Roman"/>
        </w:rPr>
        <w:t>temptation.</w:t>
      </w:r>
      <w:r w:rsidR="004D5402">
        <w:rPr>
          <w:rStyle w:val="FootnoteReference"/>
          <w:rFonts w:ascii="Times New Roman" w:hAnsi="Times New Roman" w:cs="Times New Roman"/>
        </w:rPr>
        <w:footnoteReference w:id="6"/>
      </w:r>
      <w:r w:rsidR="002E4780">
        <w:t xml:space="preserve"> </w:t>
      </w:r>
      <w:r w:rsidR="0085018A" w:rsidRPr="004B617B">
        <w:rPr>
          <w:rFonts w:ascii="Times New Roman" w:hAnsi="Times New Roman" w:cs="Times New Roman"/>
        </w:rPr>
        <w:t>The</w:t>
      </w:r>
      <w:r w:rsidR="004B617B" w:rsidRPr="004B617B">
        <w:rPr>
          <w:rFonts w:ascii="Times New Roman" w:hAnsi="Times New Roman" w:cs="Times New Roman"/>
        </w:rPr>
        <w:t xml:space="preserve"> </w:t>
      </w:r>
      <w:r w:rsidR="00344DDE">
        <w:rPr>
          <w:rFonts w:ascii="Times New Roman" w:hAnsi="Times New Roman" w:cs="Times New Roman"/>
        </w:rPr>
        <w:t>extract</w:t>
      </w:r>
      <w:r w:rsidR="004B617B" w:rsidRPr="004B617B">
        <w:rPr>
          <w:rFonts w:ascii="Times New Roman" w:hAnsi="Times New Roman" w:cs="Times New Roman"/>
        </w:rPr>
        <w:t xml:space="preserve"> focuses on the process of spiritual formation and growth within the monastic community. Cenobites learn to "fight against the devil" by interacting with their fellows and adhering to monastery rules. After a term of probation, Anchorites are prepared to confront the trials of solitary and spiritual combat in the desert, relying on their own strength and God's </w:t>
      </w:r>
      <w:r w:rsidR="009C283B" w:rsidRPr="004B617B">
        <w:rPr>
          <w:rFonts w:ascii="Times New Roman" w:hAnsi="Times New Roman" w:cs="Times New Roman"/>
        </w:rPr>
        <w:t>help. Solitude</w:t>
      </w:r>
      <w:r w:rsidR="004B617B" w:rsidRPr="004B617B">
        <w:rPr>
          <w:rFonts w:ascii="Times New Roman" w:hAnsi="Times New Roman" w:cs="Times New Roman"/>
        </w:rPr>
        <w:t xml:space="preserve"> and spiritual struggle are major theme</w:t>
      </w:r>
      <w:r w:rsidR="00344DDE">
        <w:rPr>
          <w:rFonts w:ascii="Times New Roman" w:hAnsi="Times New Roman" w:cs="Times New Roman"/>
        </w:rPr>
        <w:t>s in the extract</w:t>
      </w:r>
      <w:r w:rsidR="004B617B" w:rsidRPr="004B617B">
        <w:rPr>
          <w:rFonts w:ascii="Times New Roman" w:hAnsi="Times New Roman" w:cs="Times New Roman"/>
        </w:rPr>
        <w:t>. Anchorites retreat to the desert to engage in solitary battle against temptations, developing their</w:t>
      </w:r>
      <w:r w:rsidR="009C283B">
        <w:rPr>
          <w:rFonts w:ascii="Times New Roman" w:hAnsi="Times New Roman" w:cs="Times New Roman"/>
        </w:rPr>
        <w:t xml:space="preserve"> </w:t>
      </w:r>
      <w:r w:rsidR="009C283B" w:rsidRPr="009C283B">
        <w:rPr>
          <w:rFonts w:ascii="Times New Roman" w:hAnsi="Times New Roman" w:cs="Times New Roman"/>
        </w:rPr>
        <w:t>relationship with God and gaining a greater understanding of spiritual realities. Both types of monks rely on heavenly assistance in their spiritual journeys, demonstrating their fundamental trust and faith in God as they strive for holiness.</w:t>
      </w:r>
      <w:r w:rsidR="00D33A62">
        <w:rPr>
          <w:rStyle w:val="FootnoteReference"/>
          <w:rFonts w:ascii="Times New Roman" w:hAnsi="Times New Roman" w:cs="Times New Roman"/>
        </w:rPr>
        <w:footnoteReference w:id="7"/>
      </w:r>
      <w:r w:rsidR="00A1260B" w:rsidRPr="00A1260B">
        <w:t xml:space="preserve"> </w:t>
      </w:r>
      <w:r w:rsidR="00B96EDB" w:rsidRPr="00B96EDB">
        <w:rPr>
          <w:rFonts w:ascii="Times New Roman" w:hAnsi="Times New Roman" w:cs="Times New Roman"/>
        </w:rPr>
        <w:t xml:space="preserve">The extract emphasises the diversity of the monastic tradition and the numerous routes available to monks in their pursuit of holiness, emphasising the significance of discernment and </w:t>
      </w:r>
      <w:r w:rsidR="00B96EDB" w:rsidRPr="00B96EDB">
        <w:rPr>
          <w:rFonts w:ascii="Times New Roman" w:hAnsi="Times New Roman" w:cs="Times New Roman"/>
        </w:rPr>
        <w:lastRenderedPageBreak/>
        <w:t xml:space="preserve">spiritual fitness in determining one's vocation within the monastic community. It also emphasises the continuous spiritual conflict between </w:t>
      </w:r>
      <w:r w:rsidR="00B96EDB" w:rsidRPr="00B96EDB">
        <w:rPr>
          <w:rFonts w:ascii="Times New Roman" w:hAnsi="Times New Roman" w:cs="Times New Roman"/>
        </w:rPr>
        <w:t>monks.</w:t>
      </w:r>
      <w:r w:rsidR="00E3021A">
        <w:rPr>
          <w:rStyle w:val="FootnoteReference"/>
          <w:rFonts w:ascii="Times New Roman" w:hAnsi="Times New Roman" w:cs="Times New Roman"/>
        </w:rPr>
        <w:footnoteReference w:id="8"/>
      </w:r>
      <w:r w:rsidR="00B96EDB" w:rsidRPr="007D504A">
        <w:rPr>
          <w:rFonts w:ascii="Times New Roman" w:hAnsi="Times New Roman" w:cs="Times New Roman"/>
        </w:rPr>
        <w:t xml:space="preserve"> The</w:t>
      </w:r>
      <w:r w:rsidR="007D504A" w:rsidRPr="007D504A">
        <w:rPr>
          <w:rFonts w:ascii="Times New Roman" w:hAnsi="Times New Roman" w:cs="Times New Roman"/>
        </w:rPr>
        <w:t xml:space="preserve"> extract could be read as a metaphor for the Cenobites and Anchorites, each representing a stage of the spiritual journey. They live inside society borders, obeying laws and authoritative figures and looking to external leaders for spiritual guidance. This viewpoint contends that the Cenobites represent early spiritual development or individuals who are still strongly engrossed in earthly </w:t>
      </w:r>
      <w:r w:rsidR="005E4527">
        <w:rPr>
          <w:rFonts w:ascii="Times New Roman" w:hAnsi="Times New Roman" w:cs="Times New Roman"/>
        </w:rPr>
        <w:t>doings</w:t>
      </w:r>
      <w:r w:rsidR="007D504A" w:rsidRPr="007D504A">
        <w:rPr>
          <w:rFonts w:ascii="Times New Roman" w:hAnsi="Times New Roman" w:cs="Times New Roman"/>
        </w:rPr>
        <w:t>.</w:t>
      </w:r>
      <w:r w:rsidR="007D504A" w:rsidRPr="009D13D8">
        <w:rPr>
          <w:rFonts w:ascii="Times New Roman" w:hAnsi="Times New Roman" w:cs="Times New Roman"/>
        </w:rPr>
        <w:t xml:space="preserve"> The</w:t>
      </w:r>
      <w:r w:rsidR="009D13D8" w:rsidRPr="009D13D8">
        <w:rPr>
          <w:rFonts w:ascii="Times New Roman" w:hAnsi="Times New Roman" w:cs="Times New Roman"/>
        </w:rPr>
        <w:t xml:space="preserve"> Anchorites or Hermits, on the other hand, represent persons who have attained spiritual maturity and have detached themselves from earthly distractions. After a lengthy stay in a monastery, they emerge with the knowledge and inner courage to face the spiritual desert. This shows the spiritual growth journey from reliance on external systems to self-reliance and inner guidance. It can also be read as a </w:t>
      </w:r>
      <w:r w:rsidR="00135709">
        <w:rPr>
          <w:rFonts w:ascii="Times New Roman" w:hAnsi="Times New Roman" w:cs="Times New Roman"/>
        </w:rPr>
        <w:t>part</w:t>
      </w:r>
      <w:r w:rsidR="009D13D8" w:rsidRPr="009D13D8">
        <w:rPr>
          <w:rFonts w:ascii="Times New Roman" w:hAnsi="Times New Roman" w:cs="Times New Roman"/>
        </w:rPr>
        <w:t xml:space="preserve"> on the larger human experience, emphasising the need of personal responsibility and independence.</w:t>
      </w:r>
      <w:r w:rsidR="00C92070">
        <w:rPr>
          <w:rStyle w:val="FootnoteReference"/>
          <w:rFonts w:ascii="Times New Roman" w:hAnsi="Times New Roman" w:cs="Times New Roman"/>
        </w:rPr>
        <w:footnoteReference w:id="9"/>
      </w:r>
      <w:r w:rsidR="00722B15" w:rsidRPr="00722B15">
        <w:t xml:space="preserve"> </w:t>
      </w:r>
      <w:r w:rsidR="00722B15" w:rsidRPr="00722B15">
        <w:rPr>
          <w:rFonts w:ascii="Times New Roman" w:hAnsi="Times New Roman" w:cs="Times New Roman"/>
        </w:rPr>
        <w:t xml:space="preserve">In conclusion, </w:t>
      </w:r>
      <w:r w:rsidR="00473D72" w:rsidRPr="00722B15">
        <w:rPr>
          <w:rFonts w:ascii="Times New Roman" w:hAnsi="Times New Roman" w:cs="Times New Roman"/>
        </w:rPr>
        <w:t>this</w:t>
      </w:r>
      <w:r w:rsidR="00722B15" w:rsidRPr="00722B15">
        <w:rPr>
          <w:rFonts w:ascii="Times New Roman" w:hAnsi="Times New Roman" w:cs="Times New Roman"/>
        </w:rPr>
        <w:t xml:space="preserve"> portion from St. Benedict's Rule looks at the monastic tradition and the many types of monks. The Rule, composed between AD 480 and 550, establishes a framework for communal living and spiritual development, inspiring Western monasticism. The poem depicts two types of monks: Cenobites, who live in monasteries and lead a communal lifestyle, and Anchorites, who are solitary figures ready for spiritual combat in the desert. The desert denotes seclusion, testing, and encounters with God, whereas the desert indicates spiritual turmoil and a stronger connection with God. The text emphasises the significance of discernment, spiritual preparedness, and spiritual battle in the monastic lifestyle.</w:t>
      </w:r>
    </w:p>
    <w:p w14:paraId="1F01F16E" w14:textId="77777777" w:rsidR="00A95D24" w:rsidRDefault="00A95D24" w:rsidP="00AD2AC9">
      <w:pPr>
        <w:spacing w:line="480" w:lineRule="auto"/>
        <w:ind w:firstLine="720"/>
        <w:rPr>
          <w:rFonts w:ascii="Times New Roman" w:hAnsi="Times New Roman" w:cs="Times New Roman"/>
        </w:rPr>
      </w:pPr>
    </w:p>
    <w:p w14:paraId="59EFE285" w14:textId="77777777" w:rsidR="00A95D24" w:rsidRDefault="00A95D24" w:rsidP="00AD2AC9">
      <w:pPr>
        <w:spacing w:line="480" w:lineRule="auto"/>
        <w:ind w:firstLine="720"/>
        <w:rPr>
          <w:rFonts w:ascii="Times New Roman" w:hAnsi="Times New Roman" w:cs="Times New Roman"/>
        </w:rPr>
      </w:pPr>
    </w:p>
    <w:p w14:paraId="384EB3BF" w14:textId="77777777" w:rsidR="00A95D24" w:rsidRPr="00A95D24" w:rsidRDefault="00A95D24" w:rsidP="00A95D24">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A95D24">
        <w:rPr>
          <w:rFonts w:ascii="Times New Roman" w:eastAsia="Times New Roman" w:hAnsi="Times New Roman" w:cs="Times New Roman"/>
          <w:b/>
          <w:bCs/>
          <w:color w:val="000000"/>
          <w:kern w:val="36"/>
          <w:sz w:val="36"/>
          <w:szCs w:val="36"/>
          <w:lang w:eastAsia="en-GB"/>
          <w14:ligatures w14:val="none"/>
        </w:rPr>
        <w:lastRenderedPageBreak/>
        <w:t>Bibliography</w:t>
      </w:r>
    </w:p>
    <w:p w14:paraId="3E528386" w14:textId="77777777" w:rsidR="00A95D24" w:rsidRPr="00A95D24" w:rsidRDefault="00A95D24" w:rsidP="00A95D24">
      <w:pPr>
        <w:spacing w:after="240" w:line="360" w:lineRule="atLeast"/>
        <w:ind w:hanging="720"/>
        <w:rPr>
          <w:rFonts w:ascii="Times New Roman" w:eastAsia="Times New Roman" w:hAnsi="Times New Roman" w:cs="Times New Roman"/>
          <w:color w:val="000000"/>
          <w:kern w:val="0"/>
          <w:lang w:eastAsia="en-GB"/>
          <w14:ligatures w14:val="none"/>
        </w:rPr>
      </w:pPr>
      <w:r w:rsidRPr="00A95D24">
        <w:rPr>
          <w:rFonts w:ascii="Times New Roman" w:eastAsia="Times New Roman" w:hAnsi="Times New Roman" w:cs="Times New Roman"/>
          <w:color w:val="000000"/>
          <w:kern w:val="0"/>
          <w:lang w:eastAsia="en-GB"/>
          <w14:ligatures w14:val="none"/>
        </w:rPr>
        <w:t>Boakes, Norman, ‘Gospel and Order in the Rule of St Benedict’, </w:t>
      </w:r>
      <w:r w:rsidRPr="00A95D24">
        <w:rPr>
          <w:rFonts w:ascii="Times New Roman" w:eastAsia="Times New Roman" w:hAnsi="Times New Roman" w:cs="Times New Roman"/>
          <w:i/>
          <w:iCs/>
          <w:color w:val="000000"/>
          <w:kern w:val="0"/>
          <w:lang w:eastAsia="en-GB"/>
          <w14:ligatures w14:val="none"/>
        </w:rPr>
        <w:t>Ecclesiastical Law Journal</w:t>
      </w:r>
      <w:r w:rsidRPr="00A95D24">
        <w:rPr>
          <w:rFonts w:ascii="Times New Roman" w:eastAsia="Times New Roman" w:hAnsi="Times New Roman" w:cs="Times New Roman"/>
          <w:color w:val="000000"/>
          <w:kern w:val="0"/>
          <w:lang w:eastAsia="en-GB"/>
          <w14:ligatures w14:val="none"/>
        </w:rPr>
        <w:t>, 21.2 (2019), 196–203</w:t>
      </w:r>
    </w:p>
    <w:p w14:paraId="7E8C7D0C" w14:textId="716BD058" w:rsidR="00A95D24" w:rsidRPr="00A95D24" w:rsidRDefault="00A95D24" w:rsidP="00A95D24">
      <w:pPr>
        <w:spacing w:after="240" w:line="360" w:lineRule="atLeast"/>
        <w:ind w:hanging="720"/>
        <w:rPr>
          <w:rFonts w:ascii="Times New Roman" w:eastAsia="Times New Roman" w:hAnsi="Times New Roman" w:cs="Times New Roman"/>
          <w:color w:val="000000"/>
          <w:kern w:val="0"/>
          <w:lang w:eastAsia="en-GB"/>
          <w14:ligatures w14:val="none"/>
        </w:rPr>
      </w:pPr>
      <w:r w:rsidRPr="00A95D24">
        <w:rPr>
          <w:rFonts w:ascii="Times New Roman" w:eastAsia="Times New Roman" w:hAnsi="Times New Roman" w:cs="Times New Roman"/>
          <w:color w:val="000000"/>
          <w:kern w:val="0"/>
          <w:lang w:eastAsia="en-GB"/>
          <w14:ligatures w14:val="none"/>
        </w:rPr>
        <w:t>De hoven, B van, </w:t>
      </w:r>
      <w:r w:rsidRPr="00A95D24">
        <w:rPr>
          <w:rFonts w:ascii="Times New Roman" w:eastAsia="Times New Roman" w:hAnsi="Times New Roman" w:cs="Times New Roman"/>
          <w:i/>
          <w:iCs/>
          <w:color w:val="000000"/>
          <w:kern w:val="0"/>
          <w:lang w:eastAsia="en-GB"/>
          <w14:ligatures w14:val="none"/>
        </w:rPr>
        <w:t xml:space="preserve">Work in Ancient and </w:t>
      </w:r>
      <w:r w:rsidRPr="00A95D24">
        <w:rPr>
          <w:rFonts w:ascii="Times New Roman" w:eastAsia="Times New Roman" w:hAnsi="Times New Roman" w:cs="Times New Roman"/>
          <w:i/>
          <w:iCs/>
          <w:color w:val="000000"/>
          <w:kern w:val="0"/>
          <w:lang w:eastAsia="en-GB"/>
          <w14:ligatures w14:val="none"/>
        </w:rPr>
        <w:t>Medieval:</w:t>
      </w:r>
      <w:r w:rsidRPr="00A95D24">
        <w:rPr>
          <w:rFonts w:ascii="Times New Roman" w:eastAsia="Times New Roman" w:hAnsi="Times New Roman" w:cs="Times New Roman"/>
          <w:i/>
          <w:iCs/>
          <w:color w:val="000000"/>
          <w:kern w:val="0"/>
          <w:lang w:eastAsia="en-GB"/>
          <w14:ligatures w14:val="none"/>
        </w:rPr>
        <w:t xml:space="preserve"> Ancient Philosophers, Medieval Monks and Theologians and Their Concept of Work, Occupations and Technology</w:t>
      </w:r>
      <w:r w:rsidRPr="00A95D24">
        <w:rPr>
          <w:rFonts w:ascii="Times New Roman" w:eastAsia="Times New Roman" w:hAnsi="Times New Roman" w:cs="Times New Roman"/>
          <w:color w:val="000000"/>
          <w:kern w:val="0"/>
          <w:lang w:eastAsia="en-GB"/>
          <w14:ligatures w14:val="none"/>
        </w:rPr>
        <w:t> (BRILL, 1996), pp. 135–36</w:t>
      </w:r>
    </w:p>
    <w:p w14:paraId="6EA63F99" w14:textId="77777777" w:rsidR="00A95D24" w:rsidRPr="00A95D24" w:rsidRDefault="00A95D24" w:rsidP="00A95D24">
      <w:pPr>
        <w:spacing w:after="240" w:line="360" w:lineRule="atLeast"/>
        <w:ind w:hanging="720"/>
        <w:rPr>
          <w:rFonts w:ascii="Times New Roman" w:eastAsia="Times New Roman" w:hAnsi="Times New Roman" w:cs="Times New Roman"/>
          <w:color w:val="000000"/>
          <w:kern w:val="0"/>
          <w:lang w:eastAsia="en-GB"/>
          <w14:ligatures w14:val="none"/>
        </w:rPr>
      </w:pPr>
      <w:r w:rsidRPr="00A95D24">
        <w:rPr>
          <w:rFonts w:ascii="Times New Roman" w:eastAsia="Times New Roman" w:hAnsi="Times New Roman" w:cs="Times New Roman"/>
          <w:color w:val="000000"/>
          <w:kern w:val="0"/>
          <w:lang w:eastAsia="en-GB"/>
          <w14:ligatures w14:val="none"/>
        </w:rPr>
        <w:t>Finn, Richard, </w:t>
      </w:r>
      <w:r w:rsidRPr="00A95D24">
        <w:rPr>
          <w:rFonts w:ascii="Times New Roman" w:eastAsia="Times New Roman" w:hAnsi="Times New Roman" w:cs="Times New Roman"/>
          <w:i/>
          <w:iCs/>
          <w:color w:val="000000"/>
          <w:kern w:val="0"/>
          <w:lang w:eastAsia="en-GB"/>
          <w14:ligatures w14:val="none"/>
        </w:rPr>
        <w:t>Asceticism in the Graeco-Roman World</w:t>
      </w:r>
      <w:r w:rsidRPr="00A95D24">
        <w:rPr>
          <w:rFonts w:ascii="Times New Roman" w:eastAsia="Times New Roman" w:hAnsi="Times New Roman" w:cs="Times New Roman"/>
          <w:color w:val="000000"/>
          <w:kern w:val="0"/>
          <w:lang w:eastAsia="en-GB"/>
          <w14:ligatures w14:val="none"/>
        </w:rPr>
        <w:t> (Cambridge University Press, 2009), p. 138</w:t>
      </w:r>
    </w:p>
    <w:p w14:paraId="7AE2D5BA" w14:textId="77777777" w:rsidR="00A95D24" w:rsidRPr="00A95D24" w:rsidRDefault="00A95D24" w:rsidP="00A95D24">
      <w:pPr>
        <w:spacing w:after="240" w:line="360" w:lineRule="atLeast"/>
        <w:ind w:hanging="720"/>
        <w:rPr>
          <w:rFonts w:ascii="Times New Roman" w:eastAsia="Times New Roman" w:hAnsi="Times New Roman" w:cs="Times New Roman"/>
          <w:color w:val="000000"/>
          <w:kern w:val="0"/>
          <w:lang w:eastAsia="en-GB"/>
          <w14:ligatures w14:val="none"/>
        </w:rPr>
      </w:pPr>
      <w:r w:rsidRPr="00A95D24">
        <w:rPr>
          <w:rFonts w:ascii="Times New Roman" w:eastAsia="Times New Roman" w:hAnsi="Times New Roman" w:cs="Times New Roman"/>
          <w:color w:val="000000"/>
          <w:kern w:val="0"/>
          <w:lang w:eastAsia="en-GB"/>
          <w14:ligatures w14:val="none"/>
        </w:rPr>
        <w:t>Haight, Roger, Alfred Pach, and Amanda Avila Kaminski, </w:t>
      </w:r>
      <w:r w:rsidRPr="00A95D24">
        <w:rPr>
          <w:rFonts w:ascii="Times New Roman" w:eastAsia="Times New Roman" w:hAnsi="Times New Roman" w:cs="Times New Roman"/>
          <w:i/>
          <w:iCs/>
          <w:color w:val="000000"/>
          <w:kern w:val="0"/>
          <w:lang w:eastAsia="en-GB"/>
          <w14:ligatures w14:val="none"/>
        </w:rPr>
        <w:t>Western Monastic Spirituality</w:t>
      </w:r>
      <w:r w:rsidRPr="00A95D24">
        <w:rPr>
          <w:rFonts w:ascii="Times New Roman" w:eastAsia="Times New Roman" w:hAnsi="Times New Roman" w:cs="Times New Roman"/>
          <w:color w:val="000000"/>
          <w:kern w:val="0"/>
          <w:lang w:eastAsia="en-GB"/>
          <w14:ligatures w14:val="none"/>
        </w:rPr>
        <w:t> (Fordham Univ Press, 2022), pp. 113–14</w:t>
      </w:r>
    </w:p>
    <w:p w14:paraId="6B2E383A" w14:textId="6D94D159" w:rsidR="00A95D24" w:rsidRPr="00A95D24" w:rsidRDefault="00A95D24" w:rsidP="00A95D24">
      <w:pPr>
        <w:spacing w:after="240" w:line="360" w:lineRule="atLeast"/>
        <w:ind w:hanging="720"/>
        <w:rPr>
          <w:rFonts w:ascii="Times New Roman" w:eastAsia="Times New Roman" w:hAnsi="Times New Roman" w:cs="Times New Roman"/>
          <w:color w:val="000000"/>
          <w:kern w:val="0"/>
          <w:lang w:eastAsia="en-GB"/>
          <w14:ligatures w14:val="none"/>
        </w:rPr>
      </w:pPr>
      <w:r w:rsidRPr="00A95D24">
        <w:rPr>
          <w:rFonts w:ascii="Times New Roman" w:eastAsia="Times New Roman" w:hAnsi="Times New Roman" w:cs="Times New Roman"/>
          <w:color w:val="000000"/>
          <w:kern w:val="0"/>
          <w:lang w:eastAsia="en-GB"/>
          <w14:ligatures w14:val="none"/>
        </w:rPr>
        <w:t>Kaczynski, Bernice M, and Casey Michael, </w:t>
      </w:r>
      <w:r w:rsidRPr="00A95D24">
        <w:rPr>
          <w:rFonts w:ascii="Times New Roman" w:eastAsia="Times New Roman" w:hAnsi="Times New Roman" w:cs="Times New Roman"/>
          <w:i/>
          <w:iCs/>
          <w:color w:val="000000"/>
          <w:kern w:val="0"/>
          <w:lang w:eastAsia="en-GB"/>
          <w14:ligatures w14:val="none"/>
        </w:rPr>
        <w:t>The Oxford Handbook of Christian Monasticism</w:t>
      </w:r>
      <w:r w:rsidRPr="00A95D24">
        <w:rPr>
          <w:rFonts w:ascii="Times New Roman" w:eastAsia="Times New Roman" w:hAnsi="Times New Roman" w:cs="Times New Roman"/>
          <w:color w:val="000000"/>
          <w:kern w:val="0"/>
          <w:lang w:eastAsia="en-GB"/>
          <w14:ligatures w14:val="none"/>
        </w:rPr>
        <w:t xml:space="preserve"> (New York, New York, United States </w:t>
      </w:r>
      <w:r w:rsidRPr="00A95D24">
        <w:rPr>
          <w:rFonts w:ascii="Times New Roman" w:eastAsia="Times New Roman" w:hAnsi="Times New Roman" w:cs="Times New Roman"/>
          <w:color w:val="000000"/>
          <w:kern w:val="0"/>
          <w:lang w:eastAsia="en-GB"/>
          <w14:ligatures w14:val="none"/>
        </w:rPr>
        <w:t>of</w:t>
      </w:r>
      <w:r w:rsidRPr="00A95D24">
        <w:rPr>
          <w:rFonts w:ascii="Times New Roman" w:eastAsia="Times New Roman" w:hAnsi="Times New Roman" w:cs="Times New Roman"/>
          <w:color w:val="000000"/>
          <w:kern w:val="0"/>
          <w:lang w:eastAsia="en-GB"/>
          <w14:ligatures w14:val="none"/>
        </w:rPr>
        <w:t xml:space="preserve"> America: Oxford University Press, 2020), pp. 672–88</w:t>
      </w:r>
    </w:p>
    <w:p w14:paraId="67300C6B" w14:textId="33EC2CE5" w:rsidR="00A95D24" w:rsidRPr="00A95D24" w:rsidRDefault="00A95D24" w:rsidP="00A95D24">
      <w:pPr>
        <w:spacing w:after="240" w:line="360" w:lineRule="atLeast"/>
        <w:ind w:hanging="720"/>
        <w:rPr>
          <w:rFonts w:ascii="Times New Roman" w:eastAsia="Times New Roman" w:hAnsi="Times New Roman" w:cs="Times New Roman"/>
          <w:color w:val="000000"/>
          <w:kern w:val="0"/>
          <w:lang w:eastAsia="en-GB"/>
          <w14:ligatures w14:val="none"/>
        </w:rPr>
      </w:pPr>
      <w:r w:rsidRPr="00A95D24">
        <w:rPr>
          <w:rFonts w:ascii="Times New Roman" w:eastAsia="Times New Roman" w:hAnsi="Times New Roman" w:cs="Times New Roman"/>
          <w:color w:val="000000"/>
          <w:kern w:val="0"/>
          <w:lang w:eastAsia="en-GB"/>
          <w14:ligatures w14:val="none"/>
        </w:rPr>
        <w:t xml:space="preserve">Saint Benedict, Abbot of Monte </w:t>
      </w:r>
      <w:r w:rsidRPr="00A95D24">
        <w:rPr>
          <w:rFonts w:ascii="Times New Roman" w:eastAsia="Times New Roman" w:hAnsi="Times New Roman" w:cs="Times New Roman"/>
          <w:color w:val="000000"/>
          <w:kern w:val="0"/>
          <w:lang w:eastAsia="en-GB"/>
          <w14:ligatures w14:val="none"/>
        </w:rPr>
        <w:t>Cassino,</w:t>
      </w:r>
      <w:r w:rsidRPr="00A95D24">
        <w:rPr>
          <w:rFonts w:ascii="Times New Roman" w:eastAsia="Times New Roman" w:hAnsi="Times New Roman" w:cs="Times New Roman"/>
          <w:color w:val="000000"/>
          <w:kern w:val="0"/>
          <w:lang w:eastAsia="en-GB"/>
          <w14:ligatures w14:val="none"/>
        </w:rPr>
        <w:t> </w:t>
      </w:r>
      <w:r w:rsidRPr="00A95D24">
        <w:rPr>
          <w:rFonts w:ascii="Times New Roman" w:eastAsia="Times New Roman" w:hAnsi="Times New Roman" w:cs="Times New Roman"/>
          <w:i/>
          <w:iCs/>
          <w:color w:val="000000"/>
          <w:kern w:val="0"/>
          <w:lang w:eastAsia="en-GB"/>
          <w14:ligatures w14:val="none"/>
        </w:rPr>
        <w:t>St. Benedict’s Rule for Monasteries</w:t>
      </w:r>
      <w:r w:rsidRPr="00A95D24">
        <w:rPr>
          <w:rFonts w:ascii="Times New Roman" w:eastAsia="Times New Roman" w:hAnsi="Times New Roman" w:cs="Times New Roman"/>
          <w:color w:val="000000"/>
          <w:kern w:val="0"/>
          <w:lang w:eastAsia="en-GB"/>
          <w14:ligatures w14:val="none"/>
        </w:rPr>
        <w:t> (Project Gutenberg, 2015), pp. 1–73</w:t>
      </w:r>
    </w:p>
    <w:p w14:paraId="7D2A0D4F" w14:textId="77777777" w:rsidR="00A95D24" w:rsidRPr="00CB5AC5" w:rsidRDefault="00A95D24" w:rsidP="00AD2AC9">
      <w:pPr>
        <w:spacing w:line="480" w:lineRule="auto"/>
        <w:ind w:firstLine="720"/>
      </w:pPr>
    </w:p>
    <w:sectPr w:rsidR="00A95D24" w:rsidRPr="00CB5A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C3B9F" w14:textId="77777777" w:rsidR="00D33E15" w:rsidRDefault="00D33E15" w:rsidP="0034702F">
      <w:r>
        <w:separator/>
      </w:r>
    </w:p>
  </w:endnote>
  <w:endnote w:type="continuationSeparator" w:id="0">
    <w:p w14:paraId="493266A0" w14:textId="77777777" w:rsidR="00D33E15" w:rsidRDefault="00D33E15" w:rsidP="003470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DD40D" w14:textId="77777777" w:rsidR="00D33E15" w:rsidRDefault="00D33E15" w:rsidP="0034702F">
      <w:r>
        <w:separator/>
      </w:r>
    </w:p>
  </w:footnote>
  <w:footnote w:type="continuationSeparator" w:id="0">
    <w:p w14:paraId="45144B20" w14:textId="77777777" w:rsidR="00D33E15" w:rsidRDefault="00D33E15" w:rsidP="0034702F">
      <w:r>
        <w:continuationSeparator/>
      </w:r>
    </w:p>
  </w:footnote>
  <w:footnote w:id="1">
    <w:p w14:paraId="20871264" w14:textId="215DDF1D" w:rsidR="005D45CF" w:rsidRDefault="005D45CF">
      <w:pPr>
        <w:pStyle w:val="FootnoteText"/>
      </w:pPr>
      <w:r>
        <w:rPr>
          <w:rStyle w:val="FootnoteReference"/>
        </w:rPr>
        <w:footnoteRef/>
      </w:r>
      <w:r>
        <w:t xml:space="preserve"> </w:t>
      </w:r>
      <w:r w:rsidR="00A94314">
        <w:rPr>
          <w:color w:val="000000"/>
        </w:rPr>
        <w:t>Bernice M Kaczynski and Casey Michael,</w:t>
      </w:r>
      <w:r w:rsidR="00A94314">
        <w:rPr>
          <w:rStyle w:val="apple-converted-space"/>
          <w:color w:val="000000"/>
        </w:rPr>
        <w:t> </w:t>
      </w:r>
      <w:r w:rsidR="00A94314">
        <w:rPr>
          <w:i/>
          <w:iCs/>
          <w:color w:val="000000"/>
        </w:rPr>
        <w:t>The Oxford Handbook of Christian Monasticism</w:t>
      </w:r>
      <w:r w:rsidR="00A94314">
        <w:rPr>
          <w:rStyle w:val="apple-converted-space"/>
          <w:color w:val="000000"/>
        </w:rPr>
        <w:t> </w:t>
      </w:r>
      <w:r w:rsidR="00A94314">
        <w:rPr>
          <w:color w:val="000000"/>
        </w:rPr>
        <w:t xml:space="preserve">(New York, New York, United States </w:t>
      </w:r>
      <w:r w:rsidR="009B7ADB">
        <w:rPr>
          <w:color w:val="000000"/>
        </w:rPr>
        <w:t>of</w:t>
      </w:r>
      <w:r w:rsidR="00A94314">
        <w:rPr>
          <w:color w:val="000000"/>
        </w:rPr>
        <w:t xml:space="preserve"> America: Oxford University Press, 2020), pp. 672–88 (pp. 672–88).</w:t>
      </w:r>
    </w:p>
  </w:footnote>
  <w:footnote w:id="2">
    <w:p w14:paraId="38314AB9" w14:textId="5F525F72" w:rsidR="0034702F" w:rsidRDefault="0034702F">
      <w:pPr>
        <w:pStyle w:val="FootnoteText"/>
      </w:pPr>
      <w:r>
        <w:rPr>
          <w:rStyle w:val="FootnoteReference"/>
        </w:rPr>
        <w:footnoteRef/>
      </w:r>
      <w:r w:rsidR="00AB56B3">
        <w:rPr>
          <w:color w:val="000000"/>
        </w:rPr>
        <w:t>Abbot of Monte Cassino Saint Benedict,</w:t>
      </w:r>
      <w:r w:rsidR="00AB56B3">
        <w:rPr>
          <w:rStyle w:val="apple-converted-space"/>
          <w:color w:val="000000"/>
        </w:rPr>
        <w:t> </w:t>
      </w:r>
      <w:r w:rsidR="00AB56B3">
        <w:rPr>
          <w:i/>
          <w:iCs/>
          <w:color w:val="000000"/>
        </w:rPr>
        <w:t>St. Benedict’s Rule for Monasteries</w:t>
      </w:r>
      <w:r w:rsidR="00AB56B3">
        <w:rPr>
          <w:rStyle w:val="apple-converted-space"/>
          <w:color w:val="000000"/>
        </w:rPr>
        <w:t> </w:t>
      </w:r>
      <w:r w:rsidR="00AB56B3">
        <w:rPr>
          <w:color w:val="000000"/>
        </w:rPr>
        <w:t>(Project Gutenberg, 2015), pp. 1–73 (pp. 1–73).</w:t>
      </w:r>
    </w:p>
  </w:footnote>
  <w:footnote w:id="3">
    <w:p w14:paraId="0BD63011" w14:textId="35F3901B" w:rsidR="001D7579" w:rsidRDefault="001D7579">
      <w:pPr>
        <w:pStyle w:val="FootnoteText"/>
      </w:pPr>
      <w:r>
        <w:rPr>
          <w:rStyle w:val="FootnoteReference"/>
        </w:rPr>
        <w:footnoteRef/>
      </w:r>
      <w:r>
        <w:t xml:space="preserve"> </w:t>
      </w:r>
      <w:r w:rsidR="001F372F">
        <w:rPr>
          <w:color w:val="000000"/>
        </w:rPr>
        <w:t>Richard Finn,</w:t>
      </w:r>
      <w:r w:rsidR="001F372F">
        <w:rPr>
          <w:rStyle w:val="apple-converted-space"/>
          <w:color w:val="000000"/>
        </w:rPr>
        <w:t> </w:t>
      </w:r>
      <w:r w:rsidR="001F372F">
        <w:rPr>
          <w:i/>
          <w:iCs/>
          <w:color w:val="000000"/>
        </w:rPr>
        <w:t>Asceticism in the Graeco-Roman World</w:t>
      </w:r>
      <w:r w:rsidR="001F372F">
        <w:rPr>
          <w:rStyle w:val="apple-converted-space"/>
          <w:color w:val="000000"/>
        </w:rPr>
        <w:t> </w:t>
      </w:r>
      <w:r w:rsidR="001F372F">
        <w:rPr>
          <w:color w:val="000000"/>
        </w:rPr>
        <w:t>(Cambridge University Press, 2009), p. 138 (p. 138).</w:t>
      </w:r>
    </w:p>
  </w:footnote>
  <w:footnote w:id="4">
    <w:p w14:paraId="305DABFD" w14:textId="5F483612" w:rsidR="00890F8E" w:rsidRDefault="00890F8E">
      <w:pPr>
        <w:pStyle w:val="FootnoteText"/>
      </w:pPr>
      <w:r>
        <w:rPr>
          <w:rStyle w:val="FootnoteReference"/>
        </w:rPr>
        <w:footnoteRef/>
      </w:r>
      <w:r w:rsidR="004B23AD">
        <w:rPr>
          <w:color w:val="000000"/>
        </w:rPr>
        <w:t xml:space="preserve"> </w:t>
      </w:r>
      <w:r w:rsidR="004B23AD">
        <w:rPr>
          <w:color w:val="000000"/>
        </w:rPr>
        <w:t>Norman Boakes, ‘Gospel and Order in the Rule of St Benedict’,</w:t>
      </w:r>
      <w:r w:rsidR="004B23AD">
        <w:rPr>
          <w:rStyle w:val="apple-converted-space"/>
          <w:color w:val="000000"/>
        </w:rPr>
        <w:t> </w:t>
      </w:r>
      <w:r w:rsidR="004B23AD">
        <w:rPr>
          <w:i/>
          <w:iCs/>
          <w:color w:val="000000"/>
        </w:rPr>
        <w:t>Ecclesiastical Law Journal</w:t>
      </w:r>
      <w:r w:rsidR="004B23AD">
        <w:rPr>
          <w:color w:val="000000"/>
        </w:rPr>
        <w:t>, 21.2 (2019), 196–203.</w:t>
      </w:r>
    </w:p>
  </w:footnote>
  <w:footnote w:id="5">
    <w:p w14:paraId="62E1FD38" w14:textId="78E41543" w:rsidR="00322C04" w:rsidRDefault="00322C04">
      <w:pPr>
        <w:pStyle w:val="FootnoteText"/>
      </w:pPr>
      <w:r>
        <w:rPr>
          <w:rStyle w:val="FootnoteReference"/>
        </w:rPr>
        <w:footnoteRef/>
      </w:r>
      <w:r>
        <w:t xml:space="preserve"> </w:t>
      </w:r>
      <w:r w:rsidR="00C857BC">
        <w:rPr>
          <w:color w:val="000000"/>
        </w:rPr>
        <w:t>Abbot of Monte Cassino Saint Benedict,</w:t>
      </w:r>
      <w:r w:rsidR="00C857BC">
        <w:rPr>
          <w:rStyle w:val="apple-converted-space"/>
          <w:color w:val="000000"/>
        </w:rPr>
        <w:t> </w:t>
      </w:r>
      <w:r w:rsidR="00C857BC">
        <w:rPr>
          <w:i/>
          <w:iCs/>
          <w:color w:val="000000"/>
        </w:rPr>
        <w:t>St. Benedict’s Rule for Monasteries</w:t>
      </w:r>
      <w:r w:rsidR="00C857BC">
        <w:rPr>
          <w:rStyle w:val="apple-converted-space"/>
          <w:color w:val="000000"/>
        </w:rPr>
        <w:t> </w:t>
      </w:r>
      <w:r w:rsidR="00C857BC">
        <w:rPr>
          <w:color w:val="000000"/>
        </w:rPr>
        <w:t>(Project Gutenberg, 2015), pp. 1–73 (pp. 1–73).</w:t>
      </w:r>
    </w:p>
  </w:footnote>
  <w:footnote w:id="6">
    <w:p w14:paraId="50F08398" w14:textId="7FB4DBD7" w:rsidR="004D5402" w:rsidRDefault="004D5402">
      <w:pPr>
        <w:pStyle w:val="FootnoteText"/>
      </w:pPr>
      <w:r>
        <w:rPr>
          <w:rStyle w:val="FootnoteReference"/>
        </w:rPr>
        <w:footnoteRef/>
      </w:r>
      <w:r>
        <w:t xml:space="preserve"> </w:t>
      </w:r>
      <w:r w:rsidR="006461F3">
        <w:rPr>
          <w:color w:val="000000"/>
        </w:rPr>
        <w:t>Roger Haight, Alfred Pach, and Amanda Avila Kaminski,</w:t>
      </w:r>
      <w:r w:rsidR="006461F3">
        <w:rPr>
          <w:rStyle w:val="apple-converted-space"/>
          <w:color w:val="000000"/>
        </w:rPr>
        <w:t> </w:t>
      </w:r>
      <w:r w:rsidR="006461F3">
        <w:rPr>
          <w:i/>
          <w:iCs/>
          <w:color w:val="000000"/>
        </w:rPr>
        <w:t>Western Monastic Spirituality</w:t>
      </w:r>
      <w:r w:rsidR="006461F3">
        <w:rPr>
          <w:rStyle w:val="apple-converted-space"/>
          <w:color w:val="000000"/>
        </w:rPr>
        <w:t> </w:t>
      </w:r>
      <w:r w:rsidR="006461F3">
        <w:rPr>
          <w:color w:val="000000"/>
        </w:rPr>
        <w:t>(Fordham Univ Press, 2022), pp. 113–14 (pp. 113–14).</w:t>
      </w:r>
    </w:p>
  </w:footnote>
  <w:footnote w:id="7">
    <w:p w14:paraId="77A1123D" w14:textId="5301F72A" w:rsidR="00D33A62" w:rsidRDefault="00D33A62">
      <w:pPr>
        <w:pStyle w:val="FootnoteText"/>
      </w:pPr>
      <w:r>
        <w:rPr>
          <w:rStyle w:val="FootnoteReference"/>
        </w:rPr>
        <w:footnoteRef/>
      </w:r>
      <w:r>
        <w:t xml:space="preserve"> </w:t>
      </w:r>
      <w:r>
        <w:rPr>
          <w:color w:val="000000"/>
        </w:rPr>
        <w:t>B van De hoven,</w:t>
      </w:r>
      <w:r>
        <w:rPr>
          <w:rStyle w:val="apple-converted-space"/>
          <w:color w:val="000000"/>
        </w:rPr>
        <w:t> </w:t>
      </w:r>
      <w:r>
        <w:rPr>
          <w:i/>
          <w:iCs/>
          <w:color w:val="000000"/>
        </w:rPr>
        <w:t xml:space="preserve">Work in Ancient and </w:t>
      </w:r>
      <w:r>
        <w:rPr>
          <w:i/>
          <w:iCs/>
          <w:color w:val="000000"/>
        </w:rPr>
        <w:t>Medieval:</w:t>
      </w:r>
      <w:r>
        <w:rPr>
          <w:i/>
          <w:iCs/>
          <w:color w:val="000000"/>
        </w:rPr>
        <w:t xml:space="preserve"> Ancient Philosophers, Medieval Monks and Theologians and Their Concept of Work, Occupations and Technology</w:t>
      </w:r>
      <w:r>
        <w:rPr>
          <w:rStyle w:val="apple-converted-space"/>
          <w:color w:val="000000"/>
        </w:rPr>
        <w:t> </w:t>
      </w:r>
      <w:r>
        <w:rPr>
          <w:color w:val="000000"/>
        </w:rPr>
        <w:t>(BRILL, 1996), pp. 135–36 (pp. 135–36).</w:t>
      </w:r>
    </w:p>
  </w:footnote>
  <w:footnote w:id="8">
    <w:p w14:paraId="3C614910" w14:textId="5EB03A76" w:rsidR="00E3021A" w:rsidRDefault="00E3021A">
      <w:pPr>
        <w:pStyle w:val="FootnoteText"/>
      </w:pPr>
      <w:r>
        <w:rPr>
          <w:rStyle w:val="FootnoteReference"/>
        </w:rPr>
        <w:footnoteRef/>
      </w:r>
      <w:r>
        <w:t xml:space="preserve"> </w:t>
      </w:r>
      <w:r w:rsidR="00C97E32">
        <w:rPr>
          <w:color w:val="000000"/>
        </w:rPr>
        <w:t>Bernice M Kaczynski and Casey Michael,</w:t>
      </w:r>
      <w:r w:rsidR="00C97E32">
        <w:rPr>
          <w:rStyle w:val="apple-converted-space"/>
          <w:color w:val="000000"/>
        </w:rPr>
        <w:t> </w:t>
      </w:r>
      <w:r w:rsidR="00C97E32">
        <w:rPr>
          <w:i/>
          <w:iCs/>
          <w:color w:val="000000"/>
        </w:rPr>
        <w:t>The Oxford Handbook of Christian Monasticism</w:t>
      </w:r>
      <w:r w:rsidR="00C97E32">
        <w:rPr>
          <w:rStyle w:val="apple-converted-space"/>
          <w:color w:val="000000"/>
        </w:rPr>
        <w:t> </w:t>
      </w:r>
      <w:r w:rsidR="00C97E32">
        <w:rPr>
          <w:color w:val="000000"/>
        </w:rPr>
        <w:t xml:space="preserve">(New York, New York, United States </w:t>
      </w:r>
      <w:r w:rsidR="009B7ADB">
        <w:rPr>
          <w:color w:val="000000"/>
        </w:rPr>
        <w:t>of</w:t>
      </w:r>
      <w:r w:rsidR="00C97E32">
        <w:rPr>
          <w:color w:val="000000"/>
        </w:rPr>
        <w:t xml:space="preserve"> America: Oxford University Press, 2020), pp. 672–88 (pp. 672–88).</w:t>
      </w:r>
    </w:p>
  </w:footnote>
  <w:footnote w:id="9">
    <w:p w14:paraId="6E0FF9C3" w14:textId="492B6020" w:rsidR="00C92070" w:rsidRDefault="00C92070">
      <w:pPr>
        <w:pStyle w:val="FootnoteText"/>
      </w:pPr>
      <w:r>
        <w:rPr>
          <w:rStyle w:val="FootnoteReference"/>
        </w:rPr>
        <w:footnoteRef/>
      </w:r>
      <w:r>
        <w:t xml:space="preserve"> </w:t>
      </w:r>
      <w:r w:rsidR="00AB56B3">
        <w:rPr>
          <w:color w:val="000000"/>
        </w:rPr>
        <w:t>Abbot of Monte Cassino Saint Benedict,</w:t>
      </w:r>
      <w:r w:rsidR="00AB56B3">
        <w:rPr>
          <w:rStyle w:val="apple-converted-space"/>
          <w:color w:val="000000"/>
        </w:rPr>
        <w:t> </w:t>
      </w:r>
      <w:r w:rsidR="00AB56B3">
        <w:rPr>
          <w:i/>
          <w:iCs/>
          <w:color w:val="000000"/>
        </w:rPr>
        <w:t>St. Benedict’s Rule for Monasteries</w:t>
      </w:r>
      <w:r w:rsidR="00AB56B3">
        <w:rPr>
          <w:rStyle w:val="apple-converted-space"/>
          <w:color w:val="000000"/>
        </w:rPr>
        <w:t> </w:t>
      </w:r>
      <w:r w:rsidR="00AB56B3">
        <w:rPr>
          <w:color w:val="000000"/>
        </w:rPr>
        <w:t>(Project Gutenberg, 2015), pp. 1–73 (pp. 1–73).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E26"/>
    <w:rsid w:val="000172E3"/>
    <w:rsid w:val="000E5215"/>
    <w:rsid w:val="00135709"/>
    <w:rsid w:val="001661A1"/>
    <w:rsid w:val="001D7579"/>
    <w:rsid w:val="001F01DA"/>
    <w:rsid w:val="001F372F"/>
    <w:rsid w:val="002E4780"/>
    <w:rsid w:val="00322C04"/>
    <w:rsid w:val="00344DDE"/>
    <w:rsid w:val="0034702F"/>
    <w:rsid w:val="003504DD"/>
    <w:rsid w:val="00385339"/>
    <w:rsid w:val="00473D72"/>
    <w:rsid w:val="004B066E"/>
    <w:rsid w:val="004B23AD"/>
    <w:rsid w:val="004B617B"/>
    <w:rsid w:val="004D5402"/>
    <w:rsid w:val="005C3CDA"/>
    <w:rsid w:val="005D45CF"/>
    <w:rsid w:val="005E4527"/>
    <w:rsid w:val="0060434A"/>
    <w:rsid w:val="006461F3"/>
    <w:rsid w:val="006462F7"/>
    <w:rsid w:val="00705A36"/>
    <w:rsid w:val="00722B15"/>
    <w:rsid w:val="00723D7F"/>
    <w:rsid w:val="007D2953"/>
    <w:rsid w:val="007D504A"/>
    <w:rsid w:val="007E1F36"/>
    <w:rsid w:val="008321C2"/>
    <w:rsid w:val="0085018A"/>
    <w:rsid w:val="008759A6"/>
    <w:rsid w:val="00890F8E"/>
    <w:rsid w:val="009B7ADB"/>
    <w:rsid w:val="009C1831"/>
    <w:rsid w:val="009C283B"/>
    <w:rsid w:val="009D13D8"/>
    <w:rsid w:val="00A1260B"/>
    <w:rsid w:val="00A267B0"/>
    <w:rsid w:val="00A350F0"/>
    <w:rsid w:val="00A94314"/>
    <w:rsid w:val="00A95D24"/>
    <w:rsid w:val="00AB56B3"/>
    <w:rsid w:val="00AD2AC9"/>
    <w:rsid w:val="00B96EDB"/>
    <w:rsid w:val="00C857BC"/>
    <w:rsid w:val="00C91577"/>
    <w:rsid w:val="00C92070"/>
    <w:rsid w:val="00C95C58"/>
    <w:rsid w:val="00C97E32"/>
    <w:rsid w:val="00CB5AC5"/>
    <w:rsid w:val="00CE6E7D"/>
    <w:rsid w:val="00D33A62"/>
    <w:rsid w:val="00D33E15"/>
    <w:rsid w:val="00DA4E26"/>
    <w:rsid w:val="00DB09EE"/>
    <w:rsid w:val="00E274E7"/>
    <w:rsid w:val="00E3021A"/>
    <w:rsid w:val="00EC0150"/>
    <w:rsid w:val="00F53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72A01AF"/>
  <w15:chartTrackingRefBased/>
  <w15:docId w15:val="{C39A17F2-930D-F449-A79E-368998FE0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5D24"/>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4702F"/>
    <w:rPr>
      <w:sz w:val="20"/>
      <w:szCs w:val="20"/>
    </w:rPr>
  </w:style>
  <w:style w:type="character" w:customStyle="1" w:styleId="FootnoteTextChar">
    <w:name w:val="Footnote Text Char"/>
    <w:basedOn w:val="DefaultParagraphFont"/>
    <w:link w:val="FootnoteText"/>
    <w:uiPriority w:val="99"/>
    <w:semiHidden/>
    <w:rsid w:val="0034702F"/>
    <w:rPr>
      <w:sz w:val="20"/>
      <w:szCs w:val="20"/>
    </w:rPr>
  </w:style>
  <w:style w:type="character" w:styleId="FootnoteReference">
    <w:name w:val="footnote reference"/>
    <w:basedOn w:val="DefaultParagraphFont"/>
    <w:uiPriority w:val="99"/>
    <w:semiHidden/>
    <w:unhideWhenUsed/>
    <w:rsid w:val="0034702F"/>
    <w:rPr>
      <w:vertAlign w:val="superscript"/>
    </w:rPr>
  </w:style>
  <w:style w:type="character" w:customStyle="1" w:styleId="apple-converted-space">
    <w:name w:val="apple-converted-space"/>
    <w:basedOn w:val="DefaultParagraphFont"/>
    <w:rsid w:val="0034702F"/>
  </w:style>
  <w:style w:type="character" w:customStyle="1" w:styleId="Heading1Char">
    <w:name w:val="Heading 1 Char"/>
    <w:basedOn w:val="DefaultParagraphFont"/>
    <w:link w:val="Heading1"/>
    <w:uiPriority w:val="9"/>
    <w:rsid w:val="00A95D24"/>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A95D24"/>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7431188">
      <w:bodyDiv w:val="1"/>
      <w:marLeft w:val="0"/>
      <w:marRight w:val="0"/>
      <w:marTop w:val="0"/>
      <w:marBottom w:val="0"/>
      <w:divBdr>
        <w:top w:val="none" w:sz="0" w:space="0" w:color="auto"/>
        <w:left w:val="none" w:sz="0" w:space="0" w:color="auto"/>
        <w:bottom w:val="none" w:sz="0" w:space="0" w:color="auto"/>
        <w:right w:val="none" w:sz="0" w:space="0" w:color="auto"/>
      </w:divBdr>
      <w:divsChild>
        <w:div w:id="14138981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F48437-DAA2-0341-8284-7D3D63B42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TotalTime>
  <Pages>4</Pages>
  <Words>825</Words>
  <Characters>5373</Characters>
  <Application>Microsoft Office Word</Application>
  <DocSecurity>0</DocSecurity>
  <Lines>73</Lines>
  <Paragraphs>8</Paragraphs>
  <ScaleCrop>false</ScaleCrop>
  <Company/>
  <LinksUpToDate>false</LinksUpToDate>
  <CharactersWithSpaces>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62</cp:revision>
  <dcterms:created xsi:type="dcterms:W3CDTF">2024-02-21T14:52:00Z</dcterms:created>
  <dcterms:modified xsi:type="dcterms:W3CDTF">2024-02-24T22:39:00Z</dcterms:modified>
</cp:coreProperties>
</file>