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A893A"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noProof/>
        </w:rPr>
        <w:drawing>
          <wp:inline distT="0" distB="0" distL="0" distR="0" wp14:anchorId="15CE54D5" wp14:editId="2799391C">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04EF6185" w14:textId="77777777" w:rsidR="00E606B1" w:rsidRPr="00DF2A29" w:rsidRDefault="00E606B1" w:rsidP="00E606B1">
      <w:pPr>
        <w:spacing w:line="360" w:lineRule="auto"/>
        <w:jc w:val="center"/>
        <w:rPr>
          <w:rFonts w:ascii="Arial" w:hAnsi="Arial" w:cs="Arial"/>
        </w:rPr>
      </w:pPr>
    </w:p>
    <w:p w14:paraId="6E7CF112"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UNIVERSITY OF WALES TRINITY SAINT DAVID</w:t>
      </w:r>
    </w:p>
    <w:p w14:paraId="4A3943DD" w14:textId="77777777" w:rsidR="00E606B1" w:rsidRPr="00DF2A29" w:rsidRDefault="00E606B1" w:rsidP="00E606B1">
      <w:pPr>
        <w:spacing w:line="360" w:lineRule="auto"/>
        <w:jc w:val="center"/>
        <w:rPr>
          <w:rFonts w:ascii="Arial" w:hAnsi="Arial" w:cs="Arial"/>
          <w:b/>
          <w:bCs/>
          <w:u w:val="single"/>
        </w:rPr>
      </w:pPr>
    </w:p>
    <w:p w14:paraId="11ED46BC" w14:textId="77777777" w:rsidR="00E606B1" w:rsidRPr="00DF2A29" w:rsidRDefault="00E606B1" w:rsidP="00E606B1">
      <w:pPr>
        <w:spacing w:before="240" w:line="360" w:lineRule="auto"/>
        <w:jc w:val="center"/>
        <w:rPr>
          <w:rFonts w:ascii="Arial" w:hAnsi="Arial" w:cs="Arial"/>
          <w:b/>
          <w:bCs/>
          <w:u w:val="single"/>
        </w:rPr>
      </w:pPr>
      <w:r w:rsidRPr="00DF2A29">
        <w:rPr>
          <w:rFonts w:ascii="Arial" w:hAnsi="Arial" w:cs="Arial"/>
          <w:b/>
          <w:bCs/>
          <w:u w:val="single"/>
        </w:rPr>
        <w:t>MARKETING FUNDAMENTALS (LCBB4004)</w:t>
      </w:r>
    </w:p>
    <w:p w14:paraId="56BF5EC8" w14:textId="77777777" w:rsidR="00E606B1" w:rsidRPr="00DF2A29" w:rsidRDefault="00E606B1" w:rsidP="00E606B1">
      <w:pPr>
        <w:spacing w:before="240" w:line="360" w:lineRule="auto"/>
        <w:jc w:val="center"/>
        <w:rPr>
          <w:rFonts w:ascii="Arial" w:hAnsi="Arial" w:cs="Arial"/>
          <w:b/>
          <w:bCs/>
          <w:u w:val="single"/>
        </w:rPr>
      </w:pPr>
    </w:p>
    <w:p w14:paraId="06A3F940" w14:textId="0BC49EFB"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LECTURER –</w:t>
      </w:r>
      <w:r w:rsidR="00880FB4" w:rsidRPr="00DF2A29">
        <w:rPr>
          <w:rFonts w:ascii="Arial" w:hAnsi="Arial" w:cs="Arial"/>
          <w:b/>
          <w:bCs/>
          <w:u w:val="single"/>
        </w:rPr>
        <w:t xml:space="preserve"> </w:t>
      </w:r>
      <w:r w:rsidRPr="00DF2A29">
        <w:rPr>
          <w:rFonts w:ascii="Arial" w:hAnsi="Arial" w:cs="Arial"/>
          <w:b/>
          <w:bCs/>
          <w:u w:val="single"/>
        </w:rPr>
        <w:t>PIYUMIKA GAMAGE</w:t>
      </w:r>
    </w:p>
    <w:p w14:paraId="5B9DB084" w14:textId="77777777" w:rsidR="00E606B1" w:rsidRPr="00DF2A29" w:rsidRDefault="00E606B1" w:rsidP="00E606B1">
      <w:pPr>
        <w:spacing w:line="360" w:lineRule="auto"/>
        <w:jc w:val="center"/>
        <w:rPr>
          <w:rFonts w:ascii="Arial" w:hAnsi="Arial" w:cs="Arial"/>
          <w:b/>
          <w:bCs/>
          <w:u w:val="single"/>
        </w:rPr>
      </w:pPr>
    </w:p>
    <w:p w14:paraId="4B898E7F"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STUDENT NAME – TSONYO TODOROV</w:t>
      </w:r>
    </w:p>
    <w:p w14:paraId="772C701B" w14:textId="77777777" w:rsidR="00E606B1" w:rsidRPr="00DF2A29" w:rsidRDefault="00E606B1" w:rsidP="00E606B1">
      <w:pPr>
        <w:spacing w:line="360" w:lineRule="auto"/>
        <w:jc w:val="center"/>
        <w:rPr>
          <w:rFonts w:ascii="Arial" w:hAnsi="Arial" w:cs="Arial"/>
          <w:b/>
          <w:bCs/>
          <w:u w:val="single"/>
        </w:rPr>
      </w:pPr>
    </w:p>
    <w:p w14:paraId="7ED5B111"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STUDENT ID – 2021609</w:t>
      </w:r>
    </w:p>
    <w:p w14:paraId="66F6E3B7" w14:textId="77777777" w:rsidR="00E606B1" w:rsidRPr="00DF2A29" w:rsidRDefault="00E606B1" w:rsidP="00E606B1">
      <w:pPr>
        <w:spacing w:line="360" w:lineRule="auto"/>
        <w:jc w:val="center"/>
        <w:rPr>
          <w:rFonts w:ascii="Arial" w:hAnsi="Arial" w:cs="Arial"/>
          <w:b/>
          <w:bCs/>
          <w:u w:val="single"/>
        </w:rPr>
      </w:pPr>
    </w:p>
    <w:p w14:paraId="288ADE24"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ASSINGMENT 2</w:t>
      </w:r>
    </w:p>
    <w:p w14:paraId="7278CBD0" w14:textId="77777777" w:rsidR="00E606B1" w:rsidRPr="00DF2A29" w:rsidRDefault="00E606B1" w:rsidP="00E606B1">
      <w:pPr>
        <w:spacing w:line="360" w:lineRule="auto"/>
        <w:jc w:val="center"/>
        <w:rPr>
          <w:rFonts w:ascii="Arial" w:hAnsi="Arial" w:cs="Arial"/>
          <w:b/>
          <w:bCs/>
          <w:u w:val="single"/>
        </w:rPr>
      </w:pPr>
    </w:p>
    <w:p w14:paraId="1F2FE85F"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INDIVIDUAL REPORT: MARKETING FUNDAMENTAL EXTERNAL ANALYSIS &amp;</w:t>
      </w:r>
    </w:p>
    <w:p w14:paraId="0BF23718" w14:textId="77777777" w:rsidR="00E606B1" w:rsidRPr="00DF2A29" w:rsidRDefault="00E606B1" w:rsidP="00E606B1">
      <w:pPr>
        <w:spacing w:line="360" w:lineRule="auto"/>
        <w:jc w:val="center"/>
        <w:rPr>
          <w:rFonts w:ascii="Arial" w:hAnsi="Arial" w:cs="Arial"/>
          <w:b/>
          <w:bCs/>
          <w:u w:val="single"/>
        </w:rPr>
      </w:pPr>
    </w:p>
    <w:p w14:paraId="66383822" w14:textId="77777777" w:rsidR="00E606B1" w:rsidRPr="00DF2A29" w:rsidRDefault="00E606B1" w:rsidP="00E606B1">
      <w:pPr>
        <w:spacing w:line="360" w:lineRule="auto"/>
        <w:jc w:val="center"/>
        <w:rPr>
          <w:rFonts w:ascii="Arial" w:hAnsi="Arial" w:cs="Arial"/>
          <w:b/>
          <w:bCs/>
          <w:u w:val="single"/>
        </w:rPr>
      </w:pPr>
      <w:r w:rsidRPr="00DF2A29">
        <w:rPr>
          <w:rFonts w:ascii="Arial" w:hAnsi="Arial" w:cs="Arial"/>
          <w:b/>
          <w:bCs/>
          <w:u w:val="single"/>
        </w:rPr>
        <w:t>EVALUATION OF COCA – COLA CORPORATION</w:t>
      </w:r>
    </w:p>
    <w:p w14:paraId="73BAE6E5" w14:textId="77777777" w:rsidR="00E606B1" w:rsidRPr="00DF2A29" w:rsidRDefault="00E606B1" w:rsidP="00E606B1"/>
    <w:p w14:paraId="33E2735A" w14:textId="77777777" w:rsidR="00E606B1" w:rsidRPr="00DF2A29" w:rsidRDefault="00E606B1" w:rsidP="00E606B1"/>
    <w:p w14:paraId="12D9BD16" w14:textId="77777777" w:rsidR="00E606B1" w:rsidRPr="00DF2A29" w:rsidRDefault="00E606B1" w:rsidP="00E606B1"/>
    <w:p w14:paraId="60F34D81" w14:textId="77777777" w:rsidR="00E606B1" w:rsidRPr="00DF2A29" w:rsidRDefault="00E606B1" w:rsidP="00E606B1"/>
    <w:p w14:paraId="71AC121B" w14:textId="77777777" w:rsidR="00E606B1" w:rsidRPr="00DF2A29" w:rsidRDefault="00E606B1" w:rsidP="00E606B1"/>
    <w:sdt>
      <w:sdtPr>
        <w:rPr>
          <w:rFonts w:ascii="Times New Roman" w:eastAsiaTheme="minorHAnsi" w:hAnsi="Times New Roman" w:cstheme="minorBidi"/>
          <w:color w:val="auto"/>
          <w:sz w:val="24"/>
          <w:szCs w:val="22"/>
        </w:rPr>
        <w:id w:val="-379940491"/>
        <w:docPartObj>
          <w:docPartGallery w:val="Table of Contents"/>
          <w:docPartUnique/>
        </w:docPartObj>
      </w:sdtPr>
      <w:sdtEndPr>
        <w:rPr>
          <w:rFonts w:asciiTheme="minorHAnsi" w:hAnsiTheme="minorHAnsi"/>
          <w:b/>
          <w:bCs/>
          <w:noProof/>
          <w:sz w:val="22"/>
        </w:rPr>
      </w:sdtEndPr>
      <w:sdtContent>
        <w:p w14:paraId="47FD2AEF" w14:textId="339907CD" w:rsidR="00880FB4" w:rsidRPr="00DF2A29" w:rsidRDefault="00880FB4" w:rsidP="00880FB4">
          <w:pPr>
            <w:pStyle w:val="TOCHeading"/>
            <w:spacing w:line="360" w:lineRule="auto"/>
            <w:jc w:val="center"/>
            <w:rPr>
              <w:rFonts w:ascii="Arial" w:hAnsi="Arial" w:cs="Arial"/>
              <w:b/>
              <w:bCs/>
              <w:color w:val="auto"/>
              <w:sz w:val="22"/>
              <w:szCs w:val="22"/>
            </w:rPr>
          </w:pPr>
          <w:r w:rsidRPr="00DF2A29">
            <w:rPr>
              <w:rFonts w:ascii="Arial" w:hAnsi="Arial" w:cs="Arial"/>
              <w:b/>
              <w:bCs/>
              <w:color w:val="auto"/>
              <w:sz w:val="22"/>
              <w:szCs w:val="22"/>
            </w:rPr>
            <w:t>Table of Content</w:t>
          </w:r>
        </w:p>
        <w:p w14:paraId="5664ECF6" w14:textId="120D8CBF" w:rsidR="00880FB4" w:rsidRPr="00DF2A29" w:rsidRDefault="00880FB4" w:rsidP="00880FB4">
          <w:pPr>
            <w:pStyle w:val="TOC1"/>
            <w:tabs>
              <w:tab w:val="right" w:leader="dot" w:pos="9350"/>
            </w:tabs>
            <w:spacing w:line="360" w:lineRule="auto"/>
            <w:rPr>
              <w:rFonts w:ascii="Arial" w:eastAsiaTheme="minorEastAsia" w:hAnsi="Arial" w:cs="Arial"/>
              <w:noProof/>
              <w:sz w:val="22"/>
            </w:rPr>
          </w:pPr>
          <w:r w:rsidRPr="00DF2A29">
            <w:rPr>
              <w:rFonts w:ascii="Arial" w:hAnsi="Arial" w:cs="Arial"/>
              <w:sz w:val="22"/>
            </w:rPr>
            <w:fldChar w:fldCharType="begin"/>
          </w:r>
          <w:r w:rsidRPr="00DF2A29">
            <w:rPr>
              <w:rFonts w:ascii="Arial" w:hAnsi="Arial" w:cs="Arial"/>
              <w:sz w:val="22"/>
            </w:rPr>
            <w:instrText xml:space="preserve"> TOC \o "1-3" \h \z \u </w:instrText>
          </w:r>
          <w:r w:rsidRPr="00DF2A29">
            <w:rPr>
              <w:rFonts w:ascii="Arial" w:hAnsi="Arial" w:cs="Arial"/>
              <w:sz w:val="22"/>
            </w:rPr>
            <w:fldChar w:fldCharType="separate"/>
          </w:r>
          <w:hyperlink w:anchor="_Toc129910126" w:history="1">
            <w:r w:rsidRPr="00DF2A29">
              <w:rPr>
                <w:rStyle w:val="Hyperlink"/>
                <w:rFonts w:ascii="Arial" w:hAnsi="Arial" w:cs="Arial"/>
                <w:noProof/>
                <w:color w:val="auto"/>
                <w:sz w:val="22"/>
              </w:rPr>
              <w:t>Introduction</w:t>
            </w:r>
            <w:r w:rsidRPr="00DF2A29">
              <w:rPr>
                <w:rFonts w:ascii="Arial" w:hAnsi="Arial" w:cs="Arial"/>
                <w:noProof/>
                <w:webHidden/>
                <w:sz w:val="22"/>
              </w:rPr>
              <w:tab/>
            </w:r>
            <w:r w:rsidR="00DF2A29">
              <w:rPr>
                <w:rFonts w:ascii="Arial" w:hAnsi="Arial" w:cs="Arial"/>
                <w:noProof/>
                <w:webHidden/>
                <w:sz w:val="22"/>
              </w:rPr>
              <w:t>2</w:t>
            </w:r>
          </w:hyperlink>
        </w:p>
        <w:p w14:paraId="78E386E9" w14:textId="3E35F09E"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27" w:history="1">
            <w:r w:rsidR="00880FB4" w:rsidRPr="00DF2A29">
              <w:rPr>
                <w:rStyle w:val="Hyperlink"/>
                <w:rFonts w:ascii="Arial" w:hAnsi="Arial" w:cs="Arial"/>
                <w:noProof/>
                <w:color w:val="auto"/>
                <w:sz w:val="22"/>
              </w:rPr>
              <w:t>Overview of the Beverage Industry and Coca-Cola’s Position</w:t>
            </w:r>
            <w:r w:rsidR="00880FB4" w:rsidRPr="00DF2A29">
              <w:rPr>
                <w:rFonts w:ascii="Arial" w:hAnsi="Arial" w:cs="Arial"/>
                <w:noProof/>
                <w:webHidden/>
                <w:sz w:val="22"/>
              </w:rPr>
              <w:tab/>
            </w:r>
            <w:r w:rsidR="00DF2A29">
              <w:rPr>
                <w:rFonts w:ascii="Arial" w:hAnsi="Arial" w:cs="Arial"/>
                <w:noProof/>
                <w:webHidden/>
                <w:sz w:val="22"/>
              </w:rPr>
              <w:t>2</w:t>
            </w:r>
          </w:hyperlink>
        </w:p>
        <w:p w14:paraId="4BBB87EA" w14:textId="1F727F60"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28" w:history="1">
            <w:r w:rsidR="00880FB4" w:rsidRPr="00DF2A29">
              <w:rPr>
                <w:rStyle w:val="Hyperlink"/>
                <w:rFonts w:ascii="Arial" w:hAnsi="Arial" w:cs="Arial"/>
                <w:noProof/>
                <w:color w:val="auto"/>
                <w:sz w:val="22"/>
              </w:rPr>
              <w:t>PESTLE Analysis of Coca-Cola</w:t>
            </w:r>
            <w:r w:rsidR="00880FB4" w:rsidRPr="00DF2A29">
              <w:rPr>
                <w:rFonts w:ascii="Arial" w:hAnsi="Arial" w:cs="Arial"/>
                <w:noProof/>
                <w:webHidden/>
                <w:sz w:val="22"/>
              </w:rPr>
              <w:tab/>
            </w:r>
            <w:r w:rsidR="00DF2A29">
              <w:rPr>
                <w:rFonts w:ascii="Arial" w:hAnsi="Arial" w:cs="Arial"/>
                <w:noProof/>
                <w:webHidden/>
                <w:sz w:val="22"/>
              </w:rPr>
              <w:t>3</w:t>
            </w:r>
          </w:hyperlink>
        </w:p>
        <w:p w14:paraId="7459EBCE" w14:textId="75A9C329"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29" w:history="1">
            <w:r w:rsidR="00880FB4" w:rsidRPr="00DF2A29">
              <w:rPr>
                <w:rStyle w:val="Hyperlink"/>
                <w:rFonts w:ascii="Arial" w:hAnsi="Arial" w:cs="Arial"/>
                <w:noProof/>
                <w:color w:val="auto"/>
                <w:sz w:val="22"/>
              </w:rPr>
              <w:t>Political Factors</w:t>
            </w:r>
            <w:r w:rsidR="00880FB4" w:rsidRPr="00DF2A29">
              <w:rPr>
                <w:rFonts w:ascii="Arial" w:hAnsi="Arial" w:cs="Arial"/>
                <w:noProof/>
                <w:webHidden/>
                <w:sz w:val="22"/>
              </w:rPr>
              <w:tab/>
            </w:r>
            <w:r w:rsidR="00DF2A29">
              <w:rPr>
                <w:rFonts w:ascii="Arial" w:hAnsi="Arial" w:cs="Arial"/>
                <w:noProof/>
                <w:webHidden/>
                <w:sz w:val="22"/>
              </w:rPr>
              <w:t>3</w:t>
            </w:r>
          </w:hyperlink>
        </w:p>
        <w:p w14:paraId="38B828D6" w14:textId="7E25ACFE"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0" w:history="1">
            <w:r w:rsidR="00880FB4" w:rsidRPr="00DF2A29">
              <w:rPr>
                <w:rStyle w:val="Hyperlink"/>
                <w:rFonts w:ascii="Arial" w:hAnsi="Arial" w:cs="Arial"/>
                <w:noProof/>
                <w:color w:val="auto"/>
                <w:sz w:val="22"/>
              </w:rPr>
              <w:t>Economic Factors</w:t>
            </w:r>
            <w:r w:rsidR="00880FB4" w:rsidRPr="00DF2A29">
              <w:rPr>
                <w:rFonts w:ascii="Arial" w:hAnsi="Arial" w:cs="Arial"/>
                <w:noProof/>
                <w:webHidden/>
                <w:sz w:val="22"/>
              </w:rPr>
              <w:tab/>
            </w:r>
            <w:r w:rsidR="00DF2A29">
              <w:rPr>
                <w:rFonts w:ascii="Arial" w:hAnsi="Arial" w:cs="Arial"/>
                <w:noProof/>
                <w:webHidden/>
                <w:sz w:val="22"/>
              </w:rPr>
              <w:t>4</w:t>
            </w:r>
          </w:hyperlink>
        </w:p>
        <w:p w14:paraId="0C035BE8" w14:textId="41680CF6"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1" w:history="1">
            <w:r w:rsidR="00880FB4" w:rsidRPr="00DF2A29">
              <w:rPr>
                <w:rStyle w:val="Hyperlink"/>
                <w:rFonts w:ascii="Arial" w:hAnsi="Arial" w:cs="Arial"/>
                <w:noProof/>
                <w:color w:val="auto"/>
                <w:sz w:val="22"/>
              </w:rPr>
              <w:t>Social Factors</w:t>
            </w:r>
            <w:r w:rsidR="00880FB4" w:rsidRPr="00DF2A29">
              <w:rPr>
                <w:rFonts w:ascii="Arial" w:hAnsi="Arial" w:cs="Arial"/>
                <w:noProof/>
                <w:webHidden/>
                <w:sz w:val="22"/>
              </w:rPr>
              <w:tab/>
            </w:r>
            <w:r w:rsidR="00DF2A29">
              <w:rPr>
                <w:rFonts w:ascii="Arial" w:hAnsi="Arial" w:cs="Arial"/>
                <w:noProof/>
                <w:webHidden/>
                <w:sz w:val="22"/>
              </w:rPr>
              <w:t>4</w:t>
            </w:r>
          </w:hyperlink>
        </w:p>
        <w:p w14:paraId="77E995AA" w14:textId="7B465C28"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2" w:history="1">
            <w:r w:rsidR="00880FB4" w:rsidRPr="00DF2A29">
              <w:rPr>
                <w:rStyle w:val="Hyperlink"/>
                <w:rFonts w:ascii="Arial" w:hAnsi="Arial" w:cs="Arial"/>
                <w:noProof/>
                <w:color w:val="auto"/>
                <w:sz w:val="22"/>
              </w:rPr>
              <w:t>Technological Factors</w:t>
            </w:r>
            <w:r w:rsidR="00880FB4" w:rsidRPr="00DF2A29">
              <w:rPr>
                <w:rFonts w:ascii="Arial" w:hAnsi="Arial" w:cs="Arial"/>
                <w:noProof/>
                <w:webHidden/>
                <w:sz w:val="22"/>
              </w:rPr>
              <w:tab/>
            </w:r>
            <w:r w:rsidR="00DF2A29">
              <w:rPr>
                <w:rFonts w:ascii="Arial" w:hAnsi="Arial" w:cs="Arial"/>
                <w:noProof/>
                <w:webHidden/>
                <w:sz w:val="22"/>
              </w:rPr>
              <w:t>4</w:t>
            </w:r>
          </w:hyperlink>
        </w:p>
        <w:p w14:paraId="571F9869" w14:textId="23B3D70C"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3" w:history="1">
            <w:r w:rsidR="00880FB4" w:rsidRPr="00DF2A29">
              <w:rPr>
                <w:rStyle w:val="Hyperlink"/>
                <w:rFonts w:ascii="Arial" w:hAnsi="Arial" w:cs="Arial"/>
                <w:noProof/>
                <w:color w:val="auto"/>
                <w:sz w:val="22"/>
              </w:rPr>
              <w:t>Legal Factors</w:t>
            </w:r>
            <w:r w:rsidR="00880FB4" w:rsidRPr="00DF2A29">
              <w:rPr>
                <w:rFonts w:ascii="Arial" w:hAnsi="Arial" w:cs="Arial"/>
                <w:noProof/>
                <w:webHidden/>
                <w:sz w:val="22"/>
              </w:rPr>
              <w:tab/>
            </w:r>
            <w:r w:rsidR="00DF2A29">
              <w:rPr>
                <w:rFonts w:ascii="Arial" w:hAnsi="Arial" w:cs="Arial"/>
                <w:noProof/>
                <w:webHidden/>
                <w:sz w:val="22"/>
              </w:rPr>
              <w:t>5</w:t>
            </w:r>
          </w:hyperlink>
        </w:p>
        <w:p w14:paraId="7226E582" w14:textId="5089CF43"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4" w:history="1">
            <w:r w:rsidR="00880FB4" w:rsidRPr="00DF2A29">
              <w:rPr>
                <w:rStyle w:val="Hyperlink"/>
                <w:rFonts w:ascii="Arial" w:hAnsi="Arial" w:cs="Arial"/>
                <w:noProof/>
                <w:color w:val="auto"/>
                <w:sz w:val="22"/>
              </w:rPr>
              <w:t>Environmental Factors</w:t>
            </w:r>
            <w:r w:rsidR="00880FB4" w:rsidRPr="00DF2A29">
              <w:rPr>
                <w:rFonts w:ascii="Arial" w:hAnsi="Arial" w:cs="Arial"/>
                <w:noProof/>
                <w:webHidden/>
                <w:sz w:val="22"/>
              </w:rPr>
              <w:tab/>
            </w:r>
            <w:r w:rsidR="00DF2A29">
              <w:rPr>
                <w:rFonts w:ascii="Arial" w:hAnsi="Arial" w:cs="Arial"/>
                <w:noProof/>
                <w:webHidden/>
                <w:sz w:val="22"/>
              </w:rPr>
              <w:t>5</w:t>
            </w:r>
          </w:hyperlink>
        </w:p>
        <w:p w14:paraId="593FA59C" w14:textId="69791E0D"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35" w:history="1">
            <w:r w:rsidR="00880FB4" w:rsidRPr="00DF2A29">
              <w:rPr>
                <w:rStyle w:val="Hyperlink"/>
                <w:rFonts w:ascii="Arial" w:hAnsi="Arial" w:cs="Arial"/>
                <w:noProof/>
                <w:color w:val="auto"/>
                <w:sz w:val="22"/>
              </w:rPr>
              <w:t>Porter</w:t>
            </w:r>
            <w:r w:rsidR="007C5468">
              <w:rPr>
                <w:rStyle w:val="Hyperlink"/>
                <w:rFonts w:ascii="Arial" w:hAnsi="Arial" w:cs="Arial"/>
                <w:noProof/>
                <w:color w:val="auto"/>
                <w:sz w:val="22"/>
              </w:rPr>
              <w:t>’</w:t>
            </w:r>
            <w:r w:rsidR="00880FB4" w:rsidRPr="00DF2A29">
              <w:rPr>
                <w:rStyle w:val="Hyperlink"/>
                <w:rFonts w:ascii="Arial" w:hAnsi="Arial" w:cs="Arial"/>
                <w:noProof/>
                <w:color w:val="auto"/>
                <w:sz w:val="22"/>
              </w:rPr>
              <w:t>s Five Forces Analysis of Coca-Cola</w:t>
            </w:r>
            <w:r w:rsidR="00880FB4" w:rsidRPr="00DF2A29">
              <w:rPr>
                <w:rFonts w:ascii="Arial" w:hAnsi="Arial" w:cs="Arial"/>
                <w:noProof/>
                <w:webHidden/>
                <w:sz w:val="22"/>
              </w:rPr>
              <w:tab/>
            </w:r>
            <w:r w:rsidR="00DF2A29">
              <w:rPr>
                <w:rFonts w:ascii="Arial" w:hAnsi="Arial" w:cs="Arial"/>
                <w:noProof/>
                <w:webHidden/>
                <w:sz w:val="22"/>
              </w:rPr>
              <w:t>6</w:t>
            </w:r>
          </w:hyperlink>
        </w:p>
        <w:p w14:paraId="79C13566" w14:textId="05348E87"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6" w:history="1">
            <w:r w:rsidR="00880FB4" w:rsidRPr="00DF2A29">
              <w:rPr>
                <w:rStyle w:val="Hyperlink"/>
                <w:rFonts w:ascii="Arial" w:hAnsi="Arial" w:cs="Arial"/>
                <w:noProof/>
                <w:color w:val="auto"/>
                <w:sz w:val="22"/>
              </w:rPr>
              <w:t>Threat of New Entrants</w:t>
            </w:r>
            <w:r w:rsidR="00880FB4" w:rsidRPr="00DF2A29">
              <w:rPr>
                <w:rFonts w:ascii="Arial" w:hAnsi="Arial" w:cs="Arial"/>
                <w:noProof/>
                <w:webHidden/>
                <w:sz w:val="22"/>
              </w:rPr>
              <w:tab/>
            </w:r>
            <w:r w:rsidR="00DF2A29">
              <w:rPr>
                <w:rFonts w:ascii="Arial" w:hAnsi="Arial" w:cs="Arial"/>
                <w:noProof/>
                <w:webHidden/>
                <w:sz w:val="22"/>
              </w:rPr>
              <w:t>6</w:t>
            </w:r>
          </w:hyperlink>
        </w:p>
        <w:p w14:paraId="042A8132" w14:textId="2C262F47"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7" w:history="1">
            <w:r w:rsidR="00880FB4" w:rsidRPr="00DF2A29">
              <w:rPr>
                <w:rStyle w:val="Hyperlink"/>
                <w:rFonts w:ascii="Arial" w:hAnsi="Arial" w:cs="Arial"/>
                <w:noProof/>
                <w:color w:val="auto"/>
                <w:sz w:val="22"/>
              </w:rPr>
              <w:t>Bargaining Power of Suppliers</w:t>
            </w:r>
            <w:r w:rsidR="00880FB4" w:rsidRPr="00DF2A29">
              <w:rPr>
                <w:rFonts w:ascii="Arial" w:hAnsi="Arial" w:cs="Arial"/>
                <w:noProof/>
                <w:webHidden/>
                <w:sz w:val="22"/>
              </w:rPr>
              <w:tab/>
            </w:r>
            <w:r w:rsidR="00DF2A29">
              <w:rPr>
                <w:rFonts w:ascii="Arial" w:hAnsi="Arial" w:cs="Arial"/>
                <w:noProof/>
                <w:webHidden/>
                <w:sz w:val="22"/>
              </w:rPr>
              <w:t>6</w:t>
            </w:r>
          </w:hyperlink>
        </w:p>
        <w:p w14:paraId="6DAB0772" w14:textId="58EC9F6A"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8" w:history="1">
            <w:r w:rsidR="00880FB4" w:rsidRPr="00DF2A29">
              <w:rPr>
                <w:rStyle w:val="Hyperlink"/>
                <w:rFonts w:ascii="Arial" w:hAnsi="Arial" w:cs="Arial"/>
                <w:noProof/>
                <w:color w:val="auto"/>
                <w:sz w:val="22"/>
              </w:rPr>
              <w:t>Bargaining Power of Buyers</w:t>
            </w:r>
            <w:r w:rsidR="00880FB4" w:rsidRPr="00DF2A29">
              <w:rPr>
                <w:rFonts w:ascii="Arial" w:hAnsi="Arial" w:cs="Arial"/>
                <w:noProof/>
                <w:webHidden/>
                <w:sz w:val="22"/>
              </w:rPr>
              <w:tab/>
            </w:r>
            <w:r w:rsidR="00DF2A29">
              <w:rPr>
                <w:rFonts w:ascii="Arial" w:hAnsi="Arial" w:cs="Arial"/>
                <w:noProof/>
                <w:webHidden/>
                <w:sz w:val="22"/>
              </w:rPr>
              <w:t>6</w:t>
            </w:r>
          </w:hyperlink>
        </w:p>
        <w:p w14:paraId="554987AA" w14:textId="5CA12AE0"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39" w:history="1">
            <w:r w:rsidR="00880FB4" w:rsidRPr="00DF2A29">
              <w:rPr>
                <w:rStyle w:val="Hyperlink"/>
                <w:rFonts w:ascii="Arial" w:hAnsi="Arial" w:cs="Arial"/>
                <w:noProof/>
                <w:color w:val="auto"/>
                <w:sz w:val="22"/>
              </w:rPr>
              <w:t>Threat of Substitutes</w:t>
            </w:r>
            <w:r w:rsidR="00880FB4" w:rsidRPr="00DF2A29">
              <w:rPr>
                <w:rFonts w:ascii="Arial" w:hAnsi="Arial" w:cs="Arial"/>
                <w:noProof/>
                <w:webHidden/>
                <w:sz w:val="22"/>
              </w:rPr>
              <w:tab/>
            </w:r>
            <w:r w:rsidR="00DF2A29">
              <w:rPr>
                <w:rFonts w:ascii="Arial" w:hAnsi="Arial" w:cs="Arial"/>
                <w:noProof/>
                <w:webHidden/>
                <w:sz w:val="22"/>
              </w:rPr>
              <w:t>6</w:t>
            </w:r>
          </w:hyperlink>
        </w:p>
        <w:p w14:paraId="00E66A4A" w14:textId="6AB0908A"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40" w:history="1">
            <w:r w:rsidR="00880FB4" w:rsidRPr="00DF2A29">
              <w:rPr>
                <w:rStyle w:val="Hyperlink"/>
                <w:rFonts w:ascii="Arial" w:hAnsi="Arial" w:cs="Arial"/>
                <w:noProof/>
                <w:color w:val="auto"/>
                <w:sz w:val="22"/>
              </w:rPr>
              <w:t>Competitive Rivalry</w:t>
            </w:r>
            <w:r w:rsidR="00880FB4" w:rsidRPr="00DF2A29">
              <w:rPr>
                <w:rFonts w:ascii="Arial" w:hAnsi="Arial" w:cs="Arial"/>
                <w:noProof/>
                <w:webHidden/>
                <w:sz w:val="22"/>
              </w:rPr>
              <w:tab/>
            </w:r>
            <w:r w:rsidR="00DF2A29">
              <w:rPr>
                <w:rFonts w:ascii="Arial" w:hAnsi="Arial" w:cs="Arial"/>
                <w:noProof/>
                <w:webHidden/>
                <w:sz w:val="22"/>
              </w:rPr>
              <w:t>7</w:t>
            </w:r>
          </w:hyperlink>
        </w:p>
        <w:p w14:paraId="22885115" w14:textId="0277794F"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41" w:history="1">
            <w:r w:rsidR="00880FB4" w:rsidRPr="00DF2A29">
              <w:rPr>
                <w:rStyle w:val="Hyperlink"/>
                <w:rFonts w:ascii="Arial" w:hAnsi="Arial" w:cs="Arial"/>
                <w:noProof/>
                <w:color w:val="auto"/>
                <w:sz w:val="22"/>
              </w:rPr>
              <w:t>SWOT Analysis of Coca-Cola</w:t>
            </w:r>
            <w:r w:rsidR="00880FB4" w:rsidRPr="00DF2A29">
              <w:rPr>
                <w:rFonts w:ascii="Arial" w:hAnsi="Arial" w:cs="Arial"/>
                <w:noProof/>
                <w:webHidden/>
                <w:sz w:val="22"/>
              </w:rPr>
              <w:tab/>
            </w:r>
            <w:r w:rsidR="00DF2A29">
              <w:rPr>
                <w:rFonts w:ascii="Arial" w:hAnsi="Arial" w:cs="Arial"/>
                <w:noProof/>
                <w:webHidden/>
                <w:sz w:val="22"/>
              </w:rPr>
              <w:t>8</w:t>
            </w:r>
          </w:hyperlink>
        </w:p>
        <w:p w14:paraId="629B4EF2" w14:textId="03F2C3A3"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42" w:history="1">
            <w:r w:rsidR="00880FB4" w:rsidRPr="00DF2A29">
              <w:rPr>
                <w:rStyle w:val="Hyperlink"/>
                <w:rFonts w:ascii="Arial" w:hAnsi="Arial" w:cs="Arial"/>
                <w:noProof/>
                <w:color w:val="auto"/>
                <w:sz w:val="22"/>
              </w:rPr>
              <w:t>Strengths</w:t>
            </w:r>
            <w:r w:rsidR="00880FB4" w:rsidRPr="00DF2A29">
              <w:rPr>
                <w:rFonts w:ascii="Arial" w:hAnsi="Arial" w:cs="Arial"/>
                <w:noProof/>
                <w:webHidden/>
                <w:sz w:val="22"/>
              </w:rPr>
              <w:tab/>
            </w:r>
            <w:r w:rsidR="00DF2A29">
              <w:rPr>
                <w:rFonts w:ascii="Arial" w:hAnsi="Arial" w:cs="Arial"/>
                <w:noProof/>
                <w:webHidden/>
                <w:sz w:val="22"/>
              </w:rPr>
              <w:t>8</w:t>
            </w:r>
          </w:hyperlink>
        </w:p>
        <w:p w14:paraId="7B3087B8" w14:textId="49D69FE8"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43" w:history="1">
            <w:r w:rsidR="00880FB4" w:rsidRPr="00DF2A29">
              <w:rPr>
                <w:rStyle w:val="Hyperlink"/>
                <w:rFonts w:ascii="Arial" w:hAnsi="Arial" w:cs="Arial"/>
                <w:noProof/>
                <w:color w:val="auto"/>
                <w:sz w:val="22"/>
              </w:rPr>
              <w:t>Weaknesses</w:t>
            </w:r>
            <w:r w:rsidR="00880FB4" w:rsidRPr="00DF2A29">
              <w:rPr>
                <w:rFonts w:ascii="Arial" w:hAnsi="Arial" w:cs="Arial"/>
                <w:noProof/>
                <w:webHidden/>
                <w:sz w:val="22"/>
              </w:rPr>
              <w:tab/>
            </w:r>
            <w:r w:rsidR="00DF2A29">
              <w:rPr>
                <w:rFonts w:ascii="Arial" w:hAnsi="Arial" w:cs="Arial"/>
                <w:noProof/>
                <w:webHidden/>
                <w:sz w:val="22"/>
              </w:rPr>
              <w:t>8</w:t>
            </w:r>
          </w:hyperlink>
        </w:p>
        <w:p w14:paraId="0FD39249" w14:textId="192B05C9"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44" w:history="1">
            <w:r w:rsidR="00880FB4" w:rsidRPr="00DF2A29">
              <w:rPr>
                <w:rStyle w:val="Hyperlink"/>
                <w:rFonts w:ascii="Arial" w:hAnsi="Arial" w:cs="Arial"/>
                <w:noProof/>
                <w:color w:val="auto"/>
                <w:sz w:val="22"/>
              </w:rPr>
              <w:t>Opportunities</w:t>
            </w:r>
            <w:r w:rsidR="00880FB4" w:rsidRPr="00DF2A29">
              <w:rPr>
                <w:rFonts w:ascii="Arial" w:hAnsi="Arial" w:cs="Arial"/>
                <w:noProof/>
                <w:webHidden/>
                <w:sz w:val="22"/>
              </w:rPr>
              <w:tab/>
            </w:r>
            <w:r w:rsidR="00DF2A29">
              <w:rPr>
                <w:rFonts w:ascii="Arial" w:hAnsi="Arial" w:cs="Arial"/>
                <w:noProof/>
                <w:webHidden/>
                <w:sz w:val="22"/>
              </w:rPr>
              <w:t>9</w:t>
            </w:r>
          </w:hyperlink>
        </w:p>
        <w:p w14:paraId="429FB87C" w14:textId="143E1D3A" w:rsidR="00880FB4" w:rsidRPr="00DF2A29" w:rsidRDefault="00000000" w:rsidP="00880FB4">
          <w:pPr>
            <w:pStyle w:val="TOC2"/>
            <w:tabs>
              <w:tab w:val="right" w:leader="dot" w:pos="9350"/>
            </w:tabs>
            <w:spacing w:line="360" w:lineRule="auto"/>
            <w:rPr>
              <w:rFonts w:ascii="Arial" w:eastAsiaTheme="minorEastAsia" w:hAnsi="Arial" w:cs="Arial"/>
              <w:noProof/>
              <w:sz w:val="22"/>
            </w:rPr>
          </w:pPr>
          <w:hyperlink w:anchor="_Toc129910145" w:history="1">
            <w:r w:rsidR="00880FB4" w:rsidRPr="00DF2A29">
              <w:rPr>
                <w:rStyle w:val="Hyperlink"/>
                <w:rFonts w:ascii="Arial" w:hAnsi="Arial" w:cs="Arial"/>
                <w:noProof/>
                <w:color w:val="auto"/>
                <w:sz w:val="22"/>
              </w:rPr>
              <w:t>Threats</w:t>
            </w:r>
            <w:r w:rsidR="00880FB4" w:rsidRPr="00DF2A29">
              <w:rPr>
                <w:rFonts w:ascii="Arial" w:hAnsi="Arial" w:cs="Arial"/>
                <w:noProof/>
                <w:webHidden/>
                <w:sz w:val="22"/>
              </w:rPr>
              <w:tab/>
            </w:r>
            <w:r w:rsidR="00DF2A29">
              <w:rPr>
                <w:rFonts w:ascii="Arial" w:hAnsi="Arial" w:cs="Arial"/>
                <w:noProof/>
                <w:webHidden/>
                <w:sz w:val="22"/>
              </w:rPr>
              <w:t>9</w:t>
            </w:r>
          </w:hyperlink>
        </w:p>
        <w:p w14:paraId="04754F35" w14:textId="4E8A1EF5"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46" w:history="1">
            <w:r w:rsidR="00880FB4" w:rsidRPr="00DF2A29">
              <w:rPr>
                <w:rStyle w:val="Hyperlink"/>
                <w:rFonts w:ascii="Arial" w:hAnsi="Arial" w:cs="Arial"/>
                <w:noProof/>
                <w:color w:val="auto"/>
                <w:sz w:val="22"/>
              </w:rPr>
              <w:t>Recommendations</w:t>
            </w:r>
            <w:r w:rsidR="00880FB4" w:rsidRPr="00DF2A29">
              <w:rPr>
                <w:rFonts w:ascii="Arial" w:hAnsi="Arial" w:cs="Arial"/>
                <w:noProof/>
                <w:webHidden/>
                <w:sz w:val="22"/>
              </w:rPr>
              <w:tab/>
            </w:r>
            <w:r w:rsidR="00DF2A29">
              <w:rPr>
                <w:rFonts w:ascii="Arial" w:hAnsi="Arial" w:cs="Arial"/>
                <w:noProof/>
                <w:webHidden/>
                <w:sz w:val="22"/>
              </w:rPr>
              <w:t>10</w:t>
            </w:r>
          </w:hyperlink>
        </w:p>
        <w:p w14:paraId="236C55C9" w14:textId="194DEF35"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47" w:history="1">
            <w:r w:rsidR="00880FB4" w:rsidRPr="00DF2A29">
              <w:rPr>
                <w:rStyle w:val="Hyperlink"/>
                <w:rFonts w:ascii="Arial" w:hAnsi="Arial" w:cs="Arial"/>
                <w:noProof/>
                <w:color w:val="auto"/>
                <w:sz w:val="22"/>
              </w:rPr>
              <w:t>Conclusion</w:t>
            </w:r>
            <w:r w:rsidR="00880FB4" w:rsidRPr="00DF2A29">
              <w:rPr>
                <w:rFonts w:ascii="Arial" w:hAnsi="Arial" w:cs="Arial"/>
                <w:noProof/>
                <w:webHidden/>
                <w:sz w:val="22"/>
              </w:rPr>
              <w:tab/>
            </w:r>
            <w:r w:rsidR="00DF2A29">
              <w:rPr>
                <w:rFonts w:ascii="Arial" w:hAnsi="Arial" w:cs="Arial"/>
                <w:noProof/>
                <w:webHidden/>
                <w:sz w:val="22"/>
              </w:rPr>
              <w:t>11</w:t>
            </w:r>
          </w:hyperlink>
        </w:p>
        <w:p w14:paraId="0E23B5F9" w14:textId="566F8656" w:rsidR="00880FB4" w:rsidRPr="00DF2A29" w:rsidRDefault="00000000" w:rsidP="00880FB4">
          <w:pPr>
            <w:pStyle w:val="TOC1"/>
            <w:tabs>
              <w:tab w:val="right" w:leader="dot" w:pos="9350"/>
            </w:tabs>
            <w:spacing w:line="360" w:lineRule="auto"/>
            <w:rPr>
              <w:rFonts w:ascii="Arial" w:eastAsiaTheme="minorEastAsia" w:hAnsi="Arial" w:cs="Arial"/>
              <w:noProof/>
              <w:sz w:val="22"/>
            </w:rPr>
          </w:pPr>
          <w:hyperlink w:anchor="_Toc129910148" w:history="1">
            <w:r w:rsidR="00880FB4" w:rsidRPr="00DF2A29">
              <w:rPr>
                <w:rStyle w:val="Hyperlink"/>
                <w:rFonts w:ascii="Arial" w:hAnsi="Arial" w:cs="Arial"/>
                <w:noProof/>
                <w:color w:val="auto"/>
                <w:sz w:val="22"/>
              </w:rPr>
              <w:t>References</w:t>
            </w:r>
            <w:r w:rsidR="00880FB4" w:rsidRPr="00DF2A29">
              <w:rPr>
                <w:rFonts w:ascii="Arial" w:hAnsi="Arial" w:cs="Arial"/>
                <w:noProof/>
                <w:webHidden/>
                <w:sz w:val="22"/>
              </w:rPr>
              <w:tab/>
            </w:r>
            <w:r w:rsidR="00DF2A29">
              <w:rPr>
                <w:rFonts w:ascii="Arial" w:hAnsi="Arial" w:cs="Arial"/>
                <w:noProof/>
                <w:webHidden/>
                <w:sz w:val="22"/>
              </w:rPr>
              <w:t>12</w:t>
            </w:r>
          </w:hyperlink>
        </w:p>
        <w:p w14:paraId="0B08BC8B" w14:textId="4B006B88" w:rsidR="00880FB4" w:rsidRPr="00DF2A29" w:rsidRDefault="00880FB4" w:rsidP="00880FB4">
          <w:pPr>
            <w:spacing w:after="200" w:line="360" w:lineRule="auto"/>
            <w:jc w:val="both"/>
            <w:rPr>
              <w:b/>
              <w:bCs/>
              <w:noProof/>
            </w:rPr>
          </w:pPr>
          <w:r w:rsidRPr="00DF2A29">
            <w:rPr>
              <w:rFonts w:ascii="Arial" w:hAnsi="Arial" w:cs="Arial"/>
              <w:b/>
              <w:bCs/>
              <w:noProof/>
            </w:rPr>
            <w:fldChar w:fldCharType="end"/>
          </w:r>
        </w:p>
      </w:sdtContent>
    </w:sdt>
    <w:p w14:paraId="3022BA90" w14:textId="77777777" w:rsidR="00E606B1" w:rsidRPr="00DF2A29" w:rsidRDefault="00E606B1" w:rsidP="00E606B1"/>
    <w:p w14:paraId="13B9E050" w14:textId="77777777" w:rsidR="006769ED" w:rsidRPr="00DF2A29" w:rsidRDefault="006769ED" w:rsidP="00E606B1"/>
    <w:p w14:paraId="453FE961" w14:textId="38AAD975" w:rsidR="006C57F4" w:rsidRPr="00DF2A29" w:rsidRDefault="006C57F4" w:rsidP="006C57F4">
      <w:pPr>
        <w:spacing w:line="360" w:lineRule="auto"/>
        <w:jc w:val="center"/>
        <w:rPr>
          <w:rFonts w:ascii="Arial" w:hAnsi="Arial" w:cs="Arial"/>
          <w:b/>
          <w:bCs/>
          <w:u w:val="single"/>
        </w:rPr>
      </w:pPr>
      <w:r w:rsidRPr="00DF2A29">
        <w:rPr>
          <w:rFonts w:ascii="Arial" w:hAnsi="Arial" w:cs="Arial"/>
          <w:b/>
          <w:bCs/>
          <w:u w:val="single"/>
        </w:rPr>
        <w:lastRenderedPageBreak/>
        <w:t>Introduction</w:t>
      </w:r>
    </w:p>
    <w:p w14:paraId="35B14181" w14:textId="19A9137E" w:rsidR="006C57F4" w:rsidRPr="00DF2A29" w:rsidRDefault="006C57F4" w:rsidP="006C57F4">
      <w:pPr>
        <w:spacing w:line="360" w:lineRule="auto"/>
        <w:jc w:val="both"/>
        <w:rPr>
          <w:rFonts w:ascii="Arial" w:hAnsi="Arial" w:cs="Arial"/>
        </w:rPr>
      </w:pPr>
      <w:r w:rsidRPr="00DF2A29">
        <w:rPr>
          <w:rFonts w:ascii="Arial" w:hAnsi="Arial" w:cs="Arial"/>
        </w:rPr>
        <w:t>Coca-Cola is one of the biggest beverage corporations in the world. They export over 500 different non-alcoholic beverage brands to over 200 different countries (Coca-Cola Company, Annual Report, 2019). Established in 1892, the firm has been a leader in the beverage sector for almost a century. The red and white Coca-Cola logo is instantly recognizable wherever in the globe. The firm sells a variety of beverages, from carbonated soft drinks and juices to energy drinks and water. Analyzing the external environment is essential for every business that wants to know the state of the market, the direction of the industry, and the nature of the competition. This report will look at Coca-external Cola’s environment via the lenses of PESTLE, Porter’s five forces, and SWOT analysis. The PESTLE analysis looks at the macroenvironmental elements that have an impact on the company’s operations. Considerations of the political, economic, social, technical, legal, and environmental varieties are included. The competitive factors within an industry that have an effect on a company’s profitability are evaluated using Porter’s five forces model. The company’s advantages, disadvantages, opportunities, and threats may be analyzed via a SWOT analysis. In the first section of this paper, we will examine the beverage market and Coca-place Cola’s within it. After that, it will analyze the company’s external environment using the PESTLE framework and the Porter five forces model. The last section of the study will consist of a SWOT analysis and suggestions for how Coca-Cola may strengthen its standing in the global beverage industry.</w:t>
      </w:r>
    </w:p>
    <w:p w14:paraId="63653107" w14:textId="03C8E0F4" w:rsidR="006C57F4" w:rsidRPr="00DF2A29" w:rsidRDefault="006C57F4" w:rsidP="006C57F4">
      <w:pPr>
        <w:spacing w:line="360" w:lineRule="auto"/>
        <w:jc w:val="center"/>
        <w:rPr>
          <w:rFonts w:ascii="Arial" w:hAnsi="Arial" w:cs="Arial"/>
          <w:b/>
          <w:bCs/>
          <w:u w:val="single"/>
        </w:rPr>
      </w:pPr>
      <w:bookmarkStart w:id="0" w:name="_Toc129910127"/>
      <w:r w:rsidRPr="00DF2A29">
        <w:rPr>
          <w:rFonts w:ascii="Arial" w:hAnsi="Arial" w:cs="Arial"/>
          <w:b/>
          <w:bCs/>
          <w:u w:val="single"/>
        </w:rPr>
        <w:t>Overview of the Beverage Industry and Coca-Cola’s Position</w:t>
      </w:r>
      <w:bookmarkEnd w:id="0"/>
    </w:p>
    <w:p w14:paraId="2D3778F4" w14:textId="2662CC47" w:rsidR="006C57F4" w:rsidRPr="00DF2A29" w:rsidRDefault="006C57F4" w:rsidP="006C57F4">
      <w:pPr>
        <w:spacing w:line="360" w:lineRule="auto"/>
        <w:jc w:val="both"/>
        <w:rPr>
          <w:rFonts w:ascii="Arial" w:hAnsi="Arial" w:cs="Arial"/>
        </w:rPr>
      </w:pPr>
      <w:r w:rsidRPr="00DF2A29">
        <w:rPr>
          <w:rFonts w:ascii="Arial" w:hAnsi="Arial" w:cs="Arial"/>
        </w:rPr>
        <w:t>Carbonated soft drinks, fruit juices, bottled water, energy drinks, and tea are just few of the many goods that make up the vast and competitive global beverage sector. Industry analysts predict a 6.4% CAGR for the worldwide beverage market between 2021 and 2028, up from 2020’s valuation of USD 1.9 trillion (Statista,2020). More than 200 nations across the world stock Coca-Cola products, making it a major participant in the global beverage business. Coca-Cola, Diet Coke, Sprite, Fanta, Minute Maid, and Dasani are just a few of the more than 500 brands sold by the firm. Coca-net Cola’s operating sales were USD 33 billion that year, and the business held around 43% of the worldwide market for carbonated soft drinks (Coca-Cola Company. Annual Report,2019). Coca-Cola may be the market leader, but it has a lot of rivals. Concerns about sustainability, new regulations, and changing customer tastes are just some of the obstacles the corporation must overcome. Coca-Cola must constantly monitor its external environment and make strategic choices based on study of a wide range of variables if it is to preserve its market dominance.</w:t>
      </w:r>
    </w:p>
    <w:p w14:paraId="2384A7AD" w14:textId="43372ECE" w:rsidR="006C57F4" w:rsidRPr="00DF2A29" w:rsidRDefault="006C57F4" w:rsidP="006C57F4">
      <w:pPr>
        <w:spacing w:line="360" w:lineRule="auto"/>
        <w:jc w:val="center"/>
        <w:rPr>
          <w:rFonts w:ascii="Arial" w:hAnsi="Arial" w:cs="Arial"/>
          <w:b/>
          <w:bCs/>
          <w:u w:val="single"/>
        </w:rPr>
      </w:pPr>
      <w:bookmarkStart w:id="1" w:name="_Toc129910128"/>
      <w:r w:rsidRPr="00DF2A29">
        <w:rPr>
          <w:rFonts w:ascii="Arial" w:hAnsi="Arial" w:cs="Arial"/>
          <w:b/>
          <w:bCs/>
          <w:u w:val="single"/>
        </w:rPr>
        <w:lastRenderedPageBreak/>
        <w:t>PESTLE Analysis of Coca-Cola</w:t>
      </w:r>
      <w:bookmarkEnd w:id="1"/>
    </w:p>
    <w:p w14:paraId="1F64EBF0" w14:textId="7ABAF8EA" w:rsidR="006C57F4" w:rsidRPr="00DF2A29" w:rsidRDefault="006C57F4" w:rsidP="006C57F4">
      <w:pPr>
        <w:spacing w:line="360" w:lineRule="auto"/>
        <w:jc w:val="center"/>
        <w:rPr>
          <w:rFonts w:ascii="Arial" w:hAnsi="Arial" w:cs="Arial"/>
          <w:b/>
          <w:bCs/>
          <w:u w:val="single"/>
        </w:rPr>
      </w:pPr>
      <w:r w:rsidRPr="00DF2A29">
        <w:rPr>
          <w:noProof/>
        </w:rPr>
        <w:drawing>
          <wp:inline distT="0" distB="0" distL="0" distR="0" wp14:anchorId="71EC2C6E" wp14:editId="4EB77143">
            <wp:extent cx="3347720" cy="3931920"/>
            <wp:effectExtent l="0" t="0" r="5080" b="0"/>
            <wp:docPr id="5" name="Picture 5"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2599" cy="3961141"/>
                    </a:xfrm>
                    <a:prstGeom prst="rect">
                      <a:avLst/>
                    </a:prstGeom>
                    <a:noFill/>
                    <a:ln>
                      <a:noFill/>
                    </a:ln>
                  </pic:spPr>
                </pic:pic>
              </a:graphicData>
            </a:graphic>
          </wp:inline>
        </w:drawing>
      </w:r>
    </w:p>
    <w:p w14:paraId="03554B29" w14:textId="624DCA8F" w:rsidR="006C57F4" w:rsidRPr="00DF2A29" w:rsidRDefault="006C57F4" w:rsidP="006C57F4">
      <w:pPr>
        <w:spacing w:line="360" w:lineRule="auto"/>
        <w:jc w:val="center"/>
        <w:rPr>
          <w:rFonts w:ascii="Arial" w:hAnsi="Arial" w:cs="Arial"/>
        </w:rPr>
      </w:pPr>
      <w:r w:rsidRPr="00DF2A29">
        <w:rPr>
          <w:rFonts w:ascii="Arial" w:hAnsi="Arial" w:cs="Arial"/>
        </w:rPr>
        <w:t>Fig.1: PESTLE Analysis - https://www.ibisworld.com/blog/3-step-pestle-analysis/99/1127/</w:t>
      </w:r>
    </w:p>
    <w:p w14:paraId="33216819" w14:textId="59B8E086" w:rsidR="006C57F4" w:rsidRPr="00DF2A29" w:rsidRDefault="006C57F4" w:rsidP="006C57F4">
      <w:pPr>
        <w:spacing w:line="360" w:lineRule="auto"/>
        <w:jc w:val="both"/>
        <w:rPr>
          <w:rFonts w:ascii="Arial" w:hAnsi="Arial" w:cs="Arial"/>
        </w:rPr>
      </w:pPr>
      <w:r w:rsidRPr="00DF2A29">
        <w:rPr>
          <w:rFonts w:ascii="Arial" w:hAnsi="Arial" w:cs="Arial"/>
        </w:rPr>
        <w:t>PESTLE analysis is a methodology that assists businesses to assess the external elements that might affect their company operations (PESTLE Analysis,20</w:t>
      </w:r>
      <w:r w:rsidR="00A37016" w:rsidRPr="00DF2A29">
        <w:rPr>
          <w:rFonts w:ascii="Arial" w:hAnsi="Arial" w:cs="Arial"/>
        </w:rPr>
        <w:t>23</w:t>
      </w:r>
      <w:r w:rsidRPr="00DF2A29">
        <w:rPr>
          <w:rFonts w:ascii="Arial" w:hAnsi="Arial" w:cs="Arial"/>
        </w:rPr>
        <w:t>). The acronym stands for five factors which can affect an organization externally. Below is a PESTLE analysis of Coca-Cola:</w:t>
      </w:r>
    </w:p>
    <w:p w14:paraId="2ECFF280" w14:textId="2A93E542" w:rsidR="006C57F4" w:rsidRPr="00DF2A29" w:rsidRDefault="006C57F4" w:rsidP="006C57F4">
      <w:pPr>
        <w:pStyle w:val="ListParagraph"/>
        <w:numPr>
          <w:ilvl w:val="0"/>
          <w:numId w:val="1"/>
        </w:numPr>
        <w:spacing w:line="360" w:lineRule="auto"/>
        <w:jc w:val="both"/>
        <w:rPr>
          <w:rFonts w:ascii="Arial" w:hAnsi="Arial" w:cs="Arial"/>
          <w:b/>
          <w:bCs/>
        </w:rPr>
      </w:pPr>
      <w:bookmarkStart w:id="2" w:name="_Toc129910129"/>
      <w:r w:rsidRPr="00DF2A29">
        <w:rPr>
          <w:rFonts w:ascii="Arial" w:hAnsi="Arial" w:cs="Arial"/>
          <w:b/>
          <w:bCs/>
        </w:rPr>
        <w:t>Political Factors</w:t>
      </w:r>
      <w:bookmarkEnd w:id="2"/>
    </w:p>
    <w:p w14:paraId="7A96DD81" w14:textId="0A55C245" w:rsidR="006C57F4" w:rsidRPr="00DF2A29" w:rsidRDefault="006C57F4" w:rsidP="006C57F4">
      <w:pPr>
        <w:spacing w:line="360" w:lineRule="auto"/>
        <w:jc w:val="both"/>
        <w:rPr>
          <w:rFonts w:ascii="Arial" w:hAnsi="Arial" w:cs="Arial"/>
        </w:rPr>
      </w:pPr>
      <w:r w:rsidRPr="00DF2A29">
        <w:rPr>
          <w:rFonts w:ascii="Arial" w:hAnsi="Arial" w:cs="Arial"/>
        </w:rPr>
        <w:t>Political issues have a crucial effect in influencing the business climate for Coca-Cola. Governments around the world impose regulations and laws that can affect the production, distribution, and marketing of Coca-products. Cola’s For instance, governments may impose taxes, restrictions on marketing to children, or ban the use of certain ingredients in the beverages. In some countries, political instability and civil unrest can cause supply chains to become disrupted, which in turn can have an impact on a company’s operations in those countries (Grant,2016). In addition, the company is obligated to comply with all applicable labor laws and regulations, such as those concerning the minimum wage and the number of hours worked per week.</w:t>
      </w:r>
    </w:p>
    <w:p w14:paraId="038B565D" w14:textId="225D9C99" w:rsidR="006C57F4" w:rsidRPr="00DF2A29" w:rsidRDefault="006C57F4" w:rsidP="006C57F4">
      <w:pPr>
        <w:pStyle w:val="ListParagraph"/>
        <w:numPr>
          <w:ilvl w:val="0"/>
          <w:numId w:val="1"/>
        </w:numPr>
        <w:spacing w:line="360" w:lineRule="auto"/>
        <w:jc w:val="both"/>
        <w:rPr>
          <w:rFonts w:ascii="Arial" w:hAnsi="Arial" w:cs="Arial"/>
          <w:b/>
          <w:bCs/>
        </w:rPr>
      </w:pPr>
      <w:bookmarkStart w:id="3" w:name="_Toc129910130"/>
      <w:r w:rsidRPr="00DF2A29">
        <w:rPr>
          <w:rFonts w:ascii="Arial" w:hAnsi="Arial" w:cs="Arial"/>
          <w:b/>
          <w:bCs/>
        </w:rPr>
        <w:lastRenderedPageBreak/>
        <w:t>Economic Factors</w:t>
      </w:r>
      <w:bookmarkEnd w:id="3"/>
    </w:p>
    <w:p w14:paraId="137CD580" w14:textId="0A8234C6" w:rsidR="006C57F4" w:rsidRPr="00DF2A29" w:rsidRDefault="006C57F4" w:rsidP="006C57F4">
      <w:pPr>
        <w:spacing w:line="360" w:lineRule="auto"/>
        <w:jc w:val="both"/>
        <w:rPr>
          <w:rFonts w:ascii="Arial" w:hAnsi="Arial" w:cs="Arial"/>
        </w:rPr>
      </w:pPr>
      <w:r w:rsidRPr="00DF2A29">
        <w:rPr>
          <w:rFonts w:ascii="Arial" w:hAnsi="Arial" w:cs="Arial"/>
        </w:rPr>
        <w:t>Coca-Cola is a worldwide company that competes in a market that is affected by a variety of economic forces, including fluctuating exchange rates, economic recessions, and inflation. The demand for Coca-goods Cola’s may be influenced by the economy in a number of ways, including how it influences consumer spending, buying power, and disposable income (Coca-Cola Company,2020). Moreover, economic downturns may result in a reduction in consumer spending, which can have a negative impact on a company’s revenue as well as its profitability.</w:t>
      </w:r>
    </w:p>
    <w:p w14:paraId="559FB9D4" w14:textId="0AC67F2F" w:rsidR="006C57F4" w:rsidRPr="00DF2A29" w:rsidRDefault="006C57F4" w:rsidP="006C57F4">
      <w:pPr>
        <w:pStyle w:val="ListParagraph"/>
        <w:numPr>
          <w:ilvl w:val="0"/>
          <w:numId w:val="1"/>
        </w:numPr>
        <w:spacing w:line="360" w:lineRule="auto"/>
        <w:jc w:val="both"/>
        <w:rPr>
          <w:rFonts w:ascii="Arial" w:hAnsi="Arial" w:cs="Arial"/>
          <w:b/>
          <w:bCs/>
        </w:rPr>
      </w:pPr>
      <w:bookmarkStart w:id="4" w:name="_Toc129910131"/>
      <w:r w:rsidRPr="00DF2A29">
        <w:rPr>
          <w:rFonts w:ascii="Arial" w:hAnsi="Arial" w:cs="Arial"/>
          <w:b/>
          <w:bCs/>
        </w:rPr>
        <w:t>Social Factors</w:t>
      </w:r>
      <w:bookmarkEnd w:id="4"/>
    </w:p>
    <w:p w14:paraId="796E1164" w14:textId="71DA45AC" w:rsidR="006C57F4" w:rsidRPr="00DF2A29" w:rsidRDefault="006C57F4" w:rsidP="006C57F4">
      <w:pPr>
        <w:spacing w:line="360" w:lineRule="auto"/>
        <w:jc w:val="both"/>
        <w:rPr>
          <w:rFonts w:ascii="Arial" w:hAnsi="Arial" w:cs="Arial"/>
        </w:rPr>
      </w:pPr>
      <w:r w:rsidRPr="00DF2A29">
        <w:rPr>
          <w:rFonts w:ascii="Arial" w:hAnsi="Arial" w:cs="Arial"/>
        </w:rPr>
        <w:t>Coca-Cola is a business that thrives in an exceptionally cultural and social setting. Social and cultural elements that may affect customer behavior and preferences must be taken into account. The company's goods appeal to a broad range of consumers, including those of varying ages, sexes, and cultural backgrounds, so it must cater to the interests of consumers in each market it enters. In addition, the corporation must deal with societal challenges like obesity, health, and wellness, all of which may have an effect on the demand for its goods (The Coca-Cola Company, Our company, 2021).</w:t>
      </w:r>
    </w:p>
    <w:p w14:paraId="49442B0F" w14:textId="258AC674" w:rsidR="006C57F4" w:rsidRPr="00DF2A29" w:rsidRDefault="006C57F4" w:rsidP="006C57F4">
      <w:pPr>
        <w:pStyle w:val="ListParagraph"/>
        <w:numPr>
          <w:ilvl w:val="0"/>
          <w:numId w:val="1"/>
        </w:numPr>
        <w:spacing w:line="360" w:lineRule="auto"/>
        <w:jc w:val="both"/>
        <w:rPr>
          <w:rFonts w:ascii="Arial" w:hAnsi="Arial" w:cs="Arial"/>
          <w:b/>
          <w:bCs/>
        </w:rPr>
      </w:pPr>
      <w:bookmarkStart w:id="5" w:name="_Toc129910132"/>
      <w:r w:rsidRPr="00DF2A29">
        <w:rPr>
          <w:rFonts w:ascii="Arial" w:hAnsi="Arial" w:cs="Arial"/>
          <w:b/>
          <w:bCs/>
        </w:rPr>
        <w:t>Technological Factors</w:t>
      </w:r>
      <w:bookmarkEnd w:id="5"/>
    </w:p>
    <w:p w14:paraId="5734B9C9" w14:textId="53BB586C" w:rsidR="006C57F4" w:rsidRPr="00DF2A29" w:rsidRDefault="006C57F4" w:rsidP="006C57F4">
      <w:pPr>
        <w:spacing w:line="360" w:lineRule="auto"/>
        <w:jc w:val="both"/>
        <w:rPr>
          <w:rFonts w:ascii="Arial" w:hAnsi="Arial" w:cs="Arial"/>
        </w:rPr>
      </w:pPr>
      <w:r w:rsidRPr="00DF2A29">
        <w:rPr>
          <w:rFonts w:ascii="Arial" w:hAnsi="Arial" w:cs="Arial"/>
        </w:rPr>
        <w:t>Coca-ability Cola’s to remain competitive is inextricably linked to technological advancements. To be competitive, the firm must adapt to the changing beverage market and the accompanying technology landscape. Automation, data analytics, and e-commerce are just a few examples of how technology has changed the business landscape. Coca-Cola must use these tools if it wants to remain competitive and provide a better consumer experience (Coca-Cola Company.</w:t>
      </w:r>
      <w:r w:rsidR="00954180" w:rsidRPr="00DF2A29">
        <w:t xml:space="preserve"> </w:t>
      </w:r>
      <w:r w:rsidR="00954180" w:rsidRPr="00DF2A29">
        <w:rPr>
          <w:rFonts w:ascii="Arial" w:hAnsi="Arial" w:cs="Arial"/>
        </w:rPr>
        <w:t>Business &amp; ESG Report</w:t>
      </w:r>
      <w:r w:rsidRPr="00DF2A29">
        <w:rPr>
          <w:rFonts w:ascii="Arial" w:hAnsi="Arial" w:cs="Arial"/>
        </w:rPr>
        <w:t>,2020). In addition, the firm must respond to rising environmental sustainability concerns by funding cutting-edge technology that lessen the impact of its activities on the planet.</w:t>
      </w:r>
    </w:p>
    <w:p w14:paraId="1606097A" w14:textId="77777777" w:rsidR="006C57F4" w:rsidRPr="00DF2A29" w:rsidRDefault="006C57F4" w:rsidP="006C57F4">
      <w:pPr>
        <w:spacing w:line="360" w:lineRule="auto"/>
        <w:jc w:val="both"/>
        <w:rPr>
          <w:rFonts w:ascii="Arial" w:hAnsi="Arial" w:cs="Arial"/>
        </w:rPr>
      </w:pPr>
    </w:p>
    <w:p w14:paraId="0804A1C6" w14:textId="77777777" w:rsidR="006C57F4" w:rsidRPr="00DF2A29" w:rsidRDefault="006C57F4" w:rsidP="006C57F4">
      <w:pPr>
        <w:spacing w:line="360" w:lineRule="auto"/>
        <w:jc w:val="both"/>
        <w:rPr>
          <w:rFonts w:ascii="Arial" w:hAnsi="Arial" w:cs="Arial"/>
        </w:rPr>
      </w:pPr>
    </w:p>
    <w:p w14:paraId="65CAFC79" w14:textId="77777777" w:rsidR="006C57F4" w:rsidRPr="00DF2A29" w:rsidRDefault="006C57F4" w:rsidP="006C57F4">
      <w:pPr>
        <w:spacing w:line="360" w:lineRule="auto"/>
        <w:jc w:val="both"/>
        <w:rPr>
          <w:rFonts w:ascii="Arial" w:hAnsi="Arial" w:cs="Arial"/>
        </w:rPr>
      </w:pPr>
    </w:p>
    <w:p w14:paraId="43AA40E2" w14:textId="77777777" w:rsidR="00954180" w:rsidRPr="00DF2A29" w:rsidRDefault="00954180" w:rsidP="006C57F4">
      <w:pPr>
        <w:spacing w:line="360" w:lineRule="auto"/>
        <w:jc w:val="both"/>
        <w:rPr>
          <w:rFonts w:ascii="Arial" w:hAnsi="Arial" w:cs="Arial"/>
        </w:rPr>
      </w:pPr>
    </w:p>
    <w:p w14:paraId="3EC9E30F" w14:textId="77777777" w:rsidR="00BA7F44" w:rsidRPr="00DF2A29" w:rsidRDefault="00BA7F44" w:rsidP="006C57F4">
      <w:pPr>
        <w:spacing w:line="360" w:lineRule="auto"/>
        <w:jc w:val="both"/>
        <w:rPr>
          <w:rFonts w:ascii="Arial" w:hAnsi="Arial" w:cs="Arial"/>
        </w:rPr>
      </w:pPr>
    </w:p>
    <w:p w14:paraId="6C3BD954" w14:textId="77777777" w:rsidR="006C57F4" w:rsidRPr="00DF2A29" w:rsidRDefault="006C57F4" w:rsidP="006C57F4">
      <w:pPr>
        <w:spacing w:line="360" w:lineRule="auto"/>
        <w:jc w:val="both"/>
        <w:rPr>
          <w:rFonts w:ascii="Arial" w:hAnsi="Arial" w:cs="Arial"/>
        </w:rPr>
      </w:pPr>
    </w:p>
    <w:p w14:paraId="17FF733D" w14:textId="11B540F8" w:rsidR="006C57F4" w:rsidRPr="00DF2A29" w:rsidRDefault="006C57F4" w:rsidP="006C57F4">
      <w:pPr>
        <w:pStyle w:val="ListParagraph"/>
        <w:numPr>
          <w:ilvl w:val="0"/>
          <w:numId w:val="1"/>
        </w:numPr>
        <w:spacing w:line="360" w:lineRule="auto"/>
        <w:jc w:val="both"/>
        <w:rPr>
          <w:rFonts w:ascii="Arial" w:hAnsi="Arial" w:cs="Arial"/>
          <w:b/>
          <w:bCs/>
        </w:rPr>
      </w:pPr>
      <w:bookmarkStart w:id="6" w:name="_Toc129910133"/>
      <w:r w:rsidRPr="00DF2A29">
        <w:rPr>
          <w:rFonts w:ascii="Arial" w:hAnsi="Arial" w:cs="Arial"/>
          <w:b/>
          <w:bCs/>
        </w:rPr>
        <w:lastRenderedPageBreak/>
        <w:t>Legal Factors</w:t>
      </w:r>
      <w:bookmarkEnd w:id="6"/>
    </w:p>
    <w:p w14:paraId="3DF4B51D" w14:textId="77777777" w:rsidR="006C57F4" w:rsidRPr="00DF2A29" w:rsidRDefault="006C57F4" w:rsidP="006C57F4">
      <w:pPr>
        <w:spacing w:line="360" w:lineRule="auto"/>
        <w:jc w:val="both"/>
        <w:rPr>
          <w:rFonts w:ascii="Arial" w:hAnsi="Arial" w:cs="Arial"/>
        </w:rPr>
      </w:pPr>
      <w:r w:rsidRPr="00DF2A29">
        <w:rPr>
          <w:rFonts w:ascii="Arial" w:hAnsi="Arial" w:cs="Arial"/>
        </w:rPr>
        <w:t>Coca-Cola works in a highly regulated environment, and the company is required to comply with a variety of regulatory requirements in each area in which it participates. The organization is responsible for adhering to the rules and regulations that govern intellectual property, consumer protection, labor rights, and environmental sustainability. In addition, the firm is responsible for resolving any legal difficulties that may arise in relation to the labeling, advertising, and marketing of its products, as well as ensuring that its activities are conducted in accordance with all applicable local and international regulations.</w:t>
      </w:r>
    </w:p>
    <w:p w14:paraId="418D6887" w14:textId="0711C3FE" w:rsidR="006C57F4" w:rsidRPr="00DF2A29" w:rsidRDefault="006C57F4" w:rsidP="006C57F4">
      <w:pPr>
        <w:pStyle w:val="ListParagraph"/>
        <w:numPr>
          <w:ilvl w:val="0"/>
          <w:numId w:val="1"/>
        </w:numPr>
        <w:spacing w:line="360" w:lineRule="auto"/>
        <w:jc w:val="both"/>
        <w:rPr>
          <w:rFonts w:ascii="Arial" w:hAnsi="Arial" w:cs="Arial"/>
          <w:b/>
          <w:bCs/>
        </w:rPr>
      </w:pPr>
      <w:bookmarkStart w:id="7" w:name="_Toc129910134"/>
      <w:r w:rsidRPr="00DF2A29">
        <w:rPr>
          <w:rFonts w:ascii="Arial" w:hAnsi="Arial" w:cs="Arial"/>
          <w:b/>
          <w:bCs/>
        </w:rPr>
        <w:t>Environmental Factors</w:t>
      </w:r>
      <w:bookmarkEnd w:id="7"/>
    </w:p>
    <w:p w14:paraId="5F38C8D4" w14:textId="207D4462" w:rsidR="006C57F4" w:rsidRPr="00DF2A29" w:rsidRDefault="006C57F4" w:rsidP="006C57F4">
      <w:pPr>
        <w:spacing w:line="360" w:lineRule="auto"/>
        <w:jc w:val="both"/>
        <w:rPr>
          <w:rFonts w:ascii="Arial" w:hAnsi="Arial" w:cs="Arial"/>
        </w:rPr>
      </w:pPr>
      <w:r w:rsidRPr="00DF2A29">
        <w:rPr>
          <w:rFonts w:ascii="Arial" w:hAnsi="Arial" w:cs="Arial"/>
        </w:rPr>
        <w:t>Coca-operations Cola’s may be affected by the increasing attention paid to environmental sustainability by consumers, governments, and corporations throughout the globe. Issues including water shortages, waste management, and greenhouse gas emissions are particularly pressing for the beverage business, and the corporation must solve them. The corporation must also make investments in sustainable practices and technology to lessen its negative effects on the environment and improve its standing in the community as a good corporate citizen (Mintel Group Ltd,2019).</w:t>
      </w:r>
    </w:p>
    <w:p w14:paraId="390650C6" w14:textId="775E927B" w:rsidR="006C57F4" w:rsidRPr="00DF2A29" w:rsidRDefault="006C57F4" w:rsidP="006C57F4">
      <w:pPr>
        <w:spacing w:line="360" w:lineRule="auto"/>
        <w:jc w:val="both"/>
        <w:rPr>
          <w:rFonts w:ascii="Arial" w:hAnsi="Arial" w:cs="Arial"/>
        </w:rPr>
      </w:pPr>
      <w:r w:rsidRPr="00DF2A29">
        <w:rPr>
          <w:rFonts w:ascii="Arial" w:hAnsi="Arial" w:cs="Arial"/>
        </w:rPr>
        <w:t>When it comes to the external variables that might affect Coca-operations, Cola’s PESTLE analysis offers a thorough framework. The corporation must take into account political, economic, social, technical, legal, and environmental aspects that might have an impact on its operations since it works in a highly regulated and ever-changing environment. Coca-Cola can improve its competitiveness, continue its growth, and meet the evolving expectations of its stakeholders by taking into consideration the aforementioned elements.</w:t>
      </w:r>
    </w:p>
    <w:p w14:paraId="7F682DFE" w14:textId="157DA1AF" w:rsidR="006C57F4" w:rsidRPr="00DF2A29" w:rsidRDefault="006C57F4" w:rsidP="006C57F4">
      <w:pPr>
        <w:spacing w:line="360" w:lineRule="auto"/>
        <w:jc w:val="both"/>
        <w:rPr>
          <w:rFonts w:ascii="Arial" w:hAnsi="Arial" w:cs="Arial"/>
        </w:rPr>
      </w:pPr>
    </w:p>
    <w:p w14:paraId="3228B547" w14:textId="3B3DCF7E" w:rsidR="006C57F4" w:rsidRPr="00DF2A29" w:rsidRDefault="006C57F4" w:rsidP="006C57F4">
      <w:pPr>
        <w:spacing w:line="360" w:lineRule="auto"/>
        <w:jc w:val="center"/>
        <w:rPr>
          <w:rFonts w:ascii="Arial" w:hAnsi="Arial" w:cs="Arial"/>
        </w:rPr>
      </w:pPr>
    </w:p>
    <w:p w14:paraId="29A71C77" w14:textId="184B2A2E" w:rsidR="006C57F4" w:rsidRPr="00DF2A29" w:rsidRDefault="006C57F4" w:rsidP="006C57F4">
      <w:pPr>
        <w:spacing w:line="360" w:lineRule="auto"/>
        <w:jc w:val="both"/>
        <w:rPr>
          <w:rFonts w:ascii="Arial" w:hAnsi="Arial" w:cs="Arial"/>
        </w:rPr>
      </w:pPr>
    </w:p>
    <w:p w14:paraId="52A29FF9" w14:textId="4F45ADF5" w:rsidR="006C57F4" w:rsidRPr="00DF2A29" w:rsidRDefault="006C57F4" w:rsidP="006C57F4">
      <w:pPr>
        <w:spacing w:line="360" w:lineRule="auto"/>
        <w:jc w:val="both"/>
        <w:rPr>
          <w:rFonts w:ascii="Arial" w:hAnsi="Arial" w:cs="Arial"/>
        </w:rPr>
      </w:pPr>
    </w:p>
    <w:p w14:paraId="62E30CA4" w14:textId="77777777" w:rsidR="006C57F4" w:rsidRPr="00DF2A29" w:rsidRDefault="006C57F4" w:rsidP="006C57F4">
      <w:pPr>
        <w:spacing w:line="360" w:lineRule="auto"/>
        <w:jc w:val="both"/>
        <w:rPr>
          <w:rFonts w:ascii="Arial" w:hAnsi="Arial" w:cs="Arial"/>
        </w:rPr>
      </w:pPr>
    </w:p>
    <w:p w14:paraId="50AE0904" w14:textId="77777777" w:rsidR="006C57F4" w:rsidRPr="00DF2A29" w:rsidRDefault="006C57F4" w:rsidP="006C57F4">
      <w:pPr>
        <w:spacing w:line="360" w:lineRule="auto"/>
        <w:jc w:val="both"/>
        <w:rPr>
          <w:rFonts w:ascii="Arial" w:hAnsi="Arial" w:cs="Arial"/>
        </w:rPr>
      </w:pPr>
    </w:p>
    <w:p w14:paraId="71C38CBC" w14:textId="77777777" w:rsidR="006C57F4" w:rsidRPr="00DF2A29" w:rsidRDefault="006C57F4" w:rsidP="006C57F4">
      <w:pPr>
        <w:spacing w:line="360" w:lineRule="auto"/>
        <w:jc w:val="both"/>
        <w:rPr>
          <w:rFonts w:ascii="Arial" w:hAnsi="Arial" w:cs="Arial"/>
        </w:rPr>
      </w:pPr>
    </w:p>
    <w:p w14:paraId="04418CC8" w14:textId="06F36A5D" w:rsidR="006C57F4" w:rsidRPr="00DF2A29" w:rsidRDefault="006C57F4" w:rsidP="006C57F4">
      <w:pPr>
        <w:spacing w:line="360" w:lineRule="auto"/>
        <w:jc w:val="center"/>
        <w:rPr>
          <w:rFonts w:ascii="Arial" w:hAnsi="Arial" w:cs="Arial"/>
          <w:b/>
          <w:bCs/>
          <w:u w:val="single"/>
        </w:rPr>
      </w:pPr>
      <w:bookmarkStart w:id="8" w:name="_Toc129910135"/>
      <w:r w:rsidRPr="00DF2A29">
        <w:rPr>
          <w:rFonts w:ascii="Arial" w:hAnsi="Arial" w:cs="Arial"/>
          <w:b/>
          <w:bCs/>
          <w:u w:val="single"/>
        </w:rPr>
        <w:lastRenderedPageBreak/>
        <w:t>Porter’s Five Forces Analysis of Coca-Cola</w:t>
      </w:r>
      <w:bookmarkEnd w:id="8"/>
    </w:p>
    <w:p w14:paraId="61C28E0D" w14:textId="35C70136" w:rsidR="006C57F4" w:rsidRPr="00DF2A29" w:rsidRDefault="006C57F4" w:rsidP="006C57F4">
      <w:pPr>
        <w:spacing w:line="360" w:lineRule="auto"/>
        <w:jc w:val="both"/>
        <w:rPr>
          <w:rFonts w:ascii="Arial" w:hAnsi="Arial" w:cs="Arial"/>
        </w:rPr>
      </w:pPr>
      <w:r w:rsidRPr="00DF2A29">
        <w:rPr>
          <w:rFonts w:ascii="Arial" w:hAnsi="Arial" w:cs="Arial"/>
        </w:rPr>
        <w:t>The purpose of Michael Porter’s framework, known as Porter's Five Forces, is to analyze the competitiveness and profitability of a given market (Porter, 2008). It is based on five criteria that together establish the level of competitiveness and the industry’s allure to potential investors. Coca-Cola’s Porter’s 5 forces are as follows:</w:t>
      </w:r>
    </w:p>
    <w:p w14:paraId="7D416119" w14:textId="77777777" w:rsidR="006C57F4" w:rsidRPr="00DF2A29" w:rsidRDefault="006C57F4" w:rsidP="006C57F4">
      <w:pPr>
        <w:pStyle w:val="ListParagraph"/>
        <w:numPr>
          <w:ilvl w:val="0"/>
          <w:numId w:val="1"/>
        </w:numPr>
        <w:spacing w:line="360" w:lineRule="auto"/>
        <w:jc w:val="both"/>
        <w:rPr>
          <w:rFonts w:ascii="Arial" w:hAnsi="Arial" w:cs="Arial"/>
          <w:b/>
          <w:bCs/>
        </w:rPr>
      </w:pPr>
      <w:r w:rsidRPr="00DF2A29">
        <w:rPr>
          <w:rFonts w:ascii="Arial" w:hAnsi="Arial" w:cs="Arial"/>
          <w:b/>
          <w:bCs/>
        </w:rPr>
        <w:t>Threat of New Entrants</w:t>
      </w:r>
    </w:p>
    <w:p w14:paraId="7C71F054" w14:textId="71804CDE" w:rsidR="006C57F4" w:rsidRPr="00DF2A29" w:rsidRDefault="006C57F4" w:rsidP="006C57F4">
      <w:pPr>
        <w:spacing w:line="360" w:lineRule="auto"/>
        <w:jc w:val="both"/>
        <w:rPr>
          <w:rFonts w:ascii="Arial" w:hAnsi="Arial" w:cs="Arial"/>
        </w:rPr>
      </w:pPr>
      <w:r w:rsidRPr="00DF2A29">
        <w:rPr>
          <w:rFonts w:ascii="Arial" w:hAnsi="Arial" w:cs="Arial"/>
        </w:rPr>
        <w:t>The beverage industry is highly competitive, and the barriers to entry are low. Coca-Cola has established itself as a leader in the industry, and its extensive distribution network, brand reputation, and economies of scale make it difficult for new entrants to enter the market. However, there is always a possibility of new entrants coming into the market, which can increase competition, leading to a decrease in market share and profit margins</w:t>
      </w:r>
      <w:r w:rsidR="00572291" w:rsidRPr="00DF2A29">
        <w:rPr>
          <w:rFonts w:ascii="Arial" w:hAnsi="Arial" w:cs="Arial"/>
        </w:rPr>
        <w:t>.</w:t>
      </w:r>
    </w:p>
    <w:p w14:paraId="597F089F" w14:textId="77777777" w:rsidR="006C57F4" w:rsidRPr="00DF2A29" w:rsidRDefault="006C57F4" w:rsidP="006C57F4">
      <w:pPr>
        <w:pStyle w:val="ListParagraph"/>
        <w:numPr>
          <w:ilvl w:val="0"/>
          <w:numId w:val="1"/>
        </w:numPr>
        <w:spacing w:line="360" w:lineRule="auto"/>
        <w:jc w:val="both"/>
        <w:rPr>
          <w:rFonts w:ascii="Arial" w:hAnsi="Arial" w:cs="Arial"/>
          <w:b/>
          <w:bCs/>
        </w:rPr>
      </w:pPr>
      <w:r w:rsidRPr="00DF2A29">
        <w:rPr>
          <w:rFonts w:ascii="Arial" w:hAnsi="Arial" w:cs="Arial"/>
          <w:b/>
          <w:bCs/>
        </w:rPr>
        <w:t>Bargaining Power of Suppliers</w:t>
      </w:r>
    </w:p>
    <w:p w14:paraId="56A704C9" w14:textId="797A9C1E" w:rsidR="006C57F4" w:rsidRPr="00DF2A29" w:rsidRDefault="006C57F4" w:rsidP="006C57F4">
      <w:pPr>
        <w:spacing w:line="360" w:lineRule="auto"/>
        <w:jc w:val="both"/>
        <w:rPr>
          <w:rFonts w:ascii="Arial" w:hAnsi="Arial" w:cs="Arial"/>
        </w:rPr>
      </w:pPr>
      <w:r w:rsidRPr="00DF2A29">
        <w:rPr>
          <w:rFonts w:ascii="Arial" w:hAnsi="Arial" w:cs="Arial"/>
        </w:rPr>
        <w:t>The bargaining power of suppliers in the beverage industry is relatively low. Coca-Cola has established long-term relationships with its suppliers, which gives the company some bargaining power. Additionally, the company has a diversified range of suppliers, which helps it to negotiate lower prices. However, the cost of raw materials, such as sugar, corn syrup, and aluminum cans, can have a significant impact on the company's profit margins.</w:t>
      </w:r>
    </w:p>
    <w:p w14:paraId="3F90C15A" w14:textId="3763044A" w:rsidR="006C57F4" w:rsidRPr="00DF2A29" w:rsidRDefault="006C57F4" w:rsidP="006C57F4">
      <w:pPr>
        <w:pStyle w:val="ListParagraph"/>
        <w:numPr>
          <w:ilvl w:val="0"/>
          <w:numId w:val="1"/>
        </w:numPr>
        <w:spacing w:line="360" w:lineRule="auto"/>
        <w:jc w:val="both"/>
        <w:rPr>
          <w:rFonts w:ascii="Arial" w:hAnsi="Arial" w:cs="Arial"/>
          <w:b/>
          <w:bCs/>
        </w:rPr>
      </w:pPr>
      <w:r w:rsidRPr="00DF2A29">
        <w:rPr>
          <w:rFonts w:ascii="Arial" w:hAnsi="Arial" w:cs="Arial"/>
          <w:b/>
          <w:bCs/>
        </w:rPr>
        <w:t>Bargaining Power of Customers</w:t>
      </w:r>
    </w:p>
    <w:p w14:paraId="2F566E84" w14:textId="11E2D93B" w:rsidR="006C57F4" w:rsidRPr="00DF2A29" w:rsidRDefault="006C57F4" w:rsidP="006C57F4">
      <w:pPr>
        <w:spacing w:line="360" w:lineRule="auto"/>
        <w:jc w:val="both"/>
        <w:rPr>
          <w:rFonts w:ascii="Arial" w:hAnsi="Arial" w:cs="Arial"/>
        </w:rPr>
      </w:pPr>
      <w:r w:rsidRPr="00DF2A29">
        <w:rPr>
          <w:rFonts w:ascii="Arial" w:hAnsi="Arial" w:cs="Arial"/>
        </w:rPr>
        <w:t>The bargaining power of buyers in the beverage industry is high. Consumers have a wide range of choices when it comes to beverages, and switching costs are low (McCarthy,2017). As a result, buyers can easily switch to a competitor’s product if they find it more attractive or affordable. Additionally, buyers are increasingly demanding healthier and more sustainable products, which can put pressure on Coca-Cola to adjust its product offerings.</w:t>
      </w:r>
    </w:p>
    <w:p w14:paraId="45A24242" w14:textId="77777777" w:rsidR="006C57F4" w:rsidRPr="00DF2A29" w:rsidRDefault="006C57F4" w:rsidP="006C57F4">
      <w:pPr>
        <w:pStyle w:val="ListParagraph"/>
        <w:numPr>
          <w:ilvl w:val="0"/>
          <w:numId w:val="1"/>
        </w:numPr>
        <w:spacing w:line="360" w:lineRule="auto"/>
        <w:jc w:val="both"/>
        <w:rPr>
          <w:rFonts w:ascii="Arial" w:hAnsi="Arial" w:cs="Arial"/>
          <w:b/>
          <w:bCs/>
        </w:rPr>
      </w:pPr>
      <w:r w:rsidRPr="00DF2A29">
        <w:rPr>
          <w:rFonts w:ascii="Arial" w:hAnsi="Arial" w:cs="Arial"/>
          <w:b/>
          <w:bCs/>
        </w:rPr>
        <w:t>Threat of Substitutes</w:t>
      </w:r>
    </w:p>
    <w:p w14:paraId="1456D6B6" w14:textId="0C32D585" w:rsidR="006C57F4" w:rsidRPr="00DF2A29" w:rsidRDefault="006C57F4" w:rsidP="006C57F4">
      <w:pPr>
        <w:spacing w:line="360" w:lineRule="auto"/>
        <w:jc w:val="both"/>
        <w:rPr>
          <w:rFonts w:ascii="Arial" w:hAnsi="Arial" w:cs="Arial"/>
        </w:rPr>
      </w:pPr>
      <w:r w:rsidRPr="00DF2A29">
        <w:rPr>
          <w:rFonts w:ascii="Arial" w:hAnsi="Arial" w:cs="Arial"/>
        </w:rPr>
        <w:t>The threat of substitutes in the beverage industry is high. Consumers can easily switch to alternative beverages, such as tea, coffee, or energy drinks, which can affect Coca-Cola’s market share and profit margins. However, the company has been diversifying its product offerings, introducing new brands and expanding into different markets, which can help to mitigate the threat of substitutes</w:t>
      </w:r>
      <w:r w:rsidR="00572291" w:rsidRPr="00DF2A29">
        <w:rPr>
          <w:rFonts w:ascii="Arial" w:hAnsi="Arial" w:cs="Arial"/>
        </w:rPr>
        <w:t>.</w:t>
      </w:r>
    </w:p>
    <w:p w14:paraId="5F87C3FF" w14:textId="77777777" w:rsidR="00572291" w:rsidRPr="00DF2A29" w:rsidRDefault="00572291" w:rsidP="006C57F4">
      <w:pPr>
        <w:spacing w:line="360" w:lineRule="auto"/>
        <w:jc w:val="both"/>
        <w:rPr>
          <w:rFonts w:ascii="Arial" w:hAnsi="Arial" w:cs="Arial"/>
        </w:rPr>
      </w:pPr>
    </w:p>
    <w:p w14:paraId="11C679EB" w14:textId="77777777" w:rsidR="006C57F4" w:rsidRPr="00DF2A29" w:rsidRDefault="006C57F4" w:rsidP="006C57F4">
      <w:pPr>
        <w:pStyle w:val="ListParagraph"/>
        <w:numPr>
          <w:ilvl w:val="0"/>
          <w:numId w:val="1"/>
        </w:numPr>
        <w:spacing w:line="360" w:lineRule="auto"/>
        <w:jc w:val="both"/>
        <w:rPr>
          <w:rFonts w:ascii="Arial" w:hAnsi="Arial" w:cs="Arial"/>
          <w:b/>
          <w:bCs/>
        </w:rPr>
      </w:pPr>
      <w:r w:rsidRPr="00DF2A29">
        <w:rPr>
          <w:rFonts w:ascii="Arial" w:hAnsi="Arial" w:cs="Arial"/>
          <w:b/>
          <w:bCs/>
        </w:rPr>
        <w:lastRenderedPageBreak/>
        <w:t>Competitive Rivalry</w:t>
      </w:r>
    </w:p>
    <w:p w14:paraId="78AAE2E1" w14:textId="746723EB" w:rsidR="006C57F4" w:rsidRPr="00DF2A29" w:rsidRDefault="006C57F4" w:rsidP="006C57F4">
      <w:pPr>
        <w:spacing w:line="360" w:lineRule="auto"/>
        <w:jc w:val="both"/>
        <w:rPr>
          <w:rFonts w:ascii="Arial" w:hAnsi="Arial" w:cs="Arial"/>
        </w:rPr>
      </w:pPr>
      <w:r w:rsidRPr="00DF2A29">
        <w:rPr>
          <w:rFonts w:ascii="Arial" w:hAnsi="Arial" w:cs="Arial"/>
        </w:rPr>
        <w:t>The beverage industry is highly competitive, and Coca-Cola faces intense competition from its rivals, such as PepsiCo, Nestle, and Dr. Pepper Snapple Group. Competitors are constantly introducing new products and marketing strategies, which can affect Coca-Cola’s market share and profit margins. However, Coca-Cola’s brand reputation and extensive distribution network give it a competitive advantage over its rivals (The Coca-Cola Company, Coca-Cola Brands,2021).</w:t>
      </w:r>
    </w:p>
    <w:p w14:paraId="0EAE74D0" w14:textId="16FBFE84" w:rsidR="006C57F4" w:rsidRPr="00DF2A29" w:rsidRDefault="006C57F4" w:rsidP="006C57F4">
      <w:pPr>
        <w:spacing w:line="360" w:lineRule="auto"/>
        <w:jc w:val="both"/>
        <w:rPr>
          <w:rFonts w:ascii="Arial" w:hAnsi="Arial" w:cs="Arial"/>
        </w:rPr>
      </w:pPr>
      <w:r w:rsidRPr="00DF2A29">
        <w:rPr>
          <w:rFonts w:ascii="Arial" w:hAnsi="Arial" w:cs="Arial"/>
        </w:rPr>
        <w:t>Overall, Coca-Cola faces significant challenges in the highly competitive beverage industry. However, the company’s extensive distribution network, brand reputation, and diversification strategies give it a competitive advantage. To maintain its market leadership, the company needs to continue to innovate and adapt to changing consumer preferences, while also managing costs and optimizing its supply chain.</w:t>
      </w:r>
    </w:p>
    <w:p w14:paraId="51F91B32" w14:textId="68CFDBE5" w:rsidR="006C57F4" w:rsidRPr="00DF2A29" w:rsidRDefault="006C57F4" w:rsidP="006C57F4">
      <w:pPr>
        <w:spacing w:line="360" w:lineRule="auto"/>
        <w:jc w:val="center"/>
        <w:rPr>
          <w:rFonts w:ascii="Arial" w:hAnsi="Arial" w:cs="Arial"/>
        </w:rPr>
      </w:pPr>
      <w:r w:rsidRPr="00DF2A29">
        <w:rPr>
          <w:rFonts w:ascii="Arial" w:hAnsi="Arial" w:cs="Arial"/>
          <w:noProof/>
        </w:rPr>
        <w:drawing>
          <wp:inline distT="0" distB="0" distL="0" distR="0" wp14:anchorId="1BB6A336" wp14:editId="724F572A">
            <wp:extent cx="5448300" cy="4086918"/>
            <wp:effectExtent l="0" t="0" r="0" b="8890"/>
            <wp:docPr id="9" name="Picture 9" descr="Porter's Five Forces Model - Smar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rter's Five Forces Model - Smart Ed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51514" cy="4089329"/>
                    </a:xfrm>
                    <a:prstGeom prst="rect">
                      <a:avLst/>
                    </a:prstGeom>
                    <a:noFill/>
                    <a:ln>
                      <a:noFill/>
                    </a:ln>
                  </pic:spPr>
                </pic:pic>
              </a:graphicData>
            </a:graphic>
          </wp:inline>
        </w:drawing>
      </w:r>
    </w:p>
    <w:p w14:paraId="7867A28F" w14:textId="159D6BC2" w:rsidR="006C57F4" w:rsidRPr="00DF2A29" w:rsidRDefault="006C57F4" w:rsidP="006C57F4">
      <w:pPr>
        <w:spacing w:line="360" w:lineRule="auto"/>
        <w:jc w:val="center"/>
        <w:rPr>
          <w:rFonts w:ascii="Arial" w:hAnsi="Arial" w:cs="Arial"/>
        </w:rPr>
      </w:pPr>
      <w:r w:rsidRPr="00DF2A29">
        <w:rPr>
          <w:rFonts w:ascii="Arial" w:hAnsi="Arial" w:cs="Arial"/>
        </w:rPr>
        <w:t> </w:t>
      </w:r>
      <w:r w:rsidRPr="00DF2A29">
        <w:rPr>
          <w:rFonts w:ascii="Arial" w:hAnsi="Arial" w:cs="Arial"/>
        </w:rPr>
        <w:t xml:space="preserve">Fig.2: Porter’s Five Forces Analysis - </w:t>
      </w:r>
      <w:hyperlink r:id="rId10" w:history="1">
        <w:r w:rsidRPr="00DF2A29">
          <w:rPr>
            <w:rStyle w:val="Hyperlink"/>
            <w:rFonts w:ascii="Arial" w:hAnsi="Arial" w:cs="Arial"/>
            <w:color w:val="auto"/>
            <w:u w:val="none"/>
          </w:rPr>
          <w:t>https://studyblog.smart-edge.in/five-forces-model-of-competition-michael-porter-hbs/</w:t>
        </w:r>
      </w:hyperlink>
    </w:p>
    <w:p w14:paraId="1E8519B4" w14:textId="77777777" w:rsidR="006C57F4" w:rsidRPr="00DF2A29" w:rsidRDefault="006C57F4" w:rsidP="006C57F4">
      <w:pPr>
        <w:spacing w:line="360" w:lineRule="auto"/>
        <w:rPr>
          <w:rFonts w:ascii="Arial" w:hAnsi="Arial" w:cs="Arial"/>
        </w:rPr>
      </w:pPr>
    </w:p>
    <w:p w14:paraId="51AD537F" w14:textId="77777777" w:rsidR="00CD7EAD" w:rsidRPr="00DF2A29" w:rsidRDefault="00CD7EAD" w:rsidP="00CD7EAD">
      <w:pPr>
        <w:spacing w:line="360" w:lineRule="auto"/>
        <w:jc w:val="center"/>
        <w:rPr>
          <w:rFonts w:ascii="Arial" w:hAnsi="Arial" w:cs="Arial"/>
          <w:b/>
          <w:bCs/>
          <w:u w:val="single"/>
        </w:rPr>
      </w:pPr>
      <w:r w:rsidRPr="00DF2A29">
        <w:rPr>
          <w:rFonts w:ascii="Arial" w:hAnsi="Arial" w:cs="Arial"/>
          <w:b/>
          <w:bCs/>
          <w:u w:val="single"/>
        </w:rPr>
        <w:lastRenderedPageBreak/>
        <w:t>SWOT Analysis of Coca-Cola</w:t>
      </w:r>
    </w:p>
    <w:p w14:paraId="3D433140" w14:textId="2957C9C9" w:rsidR="006C57F4" w:rsidRPr="00DF2A29" w:rsidRDefault="00CD7EAD" w:rsidP="00CD7EAD">
      <w:pPr>
        <w:spacing w:line="360" w:lineRule="auto"/>
        <w:jc w:val="both"/>
        <w:rPr>
          <w:rFonts w:ascii="Arial" w:hAnsi="Arial" w:cs="Arial"/>
        </w:rPr>
      </w:pPr>
      <w:r w:rsidRPr="00DF2A29">
        <w:rPr>
          <w:rFonts w:ascii="Arial" w:hAnsi="Arial" w:cs="Arial"/>
        </w:rPr>
        <w:t>The SWOT analysis is used in strategic planning to analyze the opportunities, threats, strengths, and weaknesses of a company. It provides a helpful structure within which companies may assess their present standing and build a long-term strategy (</w:t>
      </w:r>
      <w:proofErr w:type="spellStart"/>
      <w:r w:rsidR="00A257BC" w:rsidRPr="00DF2A29">
        <w:rPr>
          <w:rFonts w:ascii="Arial" w:hAnsi="Arial" w:cs="Arial"/>
        </w:rPr>
        <w:t>Phadermrod</w:t>
      </w:r>
      <w:proofErr w:type="spellEnd"/>
      <w:r w:rsidR="00A257BC" w:rsidRPr="00DF2A29">
        <w:rPr>
          <w:rFonts w:ascii="Arial" w:hAnsi="Arial" w:cs="Arial"/>
        </w:rPr>
        <w:t>, B., Crowder, R.M., Gary B &amp; Wills, G.B.,2019</w:t>
      </w:r>
      <w:r w:rsidRPr="00DF2A29">
        <w:rPr>
          <w:rFonts w:ascii="Arial" w:hAnsi="Arial" w:cs="Arial"/>
        </w:rPr>
        <w:t>). Coca-Cola’s strengths, weaknesses, opportunities, and threats are as follows:</w:t>
      </w:r>
    </w:p>
    <w:p w14:paraId="17FCBFBC" w14:textId="7EA1D3F6" w:rsidR="00CD7EAD" w:rsidRPr="00DF2A29" w:rsidRDefault="00CD7EAD" w:rsidP="00CD7EAD">
      <w:pPr>
        <w:spacing w:line="360" w:lineRule="auto"/>
        <w:jc w:val="both"/>
        <w:rPr>
          <w:rFonts w:ascii="Arial" w:hAnsi="Arial" w:cs="Arial"/>
          <w:b/>
          <w:bCs/>
        </w:rPr>
      </w:pPr>
      <w:r w:rsidRPr="00DF2A29">
        <w:rPr>
          <w:rFonts w:ascii="Arial" w:hAnsi="Arial" w:cs="Arial"/>
          <w:b/>
          <w:bCs/>
        </w:rPr>
        <w:t>1.Strengths</w:t>
      </w:r>
    </w:p>
    <w:p w14:paraId="5F50A5B4" w14:textId="403FAAEC" w:rsidR="00CD7EAD" w:rsidRPr="00DF2A29" w:rsidRDefault="00CD7EAD" w:rsidP="00CD7EAD">
      <w:pPr>
        <w:pStyle w:val="ListParagraph"/>
        <w:numPr>
          <w:ilvl w:val="0"/>
          <w:numId w:val="1"/>
        </w:numPr>
        <w:spacing w:line="360" w:lineRule="auto"/>
        <w:jc w:val="both"/>
        <w:rPr>
          <w:rFonts w:ascii="Arial" w:hAnsi="Arial" w:cs="Arial"/>
        </w:rPr>
      </w:pPr>
      <w:r w:rsidRPr="00DF2A29">
        <w:rPr>
          <w:rFonts w:ascii="Arial" w:hAnsi="Arial" w:cs="Arial"/>
        </w:rPr>
        <w:t>Strong brand image: Coca-Cola is a well-known and respected company all over the world. This positive association with the company's brand is a key factor in the continued patronage of the business (The Coca-Cola Company, Our Purpose and vision, 2021).</w:t>
      </w:r>
    </w:p>
    <w:p w14:paraId="2161A905" w14:textId="2EF7B72B" w:rsidR="00CD7EAD" w:rsidRPr="00DF2A29" w:rsidRDefault="00CD7EAD" w:rsidP="00CD7EAD">
      <w:pPr>
        <w:pStyle w:val="ListParagraph"/>
        <w:numPr>
          <w:ilvl w:val="0"/>
          <w:numId w:val="1"/>
        </w:numPr>
        <w:spacing w:line="360" w:lineRule="auto"/>
        <w:jc w:val="both"/>
        <w:rPr>
          <w:rFonts w:ascii="Arial" w:hAnsi="Arial" w:cs="Arial"/>
        </w:rPr>
      </w:pPr>
      <w:r w:rsidRPr="00DF2A29">
        <w:rPr>
          <w:rFonts w:ascii="Arial" w:hAnsi="Arial" w:cs="Arial"/>
        </w:rPr>
        <w:t>Diverse product portfolio: In order to meet the needs of all of its consumers, the firm offers a wide variety of products. Coca-Cola operates in several different areas of the beverage market, giving its consumers a wide range of alternatives.</w:t>
      </w:r>
    </w:p>
    <w:p w14:paraId="0EE8F526" w14:textId="64D2007D" w:rsidR="00CD7EAD" w:rsidRPr="00DF2A29" w:rsidRDefault="00CD7EAD" w:rsidP="00CD7EAD">
      <w:pPr>
        <w:pStyle w:val="ListParagraph"/>
        <w:numPr>
          <w:ilvl w:val="0"/>
          <w:numId w:val="1"/>
        </w:numPr>
        <w:spacing w:line="360" w:lineRule="auto"/>
        <w:jc w:val="both"/>
        <w:rPr>
          <w:rFonts w:ascii="Arial" w:hAnsi="Arial" w:cs="Arial"/>
        </w:rPr>
      </w:pPr>
      <w:r w:rsidRPr="00DF2A29">
        <w:rPr>
          <w:rFonts w:ascii="Arial" w:hAnsi="Arial" w:cs="Arial"/>
        </w:rPr>
        <w:t>Strong distribution network: Coca-Cola has a strong distribution system that reaches a large region. The corporation can contact clients all around the world thanks to this network, which also makes sure that its goods are widely accessible (Euromonitor International,2019).</w:t>
      </w:r>
    </w:p>
    <w:p w14:paraId="346FFC94" w14:textId="1A62AD84" w:rsidR="006C57F4" w:rsidRPr="00DF2A29" w:rsidRDefault="00CD7EAD" w:rsidP="006C57F4">
      <w:pPr>
        <w:pStyle w:val="ListParagraph"/>
        <w:numPr>
          <w:ilvl w:val="0"/>
          <w:numId w:val="1"/>
        </w:numPr>
        <w:spacing w:line="360" w:lineRule="auto"/>
        <w:jc w:val="both"/>
        <w:rPr>
          <w:rFonts w:ascii="Arial" w:hAnsi="Arial" w:cs="Arial"/>
        </w:rPr>
      </w:pPr>
      <w:r w:rsidRPr="00DF2A29">
        <w:rPr>
          <w:rFonts w:ascii="Arial" w:hAnsi="Arial" w:cs="Arial"/>
        </w:rPr>
        <w:t>Marketing expertise: Coca-Cola has a plethora of marketing expertise, which has helped it develop successful advertising campaigns that appeal to its target demographic. The organization has earned a reputation for excellence in the marketplace because to its creative approaches to advertising.</w:t>
      </w:r>
    </w:p>
    <w:p w14:paraId="71E18E97" w14:textId="6A157F1C" w:rsidR="00CD7EAD" w:rsidRPr="00DF2A29" w:rsidRDefault="00CD7EAD" w:rsidP="00CD7EAD">
      <w:pPr>
        <w:spacing w:line="360" w:lineRule="auto"/>
        <w:jc w:val="both"/>
        <w:rPr>
          <w:rFonts w:ascii="Arial" w:hAnsi="Arial" w:cs="Arial"/>
          <w:b/>
          <w:bCs/>
        </w:rPr>
      </w:pPr>
      <w:r w:rsidRPr="00DF2A29">
        <w:rPr>
          <w:rFonts w:ascii="Arial" w:hAnsi="Arial" w:cs="Arial"/>
          <w:b/>
          <w:bCs/>
        </w:rPr>
        <w:t>2.Weaknesses</w:t>
      </w:r>
    </w:p>
    <w:p w14:paraId="75281AA8" w14:textId="5554DCBE" w:rsidR="00CD7EAD" w:rsidRPr="00DF2A29" w:rsidRDefault="00CD7EAD" w:rsidP="00CD7EAD">
      <w:pPr>
        <w:pStyle w:val="ListParagraph"/>
        <w:numPr>
          <w:ilvl w:val="0"/>
          <w:numId w:val="2"/>
        </w:numPr>
        <w:spacing w:line="360" w:lineRule="auto"/>
        <w:jc w:val="both"/>
        <w:rPr>
          <w:rFonts w:ascii="Arial" w:hAnsi="Arial" w:cs="Arial"/>
        </w:rPr>
      </w:pPr>
      <w:r w:rsidRPr="00DF2A29">
        <w:rPr>
          <w:rFonts w:ascii="Arial" w:hAnsi="Arial" w:cs="Arial"/>
        </w:rPr>
        <w:t>Dependence on carbonated beverages: Coca-Cola relies significantly on the carbonated beverage market, which is seeing steady decline. The company’s income from fizzy drinks is projected to decline as customers switch to healthier options (The Coca-Cola Company, Sustainability,2021).</w:t>
      </w:r>
    </w:p>
    <w:p w14:paraId="1E939D23" w14:textId="5FA161F8" w:rsidR="00CD7EAD" w:rsidRPr="00DF2A29" w:rsidRDefault="00CD7EAD" w:rsidP="00CD7EAD">
      <w:pPr>
        <w:pStyle w:val="ListParagraph"/>
        <w:numPr>
          <w:ilvl w:val="0"/>
          <w:numId w:val="2"/>
        </w:numPr>
        <w:spacing w:line="360" w:lineRule="auto"/>
        <w:jc w:val="both"/>
        <w:rPr>
          <w:rFonts w:ascii="Arial" w:hAnsi="Arial" w:cs="Arial"/>
        </w:rPr>
      </w:pPr>
      <w:r w:rsidRPr="00DF2A29">
        <w:rPr>
          <w:rFonts w:ascii="Arial" w:hAnsi="Arial" w:cs="Arial"/>
        </w:rPr>
        <w:t>Dependence on bottlers: For the distribution of its goods, Coca-Cola relies on its bottlers. The company’s reputation may suffer if it becomes too reliant on a single supplier.</w:t>
      </w:r>
    </w:p>
    <w:p w14:paraId="71133B71" w14:textId="5E0C84C1" w:rsidR="00CD7EAD" w:rsidRPr="00DF2A29" w:rsidRDefault="00CD7EAD" w:rsidP="00CD7EAD">
      <w:pPr>
        <w:pStyle w:val="ListParagraph"/>
        <w:numPr>
          <w:ilvl w:val="0"/>
          <w:numId w:val="2"/>
        </w:numPr>
        <w:spacing w:line="360" w:lineRule="auto"/>
        <w:jc w:val="both"/>
        <w:rPr>
          <w:rFonts w:ascii="Arial" w:hAnsi="Arial" w:cs="Arial"/>
        </w:rPr>
      </w:pPr>
      <w:r w:rsidRPr="00DF2A29">
        <w:rPr>
          <w:rFonts w:ascii="Arial" w:hAnsi="Arial" w:cs="Arial"/>
        </w:rPr>
        <w:t>Product recalls: Due to problems with the quality of its goods, the firm has had to recall various items in the past. Recalls like this may hurt a company's image and cause consumers to lose faith in it.</w:t>
      </w:r>
    </w:p>
    <w:p w14:paraId="06B4ADBC" w14:textId="77777777" w:rsidR="00CD7EAD" w:rsidRPr="00DF2A29" w:rsidRDefault="00CD7EAD" w:rsidP="00CD7EAD">
      <w:pPr>
        <w:pStyle w:val="ListParagraph"/>
        <w:spacing w:line="360" w:lineRule="auto"/>
        <w:ind w:left="360"/>
        <w:jc w:val="both"/>
        <w:rPr>
          <w:rFonts w:ascii="Arial" w:hAnsi="Arial" w:cs="Arial"/>
        </w:rPr>
      </w:pPr>
    </w:p>
    <w:p w14:paraId="459E0AFF" w14:textId="77777777" w:rsidR="00CD7EAD" w:rsidRPr="00DF2A29" w:rsidRDefault="00CD7EAD" w:rsidP="00CD7EAD">
      <w:pPr>
        <w:pStyle w:val="ListParagraph"/>
        <w:spacing w:line="360" w:lineRule="auto"/>
        <w:ind w:left="360"/>
        <w:jc w:val="both"/>
        <w:rPr>
          <w:rFonts w:ascii="Arial" w:hAnsi="Arial" w:cs="Arial"/>
        </w:rPr>
      </w:pPr>
    </w:p>
    <w:p w14:paraId="5E8C3818" w14:textId="77777777" w:rsidR="00CD7EAD" w:rsidRPr="00DF2A29" w:rsidRDefault="00CD7EAD" w:rsidP="00CD7EAD">
      <w:pPr>
        <w:pStyle w:val="ListParagraph"/>
        <w:spacing w:line="360" w:lineRule="auto"/>
        <w:ind w:left="360"/>
        <w:jc w:val="both"/>
        <w:rPr>
          <w:rFonts w:ascii="Arial" w:hAnsi="Arial" w:cs="Arial"/>
        </w:rPr>
      </w:pPr>
    </w:p>
    <w:p w14:paraId="57306AE2" w14:textId="56A22AA8" w:rsidR="000C7B71" w:rsidRPr="00DF2A29" w:rsidRDefault="000C7B71" w:rsidP="000C7B71">
      <w:pPr>
        <w:spacing w:line="360" w:lineRule="auto"/>
        <w:jc w:val="both"/>
        <w:rPr>
          <w:rFonts w:ascii="Arial" w:hAnsi="Arial" w:cs="Arial"/>
          <w:b/>
          <w:bCs/>
        </w:rPr>
      </w:pPr>
      <w:r w:rsidRPr="00DF2A29">
        <w:rPr>
          <w:rFonts w:ascii="Arial" w:hAnsi="Arial" w:cs="Arial"/>
          <w:b/>
          <w:bCs/>
        </w:rPr>
        <w:lastRenderedPageBreak/>
        <w:t>3.Opportunities</w:t>
      </w:r>
    </w:p>
    <w:p w14:paraId="77814121" w14:textId="3EDF157F" w:rsidR="000C7B71" w:rsidRPr="00DF2A29" w:rsidRDefault="000C7B71" w:rsidP="000C7B71">
      <w:pPr>
        <w:pStyle w:val="ListParagraph"/>
        <w:numPr>
          <w:ilvl w:val="0"/>
          <w:numId w:val="2"/>
        </w:numPr>
        <w:spacing w:line="360" w:lineRule="auto"/>
        <w:jc w:val="both"/>
        <w:rPr>
          <w:rFonts w:ascii="Arial" w:hAnsi="Arial" w:cs="Arial"/>
        </w:rPr>
      </w:pPr>
      <w:r w:rsidRPr="00DF2A29">
        <w:rPr>
          <w:rFonts w:ascii="Arial" w:hAnsi="Arial" w:cs="Arial"/>
        </w:rPr>
        <w:t>Growing demand for healthier beverages: There is a rising desire for healthier beverage alternatives as people become more health aware. Coca-Cola may take advantage of this fad by releasing brand-new, ground-breaking products aimed squarely at this market.</w:t>
      </w:r>
    </w:p>
    <w:p w14:paraId="34AC97CF" w14:textId="2BEE1BA5" w:rsidR="000C7B71" w:rsidRPr="00DF2A29" w:rsidRDefault="000C7B71" w:rsidP="000C7B71">
      <w:pPr>
        <w:pStyle w:val="ListParagraph"/>
        <w:numPr>
          <w:ilvl w:val="0"/>
          <w:numId w:val="2"/>
        </w:numPr>
        <w:spacing w:line="360" w:lineRule="auto"/>
        <w:jc w:val="both"/>
        <w:rPr>
          <w:rFonts w:ascii="Arial" w:hAnsi="Arial" w:cs="Arial"/>
        </w:rPr>
      </w:pPr>
      <w:r w:rsidRPr="00DF2A29">
        <w:rPr>
          <w:rFonts w:ascii="Arial" w:hAnsi="Arial" w:cs="Arial"/>
        </w:rPr>
        <w:t>Expansion into emerging markets: Coca-Cola can thrive in developing economies where the middle class is expanding and disposable income is rising. Its growth will enable the business to enter new markets and boost earnings (Mintel Group Ltd,2019).</w:t>
      </w:r>
    </w:p>
    <w:p w14:paraId="6B12DAA3" w14:textId="2FAE6184" w:rsidR="00CD7EAD" w:rsidRPr="00DF2A29" w:rsidRDefault="000C7B71" w:rsidP="000C7B71">
      <w:pPr>
        <w:pStyle w:val="ListParagraph"/>
        <w:numPr>
          <w:ilvl w:val="0"/>
          <w:numId w:val="2"/>
        </w:numPr>
        <w:spacing w:line="360" w:lineRule="auto"/>
        <w:jc w:val="both"/>
        <w:rPr>
          <w:rFonts w:ascii="Arial" w:hAnsi="Arial" w:cs="Arial"/>
        </w:rPr>
      </w:pPr>
      <w:r w:rsidRPr="00DF2A29">
        <w:rPr>
          <w:rFonts w:ascii="Arial" w:hAnsi="Arial" w:cs="Arial"/>
        </w:rPr>
        <w:t>Acquisition of complementary businesses: In order to diversify its income sources and increase its product offerings, Coca-Cola may purchase complementary firms. The corporation should be able to maintain or even enhance its market share as a result of this purchase.</w:t>
      </w:r>
    </w:p>
    <w:p w14:paraId="2D538FA2" w14:textId="7A63689F" w:rsidR="000C7B71" w:rsidRPr="00DF2A29" w:rsidRDefault="000C7B71" w:rsidP="000C7B71">
      <w:pPr>
        <w:spacing w:line="360" w:lineRule="auto"/>
        <w:jc w:val="both"/>
        <w:rPr>
          <w:rFonts w:ascii="Arial" w:hAnsi="Arial" w:cs="Arial"/>
          <w:b/>
          <w:bCs/>
        </w:rPr>
      </w:pPr>
      <w:r w:rsidRPr="00DF2A29">
        <w:rPr>
          <w:rFonts w:ascii="Arial" w:hAnsi="Arial" w:cs="Arial"/>
          <w:b/>
          <w:bCs/>
        </w:rPr>
        <w:t>4.Threats</w:t>
      </w:r>
    </w:p>
    <w:p w14:paraId="79BA0FF1" w14:textId="1DE2134F" w:rsidR="000C7B71" w:rsidRPr="00DF2A29" w:rsidRDefault="000C7B71" w:rsidP="000C7B71">
      <w:pPr>
        <w:pStyle w:val="ListParagraph"/>
        <w:numPr>
          <w:ilvl w:val="0"/>
          <w:numId w:val="3"/>
        </w:numPr>
        <w:spacing w:line="360" w:lineRule="auto"/>
        <w:jc w:val="both"/>
        <w:rPr>
          <w:rFonts w:ascii="Arial" w:hAnsi="Arial" w:cs="Arial"/>
        </w:rPr>
      </w:pPr>
      <w:r w:rsidRPr="00DF2A29">
        <w:rPr>
          <w:rFonts w:ascii="Arial" w:hAnsi="Arial" w:cs="Arial"/>
        </w:rPr>
        <w:t>Intense competition: Coca- Cola’s market share and income may be impacted by the fierce competition it encounters from other beverage businesses. Keeping up with the competition in today’s industry requires constant innovation and the introduction of new items (The Coca-Cola Company, Our Purpose and vision, 2021).</w:t>
      </w:r>
    </w:p>
    <w:p w14:paraId="72028570" w14:textId="5AF6C3F3" w:rsidR="000C7B71" w:rsidRPr="00DF2A29" w:rsidRDefault="000C7B71" w:rsidP="000C7B71">
      <w:pPr>
        <w:pStyle w:val="ListParagraph"/>
        <w:numPr>
          <w:ilvl w:val="0"/>
          <w:numId w:val="3"/>
        </w:numPr>
        <w:spacing w:line="360" w:lineRule="auto"/>
        <w:jc w:val="both"/>
        <w:rPr>
          <w:rFonts w:ascii="Arial" w:hAnsi="Arial" w:cs="Arial"/>
        </w:rPr>
      </w:pPr>
      <w:r w:rsidRPr="00DF2A29">
        <w:rPr>
          <w:rFonts w:ascii="Arial" w:hAnsi="Arial" w:cs="Arial"/>
        </w:rPr>
        <w:t>Government regulations: Government laws affecting the beverage sector may have an effect on the business. Taxes, labeling requirements, and advertising bans are just a few examples of the rules that may drive up prices for businesses.</w:t>
      </w:r>
    </w:p>
    <w:p w14:paraId="0941E264" w14:textId="2813621C" w:rsidR="00124D7E" w:rsidRPr="00DF2A29" w:rsidRDefault="000C7B71" w:rsidP="002F4A7F">
      <w:pPr>
        <w:pStyle w:val="ListParagraph"/>
        <w:numPr>
          <w:ilvl w:val="0"/>
          <w:numId w:val="3"/>
        </w:numPr>
        <w:spacing w:line="360" w:lineRule="auto"/>
        <w:jc w:val="both"/>
        <w:rPr>
          <w:rFonts w:ascii="Arial" w:hAnsi="Arial" w:cs="Arial"/>
        </w:rPr>
      </w:pPr>
      <w:r w:rsidRPr="00DF2A29">
        <w:rPr>
          <w:rFonts w:ascii="Arial" w:hAnsi="Arial" w:cs="Arial"/>
        </w:rPr>
        <w:t xml:space="preserve">Economic downturns: Consumer spending may be negatively impacted by economic downturns, which in turn can have an effect on a company's bottom line. </w:t>
      </w:r>
      <w:proofErr w:type="gramStart"/>
      <w:r w:rsidRPr="00DF2A29">
        <w:rPr>
          <w:rFonts w:ascii="Arial" w:hAnsi="Arial" w:cs="Arial"/>
        </w:rPr>
        <w:t>In order to</w:t>
      </w:r>
      <w:proofErr w:type="gramEnd"/>
      <w:r w:rsidRPr="00DF2A29">
        <w:rPr>
          <w:rFonts w:ascii="Arial" w:hAnsi="Arial" w:cs="Arial"/>
        </w:rPr>
        <w:t xml:space="preserve"> maintain profitability, the corporation must keep its guard up and respond quickly to shifts in the economy.</w:t>
      </w:r>
    </w:p>
    <w:p w14:paraId="1BA3BE12" w14:textId="4C15548D" w:rsidR="00124D7E" w:rsidRPr="00DF2A29" w:rsidRDefault="002F4A7F" w:rsidP="002F4A7F">
      <w:pPr>
        <w:spacing w:line="360" w:lineRule="auto"/>
        <w:jc w:val="center"/>
        <w:rPr>
          <w:rFonts w:ascii="Arial" w:hAnsi="Arial" w:cs="Arial"/>
        </w:rPr>
      </w:pPr>
      <w:r w:rsidRPr="00DF2A29">
        <w:rPr>
          <w:noProof/>
        </w:rPr>
        <w:drawing>
          <wp:inline distT="0" distB="0" distL="0" distR="0" wp14:anchorId="69597ADD" wp14:editId="54FF94BA">
            <wp:extent cx="3608705" cy="1892859"/>
            <wp:effectExtent l="0" t="0" r="0" b="0"/>
            <wp:docPr id="14" name="Picture 14" descr="Coca-Cola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ca-Cola SWO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8722" cy="1913849"/>
                    </a:xfrm>
                    <a:prstGeom prst="rect">
                      <a:avLst/>
                    </a:prstGeom>
                    <a:noFill/>
                    <a:ln>
                      <a:noFill/>
                    </a:ln>
                  </pic:spPr>
                </pic:pic>
              </a:graphicData>
            </a:graphic>
          </wp:inline>
        </w:drawing>
      </w:r>
    </w:p>
    <w:p w14:paraId="383DADE4" w14:textId="3144CE62" w:rsidR="002F4A7F" w:rsidRPr="00DF2A29" w:rsidRDefault="002F4A7F" w:rsidP="002F4A7F">
      <w:pPr>
        <w:spacing w:line="360" w:lineRule="auto"/>
        <w:jc w:val="center"/>
        <w:rPr>
          <w:rFonts w:ascii="Arial" w:hAnsi="Arial" w:cs="Arial"/>
        </w:rPr>
      </w:pPr>
      <w:r w:rsidRPr="00DF2A29">
        <w:rPr>
          <w:rFonts w:ascii="Arial" w:hAnsi="Arial" w:cs="Arial"/>
        </w:rPr>
        <w:t xml:space="preserve">Source: </w:t>
      </w:r>
      <w:hyperlink r:id="rId12" w:history="1">
        <w:r w:rsidRPr="00DF2A29">
          <w:rPr>
            <w:rStyle w:val="Hyperlink"/>
            <w:rFonts w:ascii="Arial" w:hAnsi="Arial" w:cs="Arial"/>
            <w:color w:val="auto"/>
            <w:u w:val="none"/>
          </w:rPr>
          <w:t>https://strategicmanagementinsight.com/swot-analyses/coca-cola-swot-analysis/</w:t>
        </w:r>
      </w:hyperlink>
    </w:p>
    <w:p w14:paraId="68F1A050" w14:textId="77777777" w:rsidR="002F4A7F" w:rsidRPr="00DF2A29" w:rsidRDefault="002F4A7F" w:rsidP="002F4A7F">
      <w:pPr>
        <w:spacing w:line="360" w:lineRule="auto"/>
        <w:jc w:val="center"/>
        <w:rPr>
          <w:rFonts w:ascii="Arial" w:hAnsi="Arial" w:cs="Arial"/>
          <w:b/>
          <w:bCs/>
          <w:u w:val="single"/>
        </w:rPr>
      </w:pPr>
      <w:r w:rsidRPr="00DF2A29">
        <w:rPr>
          <w:rFonts w:ascii="Arial" w:hAnsi="Arial" w:cs="Arial"/>
          <w:b/>
          <w:bCs/>
          <w:u w:val="single"/>
        </w:rPr>
        <w:lastRenderedPageBreak/>
        <w:t>Recommendations</w:t>
      </w:r>
    </w:p>
    <w:p w14:paraId="18A01463" w14:textId="1A1EAC74" w:rsidR="002F4A7F" w:rsidRPr="00DF2A29" w:rsidRDefault="002F4A7F" w:rsidP="00E3537D">
      <w:pPr>
        <w:spacing w:line="360" w:lineRule="auto"/>
        <w:jc w:val="both"/>
        <w:rPr>
          <w:rFonts w:ascii="Arial" w:hAnsi="Arial" w:cs="Arial"/>
        </w:rPr>
      </w:pPr>
      <w:r w:rsidRPr="00DF2A29">
        <w:rPr>
          <w:rFonts w:ascii="Arial" w:hAnsi="Arial" w:cs="Arial"/>
        </w:rPr>
        <w:t>After conducting a PESTLE analysis, Porter</w:t>
      </w:r>
      <w:r w:rsidR="00E3537D" w:rsidRPr="00DF2A29">
        <w:rPr>
          <w:rFonts w:ascii="Arial" w:hAnsi="Arial" w:cs="Arial"/>
        </w:rPr>
        <w:t>’</w:t>
      </w:r>
      <w:r w:rsidRPr="00DF2A29">
        <w:rPr>
          <w:rFonts w:ascii="Arial" w:hAnsi="Arial" w:cs="Arial"/>
        </w:rPr>
        <w:t>s Five Forces analysis, and SWOT analysis on Coca-Cola, the following recommendations are suggested:</w:t>
      </w:r>
    </w:p>
    <w:p w14:paraId="183667F7" w14:textId="77777777" w:rsidR="00E3537D" w:rsidRPr="00DF2A29" w:rsidRDefault="002F4A7F" w:rsidP="00E3537D">
      <w:pPr>
        <w:pStyle w:val="ListParagraph"/>
        <w:numPr>
          <w:ilvl w:val="0"/>
          <w:numId w:val="4"/>
        </w:numPr>
        <w:spacing w:line="360" w:lineRule="auto"/>
        <w:jc w:val="both"/>
        <w:rPr>
          <w:rFonts w:ascii="Arial" w:hAnsi="Arial" w:cs="Arial"/>
        </w:rPr>
      </w:pPr>
      <w:r w:rsidRPr="00DF2A29">
        <w:rPr>
          <w:rFonts w:ascii="Arial" w:hAnsi="Arial" w:cs="Arial"/>
          <w:b/>
          <w:bCs/>
        </w:rPr>
        <w:t>Diversify product line</w:t>
      </w:r>
    </w:p>
    <w:p w14:paraId="503AEABD" w14:textId="48BD10B2" w:rsidR="002F4A7F" w:rsidRPr="00DF2A29" w:rsidRDefault="002F4A7F" w:rsidP="00E3537D">
      <w:pPr>
        <w:pStyle w:val="ListParagraph"/>
        <w:spacing w:line="360" w:lineRule="auto"/>
        <w:ind w:left="360"/>
        <w:jc w:val="both"/>
        <w:rPr>
          <w:rFonts w:ascii="Arial" w:hAnsi="Arial" w:cs="Arial"/>
        </w:rPr>
      </w:pPr>
      <w:r w:rsidRPr="00DF2A29">
        <w:rPr>
          <w:rFonts w:ascii="Arial" w:hAnsi="Arial" w:cs="Arial"/>
        </w:rPr>
        <w:t xml:space="preserve"> Coca-Cola should look at ways to broaden its beverage offerings beyond sodas and energy drinks to include more nutritious options such as tea, coffee, and juices. This would enable Coca-Cola to reach more people and capitalize on the rising desire for healthy alternatives.</w:t>
      </w:r>
    </w:p>
    <w:p w14:paraId="63B115AF" w14:textId="2EB0267D" w:rsidR="00E3537D" w:rsidRPr="00DF2A29" w:rsidRDefault="002F4A7F" w:rsidP="00E3537D">
      <w:pPr>
        <w:pStyle w:val="ListParagraph"/>
        <w:numPr>
          <w:ilvl w:val="0"/>
          <w:numId w:val="4"/>
        </w:numPr>
        <w:spacing w:line="360" w:lineRule="auto"/>
        <w:jc w:val="both"/>
        <w:rPr>
          <w:rFonts w:ascii="Arial" w:hAnsi="Arial" w:cs="Arial"/>
          <w:b/>
          <w:bCs/>
        </w:rPr>
      </w:pPr>
      <w:r w:rsidRPr="00DF2A29">
        <w:rPr>
          <w:rFonts w:ascii="Arial" w:hAnsi="Arial" w:cs="Arial"/>
          <w:b/>
          <w:bCs/>
        </w:rPr>
        <w:t>Innovate packaging</w:t>
      </w:r>
    </w:p>
    <w:p w14:paraId="7F4C2727" w14:textId="3ED3337C" w:rsidR="002F4A7F" w:rsidRPr="00DF2A29" w:rsidRDefault="002F4A7F" w:rsidP="00E3537D">
      <w:pPr>
        <w:pStyle w:val="ListParagraph"/>
        <w:spacing w:line="360" w:lineRule="auto"/>
        <w:ind w:left="360"/>
        <w:jc w:val="both"/>
        <w:rPr>
          <w:rFonts w:ascii="Arial" w:hAnsi="Arial" w:cs="Arial"/>
        </w:rPr>
      </w:pPr>
      <w:r w:rsidRPr="00DF2A29">
        <w:rPr>
          <w:rFonts w:ascii="Arial" w:hAnsi="Arial" w:cs="Arial"/>
        </w:rPr>
        <w:t xml:space="preserve"> To lessen its environmental effect, Coca-Cola should concentrate on creating creative and sustainable packaging alternatives. This would enhance Coca-reputation Cola</w:t>
      </w:r>
      <w:r w:rsidR="00E3537D" w:rsidRPr="00DF2A29">
        <w:rPr>
          <w:rFonts w:ascii="Arial" w:hAnsi="Arial" w:cs="Arial"/>
        </w:rPr>
        <w:t>’</w:t>
      </w:r>
      <w:r w:rsidRPr="00DF2A29">
        <w:rPr>
          <w:rFonts w:ascii="Arial" w:hAnsi="Arial" w:cs="Arial"/>
        </w:rPr>
        <w:t>s as a brand and appeal to eco-conscious customers.</w:t>
      </w:r>
    </w:p>
    <w:p w14:paraId="728899BB" w14:textId="36C14FFE" w:rsidR="00E3537D" w:rsidRPr="00DF2A29" w:rsidRDefault="002F4A7F" w:rsidP="00E3537D">
      <w:pPr>
        <w:pStyle w:val="ListParagraph"/>
        <w:numPr>
          <w:ilvl w:val="0"/>
          <w:numId w:val="4"/>
        </w:numPr>
        <w:spacing w:line="360" w:lineRule="auto"/>
        <w:jc w:val="both"/>
        <w:rPr>
          <w:rFonts w:ascii="Arial" w:hAnsi="Arial" w:cs="Arial"/>
        </w:rPr>
      </w:pPr>
      <w:r w:rsidRPr="00DF2A29">
        <w:rPr>
          <w:rFonts w:ascii="Arial" w:hAnsi="Arial" w:cs="Arial"/>
          <w:b/>
          <w:bCs/>
        </w:rPr>
        <w:t>Focus on emerging markets</w:t>
      </w:r>
    </w:p>
    <w:p w14:paraId="278702D9" w14:textId="486E3472" w:rsidR="002F4A7F" w:rsidRPr="00DF2A29" w:rsidRDefault="002F4A7F" w:rsidP="00E3537D">
      <w:pPr>
        <w:pStyle w:val="ListParagraph"/>
        <w:spacing w:line="360" w:lineRule="auto"/>
        <w:ind w:left="360"/>
        <w:jc w:val="both"/>
        <w:rPr>
          <w:rFonts w:ascii="Arial" w:hAnsi="Arial" w:cs="Arial"/>
        </w:rPr>
      </w:pPr>
      <w:r w:rsidRPr="00DF2A29">
        <w:rPr>
          <w:rFonts w:ascii="Arial" w:hAnsi="Arial" w:cs="Arial"/>
        </w:rPr>
        <w:t xml:space="preserve"> Coca-Cola should concentrate on extending its footprint in developing regions like Asia and Africa, where there is a rising demand for soft drinks. This would </w:t>
      </w:r>
      <w:proofErr w:type="gramStart"/>
      <w:r w:rsidRPr="00DF2A29">
        <w:rPr>
          <w:rFonts w:ascii="Arial" w:hAnsi="Arial" w:cs="Arial"/>
        </w:rPr>
        <w:t>open up</w:t>
      </w:r>
      <w:proofErr w:type="gramEnd"/>
      <w:r w:rsidRPr="00DF2A29">
        <w:rPr>
          <w:rFonts w:ascii="Arial" w:hAnsi="Arial" w:cs="Arial"/>
        </w:rPr>
        <w:t xml:space="preserve"> new markets for Coca-Cola to sell to, expanding the company</w:t>
      </w:r>
      <w:r w:rsidR="00E3537D" w:rsidRPr="00DF2A29">
        <w:rPr>
          <w:rFonts w:ascii="Arial" w:hAnsi="Arial" w:cs="Arial"/>
        </w:rPr>
        <w:t>’</w:t>
      </w:r>
      <w:r w:rsidRPr="00DF2A29">
        <w:rPr>
          <w:rFonts w:ascii="Arial" w:hAnsi="Arial" w:cs="Arial"/>
        </w:rPr>
        <w:t>s potential client base and income.</w:t>
      </w:r>
    </w:p>
    <w:p w14:paraId="78EACF4F" w14:textId="3126A129" w:rsidR="00E3537D" w:rsidRPr="00DF2A29" w:rsidRDefault="002F4A7F" w:rsidP="00E3537D">
      <w:pPr>
        <w:pStyle w:val="ListParagraph"/>
        <w:numPr>
          <w:ilvl w:val="0"/>
          <w:numId w:val="4"/>
        </w:numPr>
        <w:spacing w:line="360" w:lineRule="auto"/>
        <w:jc w:val="both"/>
        <w:rPr>
          <w:rFonts w:ascii="Arial" w:hAnsi="Arial" w:cs="Arial"/>
          <w:b/>
          <w:bCs/>
        </w:rPr>
      </w:pPr>
      <w:r w:rsidRPr="00DF2A29">
        <w:rPr>
          <w:rFonts w:ascii="Arial" w:hAnsi="Arial" w:cs="Arial"/>
          <w:b/>
          <w:bCs/>
        </w:rPr>
        <w:t>Improve supply chain management</w:t>
      </w:r>
    </w:p>
    <w:p w14:paraId="01850618" w14:textId="7D7E7F69" w:rsidR="002F4A7F" w:rsidRPr="00DF2A29" w:rsidRDefault="002F4A7F" w:rsidP="00E3537D">
      <w:pPr>
        <w:pStyle w:val="ListParagraph"/>
        <w:spacing w:line="360" w:lineRule="auto"/>
        <w:ind w:left="360"/>
        <w:jc w:val="both"/>
        <w:rPr>
          <w:rFonts w:ascii="Arial" w:hAnsi="Arial" w:cs="Arial"/>
        </w:rPr>
      </w:pPr>
      <w:r w:rsidRPr="00DF2A29">
        <w:rPr>
          <w:rFonts w:ascii="Arial" w:hAnsi="Arial" w:cs="Arial"/>
        </w:rPr>
        <w:t xml:space="preserve"> To save costs and increase productivity, Coca-Cola should prioritize enhancing its supply chain management. This would allow Coca-Cola to enhance its profitability and compete more effectively with its competitors.</w:t>
      </w:r>
    </w:p>
    <w:p w14:paraId="5EAFFA18" w14:textId="201A5EB6" w:rsidR="00E3537D" w:rsidRPr="00DF2A29" w:rsidRDefault="002F4A7F" w:rsidP="00E3537D">
      <w:pPr>
        <w:pStyle w:val="ListParagraph"/>
        <w:numPr>
          <w:ilvl w:val="0"/>
          <w:numId w:val="4"/>
        </w:numPr>
        <w:spacing w:line="360" w:lineRule="auto"/>
        <w:jc w:val="both"/>
        <w:rPr>
          <w:rFonts w:ascii="Arial" w:hAnsi="Arial" w:cs="Arial"/>
          <w:b/>
          <w:bCs/>
        </w:rPr>
      </w:pPr>
      <w:r w:rsidRPr="00DF2A29">
        <w:rPr>
          <w:rFonts w:ascii="Arial" w:hAnsi="Arial" w:cs="Arial"/>
          <w:b/>
          <w:bCs/>
        </w:rPr>
        <w:t>Develop partnerships</w:t>
      </w:r>
    </w:p>
    <w:p w14:paraId="6747703A" w14:textId="632006C1" w:rsidR="002F4A7F" w:rsidRPr="00DF2A29" w:rsidRDefault="002F4A7F" w:rsidP="00E3537D">
      <w:pPr>
        <w:pStyle w:val="ListParagraph"/>
        <w:spacing w:line="360" w:lineRule="auto"/>
        <w:ind w:left="360"/>
        <w:jc w:val="both"/>
        <w:rPr>
          <w:rFonts w:ascii="Arial" w:hAnsi="Arial" w:cs="Arial"/>
        </w:rPr>
      </w:pPr>
      <w:r w:rsidRPr="00DF2A29">
        <w:rPr>
          <w:rFonts w:ascii="Arial" w:hAnsi="Arial" w:cs="Arial"/>
        </w:rPr>
        <w:t xml:space="preserve"> To better understand the local market and create products that match local demands, Coca-Cola should form relationships with local businesses in developing areas. Coca-Cola may then further solidify its foothold in those areas.</w:t>
      </w:r>
    </w:p>
    <w:p w14:paraId="36067571" w14:textId="39AC0C52" w:rsidR="002F4A7F" w:rsidRPr="00DF2A29" w:rsidRDefault="002F4A7F" w:rsidP="00E3537D">
      <w:pPr>
        <w:spacing w:line="360" w:lineRule="auto"/>
        <w:jc w:val="both"/>
        <w:rPr>
          <w:rFonts w:ascii="Arial" w:hAnsi="Arial" w:cs="Arial"/>
        </w:rPr>
      </w:pPr>
      <w:r w:rsidRPr="00DF2A29">
        <w:rPr>
          <w:rFonts w:ascii="Arial" w:hAnsi="Arial" w:cs="Arial"/>
        </w:rPr>
        <w:t>To remain competitive in the dynamic beverage sector, Coca-Cola should prioritize broadening its product range, reinventing its packaging, increasing its presence in new areas, enhancing its supply chain management, and forming partnerships.</w:t>
      </w:r>
    </w:p>
    <w:p w14:paraId="4964CFFD" w14:textId="6E54A327" w:rsidR="00CD7EAD" w:rsidRPr="00DF2A29" w:rsidRDefault="00CD7EAD" w:rsidP="00E3537D">
      <w:pPr>
        <w:spacing w:line="360" w:lineRule="auto"/>
        <w:jc w:val="both"/>
        <w:rPr>
          <w:rFonts w:ascii="Arial" w:hAnsi="Arial" w:cs="Arial"/>
        </w:rPr>
      </w:pPr>
    </w:p>
    <w:p w14:paraId="031B9A36" w14:textId="19B06655" w:rsidR="00CD7EAD" w:rsidRPr="00DF2A29" w:rsidRDefault="00CD7EAD" w:rsidP="00CD7EAD">
      <w:pPr>
        <w:pStyle w:val="ListParagraph"/>
        <w:spacing w:line="360" w:lineRule="auto"/>
        <w:ind w:left="360"/>
        <w:jc w:val="both"/>
        <w:rPr>
          <w:rFonts w:ascii="Arial" w:hAnsi="Arial" w:cs="Arial"/>
        </w:rPr>
      </w:pPr>
    </w:p>
    <w:p w14:paraId="5B689813" w14:textId="50B027A6" w:rsidR="00E3537D" w:rsidRPr="00DF2A29" w:rsidRDefault="00E3537D" w:rsidP="00CD7EAD">
      <w:pPr>
        <w:pStyle w:val="ListParagraph"/>
        <w:spacing w:line="360" w:lineRule="auto"/>
        <w:ind w:left="360"/>
        <w:jc w:val="both"/>
        <w:rPr>
          <w:rFonts w:ascii="Arial" w:hAnsi="Arial" w:cs="Arial"/>
        </w:rPr>
      </w:pPr>
    </w:p>
    <w:p w14:paraId="2C46AE2D" w14:textId="73BA648B" w:rsidR="00E3537D" w:rsidRPr="00DF2A29" w:rsidRDefault="00E3537D" w:rsidP="00CD7EAD">
      <w:pPr>
        <w:pStyle w:val="ListParagraph"/>
        <w:spacing w:line="360" w:lineRule="auto"/>
        <w:ind w:left="360"/>
        <w:jc w:val="both"/>
        <w:rPr>
          <w:rFonts w:ascii="Arial" w:hAnsi="Arial" w:cs="Arial"/>
        </w:rPr>
      </w:pPr>
    </w:p>
    <w:p w14:paraId="1BA0312B" w14:textId="3140D544" w:rsidR="00E3537D" w:rsidRPr="00DF2A29" w:rsidRDefault="00E3537D" w:rsidP="00CD7EAD">
      <w:pPr>
        <w:pStyle w:val="ListParagraph"/>
        <w:spacing w:line="360" w:lineRule="auto"/>
        <w:ind w:left="360"/>
        <w:jc w:val="both"/>
        <w:rPr>
          <w:rFonts w:ascii="Arial" w:hAnsi="Arial" w:cs="Arial"/>
        </w:rPr>
      </w:pPr>
    </w:p>
    <w:p w14:paraId="4C487CD3" w14:textId="7E417C0C" w:rsidR="00E3537D" w:rsidRPr="00DF2A29" w:rsidRDefault="00E3537D" w:rsidP="00CD7EAD">
      <w:pPr>
        <w:pStyle w:val="ListParagraph"/>
        <w:spacing w:line="360" w:lineRule="auto"/>
        <w:ind w:left="360"/>
        <w:jc w:val="both"/>
        <w:rPr>
          <w:rFonts w:ascii="Arial" w:hAnsi="Arial" w:cs="Arial"/>
        </w:rPr>
      </w:pPr>
    </w:p>
    <w:p w14:paraId="0FB5A2A3" w14:textId="77777777" w:rsidR="00A90AC9" w:rsidRPr="00DF2A29" w:rsidRDefault="00A90AC9" w:rsidP="00A90AC9">
      <w:pPr>
        <w:pStyle w:val="ListParagraph"/>
        <w:spacing w:line="360" w:lineRule="auto"/>
        <w:ind w:left="360"/>
        <w:jc w:val="center"/>
        <w:rPr>
          <w:rFonts w:ascii="Arial" w:hAnsi="Arial" w:cs="Arial"/>
          <w:b/>
          <w:bCs/>
          <w:u w:val="single"/>
        </w:rPr>
      </w:pPr>
      <w:r w:rsidRPr="00DF2A29">
        <w:rPr>
          <w:rFonts w:ascii="Arial" w:hAnsi="Arial" w:cs="Arial"/>
          <w:b/>
          <w:bCs/>
          <w:u w:val="single"/>
        </w:rPr>
        <w:lastRenderedPageBreak/>
        <w:t>Conclusion</w:t>
      </w:r>
    </w:p>
    <w:p w14:paraId="7EE33A95" w14:textId="07C50406" w:rsidR="00E3537D" w:rsidRPr="00DF2A29" w:rsidRDefault="00A90AC9" w:rsidP="00A90AC9">
      <w:pPr>
        <w:pStyle w:val="ListParagraph"/>
        <w:spacing w:line="360" w:lineRule="auto"/>
        <w:ind w:left="360"/>
        <w:jc w:val="both"/>
        <w:rPr>
          <w:rFonts w:ascii="Arial" w:hAnsi="Arial" w:cs="Arial"/>
        </w:rPr>
      </w:pPr>
      <w:r w:rsidRPr="00DF2A29">
        <w:rPr>
          <w:rFonts w:ascii="Arial" w:hAnsi="Arial" w:cs="Arial"/>
        </w:rPr>
        <w:t xml:space="preserve">In conclusion, this research has analyzed and evaluated Coca-Cola thoroughly utilizing </w:t>
      </w:r>
      <w:proofErr w:type="gramStart"/>
      <w:r w:rsidRPr="00DF2A29">
        <w:rPr>
          <w:rFonts w:ascii="Arial" w:hAnsi="Arial" w:cs="Arial"/>
        </w:rPr>
        <w:t>a number of</w:t>
      </w:r>
      <w:proofErr w:type="gramEnd"/>
      <w:r w:rsidRPr="00DF2A29">
        <w:rPr>
          <w:rFonts w:ascii="Arial" w:hAnsi="Arial" w:cs="Arial"/>
        </w:rPr>
        <w:t xml:space="preserve"> analytical frameworks, including PESTLE analysis, Porter’s Five Forces analysis, and SWOT analysis. These make up an “all-rounder” configuration for conducting a company’s external analysis as they cover just about every aspect. Using the PESTLE framework, we identified a number of macro-environmental variables, such as political instability, economic fluctuations, technical breakthroughs, environmental concerns, and legal restrictions, that might have an effect on Coca-business. Cola’s managers now have the responsibility to use these findings to aid with decision making for the betterment of their company. The studies in this report can be analyzed to see where Cola can use their strong suits and opportunities to gain a competitive advantage. Managers should also do well to concentrate on any drawbacks and threats to see if these can be mitigated by taking any corrective measures. According to Porter’s Five Forces, the intense rivalry among Coca-rivals, Cola’s the danger of new entrants, and the bargaining power of suppliers and consumers all contribute to the industry’s high level of competition. The other four factors contribute to the total rivalry between competitors in the industry. Higher the extent of threat in any of the four facets, higher the rivalry threat that can create an issue for Coca Cola. Managers cannot just rely on this once a lifetime analysis of the competitive forces. These things are subject to change and should be regularly monitored to that even the slight changes are detected by management and combative policies can be formulated. The SWOT analysis also revealed Coca-advantages, Cola’s disadvantages, chances, and threats. The company’s brand recognition, product variety, and international reach were highlighted. Weaknesses centered on the fact that less people were buying sugary beverages as a result of rising health awareness. Opportunities like entering new markets and branching out into new product lines, such as nutritious beverages, were found. Competition from other businesses, changes in customer tastes, and more government oversight were all potential problems. According to our research, Coca-Cola would benefit from broadening its product offering to include healthier beverages </w:t>
      </w:r>
      <w:proofErr w:type="gramStart"/>
      <w:r w:rsidRPr="00DF2A29">
        <w:rPr>
          <w:rFonts w:ascii="Arial" w:hAnsi="Arial" w:cs="Arial"/>
        </w:rPr>
        <w:t>in order to</w:t>
      </w:r>
      <w:proofErr w:type="gramEnd"/>
      <w:r w:rsidRPr="00DF2A29">
        <w:rPr>
          <w:rFonts w:ascii="Arial" w:hAnsi="Arial" w:cs="Arial"/>
        </w:rPr>
        <w:t xml:space="preserve"> appeal to a growing demographic. In addition, the firm </w:t>
      </w:r>
      <w:proofErr w:type="gramStart"/>
      <w:r w:rsidRPr="00DF2A29">
        <w:rPr>
          <w:rFonts w:ascii="Arial" w:hAnsi="Arial" w:cs="Arial"/>
        </w:rPr>
        <w:t>has to</w:t>
      </w:r>
      <w:proofErr w:type="gramEnd"/>
      <w:r w:rsidRPr="00DF2A29">
        <w:rPr>
          <w:rFonts w:ascii="Arial" w:hAnsi="Arial" w:cs="Arial"/>
        </w:rPr>
        <w:t xml:space="preserve"> keep pouring resources into advertising in order to build its reputation and expand its customer </w:t>
      </w:r>
      <w:r w:rsidR="00231AF3" w:rsidRPr="00DF2A29">
        <w:rPr>
          <w:rFonts w:ascii="Arial" w:hAnsi="Arial" w:cs="Arial"/>
        </w:rPr>
        <w:t>base. Coca</w:t>
      </w:r>
      <w:r w:rsidRPr="00DF2A29">
        <w:rPr>
          <w:rFonts w:ascii="Arial" w:hAnsi="Arial" w:cs="Arial"/>
        </w:rPr>
        <w:t>-Cola, like any other successful firm, must adapt quickly to new trends and customer tastes if it wants to keep its place at the top of the beverage industry worldwide.</w:t>
      </w:r>
    </w:p>
    <w:p w14:paraId="74A46347" w14:textId="77777777" w:rsidR="00A90AC9" w:rsidRPr="00DF2A29" w:rsidRDefault="00A90AC9" w:rsidP="00A90AC9">
      <w:pPr>
        <w:pStyle w:val="ListParagraph"/>
        <w:spacing w:line="360" w:lineRule="auto"/>
        <w:ind w:left="360"/>
        <w:jc w:val="both"/>
        <w:rPr>
          <w:rFonts w:ascii="Arial" w:hAnsi="Arial" w:cs="Arial"/>
        </w:rPr>
      </w:pPr>
    </w:p>
    <w:p w14:paraId="4A4F3183" w14:textId="4677433B" w:rsidR="00CD7EAD" w:rsidRPr="00DF2A29" w:rsidRDefault="00CD7EAD" w:rsidP="00CD7EAD">
      <w:pPr>
        <w:pStyle w:val="ListParagraph"/>
        <w:spacing w:line="360" w:lineRule="auto"/>
        <w:ind w:left="360"/>
        <w:jc w:val="both"/>
        <w:rPr>
          <w:rFonts w:ascii="Arial" w:hAnsi="Arial" w:cs="Arial"/>
        </w:rPr>
      </w:pPr>
    </w:p>
    <w:p w14:paraId="03412B05" w14:textId="77777777" w:rsidR="006C57F4" w:rsidRPr="00DF2A29" w:rsidRDefault="006C57F4" w:rsidP="00E606B1"/>
    <w:p w14:paraId="763B806A" w14:textId="734E977E" w:rsidR="00DF2A29" w:rsidRPr="00DF2A29" w:rsidRDefault="00DF2A29" w:rsidP="00DF2A29">
      <w:pPr>
        <w:jc w:val="center"/>
        <w:rPr>
          <w:rFonts w:ascii="Arial" w:hAnsi="Arial" w:cs="Arial"/>
          <w:b/>
          <w:bCs/>
          <w:u w:val="single"/>
        </w:rPr>
      </w:pPr>
      <w:r w:rsidRPr="00DF2A29">
        <w:rPr>
          <w:rFonts w:ascii="Arial" w:hAnsi="Arial" w:cs="Arial"/>
          <w:b/>
          <w:bCs/>
          <w:u w:val="single"/>
        </w:rPr>
        <w:lastRenderedPageBreak/>
        <w:t>References</w:t>
      </w:r>
    </w:p>
    <w:p w14:paraId="63BA52D3"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Coca-Cola Company. (2019) ‘Coca-Cola Annual Report 2019’.  Available at: </w:t>
      </w:r>
      <w:hyperlink r:id="rId13" w:history="1">
        <w:r w:rsidRPr="00DF2A29">
          <w:rPr>
            <w:rStyle w:val="Hyperlink"/>
            <w:rFonts w:ascii="Arial" w:hAnsi="Arial" w:cs="Arial"/>
            <w:color w:val="auto"/>
            <w:u w:val="none"/>
          </w:rPr>
          <w:t>https://www.coca-colacompany.com/content/dam/journey/us/en/private/fileassets/pdf/investors/2019-annual-report-on-form-10-k.pdf</w:t>
        </w:r>
      </w:hyperlink>
      <w:r w:rsidRPr="00DF2A29">
        <w:rPr>
          <w:rFonts w:ascii="Arial" w:hAnsi="Arial" w:cs="Arial"/>
        </w:rPr>
        <w:t xml:space="preserve"> (Accessed 14th April 2023).</w:t>
      </w:r>
    </w:p>
    <w:p w14:paraId="7E084D47"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Coca-Cola Company. (2020) ‘Business &amp; Environmental, Social and Governance Report’. Available at: </w:t>
      </w:r>
      <w:hyperlink r:id="rId14" w:history="1">
        <w:r w:rsidRPr="00DF2A29">
          <w:rPr>
            <w:rStyle w:val="Hyperlink"/>
            <w:rFonts w:ascii="Arial" w:hAnsi="Arial" w:cs="Arial"/>
            <w:color w:val="auto"/>
            <w:u w:val="none"/>
          </w:rPr>
          <w:t>https://www.coca-colacompany.com/content/dam/journey/us/en/reports/coca-cola-business-environmental-social-governance-report-2020.pdf</w:t>
        </w:r>
      </w:hyperlink>
      <w:r w:rsidRPr="00DF2A29">
        <w:rPr>
          <w:rFonts w:ascii="Arial" w:hAnsi="Arial" w:cs="Arial"/>
        </w:rPr>
        <w:t xml:space="preserve"> (Accessed 15th April 2023).</w:t>
      </w:r>
    </w:p>
    <w:p w14:paraId="1F899AD3"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Grant, R. M. (2016) </w:t>
      </w:r>
      <w:r w:rsidRPr="00DF2A29">
        <w:rPr>
          <w:rFonts w:ascii="Arial" w:hAnsi="Arial" w:cs="Arial"/>
          <w:i/>
          <w:iCs/>
        </w:rPr>
        <w:t>Contemporary strategy analysis: Text and cases edition</w:t>
      </w:r>
      <w:r w:rsidRPr="00DF2A29">
        <w:rPr>
          <w:rFonts w:ascii="Arial" w:hAnsi="Arial" w:cs="Arial"/>
        </w:rPr>
        <w:t>. 9th ed. John Wiley &amp; Sons.</w:t>
      </w:r>
    </w:p>
    <w:p w14:paraId="7D055835" w14:textId="77777777" w:rsidR="00DF2A29" w:rsidRPr="00DF2A29" w:rsidRDefault="00DF2A29" w:rsidP="00DF2A29">
      <w:pPr>
        <w:pStyle w:val="ListParagraph"/>
        <w:numPr>
          <w:ilvl w:val="0"/>
          <w:numId w:val="5"/>
        </w:numPr>
        <w:tabs>
          <w:tab w:val="num" w:pos="720"/>
        </w:tabs>
        <w:spacing w:after="200" w:line="360" w:lineRule="auto"/>
        <w:jc w:val="both"/>
        <w:rPr>
          <w:rFonts w:ascii="Arial" w:hAnsi="Arial" w:cs="Arial"/>
          <w:i/>
          <w:iCs/>
        </w:rPr>
      </w:pPr>
      <w:r w:rsidRPr="00DF2A29">
        <w:rPr>
          <w:rFonts w:ascii="Arial" w:hAnsi="Arial" w:cs="Arial"/>
        </w:rPr>
        <w:t xml:space="preserve"> Kotler, P., &amp; </w:t>
      </w:r>
      <w:bookmarkStart w:id="9" w:name="_Hlk130745644"/>
      <w:r w:rsidRPr="00DF2A29">
        <w:rPr>
          <w:rFonts w:ascii="Arial" w:hAnsi="Arial" w:cs="Arial"/>
        </w:rPr>
        <w:t>Armstrong</w:t>
      </w:r>
      <w:bookmarkEnd w:id="9"/>
      <w:r w:rsidRPr="00DF2A29">
        <w:rPr>
          <w:rFonts w:ascii="Arial" w:hAnsi="Arial" w:cs="Arial"/>
        </w:rPr>
        <w:t>, G. (2018).</w:t>
      </w:r>
      <w:r w:rsidRPr="00DF2A29">
        <w:rPr>
          <w:rFonts w:ascii="Arial" w:hAnsi="Arial" w:cs="Arial"/>
          <w:i/>
          <w:iCs/>
        </w:rPr>
        <w:t xml:space="preserve"> Principles of marketing. </w:t>
      </w:r>
      <w:r w:rsidRPr="00DF2A29">
        <w:rPr>
          <w:rFonts w:ascii="Arial" w:hAnsi="Arial" w:cs="Arial"/>
        </w:rPr>
        <w:t>Pearson Education Limited.</w:t>
      </w:r>
    </w:p>
    <w:p w14:paraId="5115D500"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Kotler, P., &amp; Keller, K. L. (2016) </w:t>
      </w:r>
      <w:r w:rsidRPr="00DF2A29">
        <w:rPr>
          <w:rFonts w:ascii="Arial" w:hAnsi="Arial" w:cs="Arial"/>
          <w:i/>
          <w:iCs/>
        </w:rPr>
        <w:t>Marketing management</w:t>
      </w:r>
      <w:r w:rsidRPr="00DF2A29">
        <w:rPr>
          <w:rFonts w:ascii="Arial" w:hAnsi="Arial" w:cs="Arial"/>
        </w:rPr>
        <w:t>. 15th ed. Pearson.</w:t>
      </w:r>
    </w:p>
    <w:p w14:paraId="4D9942A2"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McCarthy, J. E., &amp; Perreault Jr, W. D. (2017) </w:t>
      </w:r>
      <w:r w:rsidRPr="00DF2A29">
        <w:rPr>
          <w:rFonts w:ascii="Arial" w:hAnsi="Arial" w:cs="Arial"/>
          <w:i/>
          <w:iCs/>
        </w:rPr>
        <w:t>Basic marketing: A marketing strategy planning approach</w:t>
      </w:r>
      <w:r w:rsidRPr="00DF2A29">
        <w:rPr>
          <w:rFonts w:ascii="Arial" w:hAnsi="Arial" w:cs="Arial"/>
        </w:rPr>
        <w:t>.</w:t>
      </w:r>
      <w:r w:rsidRPr="00DF2A29">
        <w:rPr>
          <w:rFonts w:ascii="Arial" w:hAnsi="Arial" w:cs="Arial"/>
          <w:i/>
          <w:iCs/>
        </w:rPr>
        <w:t xml:space="preserve"> </w:t>
      </w:r>
      <w:r w:rsidRPr="00DF2A29">
        <w:rPr>
          <w:rFonts w:ascii="Arial" w:hAnsi="Arial" w:cs="Arial"/>
        </w:rPr>
        <w:t xml:space="preserve">20th ed. McGraw-Hill Education. </w:t>
      </w:r>
    </w:p>
    <w:p w14:paraId="0B9E0E55"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Mintel Group Ltd, (2019). </w:t>
      </w:r>
      <w:r w:rsidRPr="00DF2A29">
        <w:rPr>
          <w:rFonts w:ascii="Arial" w:hAnsi="Arial" w:cs="Arial"/>
          <w:i/>
          <w:iCs/>
        </w:rPr>
        <w:t>Carbonates - UK - October 2019</w:t>
      </w:r>
      <w:r w:rsidRPr="00DF2A29">
        <w:rPr>
          <w:rFonts w:ascii="Arial" w:hAnsi="Arial" w:cs="Arial"/>
        </w:rPr>
        <w:t xml:space="preserve">. Available at:  </w:t>
      </w:r>
      <w:hyperlink r:id="rId15" w:history="1">
        <w:r w:rsidRPr="00DF2A29">
          <w:rPr>
            <w:rStyle w:val="Hyperlink"/>
            <w:rFonts w:ascii="Arial" w:hAnsi="Arial" w:cs="Arial"/>
            <w:color w:val="auto"/>
            <w:u w:val="none"/>
          </w:rPr>
          <w:t>https://store.mintel.com/carbonates-uk-october-2019</w:t>
        </w:r>
      </w:hyperlink>
      <w:r w:rsidRPr="00DF2A29">
        <w:rPr>
          <w:rFonts w:ascii="Arial" w:hAnsi="Arial" w:cs="Arial"/>
        </w:rPr>
        <w:t>. (Accessed 15th April 2023).</w:t>
      </w:r>
    </w:p>
    <w:p w14:paraId="49987F50"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PESTLE Analysis, (2023). </w:t>
      </w:r>
      <w:r w:rsidRPr="00DF2A29">
        <w:rPr>
          <w:rFonts w:ascii="Arial" w:hAnsi="Arial" w:cs="Arial"/>
          <w:i/>
          <w:iCs/>
        </w:rPr>
        <w:t>PESTLE Analysis</w:t>
      </w:r>
      <w:r w:rsidRPr="00DF2A29">
        <w:rPr>
          <w:rFonts w:ascii="Arial" w:hAnsi="Arial" w:cs="Arial"/>
        </w:rPr>
        <w:t xml:space="preserve">. Available at:  </w:t>
      </w:r>
      <w:hyperlink r:id="rId16" w:history="1">
        <w:r w:rsidRPr="00DF2A29">
          <w:rPr>
            <w:rStyle w:val="Hyperlink"/>
            <w:rFonts w:ascii="Arial" w:hAnsi="Arial" w:cs="Arial"/>
            <w:color w:val="auto"/>
            <w:u w:val="none"/>
          </w:rPr>
          <w:t>https://pestleanalysis.com/what-is-pestle-analysis/</w:t>
        </w:r>
      </w:hyperlink>
      <w:r w:rsidRPr="00DF2A29">
        <w:rPr>
          <w:rFonts w:ascii="Arial" w:hAnsi="Arial" w:cs="Arial"/>
        </w:rPr>
        <w:t>. (Accessed 15th April 2023).</w:t>
      </w:r>
    </w:p>
    <w:p w14:paraId="7A58EEE2" w14:textId="77777777" w:rsidR="00DF2A29" w:rsidRPr="00DF2A29" w:rsidRDefault="00DF2A29" w:rsidP="00DF2A29">
      <w:pPr>
        <w:pStyle w:val="ListParagraph"/>
        <w:numPr>
          <w:ilvl w:val="0"/>
          <w:numId w:val="5"/>
        </w:numPr>
        <w:tabs>
          <w:tab w:val="num" w:pos="720"/>
        </w:tabs>
        <w:spacing w:after="200" w:line="360" w:lineRule="auto"/>
        <w:jc w:val="both"/>
        <w:rPr>
          <w:rFonts w:ascii="Arial" w:hAnsi="Arial" w:cs="Arial"/>
        </w:rPr>
      </w:pPr>
      <w:bookmarkStart w:id="10" w:name="_Hlk132613606"/>
      <w:proofErr w:type="spellStart"/>
      <w:r w:rsidRPr="00DF2A29">
        <w:rPr>
          <w:rFonts w:ascii="Arial" w:hAnsi="Arial" w:cs="Arial"/>
        </w:rPr>
        <w:t>Phadermrod</w:t>
      </w:r>
      <w:proofErr w:type="spellEnd"/>
      <w:r w:rsidRPr="00DF2A29">
        <w:rPr>
          <w:rFonts w:ascii="Arial" w:hAnsi="Arial" w:cs="Arial"/>
        </w:rPr>
        <w:t>, B., Crowder, R.M., Gary B &amp; Wills, G.B.</w:t>
      </w:r>
      <w:bookmarkEnd w:id="10"/>
      <w:r w:rsidRPr="00DF2A29">
        <w:rPr>
          <w:rFonts w:ascii="Arial" w:hAnsi="Arial" w:cs="Arial"/>
        </w:rPr>
        <w:t xml:space="preserve"> (2019) ‘Importance-Performance Analysis based SWOT analysis’, </w:t>
      </w:r>
      <w:r w:rsidRPr="00DF2A29">
        <w:rPr>
          <w:rFonts w:ascii="Arial" w:hAnsi="Arial" w:cs="Arial"/>
          <w:i/>
          <w:iCs/>
        </w:rPr>
        <w:t>International Journal of Information Management</w:t>
      </w:r>
      <w:r w:rsidRPr="00DF2A29">
        <w:rPr>
          <w:rFonts w:ascii="Arial" w:hAnsi="Arial" w:cs="Arial"/>
        </w:rPr>
        <w:t>, 44, pp. 194-203</w:t>
      </w:r>
    </w:p>
    <w:p w14:paraId="40D1579A"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Porter, M. E. (2008). ‘The five competitive forces that shape strategy’, </w:t>
      </w:r>
      <w:r w:rsidRPr="00DF2A29">
        <w:rPr>
          <w:rFonts w:ascii="Arial" w:hAnsi="Arial" w:cs="Arial"/>
          <w:i/>
          <w:iCs/>
        </w:rPr>
        <w:t>Harvard Business Review</w:t>
      </w:r>
      <w:r w:rsidRPr="00DF2A29">
        <w:rPr>
          <w:rFonts w:ascii="Arial" w:hAnsi="Arial" w:cs="Arial"/>
        </w:rPr>
        <w:t>, 86(1), pp. 78-93.</w:t>
      </w:r>
    </w:p>
    <w:p w14:paraId="3A1A8065"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Statista. (2020) </w:t>
      </w:r>
      <w:r w:rsidRPr="00DF2A29">
        <w:rPr>
          <w:rFonts w:ascii="Arial" w:hAnsi="Arial" w:cs="Arial"/>
          <w:i/>
          <w:iCs/>
        </w:rPr>
        <w:t>Coca-Cola’s net operating revenue worldwide from 2007 to 2019 (in billion U.S. dollars)</w:t>
      </w:r>
      <w:r w:rsidRPr="00DF2A29">
        <w:rPr>
          <w:rFonts w:ascii="Arial" w:hAnsi="Arial" w:cs="Arial"/>
        </w:rPr>
        <w:t xml:space="preserve">. Available at: </w:t>
      </w:r>
      <w:hyperlink r:id="rId17" w:history="1">
        <w:r w:rsidRPr="00DF2A29">
          <w:rPr>
            <w:rStyle w:val="Hyperlink"/>
            <w:rFonts w:ascii="Arial" w:hAnsi="Arial" w:cs="Arial"/>
            <w:color w:val="auto"/>
            <w:u w:val="none"/>
          </w:rPr>
          <w:t>https://www.statista.com/statistics/263375/coca-colas-net-operating-revenue/</w:t>
        </w:r>
      </w:hyperlink>
      <w:r w:rsidRPr="00DF2A29">
        <w:rPr>
          <w:rFonts w:ascii="Arial" w:hAnsi="Arial" w:cs="Arial"/>
        </w:rPr>
        <w:t xml:space="preserve"> (Accessed 15th April 2023).</w:t>
      </w:r>
    </w:p>
    <w:p w14:paraId="25BC672E"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The Coca-Cola Company (2021) </w:t>
      </w:r>
      <w:r w:rsidRPr="00DF2A29">
        <w:rPr>
          <w:rFonts w:ascii="Arial" w:hAnsi="Arial" w:cs="Arial"/>
          <w:i/>
          <w:iCs/>
        </w:rPr>
        <w:t>Our Company</w:t>
      </w:r>
      <w:r w:rsidRPr="00DF2A29">
        <w:rPr>
          <w:rFonts w:ascii="Arial" w:hAnsi="Arial" w:cs="Arial"/>
        </w:rPr>
        <w:t xml:space="preserve">. Available at: </w:t>
      </w:r>
      <w:hyperlink r:id="rId18" w:tgtFrame="_new" w:history="1">
        <w:r w:rsidRPr="00DF2A29">
          <w:rPr>
            <w:rFonts w:ascii="Arial" w:hAnsi="Arial" w:cs="Arial"/>
          </w:rPr>
          <w:t>https://www.coca-colacompany.com/company</w:t>
        </w:r>
      </w:hyperlink>
      <w:r w:rsidRPr="00DF2A29">
        <w:rPr>
          <w:rFonts w:ascii="Arial" w:hAnsi="Arial" w:cs="Arial"/>
        </w:rPr>
        <w:t xml:space="preserve"> . (Accessed: 24th April 2023).</w:t>
      </w:r>
    </w:p>
    <w:p w14:paraId="47CF03F0"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The Coca-Cola Company (2021). </w:t>
      </w:r>
      <w:r w:rsidRPr="00DF2A29">
        <w:rPr>
          <w:rFonts w:ascii="Arial" w:hAnsi="Arial" w:cs="Arial"/>
          <w:i/>
          <w:iCs/>
        </w:rPr>
        <w:t>Our Brands</w:t>
      </w:r>
      <w:r w:rsidRPr="00DF2A29">
        <w:rPr>
          <w:rFonts w:ascii="Arial" w:hAnsi="Arial" w:cs="Arial"/>
        </w:rPr>
        <w:t xml:space="preserve">. Available at: </w:t>
      </w:r>
      <w:hyperlink r:id="rId19" w:tgtFrame="_new" w:history="1">
        <w:r w:rsidRPr="00DF2A29">
          <w:rPr>
            <w:rFonts w:ascii="Arial" w:hAnsi="Arial" w:cs="Arial"/>
          </w:rPr>
          <w:t>https://www.coca-colacompany.com/brands</w:t>
        </w:r>
      </w:hyperlink>
      <w:r w:rsidRPr="00DF2A29">
        <w:rPr>
          <w:rFonts w:ascii="Arial" w:hAnsi="Arial" w:cs="Arial"/>
        </w:rPr>
        <w:t xml:space="preserve"> . (Accessed: 22nd April 2023).</w:t>
      </w:r>
    </w:p>
    <w:p w14:paraId="6BD6D8D0"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lastRenderedPageBreak/>
        <w:t xml:space="preserve">The Coca-Cola Company (2021). </w:t>
      </w:r>
      <w:r w:rsidRPr="00DF2A29">
        <w:rPr>
          <w:rFonts w:ascii="Arial" w:hAnsi="Arial" w:cs="Arial"/>
          <w:i/>
          <w:iCs/>
        </w:rPr>
        <w:t>Our Purpose and Vision</w:t>
      </w:r>
      <w:r w:rsidRPr="00DF2A29">
        <w:rPr>
          <w:rFonts w:ascii="Arial" w:hAnsi="Arial" w:cs="Arial"/>
        </w:rPr>
        <w:t xml:space="preserve">. Available at: </w:t>
      </w:r>
      <w:hyperlink r:id="rId20" w:history="1">
        <w:r w:rsidRPr="00DF2A29">
          <w:rPr>
            <w:rStyle w:val="Hyperlink"/>
            <w:rFonts w:ascii="Arial" w:hAnsi="Arial" w:cs="Arial"/>
            <w:color w:val="auto"/>
            <w:u w:val="none"/>
          </w:rPr>
          <w:t>https://www.coca-colacompany.com/our-purpose-and-vision</w:t>
        </w:r>
      </w:hyperlink>
      <w:r w:rsidRPr="00DF2A29">
        <w:rPr>
          <w:rFonts w:ascii="Arial" w:hAnsi="Arial" w:cs="Arial"/>
        </w:rPr>
        <w:t xml:space="preserve"> . (Accessed: 24th April 2023).</w:t>
      </w:r>
    </w:p>
    <w:p w14:paraId="2C48A078" w14:textId="77777777" w:rsidR="00DF2A29" w:rsidRPr="00DF2A29" w:rsidRDefault="00DF2A29" w:rsidP="00DF2A29">
      <w:pPr>
        <w:numPr>
          <w:ilvl w:val="0"/>
          <w:numId w:val="5"/>
        </w:numPr>
        <w:spacing w:after="200" w:line="360" w:lineRule="auto"/>
        <w:contextualSpacing/>
        <w:jc w:val="both"/>
        <w:rPr>
          <w:rFonts w:ascii="Arial" w:hAnsi="Arial" w:cs="Arial"/>
        </w:rPr>
      </w:pPr>
      <w:r w:rsidRPr="00DF2A29">
        <w:rPr>
          <w:rFonts w:ascii="Arial" w:hAnsi="Arial" w:cs="Arial"/>
        </w:rPr>
        <w:t xml:space="preserve">The Coca-Cola Company (2021). </w:t>
      </w:r>
      <w:r w:rsidRPr="00DF2A29">
        <w:rPr>
          <w:rFonts w:ascii="Arial" w:hAnsi="Arial" w:cs="Arial"/>
          <w:i/>
          <w:iCs/>
        </w:rPr>
        <w:t>Sustainability</w:t>
      </w:r>
      <w:r w:rsidRPr="00DF2A29">
        <w:rPr>
          <w:rFonts w:ascii="Arial" w:hAnsi="Arial" w:cs="Arial"/>
        </w:rPr>
        <w:t xml:space="preserve">. Available at: </w:t>
      </w:r>
      <w:hyperlink r:id="rId21" w:tgtFrame="_new" w:history="1">
        <w:r w:rsidRPr="00DF2A29">
          <w:rPr>
            <w:rFonts w:ascii="Arial" w:hAnsi="Arial" w:cs="Arial"/>
          </w:rPr>
          <w:t>https://www.coca-colacompany.com/sustainability</w:t>
        </w:r>
      </w:hyperlink>
      <w:r w:rsidRPr="00DF2A29">
        <w:rPr>
          <w:rFonts w:ascii="Arial" w:hAnsi="Arial" w:cs="Arial"/>
        </w:rPr>
        <w:t xml:space="preserve"> . (Accessed: 25th April 2023).</w:t>
      </w:r>
    </w:p>
    <w:p w14:paraId="00A135B6" w14:textId="77777777" w:rsidR="00DF2A29" w:rsidRPr="00DF2A29" w:rsidRDefault="00DF2A29" w:rsidP="00DF2A29">
      <w:pPr>
        <w:rPr>
          <w:rFonts w:ascii="Arial" w:hAnsi="Arial" w:cs="Arial"/>
          <w:b/>
          <w:bCs/>
          <w:u w:val="single"/>
        </w:rPr>
      </w:pPr>
    </w:p>
    <w:sectPr w:rsidR="00DF2A29" w:rsidRPr="00DF2A29" w:rsidSect="00E606B1">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AEF3F" w14:textId="77777777" w:rsidR="00FA6CD6" w:rsidRDefault="00FA6CD6" w:rsidP="00E606B1">
      <w:pPr>
        <w:spacing w:after="0" w:line="240" w:lineRule="auto"/>
      </w:pPr>
      <w:r>
        <w:separator/>
      </w:r>
    </w:p>
  </w:endnote>
  <w:endnote w:type="continuationSeparator" w:id="0">
    <w:p w14:paraId="7A42258C" w14:textId="77777777" w:rsidR="00FA6CD6" w:rsidRDefault="00FA6CD6" w:rsidP="00E60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6F672" w14:textId="77777777" w:rsidR="00E606B1" w:rsidRDefault="00E606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767701"/>
      <w:docPartObj>
        <w:docPartGallery w:val="Page Numbers (Bottom of Page)"/>
        <w:docPartUnique/>
      </w:docPartObj>
    </w:sdtPr>
    <w:sdtEndPr>
      <w:rPr>
        <w:noProof/>
      </w:rPr>
    </w:sdtEndPr>
    <w:sdtContent>
      <w:p w14:paraId="5D1A97FE" w14:textId="71E0E199" w:rsidR="00E606B1" w:rsidRDefault="00E606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801F8F" w14:textId="77777777" w:rsidR="00E606B1" w:rsidRDefault="00E606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194EA" w14:textId="77777777" w:rsidR="00E606B1" w:rsidRDefault="00E60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3C302" w14:textId="77777777" w:rsidR="00FA6CD6" w:rsidRDefault="00FA6CD6" w:rsidP="00E606B1">
      <w:pPr>
        <w:spacing w:after="0" w:line="240" w:lineRule="auto"/>
      </w:pPr>
      <w:r>
        <w:separator/>
      </w:r>
    </w:p>
  </w:footnote>
  <w:footnote w:type="continuationSeparator" w:id="0">
    <w:p w14:paraId="03B92364" w14:textId="77777777" w:rsidR="00FA6CD6" w:rsidRDefault="00FA6CD6" w:rsidP="00E606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18564" w14:textId="77777777" w:rsidR="00E606B1" w:rsidRDefault="00E606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1AD77" w14:textId="77777777" w:rsidR="00E606B1" w:rsidRDefault="00E606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12173" w14:textId="77777777" w:rsidR="00E606B1" w:rsidRDefault="00E606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47D95"/>
    <w:multiLevelType w:val="hybridMultilevel"/>
    <w:tmpl w:val="61DCCD0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5C6D67"/>
    <w:multiLevelType w:val="hybridMultilevel"/>
    <w:tmpl w:val="EA1CF10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274703"/>
    <w:multiLevelType w:val="hybridMultilevel"/>
    <w:tmpl w:val="0338C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862958"/>
    <w:multiLevelType w:val="hybridMultilevel"/>
    <w:tmpl w:val="7186C4C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57C218D"/>
    <w:multiLevelType w:val="hybridMultilevel"/>
    <w:tmpl w:val="D63EA26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23046592">
    <w:abstractNumId w:val="3"/>
  </w:num>
  <w:num w:numId="2" w16cid:durableId="318190688">
    <w:abstractNumId w:val="1"/>
  </w:num>
  <w:num w:numId="3" w16cid:durableId="157161433">
    <w:abstractNumId w:val="0"/>
  </w:num>
  <w:num w:numId="4" w16cid:durableId="1007054907">
    <w:abstractNumId w:val="4"/>
  </w:num>
  <w:num w:numId="5" w16cid:durableId="1934702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6B1"/>
    <w:rsid w:val="000C7B71"/>
    <w:rsid w:val="00124D7E"/>
    <w:rsid w:val="00231AF3"/>
    <w:rsid w:val="0025126C"/>
    <w:rsid w:val="002F4A7F"/>
    <w:rsid w:val="003538D0"/>
    <w:rsid w:val="00572291"/>
    <w:rsid w:val="005E03D4"/>
    <w:rsid w:val="006769ED"/>
    <w:rsid w:val="006C57F4"/>
    <w:rsid w:val="007C5468"/>
    <w:rsid w:val="00880FB4"/>
    <w:rsid w:val="0091174F"/>
    <w:rsid w:val="00954180"/>
    <w:rsid w:val="00A0597E"/>
    <w:rsid w:val="00A257BC"/>
    <w:rsid w:val="00A37016"/>
    <w:rsid w:val="00A4347D"/>
    <w:rsid w:val="00A90AC9"/>
    <w:rsid w:val="00AC0316"/>
    <w:rsid w:val="00B05D71"/>
    <w:rsid w:val="00B75AE6"/>
    <w:rsid w:val="00BA7F44"/>
    <w:rsid w:val="00C045DC"/>
    <w:rsid w:val="00CD7EAD"/>
    <w:rsid w:val="00D40859"/>
    <w:rsid w:val="00DF2A29"/>
    <w:rsid w:val="00E3537D"/>
    <w:rsid w:val="00E606B1"/>
    <w:rsid w:val="00FA6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6FC2B"/>
  <w15:chartTrackingRefBased/>
  <w15:docId w15:val="{91EF4991-2A01-4B31-9A9C-6D8A14D4C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6B1"/>
  </w:style>
  <w:style w:type="paragraph" w:styleId="Heading1">
    <w:name w:val="heading 1"/>
    <w:basedOn w:val="Normal"/>
    <w:next w:val="Normal"/>
    <w:link w:val="Heading1Char"/>
    <w:uiPriority w:val="9"/>
    <w:qFormat/>
    <w:rsid w:val="00880F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7F4"/>
    <w:pPr>
      <w:keepNext/>
      <w:keepLines/>
      <w:spacing w:before="40" w:after="0" w:line="276" w:lineRule="auto"/>
      <w:jc w:val="both"/>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06B1"/>
    <w:pPr>
      <w:spacing w:after="0" w:line="240" w:lineRule="auto"/>
    </w:pPr>
    <w:rPr>
      <w:rFonts w:eastAsiaTheme="minorEastAsia"/>
    </w:rPr>
  </w:style>
  <w:style w:type="character" w:customStyle="1" w:styleId="NoSpacingChar">
    <w:name w:val="No Spacing Char"/>
    <w:basedOn w:val="DefaultParagraphFont"/>
    <w:link w:val="NoSpacing"/>
    <w:uiPriority w:val="1"/>
    <w:rsid w:val="00E606B1"/>
    <w:rPr>
      <w:rFonts w:eastAsiaTheme="minorEastAsia"/>
    </w:rPr>
  </w:style>
  <w:style w:type="paragraph" w:styleId="Header">
    <w:name w:val="header"/>
    <w:basedOn w:val="Normal"/>
    <w:link w:val="HeaderChar"/>
    <w:uiPriority w:val="99"/>
    <w:unhideWhenUsed/>
    <w:rsid w:val="00E606B1"/>
    <w:pPr>
      <w:tabs>
        <w:tab w:val="center" w:pos="4703"/>
        <w:tab w:val="right" w:pos="9406"/>
      </w:tabs>
      <w:spacing w:after="0" w:line="240" w:lineRule="auto"/>
    </w:pPr>
  </w:style>
  <w:style w:type="character" w:customStyle="1" w:styleId="HeaderChar">
    <w:name w:val="Header Char"/>
    <w:basedOn w:val="DefaultParagraphFont"/>
    <w:link w:val="Header"/>
    <w:uiPriority w:val="99"/>
    <w:rsid w:val="00E606B1"/>
  </w:style>
  <w:style w:type="paragraph" w:styleId="Footer">
    <w:name w:val="footer"/>
    <w:basedOn w:val="Normal"/>
    <w:link w:val="FooterChar"/>
    <w:uiPriority w:val="99"/>
    <w:unhideWhenUsed/>
    <w:rsid w:val="00E606B1"/>
    <w:pPr>
      <w:tabs>
        <w:tab w:val="center" w:pos="4703"/>
        <w:tab w:val="right" w:pos="9406"/>
      </w:tabs>
      <w:spacing w:after="0" w:line="240" w:lineRule="auto"/>
    </w:pPr>
  </w:style>
  <w:style w:type="character" w:customStyle="1" w:styleId="FooterChar">
    <w:name w:val="Footer Char"/>
    <w:basedOn w:val="DefaultParagraphFont"/>
    <w:link w:val="Footer"/>
    <w:uiPriority w:val="99"/>
    <w:rsid w:val="00E606B1"/>
  </w:style>
  <w:style w:type="character" w:customStyle="1" w:styleId="Heading1Char">
    <w:name w:val="Heading 1 Char"/>
    <w:basedOn w:val="DefaultParagraphFont"/>
    <w:link w:val="Heading1"/>
    <w:uiPriority w:val="9"/>
    <w:rsid w:val="00880F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FB4"/>
    <w:pPr>
      <w:outlineLvl w:val="9"/>
    </w:pPr>
  </w:style>
  <w:style w:type="paragraph" w:styleId="TOC1">
    <w:name w:val="toc 1"/>
    <w:basedOn w:val="Normal"/>
    <w:next w:val="Normal"/>
    <w:autoRedefine/>
    <w:uiPriority w:val="39"/>
    <w:unhideWhenUsed/>
    <w:rsid w:val="00880FB4"/>
    <w:pPr>
      <w:spacing w:after="100" w:line="276" w:lineRule="auto"/>
      <w:jc w:val="both"/>
    </w:pPr>
    <w:rPr>
      <w:rFonts w:ascii="Times New Roman" w:hAnsi="Times New Roman"/>
      <w:sz w:val="24"/>
    </w:rPr>
  </w:style>
  <w:style w:type="paragraph" w:styleId="TOC2">
    <w:name w:val="toc 2"/>
    <w:basedOn w:val="Normal"/>
    <w:next w:val="Normal"/>
    <w:autoRedefine/>
    <w:uiPriority w:val="39"/>
    <w:unhideWhenUsed/>
    <w:rsid w:val="00880FB4"/>
    <w:pPr>
      <w:spacing w:after="100" w:line="276" w:lineRule="auto"/>
      <w:ind w:left="240"/>
      <w:jc w:val="both"/>
    </w:pPr>
    <w:rPr>
      <w:rFonts w:ascii="Times New Roman" w:hAnsi="Times New Roman"/>
      <w:sz w:val="24"/>
    </w:rPr>
  </w:style>
  <w:style w:type="character" w:styleId="Hyperlink">
    <w:name w:val="Hyperlink"/>
    <w:basedOn w:val="DefaultParagraphFont"/>
    <w:uiPriority w:val="99"/>
    <w:unhideWhenUsed/>
    <w:rsid w:val="00880FB4"/>
    <w:rPr>
      <w:color w:val="0563C1" w:themeColor="hyperlink"/>
      <w:u w:val="single"/>
    </w:rPr>
  </w:style>
  <w:style w:type="character" w:customStyle="1" w:styleId="Heading2Char">
    <w:name w:val="Heading 2 Char"/>
    <w:basedOn w:val="DefaultParagraphFont"/>
    <w:link w:val="Heading2"/>
    <w:uiPriority w:val="9"/>
    <w:rsid w:val="006C57F4"/>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6C57F4"/>
    <w:pPr>
      <w:ind w:left="720"/>
      <w:contextualSpacing/>
    </w:pPr>
  </w:style>
  <w:style w:type="character" w:styleId="UnresolvedMention">
    <w:name w:val="Unresolved Mention"/>
    <w:basedOn w:val="DefaultParagraphFont"/>
    <w:uiPriority w:val="99"/>
    <w:semiHidden/>
    <w:unhideWhenUsed/>
    <w:rsid w:val="006C5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ca-colacompany.com/content/dam/journey/us/en/private/fileassets/pdf/investors/2019-annual-report-on-form-10-k.pdf" TargetMode="External"/><Relationship Id="rId18" Type="http://schemas.openxmlformats.org/officeDocument/2006/relationships/hyperlink" Target="https://www.coca-colacompany.com/company"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coca-colacompany.com/sustainability" TargetMode="External"/><Relationship Id="rId7" Type="http://schemas.openxmlformats.org/officeDocument/2006/relationships/image" Target="media/image1.jpeg"/><Relationship Id="rId12" Type="http://schemas.openxmlformats.org/officeDocument/2006/relationships/hyperlink" Target="https://strategicmanagementinsight.com/swot-analyses/coca-cola-swot-analysis/" TargetMode="External"/><Relationship Id="rId17" Type="http://schemas.openxmlformats.org/officeDocument/2006/relationships/hyperlink" Target="https://www.statista.com/statistics/263375/coca-colas-net-operating-revenue/"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estleanalysis.com/what-is-pestle-analysis/" TargetMode="External"/><Relationship Id="rId20" Type="http://schemas.openxmlformats.org/officeDocument/2006/relationships/hyperlink" Target="https://www.coca-colacompany.com/our-purpose-and-vis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tore.mintel.com/carbonates-uk-october-2019"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studyblog.smart-edge.in/five-forces-model-of-competition-michael-porter-hbs/" TargetMode="External"/><Relationship Id="rId19" Type="http://schemas.openxmlformats.org/officeDocument/2006/relationships/hyperlink" Target="https://www.coca-colacompany.com/brand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ca-colacompany.com/content/dam/journey/us/en/reports/coca-cola-business-environmental-social-governance-report-2020.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12687</TotalTime>
  <Pages>1</Pages>
  <Words>3591</Words>
  <Characters>20473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Todor609)</dc:creator>
  <cp:keywords/>
  <dc:description/>
  <cp:lastModifiedBy>Tsonyo Todorov (2021609)</cp:lastModifiedBy>
  <cp:revision>8</cp:revision>
  <dcterms:created xsi:type="dcterms:W3CDTF">2023-04-10T12:30:00Z</dcterms:created>
  <dcterms:modified xsi:type="dcterms:W3CDTF">2023-04-29T07:52:00Z</dcterms:modified>
</cp:coreProperties>
</file>