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562E" w:rsidRPr="003E1ECD" w:rsidRDefault="00FB562E" w:rsidP="00FB562E">
      <w:pPr>
        <w:spacing w:line="480" w:lineRule="auto"/>
        <w:jc w:val="center"/>
        <w:rPr>
          <w:rFonts w:cstheme="minorHAnsi"/>
          <w:sz w:val="24"/>
          <w:szCs w:val="24"/>
        </w:rPr>
      </w:pPr>
    </w:p>
    <w:p w:rsidR="00FB562E" w:rsidRPr="000E701B" w:rsidRDefault="00FB562E" w:rsidP="00FB562E">
      <w:pPr>
        <w:pStyle w:val="paragraph"/>
        <w:spacing w:line="480" w:lineRule="auto"/>
        <w:textAlignment w:val="baseline"/>
        <w:rPr>
          <w:rStyle w:val="normaltextrun1"/>
          <w:rFonts w:asciiTheme="minorHAnsi" w:hAnsiTheme="minorHAnsi" w:cstheme="minorHAnsi"/>
        </w:rPr>
      </w:pPr>
      <w:r w:rsidRPr="000E701B">
        <w:rPr>
          <w:rStyle w:val="normaltextrun1"/>
          <w:rFonts w:asciiTheme="minorHAnsi" w:hAnsiTheme="minorHAnsi" w:cstheme="minorHAnsi"/>
          <w:b/>
          <w:bCs/>
        </w:rPr>
        <w:t>Module:</w:t>
      </w:r>
      <w:r w:rsidRPr="000E701B">
        <w:rPr>
          <w:rStyle w:val="normaltextrun1"/>
          <w:rFonts w:asciiTheme="minorHAnsi" w:hAnsiTheme="minorHAnsi" w:cstheme="minorHAnsi"/>
        </w:rPr>
        <w:t xml:space="preserve"> Learning and Teaching in the Primary School</w:t>
      </w:r>
    </w:p>
    <w:p w:rsidR="00FB562E" w:rsidRPr="000E701B" w:rsidRDefault="00FB562E" w:rsidP="00FB562E">
      <w:pPr>
        <w:pStyle w:val="paragraph"/>
        <w:spacing w:line="480" w:lineRule="auto"/>
        <w:textAlignment w:val="baseline"/>
        <w:rPr>
          <w:rFonts w:asciiTheme="minorHAnsi" w:hAnsiTheme="minorHAnsi" w:cstheme="minorHAnsi"/>
        </w:rPr>
      </w:pPr>
    </w:p>
    <w:p w:rsidR="00FB562E" w:rsidRPr="000E701B" w:rsidRDefault="00FB562E" w:rsidP="00FB562E">
      <w:pPr>
        <w:pStyle w:val="paragraph"/>
        <w:spacing w:line="480" w:lineRule="auto"/>
        <w:textAlignment w:val="baseline"/>
        <w:rPr>
          <w:rStyle w:val="normaltextrun1"/>
          <w:rFonts w:asciiTheme="minorHAnsi" w:hAnsiTheme="minorHAnsi" w:cstheme="minorHAnsi"/>
        </w:rPr>
      </w:pPr>
      <w:r w:rsidRPr="000E701B">
        <w:rPr>
          <w:rStyle w:val="normaltextrun1"/>
          <w:rFonts w:asciiTheme="minorHAnsi" w:hAnsiTheme="minorHAnsi" w:cstheme="minorHAnsi"/>
          <w:b/>
          <w:bCs/>
        </w:rPr>
        <w:t>Module Code:</w:t>
      </w:r>
      <w:r w:rsidRPr="000E701B">
        <w:rPr>
          <w:rStyle w:val="normaltextrun1"/>
          <w:rFonts w:asciiTheme="minorHAnsi" w:hAnsiTheme="minorHAnsi" w:cstheme="minorHAnsi"/>
          <w:bCs/>
        </w:rPr>
        <w:t xml:space="preserve"> M6X02149</w:t>
      </w:r>
    </w:p>
    <w:p w:rsidR="00FB562E" w:rsidRPr="000E701B" w:rsidRDefault="00FB562E" w:rsidP="00FB562E">
      <w:pPr>
        <w:pStyle w:val="paragraph"/>
        <w:spacing w:line="480" w:lineRule="auto"/>
        <w:textAlignment w:val="baseline"/>
        <w:rPr>
          <w:rFonts w:asciiTheme="minorHAnsi" w:hAnsiTheme="minorHAnsi" w:cstheme="minorHAnsi"/>
        </w:rPr>
      </w:pPr>
    </w:p>
    <w:p w:rsidR="00FB562E" w:rsidRPr="000E701B" w:rsidRDefault="00FB562E" w:rsidP="00FB562E">
      <w:pPr>
        <w:pStyle w:val="Default"/>
        <w:spacing w:line="480" w:lineRule="auto"/>
        <w:rPr>
          <w:rFonts w:asciiTheme="minorHAnsi" w:hAnsiTheme="minorHAnsi" w:cstheme="minorHAnsi"/>
        </w:rPr>
      </w:pPr>
      <w:r w:rsidRPr="000E701B">
        <w:rPr>
          <w:rStyle w:val="normaltextrun1"/>
          <w:rFonts w:asciiTheme="minorHAnsi" w:hAnsiTheme="minorHAnsi" w:cstheme="minorHAnsi"/>
          <w:b/>
          <w:bCs/>
        </w:rPr>
        <w:t>Module Lead:</w:t>
      </w:r>
      <w:r w:rsidRPr="000E701B">
        <w:rPr>
          <w:rStyle w:val="normaltextrun1"/>
          <w:rFonts w:asciiTheme="minorHAnsi" w:hAnsiTheme="minorHAnsi" w:cstheme="minorHAnsi"/>
        </w:rPr>
        <w:t xml:space="preserve"> Rachel Wallis</w:t>
      </w:r>
    </w:p>
    <w:p w:rsidR="00FB562E" w:rsidRPr="000E701B" w:rsidRDefault="00FB562E" w:rsidP="00FB562E">
      <w:pPr>
        <w:pStyle w:val="paragraph"/>
        <w:spacing w:line="480" w:lineRule="auto"/>
        <w:textAlignment w:val="baseline"/>
        <w:rPr>
          <w:rFonts w:asciiTheme="minorHAnsi" w:hAnsiTheme="minorHAnsi" w:cstheme="minorHAnsi"/>
        </w:rPr>
      </w:pPr>
    </w:p>
    <w:p w:rsidR="00FB562E" w:rsidRDefault="00FB562E" w:rsidP="00FB562E">
      <w:pPr>
        <w:spacing w:after="0" w:line="480" w:lineRule="auto"/>
        <w:rPr>
          <w:rFonts w:cstheme="minorHAnsi"/>
          <w:sz w:val="24"/>
          <w:szCs w:val="24"/>
        </w:rPr>
      </w:pPr>
      <w:r w:rsidRPr="000E701B">
        <w:rPr>
          <w:rStyle w:val="normaltextrun1"/>
          <w:rFonts w:cstheme="minorHAnsi"/>
          <w:b/>
          <w:bCs/>
          <w:sz w:val="24"/>
          <w:szCs w:val="24"/>
        </w:rPr>
        <w:t xml:space="preserve">Title: </w:t>
      </w:r>
      <w:r w:rsidRPr="000E701B">
        <w:rPr>
          <w:rStyle w:val="normaltextrun1"/>
          <w:rFonts w:cstheme="minorHAnsi"/>
          <w:bCs/>
          <w:sz w:val="24"/>
          <w:szCs w:val="24"/>
        </w:rPr>
        <w:t>A critical analysis of the relationship between teacher subject knowledge and effective learning and teaching in the primary school</w:t>
      </w: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Pr="000E701B" w:rsidRDefault="00FB562E" w:rsidP="00FB562E">
      <w:pPr>
        <w:rPr>
          <w:rFonts w:cstheme="minorHAnsi"/>
          <w:sz w:val="24"/>
          <w:szCs w:val="24"/>
        </w:rPr>
      </w:pPr>
    </w:p>
    <w:p w:rsidR="00FB562E" w:rsidRDefault="00FB562E" w:rsidP="00FB562E">
      <w:pPr>
        <w:ind w:firstLine="720"/>
        <w:rPr>
          <w:rFonts w:cstheme="minorHAnsi"/>
          <w:sz w:val="24"/>
          <w:szCs w:val="24"/>
        </w:rPr>
      </w:pPr>
    </w:p>
    <w:p w:rsidR="00FB562E" w:rsidRDefault="00FB562E" w:rsidP="00FB562E">
      <w:pPr>
        <w:ind w:firstLine="720"/>
        <w:rPr>
          <w:rFonts w:cstheme="minorHAnsi"/>
          <w:sz w:val="24"/>
          <w:szCs w:val="24"/>
        </w:rPr>
      </w:pPr>
    </w:p>
    <w:p w:rsidR="00FB562E" w:rsidRDefault="00FB562E" w:rsidP="00FB562E">
      <w:pPr>
        <w:ind w:firstLine="720"/>
        <w:rPr>
          <w:rFonts w:cstheme="minorHAnsi"/>
          <w:sz w:val="24"/>
          <w:szCs w:val="24"/>
        </w:rPr>
      </w:pPr>
    </w:p>
    <w:p w:rsidR="00FB562E" w:rsidRDefault="00FB562E" w:rsidP="00FB562E">
      <w:pPr>
        <w:ind w:firstLine="720"/>
        <w:rPr>
          <w:rFonts w:cstheme="minorHAnsi"/>
          <w:sz w:val="24"/>
          <w:szCs w:val="24"/>
        </w:rPr>
      </w:pPr>
    </w:p>
    <w:p w:rsidR="00FB562E" w:rsidRDefault="00FB562E" w:rsidP="00FB562E">
      <w:pPr>
        <w:ind w:firstLine="720"/>
        <w:rPr>
          <w:rFonts w:cstheme="minorHAnsi"/>
          <w:sz w:val="24"/>
          <w:szCs w:val="24"/>
        </w:rPr>
      </w:pPr>
    </w:p>
    <w:p w:rsidR="00FB562E" w:rsidRDefault="00FB562E" w:rsidP="00FB562E">
      <w:pPr>
        <w:ind w:firstLine="720"/>
        <w:rPr>
          <w:rFonts w:cstheme="minorHAnsi"/>
          <w:sz w:val="24"/>
          <w:szCs w:val="24"/>
        </w:rPr>
      </w:pPr>
    </w:p>
    <w:p w:rsidR="00FB562E" w:rsidRDefault="00FB562E" w:rsidP="00FB562E">
      <w:pPr>
        <w:ind w:firstLine="720"/>
        <w:rPr>
          <w:rFonts w:cstheme="minorHAnsi"/>
          <w:sz w:val="24"/>
          <w:szCs w:val="24"/>
        </w:rPr>
      </w:pPr>
    </w:p>
    <w:p w:rsidR="00FB562E" w:rsidRDefault="00FB562E" w:rsidP="00FB562E">
      <w:pPr>
        <w:ind w:firstLine="720"/>
        <w:rPr>
          <w:rFonts w:cstheme="minorHAnsi"/>
          <w:sz w:val="24"/>
          <w:szCs w:val="24"/>
        </w:rPr>
      </w:pPr>
    </w:p>
    <w:p w:rsidR="00FB562E" w:rsidRDefault="00FB562E" w:rsidP="00FB562E">
      <w:pPr>
        <w:rPr>
          <w:rFonts w:cstheme="minorHAnsi"/>
          <w:b/>
          <w:sz w:val="24"/>
          <w:szCs w:val="24"/>
        </w:rPr>
      </w:pPr>
      <w:r w:rsidRPr="000C61D2">
        <w:rPr>
          <w:rFonts w:cstheme="minorHAnsi"/>
          <w:b/>
          <w:sz w:val="24"/>
          <w:szCs w:val="24"/>
        </w:rPr>
        <w:lastRenderedPageBreak/>
        <w:t>Introduction</w:t>
      </w:r>
    </w:p>
    <w:p w:rsidR="00FB562E" w:rsidRDefault="00FB562E" w:rsidP="00FB562E">
      <w:pPr>
        <w:spacing w:line="480" w:lineRule="auto"/>
        <w:rPr>
          <w:rFonts w:cstheme="minorHAnsi"/>
          <w:sz w:val="24"/>
          <w:szCs w:val="24"/>
        </w:rPr>
      </w:pPr>
      <w:r>
        <w:rPr>
          <w:rFonts w:cstheme="minorHAnsi"/>
          <w:sz w:val="24"/>
          <w:szCs w:val="24"/>
        </w:rPr>
        <w:t>The aim of this assignment is to analysis the correlation between teacher subject knowledge and effective teaching and learning in Primary Schools in Wales through initially conducting a literature review. The subsequent part of the assignment is an analysis and evaluation of my own subject knowledge through personal reflection of my initial Professional Teaching Experience (PTE). The personal reflection from my PTE was from a large Primary School in the South Wales Valleys. The school has high levels of deprivation with 40% of pupils eligible for free school meals which is considerably higher than the average in Wales of 21% (Estyn, 2015)</w:t>
      </w:r>
      <w:r w:rsidRPr="00DE5F4F">
        <w:rPr>
          <w:rFonts w:cstheme="minorHAnsi"/>
          <w:color w:val="000000" w:themeColor="text1"/>
          <w:sz w:val="24"/>
          <w:szCs w:val="24"/>
        </w:rPr>
        <w:t xml:space="preserve">. </w:t>
      </w:r>
      <w:r w:rsidRPr="00DE5F4F">
        <w:rPr>
          <w:rStyle w:val="intro"/>
          <w:rFonts w:ascii="Calibri" w:eastAsia="Times New Roman" w:hAnsi="Calibri" w:cs="Calibri"/>
          <w:color w:val="000000" w:themeColor="text1"/>
          <w:sz w:val="24"/>
          <w:szCs w:val="24"/>
          <w:lang w:eastAsia="en-GB"/>
        </w:rPr>
        <w:t>The school has identified around 34% of its pupils as having additional learning needs</w:t>
      </w:r>
      <w:r>
        <w:rPr>
          <w:rStyle w:val="intro"/>
          <w:rFonts w:ascii="Calibri" w:eastAsia="Times New Roman" w:hAnsi="Calibri" w:cs="Calibri"/>
          <w:color w:val="000000" w:themeColor="text1"/>
          <w:sz w:val="24"/>
          <w:szCs w:val="24"/>
          <w:lang w:eastAsia="en-GB"/>
        </w:rPr>
        <w:t xml:space="preserve"> </w:t>
      </w:r>
      <w:r>
        <w:rPr>
          <w:rFonts w:cstheme="minorHAnsi"/>
          <w:sz w:val="24"/>
          <w:szCs w:val="24"/>
        </w:rPr>
        <w:t>(Estyn, 2015</w:t>
      </w:r>
      <w:r w:rsidRPr="00DE5F4F">
        <w:rPr>
          <w:rFonts w:cstheme="minorHAnsi"/>
          <w:color w:val="000000" w:themeColor="text1"/>
          <w:sz w:val="24"/>
          <w:szCs w:val="24"/>
        </w:rPr>
        <w:t>)</w:t>
      </w:r>
      <w:r w:rsidRPr="00DE5F4F">
        <w:rPr>
          <w:rStyle w:val="intro"/>
          <w:rFonts w:ascii="Calibri" w:eastAsia="Times New Roman" w:hAnsi="Calibri" w:cs="Calibri"/>
          <w:color w:val="000000" w:themeColor="text1"/>
          <w:sz w:val="24"/>
          <w:szCs w:val="24"/>
          <w:lang w:eastAsia="en-GB"/>
        </w:rPr>
        <w:t>.</w:t>
      </w:r>
      <w:r>
        <w:rPr>
          <w:rStyle w:val="intro"/>
          <w:rFonts w:ascii="Calibri" w:eastAsia="Times New Roman" w:hAnsi="Calibri" w:cs="Calibri"/>
          <w:color w:val="000000" w:themeColor="text1"/>
          <w:sz w:val="24"/>
          <w:szCs w:val="24"/>
          <w:lang w:eastAsia="en-GB"/>
        </w:rPr>
        <w:t xml:space="preserve"> During PTE I was assigned in a Year 3/4 class with 29 pupils; 27 Year 4 pupils and 2 Year 3 pupils supported by a teaching assistant. </w:t>
      </w:r>
      <w:r w:rsidRPr="00E0139A">
        <w:rPr>
          <w:rFonts w:cstheme="minorHAnsi"/>
          <w:sz w:val="24"/>
          <w:szCs w:val="24"/>
        </w:rPr>
        <w:t>In accordance with the BERA (2018) guidelines, the name of the school, teachers and the child</w:t>
      </w:r>
      <w:r>
        <w:rPr>
          <w:rFonts w:cstheme="minorHAnsi"/>
          <w:sz w:val="24"/>
          <w:szCs w:val="24"/>
        </w:rPr>
        <w:t>ren</w:t>
      </w:r>
      <w:r w:rsidRPr="00E0139A">
        <w:rPr>
          <w:rFonts w:cstheme="minorHAnsi"/>
          <w:sz w:val="24"/>
          <w:szCs w:val="24"/>
        </w:rPr>
        <w:t xml:space="preserve"> will remain anonymous throughout the assignment. For the purpose of the assignment, the </w:t>
      </w:r>
      <w:r>
        <w:rPr>
          <w:rFonts w:cstheme="minorHAnsi"/>
          <w:sz w:val="24"/>
          <w:szCs w:val="24"/>
        </w:rPr>
        <w:t xml:space="preserve">school </w:t>
      </w:r>
      <w:r w:rsidRPr="00E0139A">
        <w:rPr>
          <w:rFonts w:cstheme="minorHAnsi"/>
          <w:sz w:val="24"/>
          <w:szCs w:val="24"/>
        </w:rPr>
        <w:t xml:space="preserve">will be referred to as </w:t>
      </w:r>
      <w:r>
        <w:rPr>
          <w:rFonts w:cstheme="minorHAnsi"/>
          <w:sz w:val="24"/>
          <w:szCs w:val="24"/>
        </w:rPr>
        <w:t xml:space="preserve">School X </w:t>
      </w:r>
      <w:r w:rsidRPr="00E0139A">
        <w:rPr>
          <w:rFonts w:cstheme="minorHAnsi"/>
          <w:sz w:val="24"/>
          <w:szCs w:val="24"/>
        </w:rPr>
        <w:t>to safeguard their identity.</w:t>
      </w:r>
    </w:p>
    <w:p w:rsidR="00FB562E" w:rsidRDefault="00FB562E" w:rsidP="00FB562E">
      <w:pPr>
        <w:spacing w:line="480" w:lineRule="auto"/>
        <w:rPr>
          <w:rFonts w:cstheme="minorHAnsi"/>
          <w:sz w:val="24"/>
          <w:szCs w:val="24"/>
        </w:rPr>
      </w:pPr>
      <w:r w:rsidRPr="00822250">
        <w:rPr>
          <w:rFonts w:cstheme="minorHAnsi"/>
          <w:sz w:val="24"/>
          <w:szCs w:val="24"/>
        </w:rPr>
        <w:t>The</w:t>
      </w:r>
      <w:r>
        <w:rPr>
          <w:rFonts w:cstheme="minorHAnsi"/>
          <w:sz w:val="24"/>
          <w:szCs w:val="24"/>
        </w:rPr>
        <w:t xml:space="preserve"> subject</w:t>
      </w:r>
      <w:r w:rsidRPr="00822250">
        <w:rPr>
          <w:rFonts w:cstheme="minorHAnsi"/>
          <w:sz w:val="24"/>
          <w:szCs w:val="24"/>
        </w:rPr>
        <w:t xml:space="preserve"> knowledge </w:t>
      </w:r>
      <w:r>
        <w:rPr>
          <w:rFonts w:cstheme="minorHAnsi"/>
          <w:sz w:val="24"/>
          <w:szCs w:val="24"/>
        </w:rPr>
        <w:t xml:space="preserve">necessitated as a Primary School Teacher is comprehensive due to the sizable range of subjects encompassed within the Foundation Phase and Key Stage 2 of the National Curriculum. In addition to subject knowledge the application of subject knowledge is equally important, known as pedagogical subject knowledge. This necessitates the ability to construct the knowledge, understanding and skills of subjects accessible and meaningful to children. Teachers throughout the UK are required to encompass strong subject and curriculum knowledge (Ofsted, 2014).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lastRenderedPageBreak/>
        <w:t>The issue of subject knowledge for a Primary teacher is more complex than that of a Secondary teacher who typically has a minority of subjects to teach albeit to a more advanced intellectual level. However Primary teachers are required to have good subject knowledge of all subjects within the National Curriculum. Over recent years there has been a major drive to improve children’s attainment which requires improving the quality of teaching in schools. High quality teaching and learning is pivotal to raising standards and tackling underachievement. The new curriculum specifically designed and implemented in Wales holds the largest overhaul of education in a generation and should be delivered in all schools in Wales by 2021. Donaldson (2018) aims to deliver a curriculum that “constructs capable, healthy, well-rounded individuals who can thrive in the face of unknown future challenges”. Welsh Government’s reform of Wales’ national curriculum affords the foundations for a twenty first century curriculum designed via the latest thinking of education. The consecutive dissatisfying PISA results for Wales has been and will endure to be at the core of the necessity for revolution.</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 objective of teaching is to support children in the development of intellectual resources that empower them to partake the foremost realms of human belief and enquiry and not simply know about them. An imperative attribute of a teacher is be impartial as Conant (1963) claims that teachers who are principally ignorant and informed can have a detrimental effect on children’s education. Teachers who perceive subject knowledge in constricted views or encompass erroneous information are liable to transfer these misconceptions to their students and therefore restricting their knowledge and understanding. These Teachers may not challenge children’s misconceptions and those with </w:t>
      </w:r>
      <w:r>
        <w:rPr>
          <w:rFonts w:cstheme="minorHAnsi"/>
          <w:sz w:val="24"/>
          <w:szCs w:val="24"/>
        </w:rPr>
        <w:lastRenderedPageBreak/>
        <w:t xml:space="preserve">strong subject knowledge to further develop their understanding. Ultimately teachers’ subject knowledge characterise their practice beginning with the initial planning, resources, questioning and the philosophies they underpin. Shulman (1986) contends it is essential teachers can provide explanations to specific propositions, the significance and the correlation to other propositions and subjects and not simply explaining specific subject fields. The magnitude of subject knowledge is emphasised in the 2008 Ofsted Report which recognises the diverse qualifications and experiences Primary teachers possess. Ofsted (2008) proposed schools should provide access to an expert subject leader who supports and trains other staff, develop teachers’ subject knowledge as part of their School Development Plan, share good practice with other schools and exploit exclusive subject prospects for continuing professional development.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There is extensive agreement around the substance of teaching, specifically how to depict and measure the most effective practice remains unclear (House of Commons Education Committee, 2012). Furthermore there has been little or nil correlation between teacher qualities and standards and pupil attainment (Rockoff et al, 2011). An international review of teacher evaluation reports to execute an impartial and dependable teacher evaluation model necessitates reference standards to appraise teachers practice. Shulman (1982-1987) developed and trialled teacher assessment models that laid the fundamentals for the National Board for Professional Teaching Standards methodology to appraise teaching quality. In Wales this would be the recent ‘Professional standards for teaching and leadership’ that focus on the fundamental components of teachers practice; pedagogy, collaboration, leadership, innovation and professional learning (Welsh Government, 2017). </w:t>
      </w:r>
      <w:r>
        <w:rPr>
          <w:rFonts w:cstheme="minorHAnsi"/>
          <w:sz w:val="24"/>
          <w:szCs w:val="24"/>
        </w:rPr>
        <w:lastRenderedPageBreak/>
        <w:t>The new standards are hoped to advance the teaching profession during the revolution of the education structure through the implementation of the new curriculum. There are numerous terms expended that include ‘expert teaching’ (Turner-Bisset, 2001), ‘veteran teachers’ (Shulman, 1987), ‘excellent and outstanding’ (McBer, 2000) and ‘quality teachers’ (McLaughlin and Burnaford, 2007). Whichever term is exhausted it will define a teacher that is at the upper scale of quality teaching and can be classified as commendable role models within the profession. Expert teachers have an expertise with their subject and conducts at elevated degrees in filtering, reorganising, associating and advancing their own knowledge which is required to teach. Experts retain specialist knowledge that manages their authority of reasoning</w:t>
      </w:r>
      <w:r w:rsidRPr="005D3E26">
        <w:rPr>
          <w:rFonts w:cstheme="minorHAnsi"/>
          <w:sz w:val="24"/>
          <w:szCs w:val="24"/>
        </w:rPr>
        <w:t>. Additionally they have virtuous ability of ‘chunking’ which requires the recollection of patterns which are amassed in the permanent memory.</w:t>
      </w:r>
      <w:r>
        <w:rPr>
          <w:rFonts w:cstheme="minorHAnsi"/>
          <w:sz w:val="24"/>
          <w:szCs w:val="24"/>
        </w:rPr>
        <w:t xml:space="preserve">  This valuable skill is accomplished due to a teacher’s expertise and experience with the content which is strengthened through repetition. Contemporary research states that the ‘chunking’ skill is prospectively an innate proficiency and not necessarily due to hard work (Feigenson and Halbreda, 2008). </w:t>
      </w:r>
    </w:p>
    <w:p w:rsidR="00FB562E" w:rsidRPr="000C61D2" w:rsidRDefault="00FB562E" w:rsidP="00FB562E">
      <w:pPr>
        <w:rPr>
          <w:rFonts w:cstheme="minorHAnsi"/>
          <w:b/>
          <w:sz w:val="24"/>
          <w:szCs w:val="24"/>
        </w:rPr>
      </w:pPr>
    </w:p>
    <w:p w:rsidR="00FB562E" w:rsidRDefault="00FB562E" w:rsidP="00FB562E">
      <w:pPr>
        <w:spacing w:line="480" w:lineRule="auto"/>
        <w:rPr>
          <w:rFonts w:cstheme="minorHAnsi"/>
          <w:sz w:val="24"/>
          <w:szCs w:val="24"/>
        </w:rPr>
      </w:pPr>
      <w:r>
        <w:rPr>
          <w:rFonts w:cstheme="minorHAnsi"/>
          <w:sz w:val="24"/>
          <w:szCs w:val="24"/>
        </w:rPr>
        <w:t xml:space="preserve">Lee Shulman (1987) an educational psychologist introduced the Pedagogical Content </w:t>
      </w:r>
      <w:r w:rsidRPr="00AA67AC">
        <w:rPr>
          <w:rFonts w:cstheme="minorHAnsi"/>
          <w:sz w:val="24"/>
          <w:szCs w:val="24"/>
        </w:rPr>
        <w:t>Knowledge (PCK) which defines how good teachers have the ability to construct subject content accessible to learner</w:t>
      </w:r>
      <w:r w:rsidRPr="00926F88">
        <w:rPr>
          <w:rFonts w:cstheme="minorHAnsi"/>
          <w:sz w:val="24"/>
          <w:szCs w:val="24"/>
        </w:rPr>
        <w:t xml:space="preserve">s. </w:t>
      </w:r>
      <w:r>
        <w:rPr>
          <w:rFonts w:cstheme="minorHAnsi"/>
          <w:sz w:val="24"/>
          <w:szCs w:val="24"/>
        </w:rPr>
        <w:t xml:space="preserve">Shulman (1987) identified that student teachers with an expert subject knowledge delivered lessons which encouraged children to reflect and advance multifaceted ideas of their own instead of deliver arranged content that was dependent on children memorising information. Shulman (1987) believed the fundamental aspect to understanding the knowledge base of teachers occurred within the intersection amid pedagogy and content. Teachers with robust subject knowledge have the aptitude to </w:t>
      </w:r>
      <w:r>
        <w:rPr>
          <w:rFonts w:cstheme="minorHAnsi"/>
          <w:sz w:val="24"/>
          <w:szCs w:val="24"/>
        </w:rPr>
        <w:lastRenderedPageBreak/>
        <w:t xml:space="preserve">composite the ‘what’ and ‘how’ to teaching. This amassed knowledge and intellect encompasses children, pedagogy, subject material and the curriculum to yield a high quality teacher. </w:t>
      </w:r>
    </w:p>
    <w:p w:rsidR="00FB562E" w:rsidRDefault="00FB562E" w:rsidP="00FB562E">
      <w:pPr>
        <w:spacing w:line="480" w:lineRule="auto"/>
        <w:rPr>
          <w:rFonts w:cstheme="minorHAnsi"/>
          <w:sz w:val="24"/>
          <w:szCs w:val="24"/>
        </w:rPr>
      </w:pPr>
      <w:r w:rsidRPr="00AA67AC">
        <w:rPr>
          <w:rFonts w:cstheme="minorHAnsi"/>
          <w:color w:val="00B050"/>
          <w:sz w:val="24"/>
          <w:szCs w:val="24"/>
        </w:rPr>
        <w:t xml:space="preserve">Bruner (1966) contends influentially that the principal and defining philosophies within a subject can be encountered significantly by children if the content is made accessible by the complex skill of the teacher. </w:t>
      </w:r>
    </w:p>
    <w:p w:rsidR="00FB562E" w:rsidRDefault="00FB562E" w:rsidP="00FB562E">
      <w:pPr>
        <w:spacing w:line="480" w:lineRule="auto"/>
        <w:rPr>
          <w:rFonts w:cstheme="minorHAnsi"/>
          <w:sz w:val="24"/>
          <w:szCs w:val="24"/>
        </w:rPr>
      </w:pPr>
      <w:r>
        <w:rPr>
          <w:rFonts w:cstheme="minorHAnsi"/>
          <w:sz w:val="24"/>
          <w:szCs w:val="24"/>
        </w:rPr>
        <w:t xml:space="preserve">Shulman believed that teaching was as cognitively multifaceted as medicine and that teachers employ decision making on a daily basis to inform their practice. These beliefs laid the foundations for a panel report for the National Institute of Education on future objectives for educational research titled “Teaching as Clinical Information Processes” (National Institute of Education, 1975). </w:t>
      </w:r>
    </w:p>
    <w:p w:rsidR="00FB562E" w:rsidRDefault="00FB562E" w:rsidP="00FB562E">
      <w:pPr>
        <w:spacing w:line="480" w:lineRule="auto"/>
        <w:rPr>
          <w:rFonts w:cstheme="minorHAnsi"/>
          <w:sz w:val="24"/>
          <w:szCs w:val="24"/>
        </w:rPr>
      </w:pPr>
      <w:r>
        <w:rPr>
          <w:rFonts w:cstheme="minorHAnsi"/>
          <w:sz w:val="24"/>
          <w:szCs w:val="24"/>
        </w:rPr>
        <w:t xml:space="preserve">Expert teachers unlike inexperienced teachers have the ability to extract and organise knowledge from an increased knowledge base using increased complexity to link methodology and areas of subjects. Research into the difference between inexperienced and expert teachers identified experts have the ability to arrange their knowledge adequately (Glaser, 1999).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As a teacher you have an imperative role in scaffolding children’s knowledge and understanding. </w:t>
      </w:r>
    </w:p>
    <w:p w:rsidR="00FB562E" w:rsidRDefault="00FB562E" w:rsidP="00FB562E">
      <w:pPr>
        <w:spacing w:line="480" w:lineRule="auto"/>
        <w:rPr>
          <w:rFonts w:cstheme="minorHAnsi"/>
          <w:sz w:val="24"/>
          <w:szCs w:val="24"/>
        </w:rPr>
      </w:pPr>
      <w:r>
        <w:rPr>
          <w:rFonts w:cstheme="minorHAnsi"/>
          <w:sz w:val="24"/>
          <w:szCs w:val="24"/>
        </w:rPr>
        <w:lastRenderedPageBreak/>
        <w:t xml:space="preserve">As a teacher it is vital to continually advance your own subject knowledge through reading and attending courses. There will continually be areas of weakness within your knowledge of subjects that necessitate further study and development.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 knowledge quartet was a research programme carried out by the University of Cambridge commencing in 2002 to present day researching the mathematical content knowledge of trainee primary school teachers. The research not only investigated subject knowledge but how this knowledge is evident within planning and in their teaching. This research facilitated the development of a framework for the observation, development and evaluation of mathematical teaching with an emphasis on the influence of the teacher’s subject knowledge. Shulman (1986) notes the disparity between subject knowledge and pedagogical knowledge supports this regard to Mathematical teaching. </w:t>
      </w:r>
    </w:p>
    <w:p w:rsidR="00FB562E" w:rsidRDefault="00FB562E" w:rsidP="00FB562E">
      <w:pPr>
        <w:spacing w:line="480" w:lineRule="auto"/>
        <w:rPr>
          <w:rFonts w:cstheme="minorHAnsi"/>
          <w:sz w:val="24"/>
          <w:szCs w:val="24"/>
        </w:rPr>
      </w:pPr>
      <w:r>
        <w:rPr>
          <w:rFonts w:cstheme="minorHAnsi"/>
          <w:sz w:val="24"/>
          <w:szCs w:val="24"/>
        </w:rPr>
        <w:t xml:space="preserve">Within the principles of the knowledge quartet, the knowledge and theories demonstrated in the teaching of Mathematics can be perceived in four elements; foundation, transformation, connection and contingency. Within each element there are a collection of subsections that were considered to be of comparable characteristics. </w:t>
      </w:r>
    </w:p>
    <w:p w:rsidR="00FB562E" w:rsidRDefault="00FB562E" w:rsidP="00FB562E">
      <w:pPr>
        <w:spacing w:line="480" w:lineRule="auto"/>
        <w:rPr>
          <w:rFonts w:cstheme="minorHAnsi"/>
          <w:sz w:val="24"/>
          <w:szCs w:val="24"/>
        </w:rPr>
      </w:pPr>
      <w:r>
        <w:rPr>
          <w:rFonts w:cstheme="minorHAnsi"/>
          <w:sz w:val="24"/>
          <w:szCs w:val="24"/>
        </w:rPr>
        <w:t xml:space="preserve">The foundation element of the Knowledge Quartet encompasses knowledge, theory and understanding attained during preparation afore the commencement of their role as a Teacher. </w:t>
      </w:r>
    </w:p>
    <w:p w:rsidR="00FB562E" w:rsidRDefault="00FB562E" w:rsidP="00FB562E">
      <w:pPr>
        <w:spacing w:line="480" w:lineRule="auto"/>
        <w:rPr>
          <w:rFonts w:cstheme="minorHAnsi"/>
          <w:sz w:val="24"/>
          <w:szCs w:val="24"/>
        </w:rPr>
      </w:pPr>
      <w:r>
        <w:rPr>
          <w:rFonts w:cstheme="minorHAnsi"/>
          <w:sz w:val="24"/>
          <w:szCs w:val="24"/>
        </w:rPr>
        <w:lastRenderedPageBreak/>
        <w:t xml:space="preserve">An attribute of Teacher’s Mathematical subject knowledge is the implementation of a theoretical perspective to influence teaching choices rather than be dependent on replication of a fellow teacher or trial and error. The underpinning of theory and knowledge fund pedagogical elections and approaches in an imperative approach within the classroom.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 transformation aspect of the Quartet encompasses the practice of knowledge as exhibited within planning and teaching subjectively. At the core of this is Shulman’s belief that the knowledge base for teaching is characterised by the Teacher’s ability to renovate their content knowledge into practises that are pedagogically influential. Shulman (1986) specifies, the exhibition of ideas within the classroom necessitates the implementation of examples, diagrams, demonstrations and explanations. This notion refers to Teacher’s conduct concentrated to an individual child or group of children following background knowledge and understanding of the individual. </w:t>
      </w:r>
    </w:p>
    <w:p w:rsidR="00FB562E" w:rsidRDefault="00FB562E" w:rsidP="00FB562E">
      <w:pPr>
        <w:spacing w:line="480" w:lineRule="auto"/>
        <w:rPr>
          <w:rFonts w:cstheme="minorHAnsi"/>
          <w:sz w:val="24"/>
          <w:szCs w:val="24"/>
        </w:rPr>
      </w:pPr>
      <w:r>
        <w:rPr>
          <w:rFonts w:cstheme="minorHAnsi"/>
          <w:sz w:val="24"/>
          <w:szCs w:val="24"/>
        </w:rPr>
        <w:t xml:space="preserve">The trainee’s election and application of examples exhibited to the children to support their theory development, specific subject language acquisition and procedural presentations is of particular importance to the transformation aspect.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 connection category of the framework connects particular elections that are constructed for the acquisition of isolated elements of mathematical content. The coherence of the teaching and planning for a lesson or sequence of lessons is encompassed within the connection category. The notion of coherence embraces the successions of topics not solitary within lessons but also amid lessons, comprising of the organisation of tasks </w:t>
      </w:r>
      <w:r>
        <w:rPr>
          <w:rFonts w:cstheme="minorHAnsi"/>
          <w:sz w:val="24"/>
          <w:szCs w:val="24"/>
        </w:rPr>
        <w:lastRenderedPageBreak/>
        <w:t xml:space="preserve">which reflect negotiations and preferences necessitating comprehension of organisational relations within mathematics and the cognitive mandates of varying mathematical topics and concepts.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 final aspect of the knowledge quartet is that of contingency.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 knowledge quartet has in recent years been used as a measure to assist concentrated reflection on the application of teacher mathematical subject knowledge. In addition the quartet has been used in collaboration with newly qualified teachers, trainee teachers, school mentors and university mathematical lecturers to develop mathematical teaching.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 National Centre for Excellence in the Teaching of Mathematics has developed a Mathematics audit for PGCE students to support the identification of areas of weakness in students’ mathematical subject knowledge. The audit is separated into eight sections and on completion provides the student with feedback on areas of both weaknesses and strengths. </w:t>
      </w:r>
    </w:p>
    <w:p w:rsidR="00FB562E" w:rsidRDefault="00FB562E" w:rsidP="00FB562E">
      <w:pPr>
        <w:spacing w:line="480" w:lineRule="auto"/>
        <w:rPr>
          <w:rFonts w:cstheme="minorHAnsi"/>
          <w:sz w:val="24"/>
          <w:szCs w:val="24"/>
        </w:rPr>
      </w:pPr>
      <w:r>
        <w:rPr>
          <w:rFonts w:cstheme="minorHAnsi"/>
          <w:sz w:val="24"/>
          <w:szCs w:val="24"/>
        </w:rPr>
        <w:t xml:space="preserve">A study conducted by the University of East London into the mathematical subject knowledge of trainee teachers in 2009 found trainee’s results from the audits corresponded with their GCSE Maths grade. The study found that trainees with a grade A at GCSE failed the fewest areas of the audit compared to those with a grade C who failed six times as many areas in the September audit and thirteen as many in the April audit. The study outlined </w:t>
      </w:r>
      <w:r>
        <w:rPr>
          <w:rFonts w:cstheme="minorHAnsi"/>
          <w:sz w:val="24"/>
          <w:szCs w:val="24"/>
        </w:rPr>
        <w:lastRenderedPageBreak/>
        <w:t>four weakest areas of subject knowledge for all trainees across the GCSE grades. The areas that presented the greatest difficulties for the trainees were</w:t>
      </w:r>
      <w:r w:rsidRPr="00830188">
        <w:rPr>
          <w:rFonts w:cstheme="minorHAnsi"/>
          <w:sz w:val="24"/>
          <w:szCs w:val="24"/>
        </w:rPr>
        <w:t xml:space="preserve"> </w:t>
      </w:r>
      <w:r>
        <w:rPr>
          <w:rFonts w:cstheme="minorHAnsi"/>
          <w:sz w:val="24"/>
          <w:szCs w:val="24"/>
        </w:rPr>
        <w:t xml:space="preserve">shape and space; equations, functions and graphs; reasoning and proof and algebra.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As identified in Successful Futures by Donaldson a Curriculum based on Areas of Learning and Experience as an alternative to subjects will facilitate practitioners to develop a ‘Foundation’ philosophy into Key Stage 2. Schools which have already introduced the Foundation philosophy beyond the Foundation Phase have reported children are more engaged. </w:t>
      </w:r>
    </w:p>
    <w:p w:rsidR="00FB562E" w:rsidRDefault="00FB562E" w:rsidP="00FB562E">
      <w:pPr>
        <w:spacing w:line="480" w:lineRule="auto"/>
        <w:rPr>
          <w:rFonts w:cstheme="minorHAnsi"/>
          <w:sz w:val="24"/>
          <w:szCs w:val="24"/>
        </w:rPr>
      </w:pPr>
      <w:r>
        <w:rPr>
          <w:rFonts w:cstheme="minorHAnsi"/>
          <w:sz w:val="24"/>
          <w:szCs w:val="24"/>
        </w:rPr>
        <w:t xml:space="preserve">The new curriculum proposes to support the development of comprehensive individuals with secure literacy and numeracy skills and have the proficiency to assimilate and utilise digital competences in creative settings (Successful Futures). The review suggests all teachers should be accountable for numeracy, literacy and digital competence. These crucial skills should be advanced and strengthened across the curriculum as they are essential for thinking, learning and life. </w:t>
      </w:r>
    </w:p>
    <w:p w:rsidR="00FB562E" w:rsidRDefault="00FB562E" w:rsidP="00FB562E">
      <w:pPr>
        <w:spacing w:line="480" w:lineRule="auto"/>
        <w:rPr>
          <w:rFonts w:cstheme="minorHAnsi"/>
          <w:sz w:val="24"/>
          <w:szCs w:val="24"/>
        </w:rPr>
      </w:pPr>
      <w:r>
        <w:rPr>
          <w:rFonts w:cstheme="minorHAnsi"/>
          <w:sz w:val="24"/>
          <w:szCs w:val="24"/>
        </w:rPr>
        <w:t xml:space="preserve">For the daily Mathematics lessons to be of greatest advantage to the children’s development it is indispensable for teachers to be copiously knowledgeable and confident about their own subject knowledge, understanding and skills of Mathematics. Limitations and weaknesses have direct association with the quality and efficiency of Mathematical teaching (Ofsted, 2000). </w:t>
      </w:r>
    </w:p>
    <w:p w:rsidR="00FB562E" w:rsidRDefault="00FB562E" w:rsidP="00FB562E">
      <w:pPr>
        <w:spacing w:line="480" w:lineRule="auto"/>
        <w:rPr>
          <w:rFonts w:cstheme="minorHAnsi"/>
          <w:sz w:val="24"/>
          <w:szCs w:val="24"/>
        </w:rPr>
      </w:pPr>
      <w:r>
        <w:rPr>
          <w:rFonts w:cstheme="minorHAnsi"/>
          <w:sz w:val="24"/>
          <w:szCs w:val="24"/>
        </w:rPr>
        <w:lastRenderedPageBreak/>
        <w:t xml:space="preserve">In the 2018 National Procedural Numeracy test a higher percentage of 18% of boys achieved a standardised score greater than 115 compared to 13.8% of girls. However overall girls achieved higher than boys by 84.6% achieving a standardised score above 85 with 82.8% of boys (Welsh Government, 2018).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Pr="00D627DC" w:rsidRDefault="00FB562E" w:rsidP="00FB562E">
      <w:pPr>
        <w:spacing w:line="480" w:lineRule="auto"/>
        <w:rPr>
          <w:rFonts w:cstheme="minorHAnsi"/>
          <w:b/>
          <w:sz w:val="36"/>
          <w:szCs w:val="36"/>
          <w:u w:val="single"/>
        </w:rPr>
      </w:pPr>
      <w:r w:rsidRPr="0070715A">
        <w:rPr>
          <w:rFonts w:cstheme="minorHAnsi"/>
          <w:b/>
          <w:sz w:val="36"/>
          <w:szCs w:val="36"/>
          <w:u w:val="single"/>
        </w:rPr>
        <w:t>PTE</w:t>
      </w:r>
    </w:p>
    <w:p w:rsidR="00FB562E" w:rsidRDefault="00FB562E" w:rsidP="00FB562E">
      <w:pPr>
        <w:spacing w:line="480" w:lineRule="auto"/>
        <w:rPr>
          <w:rFonts w:cstheme="minorHAnsi"/>
          <w:sz w:val="24"/>
          <w:szCs w:val="24"/>
        </w:rPr>
      </w:pPr>
      <w:r>
        <w:rPr>
          <w:rFonts w:cstheme="minorHAnsi"/>
          <w:sz w:val="24"/>
          <w:szCs w:val="24"/>
        </w:rPr>
        <w:t>In my initial P</w:t>
      </w:r>
      <w:r w:rsidR="00404350">
        <w:rPr>
          <w:rFonts w:cstheme="minorHAnsi"/>
          <w:sz w:val="24"/>
          <w:szCs w:val="24"/>
        </w:rPr>
        <w:t xml:space="preserve">rofessional </w:t>
      </w:r>
      <w:r>
        <w:rPr>
          <w:rFonts w:cstheme="minorHAnsi"/>
          <w:sz w:val="24"/>
          <w:szCs w:val="24"/>
        </w:rPr>
        <w:t>T</w:t>
      </w:r>
      <w:r w:rsidR="00404350">
        <w:rPr>
          <w:rFonts w:cstheme="minorHAnsi"/>
          <w:sz w:val="24"/>
          <w:szCs w:val="24"/>
        </w:rPr>
        <w:t xml:space="preserve">eaching </w:t>
      </w:r>
      <w:r>
        <w:rPr>
          <w:rFonts w:cstheme="minorHAnsi"/>
          <w:sz w:val="24"/>
          <w:szCs w:val="24"/>
        </w:rPr>
        <w:t>E</w:t>
      </w:r>
      <w:r w:rsidR="00404350">
        <w:rPr>
          <w:rFonts w:cstheme="minorHAnsi"/>
          <w:sz w:val="24"/>
          <w:szCs w:val="24"/>
        </w:rPr>
        <w:t>xperience (PTE)</w:t>
      </w:r>
      <w:r>
        <w:rPr>
          <w:rFonts w:cstheme="minorHAnsi"/>
          <w:sz w:val="24"/>
          <w:szCs w:val="24"/>
        </w:rPr>
        <w:t xml:space="preserve"> I was placed within Key Stage 2 in a Year 3/4 class. Over the past few years I have worked as a Teaching Assistant and Higher Level Teaching Assistant predominantly in the Foundation Phase working primarily in the reception class. Although I covered the PPA</w:t>
      </w:r>
      <w:r w:rsidR="00404350">
        <w:rPr>
          <w:rFonts w:cstheme="minorHAnsi"/>
          <w:sz w:val="24"/>
          <w:szCs w:val="24"/>
        </w:rPr>
        <w:t xml:space="preserve"> (Planning, Preparation and Assessment)</w:t>
      </w:r>
      <w:r>
        <w:rPr>
          <w:rFonts w:cstheme="minorHAnsi"/>
          <w:sz w:val="24"/>
          <w:szCs w:val="24"/>
        </w:rPr>
        <w:t xml:space="preserve"> in Year </w:t>
      </w:r>
      <w:r>
        <w:rPr>
          <w:rFonts w:cstheme="minorHAnsi"/>
          <w:sz w:val="24"/>
          <w:szCs w:val="24"/>
        </w:rPr>
        <w:lastRenderedPageBreak/>
        <w:t xml:space="preserve">4 for a period of an afternoon once a week I only taught Guided reading and Religious Education. Owing to my previous experience I only had basic subject knowledge for the Year 4 curriculum. </w:t>
      </w:r>
    </w:p>
    <w:p w:rsidR="000061A7" w:rsidRDefault="00404350" w:rsidP="00FB562E">
      <w:pPr>
        <w:spacing w:line="480" w:lineRule="auto"/>
        <w:rPr>
          <w:rFonts w:cstheme="minorHAnsi"/>
          <w:sz w:val="24"/>
          <w:szCs w:val="24"/>
        </w:rPr>
      </w:pPr>
      <w:r>
        <w:rPr>
          <w:rFonts w:cstheme="minorHAnsi"/>
          <w:sz w:val="24"/>
          <w:szCs w:val="24"/>
        </w:rPr>
        <w:t xml:space="preserve">My mathematics subject knowledge was a noticeable strength during PTE. </w:t>
      </w:r>
    </w:p>
    <w:p w:rsidR="00FB562E" w:rsidRDefault="00FB562E" w:rsidP="00FB562E">
      <w:pPr>
        <w:spacing w:line="480" w:lineRule="auto"/>
        <w:rPr>
          <w:rFonts w:cstheme="minorHAnsi"/>
          <w:sz w:val="24"/>
          <w:szCs w:val="24"/>
        </w:rPr>
      </w:pPr>
      <w:r>
        <w:rPr>
          <w:rFonts w:cstheme="minorHAnsi"/>
          <w:sz w:val="24"/>
          <w:szCs w:val="24"/>
        </w:rPr>
        <w:t xml:space="preserve"> Mathematics programme of study and the Mathematics Curriculum. </w:t>
      </w:r>
    </w:p>
    <w:p w:rsidR="00072179" w:rsidRDefault="000061A7" w:rsidP="00FB562E">
      <w:pPr>
        <w:spacing w:line="480" w:lineRule="auto"/>
        <w:rPr>
          <w:rFonts w:cstheme="minorHAnsi"/>
          <w:sz w:val="24"/>
          <w:szCs w:val="24"/>
        </w:rPr>
      </w:pPr>
      <w:r>
        <w:rPr>
          <w:rFonts w:cstheme="minorHAnsi"/>
          <w:sz w:val="24"/>
          <w:szCs w:val="24"/>
        </w:rPr>
        <w:t xml:space="preserve">I was competent in the implementation of ‘Big Maths’ through a strong ……………………owing to comprehensive training and continued application within my previous role. Consuming a strong subject knowledge facilitated effective delivery of the lessons </w:t>
      </w:r>
      <w:r w:rsidR="00072179">
        <w:rPr>
          <w:rFonts w:cstheme="minorHAnsi"/>
          <w:sz w:val="24"/>
          <w:szCs w:val="24"/>
        </w:rPr>
        <w:t xml:space="preserve">                                          </w:t>
      </w:r>
      <w:r w:rsidR="00B8657F">
        <w:rPr>
          <w:rFonts w:cstheme="minorHAnsi"/>
          <w:sz w:val="24"/>
          <w:szCs w:val="24"/>
        </w:rPr>
        <w:t xml:space="preserve">The subject knowledge of the Big Maths age related expectations permitted the appropriate selection of sums for the daily warm up. These sums were specifically targeted to weaknesses identified during previous Big Maths tests and if appropriate to the maths topics covered in the previous and current week. </w:t>
      </w:r>
      <w:r w:rsidR="00072179">
        <w:rPr>
          <w:rFonts w:cstheme="minorHAnsi"/>
          <w:sz w:val="24"/>
          <w:szCs w:val="24"/>
        </w:rPr>
        <w:t xml:space="preserve">When pupils required support I had sufficient knowledge of the appropriate methodology in accordance with the programme, previous teaching and curriculum requirements. This support was conveyed in </w:t>
      </w:r>
    </w:p>
    <w:p w:rsidR="00072179" w:rsidRDefault="00072179" w:rsidP="00FB562E">
      <w:pPr>
        <w:spacing w:line="480" w:lineRule="auto"/>
        <w:rPr>
          <w:rFonts w:cstheme="minorHAnsi"/>
          <w:sz w:val="24"/>
          <w:szCs w:val="24"/>
        </w:rPr>
      </w:pPr>
      <w:r>
        <w:rPr>
          <w:rFonts w:cstheme="minorHAnsi"/>
          <w:sz w:val="24"/>
          <w:szCs w:val="24"/>
        </w:rPr>
        <w:t xml:space="preserve">I was specifically able to support the lower ability pupils </w:t>
      </w:r>
      <w:bookmarkStart w:id="0" w:name="_GoBack"/>
      <w:bookmarkEnd w:id="0"/>
    </w:p>
    <w:p w:rsidR="00072179" w:rsidRDefault="00072179" w:rsidP="00FB562E">
      <w:pPr>
        <w:spacing w:line="480" w:lineRule="auto"/>
        <w:rPr>
          <w:rFonts w:cstheme="minorHAnsi"/>
          <w:sz w:val="24"/>
          <w:szCs w:val="24"/>
        </w:rPr>
      </w:pPr>
      <w:r>
        <w:rPr>
          <w:rFonts w:cstheme="minorHAnsi"/>
          <w:sz w:val="24"/>
          <w:szCs w:val="24"/>
        </w:rPr>
        <w:t xml:space="preserve">I was able to share some of my Big Maths knowledge and training with the class teacher and teaching assistant </w:t>
      </w:r>
      <w:r w:rsidR="00AE2C35">
        <w:rPr>
          <w:rFonts w:cstheme="minorHAnsi"/>
          <w:sz w:val="24"/>
          <w:szCs w:val="24"/>
        </w:rPr>
        <w:t xml:space="preserve">on supporting the lower ability pupils during their Big Maths activities. During PTE I implemented the identification of the easier sums by simply highlighting those sums which was going to be continued to be implemented on my departure. This enabled those pupils to attempt to answer the </w:t>
      </w:r>
      <w:r w:rsidR="00B8657F">
        <w:rPr>
          <w:rFonts w:cstheme="minorHAnsi"/>
          <w:sz w:val="24"/>
          <w:szCs w:val="24"/>
        </w:rPr>
        <w:t xml:space="preserve">sums within their capabilities </w:t>
      </w:r>
      <w:r w:rsidR="00AE2C35">
        <w:rPr>
          <w:rFonts w:cstheme="minorHAnsi"/>
          <w:sz w:val="24"/>
          <w:szCs w:val="24"/>
        </w:rPr>
        <w:t>and increase their confidence which for a few pupils had been severely knocked due to achieving the</w:t>
      </w:r>
      <w:r w:rsidR="00B8657F">
        <w:rPr>
          <w:rFonts w:cstheme="minorHAnsi"/>
          <w:sz w:val="24"/>
          <w:szCs w:val="24"/>
        </w:rPr>
        <w:t xml:space="preserve"> same or lower score on previous attempts. </w:t>
      </w:r>
    </w:p>
    <w:p w:rsidR="000061A7" w:rsidRDefault="000061A7" w:rsidP="00FB562E">
      <w:pPr>
        <w:spacing w:line="480" w:lineRule="auto"/>
        <w:rPr>
          <w:rFonts w:cstheme="minorHAnsi"/>
          <w:sz w:val="24"/>
          <w:szCs w:val="24"/>
        </w:rPr>
      </w:pPr>
      <w:r>
        <w:rPr>
          <w:rFonts w:cstheme="minorHAnsi"/>
          <w:sz w:val="24"/>
          <w:szCs w:val="24"/>
        </w:rPr>
        <w:lastRenderedPageBreak/>
        <w:t xml:space="preserve">Additionally I was able to scaffold pupils learning through </w:t>
      </w:r>
    </w:p>
    <w:p w:rsidR="00FB562E" w:rsidRDefault="00FB562E" w:rsidP="00FB562E">
      <w:pPr>
        <w:spacing w:line="480" w:lineRule="auto"/>
        <w:rPr>
          <w:rFonts w:cstheme="minorHAnsi"/>
          <w:sz w:val="24"/>
          <w:szCs w:val="24"/>
        </w:rPr>
      </w:pPr>
      <w:r w:rsidRPr="009B19E2">
        <w:rPr>
          <w:rFonts w:cstheme="minorHAnsi"/>
          <w:color w:val="FF0000"/>
          <w:sz w:val="24"/>
          <w:szCs w:val="24"/>
        </w:rPr>
        <w:t xml:space="preserve">Through the implementation of the DCF </w:t>
      </w:r>
      <w:r w:rsidRPr="009B19E2">
        <w:rPr>
          <w:rFonts w:cstheme="minorHAnsi"/>
          <w:sz w:val="24"/>
          <w:szCs w:val="24"/>
        </w:rPr>
        <w:t xml:space="preserve">and the </w:t>
      </w:r>
      <w:r>
        <w:rPr>
          <w:rFonts w:cstheme="minorHAnsi"/>
          <w:sz w:val="24"/>
          <w:szCs w:val="24"/>
        </w:rPr>
        <w:t xml:space="preserve">drive to increase technology within the class I tried to incorporate aspects of ICT within Maths lessons. During week 3 of my placement the warm up was the four times tables in which I employed a four times tables song off the Internet and daily as a class sang the song. The following week I played four times tables loop cards and the majority of the class were able to accurately answer four times tables questions. It was evident from this that the class had found the song engaging and had actively participated furthering their knowledge and understanding of the times table. </w:t>
      </w:r>
    </w:p>
    <w:p w:rsidR="00FB562E" w:rsidRPr="009B19E2" w:rsidRDefault="00FB562E" w:rsidP="00FB562E">
      <w:pPr>
        <w:spacing w:line="480" w:lineRule="auto"/>
        <w:rPr>
          <w:rFonts w:cstheme="minorHAnsi"/>
          <w:color w:val="FF0000"/>
          <w:sz w:val="24"/>
          <w:szCs w:val="24"/>
        </w:rPr>
      </w:pPr>
    </w:p>
    <w:p w:rsidR="00FB562E" w:rsidRDefault="00FB562E" w:rsidP="00FB562E">
      <w:pPr>
        <w:spacing w:line="480" w:lineRule="auto"/>
        <w:rPr>
          <w:rFonts w:cstheme="minorHAnsi"/>
          <w:sz w:val="24"/>
          <w:szCs w:val="24"/>
        </w:rPr>
      </w:pPr>
      <w:r>
        <w:rPr>
          <w:rFonts w:cstheme="minorHAnsi"/>
          <w:sz w:val="24"/>
          <w:szCs w:val="24"/>
        </w:rPr>
        <w:t xml:space="preserve">I personally found my scientific subject knowledge the weakest as I had very limited understanding of the </w:t>
      </w:r>
      <w:r w:rsidRPr="00EA7CEF">
        <w:rPr>
          <w:rFonts w:cstheme="minorHAnsi"/>
          <w:sz w:val="24"/>
          <w:szCs w:val="24"/>
          <w:highlight w:val="yellow"/>
        </w:rPr>
        <w:t>expectations</w:t>
      </w:r>
      <w:r>
        <w:rPr>
          <w:rFonts w:cstheme="minorHAnsi"/>
          <w:sz w:val="24"/>
          <w:szCs w:val="24"/>
        </w:rPr>
        <w:t xml:space="preserve"> for Year 4. Additionally the school had very clear and concise presentation and layout rules for their investigations which I had to maintain in my lessons. Owing to the numerous different parts to science investigations I found it best to have an example for each differentiated group on hand with notes included detailing the complexity of the work expected and key words that they should be encouraged to use particularly in their conclusion. After initially consulting the Key Stage 2 Science Framework to ascertain the expectations for the relevant age group I looked at the aspects which were relevant to the medium term planning. I sought advice from the school’s Science co-ordinator with expert Scientific subject knowledge. The co-ordinator showed me Science books from the previous year where we looked at the level of detail within an investigation, the differentiation and the layout. </w:t>
      </w:r>
    </w:p>
    <w:p w:rsidR="00FB562E" w:rsidRDefault="00FB562E" w:rsidP="00FB562E">
      <w:pPr>
        <w:spacing w:line="480" w:lineRule="auto"/>
        <w:rPr>
          <w:rFonts w:cstheme="minorHAnsi"/>
          <w:sz w:val="24"/>
          <w:szCs w:val="24"/>
        </w:rPr>
      </w:pPr>
      <w:r>
        <w:rPr>
          <w:rFonts w:cstheme="minorHAnsi"/>
          <w:sz w:val="24"/>
          <w:szCs w:val="24"/>
        </w:rPr>
        <w:t xml:space="preserve">I suggested innovative ways on how the investigation could be planned and taught which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Using the Science co-ordinators suggestions I enhanced my planning before delivering the investigation into the effect …………………… has on the distance the rocket travels. I had to modify </w:t>
      </w:r>
    </w:p>
    <w:p w:rsidR="00FB562E" w:rsidRDefault="00FB562E" w:rsidP="00FB562E">
      <w:pPr>
        <w:spacing w:line="480" w:lineRule="auto"/>
        <w:rPr>
          <w:rFonts w:cstheme="minorHAnsi"/>
          <w:sz w:val="24"/>
          <w:szCs w:val="24"/>
        </w:rPr>
      </w:pPr>
      <w:r>
        <w:rPr>
          <w:rFonts w:cstheme="minorHAnsi"/>
          <w:sz w:val="24"/>
          <w:szCs w:val="24"/>
        </w:rPr>
        <w:t xml:space="preserve">Grossman et al (1989) expresses the lack of crucial subject matter knowledge, teachers are not capable to deliver valuable teaching as it is explicit for teachers to have the proficiency to explain and rationalise scientific theories distinctly. </w:t>
      </w:r>
    </w:p>
    <w:p w:rsidR="00FB562E" w:rsidRDefault="00FB562E" w:rsidP="00FB562E">
      <w:pPr>
        <w:spacing w:line="480" w:lineRule="auto"/>
        <w:rPr>
          <w:rFonts w:cstheme="minorHAnsi"/>
          <w:sz w:val="24"/>
          <w:szCs w:val="24"/>
        </w:rPr>
      </w:pPr>
      <w:r>
        <w:rPr>
          <w:rFonts w:cstheme="minorHAnsi"/>
          <w:sz w:val="24"/>
          <w:szCs w:val="24"/>
        </w:rPr>
        <w:t xml:space="preserve">Weak subject knowledge will reduce the effectiveness of questioning within the classroom. Questioning increases pupil engagement, supports active learning and affords instant assessment of learning. </w:t>
      </w:r>
      <w:r w:rsidRPr="00E0139A">
        <w:rPr>
          <w:rFonts w:cstheme="minorHAnsi"/>
        </w:rPr>
        <w:t>The constructivist teacher endeavours to explore learners understanding through discussion and questioning which promotes the formation of new understanding and learning (Brooks and Brooks, 1993).</w:t>
      </w:r>
      <w:r>
        <w:rPr>
          <w:rFonts w:cstheme="minorHAnsi"/>
        </w:rPr>
        <w:t xml:space="preserve"> </w:t>
      </w:r>
    </w:p>
    <w:p w:rsidR="00FB562E" w:rsidRDefault="00FB562E" w:rsidP="00FB562E">
      <w:pPr>
        <w:spacing w:line="480" w:lineRule="auto"/>
        <w:rPr>
          <w:rFonts w:cstheme="minorHAnsi"/>
          <w:sz w:val="24"/>
          <w:szCs w:val="24"/>
        </w:rPr>
      </w:pPr>
      <w:r>
        <w:rPr>
          <w:rFonts w:cstheme="minorHAnsi"/>
          <w:sz w:val="24"/>
          <w:szCs w:val="24"/>
        </w:rPr>
        <w:t xml:space="preserve">The planning and delivery of the lesson developed my subject knowledge for future practice from the initial research during the planning and preparation through to the evaluation of the lesson. The enhancement of my scientific subject knowledge will support the planning and delivery of future science lessons as I have an increased subject knowledge of the relevant topics for the age group. </w:t>
      </w:r>
      <w:r w:rsidR="009A45F4">
        <w:rPr>
          <w:rFonts w:cstheme="minorHAnsi"/>
          <w:sz w:val="24"/>
          <w:szCs w:val="24"/>
        </w:rPr>
        <w:t xml:space="preserve">However, although my scientific subject knowledge was enhanced through preparation and delivery of the science investigation lessons Continuing Professional Development (CPD) will need to be partaken and to work closely with teachers with expert subject knowledge. </w:t>
      </w:r>
      <w:r w:rsidR="00D627DC">
        <w:rPr>
          <w:rFonts w:cstheme="minorHAnsi"/>
          <w:sz w:val="24"/>
          <w:szCs w:val="24"/>
        </w:rPr>
        <w:t>I am not in isolation in experiencing deficits in science subject knowledge, the lack of subject knowledge has been a concern for teachers for years (Holroyd and Helen, 1996, 1997 and Appleton and Kindt, 1999).</w:t>
      </w:r>
    </w:p>
    <w:p w:rsidR="00FB562E" w:rsidRDefault="00FB562E" w:rsidP="00FB562E">
      <w:pPr>
        <w:spacing w:line="480" w:lineRule="auto"/>
        <w:rPr>
          <w:rFonts w:cstheme="minorHAnsi"/>
          <w:sz w:val="24"/>
          <w:szCs w:val="24"/>
        </w:rPr>
      </w:pPr>
      <w:r>
        <w:rPr>
          <w:rFonts w:cstheme="minorHAnsi"/>
          <w:sz w:val="24"/>
          <w:szCs w:val="24"/>
        </w:rPr>
        <w:lastRenderedPageBreak/>
        <w:t xml:space="preserve">Within the lesson I used my knowledge of the Literacy and Numeracy Framework specifically to support the </w:t>
      </w:r>
    </w:p>
    <w:p w:rsidR="00FB562E" w:rsidRDefault="00FB562E" w:rsidP="00FB562E">
      <w:pPr>
        <w:spacing w:line="480" w:lineRule="auto"/>
        <w:rPr>
          <w:rFonts w:cstheme="minorHAnsi"/>
          <w:sz w:val="24"/>
          <w:szCs w:val="24"/>
        </w:rPr>
      </w:pPr>
      <w:r>
        <w:rPr>
          <w:rFonts w:cstheme="minorHAnsi"/>
          <w:sz w:val="24"/>
          <w:szCs w:val="24"/>
        </w:rPr>
        <w:t xml:space="preserve">An issue I came across during the lesson was when I was using the division ‘bus stop’ method to work out the average on the Whiteboard with the class. The method has altered slightly since I was in school and I referred to that method by mistake which caused some confusion. This error was predominantly made due to insufficient current subject knowledge in Mathematics. To alleviate this issue in the future I will create a prompt card to ensure I implement the appropriate methodology. </w:t>
      </w:r>
    </w:p>
    <w:p w:rsidR="00FB562E" w:rsidRDefault="00FB562E" w:rsidP="00FB562E">
      <w:pPr>
        <w:spacing w:line="480" w:lineRule="auto"/>
        <w:rPr>
          <w:rFonts w:cstheme="minorHAnsi"/>
          <w:sz w:val="24"/>
          <w:szCs w:val="24"/>
        </w:rPr>
      </w:pPr>
      <w:r>
        <w:rPr>
          <w:rFonts w:cstheme="minorHAnsi"/>
          <w:sz w:val="24"/>
          <w:szCs w:val="24"/>
        </w:rPr>
        <w:t xml:space="preserve">The acquisition of subject knowledge will support the planning of future Science lessons not only for Year 4 but other age groups as I will have an increased awareness of the expectations that can be </w:t>
      </w:r>
    </w:p>
    <w:p w:rsidR="00FB562E" w:rsidRDefault="00FB562E" w:rsidP="00FB562E">
      <w:pPr>
        <w:spacing w:line="480" w:lineRule="auto"/>
        <w:rPr>
          <w:rFonts w:cstheme="minorHAnsi"/>
          <w:sz w:val="24"/>
          <w:szCs w:val="24"/>
        </w:rPr>
      </w:pPr>
      <w:r>
        <w:rPr>
          <w:rFonts w:cstheme="minorHAnsi"/>
          <w:sz w:val="24"/>
          <w:szCs w:val="24"/>
        </w:rPr>
        <w:t xml:space="preserve">My subject knowledge for Literacy although moderately secure was found to have weaknesses during PTE. I found the principal fault within my subject knowledge was the terminology exhausted during certain lessons. Although I had previously studied the terminology required, owing to the lack of application and time lapsed, the terminology had become elapsed. After identifying these areas of weakness I revised these specific areas to ensure I had the appropriate subject knowledge to effectively teach and support the learning of the terminology during not only Literacy but across the curriculum. </w:t>
      </w:r>
    </w:p>
    <w:p w:rsidR="00FB562E" w:rsidRDefault="00FB562E" w:rsidP="00FB562E">
      <w:pPr>
        <w:spacing w:line="480" w:lineRule="auto"/>
        <w:rPr>
          <w:rFonts w:cstheme="minorHAnsi"/>
          <w:sz w:val="24"/>
          <w:szCs w:val="24"/>
        </w:rPr>
      </w:pPr>
      <w:r>
        <w:rPr>
          <w:rFonts w:cstheme="minorHAnsi"/>
          <w:sz w:val="24"/>
          <w:szCs w:val="24"/>
        </w:rPr>
        <w:t xml:space="preserve">The class comprised of a small group of lower ability children who were working at reception to Year 2 level and were receiving daily Read Write Inc (RWI) intervention from the Teaching Assistant. I was able to use my recent RWI training and experience to support these individuals thoroughly within their phonics development and specifically during Literacy lessons. During PTE when completing a basic writing activity I was able to use my </w:t>
      </w:r>
      <w:r>
        <w:rPr>
          <w:rFonts w:cstheme="minorHAnsi"/>
          <w:sz w:val="24"/>
          <w:szCs w:val="24"/>
        </w:rPr>
        <w:lastRenderedPageBreak/>
        <w:t xml:space="preserve">RWI knowledge to support individual’s spelling of words using the sounds ….., fred fingers and blending. Additionally this knowledge facilitated the support of letter formation as I was able to prompt children using the letter formation rhymes from the RWI programme across the curriculum.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As identified in lesson feedback I articulate a fairly high standard of language and grammar during teaching which supports children’s language development. </w:t>
      </w: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As children spent on average over six hours per day during term time in school the teacher has a powerful influence on their development. </w:t>
      </w:r>
    </w:p>
    <w:p w:rsidR="00FB562E" w:rsidRDefault="00FB562E" w:rsidP="00FB562E">
      <w:pPr>
        <w:spacing w:line="480" w:lineRule="auto"/>
        <w:rPr>
          <w:rFonts w:cstheme="minorHAnsi"/>
          <w:sz w:val="24"/>
          <w:szCs w:val="24"/>
        </w:rPr>
      </w:pPr>
      <w:r>
        <w:rPr>
          <w:rFonts w:cstheme="minorHAnsi"/>
          <w:sz w:val="24"/>
          <w:szCs w:val="24"/>
        </w:rPr>
        <w:t xml:space="preserve">Donaldson’s review (2015) proposes ICT should have parallel status within the curriculum to that of literacy and numeracy and should be a cross-curriculum responsibility of all teachers’. I have a responsibility to increase the inclusion of the DCF </w:t>
      </w:r>
    </w:p>
    <w:p w:rsidR="00FB562E" w:rsidRDefault="00FB562E" w:rsidP="00FB562E">
      <w:pPr>
        <w:spacing w:line="480" w:lineRule="auto"/>
        <w:rPr>
          <w:rFonts w:cstheme="minorHAnsi"/>
          <w:sz w:val="24"/>
          <w:szCs w:val="24"/>
        </w:rPr>
      </w:pPr>
    </w:p>
    <w:p w:rsidR="00FB562E" w:rsidRDefault="00FB562E" w:rsidP="00FB562E">
      <w:pPr>
        <w:pStyle w:val="paragraph"/>
        <w:spacing w:line="480" w:lineRule="auto"/>
        <w:textAlignment w:val="baseline"/>
        <w:rPr>
          <w:rStyle w:val="eop"/>
          <w:rFonts w:asciiTheme="minorHAnsi" w:hAnsiTheme="minorHAnsi" w:cstheme="minorHAnsi"/>
        </w:rPr>
      </w:pPr>
      <w:r>
        <w:rPr>
          <w:rStyle w:val="eop"/>
          <w:rFonts w:asciiTheme="minorHAnsi" w:hAnsiTheme="minorHAnsi" w:cstheme="minorHAnsi"/>
        </w:rPr>
        <w:t>Michael Gove (2011) recognised</w:t>
      </w:r>
      <w:r w:rsidRPr="00E0139A">
        <w:rPr>
          <w:rStyle w:val="eop"/>
          <w:rFonts w:asciiTheme="minorHAnsi" w:hAnsiTheme="minorHAnsi" w:cstheme="minorHAnsi"/>
        </w:rPr>
        <w:t xml:space="preserve"> the use of Information Communication Technology (ICT) can be employed to improve motivation and engagement, interactivity and develop a</w:t>
      </w:r>
      <w:r>
        <w:rPr>
          <w:rStyle w:val="eop"/>
          <w:rFonts w:asciiTheme="minorHAnsi" w:hAnsiTheme="minorHAnsi" w:cstheme="minorHAnsi"/>
        </w:rPr>
        <w:t>n</w:t>
      </w:r>
      <w:r w:rsidRPr="00E0139A">
        <w:rPr>
          <w:rStyle w:val="eop"/>
          <w:rFonts w:asciiTheme="minorHAnsi" w:hAnsiTheme="minorHAnsi" w:cstheme="minorHAnsi"/>
        </w:rPr>
        <w:t xml:space="preserve"> innovative domain of fun. </w:t>
      </w:r>
    </w:p>
    <w:p w:rsidR="00FB562E" w:rsidRDefault="00FB562E" w:rsidP="00FB562E">
      <w:pPr>
        <w:pStyle w:val="paragraph"/>
        <w:spacing w:line="480" w:lineRule="auto"/>
        <w:textAlignment w:val="baseline"/>
        <w:rPr>
          <w:rStyle w:val="eop"/>
          <w:rFonts w:asciiTheme="minorHAnsi" w:hAnsiTheme="minorHAnsi" w:cstheme="minorHAnsi"/>
        </w:rPr>
      </w:pPr>
      <w:r>
        <w:rPr>
          <w:rStyle w:val="eop"/>
          <w:rFonts w:asciiTheme="minorHAnsi" w:hAnsiTheme="minorHAnsi" w:cstheme="minorHAnsi"/>
        </w:rPr>
        <w:t xml:space="preserve">My subject knowledge of ICT </w:t>
      </w:r>
    </w:p>
    <w:p w:rsidR="00FB562E" w:rsidRDefault="00FB562E" w:rsidP="00FB562E">
      <w:pPr>
        <w:pStyle w:val="paragraph"/>
        <w:spacing w:line="480" w:lineRule="auto"/>
        <w:textAlignment w:val="baseline"/>
        <w:rPr>
          <w:rStyle w:val="eop"/>
          <w:rFonts w:asciiTheme="minorHAnsi" w:hAnsiTheme="minorHAnsi" w:cstheme="minorHAnsi"/>
        </w:rPr>
      </w:pPr>
      <w:r>
        <w:rPr>
          <w:rStyle w:val="eop"/>
          <w:rFonts w:asciiTheme="minorHAnsi" w:hAnsiTheme="minorHAnsi" w:cstheme="minorHAnsi"/>
        </w:rPr>
        <w:t xml:space="preserve">An issue encountered with my subject knowledge of ICT was the </w:t>
      </w:r>
    </w:p>
    <w:p w:rsidR="00FB562E" w:rsidRDefault="00FB562E" w:rsidP="00FB562E">
      <w:pPr>
        <w:pStyle w:val="paragraph"/>
        <w:spacing w:line="480" w:lineRule="auto"/>
        <w:textAlignment w:val="baseline"/>
        <w:rPr>
          <w:rStyle w:val="eop"/>
          <w:rFonts w:asciiTheme="minorHAnsi" w:hAnsiTheme="minorHAnsi" w:cstheme="minorHAnsi"/>
        </w:rPr>
      </w:pPr>
    </w:p>
    <w:p w:rsidR="00FB562E" w:rsidRDefault="00FB562E" w:rsidP="00FB562E">
      <w:pPr>
        <w:spacing w:line="480" w:lineRule="auto"/>
        <w:rPr>
          <w:rStyle w:val="eop"/>
          <w:rFonts w:cstheme="minorHAnsi"/>
        </w:rPr>
      </w:pPr>
      <w:r w:rsidRPr="00E0139A">
        <w:rPr>
          <w:rStyle w:val="eop"/>
          <w:rFonts w:cstheme="minorHAnsi"/>
        </w:rPr>
        <w:t>The Digital Competency Framework (DCF)(2016) is one of the three cross-curricular responsibilities were the development of digital skills in variable curriculum subjects is at the core.</w:t>
      </w:r>
    </w:p>
    <w:p w:rsidR="00FB562E" w:rsidRDefault="00FB562E" w:rsidP="00FB562E">
      <w:pPr>
        <w:spacing w:line="480" w:lineRule="auto"/>
        <w:rPr>
          <w:rStyle w:val="eop"/>
          <w:rFonts w:cstheme="minorHAnsi"/>
        </w:rPr>
      </w:pPr>
    </w:p>
    <w:p w:rsidR="00FB562E" w:rsidRDefault="00FB562E" w:rsidP="00FB562E">
      <w:pPr>
        <w:spacing w:line="480" w:lineRule="auto"/>
        <w:rPr>
          <w:rStyle w:val="eop"/>
          <w:rFonts w:cstheme="minorHAnsi"/>
        </w:rPr>
      </w:pPr>
      <w:r>
        <w:rPr>
          <w:rStyle w:val="eop"/>
          <w:rFonts w:cstheme="minorHAnsi"/>
        </w:rPr>
        <w:t xml:space="preserve">In the course of PTE I was aware of a major lack of subject knowledge in relation to Star Wars. Star Wars was the class’ topic for the term and was central within a number of lessons across the curriculum, specifically Humanities. </w:t>
      </w:r>
    </w:p>
    <w:p w:rsidR="00FB562E" w:rsidRDefault="00FB562E" w:rsidP="00FB562E">
      <w:pPr>
        <w:spacing w:line="480" w:lineRule="auto"/>
        <w:rPr>
          <w:rStyle w:val="eop"/>
          <w:rFonts w:cstheme="minorHAnsi"/>
        </w:rPr>
      </w:pPr>
      <w:r>
        <w:rPr>
          <w:rStyle w:val="eop"/>
          <w:rFonts w:cstheme="minorHAnsi"/>
        </w:rPr>
        <w:t xml:space="preserve">Owing to limited </w:t>
      </w:r>
      <w:r w:rsidRPr="00DA4971">
        <w:rPr>
          <w:rStyle w:val="eop"/>
          <w:rFonts w:cstheme="minorHAnsi"/>
          <w:highlight w:val="yellow"/>
        </w:rPr>
        <w:t>foundation</w:t>
      </w:r>
      <w:r>
        <w:rPr>
          <w:rStyle w:val="eop"/>
          <w:rFonts w:cstheme="minorHAnsi"/>
        </w:rPr>
        <w:t xml:space="preserve"> subject knowledge on commencement of PTE, initial research of Star Wars was conducted to facilitate preliminary consultation of planning. </w:t>
      </w:r>
    </w:p>
    <w:p w:rsidR="00FB562E" w:rsidRPr="00AA67AC" w:rsidRDefault="00FB562E" w:rsidP="00FB562E">
      <w:pPr>
        <w:spacing w:line="480" w:lineRule="auto"/>
        <w:rPr>
          <w:rStyle w:val="eop"/>
          <w:rFonts w:cstheme="minorHAnsi"/>
          <w:sz w:val="24"/>
          <w:szCs w:val="24"/>
        </w:rPr>
      </w:pPr>
      <w:r w:rsidRPr="00AA67AC">
        <w:rPr>
          <w:rStyle w:val="eop"/>
          <w:rFonts w:cstheme="minorHAnsi"/>
          <w:sz w:val="24"/>
          <w:szCs w:val="24"/>
        </w:rPr>
        <w:t xml:space="preserve">Drawing on a specific lesson where limited subject knowledge caused an issue was during a Literacy lesson where they were writing a description of a Star Wars character. Although the entire class were able to construct a basic description of a character I was unable to ……….. due to the limitations in subject knowledge. </w:t>
      </w:r>
    </w:p>
    <w:p w:rsidR="00FB562E" w:rsidRDefault="00FB562E" w:rsidP="00FB562E">
      <w:pPr>
        <w:spacing w:line="480" w:lineRule="auto"/>
        <w:rPr>
          <w:rStyle w:val="eop"/>
          <w:rFonts w:cstheme="minorHAnsi"/>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p>
    <w:p w:rsidR="00FB562E" w:rsidRDefault="00FB562E" w:rsidP="00FB562E">
      <w:pPr>
        <w:spacing w:line="480" w:lineRule="auto"/>
        <w:rPr>
          <w:rFonts w:cstheme="minorHAnsi"/>
          <w:sz w:val="24"/>
          <w:szCs w:val="24"/>
        </w:rPr>
      </w:pPr>
      <w:r>
        <w:rPr>
          <w:rFonts w:cstheme="minorHAnsi"/>
          <w:sz w:val="24"/>
          <w:szCs w:val="24"/>
        </w:rPr>
        <w:t xml:space="preserve">The importance of strong subject knowledge is crucial for high quality teaching to ensure children make the maximum progress they are capable of. An effective teacher will have a powerful and lifelong influence on an individual’s education and life which supports the four main purposes of the curriculum as outlined in Successful Futures (Donaldson, 2015). </w:t>
      </w:r>
    </w:p>
    <w:p w:rsidR="00FB562E" w:rsidRDefault="00FB562E" w:rsidP="00FB562E">
      <w:pPr>
        <w:spacing w:line="480" w:lineRule="auto"/>
        <w:rPr>
          <w:rStyle w:val="eop"/>
          <w:rFonts w:cstheme="minorHAnsi"/>
          <w:sz w:val="24"/>
          <w:szCs w:val="24"/>
        </w:rPr>
      </w:pPr>
      <w:r w:rsidRPr="00AA67AC">
        <w:rPr>
          <w:rStyle w:val="eop"/>
          <w:rFonts w:cstheme="minorHAnsi"/>
          <w:sz w:val="24"/>
          <w:szCs w:val="24"/>
        </w:rPr>
        <w:t xml:space="preserve">As discussed above there are areas of development within my subject knowledge that necessitate further development to maximise effectiveness within the classroom. </w:t>
      </w:r>
      <w:r>
        <w:rPr>
          <w:rStyle w:val="eop"/>
          <w:rFonts w:cstheme="minorHAnsi"/>
          <w:sz w:val="24"/>
          <w:szCs w:val="24"/>
        </w:rPr>
        <w:t>Within the Qualified Teacher Standards (QTS) standard 2.1 states “They have a secure knowledge and understanding of the subject(s) they are trained to teach”.</w:t>
      </w: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D627DC" w:rsidRDefault="00D627DC" w:rsidP="00FB562E">
      <w:pPr>
        <w:spacing w:line="480" w:lineRule="auto"/>
        <w:rPr>
          <w:rStyle w:val="eop"/>
          <w:rFonts w:cstheme="minorHAnsi"/>
          <w:sz w:val="24"/>
          <w:szCs w:val="24"/>
        </w:rPr>
      </w:pPr>
    </w:p>
    <w:p w:rsidR="00FB562E" w:rsidRDefault="00FB562E" w:rsidP="00FB562E">
      <w:pPr>
        <w:spacing w:line="480" w:lineRule="auto"/>
        <w:rPr>
          <w:rStyle w:val="eop"/>
          <w:rFonts w:cstheme="minorHAnsi"/>
          <w:sz w:val="24"/>
          <w:szCs w:val="24"/>
        </w:rPr>
      </w:pPr>
    </w:p>
    <w:p w:rsidR="00FB562E" w:rsidRDefault="00FB562E" w:rsidP="00FB562E">
      <w:pPr>
        <w:spacing w:line="480" w:lineRule="auto"/>
        <w:rPr>
          <w:rFonts w:cstheme="minorHAnsi"/>
          <w:b/>
          <w:sz w:val="24"/>
          <w:szCs w:val="24"/>
          <w:u w:val="single"/>
        </w:rPr>
      </w:pPr>
      <w:r>
        <w:rPr>
          <w:rFonts w:cstheme="minorHAnsi"/>
          <w:b/>
          <w:sz w:val="24"/>
          <w:szCs w:val="24"/>
          <w:u w:val="single"/>
        </w:rPr>
        <w:t>References</w:t>
      </w:r>
    </w:p>
    <w:p w:rsidR="00FB562E" w:rsidRDefault="00FB562E" w:rsidP="00FB562E">
      <w:pPr>
        <w:spacing w:line="480" w:lineRule="auto"/>
        <w:rPr>
          <w:rFonts w:cstheme="minorHAnsi"/>
          <w:sz w:val="24"/>
          <w:szCs w:val="24"/>
        </w:rPr>
      </w:pPr>
      <w:r w:rsidRPr="00FD4648">
        <w:rPr>
          <w:rFonts w:cstheme="minorHAnsi"/>
          <w:sz w:val="24"/>
          <w:szCs w:val="24"/>
        </w:rPr>
        <w:t xml:space="preserve">Brooks, J. G., &amp; Brooks, M. G. (1993). </w:t>
      </w:r>
      <w:r w:rsidRPr="00FD4648">
        <w:rPr>
          <w:rStyle w:val="Emphasis"/>
          <w:rFonts w:cstheme="minorHAnsi"/>
          <w:sz w:val="24"/>
          <w:szCs w:val="24"/>
        </w:rPr>
        <w:t>In search of understanding: The case for constructivist classrooms.</w:t>
      </w:r>
      <w:r w:rsidRPr="00FD4648">
        <w:rPr>
          <w:rFonts w:cstheme="minorHAnsi"/>
          <w:sz w:val="24"/>
          <w:szCs w:val="24"/>
        </w:rPr>
        <w:t xml:space="preserve"> Alexandria, VA: Association of Supervi</w:t>
      </w:r>
      <w:r>
        <w:rPr>
          <w:rFonts w:cstheme="minorHAnsi"/>
          <w:sz w:val="24"/>
          <w:szCs w:val="24"/>
        </w:rPr>
        <w:t>sion and Curriculum Development</w:t>
      </w:r>
    </w:p>
    <w:p w:rsidR="00FB562E" w:rsidRPr="00B63288" w:rsidRDefault="00FB562E" w:rsidP="00FB562E">
      <w:pPr>
        <w:spacing w:line="480" w:lineRule="auto"/>
        <w:rPr>
          <w:rFonts w:cstheme="minorHAnsi"/>
          <w:sz w:val="24"/>
          <w:szCs w:val="24"/>
        </w:rPr>
      </w:pPr>
      <w:r>
        <w:rPr>
          <w:rFonts w:cstheme="minorHAnsi"/>
          <w:sz w:val="24"/>
          <w:szCs w:val="24"/>
        </w:rPr>
        <w:t xml:space="preserve">Coe, R., Aloisi, C., Higgins, S. and Major, L.E. (2014) </w:t>
      </w:r>
      <w:r w:rsidRPr="00282F6B">
        <w:rPr>
          <w:rFonts w:cstheme="minorHAnsi"/>
          <w:i/>
          <w:sz w:val="24"/>
          <w:szCs w:val="24"/>
        </w:rPr>
        <w:t>What makes great teaching? Review of the underpinning research.</w:t>
      </w:r>
      <w:r>
        <w:rPr>
          <w:rFonts w:cstheme="minorHAnsi"/>
          <w:sz w:val="24"/>
          <w:szCs w:val="24"/>
        </w:rPr>
        <w:t xml:space="preserve"> Durham University</w:t>
      </w:r>
    </w:p>
    <w:p w:rsidR="00FB562E" w:rsidRDefault="00FB562E" w:rsidP="00FB562E">
      <w:pPr>
        <w:pStyle w:val="paragraph"/>
        <w:spacing w:line="480" w:lineRule="auto"/>
        <w:textAlignment w:val="baseline"/>
        <w:rPr>
          <w:rStyle w:val="normaltextrun1"/>
          <w:rFonts w:asciiTheme="minorHAnsi" w:hAnsiTheme="minorHAnsi" w:cstheme="minorHAnsi"/>
          <w:i/>
        </w:rPr>
      </w:pPr>
      <w:r w:rsidRPr="006F22D6">
        <w:rPr>
          <w:rStyle w:val="normaltextrun1"/>
          <w:rFonts w:asciiTheme="minorHAnsi" w:hAnsiTheme="minorHAnsi" w:cstheme="minorHAnsi"/>
        </w:rPr>
        <w:t>Conant, J (1963).</w:t>
      </w:r>
      <w:r w:rsidRPr="006F22D6">
        <w:rPr>
          <w:rStyle w:val="normaltextrun1"/>
          <w:rFonts w:asciiTheme="minorHAnsi" w:hAnsiTheme="minorHAnsi" w:cstheme="minorHAnsi"/>
          <w:i/>
        </w:rPr>
        <w:t xml:space="preserve"> The Education of American Teachers. </w:t>
      </w:r>
      <w:r w:rsidRPr="006F22D6">
        <w:rPr>
          <w:rStyle w:val="normaltextrun1"/>
          <w:rFonts w:asciiTheme="minorHAnsi" w:hAnsiTheme="minorHAnsi" w:cstheme="minorHAnsi"/>
        </w:rPr>
        <w:t>New York: McGraw-Hill</w:t>
      </w:r>
    </w:p>
    <w:p w:rsidR="00FB562E" w:rsidRPr="00FD4648" w:rsidRDefault="00FB562E" w:rsidP="00FB562E">
      <w:pPr>
        <w:pStyle w:val="paragraph"/>
        <w:spacing w:line="480" w:lineRule="auto"/>
        <w:textAlignment w:val="baseline"/>
        <w:rPr>
          <w:rStyle w:val="normaltextrun1"/>
          <w:rFonts w:asciiTheme="minorHAnsi" w:hAnsiTheme="minorHAnsi" w:cstheme="minorHAnsi"/>
        </w:rPr>
      </w:pPr>
      <w:r w:rsidRPr="00FD4648">
        <w:rPr>
          <w:rStyle w:val="normaltextrun1"/>
          <w:rFonts w:asciiTheme="minorHAnsi" w:hAnsiTheme="minorHAnsi" w:cstheme="minorHAnsi"/>
          <w:i/>
        </w:rPr>
        <w:t>Digital Competence Framework</w:t>
      </w:r>
      <w:r w:rsidRPr="00FD4648">
        <w:rPr>
          <w:rStyle w:val="normaltextrun1"/>
          <w:rFonts w:asciiTheme="minorHAnsi" w:hAnsiTheme="minorHAnsi" w:cstheme="minorHAnsi"/>
        </w:rPr>
        <w:t xml:space="preserve">, </w:t>
      </w:r>
      <w:r>
        <w:rPr>
          <w:rStyle w:val="normaltextrun1"/>
          <w:rFonts w:asciiTheme="minorHAnsi" w:hAnsiTheme="minorHAnsi" w:cstheme="minorHAnsi"/>
        </w:rPr>
        <w:t xml:space="preserve">[Online] Available at : </w:t>
      </w:r>
      <w:hyperlink r:id="rId6" w:history="1">
        <w:r w:rsidRPr="00FD4648">
          <w:rPr>
            <w:rStyle w:val="Hyperlink"/>
            <w:rFonts w:asciiTheme="minorHAnsi" w:hAnsiTheme="minorHAnsi" w:cstheme="minorHAnsi"/>
          </w:rPr>
          <w:t>www.learning.gov.wales</w:t>
        </w:r>
      </w:hyperlink>
      <w:r>
        <w:rPr>
          <w:rStyle w:val="normaltextrun1"/>
          <w:rFonts w:asciiTheme="minorHAnsi" w:hAnsiTheme="minorHAnsi" w:cstheme="minorHAnsi"/>
        </w:rPr>
        <w:t>, Accessed 21/12</w:t>
      </w:r>
      <w:r w:rsidRPr="00FD4648">
        <w:rPr>
          <w:rStyle w:val="normaltextrun1"/>
          <w:rFonts w:asciiTheme="minorHAnsi" w:hAnsiTheme="minorHAnsi" w:cstheme="minorHAnsi"/>
        </w:rPr>
        <w:t>/18</w:t>
      </w:r>
    </w:p>
    <w:p w:rsidR="00FB562E" w:rsidRDefault="00FB562E" w:rsidP="00FB562E">
      <w:pPr>
        <w:pStyle w:val="paragraph"/>
        <w:spacing w:line="480" w:lineRule="auto"/>
        <w:textAlignment w:val="baseline"/>
        <w:rPr>
          <w:rStyle w:val="normaltextrun1"/>
          <w:rFonts w:asciiTheme="minorHAnsi" w:hAnsiTheme="minorHAnsi" w:cstheme="minorHAnsi"/>
        </w:rPr>
      </w:pPr>
      <w:r w:rsidRPr="00FD4648">
        <w:rPr>
          <w:rStyle w:val="normaltextrun1"/>
          <w:rFonts w:asciiTheme="minorHAnsi" w:hAnsiTheme="minorHAnsi" w:cstheme="minorHAnsi"/>
          <w:i/>
        </w:rPr>
        <w:lastRenderedPageBreak/>
        <w:t>Digital Competence Framework Guidance</w:t>
      </w:r>
      <w:r w:rsidRPr="00FD4648">
        <w:rPr>
          <w:rStyle w:val="normaltextrun1"/>
          <w:rFonts w:asciiTheme="minorHAnsi" w:hAnsiTheme="minorHAnsi" w:cstheme="minorHAnsi"/>
        </w:rPr>
        <w:t xml:space="preserve">, </w:t>
      </w:r>
      <w:r>
        <w:rPr>
          <w:rStyle w:val="normaltextrun1"/>
          <w:rFonts w:asciiTheme="minorHAnsi" w:hAnsiTheme="minorHAnsi" w:cstheme="minorHAnsi"/>
        </w:rPr>
        <w:t xml:space="preserve">[Online] Available at: </w:t>
      </w:r>
      <w:hyperlink r:id="rId7" w:history="1">
        <w:r w:rsidRPr="00FD4648">
          <w:rPr>
            <w:rStyle w:val="Hyperlink"/>
            <w:rFonts w:asciiTheme="minorHAnsi" w:hAnsiTheme="minorHAnsi" w:cstheme="minorHAnsi"/>
          </w:rPr>
          <w:t>www.learning.gov.wales</w:t>
        </w:r>
      </w:hyperlink>
      <w:r>
        <w:rPr>
          <w:rStyle w:val="normaltextrun1"/>
          <w:rFonts w:asciiTheme="minorHAnsi" w:hAnsiTheme="minorHAnsi" w:cstheme="minorHAnsi"/>
        </w:rPr>
        <w:t>, Accessed 21/12</w:t>
      </w:r>
      <w:r w:rsidRPr="00FD4648">
        <w:rPr>
          <w:rStyle w:val="normaltextrun1"/>
          <w:rFonts w:asciiTheme="minorHAnsi" w:hAnsiTheme="minorHAnsi" w:cstheme="minorHAnsi"/>
        </w:rPr>
        <w:t>/18</w:t>
      </w:r>
    </w:p>
    <w:p w:rsidR="00FB562E" w:rsidRDefault="00FB562E" w:rsidP="00FB562E">
      <w:pPr>
        <w:pStyle w:val="paragraph"/>
        <w:spacing w:line="480" w:lineRule="auto"/>
        <w:textAlignment w:val="baseline"/>
        <w:rPr>
          <w:rStyle w:val="normaltextrun1"/>
          <w:rFonts w:asciiTheme="minorHAnsi" w:hAnsiTheme="minorHAnsi" w:cstheme="minorHAnsi"/>
        </w:rPr>
      </w:pPr>
      <w:r w:rsidRPr="004C26A4">
        <w:rPr>
          <w:rStyle w:val="normaltextrun1"/>
          <w:rFonts w:asciiTheme="minorHAnsi" w:hAnsiTheme="minorHAnsi" w:cstheme="minorHAnsi"/>
          <w:highlight w:val="yellow"/>
        </w:rPr>
        <w:t>Donaldson G (2015). Successful Futures</w:t>
      </w:r>
      <w:r>
        <w:rPr>
          <w:rStyle w:val="normaltextrun1"/>
          <w:rFonts w:asciiTheme="minorHAnsi" w:hAnsiTheme="minorHAnsi" w:cstheme="minorHAnsi"/>
        </w:rPr>
        <w:t>+</w:t>
      </w:r>
    </w:p>
    <w:p w:rsidR="00FB562E" w:rsidRDefault="00FB562E" w:rsidP="00FB562E">
      <w:pPr>
        <w:pStyle w:val="paragraph"/>
        <w:spacing w:line="480" w:lineRule="auto"/>
        <w:textAlignment w:val="baseline"/>
        <w:rPr>
          <w:rStyle w:val="normaltextrun1"/>
          <w:rFonts w:asciiTheme="minorHAnsi" w:hAnsiTheme="minorHAnsi" w:cstheme="minorHAnsi"/>
        </w:rPr>
      </w:pPr>
    </w:p>
    <w:p w:rsidR="00FB562E" w:rsidRDefault="00FB562E" w:rsidP="00FB562E">
      <w:pPr>
        <w:spacing w:line="480" w:lineRule="auto"/>
        <w:rPr>
          <w:rFonts w:cstheme="minorHAnsi"/>
          <w:sz w:val="24"/>
          <w:szCs w:val="24"/>
        </w:rPr>
      </w:pPr>
      <w:r w:rsidRPr="001D048F">
        <w:rPr>
          <w:rFonts w:cstheme="minorHAnsi"/>
          <w:i/>
          <w:sz w:val="24"/>
          <w:szCs w:val="24"/>
        </w:rPr>
        <w:t>Estyn Annual Report</w:t>
      </w:r>
      <w:r w:rsidRPr="00FD4648">
        <w:rPr>
          <w:rFonts w:cstheme="minorHAnsi"/>
          <w:sz w:val="24"/>
          <w:szCs w:val="24"/>
        </w:rPr>
        <w:t xml:space="preserve">, </w:t>
      </w:r>
      <w:r>
        <w:rPr>
          <w:rFonts w:cstheme="minorHAnsi"/>
          <w:sz w:val="24"/>
          <w:szCs w:val="24"/>
        </w:rPr>
        <w:t xml:space="preserve">[Online] Available at: </w:t>
      </w:r>
      <w:hyperlink r:id="rId8" w:history="1">
        <w:r w:rsidRPr="00FD4648">
          <w:rPr>
            <w:rStyle w:val="Hyperlink"/>
            <w:rFonts w:cstheme="minorHAnsi"/>
            <w:sz w:val="24"/>
            <w:szCs w:val="24"/>
          </w:rPr>
          <w:t>www.estyn.gov.uk</w:t>
        </w:r>
      </w:hyperlink>
      <w:r>
        <w:rPr>
          <w:rFonts w:cstheme="minorHAnsi"/>
          <w:sz w:val="24"/>
          <w:szCs w:val="24"/>
        </w:rPr>
        <w:t>, Accessed 17/12</w:t>
      </w:r>
      <w:r w:rsidRPr="00FD4648">
        <w:rPr>
          <w:rFonts w:cstheme="minorHAnsi"/>
          <w:sz w:val="24"/>
          <w:szCs w:val="24"/>
        </w:rPr>
        <w:t>/18</w:t>
      </w:r>
    </w:p>
    <w:p w:rsidR="00FB562E" w:rsidRPr="00B612E1" w:rsidRDefault="00FB562E" w:rsidP="00FB562E">
      <w:pPr>
        <w:spacing w:line="480" w:lineRule="auto"/>
        <w:rPr>
          <w:rFonts w:cstheme="minorHAnsi"/>
          <w:sz w:val="24"/>
          <w:szCs w:val="24"/>
        </w:rPr>
      </w:pPr>
      <w:r w:rsidRPr="00FD4648">
        <w:rPr>
          <w:rStyle w:val="Hyperlink"/>
          <w:rFonts w:cstheme="minorHAnsi"/>
          <w:sz w:val="24"/>
          <w:szCs w:val="24"/>
        </w:rPr>
        <w:t>Grigg R (2015) Becoming an Outstanding Primary School Teacher, Oxon: Routledge</w:t>
      </w:r>
    </w:p>
    <w:p w:rsidR="00FB562E" w:rsidRDefault="00FB562E" w:rsidP="00FB562E">
      <w:pPr>
        <w:spacing w:line="480" w:lineRule="auto"/>
        <w:rPr>
          <w:rFonts w:cstheme="minorHAnsi"/>
          <w:color w:val="000000"/>
          <w:sz w:val="24"/>
          <w:szCs w:val="24"/>
        </w:rPr>
      </w:pPr>
      <w:r w:rsidRPr="004E5E99">
        <w:rPr>
          <w:rFonts w:cstheme="minorHAnsi"/>
          <w:sz w:val="24"/>
          <w:szCs w:val="24"/>
        </w:rPr>
        <w:t>Grossman, P.L, Wilson, S.M and Shulman, L.E (1989) Teachers of Substance: Subject Matter Knowledge for Teaching,</w:t>
      </w:r>
      <w:r w:rsidRPr="004E5E99">
        <w:rPr>
          <w:rFonts w:cstheme="minorHAnsi"/>
          <w:color w:val="000000"/>
          <w:sz w:val="24"/>
          <w:szCs w:val="24"/>
        </w:rPr>
        <w:t xml:space="preserve"> In M. C. Reynolds (Ed.) Knowledge base for the beginning teacher. Oxford, UK: Pergamon Press</w:t>
      </w:r>
    </w:p>
    <w:p w:rsidR="00D627DC" w:rsidRDefault="00D627DC" w:rsidP="00FB562E">
      <w:pPr>
        <w:spacing w:line="480" w:lineRule="auto"/>
        <w:rPr>
          <w:rFonts w:cstheme="minorHAnsi"/>
          <w:color w:val="000000"/>
          <w:sz w:val="24"/>
          <w:szCs w:val="24"/>
        </w:rPr>
      </w:pPr>
    </w:p>
    <w:p w:rsidR="00FB562E" w:rsidRDefault="00FB562E" w:rsidP="00FB562E">
      <w:pPr>
        <w:spacing w:line="480" w:lineRule="auto"/>
        <w:rPr>
          <w:rFonts w:cstheme="minorHAnsi"/>
          <w:color w:val="000000"/>
          <w:sz w:val="24"/>
          <w:szCs w:val="24"/>
        </w:rPr>
      </w:pPr>
      <w:r w:rsidRPr="006551D3">
        <w:rPr>
          <w:rFonts w:ascii="Arial" w:hAnsi="Arial" w:cs="Arial"/>
          <w:sz w:val="20"/>
          <w:szCs w:val="20"/>
        </w:rPr>
        <w:t xml:space="preserve">Haylock, D. (2006) </w:t>
      </w:r>
      <w:r w:rsidRPr="006551D3">
        <w:rPr>
          <w:rFonts w:ascii="Arial" w:hAnsi="Arial" w:cs="Arial"/>
          <w:b/>
          <w:sz w:val="20"/>
          <w:szCs w:val="20"/>
        </w:rPr>
        <w:t>Mathematics Explained for Primary Teachers</w:t>
      </w:r>
      <w:r w:rsidRPr="006551D3">
        <w:rPr>
          <w:rFonts w:ascii="Arial" w:hAnsi="Arial" w:cs="Arial"/>
          <w:sz w:val="20"/>
          <w:szCs w:val="20"/>
        </w:rPr>
        <w:t>, Sage:</w:t>
      </w:r>
      <w:r w:rsidRPr="006551D3">
        <w:rPr>
          <w:rFonts w:ascii="Arial" w:hAnsi="Arial" w:cs="Arial"/>
          <w:b/>
          <w:sz w:val="20"/>
          <w:szCs w:val="20"/>
        </w:rPr>
        <w:t xml:space="preserve"> </w:t>
      </w:r>
      <w:r w:rsidRPr="006551D3">
        <w:rPr>
          <w:rFonts w:ascii="Arial" w:hAnsi="Arial" w:cs="Arial"/>
          <w:sz w:val="20"/>
          <w:szCs w:val="20"/>
        </w:rPr>
        <w:t>London.</w:t>
      </w:r>
    </w:p>
    <w:p w:rsidR="00FB562E" w:rsidRDefault="00FB562E" w:rsidP="00FB562E">
      <w:pPr>
        <w:spacing w:line="480" w:lineRule="auto"/>
        <w:rPr>
          <w:rFonts w:cstheme="minorHAnsi"/>
          <w:color w:val="000000"/>
          <w:sz w:val="24"/>
          <w:szCs w:val="24"/>
        </w:rPr>
      </w:pPr>
      <w:r>
        <w:rPr>
          <w:rFonts w:cstheme="minorHAnsi"/>
          <w:color w:val="000000"/>
          <w:sz w:val="24"/>
          <w:szCs w:val="24"/>
        </w:rPr>
        <w:t xml:space="preserve">Knowledge Quartet Introduction, [Online] Available at: </w:t>
      </w:r>
      <w:hyperlink r:id="rId9" w:history="1">
        <w:r w:rsidRPr="00FD03BB">
          <w:rPr>
            <w:rStyle w:val="Hyperlink"/>
            <w:rFonts w:cstheme="minorHAnsi"/>
            <w:sz w:val="24"/>
            <w:szCs w:val="24"/>
          </w:rPr>
          <w:t>www.knowledgequartet.org</w:t>
        </w:r>
      </w:hyperlink>
      <w:r>
        <w:rPr>
          <w:rFonts w:cstheme="minorHAnsi"/>
          <w:color w:val="000000"/>
          <w:sz w:val="24"/>
          <w:szCs w:val="24"/>
        </w:rPr>
        <w:t>, Accessed 22/12/18</w:t>
      </w:r>
    </w:p>
    <w:p w:rsidR="00FB562E" w:rsidRDefault="00FB562E" w:rsidP="00FB562E">
      <w:pPr>
        <w:spacing w:line="480" w:lineRule="auto"/>
        <w:rPr>
          <w:rFonts w:cstheme="minorHAnsi"/>
          <w:color w:val="000000"/>
          <w:sz w:val="24"/>
          <w:szCs w:val="24"/>
        </w:rPr>
      </w:pPr>
      <w:r>
        <w:rPr>
          <w:rFonts w:cstheme="minorHAnsi"/>
          <w:color w:val="000000"/>
          <w:sz w:val="24"/>
          <w:szCs w:val="24"/>
        </w:rPr>
        <w:t xml:space="preserve">My Local School (2018) </w:t>
      </w:r>
      <w:r w:rsidRPr="00077E25">
        <w:rPr>
          <w:rFonts w:cstheme="minorHAnsi"/>
          <w:color w:val="000000"/>
          <w:sz w:val="24"/>
          <w:szCs w:val="24"/>
          <w:highlight w:val="black"/>
        </w:rPr>
        <w:t>Garnteg Primary School</w:t>
      </w:r>
      <w:r>
        <w:rPr>
          <w:rFonts w:cstheme="minorHAnsi"/>
          <w:color w:val="000000"/>
          <w:sz w:val="24"/>
          <w:szCs w:val="24"/>
        </w:rPr>
        <w:t xml:space="preserve">, [Online] Available at: </w:t>
      </w:r>
      <w:hyperlink r:id="rId10" w:history="1">
        <w:r w:rsidRPr="00ED5BBD">
          <w:rPr>
            <w:rStyle w:val="Hyperlink"/>
            <w:rFonts w:cstheme="minorHAnsi"/>
            <w:sz w:val="24"/>
            <w:szCs w:val="24"/>
          </w:rPr>
          <w:t>www.mylocalschool.wales.gov.uk</w:t>
        </w:r>
      </w:hyperlink>
      <w:r>
        <w:rPr>
          <w:rFonts w:cstheme="minorHAnsi"/>
          <w:color w:val="000000"/>
          <w:sz w:val="24"/>
          <w:szCs w:val="24"/>
        </w:rPr>
        <w:t>, Accessed 22/12/18</w:t>
      </w:r>
    </w:p>
    <w:p w:rsidR="00FB562E" w:rsidRDefault="00FB562E" w:rsidP="00FB562E">
      <w:pPr>
        <w:spacing w:line="480" w:lineRule="auto"/>
        <w:rPr>
          <w:rFonts w:cstheme="minorHAnsi"/>
          <w:color w:val="000000"/>
          <w:sz w:val="24"/>
          <w:szCs w:val="24"/>
        </w:rPr>
      </w:pPr>
      <w:r>
        <w:rPr>
          <w:rFonts w:cstheme="minorHAnsi"/>
          <w:color w:val="000000"/>
          <w:sz w:val="24"/>
          <w:szCs w:val="24"/>
        </w:rPr>
        <w:t xml:space="preserve">Understanding and using the knowledge quartet, [Online] Available at: </w:t>
      </w:r>
      <w:hyperlink r:id="rId11" w:history="1">
        <w:r w:rsidRPr="00764FBE">
          <w:rPr>
            <w:rStyle w:val="Hyperlink"/>
            <w:rFonts w:cstheme="minorHAnsi"/>
            <w:sz w:val="24"/>
            <w:szCs w:val="24"/>
          </w:rPr>
          <w:t>www.knowledgequartet.org</w:t>
        </w:r>
      </w:hyperlink>
      <w:r>
        <w:rPr>
          <w:rFonts w:cstheme="minorHAnsi"/>
          <w:color w:val="000000"/>
          <w:sz w:val="24"/>
          <w:szCs w:val="24"/>
        </w:rPr>
        <w:t>, Accessed 22/12/18</w:t>
      </w:r>
    </w:p>
    <w:p w:rsidR="00FB562E" w:rsidRDefault="00FB562E" w:rsidP="00FB562E">
      <w:pPr>
        <w:spacing w:line="480" w:lineRule="auto"/>
        <w:rPr>
          <w:rFonts w:cstheme="minorHAnsi"/>
          <w:color w:val="000000"/>
          <w:sz w:val="24"/>
          <w:szCs w:val="24"/>
        </w:rPr>
      </w:pPr>
      <w:r>
        <w:rPr>
          <w:rFonts w:cstheme="minorHAnsi"/>
          <w:color w:val="000000"/>
          <w:sz w:val="24"/>
          <w:szCs w:val="24"/>
        </w:rPr>
        <w:t xml:space="preserve">National Centre for Excellence in the Teaching of Mathematics, [Online] Available at: </w:t>
      </w:r>
      <w:hyperlink r:id="rId12" w:history="1">
        <w:r w:rsidRPr="006954E3">
          <w:rPr>
            <w:rStyle w:val="Hyperlink"/>
            <w:rFonts w:cstheme="minorHAnsi"/>
            <w:sz w:val="24"/>
            <w:szCs w:val="24"/>
          </w:rPr>
          <w:t>www.ncetm.org.uk</w:t>
        </w:r>
      </w:hyperlink>
      <w:r>
        <w:rPr>
          <w:rFonts w:cstheme="minorHAnsi"/>
          <w:color w:val="000000"/>
          <w:sz w:val="24"/>
          <w:szCs w:val="24"/>
        </w:rPr>
        <w:t>, Accessed 3/1/19</w:t>
      </w:r>
    </w:p>
    <w:p w:rsidR="00FB562E" w:rsidRDefault="00FB562E" w:rsidP="00FB562E">
      <w:pPr>
        <w:spacing w:line="480" w:lineRule="auto"/>
        <w:rPr>
          <w:rFonts w:cstheme="minorHAnsi"/>
          <w:sz w:val="24"/>
          <w:szCs w:val="24"/>
        </w:rPr>
      </w:pPr>
      <w:r w:rsidRPr="001D048F">
        <w:rPr>
          <w:rFonts w:cstheme="minorHAnsi"/>
          <w:i/>
          <w:sz w:val="24"/>
          <w:szCs w:val="24"/>
        </w:rPr>
        <w:t>National Literacy and Numeracy Framework,</w:t>
      </w:r>
      <w:r w:rsidRPr="00FD4648">
        <w:rPr>
          <w:rFonts w:cstheme="minorHAnsi"/>
          <w:sz w:val="24"/>
          <w:szCs w:val="24"/>
        </w:rPr>
        <w:t xml:space="preserve"> </w:t>
      </w:r>
      <w:r>
        <w:rPr>
          <w:rFonts w:cstheme="minorHAnsi"/>
          <w:sz w:val="24"/>
          <w:szCs w:val="24"/>
        </w:rPr>
        <w:t xml:space="preserve">[Online] Available at: </w:t>
      </w:r>
      <w:hyperlink r:id="rId13" w:history="1">
        <w:r w:rsidRPr="00FD4648">
          <w:rPr>
            <w:rStyle w:val="Hyperlink"/>
            <w:rFonts w:cstheme="minorHAnsi"/>
            <w:sz w:val="24"/>
            <w:szCs w:val="24"/>
          </w:rPr>
          <w:t>www.assemblywales.org</w:t>
        </w:r>
      </w:hyperlink>
      <w:r w:rsidRPr="00FD4648">
        <w:rPr>
          <w:rFonts w:cstheme="minorHAnsi"/>
          <w:sz w:val="24"/>
          <w:szCs w:val="24"/>
        </w:rPr>
        <w:t xml:space="preserve">,  National Literacy and Numeracy Framework, </w:t>
      </w:r>
      <w:r>
        <w:rPr>
          <w:rFonts w:cstheme="minorHAnsi"/>
          <w:sz w:val="24"/>
          <w:szCs w:val="24"/>
        </w:rPr>
        <w:t>Accessed 20/12</w:t>
      </w:r>
      <w:r w:rsidRPr="00FD4648">
        <w:rPr>
          <w:rFonts w:cstheme="minorHAnsi"/>
          <w:sz w:val="24"/>
          <w:szCs w:val="24"/>
        </w:rPr>
        <w:t>/18</w:t>
      </w:r>
    </w:p>
    <w:p w:rsidR="00FB562E" w:rsidRDefault="00FB562E" w:rsidP="00FB562E">
      <w:pPr>
        <w:spacing w:line="480" w:lineRule="auto"/>
        <w:rPr>
          <w:rFonts w:cstheme="minorHAnsi"/>
          <w:sz w:val="24"/>
          <w:szCs w:val="24"/>
        </w:rPr>
      </w:pPr>
      <w:r w:rsidRPr="009E3E20">
        <w:rPr>
          <w:rFonts w:cstheme="minorHAnsi"/>
          <w:i/>
          <w:sz w:val="24"/>
          <w:szCs w:val="24"/>
        </w:rPr>
        <w:lastRenderedPageBreak/>
        <w:t>National Reading and Numeracy Test Results</w:t>
      </w:r>
      <w:r w:rsidRPr="009E3E20">
        <w:rPr>
          <w:rFonts w:cstheme="minorHAnsi"/>
          <w:sz w:val="24"/>
          <w:szCs w:val="24"/>
        </w:rPr>
        <w:t>, 2018</w:t>
      </w:r>
      <w:r>
        <w:rPr>
          <w:rFonts w:cstheme="minorHAnsi"/>
          <w:sz w:val="24"/>
          <w:szCs w:val="24"/>
        </w:rPr>
        <w:t xml:space="preserve">, [Online] Available at: </w:t>
      </w:r>
      <w:hyperlink r:id="rId14" w:history="1">
        <w:r w:rsidRPr="009E3E20">
          <w:rPr>
            <w:rStyle w:val="Hyperlink"/>
            <w:rFonts w:cstheme="minorHAnsi"/>
            <w:sz w:val="24"/>
            <w:szCs w:val="24"/>
          </w:rPr>
          <w:t>www.gov.wales.org</w:t>
        </w:r>
      </w:hyperlink>
      <w:r w:rsidRPr="009E3E20">
        <w:rPr>
          <w:rFonts w:cstheme="minorHAnsi"/>
          <w:sz w:val="24"/>
          <w:szCs w:val="24"/>
        </w:rPr>
        <w:t>,</w:t>
      </w:r>
      <w:r>
        <w:rPr>
          <w:rFonts w:cstheme="minorHAnsi"/>
          <w:sz w:val="24"/>
          <w:szCs w:val="24"/>
        </w:rPr>
        <w:t xml:space="preserve"> Statistics for Wales, Accessed 21/12/18</w:t>
      </w:r>
    </w:p>
    <w:p w:rsidR="00FB562E" w:rsidRDefault="00FB562E" w:rsidP="00FB562E">
      <w:pPr>
        <w:spacing w:line="480" w:lineRule="auto"/>
        <w:rPr>
          <w:rFonts w:cstheme="minorHAnsi"/>
          <w:sz w:val="24"/>
          <w:szCs w:val="24"/>
        </w:rPr>
      </w:pPr>
      <w:r>
        <w:rPr>
          <w:rFonts w:cstheme="minorHAnsi"/>
          <w:sz w:val="24"/>
          <w:szCs w:val="24"/>
        </w:rPr>
        <w:t>Ofsted (2014) School Inspection Handbook. London: Ofsted</w:t>
      </w:r>
    </w:p>
    <w:p w:rsidR="00FB562E" w:rsidRDefault="00FB562E" w:rsidP="00FB562E">
      <w:pPr>
        <w:spacing w:line="480" w:lineRule="auto"/>
        <w:rPr>
          <w:rFonts w:cstheme="minorHAnsi"/>
          <w:sz w:val="24"/>
          <w:szCs w:val="24"/>
        </w:rPr>
      </w:pPr>
      <w:r>
        <w:rPr>
          <w:rFonts w:cstheme="minorHAnsi"/>
          <w:sz w:val="24"/>
          <w:szCs w:val="24"/>
        </w:rPr>
        <w:t>Ofsted (2000) The National Numeracy Strategy: The first year. London: Ofsted</w:t>
      </w:r>
    </w:p>
    <w:p w:rsidR="00FB562E" w:rsidRPr="00B612E1" w:rsidRDefault="00FB562E" w:rsidP="00FB562E">
      <w:pPr>
        <w:spacing w:line="480" w:lineRule="auto"/>
        <w:rPr>
          <w:rFonts w:cstheme="minorHAnsi"/>
          <w:sz w:val="24"/>
          <w:szCs w:val="24"/>
        </w:rPr>
      </w:pPr>
      <w:r w:rsidRPr="00D564A4">
        <w:rPr>
          <w:rFonts w:cstheme="minorHAnsi"/>
          <w:i/>
          <w:sz w:val="24"/>
          <w:szCs w:val="24"/>
        </w:rPr>
        <w:t>Professional Standards for Teaching and Leadership</w:t>
      </w:r>
      <w:r>
        <w:rPr>
          <w:rFonts w:cstheme="minorHAnsi"/>
          <w:sz w:val="24"/>
          <w:szCs w:val="24"/>
        </w:rPr>
        <w:t xml:space="preserve">, [Online] Available at: </w:t>
      </w:r>
      <w:hyperlink r:id="rId15" w:history="1">
        <w:r w:rsidRPr="004060B0">
          <w:rPr>
            <w:rStyle w:val="Hyperlink"/>
            <w:rFonts w:cstheme="minorHAnsi"/>
            <w:sz w:val="24"/>
            <w:szCs w:val="24"/>
          </w:rPr>
          <w:t>www.learning.govwales</w:t>
        </w:r>
      </w:hyperlink>
      <w:r>
        <w:rPr>
          <w:rFonts w:cstheme="minorHAnsi"/>
          <w:sz w:val="24"/>
          <w:szCs w:val="24"/>
        </w:rPr>
        <w:t>, Accessed 7/1/19</w:t>
      </w:r>
    </w:p>
    <w:p w:rsidR="00FB562E" w:rsidRDefault="00FB562E" w:rsidP="00FB562E">
      <w:pPr>
        <w:spacing w:line="480" w:lineRule="auto"/>
        <w:rPr>
          <w:rFonts w:cstheme="minorHAnsi"/>
          <w:color w:val="000000"/>
          <w:sz w:val="24"/>
          <w:szCs w:val="24"/>
        </w:rPr>
      </w:pPr>
      <w:r>
        <w:rPr>
          <w:rFonts w:cstheme="minorHAnsi"/>
          <w:color w:val="000000"/>
          <w:sz w:val="24"/>
          <w:szCs w:val="24"/>
        </w:rPr>
        <w:t>Riley, J and Prentice, R (1999) The Curriculum for 7-11 year olds. London: Paul Chapman Publishing</w:t>
      </w:r>
    </w:p>
    <w:p w:rsidR="00FB562E" w:rsidRDefault="00FB562E" w:rsidP="00FB562E">
      <w:pPr>
        <w:spacing w:line="480" w:lineRule="auto"/>
        <w:rPr>
          <w:rFonts w:ascii="Lucida Sans Unicode" w:hAnsi="Lucida Sans Unicode" w:cs="Lucida Sans Unicode"/>
          <w:color w:val="7D7D7D"/>
          <w:sz w:val="20"/>
          <w:szCs w:val="20"/>
        </w:rPr>
      </w:pPr>
      <w:r w:rsidRPr="00B224F4">
        <w:rPr>
          <w:rStyle w:val="Strong"/>
          <w:rFonts w:ascii="&amp;quot" w:hAnsi="&amp;quot"/>
          <w:color w:val="7D7D7D"/>
          <w:sz w:val="20"/>
          <w:szCs w:val="20"/>
          <w:highlight w:val="yellow"/>
          <w:bdr w:val="none" w:sz="0" w:space="0" w:color="auto" w:frame="1"/>
        </w:rPr>
        <w:t>Rowland, T., Turner, F., Thwaites, A. and Huckstep, P.</w:t>
      </w:r>
      <w:r w:rsidRPr="00B224F4">
        <w:rPr>
          <w:rFonts w:ascii="Lucida Sans Unicode" w:hAnsi="Lucida Sans Unicode" w:cs="Lucida Sans Unicode"/>
          <w:color w:val="7D7D7D"/>
          <w:sz w:val="20"/>
          <w:szCs w:val="20"/>
          <w:highlight w:val="yellow"/>
        </w:rPr>
        <w:t> (2009) </w:t>
      </w:r>
      <w:r w:rsidRPr="00B224F4">
        <w:rPr>
          <w:rStyle w:val="Emphasis"/>
          <w:rFonts w:ascii="&amp;quot" w:hAnsi="&amp;quot"/>
          <w:color w:val="7D7D7D"/>
          <w:sz w:val="20"/>
          <w:szCs w:val="20"/>
          <w:highlight w:val="yellow"/>
          <w:bdr w:val="none" w:sz="0" w:space="0" w:color="auto" w:frame="1"/>
        </w:rPr>
        <w:t>Developing Primary Mathematics Teaching: reflecting on practice with the Knowledge Quartet</w:t>
      </w:r>
      <w:r w:rsidRPr="00B224F4">
        <w:rPr>
          <w:rFonts w:ascii="Lucida Sans Unicode" w:hAnsi="Lucida Sans Unicode" w:cs="Lucida Sans Unicode"/>
          <w:color w:val="7D7D7D"/>
          <w:sz w:val="20"/>
          <w:szCs w:val="20"/>
          <w:highlight w:val="yellow"/>
        </w:rPr>
        <w:t>. London: Sage</w:t>
      </w:r>
    </w:p>
    <w:p w:rsidR="00FB562E" w:rsidRPr="00C50771" w:rsidRDefault="00FB562E" w:rsidP="00FB562E">
      <w:pPr>
        <w:spacing w:line="480" w:lineRule="auto"/>
        <w:rPr>
          <w:rFonts w:cstheme="minorHAnsi"/>
          <w:sz w:val="24"/>
          <w:szCs w:val="24"/>
        </w:rPr>
      </w:pPr>
      <w:r w:rsidRPr="00C50771">
        <w:rPr>
          <w:rFonts w:ascii="Lucida Sans Unicode" w:hAnsi="Lucida Sans Unicode" w:cs="Lucida Sans Unicode"/>
          <w:sz w:val="20"/>
          <w:szCs w:val="20"/>
        </w:rPr>
        <w:t>Shulman, L (1987) Knowledge and Teaching: Foundations of the New Reform, Stanford University</w:t>
      </w:r>
    </w:p>
    <w:p w:rsidR="00FB562E" w:rsidRDefault="00FB562E" w:rsidP="00FB562E">
      <w:pPr>
        <w:spacing w:line="480" w:lineRule="auto"/>
        <w:rPr>
          <w:rFonts w:cstheme="minorHAnsi"/>
          <w:sz w:val="24"/>
          <w:szCs w:val="24"/>
        </w:rPr>
      </w:pPr>
      <w:r>
        <w:rPr>
          <w:rFonts w:cstheme="minorHAnsi"/>
          <w:sz w:val="24"/>
          <w:szCs w:val="24"/>
        </w:rPr>
        <w:t>Wyse, P and Jones, R (2001) Teaching English, Language and Literacy. London: Routledge Falmer</w:t>
      </w:r>
    </w:p>
    <w:p w:rsidR="002E50DD" w:rsidRDefault="00AC6B97"/>
    <w:sectPr w:rsidR="002E50D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6B97" w:rsidRDefault="00AC6B97" w:rsidP="00FB562E">
      <w:pPr>
        <w:spacing w:after="0" w:line="240" w:lineRule="auto"/>
      </w:pPr>
      <w:r>
        <w:separator/>
      </w:r>
    </w:p>
  </w:endnote>
  <w:endnote w:type="continuationSeparator" w:id="0">
    <w:p w:rsidR="00AC6B97" w:rsidRDefault="00AC6B97" w:rsidP="00FB5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2763146"/>
      <w:docPartObj>
        <w:docPartGallery w:val="Page Numbers (Bottom of Page)"/>
        <w:docPartUnique/>
      </w:docPartObj>
    </w:sdtPr>
    <w:sdtEndPr>
      <w:rPr>
        <w:noProof/>
      </w:rPr>
    </w:sdtEndPr>
    <w:sdtContent>
      <w:p w:rsidR="00FB562E" w:rsidRDefault="00FB562E">
        <w:pPr>
          <w:pStyle w:val="Footer"/>
          <w:jc w:val="right"/>
        </w:pPr>
        <w:r>
          <w:fldChar w:fldCharType="begin"/>
        </w:r>
        <w:r>
          <w:instrText xml:space="preserve"> PAGE   \* MERGEFORMAT </w:instrText>
        </w:r>
        <w:r>
          <w:fldChar w:fldCharType="separate"/>
        </w:r>
        <w:r w:rsidR="00B8657F">
          <w:rPr>
            <w:noProof/>
          </w:rPr>
          <w:t>13</w:t>
        </w:r>
        <w:r>
          <w:rPr>
            <w:noProof/>
          </w:rPr>
          <w:fldChar w:fldCharType="end"/>
        </w:r>
      </w:p>
    </w:sdtContent>
  </w:sdt>
  <w:p w:rsidR="00FB562E" w:rsidRDefault="00FB56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6B97" w:rsidRDefault="00AC6B97" w:rsidP="00FB562E">
      <w:pPr>
        <w:spacing w:after="0" w:line="240" w:lineRule="auto"/>
      </w:pPr>
      <w:r>
        <w:separator/>
      </w:r>
    </w:p>
  </w:footnote>
  <w:footnote w:type="continuationSeparator" w:id="0">
    <w:p w:rsidR="00AC6B97" w:rsidRDefault="00AC6B97" w:rsidP="00FB562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B562E" w:rsidRDefault="00FB562E" w:rsidP="00FB562E">
    <w:pPr>
      <w:pStyle w:val="Header"/>
      <w:jc w:val="center"/>
    </w:pPr>
    <w:r>
      <w:t xml:space="preserve">                                                                                                                                     Student Number: 1801350</w:t>
    </w:r>
    <w:r>
      <w:ptab w:relativeTo="margin" w:alignment="right" w:leader="none"/>
    </w:r>
  </w:p>
  <w:p w:rsidR="00FB562E" w:rsidRDefault="00FB562E">
    <w:pPr>
      <w:pStyle w:val="Header"/>
    </w:pPr>
  </w:p>
  <w:p w:rsidR="00FB562E" w:rsidRDefault="00FB56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562E"/>
    <w:rsid w:val="000061A7"/>
    <w:rsid w:val="00072179"/>
    <w:rsid w:val="00160A93"/>
    <w:rsid w:val="00404350"/>
    <w:rsid w:val="009A45F4"/>
    <w:rsid w:val="00AC6B97"/>
    <w:rsid w:val="00AE2C35"/>
    <w:rsid w:val="00B8657F"/>
    <w:rsid w:val="00D627DC"/>
    <w:rsid w:val="00D72B80"/>
    <w:rsid w:val="00FB5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92A424-C4D2-4DDF-96D4-282F753B4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56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62E"/>
  </w:style>
  <w:style w:type="paragraph" w:styleId="Footer">
    <w:name w:val="footer"/>
    <w:basedOn w:val="Normal"/>
    <w:link w:val="FooterChar"/>
    <w:uiPriority w:val="99"/>
    <w:unhideWhenUsed/>
    <w:rsid w:val="00FB56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62E"/>
  </w:style>
  <w:style w:type="paragraph" w:customStyle="1" w:styleId="paragraph">
    <w:name w:val="paragraph"/>
    <w:basedOn w:val="Normal"/>
    <w:rsid w:val="00FB562E"/>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FB562E"/>
  </w:style>
  <w:style w:type="character" w:styleId="Hyperlink">
    <w:name w:val="Hyperlink"/>
    <w:basedOn w:val="DefaultParagraphFont"/>
    <w:uiPriority w:val="99"/>
    <w:unhideWhenUsed/>
    <w:rsid w:val="00FB562E"/>
    <w:rPr>
      <w:color w:val="0563C1" w:themeColor="hyperlink"/>
      <w:u w:val="single"/>
    </w:rPr>
  </w:style>
  <w:style w:type="character" w:styleId="Emphasis">
    <w:name w:val="Emphasis"/>
    <w:basedOn w:val="DefaultParagraphFont"/>
    <w:uiPriority w:val="20"/>
    <w:qFormat/>
    <w:rsid w:val="00FB562E"/>
    <w:rPr>
      <w:i/>
      <w:iCs/>
    </w:rPr>
  </w:style>
  <w:style w:type="character" w:styleId="Strong">
    <w:name w:val="Strong"/>
    <w:basedOn w:val="DefaultParagraphFont"/>
    <w:uiPriority w:val="22"/>
    <w:qFormat/>
    <w:rsid w:val="00FB562E"/>
    <w:rPr>
      <w:b/>
      <w:bCs/>
    </w:rPr>
  </w:style>
  <w:style w:type="paragraph" w:customStyle="1" w:styleId="Default">
    <w:name w:val="Default"/>
    <w:rsid w:val="00FB562E"/>
    <w:pPr>
      <w:autoSpaceDE w:val="0"/>
      <w:autoSpaceDN w:val="0"/>
      <w:adjustRightInd w:val="0"/>
      <w:spacing w:after="0" w:line="240" w:lineRule="auto"/>
    </w:pPr>
    <w:rPr>
      <w:rFonts w:ascii="Arial" w:hAnsi="Arial" w:cs="Arial"/>
      <w:color w:val="000000"/>
      <w:sz w:val="24"/>
      <w:szCs w:val="24"/>
    </w:rPr>
  </w:style>
  <w:style w:type="character" w:customStyle="1" w:styleId="eop">
    <w:name w:val="eop"/>
    <w:basedOn w:val="DefaultParagraphFont"/>
    <w:rsid w:val="00FB562E"/>
  </w:style>
  <w:style w:type="character" w:customStyle="1" w:styleId="intro">
    <w:name w:val="intro"/>
    <w:basedOn w:val="DefaultParagraphFont"/>
    <w:rsid w:val="00FB562E"/>
  </w:style>
  <w:style w:type="paragraph" w:styleId="NormalWeb">
    <w:name w:val="Normal (Web)"/>
    <w:basedOn w:val="Normal"/>
    <w:uiPriority w:val="99"/>
    <w:semiHidden/>
    <w:unhideWhenUsed/>
    <w:rsid w:val="00D627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396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tyn.gov.uk" TargetMode="External"/><Relationship Id="rId13" Type="http://schemas.openxmlformats.org/officeDocument/2006/relationships/hyperlink" Target="http://www.assemblywales.or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earning.gov.wales" TargetMode="External"/><Relationship Id="rId12" Type="http://schemas.openxmlformats.org/officeDocument/2006/relationships/hyperlink" Target="http://www.ncetm.org.uk"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learning.gov.wales" TargetMode="External"/><Relationship Id="rId11" Type="http://schemas.openxmlformats.org/officeDocument/2006/relationships/hyperlink" Target="http://www.knowledgequartet.org" TargetMode="External"/><Relationship Id="rId5" Type="http://schemas.openxmlformats.org/officeDocument/2006/relationships/endnotes" Target="endnotes.xml"/><Relationship Id="rId15" Type="http://schemas.openxmlformats.org/officeDocument/2006/relationships/hyperlink" Target="http://www.learning.govwales" TargetMode="External"/><Relationship Id="rId10" Type="http://schemas.openxmlformats.org/officeDocument/2006/relationships/hyperlink" Target="http://www.mylocalschool.wales.gov.uk" TargetMode="External"/><Relationship Id="rId19"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hyperlink" Target="http://www.knowledgequartet.org" TargetMode="External"/><Relationship Id="rId14" Type="http://schemas.openxmlformats.org/officeDocument/2006/relationships/hyperlink" Target="http://www.gov.wales.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0AA"/>
    <w:rsid w:val="00CA60AA"/>
    <w:rsid w:val="00DA0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4072C244B0426C9B4B796636C306D6">
    <w:name w:val="B04072C244B0426C9B4B796636C306D6"/>
    <w:rsid w:val="00CA60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20</Pages>
  <Words>4237</Words>
  <Characters>24153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2019-01-10T20:24:00Z</dcterms:created>
  <dcterms:modified xsi:type="dcterms:W3CDTF">2019-01-10T21:49:00Z</dcterms:modified>
</cp:coreProperties>
</file>