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360" w:lineRule="auto"/>
        <w:jc w:val="center"/>
        <w:rPr>
          <w:rFonts w:ascii="Times New Roman" w:cs="Times New Roman" w:eastAsia="Times New Roman" w:hAnsi="Times New Roman"/>
          <w:b w:val="1"/>
          <w:sz w:val="34"/>
          <w:szCs w:val="34"/>
        </w:rPr>
      </w:pPr>
      <w:r w:rsidDel="00000000" w:rsidR="00000000" w:rsidRPr="00000000">
        <w:rPr>
          <w:rFonts w:ascii="Times New Roman" w:cs="Times New Roman" w:eastAsia="Times New Roman" w:hAnsi="Times New Roman"/>
          <w:b w:val="1"/>
          <w:sz w:val="34"/>
          <w:szCs w:val="34"/>
          <w:rtl w:val="0"/>
        </w:rPr>
        <w:t xml:space="preserve">Student Name-Romena Khatun</w:t>
      </w:r>
    </w:p>
    <w:p w:rsidR="00000000" w:rsidDel="00000000" w:rsidP="00000000" w:rsidRDefault="00000000" w:rsidRPr="00000000" w14:paraId="00000002">
      <w:pPr>
        <w:spacing w:after="0" w:line="360" w:lineRule="auto"/>
        <w:jc w:val="center"/>
        <w:rPr>
          <w:rFonts w:ascii="Times New Roman" w:cs="Times New Roman" w:eastAsia="Times New Roman" w:hAnsi="Times New Roman"/>
          <w:b w:val="1"/>
          <w:sz w:val="34"/>
          <w:szCs w:val="34"/>
        </w:rPr>
      </w:pPr>
      <w:r w:rsidDel="00000000" w:rsidR="00000000" w:rsidRPr="00000000">
        <w:rPr>
          <w:rFonts w:ascii="Times New Roman" w:cs="Times New Roman" w:eastAsia="Times New Roman" w:hAnsi="Times New Roman"/>
          <w:b w:val="1"/>
          <w:sz w:val="34"/>
          <w:szCs w:val="34"/>
          <w:rtl w:val="0"/>
        </w:rPr>
        <w:t xml:space="preserve">Student Number-2210008</w:t>
      </w:r>
      <w:r w:rsidDel="00000000" w:rsidR="00000000" w:rsidRPr="00000000">
        <w:rPr>
          <w:rtl w:val="0"/>
        </w:rPr>
      </w:r>
    </w:p>
    <w:p w:rsidR="00000000" w:rsidDel="00000000" w:rsidP="00000000" w:rsidRDefault="00000000" w:rsidRPr="00000000" w14:paraId="00000003">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4">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5">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6">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7">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8">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9">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A">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B">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C">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D">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E">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F">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0">
      <w:pPr>
        <w:spacing w:after="0"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1">
      <w:pPr>
        <w:spacing w:after="0" w:line="360" w:lineRule="auto"/>
        <w:jc w:val="center"/>
        <w:rPr>
          <w:rFonts w:ascii="Times New Roman" w:cs="Times New Roman" w:eastAsia="Times New Roman" w:hAnsi="Times New Roman"/>
          <w:sz w:val="48"/>
          <w:szCs w:val="48"/>
        </w:rPr>
      </w:pPr>
      <w:r w:rsidDel="00000000" w:rsidR="00000000" w:rsidRPr="00000000">
        <w:rPr>
          <w:rFonts w:ascii="Times New Roman" w:cs="Times New Roman" w:eastAsia="Times New Roman" w:hAnsi="Times New Roman"/>
          <w:b w:val="1"/>
          <w:color w:val="000000"/>
          <w:sz w:val="48"/>
          <w:szCs w:val="48"/>
          <w:rtl w:val="0"/>
        </w:rPr>
        <w:t xml:space="preserve">Using a criminal activity of your choice, describe and discuss how classical</w:t>
      </w:r>
      <w:r w:rsidDel="00000000" w:rsidR="00000000" w:rsidRPr="00000000">
        <w:rPr>
          <w:rtl w:val="0"/>
        </w:rPr>
      </w:r>
    </w:p>
    <w:p w:rsidR="00000000" w:rsidDel="00000000" w:rsidP="00000000" w:rsidRDefault="00000000" w:rsidRPr="00000000" w14:paraId="00000012">
      <w:pPr>
        <w:spacing w:after="0" w:line="360" w:lineRule="auto"/>
        <w:jc w:val="center"/>
        <w:rPr>
          <w:rFonts w:ascii="Times New Roman" w:cs="Times New Roman" w:eastAsia="Times New Roman" w:hAnsi="Times New Roman"/>
          <w:sz w:val="48"/>
          <w:szCs w:val="48"/>
        </w:rPr>
      </w:pPr>
      <w:r w:rsidDel="00000000" w:rsidR="00000000" w:rsidRPr="00000000">
        <w:rPr>
          <w:rFonts w:ascii="Times New Roman" w:cs="Times New Roman" w:eastAsia="Times New Roman" w:hAnsi="Times New Roman"/>
          <w:b w:val="1"/>
          <w:color w:val="000000"/>
          <w:sz w:val="48"/>
          <w:szCs w:val="48"/>
          <w:rtl w:val="0"/>
        </w:rPr>
        <w:t xml:space="preserve">criminology informs evidence-based policing</w:t>
      </w:r>
      <w:r w:rsidDel="00000000" w:rsidR="00000000" w:rsidRPr="00000000">
        <w:rPr>
          <w:rtl w:val="0"/>
        </w:rPr>
      </w:r>
    </w:p>
    <w:p w:rsidR="00000000" w:rsidDel="00000000" w:rsidP="00000000" w:rsidRDefault="00000000" w:rsidRPr="00000000" w14:paraId="00000013">
      <w:pPr>
        <w:spacing w:after="0" w:line="360" w:lineRule="auto"/>
        <w:jc w:val="center"/>
        <w:rPr>
          <w:rFonts w:ascii="Times New Roman" w:cs="Times New Roman" w:eastAsia="Times New Roman" w:hAnsi="Times New Roman"/>
          <w:b w:val="1"/>
          <w:color w:val="000000"/>
          <w:sz w:val="44"/>
          <w:szCs w:val="44"/>
        </w:rPr>
      </w:pPr>
      <w:r w:rsidDel="00000000" w:rsidR="00000000" w:rsidRPr="00000000">
        <w:rPr>
          <w:rtl w:val="0"/>
        </w:rPr>
      </w:r>
    </w:p>
    <w:p w:rsidR="00000000" w:rsidDel="00000000" w:rsidP="00000000" w:rsidRDefault="00000000" w:rsidRPr="00000000" w14:paraId="00000014">
      <w:pPr>
        <w:spacing w:line="360" w:lineRule="auto"/>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Times New Roman" w:cs="Times New Roman" w:eastAsia="Times New Roman" w:hAnsi="Times New Roman"/>
          <w:b w:val="1"/>
          <w:i w:val="0"/>
          <w:smallCaps w:val="0"/>
          <w:strike w:val="0"/>
          <w:color w:val="366091"/>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Key ideas and theories associated with classical criminology</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Explain the ways this helps us understand crime and criminality</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Evidence-based policies</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 how classical criminology is used to understand the reasoning behind these Methods</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Pick a criminal activity of your choice (drug crime, terrorism, violence, theft etc.) and apply the ideas of evidence-based policing and classical criminology</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Evaluate the strengths and weaknesses of classical criminology and evidence-based Policing.</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20">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spacing w:after="0" w:line="360" w:lineRule="auto"/>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2">
      <w:pPr>
        <w:spacing w:line="360" w:lineRule="auto"/>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spacing w:line="360" w:lineRule="auto"/>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24">
      <w:pPr>
        <w:spacing w:after="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Criminology is the study of crime and understanding of criminal </w:t>
      </w:r>
      <w:r w:rsidDel="00000000" w:rsidR="00000000" w:rsidRPr="00000000">
        <w:rPr>
          <w:rFonts w:ascii="Times New Roman" w:cs="Times New Roman" w:eastAsia="Times New Roman" w:hAnsi="Times New Roman"/>
          <w:color w:val="000000"/>
          <w:sz w:val="24"/>
          <w:szCs w:val="24"/>
          <w:rtl w:val="0"/>
        </w:rPr>
        <w:t xml:space="preserve">behaviour</w:t>
      </w:r>
      <w:r w:rsidDel="00000000" w:rsidR="00000000" w:rsidRPr="00000000">
        <w:rPr>
          <w:rFonts w:ascii="Times New Roman" w:cs="Times New Roman" w:eastAsia="Times New Roman" w:hAnsi="Times New Roman"/>
          <w:color w:val="000000"/>
          <w:sz w:val="24"/>
          <w:szCs w:val="24"/>
          <w:rtl w:val="0"/>
        </w:rPr>
        <w:t xml:space="preserve">, informing the principles of sociology and other disciplines of fields to understand the </w:t>
      </w:r>
      <w:r w:rsidDel="00000000" w:rsidR="00000000" w:rsidRPr="00000000">
        <w:rPr>
          <w:rFonts w:ascii="Times New Roman" w:cs="Times New Roman" w:eastAsia="Times New Roman" w:hAnsi="Times New Roman"/>
          <w:color w:val="000000"/>
          <w:sz w:val="24"/>
          <w:szCs w:val="24"/>
          <w:rtl w:val="0"/>
        </w:rPr>
        <w:t xml:space="preserve">behaviour</w:t>
      </w:r>
      <w:r w:rsidDel="00000000" w:rsidR="00000000" w:rsidRPr="00000000">
        <w:rPr>
          <w:rFonts w:ascii="Times New Roman" w:cs="Times New Roman" w:eastAsia="Times New Roman" w:hAnsi="Times New Roman"/>
          <w:color w:val="000000"/>
          <w:sz w:val="24"/>
          <w:szCs w:val="24"/>
          <w:rtl w:val="0"/>
        </w:rPr>
        <w:t xml:space="preserve"> of criminals and the characteristics of the criminals (</w:t>
      </w:r>
      <w:r w:rsidDel="00000000" w:rsidR="00000000" w:rsidRPr="00000000">
        <w:rPr>
          <w:rFonts w:ascii="Times New Roman" w:cs="Times New Roman" w:eastAsia="Times New Roman" w:hAnsi="Times New Roman"/>
          <w:color w:val="222222"/>
          <w:sz w:val="24"/>
          <w:szCs w:val="24"/>
          <w:highlight w:val="white"/>
          <w:rtl w:val="0"/>
        </w:rPr>
        <w:t xml:space="preserve">Presser, &amp; Sandberg, 2019</w:t>
      </w:r>
      <w:r w:rsidDel="00000000" w:rsidR="00000000" w:rsidRPr="00000000">
        <w:rPr>
          <w:rFonts w:ascii="Times New Roman" w:cs="Times New Roman" w:eastAsia="Times New Roman" w:hAnsi="Times New Roman"/>
          <w:color w:val="000000"/>
          <w:sz w:val="24"/>
          <w:szCs w:val="24"/>
          <w:rtl w:val="0"/>
        </w:rPr>
        <w:t xml:space="preserve">). CesearLomboosso is considered the father of criminology and is the first to identify the importance of developing a different discipline to address criminals' sociological, psychological and cultural </w:t>
      </w:r>
      <w:r w:rsidDel="00000000" w:rsidR="00000000" w:rsidRPr="00000000">
        <w:rPr>
          <w:rFonts w:ascii="Times New Roman" w:cs="Times New Roman" w:eastAsia="Times New Roman" w:hAnsi="Times New Roman"/>
          <w:color w:val="000000"/>
          <w:sz w:val="24"/>
          <w:szCs w:val="24"/>
          <w:rtl w:val="0"/>
        </w:rPr>
        <w:t xml:space="preserve">behaviour</w:t>
      </w:r>
      <w:r w:rsidDel="00000000" w:rsidR="00000000" w:rsidRPr="00000000">
        <w:rPr>
          <w:rFonts w:ascii="Times New Roman" w:cs="Times New Roman" w:eastAsia="Times New Roman" w:hAnsi="Times New Roman"/>
          <w:color w:val="000000"/>
          <w:sz w:val="24"/>
          <w:szCs w:val="24"/>
          <w:rtl w:val="0"/>
        </w:rPr>
        <w:t xml:space="preserve">. This essay will examine the key ideas and theories associated with classical criminology and models of evidence-based policies to better understand classical criminology.</w:t>
      </w:r>
      <w:r w:rsidDel="00000000" w:rsidR="00000000" w:rsidRPr="00000000">
        <w:rPr>
          <w:rtl w:val="0"/>
        </w:rPr>
      </w:r>
    </w:p>
    <w:p w:rsidR="00000000" w:rsidDel="00000000" w:rsidP="00000000" w:rsidRDefault="00000000" w:rsidRPr="00000000" w14:paraId="00000025">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pStyle w:val="Heading1"/>
        <w:spacing w:line="360" w:lineRule="auto"/>
        <w:rPr/>
      </w:pPr>
      <w:bookmarkStart w:colFirst="0" w:colLast="0" w:name="_heading=h.30j0zll" w:id="1"/>
      <w:bookmarkEnd w:id="1"/>
      <w:r w:rsidDel="00000000" w:rsidR="00000000" w:rsidRPr="00000000">
        <w:rPr>
          <w:rtl w:val="0"/>
        </w:rPr>
        <w:t xml:space="preserve">Discussion</w:t>
      </w:r>
    </w:p>
    <w:p w:rsidR="00000000" w:rsidDel="00000000" w:rsidP="00000000" w:rsidRDefault="00000000" w:rsidRPr="00000000" w14:paraId="00000027">
      <w:pPr>
        <w:pStyle w:val="Heading2"/>
        <w:spacing w:line="360" w:lineRule="auto"/>
        <w:rPr/>
      </w:pPr>
      <w:bookmarkStart w:colFirst="0" w:colLast="0" w:name="_heading=h.1fob9te" w:id="2"/>
      <w:bookmarkEnd w:id="2"/>
      <w:r w:rsidDel="00000000" w:rsidR="00000000" w:rsidRPr="00000000">
        <w:rPr>
          <w:rtl w:val="0"/>
        </w:rPr>
        <w:t xml:space="preserve">Key ideas and theories associated with classical criminology</w:t>
      </w:r>
    </w:p>
    <w:p w:rsidR="00000000" w:rsidDel="00000000" w:rsidP="00000000" w:rsidRDefault="00000000" w:rsidRPr="00000000" w14:paraId="00000028">
      <w:pPr>
        <w:spacing w:after="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There are multiple theories which are associated with classical criminology. The classical view of criminology denotes that crime is a free will of choice from a criminal's perspective and develops as a pain-pleasure principle (</w:t>
      </w:r>
      <w:r w:rsidDel="00000000" w:rsidR="00000000" w:rsidRPr="00000000">
        <w:rPr>
          <w:rFonts w:ascii="Times New Roman" w:cs="Times New Roman" w:eastAsia="Times New Roman" w:hAnsi="Times New Roman"/>
          <w:color w:val="222222"/>
          <w:sz w:val="24"/>
          <w:szCs w:val="24"/>
          <w:highlight w:val="white"/>
          <w:rtl w:val="0"/>
        </w:rPr>
        <w:t xml:space="preserve">Chapman, Grylls, Ugwudike, Gammack, &amp;Ayling, 2022</w:t>
      </w:r>
      <w:r w:rsidDel="00000000" w:rsidR="00000000" w:rsidRPr="00000000">
        <w:rPr>
          <w:rFonts w:ascii="Times New Roman" w:cs="Times New Roman" w:eastAsia="Times New Roman" w:hAnsi="Times New Roman"/>
          <w:color w:val="000000"/>
          <w:sz w:val="24"/>
          <w:szCs w:val="24"/>
          <w:rtl w:val="0"/>
        </w:rPr>
        <w:t xml:space="preserve">). Some criminals committing crimes is considered a way of lowering or maximizing pain. As per the classical theory developers, the explanation of crime and punishment was developed in the second half of the 18th century and conducting crime violates the social contract. The two major classical theorists in the field of criminology are Cesare Beccaria and Jeremy Bentham (</w:t>
      </w:r>
      <w:r w:rsidDel="00000000" w:rsidR="00000000" w:rsidRPr="00000000">
        <w:rPr>
          <w:rFonts w:ascii="Times New Roman" w:cs="Times New Roman" w:eastAsia="Times New Roman" w:hAnsi="Times New Roman"/>
          <w:color w:val="222222"/>
          <w:sz w:val="24"/>
          <w:szCs w:val="24"/>
          <w:highlight w:val="white"/>
          <w:rtl w:val="0"/>
        </w:rPr>
        <w:t xml:space="preserve">Severson, Kodatt, &amp;Burruss, 2019</w:t>
      </w:r>
      <w:r w:rsidDel="00000000" w:rsidR="00000000" w:rsidRPr="00000000">
        <w:rPr>
          <w:rFonts w:ascii="Times New Roman" w:cs="Times New Roman" w:eastAsia="Times New Roman" w:hAnsi="Times New Roman"/>
          <w:color w:val="000000"/>
          <w:sz w:val="24"/>
          <w:szCs w:val="24"/>
          <w:rtl w:val="0"/>
        </w:rPr>
        <w:t xml:space="preserve">). The common trait that these two experts share about the core concept of the classical theory of criminology is that committing a crime is one individual's personal decision as they commit a crime to gratify their decisions. Some internal and external factors push an individual’s desire. There can be psychological, social or cultural influences that provide opportunities for people to commit crimes, as per the views of classical theorists. Becarria especially talks about an individual's personal gratification and satisfaction by committing a crime and breaking social laws. Alternatively, Bentham believed in two hypotheses: providing punishment to an offender for decreasing pain and punishment to evil. Classical criminology theorists do not focus drastically on the influencing factors of a criminal; rather, they focus on the crime itself and the desire to commit the crime.</w:t>
      </w:r>
      <w:r w:rsidDel="00000000" w:rsidR="00000000" w:rsidRPr="00000000">
        <w:rPr>
          <w:rtl w:val="0"/>
        </w:rPr>
      </w:r>
    </w:p>
    <w:p w:rsidR="00000000" w:rsidDel="00000000" w:rsidP="00000000" w:rsidRDefault="00000000" w:rsidRPr="00000000" w14:paraId="00000029">
      <w:pPr>
        <w:spacing w:after="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pStyle w:val="Heading2"/>
        <w:spacing w:line="360" w:lineRule="auto"/>
        <w:rPr/>
      </w:pPr>
      <w:bookmarkStart w:colFirst="0" w:colLast="0" w:name="_heading=h.3znysh7" w:id="3"/>
      <w:bookmarkEnd w:id="3"/>
      <w:r w:rsidDel="00000000" w:rsidR="00000000" w:rsidRPr="00000000">
        <w:rPr>
          <w:rtl w:val="0"/>
        </w:rPr>
        <w:t xml:space="preserve">Explain the ways this helps us understand crime and criminality.</w:t>
      </w:r>
    </w:p>
    <w:p w:rsidR="00000000" w:rsidDel="00000000" w:rsidP="00000000" w:rsidRDefault="00000000" w:rsidRPr="00000000" w14:paraId="0000002B">
      <w:pPr>
        <w:spacing w:after="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Both the founding fathers of the classical school of criminology, Beccaria and Bentham, stated that human beings are self-seeking entities and that if they do not find appropriate methods to gratify themselves when they commit a crime to satisfy their needs. To develop an understanding regarding crime and criminality of criminals, with the help of Becaasria’s theory, it is helpful to understand the pattern the criminals follow and examine their psychological traits. Benthem and Beccaria do not support harsh punishments as they believe giving harsh punishments to criminals can increase their chances of rebellion (</w:t>
      </w:r>
      <w:r w:rsidDel="00000000" w:rsidR="00000000" w:rsidRPr="00000000">
        <w:rPr>
          <w:rFonts w:ascii="Times New Roman" w:cs="Times New Roman" w:eastAsia="Times New Roman" w:hAnsi="Times New Roman"/>
          <w:color w:val="222222"/>
          <w:sz w:val="24"/>
          <w:szCs w:val="24"/>
          <w:highlight w:val="white"/>
          <w:rtl w:val="0"/>
        </w:rPr>
        <w:t xml:space="preserve">Ranaweera, 2020</w:t>
      </w:r>
      <w:r w:rsidDel="00000000" w:rsidR="00000000" w:rsidRPr="00000000">
        <w:rPr>
          <w:rFonts w:ascii="Times New Roman" w:cs="Times New Roman" w:eastAsia="Times New Roman" w:hAnsi="Times New Roman"/>
          <w:color w:val="000000"/>
          <w:sz w:val="24"/>
          <w:szCs w:val="24"/>
          <w:rtl w:val="0"/>
        </w:rPr>
        <w:t xml:space="preserve">). Rather focusing on the </w:t>
      </w:r>
      <w:r w:rsidDel="00000000" w:rsidR="00000000" w:rsidRPr="00000000">
        <w:rPr>
          <w:rFonts w:ascii="Times New Roman" w:cs="Times New Roman" w:eastAsia="Times New Roman" w:hAnsi="Times New Roman"/>
          <w:color w:val="000000"/>
          <w:sz w:val="24"/>
          <w:szCs w:val="24"/>
          <w:rtl w:val="0"/>
        </w:rPr>
        <w:t xml:space="preserve">re-socialization</w:t>
      </w:r>
      <w:r w:rsidDel="00000000" w:rsidR="00000000" w:rsidRPr="00000000">
        <w:rPr>
          <w:rFonts w:ascii="Times New Roman" w:cs="Times New Roman" w:eastAsia="Times New Roman" w:hAnsi="Times New Roman"/>
          <w:color w:val="000000"/>
          <w:sz w:val="24"/>
          <w:szCs w:val="24"/>
          <w:rtl w:val="0"/>
        </w:rPr>
        <w:t xml:space="preserve"> process will be helpful for the criminals to lead a normal life. </w:t>
      </w:r>
      <w:r w:rsidDel="00000000" w:rsidR="00000000" w:rsidRPr="00000000">
        <w:rPr>
          <w:rtl w:val="0"/>
        </w:rPr>
      </w:r>
    </w:p>
    <w:p w:rsidR="00000000" w:rsidDel="00000000" w:rsidP="00000000" w:rsidRDefault="00000000" w:rsidRPr="00000000" w14:paraId="0000002C">
      <w:pPr>
        <w:spacing w:after="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In modern days, the classical school has been rejected partially, as it has become an important point to understand the factors that work behind criminals and assess the psychological aspects. </w:t>
      </w:r>
      <w:r w:rsidDel="00000000" w:rsidR="00000000" w:rsidRPr="00000000">
        <w:rPr>
          <w:rtl w:val="0"/>
        </w:rPr>
      </w:r>
    </w:p>
    <w:p w:rsidR="00000000" w:rsidDel="00000000" w:rsidP="00000000" w:rsidRDefault="00000000" w:rsidRPr="00000000" w14:paraId="0000002D">
      <w:pPr>
        <w:spacing w:after="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If examples are taken from various cases of serial killers across the globe, it can be seen that they are highly affected by their internal things, which remain unsatisfied. To satisfy their internal wishes, they commit crimes. If they want to control their </w:t>
      </w:r>
      <w:r w:rsidDel="00000000" w:rsidR="00000000" w:rsidRPr="00000000">
        <w:rPr>
          <w:rFonts w:ascii="Times New Roman" w:cs="Times New Roman" w:eastAsia="Times New Roman" w:hAnsi="Times New Roman"/>
          <w:color w:val="000000"/>
          <w:sz w:val="24"/>
          <w:szCs w:val="24"/>
          <w:rtl w:val="0"/>
        </w:rPr>
        <w:t xml:space="preserve">behaviour</w:t>
      </w:r>
      <w:r w:rsidDel="00000000" w:rsidR="00000000" w:rsidRPr="00000000">
        <w:rPr>
          <w:rFonts w:ascii="Times New Roman" w:cs="Times New Roman" w:eastAsia="Times New Roman" w:hAnsi="Times New Roman"/>
          <w:color w:val="000000"/>
          <w:sz w:val="24"/>
          <w:szCs w:val="24"/>
          <w:rtl w:val="0"/>
        </w:rPr>
        <w:t xml:space="preserve">, they can do it easily, but they have no urge to restrict themselves, and this is the region where they continue committing crimes (</w:t>
      </w:r>
      <w:r w:rsidDel="00000000" w:rsidR="00000000" w:rsidRPr="00000000">
        <w:rPr>
          <w:rFonts w:ascii="Times New Roman" w:cs="Times New Roman" w:eastAsia="Times New Roman" w:hAnsi="Times New Roman"/>
          <w:color w:val="222222"/>
          <w:sz w:val="24"/>
          <w:szCs w:val="24"/>
          <w:highlight w:val="white"/>
          <w:rtl w:val="0"/>
        </w:rPr>
        <w:t xml:space="preserve">McCann, Zhang, &amp; Boateng, 2022</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tl w:val="0"/>
        </w:rPr>
      </w:r>
    </w:p>
    <w:p w:rsidR="00000000" w:rsidDel="00000000" w:rsidP="00000000" w:rsidRDefault="00000000" w:rsidRPr="00000000" w14:paraId="0000002E">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pStyle w:val="Heading2"/>
        <w:spacing w:line="360" w:lineRule="auto"/>
        <w:rPr/>
      </w:pPr>
      <w:bookmarkStart w:colFirst="0" w:colLast="0" w:name="_heading=h.2et92p0" w:id="4"/>
      <w:bookmarkEnd w:id="4"/>
      <w:r w:rsidDel="00000000" w:rsidR="00000000" w:rsidRPr="00000000">
        <w:rPr>
          <w:rtl w:val="0"/>
        </w:rPr>
        <w:t xml:space="preserve">Evidence-based policies</w:t>
      </w:r>
    </w:p>
    <w:p w:rsidR="00000000" w:rsidDel="00000000" w:rsidP="00000000" w:rsidRDefault="00000000" w:rsidRPr="00000000" w14:paraId="00000030">
      <w:pPr>
        <w:spacing w:after="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Evidence-based policies are the use of evidence that is related to crime to challenge the existing policies. It is a widely used approach which supports the development of policies with academic patterns. Using evidence-based policy helps to develop a better understanding of the topic, the nature and extent of an incident and test the impact of a policy. </w:t>
      </w:r>
      <w:r w:rsidDel="00000000" w:rsidR="00000000" w:rsidRPr="00000000">
        <w:rPr>
          <w:rtl w:val="0"/>
        </w:rPr>
      </w:r>
    </w:p>
    <w:p w:rsidR="00000000" w:rsidDel="00000000" w:rsidP="00000000" w:rsidRDefault="00000000" w:rsidRPr="00000000" w14:paraId="00000031">
      <w:pPr>
        <w:spacing w:after="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Pop can be defined as emphasizing the analysis process of groups and identifying the underlying causes that can help to build better evidence against crimes. It is a very important and effective evidence-based approach which helps to understand the nature of crime in a better way. The SARA model, which denotes scanning, analyzing, response and assessment, is based on multiple policy development curricula (</w:t>
      </w:r>
      <w:r w:rsidDel="00000000" w:rsidR="00000000" w:rsidRPr="00000000">
        <w:rPr>
          <w:rFonts w:ascii="Times New Roman" w:cs="Times New Roman" w:eastAsia="Times New Roman" w:hAnsi="Times New Roman"/>
          <w:color w:val="222222"/>
          <w:sz w:val="24"/>
          <w:szCs w:val="24"/>
          <w:highlight w:val="white"/>
          <w:rtl w:val="0"/>
        </w:rPr>
        <w:t xml:space="preserve">Kingshott, &amp;Meesig, 2019</w:t>
      </w:r>
      <w:r w:rsidDel="00000000" w:rsidR="00000000" w:rsidRPr="00000000">
        <w:rPr>
          <w:rFonts w:ascii="Times New Roman" w:cs="Times New Roman" w:eastAsia="Times New Roman" w:hAnsi="Times New Roman"/>
          <w:color w:val="000000"/>
          <w:sz w:val="24"/>
          <w:szCs w:val="24"/>
          <w:rtl w:val="0"/>
        </w:rPr>
        <w:t xml:space="preserve">). With the help of the SARA model, better policies can be made and tactics for resolving issues. </w:t>
      </w:r>
      <w:r w:rsidDel="00000000" w:rsidR="00000000" w:rsidRPr="00000000">
        <w:rPr>
          <w:rtl w:val="0"/>
        </w:rPr>
      </w:r>
    </w:p>
    <w:p w:rsidR="00000000" w:rsidDel="00000000" w:rsidP="00000000" w:rsidRDefault="00000000" w:rsidRPr="00000000" w14:paraId="00000032">
      <w:pPr>
        <w:spacing w:after="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Another evidence-based policing is a hotspot which refers to a crime hotspot. Crie hotspot refers to areas with high crime intensity and usually reflect this as a map. For examining crime hotspots, it is often examined as to the frequency of crimes.</w:t>
      </w:r>
      <w:r w:rsidDel="00000000" w:rsidR="00000000" w:rsidRPr="00000000">
        <w:rPr>
          <w:rtl w:val="0"/>
        </w:rPr>
      </w:r>
    </w:p>
    <w:p w:rsidR="00000000" w:rsidDel="00000000" w:rsidP="00000000" w:rsidRDefault="00000000" w:rsidRPr="00000000" w14:paraId="00000033">
      <w:pPr>
        <w:pStyle w:val="Heading2"/>
        <w:spacing w:line="360" w:lineRule="auto"/>
        <w:rPr/>
      </w:pPr>
      <w:bookmarkStart w:colFirst="0" w:colLast="0" w:name="_heading=h.tyjcwt" w:id="5"/>
      <w:bookmarkEnd w:id="5"/>
      <w:r w:rsidDel="00000000" w:rsidR="00000000" w:rsidRPr="00000000">
        <w:rPr>
          <w:rtl w:val="0"/>
        </w:rPr>
        <w:t xml:space="preserve">Discuss how classical criminology is used to understand the reasoning behind these Methods.</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standard criminological method has the significant drawback of exaggerating the influence of punishments on individual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behaviour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Since the chances of being apprehended are often minimal, discouragement has little impact on judicial punishment. Also, certain characteristics should require additional investigation to account for some people's propensity to make decisions based on immediate satisfaction. While attempting to describe illegal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behaviour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via classicism, several concerns still need to be addressed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Hoffman,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Intrinsic motivations are difficult to understand, especially when offenders appear to be inwardly driven, according to the research of several criminal organizations perpetrators in </w:t>
      </w:r>
      <w:r w:rsidDel="00000000" w:rsidR="00000000" w:rsidRPr="00000000">
        <w:rPr>
          <w:rFonts w:ascii="Times New Roman" w:cs="Times New Roman" w:eastAsia="Times New Roman" w:hAnsi="Times New Roman"/>
          <w:sz w:val="24"/>
          <w:szCs w:val="24"/>
          <w:rtl w:val="0"/>
        </w:rPr>
        <w:t xml:space="preserve">Europe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(individuals were not persuaded to execute a felony through others). Yet, this method undervalues or ignores additional motivations and influences that unquestionably play a significant role in an individual's determination to perpetrate a violation.</w:t>
      </w:r>
    </w:p>
    <w:p w:rsidR="00000000" w:rsidDel="00000000" w:rsidP="00000000" w:rsidRDefault="00000000" w:rsidRPr="00000000" w14:paraId="00000035">
      <w:pPr>
        <w:pStyle w:val="Heading2"/>
        <w:spacing w:line="360" w:lineRule="auto"/>
        <w:rPr/>
      </w:pPr>
      <w:bookmarkStart w:colFirst="0" w:colLast="0" w:name="_heading=h.3dy6vkm" w:id="6"/>
      <w:bookmarkEnd w:id="6"/>
      <w:r w:rsidDel="00000000" w:rsidR="00000000" w:rsidRPr="00000000">
        <w:rPr>
          <w:rtl w:val="0"/>
        </w:rPr>
        <w:t xml:space="preserve">Pick a criminal activity of your choice (drug crime, terrorism, violence, theft etc.) and apply the ideas of evidence-based policing and classical criminology.</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Moroccan Directorate </w:t>
      </w:r>
      <w:r w:rsidDel="00000000" w:rsidR="00000000" w:rsidRPr="00000000">
        <w:rPr>
          <w:rFonts w:ascii="Times New Roman" w:cs="Times New Roman" w:eastAsia="Times New Roman" w:hAnsi="Times New Roman"/>
          <w:sz w:val="24"/>
          <w:szCs w:val="24"/>
          <w:rtl w:val="0"/>
        </w:rPr>
        <w:t xml:space="preserve">General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de la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SûretéConstitutionnelle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country's federal </w:t>
      </w:r>
      <w:r w:rsidDel="00000000" w:rsidR="00000000" w:rsidRPr="00000000">
        <w:rPr>
          <w:rFonts w:ascii="Times New Roman" w:cs="Times New Roman" w:eastAsia="Times New Roman" w:hAnsi="Times New Roman"/>
          <w:sz w:val="24"/>
          <w:szCs w:val="24"/>
          <w:rtl w:val="0"/>
        </w:rPr>
        <w:t xml:space="preserve">defense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organization, was contacted by the French government on June 13, 2011, seeking to assist in organizing a supervised handover. Through this activity, a crime gang that trafficked drugs across Moroccan and the French province of Paris was to be destroyed. The inquiry revealed that the illegal company's boss had chosen a French citizen to oversee the delivery of an unspecified quantity of dangerous substances. The substance was hidden inside an "Iveco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vehicle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that reportedly carried a petroleum shipment. The passage of the vehicle was facilitated on June 18, 2011, by the Tanger-Med seaport police. The trailer was constantly watched until it arrived at the place of the cargo's discharge in Séte, which is in Southern French. The supervised distribution resulted in the arrest of Eleven individuals in numerous French locations and the seizure of a significant amount of marijuana material. In this criminal case, the finest information at hand is utilized to both support and refute policing methods, policies, as well as judgments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Brown, et al.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traditional criminology theory defines criminality as a free-will choice of an illegal option. The decision is determined by using the unlawful action's pain-pleasure concept to optimize delight and minimize suffering.</w:t>
      </w:r>
    </w:p>
    <w:p w:rsidR="00000000" w:rsidDel="00000000" w:rsidP="00000000" w:rsidRDefault="00000000" w:rsidRPr="00000000" w14:paraId="00000037">
      <w:pPr>
        <w:pStyle w:val="Heading2"/>
        <w:spacing w:line="360" w:lineRule="auto"/>
        <w:rPr/>
      </w:pPr>
      <w:bookmarkStart w:colFirst="0" w:colLast="0" w:name="_heading=h.1t3h5sf" w:id="7"/>
      <w:bookmarkEnd w:id="7"/>
      <w:r w:rsidDel="00000000" w:rsidR="00000000" w:rsidRPr="00000000">
        <w:rPr>
          <w:rtl w:val="0"/>
        </w:rPr>
        <w:t xml:space="preserve">Evaluate the strengths and weaknesses of classical criminology and evidence-based Policing.</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single"/>
          <w:shd w:fill="auto" w:val="clear"/>
          <w:vertAlign w:val="baseline"/>
          <w:rtl w:val="0"/>
        </w:rPr>
        <w:t xml:space="preserve">Classical Criminology’s Strengths and Weaknesses</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 </w:t>
      </w: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Strength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One of the key benefits of traditional criminology is its capacity to analyze behavior and criminality while also understanding the social surroundings of people who commit crimes like robbery and vandalism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Hoeben, &amp; Thomas,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One of traditional criminology's main advantages is its propensity to deter criminal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behaviours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by taking immediate action. Knowing the causes behind crimes, the motives of criminals, and potential punishments that may be used to put offenders in prison and deter future crimes are all things that can be determined using traditional criminology. The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neighbourhood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will also gain a lot from this since it will once again be able to rely on law enforcement and know that it is often safe.</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Weakness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One of the traditional criminology's primary flaws is that it overestimates both the chance of being arrested and the overall impact of sanctions on individual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behaviour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Another problem with classical criminology is that few persons are rational, and few acts are free of choice. Moreover, conventional criminology tends to overstate the influence of punishment 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behaviour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Discouragement also negatively or ineffective influences the criminal justice system due to the low possibility of being caught in many situations. If the criminals are not caught, and the evidence is disregarded, judicial justice may frequently cause feelings of rage and regret.</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single"/>
          <w:shd w:fill="auto" w:val="clear"/>
          <w:vertAlign w:val="baseline"/>
          <w:rtl w:val="0"/>
        </w:rPr>
        <w:t xml:space="preserve">Evidence-based Policing’s strengths and Weaknesses</w:t>
      </w: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Strength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One of the key advantages of evidence-based policing is people's need to seek evidence before taking action. Law enforcement officials might always base their decisions on the research's conclusive findings when using the EBP idea. The ability of EBP to promote the growth of already-existing information by opening the way for more complex procedures by employing specific enhancements based on the insights of law enforcement officials is another important advantage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Barcevičius, et al.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Weakness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Evidence-based practice has two major weaknesses that make it difficult to conclude: the lack of proof and the time it takes to gather reliable information. Another serious problem is that certain law enforcement community members need to be conversant with the investigation methods employed in evidence-based policing to carry out changes properly.</w:t>
      </w:r>
    </w:p>
    <w:p w:rsidR="00000000" w:rsidDel="00000000" w:rsidP="00000000" w:rsidRDefault="00000000" w:rsidRPr="00000000" w14:paraId="0000003E">
      <w:pPr>
        <w:pStyle w:val="Heading1"/>
        <w:spacing w:line="360" w:lineRule="auto"/>
        <w:rPr/>
      </w:pPr>
      <w:bookmarkStart w:colFirst="0" w:colLast="0" w:name="_heading=h.4d34og8" w:id="8"/>
      <w:bookmarkEnd w:id="8"/>
      <w:r w:rsidDel="00000000" w:rsidR="00000000" w:rsidRPr="00000000">
        <w:rPr>
          <w:rtl w:val="0"/>
        </w:rPr>
        <w:t xml:space="preserve">Conclusion</w:t>
      </w:r>
    </w:p>
    <w:p w:rsidR="00000000" w:rsidDel="00000000" w:rsidP="00000000" w:rsidRDefault="00000000" w:rsidRPr="00000000" w14:paraId="0000003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According to the creators of the classical theory, committing a crime is a breach of the social compact. Crime and punishment were explained in the second half of the 18th century. The traditional criminology theories emphasize the criminal themselves and their motivation to commit the crime more than they do the criminal's influencing elements. Understanding the patterns that criminals follow and looking at their psychological characteristics might help us better comprehend the crime and criminality of criminals using Becaasria's theory. Using evidence-based policy aids in improving knowledge of the subject, the nature and scope of an occurrence, and testing the effectiveness of a policy.</w:t>
      </w:r>
      <w:r w:rsidDel="00000000" w:rsidR="00000000" w:rsidRPr="00000000">
        <w:rPr>
          <w:rtl w:val="0"/>
        </w:rPr>
      </w:r>
    </w:p>
    <w:p w:rsidR="00000000" w:rsidDel="00000000" w:rsidP="00000000" w:rsidRDefault="00000000" w:rsidRPr="00000000" w14:paraId="00000040">
      <w:pPr>
        <w:spacing w:line="360" w:lineRule="auto"/>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1">
      <w:pPr>
        <w:pStyle w:val="Heading1"/>
        <w:spacing w:line="360" w:lineRule="auto"/>
        <w:rPr/>
      </w:pPr>
      <w:bookmarkStart w:colFirst="0" w:colLast="0" w:name="_heading=h.2s8eyo1" w:id="9"/>
      <w:bookmarkEnd w:id="9"/>
      <w:r w:rsidDel="00000000" w:rsidR="00000000" w:rsidRPr="00000000">
        <w:rPr>
          <w:rtl w:val="0"/>
        </w:rPr>
        <w:t xml:space="preserve">References</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Barcevičius, E., Cibaitė, G., Codagnone, C., Gineikytė, V., Klimavičiūtė, L., Liva, G., ...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&amp;Vanini</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I. (2019). Exploring Digital Government transformation in the EU.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Publications Office of the European Union, Luxembourg</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Retrieved March 9 2023 from </w:t>
      </w:r>
      <w:hyperlink r:id="rId7">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https://core.ac.uk/download/pdf/268886171.pdf</w:t>
        </w:r>
      </w:hyperlink>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Brown, J., Belur, J., Tompson, L., McDowall, A., Hunter, G., &amp; May, T. (2018). Extending the remit of evidence-based policing.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International journal of police science &amp; management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20</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 38-51. Retrieved March 9 2023 from </w:t>
      </w:r>
      <w:hyperlink r:id="rId8">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https://journals.sagepub.com/doi/pdf/10.1177/1461355717750173</w:t>
        </w:r>
      </w:hyperlink>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044">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Chapman, A., Grylls, P., Ugwudike, P., Gammack, D., &amp;Ayling, J. (2022, June). A Data-driven analysis of the interplay between Criminological theory and predictive policing algorithms. In </w:t>
      </w:r>
      <w:r w:rsidDel="00000000" w:rsidR="00000000" w:rsidRPr="00000000">
        <w:rPr>
          <w:rFonts w:ascii="Times New Roman" w:cs="Times New Roman" w:eastAsia="Times New Roman" w:hAnsi="Times New Roman"/>
          <w:i w:val="1"/>
          <w:color w:val="222222"/>
          <w:sz w:val="24"/>
          <w:szCs w:val="24"/>
          <w:highlight w:val="white"/>
          <w:rtl w:val="0"/>
        </w:rPr>
        <w:t xml:space="preserve">2022 ACM Conference on Fairness, Accountability, and Transparency</w:t>
      </w:r>
      <w:r w:rsidDel="00000000" w:rsidR="00000000" w:rsidRPr="00000000">
        <w:rPr>
          <w:rFonts w:ascii="Times New Roman" w:cs="Times New Roman" w:eastAsia="Times New Roman" w:hAnsi="Times New Roman"/>
          <w:color w:val="222222"/>
          <w:sz w:val="24"/>
          <w:szCs w:val="24"/>
          <w:highlight w:val="white"/>
          <w:rtl w:val="0"/>
        </w:rPr>
        <w:t xml:space="preserve"> (pp. 36-45). Retrieved on March 9 2023:</w:t>
      </w:r>
      <w:hyperlink r:id="rId9">
        <w:r w:rsidDel="00000000" w:rsidR="00000000" w:rsidRPr="00000000">
          <w:rPr>
            <w:rFonts w:ascii="Times New Roman" w:cs="Times New Roman" w:eastAsia="Times New Roman" w:hAnsi="Times New Roman"/>
            <w:color w:val="1155cc"/>
            <w:sz w:val="24"/>
            <w:szCs w:val="24"/>
            <w:u w:val="single"/>
            <w:rtl w:val="0"/>
          </w:rPr>
          <w:t xml:space="preserve">https://eprints.soton.ac.uk/457426/1/ACMFACCT_Criminology_Chapman.pdf</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Hoeben, E. M., &amp; Thomas, K. J. (2019). Peers and offender decision‐making.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Criminology &amp; Public Policy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18</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(4), 759-784. Retrieved March 9 2023 from </w:t>
      </w:r>
      <w:hyperlink r:id="rId10">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https://onlinelibrary.wiley.com/doi/abs/10.1111/1745-9133.12462</w:t>
        </w:r>
      </w:hyperlink>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046">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Hoffman, F. G. (2018). Examining Complex Forms of Conflict. </w:t>
      </w:r>
      <w:r w:rsidDel="00000000" w:rsidR="00000000" w:rsidRPr="00000000">
        <w:rPr>
          <w:rFonts w:ascii="Times New Roman" w:cs="Times New Roman" w:eastAsia="Times New Roman" w:hAnsi="Times New Roman"/>
          <w:i w:val="1"/>
          <w:color w:val="222222"/>
          <w:sz w:val="24"/>
          <w:szCs w:val="24"/>
          <w:highlight w:val="white"/>
          <w:rtl w:val="0"/>
        </w:rPr>
        <w:t xml:space="preserve">Prism</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w:t>
      </w:r>
      <w:r w:rsidDel="00000000" w:rsidR="00000000" w:rsidRPr="00000000">
        <w:rPr>
          <w:rFonts w:ascii="Times New Roman" w:cs="Times New Roman" w:eastAsia="Times New Roman" w:hAnsi="Times New Roman"/>
          <w:color w:val="222222"/>
          <w:sz w:val="24"/>
          <w:szCs w:val="24"/>
          <w:highlight w:val="white"/>
          <w:rtl w:val="0"/>
        </w:rPr>
        <w:t xml:space="preserve">(4), 30-47. Retrieved March 9 2023 from </w:t>
      </w:r>
      <w:hyperlink r:id="rId11">
        <w:r w:rsidDel="00000000" w:rsidR="00000000" w:rsidRPr="00000000">
          <w:rPr>
            <w:rFonts w:ascii="Times New Roman" w:cs="Times New Roman" w:eastAsia="Times New Roman" w:hAnsi="Times New Roman"/>
            <w:color w:val="1155cc"/>
            <w:sz w:val="24"/>
            <w:szCs w:val="24"/>
            <w:highlight w:val="white"/>
            <w:u w:val="single"/>
            <w:rtl w:val="0"/>
          </w:rPr>
          <w:t xml:space="preserve">https://www.jstor.org/stable/26542705</w:t>
        </w:r>
      </w:hyperlink>
      <w:r w:rsidDel="00000000" w:rsidR="00000000" w:rsidRPr="00000000">
        <w:rPr>
          <w:rtl w:val="0"/>
        </w:rPr>
      </w:r>
    </w:p>
    <w:p w:rsidR="00000000" w:rsidDel="00000000" w:rsidP="00000000" w:rsidRDefault="00000000" w:rsidRPr="00000000" w14:paraId="00000047">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Kingshott, B. F., &amp;Meesig, R. T. (2019). Does community policing help to solve crime? A look at its relationships with crime clearance rates. </w:t>
      </w:r>
      <w:r w:rsidDel="00000000" w:rsidR="00000000" w:rsidRPr="00000000">
        <w:rPr>
          <w:rFonts w:ascii="Times New Roman" w:cs="Times New Roman" w:eastAsia="Times New Roman" w:hAnsi="Times New Roman"/>
          <w:i w:val="1"/>
          <w:color w:val="222222"/>
          <w:sz w:val="24"/>
          <w:szCs w:val="24"/>
          <w:highlight w:val="white"/>
          <w:rtl w:val="0"/>
        </w:rPr>
        <w:t xml:space="preserve">Journal of applied security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14</w:t>
      </w:r>
      <w:r w:rsidDel="00000000" w:rsidR="00000000" w:rsidRPr="00000000">
        <w:rPr>
          <w:rFonts w:ascii="Times New Roman" w:cs="Times New Roman" w:eastAsia="Times New Roman" w:hAnsi="Times New Roman"/>
          <w:color w:val="222222"/>
          <w:sz w:val="24"/>
          <w:szCs w:val="24"/>
          <w:highlight w:val="white"/>
          <w:rtl w:val="0"/>
        </w:rPr>
        <w:t xml:space="preserve">(1), 3-31. Retrieved on March 9 2023:</w:t>
      </w:r>
      <w:hyperlink r:id="rId12">
        <w:r w:rsidDel="00000000" w:rsidR="00000000" w:rsidRPr="00000000">
          <w:rPr>
            <w:rFonts w:ascii="Times New Roman" w:cs="Times New Roman" w:eastAsia="Times New Roman" w:hAnsi="Times New Roman"/>
            <w:color w:val="1155cc"/>
            <w:sz w:val="24"/>
            <w:szCs w:val="24"/>
            <w:u w:val="single"/>
            <w:rtl w:val="0"/>
          </w:rPr>
          <w:t xml:space="preserve">https://www.researchgate.net/profile/Brian-Kingshott-2/publication/331453517_Does_Community_Policing_Help_to_Solve_Crime_A_Look_at_Its_Relationships_With_Crime_Clearance_Rates/links/5c798747299bf1268d309b18/Does-Community-Policing-Help-to-Solve-Crime-A-Look-at-Its-Relationships-With-Crime-Clearance-Rates.pdf</w:t>
        </w:r>
      </w:hyperlink>
      <w:r w:rsidDel="00000000" w:rsidR="00000000" w:rsidRPr="00000000">
        <w:rPr>
          <w:rtl w:val="0"/>
        </w:rPr>
      </w:r>
    </w:p>
    <w:p w:rsidR="00000000" w:rsidDel="00000000" w:rsidP="00000000" w:rsidRDefault="00000000" w:rsidRPr="00000000" w14:paraId="00000048">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McCann, W. S., Zhang, S., &amp; Boateng, F. D. (2022). Immigrants, crime, and the American dream: Testing a segmented assimilation theory of crime.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offender therapy and comparative criminology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66</w:t>
      </w:r>
      <w:r w:rsidDel="00000000" w:rsidR="00000000" w:rsidRPr="00000000">
        <w:rPr>
          <w:rFonts w:ascii="Times New Roman" w:cs="Times New Roman" w:eastAsia="Times New Roman" w:hAnsi="Times New Roman"/>
          <w:color w:val="222222"/>
          <w:sz w:val="24"/>
          <w:szCs w:val="24"/>
          <w:highlight w:val="white"/>
          <w:rtl w:val="0"/>
        </w:rPr>
        <w:t xml:space="preserve">(5), 560-586. Retrieved on March 9 2023:</w:t>
      </w:r>
      <w:hyperlink r:id="rId13">
        <w:r w:rsidDel="00000000" w:rsidR="00000000" w:rsidRPr="00000000">
          <w:rPr>
            <w:rFonts w:ascii="Times New Roman" w:cs="Times New Roman" w:eastAsia="Times New Roman" w:hAnsi="Times New Roman"/>
            <w:color w:val="1155cc"/>
            <w:sz w:val="24"/>
            <w:szCs w:val="24"/>
            <w:u w:val="single"/>
            <w:rtl w:val="0"/>
          </w:rPr>
          <w:t xml:space="preserve">https://www.researchgate.net/profile/Francis-Boateng-2/publication/348574810_Immigrants_Crime_and_the_American_Dream_Testing_an_Assimilation_Theory_of_Crime/links/63aa7234c3c99660ebaa01ac/Immigrants-Crime-and-the-American-Dream-Testing-an-Assimilation-Theory-of-Crime.pdf</w:t>
        </w:r>
      </w:hyperlink>
      <w:r w:rsidDel="00000000" w:rsidR="00000000" w:rsidRPr="00000000">
        <w:rPr>
          <w:rtl w:val="0"/>
        </w:rPr>
      </w:r>
    </w:p>
    <w:p w:rsidR="00000000" w:rsidDel="00000000" w:rsidP="00000000" w:rsidRDefault="00000000" w:rsidRPr="00000000" w14:paraId="00000049">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Presser, L., &amp; Sandberg, S. (2019). Narrative criminology as critical criminology. </w:t>
      </w:r>
      <w:r w:rsidDel="00000000" w:rsidR="00000000" w:rsidRPr="00000000">
        <w:rPr>
          <w:rFonts w:ascii="Times New Roman" w:cs="Times New Roman" w:eastAsia="Times New Roman" w:hAnsi="Times New Roman"/>
          <w:i w:val="1"/>
          <w:color w:val="222222"/>
          <w:sz w:val="24"/>
          <w:szCs w:val="24"/>
          <w:highlight w:val="white"/>
          <w:rtl w:val="0"/>
        </w:rPr>
        <w:t xml:space="preserve">Critical criminology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27</w:t>
      </w:r>
      <w:r w:rsidDel="00000000" w:rsidR="00000000" w:rsidRPr="00000000">
        <w:rPr>
          <w:rFonts w:ascii="Times New Roman" w:cs="Times New Roman" w:eastAsia="Times New Roman" w:hAnsi="Times New Roman"/>
          <w:color w:val="222222"/>
          <w:sz w:val="24"/>
          <w:szCs w:val="24"/>
          <w:highlight w:val="white"/>
          <w:rtl w:val="0"/>
        </w:rPr>
        <w:t xml:space="preserve">, 131-143. Retrieved on March 9 2023:</w:t>
      </w:r>
      <w:hyperlink r:id="rId14">
        <w:r w:rsidDel="00000000" w:rsidR="00000000" w:rsidRPr="00000000">
          <w:rPr>
            <w:rFonts w:ascii="Times New Roman" w:cs="Times New Roman" w:eastAsia="Times New Roman" w:hAnsi="Times New Roman"/>
            <w:color w:val="1155cc"/>
            <w:sz w:val="24"/>
            <w:szCs w:val="24"/>
            <w:u w:val="single"/>
            <w:rtl w:val="0"/>
          </w:rPr>
          <w:t xml:space="preserve">https://www.duo.uio.no/bitstream/handle/10852/72816/Narrative%2BCriminology%2Bas%2BCritical%2BCriminology%2B14.pdf?sequence=4</w:t>
        </w:r>
      </w:hyperlink>
      <w:r w:rsidDel="00000000" w:rsidR="00000000" w:rsidRPr="00000000">
        <w:rPr>
          <w:rtl w:val="0"/>
        </w:rPr>
      </w:r>
    </w:p>
    <w:p w:rsidR="00000000" w:rsidDel="00000000" w:rsidP="00000000" w:rsidRDefault="00000000" w:rsidRPr="00000000" w14:paraId="0000004A">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Ranaweera, K. G. N. U. (2020). Evolution of the criminological theory: A short overview. Retrieved on March 9 2023:</w:t>
      </w:r>
      <w:hyperlink r:id="rId15">
        <w:r w:rsidDel="00000000" w:rsidR="00000000" w:rsidRPr="00000000">
          <w:rPr>
            <w:rFonts w:ascii="Times New Roman" w:cs="Times New Roman" w:eastAsia="Times New Roman" w:hAnsi="Times New Roman"/>
            <w:color w:val="1155cc"/>
            <w:sz w:val="24"/>
            <w:szCs w:val="24"/>
            <w:u w:val="single"/>
            <w:rtl w:val="0"/>
          </w:rPr>
          <w:t xml:space="preserve">http://dr.lib.sjp.ac.lk/bitstream/handle/123456789/12058/Evolution%20of%20the%20criminological%20theory%20A%20short%20overview.pdf?sequence=</w:t>
        </w:r>
      </w:hyperlink>
      <w:r w:rsidDel="00000000" w:rsidR="00000000" w:rsidRPr="00000000">
        <w:rPr>
          <w:rtl w:val="0"/>
        </w:rPr>
      </w:r>
    </w:p>
    <w:p w:rsidR="00000000" w:rsidDel="00000000" w:rsidP="00000000" w:rsidRDefault="00000000" w:rsidRPr="00000000" w14:paraId="0000004B">
      <w:pPr>
        <w:spacing w:after="0" w:line="360" w:lineRule="auto"/>
        <w:ind w:left="720" w:hanging="720"/>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color w:val="222222"/>
          <w:sz w:val="24"/>
          <w:szCs w:val="24"/>
          <w:highlight w:val="white"/>
          <w:rtl w:val="0"/>
        </w:rPr>
        <w:t xml:space="preserve">Severson, R. E., Kodatt, Z. H., &amp;Burruss, G. W. (2019). Explaining white‐collar crime: Individual‐level theories. </w:t>
      </w:r>
      <w:r w:rsidDel="00000000" w:rsidR="00000000" w:rsidRPr="00000000">
        <w:rPr>
          <w:rFonts w:ascii="Times New Roman" w:cs="Times New Roman" w:eastAsia="Times New Roman" w:hAnsi="Times New Roman"/>
          <w:i w:val="1"/>
          <w:color w:val="222222"/>
          <w:sz w:val="24"/>
          <w:szCs w:val="24"/>
          <w:highlight w:val="white"/>
          <w:rtl w:val="0"/>
        </w:rPr>
        <w:t xml:space="preserve">The handbook of white‐collar crime</w:t>
      </w:r>
      <w:r w:rsidDel="00000000" w:rsidR="00000000" w:rsidRPr="00000000">
        <w:rPr>
          <w:rFonts w:ascii="Times New Roman" w:cs="Times New Roman" w:eastAsia="Times New Roman" w:hAnsi="Times New Roman"/>
          <w:color w:val="222222"/>
          <w:sz w:val="24"/>
          <w:szCs w:val="24"/>
          <w:highlight w:val="white"/>
          <w:rtl w:val="0"/>
        </w:rPr>
        <w:t xml:space="preserve">, 159-174. Retrieved on March 9 2023:</w:t>
      </w:r>
      <w:hyperlink r:id="rId16">
        <w:r w:rsidDel="00000000" w:rsidR="00000000" w:rsidRPr="00000000">
          <w:rPr>
            <w:rFonts w:ascii="Times New Roman" w:cs="Times New Roman" w:eastAsia="Times New Roman" w:hAnsi="Times New Roman"/>
            <w:color w:val="1155cc"/>
            <w:sz w:val="24"/>
            <w:szCs w:val="24"/>
            <w:u w:val="single"/>
            <w:rtl w:val="0"/>
          </w:rPr>
          <w:t xml:space="preserve">https://www.researchgate.net/profile/Jasmine-Hebert/publication/346927843_Book_Chapter_Controlling_Corporate_Crimes_in_Times_of_De-regulation_and_Re-regulation/links/5fd2569b299bf188d40af972/Book-Chapter-Controlling-Corporate-Crimes-in-Times-of-De-regulation-and-Re-regulation.pdf#page=185</w:t>
        </w:r>
      </w:hyperlink>
      <w:r w:rsidDel="00000000" w:rsidR="00000000" w:rsidRPr="00000000">
        <w:rPr>
          <w:rtl w:val="0"/>
        </w:rPr>
      </w:r>
    </w:p>
    <w:sectPr>
      <w:headerReference r:id="rId17" w:type="default"/>
      <w:pgSz w:h="15840" w:w="12240"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jc w:val="center"/>
    </w:pPr>
    <w:rPr>
      <w:rFonts w:ascii="Times New Roman" w:cs="Times New Roman" w:eastAsia="Times New Roman" w:hAnsi="Times New Roman"/>
      <w:b w:val="1"/>
      <w:color w:val="000000"/>
      <w:sz w:val="28"/>
      <w:szCs w:val="28"/>
    </w:rPr>
  </w:style>
  <w:style w:type="paragraph" w:styleId="Heading2">
    <w:name w:val="heading 2"/>
    <w:basedOn w:val="Normal"/>
    <w:next w:val="Normal"/>
    <w:pPr>
      <w:keepNext w:val="1"/>
      <w:keepLines w:val="1"/>
      <w:spacing w:after="0" w:before="200" w:lineRule="auto"/>
      <w:jc w:val="center"/>
    </w:pPr>
    <w:rPr>
      <w:rFonts w:ascii="Times New Roman" w:cs="Times New Roman" w:eastAsia="Times New Roman" w:hAnsi="Times New Roman"/>
      <w:b w:val="1"/>
      <w:color w:val="000000"/>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207135"/>
    <w:rPr>
      <w:lang w:val="en-GB"/>
    </w:rPr>
  </w:style>
  <w:style w:type="paragraph" w:styleId="Heading1">
    <w:name w:val="heading 1"/>
    <w:basedOn w:val="Normal"/>
    <w:next w:val="Normal"/>
    <w:link w:val="Heading1Char"/>
    <w:uiPriority w:val="9"/>
    <w:qFormat w:val="1"/>
    <w:rsid w:val="00A851B4"/>
    <w:pPr>
      <w:keepNext w:val="1"/>
      <w:keepLines w:val="1"/>
      <w:spacing w:after="0" w:before="480"/>
      <w:jc w:val="center"/>
      <w:outlineLvl w:val="0"/>
    </w:pPr>
    <w:rPr>
      <w:rFonts w:ascii="Times New Roman" w:hAnsi="Times New Roman" w:cstheme="majorBidi" w:eastAsiaTheme="majorEastAsia"/>
      <w:b w:val="1"/>
      <w:bCs w:val="1"/>
      <w:color w:val="000000" w:themeColor="text1"/>
      <w:sz w:val="28"/>
      <w:szCs w:val="28"/>
    </w:rPr>
  </w:style>
  <w:style w:type="paragraph" w:styleId="Heading2">
    <w:name w:val="heading 2"/>
    <w:basedOn w:val="Normal"/>
    <w:next w:val="Normal"/>
    <w:link w:val="Heading2Char"/>
    <w:uiPriority w:val="9"/>
    <w:unhideWhenUsed w:val="1"/>
    <w:qFormat w:val="1"/>
    <w:rsid w:val="00A851B4"/>
    <w:pPr>
      <w:keepNext w:val="1"/>
      <w:keepLines w:val="1"/>
      <w:spacing w:after="0" w:before="200"/>
      <w:jc w:val="center"/>
      <w:outlineLvl w:val="1"/>
    </w:pPr>
    <w:rPr>
      <w:rFonts w:ascii="Times New Roman" w:hAnsi="Times New Roman" w:cstheme="majorBidi" w:eastAsiaTheme="majorEastAsia"/>
      <w:b w:val="1"/>
      <w:bCs w:val="1"/>
      <w:color w:val="000000" w:themeColor="text1"/>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851B4"/>
    <w:rPr>
      <w:rFonts w:ascii="Times New Roman" w:hAnsi="Times New Roman" w:cstheme="majorBidi" w:eastAsiaTheme="majorEastAsia"/>
      <w:b w:val="1"/>
      <w:bCs w:val="1"/>
      <w:color w:val="000000" w:themeColor="text1"/>
      <w:sz w:val="28"/>
      <w:szCs w:val="28"/>
      <w:lang w:val="en-GB"/>
    </w:rPr>
  </w:style>
  <w:style w:type="paragraph" w:styleId="NormalWeb">
    <w:name w:val="Normal (Web)"/>
    <w:basedOn w:val="Normal"/>
    <w:uiPriority w:val="99"/>
    <w:unhideWhenUsed w:val="1"/>
    <w:rsid w:val="00820AAC"/>
    <w:pPr>
      <w:spacing w:after="100" w:afterAutospacing="1" w:before="100" w:beforeAutospacing="1" w:line="240" w:lineRule="auto"/>
    </w:pPr>
    <w:rPr>
      <w:rFonts w:ascii="Times New Roman" w:cs="Times New Roman" w:eastAsia="Times New Roman" w:hAnsi="Times New Roman"/>
      <w:sz w:val="24"/>
      <w:szCs w:val="24"/>
      <w:lang w:val="en-US"/>
    </w:rPr>
  </w:style>
  <w:style w:type="character" w:styleId="Hyperlink">
    <w:name w:val="Hyperlink"/>
    <w:basedOn w:val="DefaultParagraphFont"/>
    <w:uiPriority w:val="99"/>
    <w:unhideWhenUsed w:val="1"/>
    <w:rsid w:val="00820AAC"/>
    <w:rPr>
      <w:color w:val="0000ff"/>
      <w:u w:val="single"/>
    </w:rPr>
  </w:style>
  <w:style w:type="paragraph" w:styleId="Header">
    <w:name w:val="header"/>
    <w:basedOn w:val="Normal"/>
    <w:link w:val="HeaderChar"/>
    <w:uiPriority w:val="99"/>
    <w:unhideWhenUsed w:val="1"/>
    <w:rsid w:val="00820AAC"/>
    <w:pPr>
      <w:tabs>
        <w:tab w:val="center" w:pos="4680"/>
        <w:tab w:val="right" w:pos="9360"/>
      </w:tabs>
      <w:spacing w:after="0" w:line="240" w:lineRule="auto"/>
    </w:pPr>
  </w:style>
  <w:style w:type="character" w:styleId="HeaderChar" w:customStyle="1">
    <w:name w:val="Header Char"/>
    <w:basedOn w:val="DefaultParagraphFont"/>
    <w:link w:val="Header"/>
    <w:uiPriority w:val="99"/>
    <w:rsid w:val="00820AAC"/>
    <w:rPr>
      <w:lang w:val="en-GB"/>
    </w:rPr>
  </w:style>
  <w:style w:type="paragraph" w:styleId="Footer">
    <w:name w:val="footer"/>
    <w:basedOn w:val="Normal"/>
    <w:link w:val="FooterChar"/>
    <w:uiPriority w:val="99"/>
    <w:semiHidden w:val="1"/>
    <w:unhideWhenUsed w:val="1"/>
    <w:rsid w:val="00820AAC"/>
    <w:pPr>
      <w:tabs>
        <w:tab w:val="center" w:pos="4680"/>
        <w:tab w:val="right" w:pos="9360"/>
      </w:tabs>
      <w:spacing w:after="0" w:line="240" w:lineRule="auto"/>
    </w:pPr>
  </w:style>
  <w:style w:type="character" w:styleId="FooterChar" w:customStyle="1">
    <w:name w:val="Footer Char"/>
    <w:basedOn w:val="DefaultParagraphFont"/>
    <w:link w:val="Footer"/>
    <w:uiPriority w:val="99"/>
    <w:semiHidden w:val="1"/>
    <w:rsid w:val="00820AAC"/>
    <w:rPr>
      <w:lang w:val="en-GB"/>
    </w:rPr>
  </w:style>
  <w:style w:type="character" w:styleId="Heading2Char" w:customStyle="1">
    <w:name w:val="Heading 2 Char"/>
    <w:basedOn w:val="DefaultParagraphFont"/>
    <w:link w:val="Heading2"/>
    <w:uiPriority w:val="9"/>
    <w:rsid w:val="00A851B4"/>
    <w:rPr>
      <w:rFonts w:ascii="Times New Roman" w:hAnsi="Times New Roman" w:cstheme="majorBidi" w:eastAsiaTheme="majorEastAsia"/>
      <w:b w:val="1"/>
      <w:bCs w:val="1"/>
      <w:color w:val="000000" w:themeColor="text1"/>
      <w:sz w:val="26"/>
      <w:szCs w:val="26"/>
      <w:lang w:val="en-GB"/>
    </w:rPr>
  </w:style>
  <w:style w:type="paragraph" w:styleId="TOCHeading">
    <w:name w:val="TOC Heading"/>
    <w:basedOn w:val="Heading1"/>
    <w:next w:val="Normal"/>
    <w:uiPriority w:val="39"/>
    <w:semiHidden w:val="1"/>
    <w:unhideWhenUsed w:val="1"/>
    <w:qFormat w:val="1"/>
    <w:rsid w:val="00820AAC"/>
    <w:pPr>
      <w:outlineLvl w:val="9"/>
    </w:pPr>
    <w:rPr>
      <w:rFonts w:asciiTheme="majorHAnsi" w:hAnsiTheme="majorHAnsi"/>
      <w:color w:val="365f91" w:themeColor="accent1" w:themeShade="0000BF"/>
      <w:lang w:val="en-US"/>
    </w:rPr>
  </w:style>
  <w:style w:type="paragraph" w:styleId="TOC1">
    <w:name w:val="toc 1"/>
    <w:basedOn w:val="Normal"/>
    <w:next w:val="Normal"/>
    <w:autoRedefine w:val="1"/>
    <w:uiPriority w:val="39"/>
    <w:unhideWhenUsed w:val="1"/>
    <w:rsid w:val="00820AAC"/>
    <w:pPr>
      <w:spacing w:after="100"/>
    </w:pPr>
  </w:style>
  <w:style w:type="paragraph" w:styleId="TOC2">
    <w:name w:val="toc 2"/>
    <w:basedOn w:val="Normal"/>
    <w:next w:val="Normal"/>
    <w:autoRedefine w:val="1"/>
    <w:uiPriority w:val="39"/>
    <w:unhideWhenUsed w:val="1"/>
    <w:rsid w:val="00820AAC"/>
    <w:pPr>
      <w:spacing w:after="100"/>
      <w:ind w:left="220"/>
    </w:pPr>
  </w:style>
  <w:style w:type="paragraph" w:styleId="BalloonText">
    <w:name w:val="Balloon Text"/>
    <w:basedOn w:val="Normal"/>
    <w:link w:val="BalloonTextChar"/>
    <w:uiPriority w:val="99"/>
    <w:semiHidden w:val="1"/>
    <w:unhideWhenUsed w:val="1"/>
    <w:rsid w:val="00820AAC"/>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820AAC"/>
    <w:rPr>
      <w:rFonts w:ascii="Tahoma" w:cs="Tahoma" w:hAnsi="Tahoma"/>
      <w:sz w:val="16"/>
      <w:szCs w:val="16"/>
      <w:lang w:val="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jstor.org/stable/26542705" TargetMode="External"/><Relationship Id="rId10" Type="http://schemas.openxmlformats.org/officeDocument/2006/relationships/hyperlink" Target="https://onlinelibrary.wiley.com/doi/abs/10.1111/1745-9133.12462" TargetMode="External"/><Relationship Id="rId13" Type="http://schemas.openxmlformats.org/officeDocument/2006/relationships/hyperlink" Target="https://www.researchgate.net/profile/Francis-Boateng-2/publication/348574810_Immigrants_Crime_and_the_American_Dream_Testing_an_Assimilation_Theory_of_Crime/links/63aa7234c3c99660ebaa01ac/Immigrants-Crime-and-the-American-Dream-Testing-an-Assimilation-Theory-of-Crime.pdf" TargetMode="External"/><Relationship Id="rId12" Type="http://schemas.openxmlformats.org/officeDocument/2006/relationships/hyperlink" Target="https://www.researchgate.net/profile/Brian-Kingshott-2/publication/331453517_Does_Community_Policing_Help_to_Solve_Crime_A_Look_at_Its_Relationships_With_Crime_Clearance_Rates/links/5c798747299bf1268d309b18/Does-Community-Policing-Help-to-Solve-Crime-A-Look-at-Its-Relationships-With-Crime-Clearance-Rates.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prints.soton.ac.uk/457426/1/ACMFACCT_Criminology_Chapman.pdf" TargetMode="External"/><Relationship Id="rId15" Type="http://schemas.openxmlformats.org/officeDocument/2006/relationships/hyperlink" Target="http://dr.lib.sjp.ac.lk/bitstream/handle/123456789/12058/Evolution%20of%20the%20criminological%20theory%20A%20short%20overview.pdf?sequence=" TargetMode="External"/><Relationship Id="rId14" Type="http://schemas.openxmlformats.org/officeDocument/2006/relationships/hyperlink" Target="https://www.duo.uio.no/bitstream/handle/10852/72816/Narrative%2BCriminology%2Bas%2BCritical%2BCriminology%2B14.pdf?sequence=4" TargetMode="External"/><Relationship Id="rId17" Type="http://schemas.openxmlformats.org/officeDocument/2006/relationships/header" Target="header1.xml"/><Relationship Id="rId16" Type="http://schemas.openxmlformats.org/officeDocument/2006/relationships/hyperlink" Target="https://www.researchgate.net/profile/Jasmine-Hebert/publication/346927843_Book_Chapter_Controlling_Corporate_Crimes_in_Times_of_De-regulation_and_Re-regulation/links/5fd2569b299bf188d40af972/Book-Chapter-Controlling-Corporate-Crimes-in-Times-of-De-regulation-and-Re-regulation.pdf#page=185"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core.ac.uk/download/pdf/268886171.pdf" TargetMode="External"/><Relationship Id="rId8" Type="http://schemas.openxmlformats.org/officeDocument/2006/relationships/hyperlink" Target="https://journals.sagepub.com/doi/pdf/10.1177/14613557177501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s1oDkCFHT0E4e7/F9djBzwoCE4w==">AMUW2mXEWHFn+7nSjgP1tSSysrj8RaD/OMBIllrvFzCg2pEMyQdw59Hyw7Y59Hzmy7mBZ9w9+JKJUqf8PhiNI/vF88TjVSjAnAXOs2sF04iVXQnLtvjkSCVauviqWbM5yapi7+36CzGT6+t2eCxq+jGF9lw6HxyHUqJuPpaVHI5/aswPh9i9b5Nyz96zbBHpHDoXyuCPEq90QWIFtvNkAtSOdKpG/iZVBCbtw6IvwFlQF5CR2Mq+WJq33bJxU106vl7ONHlHjNIc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2023-03-09T18:27:00Z</dcterms:created>
  <dc:creator>User</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29d03f3e8db8c73c516efc947296278a56583d29b5b7f3270c7b1e3c8a99ed0b</vt:lpwstr>
  </property>
</Properties>
</file>