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04BC23" w14:textId="77777777" w:rsidR="00FF7869" w:rsidRDefault="00FF7869" w:rsidP="00FF7869">
      <w:pPr>
        <w:pStyle w:val="NormalWeb"/>
        <w:spacing w:before="0" w:beforeAutospacing="0" w:after="0" w:afterAutospacing="0"/>
        <w:ind w:left="-180" w:right="-334"/>
      </w:pPr>
      <w:r w:rsidRPr="00923C45">
        <w:rPr>
          <w:noProof/>
          <w:lang w:eastAsia="en-GB"/>
        </w:rPr>
        <w:drawing>
          <wp:inline distT="0" distB="0" distL="0" distR="0" wp14:anchorId="3864D770" wp14:editId="0FA9A5ED">
            <wp:extent cx="2055495" cy="855980"/>
            <wp:effectExtent l="0" t="0" r="1905" b="1270"/>
            <wp:docPr id="1" name="Picture 1" descr="C:\Users\ablettm\AppData\Local\Microsoft\Windows\Temporary Internet Files\Content.Outlook\R41HOZLM\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lettm\AppData\Local\Microsoft\Windows\Temporary Internet Files\Content.Outlook\R41HOZLM\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5495" cy="855980"/>
                    </a:xfrm>
                    <a:prstGeom prst="rect">
                      <a:avLst/>
                    </a:prstGeom>
                    <a:noFill/>
                    <a:ln>
                      <a:noFill/>
                    </a:ln>
                  </pic:spPr>
                </pic:pic>
              </a:graphicData>
            </a:graphic>
          </wp:inline>
        </w:drawing>
      </w:r>
    </w:p>
    <w:p w14:paraId="79B24D19" w14:textId="77777777" w:rsidR="00FF7869" w:rsidRDefault="00FF7869" w:rsidP="00FF7869">
      <w:pPr>
        <w:pStyle w:val="NormalWeb"/>
        <w:spacing w:before="0" w:beforeAutospacing="0" w:after="0" w:afterAutospacing="0"/>
        <w:ind w:left="-180" w:right="-334"/>
      </w:pPr>
    </w:p>
    <w:p w14:paraId="4844B5BD" w14:textId="77777777" w:rsidR="00FF7869" w:rsidRDefault="00FF7869" w:rsidP="00FF7869">
      <w:pPr>
        <w:pStyle w:val="NormalWeb"/>
        <w:spacing w:before="0" w:beforeAutospacing="0" w:after="0" w:afterAutospacing="0"/>
        <w:ind w:left="-180" w:right="-334"/>
      </w:pPr>
    </w:p>
    <w:p w14:paraId="0EFCDEAB" w14:textId="77777777" w:rsidR="00FF7869" w:rsidRDefault="00FF7869" w:rsidP="00FF7869">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15F6F2C8" w14:textId="77777777" w:rsidR="00FF7869" w:rsidRPr="00230F35" w:rsidRDefault="00FF7869" w:rsidP="00FF7869">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3DCCA006" w14:textId="77777777" w:rsidR="00FF7869" w:rsidRPr="00230F35" w:rsidRDefault="00FF7869" w:rsidP="00FF7869">
      <w:pPr>
        <w:rPr>
          <w:rFonts w:ascii="Arial" w:hAnsi="Arial" w:cs="Arial"/>
          <w:sz w:val="28"/>
          <w:szCs w:val="28"/>
          <w:lang w:val="cy-GB"/>
        </w:rPr>
      </w:pPr>
    </w:p>
    <w:p w14:paraId="6E23D6F3" w14:textId="77777777" w:rsidR="00FF7869" w:rsidRDefault="00FF7869" w:rsidP="00FF7869">
      <w:pPr>
        <w:pStyle w:val="Heading3"/>
        <w:jc w:val="center"/>
        <w:rPr>
          <w:lang w:val="cy-GB"/>
        </w:rPr>
      </w:pPr>
      <w:r>
        <w:rPr>
          <w:lang w:val="cy-GB"/>
        </w:rPr>
        <w:t>THIS SHEET MUST BE THE FIRST PAGE OF THE ASSIGNMENT YOU ARE SUBMITTING  (DO NOT SEND AS A SEPARATE FILE)</w:t>
      </w:r>
    </w:p>
    <w:p w14:paraId="6FFA2122" w14:textId="77777777" w:rsidR="00FF7869" w:rsidRDefault="00FF7869" w:rsidP="00FF7869">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FF7869" w:rsidRPr="00230F35" w14:paraId="54F47B1C" w14:textId="77777777" w:rsidTr="0032331C">
        <w:trPr>
          <w:trHeight w:val="614"/>
        </w:trPr>
        <w:tc>
          <w:tcPr>
            <w:tcW w:w="8856" w:type="dxa"/>
            <w:gridSpan w:val="5"/>
          </w:tcPr>
          <w:p w14:paraId="69D6151A" w14:textId="77777777" w:rsidR="00FF7869" w:rsidRPr="00230F35" w:rsidRDefault="00FF7869" w:rsidP="0032331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FF7869" w:rsidRPr="00230F35" w14:paraId="4F0F4D9E" w14:textId="77777777" w:rsidTr="0032331C">
        <w:trPr>
          <w:trHeight w:val="718"/>
        </w:trPr>
        <w:tc>
          <w:tcPr>
            <w:tcW w:w="8856" w:type="dxa"/>
            <w:gridSpan w:val="5"/>
          </w:tcPr>
          <w:p w14:paraId="4223B3E5" w14:textId="77777777" w:rsidR="00FF7869" w:rsidRDefault="00FF7869" w:rsidP="0032331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Marah C. Hager</w:t>
            </w:r>
          </w:p>
          <w:p w14:paraId="6EB9200C" w14:textId="77777777" w:rsidR="00FF7869" w:rsidRPr="00230F35" w:rsidRDefault="00FF7869" w:rsidP="0032331C">
            <w:pPr>
              <w:pStyle w:val="NormalWeb"/>
              <w:spacing w:before="0" w:beforeAutospacing="0" w:after="0" w:afterAutospacing="0"/>
              <w:ind w:right="34"/>
              <w:rPr>
                <w:rFonts w:ascii="Arial" w:hAnsi="Arial" w:cs="Arial"/>
                <w:sz w:val="22"/>
                <w:szCs w:val="22"/>
              </w:rPr>
            </w:pPr>
          </w:p>
        </w:tc>
      </w:tr>
      <w:tr w:rsidR="00FF7869" w:rsidRPr="00230F35" w14:paraId="4AF99605" w14:textId="77777777" w:rsidTr="0032331C">
        <w:trPr>
          <w:trHeight w:val="849"/>
        </w:trPr>
        <w:tc>
          <w:tcPr>
            <w:tcW w:w="4788" w:type="dxa"/>
          </w:tcPr>
          <w:p w14:paraId="1921778C" w14:textId="22AD2A59" w:rsidR="00FF7869" w:rsidRPr="00230F35" w:rsidRDefault="00FF7869" w:rsidP="0032331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CSEN70</w:t>
            </w:r>
            <w:r>
              <w:rPr>
                <w:rFonts w:ascii="Arial" w:hAnsi="Arial" w:cs="Arial"/>
                <w:sz w:val="22"/>
                <w:szCs w:val="22"/>
              </w:rPr>
              <w:t>3</w:t>
            </w:r>
            <w:r>
              <w:rPr>
                <w:rFonts w:ascii="Arial" w:hAnsi="Arial" w:cs="Arial"/>
                <w:sz w:val="22"/>
                <w:szCs w:val="22"/>
              </w:rPr>
              <w:t>7</w:t>
            </w:r>
          </w:p>
          <w:p w14:paraId="33F404D6" w14:textId="77777777" w:rsidR="00FF7869" w:rsidRPr="00230F35" w:rsidRDefault="00FF7869" w:rsidP="0032331C">
            <w:pPr>
              <w:pStyle w:val="NormalWeb"/>
              <w:spacing w:before="0" w:beforeAutospacing="0" w:after="0" w:afterAutospacing="0"/>
              <w:ind w:right="34"/>
              <w:rPr>
                <w:rFonts w:ascii="Arial" w:hAnsi="Arial" w:cs="Arial"/>
                <w:sz w:val="22"/>
                <w:szCs w:val="22"/>
              </w:rPr>
            </w:pPr>
          </w:p>
          <w:p w14:paraId="336A4A74" w14:textId="610762BD" w:rsidR="00FF7869" w:rsidRDefault="00FF7869" w:rsidP="0032331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Pr>
                <w:rFonts w:ascii="Arial" w:hAnsi="Arial" w:cs="Arial"/>
                <w:sz w:val="22"/>
                <w:szCs w:val="22"/>
              </w:rPr>
              <w:t>Critical Theory: From Structuralism On</w:t>
            </w:r>
          </w:p>
          <w:p w14:paraId="0FB70D46" w14:textId="77777777" w:rsidR="00FF7869" w:rsidRDefault="00FF7869" w:rsidP="0032331C">
            <w:pPr>
              <w:pStyle w:val="NormalWeb"/>
              <w:spacing w:before="0" w:beforeAutospacing="0" w:after="0" w:afterAutospacing="0"/>
              <w:ind w:right="34"/>
              <w:rPr>
                <w:rFonts w:ascii="Arial" w:hAnsi="Arial" w:cs="Arial"/>
                <w:sz w:val="22"/>
                <w:szCs w:val="22"/>
              </w:rPr>
            </w:pPr>
          </w:p>
          <w:p w14:paraId="7C84F4B1" w14:textId="77777777" w:rsidR="00FF7869" w:rsidRPr="00230F35" w:rsidRDefault="00FF7869" w:rsidP="0032331C">
            <w:pPr>
              <w:pStyle w:val="NormalWeb"/>
              <w:spacing w:before="0" w:beforeAutospacing="0" w:after="0" w:afterAutospacing="0"/>
              <w:ind w:right="34"/>
              <w:rPr>
                <w:rFonts w:ascii="Arial" w:hAnsi="Arial" w:cs="Arial"/>
                <w:sz w:val="22"/>
                <w:szCs w:val="22"/>
              </w:rPr>
            </w:pPr>
          </w:p>
        </w:tc>
        <w:tc>
          <w:tcPr>
            <w:tcW w:w="2266" w:type="dxa"/>
            <w:gridSpan w:val="3"/>
          </w:tcPr>
          <w:p w14:paraId="13AC2855" w14:textId="77777777" w:rsidR="00FF7869" w:rsidRPr="00230F35" w:rsidRDefault="00FF7869" w:rsidP="0032331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 xml:space="preserve"> 1601644</w:t>
            </w:r>
          </w:p>
        </w:tc>
        <w:tc>
          <w:tcPr>
            <w:tcW w:w="1802" w:type="dxa"/>
          </w:tcPr>
          <w:p w14:paraId="4E940C6F" w14:textId="77777777" w:rsidR="00FF7869" w:rsidRPr="00230F35" w:rsidRDefault="00FF7869" w:rsidP="0032331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20ADEA13" w14:textId="77777777" w:rsidR="00FF7869" w:rsidRPr="00230F35" w:rsidRDefault="00FF7869" w:rsidP="0032331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FF7869" w:rsidRPr="00230F35" w14:paraId="4AA0B4E0" w14:textId="77777777" w:rsidTr="0032331C">
        <w:trPr>
          <w:trHeight w:val="1139"/>
        </w:trPr>
        <w:tc>
          <w:tcPr>
            <w:tcW w:w="8856" w:type="dxa"/>
            <w:gridSpan w:val="5"/>
          </w:tcPr>
          <w:p w14:paraId="63FD23B8" w14:textId="77777777" w:rsidR="00FF7869" w:rsidRPr="00230F35" w:rsidRDefault="00FF7869" w:rsidP="0032331C">
            <w:pPr>
              <w:pStyle w:val="NormalWeb"/>
              <w:spacing w:before="0" w:beforeAutospacing="0" w:after="0" w:afterAutospacing="0"/>
              <w:ind w:right="34"/>
              <w:rPr>
                <w:rFonts w:ascii="Arial" w:hAnsi="Arial" w:cs="Arial"/>
                <w:sz w:val="22"/>
                <w:szCs w:val="22"/>
              </w:rPr>
            </w:pPr>
            <w:r>
              <w:rPr>
                <w:rFonts w:ascii="Arial" w:hAnsi="Arial" w:cs="Arial"/>
                <w:sz w:val="22"/>
                <w:szCs w:val="22"/>
              </w:rPr>
              <w:t>Module tutor: Peter Mitchell</w:t>
            </w:r>
          </w:p>
          <w:p w14:paraId="015024E3" w14:textId="77777777" w:rsidR="00FF7869" w:rsidRPr="00230F35" w:rsidRDefault="00FF7869" w:rsidP="0032331C">
            <w:pPr>
              <w:pStyle w:val="NormalWeb"/>
              <w:spacing w:before="0" w:beforeAutospacing="0" w:after="0" w:afterAutospacing="0"/>
              <w:ind w:right="34"/>
              <w:rPr>
                <w:rFonts w:ascii="Arial" w:hAnsi="Arial" w:cs="Arial"/>
                <w:sz w:val="22"/>
                <w:szCs w:val="22"/>
              </w:rPr>
            </w:pPr>
          </w:p>
          <w:p w14:paraId="7AA3C02C" w14:textId="77777777" w:rsidR="00FF7869" w:rsidRDefault="00FF7869" w:rsidP="0032331C">
            <w:pPr>
              <w:pStyle w:val="NormalWeb"/>
              <w:spacing w:before="0" w:beforeAutospacing="0" w:after="0" w:afterAutospacing="0"/>
              <w:ind w:right="34"/>
              <w:rPr>
                <w:rFonts w:ascii="Arial" w:hAnsi="Arial" w:cs="Arial"/>
                <w:sz w:val="22"/>
                <w:szCs w:val="22"/>
              </w:rPr>
            </w:pPr>
          </w:p>
          <w:p w14:paraId="77106286" w14:textId="77777777" w:rsidR="00FF7869" w:rsidRPr="00230F35" w:rsidRDefault="00FF7869" w:rsidP="0032331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17 May 2019</w:t>
            </w:r>
          </w:p>
        </w:tc>
      </w:tr>
      <w:tr w:rsidR="00FF7869" w:rsidRPr="00230F35" w14:paraId="46AFA0EE" w14:textId="77777777" w:rsidTr="0032331C">
        <w:trPr>
          <w:trHeight w:val="978"/>
        </w:trPr>
        <w:tc>
          <w:tcPr>
            <w:tcW w:w="8856" w:type="dxa"/>
            <w:gridSpan w:val="5"/>
            <w:tcBorders>
              <w:bottom w:val="single" w:sz="4" w:space="0" w:color="000000"/>
            </w:tcBorders>
          </w:tcPr>
          <w:p w14:paraId="1247DB81" w14:textId="77777777" w:rsidR="00FF7869" w:rsidRDefault="00FF7869" w:rsidP="0032331C">
            <w:pPr>
              <w:rPr>
                <w:rFonts w:ascii="Arial" w:hAnsi="Arial" w:cs="Arial"/>
                <w:sz w:val="22"/>
              </w:rPr>
            </w:pPr>
            <w:r>
              <w:rPr>
                <w:rFonts w:ascii="Arial" w:hAnsi="Arial" w:cs="Arial"/>
                <w:sz w:val="22"/>
              </w:rPr>
              <w:t>If your module has multiple submissions please indicate which piece of work this is.</w:t>
            </w:r>
          </w:p>
          <w:p w14:paraId="69BCAD71" w14:textId="77777777" w:rsidR="00FF7869" w:rsidRDefault="00FF7869" w:rsidP="0032331C">
            <w:pPr>
              <w:rPr>
                <w:rFonts w:ascii="Arial" w:hAnsi="Arial" w:cs="Arial"/>
                <w:sz w:val="22"/>
              </w:rPr>
            </w:pPr>
          </w:p>
          <w:p w14:paraId="0656B021" w14:textId="77777777" w:rsidR="00FF7869" w:rsidRPr="00230F35" w:rsidRDefault="00FF7869" w:rsidP="0032331C">
            <w:pPr>
              <w:rPr>
                <w:rFonts w:ascii="Arial" w:hAnsi="Arial" w:cs="Arial"/>
                <w:sz w:val="22"/>
              </w:rPr>
            </w:pPr>
            <w:r w:rsidRPr="00230F35">
              <w:rPr>
                <w:rFonts w:ascii="Arial" w:hAnsi="Arial" w:cs="Arial"/>
                <w:sz w:val="22"/>
              </w:rPr>
              <w:t>1</w:t>
            </w:r>
            <w:r w:rsidRPr="00230F35">
              <w:rPr>
                <w:rFonts w:ascii="Arial" w:hAnsi="Arial" w:cs="Arial"/>
                <w:sz w:val="22"/>
                <w:vertAlign w:val="superscript"/>
              </w:rPr>
              <w:t xml:space="preserve">st </w:t>
            </w:r>
            <w:r w:rsidRPr="00230F35">
              <w:rPr>
                <w:rFonts w:ascii="Arial" w:hAnsi="Arial" w:cs="Arial"/>
                <w:sz w:val="22"/>
              </w:rPr>
              <w:fldChar w:fldCharType="begin">
                <w:ffData>
                  <w:name w:val="Check13"/>
                  <w:enabled/>
                  <w:calcOnExit w:val="0"/>
                  <w:checkBox>
                    <w:sizeAuto/>
                    <w:default w:val="0"/>
                  </w:checkBox>
                </w:ffData>
              </w:fldChar>
            </w:r>
            <w:bookmarkStart w:id="0" w:name="Check13"/>
            <w:r w:rsidRPr="00230F35">
              <w:rPr>
                <w:rFonts w:ascii="Arial" w:hAnsi="Arial" w:cs="Arial"/>
                <w:sz w:val="22"/>
              </w:rPr>
              <w:instrText xml:space="preserve"> FORMCHECKBOX </w:instrText>
            </w:r>
            <w:r>
              <w:rPr>
                <w:rFonts w:ascii="Arial" w:hAnsi="Arial" w:cs="Arial"/>
                <w:sz w:val="22"/>
              </w:rPr>
            </w:r>
            <w:r>
              <w:rPr>
                <w:rFonts w:ascii="Arial" w:hAnsi="Arial" w:cs="Arial"/>
                <w:sz w:val="22"/>
              </w:rPr>
              <w:fldChar w:fldCharType="separate"/>
            </w:r>
            <w:r w:rsidRPr="00230F35">
              <w:rPr>
                <w:rFonts w:ascii="Arial" w:hAnsi="Arial" w:cs="Arial"/>
                <w:sz w:val="22"/>
              </w:rPr>
              <w:fldChar w:fldCharType="end"/>
            </w:r>
            <w:bookmarkEnd w:id="0"/>
            <w:r w:rsidRPr="00230F35">
              <w:rPr>
                <w:rFonts w:ascii="Arial" w:hAnsi="Arial" w:cs="Arial"/>
                <w:sz w:val="22"/>
              </w:rPr>
              <w:t xml:space="preserve">    2</w:t>
            </w:r>
            <w:r w:rsidRPr="00230F35">
              <w:rPr>
                <w:rFonts w:ascii="Arial" w:hAnsi="Arial" w:cs="Arial"/>
                <w:sz w:val="22"/>
                <w:vertAlign w:val="superscript"/>
              </w:rPr>
              <w:t>nd</w:t>
            </w:r>
            <w:r w:rsidRPr="00230F35">
              <w:rPr>
                <w:rFonts w:ascii="Arial" w:hAnsi="Arial" w:cs="Arial"/>
                <w:sz w:val="22"/>
              </w:rPr>
              <w:t xml:space="preserve">  </w:t>
            </w:r>
            <w:r w:rsidRPr="00230F35">
              <w:rPr>
                <w:rFonts w:ascii="Arial" w:hAnsi="Arial" w:cs="Arial"/>
                <w:sz w:val="22"/>
              </w:rPr>
              <w:fldChar w:fldCharType="begin">
                <w:ffData>
                  <w:name w:val="Check14"/>
                  <w:enabled/>
                  <w:calcOnExit w:val="0"/>
                  <w:checkBox>
                    <w:sizeAuto/>
                    <w:default w:val="0"/>
                  </w:checkBox>
                </w:ffData>
              </w:fldChar>
            </w:r>
            <w:bookmarkStart w:id="1" w:name="Check14"/>
            <w:r w:rsidRPr="00230F35">
              <w:rPr>
                <w:rFonts w:ascii="Arial" w:hAnsi="Arial" w:cs="Arial"/>
                <w:sz w:val="22"/>
              </w:rPr>
              <w:instrText xml:space="preserve"> FORMCHECKBOX </w:instrText>
            </w:r>
            <w:r>
              <w:rPr>
                <w:rFonts w:ascii="Arial" w:hAnsi="Arial" w:cs="Arial"/>
                <w:sz w:val="22"/>
              </w:rPr>
            </w:r>
            <w:r>
              <w:rPr>
                <w:rFonts w:ascii="Arial" w:hAnsi="Arial" w:cs="Arial"/>
                <w:sz w:val="22"/>
              </w:rPr>
              <w:fldChar w:fldCharType="separate"/>
            </w:r>
            <w:r w:rsidRPr="00230F35">
              <w:rPr>
                <w:rFonts w:ascii="Arial" w:hAnsi="Arial" w:cs="Arial"/>
                <w:sz w:val="22"/>
              </w:rPr>
              <w:fldChar w:fldCharType="end"/>
            </w:r>
            <w:bookmarkEnd w:id="1"/>
            <w:r w:rsidRPr="00230F35">
              <w:rPr>
                <w:rFonts w:ascii="Arial" w:hAnsi="Arial" w:cs="Arial"/>
                <w:sz w:val="22"/>
              </w:rPr>
              <w:t xml:space="preserve">     3</w:t>
            </w:r>
            <w:r w:rsidRPr="00230F35">
              <w:rPr>
                <w:rFonts w:ascii="Arial" w:hAnsi="Arial" w:cs="Arial"/>
                <w:sz w:val="22"/>
                <w:vertAlign w:val="superscript"/>
              </w:rPr>
              <w:t>rd</w:t>
            </w:r>
            <w:r w:rsidRPr="00230F35">
              <w:rPr>
                <w:rFonts w:ascii="Arial" w:hAnsi="Arial" w:cs="Arial"/>
                <w:sz w:val="22"/>
              </w:rPr>
              <w:t xml:space="preserve">  </w:t>
            </w:r>
            <w:r w:rsidRPr="00230F35">
              <w:rPr>
                <w:rFonts w:ascii="Arial" w:hAnsi="Arial" w:cs="Arial"/>
                <w:sz w:val="22"/>
              </w:rPr>
              <w:fldChar w:fldCharType="begin">
                <w:ffData>
                  <w:name w:val="Check15"/>
                  <w:enabled/>
                  <w:calcOnExit w:val="0"/>
                  <w:checkBox>
                    <w:sizeAuto/>
                    <w:default w:val="0"/>
                  </w:checkBox>
                </w:ffData>
              </w:fldChar>
            </w:r>
            <w:bookmarkStart w:id="2" w:name="Check15"/>
            <w:r w:rsidRPr="00230F35">
              <w:rPr>
                <w:rFonts w:ascii="Arial" w:hAnsi="Arial" w:cs="Arial"/>
                <w:sz w:val="22"/>
              </w:rPr>
              <w:instrText xml:space="preserve"> FORMCHECKBOX </w:instrText>
            </w:r>
            <w:r>
              <w:rPr>
                <w:rFonts w:ascii="Arial" w:hAnsi="Arial" w:cs="Arial"/>
                <w:sz w:val="22"/>
              </w:rPr>
            </w:r>
            <w:r>
              <w:rPr>
                <w:rFonts w:ascii="Arial" w:hAnsi="Arial" w:cs="Arial"/>
                <w:sz w:val="22"/>
              </w:rPr>
              <w:fldChar w:fldCharType="separate"/>
            </w:r>
            <w:r w:rsidRPr="00230F35">
              <w:rPr>
                <w:rFonts w:ascii="Arial" w:hAnsi="Arial" w:cs="Arial"/>
                <w:sz w:val="22"/>
              </w:rPr>
              <w:fldChar w:fldCharType="end"/>
            </w:r>
            <w:bookmarkEnd w:id="2"/>
            <w:r w:rsidRPr="00230F35">
              <w:rPr>
                <w:rFonts w:ascii="Arial" w:hAnsi="Arial" w:cs="Arial"/>
                <w:sz w:val="22"/>
              </w:rPr>
              <w:t xml:space="preserve">      4</w:t>
            </w:r>
            <w:r w:rsidRPr="00230F35">
              <w:rPr>
                <w:rFonts w:ascii="Arial" w:hAnsi="Arial" w:cs="Arial"/>
                <w:sz w:val="22"/>
                <w:vertAlign w:val="superscript"/>
              </w:rPr>
              <w:t>th</w:t>
            </w:r>
            <w:r w:rsidRPr="00230F35">
              <w:rPr>
                <w:rFonts w:ascii="Arial" w:hAnsi="Arial" w:cs="Arial"/>
                <w:sz w:val="22"/>
              </w:rPr>
              <w:t xml:space="preserve"> </w:t>
            </w:r>
            <w:r w:rsidRPr="00230F35">
              <w:rPr>
                <w:rFonts w:ascii="Arial" w:hAnsi="Arial" w:cs="Arial"/>
                <w:sz w:val="22"/>
              </w:rPr>
              <w:fldChar w:fldCharType="begin">
                <w:ffData>
                  <w:name w:val="Check16"/>
                  <w:enabled/>
                  <w:calcOnExit w:val="0"/>
                  <w:checkBox>
                    <w:sizeAuto/>
                    <w:default w:val="0"/>
                  </w:checkBox>
                </w:ffData>
              </w:fldChar>
            </w:r>
            <w:bookmarkStart w:id="3" w:name="Check16"/>
            <w:r w:rsidRPr="00230F35">
              <w:rPr>
                <w:rFonts w:ascii="Arial" w:hAnsi="Arial" w:cs="Arial"/>
                <w:sz w:val="22"/>
              </w:rPr>
              <w:instrText xml:space="preserve"> FORMCHECKBOX </w:instrText>
            </w:r>
            <w:r>
              <w:rPr>
                <w:rFonts w:ascii="Arial" w:hAnsi="Arial" w:cs="Arial"/>
                <w:sz w:val="22"/>
              </w:rPr>
            </w:r>
            <w:r>
              <w:rPr>
                <w:rFonts w:ascii="Arial" w:hAnsi="Arial" w:cs="Arial"/>
                <w:sz w:val="22"/>
              </w:rPr>
              <w:fldChar w:fldCharType="separate"/>
            </w:r>
            <w:r w:rsidRPr="00230F35">
              <w:rPr>
                <w:rFonts w:ascii="Arial" w:hAnsi="Arial" w:cs="Arial"/>
                <w:sz w:val="22"/>
              </w:rPr>
              <w:fldChar w:fldCharType="end"/>
            </w:r>
            <w:bookmarkEnd w:id="3"/>
            <w:r w:rsidRPr="00230F35">
              <w:rPr>
                <w:rFonts w:ascii="Arial" w:hAnsi="Arial" w:cs="Arial"/>
                <w:sz w:val="22"/>
              </w:rPr>
              <w:t xml:space="preserve">      5</w:t>
            </w:r>
            <w:r w:rsidRPr="00230F35">
              <w:rPr>
                <w:rFonts w:ascii="Arial" w:hAnsi="Arial" w:cs="Arial"/>
                <w:sz w:val="22"/>
                <w:vertAlign w:val="superscript"/>
              </w:rPr>
              <w:t>th</w:t>
            </w:r>
            <w:r w:rsidRPr="00230F35">
              <w:rPr>
                <w:rFonts w:ascii="Arial" w:hAnsi="Arial" w:cs="Arial"/>
                <w:sz w:val="22"/>
              </w:rPr>
              <w:t xml:space="preserve"> </w:t>
            </w:r>
            <w:r w:rsidRPr="00230F35">
              <w:rPr>
                <w:rFonts w:ascii="Arial" w:hAnsi="Arial" w:cs="Arial"/>
                <w:sz w:val="22"/>
              </w:rPr>
              <w:fldChar w:fldCharType="begin">
                <w:ffData>
                  <w:name w:val="Check17"/>
                  <w:enabled/>
                  <w:calcOnExit w:val="0"/>
                  <w:checkBox>
                    <w:sizeAuto/>
                    <w:default w:val="0"/>
                  </w:checkBox>
                </w:ffData>
              </w:fldChar>
            </w:r>
            <w:bookmarkStart w:id="4" w:name="Check17"/>
            <w:r w:rsidRPr="00230F35">
              <w:rPr>
                <w:rFonts w:ascii="Arial" w:hAnsi="Arial" w:cs="Arial"/>
                <w:sz w:val="22"/>
              </w:rPr>
              <w:instrText xml:space="preserve"> FORMCHECKBOX </w:instrText>
            </w:r>
            <w:r>
              <w:rPr>
                <w:rFonts w:ascii="Arial" w:hAnsi="Arial" w:cs="Arial"/>
                <w:sz w:val="22"/>
              </w:rPr>
            </w:r>
            <w:r>
              <w:rPr>
                <w:rFonts w:ascii="Arial" w:hAnsi="Arial" w:cs="Arial"/>
                <w:sz w:val="22"/>
              </w:rPr>
              <w:fldChar w:fldCharType="separate"/>
            </w:r>
            <w:r w:rsidRPr="00230F35">
              <w:rPr>
                <w:rFonts w:ascii="Arial" w:hAnsi="Arial" w:cs="Arial"/>
                <w:sz w:val="22"/>
              </w:rPr>
              <w:fldChar w:fldCharType="end"/>
            </w:r>
            <w:bookmarkEnd w:id="4"/>
            <w:r w:rsidRPr="00230F35">
              <w:rPr>
                <w:rFonts w:ascii="Arial" w:hAnsi="Arial" w:cs="Arial"/>
                <w:sz w:val="22"/>
              </w:rPr>
              <w:t xml:space="preserve">      6</w:t>
            </w:r>
            <w:r w:rsidRPr="00230F35">
              <w:rPr>
                <w:rFonts w:ascii="Arial" w:hAnsi="Arial" w:cs="Arial"/>
                <w:sz w:val="22"/>
                <w:vertAlign w:val="superscript"/>
              </w:rPr>
              <w:t>th</w:t>
            </w:r>
            <w:r w:rsidRPr="00230F35">
              <w:rPr>
                <w:rFonts w:ascii="Arial" w:hAnsi="Arial" w:cs="Arial"/>
                <w:sz w:val="22"/>
              </w:rPr>
              <w:t xml:space="preserve"> </w:t>
            </w:r>
            <w:r w:rsidRPr="00230F35">
              <w:rPr>
                <w:rFonts w:ascii="Arial" w:hAnsi="Arial" w:cs="Arial"/>
                <w:sz w:val="22"/>
              </w:rPr>
              <w:fldChar w:fldCharType="begin">
                <w:ffData>
                  <w:name w:val="Check18"/>
                  <w:enabled/>
                  <w:calcOnExit w:val="0"/>
                  <w:checkBox>
                    <w:sizeAuto/>
                    <w:default w:val="0"/>
                  </w:checkBox>
                </w:ffData>
              </w:fldChar>
            </w:r>
            <w:bookmarkStart w:id="5" w:name="Check18"/>
            <w:r w:rsidRPr="00230F35">
              <w:rPr>
                <w:rFonts w:ascii="Arial" w:hAnsi="Arial" w:cs="Arial"/>
                <w:sz w:val="22"/>
              </w:rPr>
              <w:instrText xml:space="preserve"> FORMCHECKBOX </w:instrText>
            </w:r>
            <w:r>
              <w:rPr>
                <w:rFonts w:ascii="Arial" w:hAnsi="Arial" w:cs="Arial"/>
                <w:sz w:val="22"/>
              </w:rPr>
            </w:r>
            <w:r>
              <w:rPr>
                <w:rFonts w:ascii="Arial" w:hAnsi="Arial" w:cs="Arial"/>
                <w:sz w:val="22"/>
              </w:rPr>
              <w:fldChar w:fldCharType="separate"/>
            </w:r>
            <w:r w:rsidRPr="00230F35">
              <w:rPr>
                <w:rFonts w:ascii="Arial" w:hAnsi="Arial" w:cs="Arial"/>
                <w:sz w:val="22"/>
              </w:rPr>
              <w:fldChar w:fldCharType="end"/>
            </w:r>
            <w:bookmarkEnd w:id="5"/>
          </w:p>
        </w:tc>
      </w:tr>
      <w:tr w:rsidR="00FF7869" w:rsidRPr="00230F35" w14:paraId="52ACB4DB" w14:textId="77777777" w:rsidTr="0032331C">
        <w:trPr>
          <w:trHeight w:val="978"/>
        </w:trPr>
        <w:tc>
          <w:tcPr>
            <w:tcW w:w="8856" w:type="dxa"/>
            <w:gridSpan w:val="5"/>
            <w:shd w:val="clear" w:color="auto" w:fill="D9D9D9"/>
          </w:tcPr>
          <w:p w14:paraId="5ABD941D" w14:textId="77777777" w:rsidR="00FF7869" w:rsidRPr="00230F35" w:rsidRDefault="00FF7869" w:rsidP="0032331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5E80B94" w14:textId="77777777" w:rsidR="00FF7869" w:rsidRDefault="00FF7869" w:rsidP="0032331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Signed </w:t>
            </w:r>
            <w:r>
              <w:rPr>
                <w:noProof/>
              </w:rPr>
              <w:drawing>
                <wp:inline distT="0" distB="0" distL="0" distR="0" wp14:anchorId="7A4F3E73" wp14:editId="4D1BBB50">
                  <wp:extent cx="2235873" cy="34980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2258798" cy="353393"/>
                          </a:xfrm>
                          <a:prstGeom prst="rect">
                            <a:avLst/>
                          </a:prstGeom>
                        </pic:spPr>
                      </pic:pic>
                    </a:graphicData>
                  </a:graphic>
                </wp:inline>
              </w:drawing>
            </w:r>
            <w:r w:rsidRPr="00230F35">
              <w:rPr>
                <w:rFonts w:ascii="Arial" w:hAnsi="Arial" w:cs="Arial"/>
                <w:sz w:val="22"/>
                <w:szCs w:val="22"/>
              </w:rPr>
              <w:t>…………………………………………………</w:t>
            </w:r>
          </w:p>
          <w:p w14:paraId="22110DF3" w14:textId="77777777" w:rsidR="00FF7869" w:rsidRDefault="00FF7869" w:rsidP="0032331C">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14:paraId="0350ED4F" w14:textId="77777777" w:rsidR="00FF7869" w:rsidRPr="00230F35" w:rsidRDefault="00FF7869" w:rsidP="0032331C">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FF7869" w:rsidRPr="00230F35" w14:paraId="7DDE2BCD" w14:textId="77777777" w:rsidTr="0032331C">
        <w:trPr>
          <w:trHeight w:val="3972"/>
        </w:trPr>
        <w:tc>
          <w:tcPr>
            <w:tcW w:w="8856" w:type="dxa"/>
            <w:gridSpan w:val="5"/>
          </w:tcPr>
          <w:p w14:paraId="46A32880" w14:textId="77777777" w:rsidR="00FF7869" w:rsidRDefault="00FF7869" w:rsidP="0032331C">
            <w:pPr>
              <w:rPr>
                <w:rFonts w:ascii="Arial" w:hAnsi="Arial"/>
                <w:b/>
              </w:rPr>
            </w:pPr>
          </w:p>
          <w:p w14:paraId="7C559967" w14:textId="77777777" w:rsidR="00FF7869" w:rsidRPr="00116CE6" w:rsidRDefault="00FF7869" w:rsidP="0032331C">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F7869" w:rsidRPr="00116CE6" w14:paraId="7DF13C22" w14:textId="77777777" w:rsidTr="0032331C">
              <w:tc>
                <w:tcPr>
                  <w:tcW w:w="6970" w:type="dxa"/>
                </w:tcPr>
                <w:p w14:paraId="7AEAFBA0" w14:textId="77777777" w:rsidR="00FF7869" w:rsidRPr="00116CE6" w:rsidRDefault="00FF7869" w:rsidP="0032331C">
                  <w:pPr>
                    <w:rPr>
                      <w:rFonts w:ascii="Arial" w:hAnsi="Arial"/>
                      <w:sz w:val="20"/>
                      <w:szCs w:val="20"/>
                    </w:rPr>
                  </w:pPr>
                </w:p>
                <w:p w14:paraId="23C42908" w14:textId="77777777" w:rsidR="00FF7869" w:rsidRPr="00116CE6" w:rsidRDefault="00FF7869" w:rsidP="0032331C">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3766CDC8" w14:textId="77777777" w:rsidR="00FF7869" w:rsidRPr="00116CE6" w:rsidRDefault="00FF7869" w:rsidP="0032331C">
                  <w:pPr>
                    <w:rPr>
                      <w:rFonts w:ascii="Arial" w:hAnsi="Arial"/>
                      <w:sz w:val="20"/>
                      <w:szCs w:val="20"/>
                    </w:rPr>
                  </w:pPr>
                </w:p>
              </w:tc>
            </w:tr>
            <w:tr w:rsidR="00FF7869" w:rsidRPr="00116CE6" w14:paraId="3E8CFDA1" w14:textId="77777777" w:rsidTr="0032331C">
              <w:tc>
                <w:tcPr>
                  <w:tcW w:w="6970" w:type="dxa"/>
                </w:tcPr>
                <w:p w14:paraId="2A9CD352" w14:textId="77777777" w:rsidR="00FF7869" w:rsidRPr="00116CE6" w:rsidRDefault="00FF7869" w:rsidP="0032331C">
                  <w:pPr>
                    <w:rPr>
                      <w:rFonts w:ascii="Arial" w:hAnsi="Arial"/>
                      <w:sz w:val="20"/>
                      <w:szCs w:val="20"/>
                    </w:rPr>
                  </w:pPr>
                </w:p>
                <w:p w14:paraId="5D63CB14" w14:textId="77777777" w:rsidR="00FF7869" w:rsidRPr="00116CE6" w:rsidRDefault="00FF7869" w:rsidP="0032331C">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58729362" w14:textId="77777777" w:rsidR="00FF7869" w:rsidRPr="00116CE6" w:rsidRDefault="00FF7869" w:rsidP="0032331C">
                  <w:pPr>
                    <w:rPr>
                      <w:rFonts w:ascii="Arial" w:hAnsi="Arial"/>
                      <w:sz w:val="20"/>
                      <w:szCs w:val="20"/>
                    </w:rPr>
                  </w:pPr>
                </w:p>
              </w:tc>
            </w:tr>
            <w:tr w:rsidR="00FF7869" w:rsidRPr="00116CE6" w14:paraId="535622E5" w14:textId="77777777" w:rsidTr="0032331C">
              <w:tc>
                <w:tcPr>
                  <w:tcW w:w="6970" w:type="dxa"/>
                </w:tcPr>
                <w:p w14:paraId="41EAD9F6" w14:textId="77777777" w:rsidR="00FF7869" w:rsidRPr="00AA70BC" w:rsidRDefault="00FF7869" w:rsidP="0032331C">
                  <w:pPr>
                    <w:rPr>
                      <w:rFonts w:ascii="Arial" w:hAnsi="Arial"/>
                      <w:sz w:val="20"/>
                      <w:szCs w:val="20"/>
                    </w:rPr>
                  </w:pPr>
                  <w:r w:rsidRPr="00AA70BC">
                    <w:rPr>
                      <w:rFonts w:ascii="Arial" w:hAnsi="Arial"/>
                      <w:sz w:val="20"/>
                      <w:szCs w:val="20"/>
                    </w:rPr>
                    <w:t xml:space="preserve">Agreed Internal Mark: </w:t>
                  </w:r>
                </w:p>
                <w:p w14:paraId="69B88F5A" w14:textId="77777777" w:rsidR="00FF7869" w:rsidRPr="00E14D2E" w:rsidRDefault="00FF7869" w:rsidP="0032331C">
                  <w:pPr>
                    <w:rPr>
                      <w:rFonts w:ascii="Arial" w:hAnsi="Arial"/>
                      <w:sz w:val="20"/>
                      <w:szCs w:val="20"/>
                      <w:highlight w:val="yellow"/>
                    </w:rPr>
                  </w:pPr>
                </w:p>
              </w:tc>
              <w:tc>
                <w:tcPr>
                  <w:tcW w:w="1660" w:type="dxa"/>
                </w:tcPr>
                <w:p w14:paraId="6860597E" w14:textId="77777777" w:rsidR="00FF7869" w:rsidRPr="00E14D2E" w:rsidRDefault="00FF7869" w:rsidP="0032331C">
                  <w:pPr>
                    <w:rPr>
                      <w:rFonts w:ascii="Arial" w:hAnsi="Arial"/>
                      <w:sz w:val="20"/>
                      <w:szCs w:val="20"/>
                      <w:highlight w:val="yellow"/>
                    </w:rPr>
                  </w:pPr>
                </w:p>
              </w:tc>
            </w:tr>
            <w:tr w:rsidR="00FF7869" w:rsidRPr="00116CE6" w14:paraId="35B44FE9" w14:textId="77777777" w:rsidTr="0032331C">
              <w:tc>
                <w:tcPr>
                  <w:tcW w:w="6970" w:type="dxa"/>
                </w:tcPr>
                <w:p w14:paraId="2A858927" w14:textId="77777777" w:rsidR="00FF7869" w:rsidRPr="00116CE6" w:rsidRDefault="00FF7869" w:rsidP="0032331C">
                  <w:pPr>
                    <w:rPr>
                      <w:rFonts w:ascii="Arial" w:hAnsi="Arial"/>
                      <w:sz w:val="20"/>
                      <w:szCs w:val="20"/>
                    </w:rPr>
                  </w:pPr>
                </w:p>
                <w:p w14:paraId="5FEB6E77" w14:textId="77777777" w:rsidR="00FF7869" w:rsidRPr="00116CE6" w:rsidRDefault="00FF7869" w:rsidP="0032331C">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65F9A824" w14:textId="77777777" w:rsidR="00FF7869" w:rsidRPr="00116CE6" w:rsidRDefault="00FF7869" w:rsidP="0032331C">
                  <w:pPr>
                    <w:rPr>
                      <w:rFonts w:ascii="Arial" w:hAnsi="Arial"/>
                      <w:sz w:val="20"/>
                      <w:szCs w:val="20"/>
                    </w:rPr>
                  </w:pPr>
                </w:p>
              </w:tc>
            </w:tr>
            <w:tr w:rsidR="00FF7869" w:rsidRPr="00116CE6" w14:paraId="47FF8D56" w14:textId="77777777" w:rsidTr="0032331C">
              <w:tc>
                <w:tcPr>
                  <w:tcW w:w="6970" w:type="dxa"/>
                </w:tcPr>
                <w:p w14:paraId="616A6786" w14:textId="77777777" w:rsidR="00FF7869" w:rsidRDefault="00FF7869" w:rsidP="0032331C">
                  <w:pPr>
                    <w:rPr>
                      <w:rFonts w:ascii="Arial" w:hAnsi="Arial"/>
                      <w:sz w:val="20"/>
                      <w:szCs w:val="20"/>
                    </w:rPr>
                  </w:pPr>
                </w:p>
                <w:p w14:paraId="4A125D44" w14:textId="77777777" w:rsidR="00FF7869" w:rsidRPr="00022345" w:rsidRDefault="00FF7869" w:rsidP="0032331C">
                  <w:pPr>
                    <w:rPr>
                      <w:rFonts w:ascii="Arial" w:hAnsi="Arial"/>
                      <w:b/>
                      <w:sz w:val="20"/>
                      <w:szCs w:val="20"/>
                    </w:rPr>
                  </w:pPr>
                  <w:r w:rsidRPr="00022345">
                    <w:rPr>
                      <w:rFonts w:ascii="Arial" w:hAnsi="Arial"/>
                      <w:b/>
                      <w:sz w:val="20"/>
                      <w:szCs w:val="20"/>
                    </w:rPr>
                    <w:t>Final Mark</w:t>
                  </w:r>
                </w:p>
                <w:p w14:paraId="3D90CE86" w14:textId="77777777" w:rsidR="00FF7869" w:rsidRPr="00116CE6" w:rsidRDefault="00FF7869" w:rsidP="0032331C">
                  <w:pPr>
                    <w:rPr>
                      <w:rFonts w:ascii="Arial" w:hAnsi="Arial"/>
                      <w:sz w:val="20"/>
                      <w:szCs w:val="20"/>
                    </w:rPr>
                  </w:pPr>
                </w:p>
              </w:tc>
              <w:tc>
                <w:tcPr>
                  <w:tcW w:w="1660" w:type="dxa"/>
                </w:tcPr>
                <w:p w14:paraId="774FB5D4" w14:textId="77777777" w:rsidR="00FF7869" w:rsidRPr="00116CE6" w:rsidRDefault="00FF7869" w:rsidP="0032331C">
                  <w:pPr>
                    <w:rPr>
                      <w:rFonts w:ascii="Arial" w:hAnsi="Arial"/>
                      <w:sz w:val="20"/>
                      <w:szCs w:val="20"/>
                    </w:rPr>
                  </w:pPr>
                </w:p>
              </w:tc>
            </w:tr>
          </w:tbl>
          <w:p w14:paraId="31DDF7E1" w14:textId="77777777" w:rsidR="00FF7869" w:rsidRDefault="00FF7869" w:rsidP="0032331C">
            <w:pPr>
              <w:pStyle w:val="NormalWeb"/>
              <w:spacing w:before="0" w:beforeAutospacing="0" w:after="0" w:afterAutospacing="0"/>
              <w:ind w:left="142" w:right="34"/>
              <w:rPr>
                <w:rFonts w:ascii="Arial" w:hAnsi="Arial" w:cs="Arial"/>
                <w:b/>
                <w:sz w:val="22"/>
                <w:szCs w:val="22"/>
              </w:rPr>
            </w:pPr>
          </w:p>
          <w:p w14:paraId="2B7B5233" w14:textId="77777777" w:rsidR="00FF7869" w:rsidRPr="00230F35" w:rsidRDefault="00FF7869" w:rsidP="0032331C">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350D31BD" w14:textId="77777777" w:rsidR="00FF7869" w:rsidRDefault="00FF7869" w:rsidP="0032331C">
            <w:pPr>
              <w:pStyle w:val="NormalWeb"/>
              <w:spacing w:before="0" w:beforeAutospacing="0" w:after="0" w:afterAutospacing="0"/>
              <w:rPr>
                <w:rFonts w:ascii="Arial" w:hAnsi="Arial" w:cs="Arial"/>
                <w:b/>
                <w:sz w:val="22"/>
                <w:szCs w:val="22"/>
              </w:rPr>
            </w:pPr>
          </w:p>
          <w:p w14:paraId="5639F6E0" w14:textId="77777777" w:rsidR="00FF7869" w:rsidRDefault="00FF7869" w:rsidP="0032331C">
            <w:pPr>
              <w:pStyle w:val="NormalWeb"/>
              <w:spacing w:before="0" w:beforeAutospacing="0" w:after="0" w:afterAutospacing="0"/>
              <w:rPr>
                <w:rFonts w:ascii="Arial" w:hAnsi="Arial" w:cs="Arial"/>
                <w:b/>
                <w:sz w:val="22"/>
                <w:szCs w:val="22"/>
              </w:rPr>
            </w:pPr>
          </w:p>
          <w:p w14:paraId="08C0D9B4" w14:textId="77777777" w:rsidR="00FF7869" w:rsidRDefault="00FF7869" w:rsidP="0032331C">
            <w:pPr>
              <w:pStyle w:val="NormalWeb"/>
              <w:spacing w:before="0" w:beforeAutospacing="0" w:after="0" w:afterAutospacing="0"/>
              <w:rPr>
                <w:rFonts w:ascii="Arial" w:hAnsi="Arial" w:cs="Arial"/>
                <w:b/>
                <w:sz w:val="22"/>
                <w:szCs w:val="22"/>
              </w:rPr>
            </w:pPr>
          </w:p>
          <w:p w14:paraId="696C7833" w14:textId="77777777" w:rsidR="00FF7869" w:rsidRDefault="00FF7869" w:rsidP="0032331C">
            <w:pPr>
              <w:pStyle w:val="NormalWeb"/>
              <w:spacing w:before="0" w:beforeAutospacing="0" w:after="0" w:afterAutospacing="0"/>
              <w:rPr>
                <w:rFonts w:ascii="Arial" w:hAnsi="Arial" w:cs="Arial"/>
                <w:b/>
                <w:sz w:val="22"/>
                <w:szCs w:val="22"/>
              </w:rPr>
            </w:pPr>
          </w:p>
          <w:p w14:paraId="014C2402" w14:textId="77777777" w:rsidR="00FF7869" w:rsidRPr="00230F35" w:rsidRDefault="00FF7869" w:rsidP="0032331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610E0E48" w14:textId="77777777" w:rsidR="00FF7869" w:rsidRDefault="00FF7869" w:rsidP="0032331C">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7346CAC7" w14:textId="77777777" w:rsidR="00FF7869" w:rsidRPr="00001C3B" w:rsidRDefault="00FF7869" w:rsidP="0032331C">
            <w:pPr>
              <w:pStyle w:val="NormalWeb"/>
              <w:rPr>
                <w:rFonts w:ascii="Arial" w:hAnsi="Arial" w:cs="Arial"/>
                <w:sz w:val="22"/>
                <w:szCs w:val="22"/>
              </w:rPr>
            </w:pPr>
          </w:p>
        </w:tc>
      </w:tr>
      <w:tr w:rsidR="00FF7869" w:rsidRPr="00230F35" w14:paraId="0CE96C53" w14:textId="77777777" w:rsidTr="0032331C">
        <w:trPr>
          <w:trHeight w:val="492"/>
        </w:trPr>
        <w:tc>
          <w:tcPr>
            <w:tcW w:w="6768" w:type="dxa"/>
            <w:gridSpan w:val="3"/>
          </w:tcPr>
          <w:p w14:paraId="4F434CE2" w14:textId="77777777" w:rsidR="00FF7869" w:rsidRPr="00230F35" w:rsidRDefault="00FF7869" w:rsidP="0032331C">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63E96C37" w14:textId="77777777" w:rsidR="00FF7869" w:rsidRPr="00230F35" w:rsidRDefault="00FF7869" w:rsidP="0032331C">
            <w:pPr>
              <w:pStyle w:val="NormalWeb"/>
              <w:spacing w:after="0"/>
              <w:ind w:left="142" w:right="34"/>
              <w:rPr>
                <w:rFonts w:ascii="Arial" w:hAnsi="Arial" w:cs="Arial"/>
                <w:sz w:val="22"/>
                <w:szCs w:val="22"/>
              </w:rPr>
            </w:pPr>
            <w:r w:rsidRPr="00230F35">
              <w:rPr>
                <w:rFonts w:ascii="Arial" w:hAnsi="Arial" w:cs="Arial"/>
                <w:sz w:val="22"/>
                <w:szCs w:val="22"/>
              </w:rPr>
              <w:t>Date:</w:t>
            </w:r>
          </w:p>
        </w:tc>
      </w:tr>
      <w:tr w:rsidR="00FF7869" w:rsidRPr="002F467C" w14:paraId="1C2D3363" w14:textId="77777777" w:rsidTr="0032331C">
        <w:tc>
          <w:tcPr>
            <w:tcW w:w="8856" w:type="dxa"/>
            <w:gridSpan w:val="5"/>
          </w:tcPr>
          <w:p w14:paraId="71ED66AB" w14:textId="77777777" w:rsidR="00FF7869" w:rsidRPr="00230F35" w:rsidRDefault="00FF7869" w:rsidP="0032331C">
            <w:pPr>
              <w:pStyle w:val="NormalWeb"/>
              <w:spacing w:before="0" w:beforeAutospacing="0" w:after="0" w:afterAutospacing="0"/>
              <w:ind w:right="-334"/>
              <w:rPr>
                <w:rFonts w:ascii="Arial" w:hAnsi="Arial" w:cs="Arial"/>
                <w:bCs/>
                <w:i/>
                <w:sz w:val="22"/>
                <w:szCs w:val="22"/>
              </w:rPr>
            </w:pPr>
          </w:p>
          <w:p w14:paraId="3B88A901" w14:textId="77777777" w:rsidR="00FF7869" w:rsidRPr="00230F35" w:rsidRDefault="00FF7869" w:rsidP="0032331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4C86103" w14:textId="77777777" w:rsidR="00FF7869" w:rsidRPr="00230F35" w:rsidRDefault="00FF7869" w:rsidP="0032331C">
            <w:pPr>
              <w:pStyle w:val="NormalWeb"/>
              <w:spacing w:before="0" w:beforeAutospacing="0" w:after="0" w:afterAutospacing="0"/>
              <w:ind w:right="-334"/>
              <w:rPr>
                <w:rFonts w:ascii="Arial" w:hAnsi="Arial" w:cs="Arial"/>
                <w:b/>
                <w:bCs/>
                <w:sz w:val="22"/>
                <w:szCs w:val="22"/>
              </w:rPr>
            </w:pPr>
          </w:p>
          <w:p w14:paraId="163E54CF" w14:textId="77777777" w:rsidR="00FF7869" w:rsidRPr="00230F35" w:rsidRDefault="00FF7869" w:rsidP="0032331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0483CD2" w14:textId="77777777" w:rsidR="00FF7869" w:rsidRPr="00230F35" w:rsidRDefault="00FF7869" w:rsidP="0032331C">
            <w:pPr>
              <w:pStyle w:val="NormalWeb"/>
              <w:spacing w:before="0" w:beforeAutospacing="0" w:after="0" w:afterAutospacing="0"/>
              <w:ind w:right="-334"/>
              <w:rPr>
                <w:rFonts w:ascii="Arial" w:hAnsi="Arial" w:cs="Arial"/>
                <w:bCs/>
                <w:sz w:val="22"/>
                <w:szCs w:val="22"/>
              </w:rPr>
            </w:pPr>
          </w:p>
          <w:p w14:paraId="1E524A43" w14:textId="77777777" w:rsidR="00FF7869" w:rsidRPr="00230F35" w:rsidRDefault="00FF7869" w:rsidP="0032331C">
            <w:pPr>
              <w:pStyle w:val="NormalWeb"/>
              <w:spacing w:before="0" w:beforeAutospacing="0" w:after="0" w:afterAutospacing="0"/>
              <w:ind w:right="-334"/>
              <w:rPr>
                <w:rFonts w:ascii="Arial" w:hAnsi="Arial" w:cs="Arial"/>
                <w:bCs/>
                <w:sz w:val="22"/>
                <w:szCs w:val="22"/>
              </w:rPr>
            </w:pPr>
          </w:p>
          <w:p w14:paraId="55F7BD7C" w14:textId="77777777" w:rsidR="00FF7869" w:rsidRPr="00230F35" w:rsidRDefault="00FF7869" w:rsidP="0032331C">
            <w:pPr>
              <w:pStyle w:val="NormalWeb"/>
              <w:spacing w:before="0" w:beforeAutospacing="0" w:after="0" w:afterAutospacing="0"/>
              <w:ind w:right="-334"/>
              <w:rPr>
                <w:rFonts w:ascii="Arial" w:hAnsi="Arial" w:cs="Arial"/>
                <w:bCs/>
                <w:sz w:val="22"/>
                <w:szCs w:val="22"/>
              </w:rPr>
            </w:pPr>
          </w:p>
        </w:tc>
      </w:tr>
      <w:tr w:rsidR="00FF7869" w:rsidRPr="002F467C" w14:paraId="2C380573" w14:textId="77777777" w:rsidTr="0032331C">
        <w:trPr>
          <w:trHeight w:val="720"/>
        </w:trPr>
        <w:tc>
          <w:tcPr>
            <w:tcW w:w="5211" w:type="dxa"/>
            <w:gridSpan w:val="2"/>
          </w:tcPr>
          <w:p w14:paraId="0D1921AD" w14:textId="77777777" w:rsidR="00FF7869" w:rsidRPr="00230F35" w:rsidRDefault="00FF7869" w:rsidP="0032331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182DB2FB" w14:textId="77777777" w:rsidR="00FF7869" w:rsidRPr="00230F35" w:rsidRDefault="00FF7869" w:rsidP="0032331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FF7869" w:rsidRPr="002F467C" w14:paraId="1DB93945" w14:textId="77777777" w:rsidTr="0032331C">
        <w:trPr>
          <w:trHeight w:val="720"/>
        </w:trPr>
        <w:tc>
          <w:tcPr>
            <w:tcW w:w="8856" w:type="dxa"/>
            <w:gridSpan w:val="5"/>
          </w:tcPr>
          <w:p w14:paraId="7C35E471" w14:textId="77777777" w:rsidR="00FF7869" w:rsidRPr="00AA70BC" w:rsidRDefault="00FF7869" w:rsidP="0032331C">
            <w:pPr>
              <w:rPr>
                <w:rFonts w:ascii="Arial" w:hAnsi="Arial" w:cs="Arial"/>
                <w:b/>
                <w:sz w:val="22"/>
              </w:rPr>
            </w:pPr>
            <w:r w:rsidRPr="00AA70BC">
              <w:rPr>
                <w:rFonts w:ascii="Arial" w:hAnsi="Arial" w:cs="Arial"/>
                <w:b/>
                <w:sz w:val="22"/>
              </w:rPr>
              <w:t>AGREED INTERNAL MARK (where necessary):</w:t>
            </w:r>
          </w:p>
          <w:p w14:paraId="3A89B0D2" w14:textId="77777777" w:rsidR="00FF7869" w:rsidRPr="00AA70BC" w:rsidRDefault="00FF7869" w:rsidP="0032331C">
            <w:pPr>
              <w:rPr>
                <w:rFonts w:ascii="Arial" w:hAnsi="Arial" w:cs="Arial"/>
                <w:b/>
                <w:sz w:val="22"/>
              </w:rPr>
            </w:pPr>
          </w:p>
          <w:p w14:paraId="4F51462C" w14:textId="77777777" w:rsidR="00FF7869" w:rsidRDefault="00FF7869" w:rsidP="0032331C">
            <w:pPr>
              <w:rPr>
                <w:rFonts w:ascii="Arial" w:hAnsi="Arial" w:cs="Arial"/>
                <w:b/>
                <w:sz w:val="22"/>
              </w:rPr>
            </w:pPr>
            <w:r w:rsidRPr="00AA70BC">
              <w:rPr>
                <w:rFonts w:ascii="Arial" w:hAnsi="Arial" w:cs="Arial"/>
                <w:b/>
                <w:sz w:val="22"/>
              </w:rPr>
              <w:t>Comment on process on arriving at agreed mark:</w:t>
            </w:r>
          </w:p>
          <w:p w14:paraId="7BFDF6AC" w14:textId="77777777" w:rsidR="00FF7869" w:rsidRDefault="00FF7869" w:rsidP="0032331C">
            <w:pPr>
              <w:rPr>
                <w:rFonts w:ascii="Arial" w:hAnsi="Arial" w:cs="Arial"/>
                <w:b/>
                <w:sz w:val="22"/>
              </w:rPr>
            </w:pPr>
          </w:p>
          <w:p w14:paraId="58ED2BE1" w14:textId="77777777" w:rsidR="00FF7869" w:rsidRPr="00B34964" w:rsidRDefault="00FF7869" w:rsidP="0032331C">
            <w:pPr>
              <w:rPr>
                <w:rFonts w:ascii="Arial" w:hAnsi="Arial" w:cs="Arial"/>
                <w:b/>
                <w:sz w:val="22"/>
              </w:rPr>
            </w:pPr>
          </w:p>
        </w:tc>
      </w:tr>
      <w:tr w:rsidR="00FF7869" w:rsidRPr="002F467C" w14:paraId="4868EF2B" w14:textId="77777777" w:rsidTr="0032331C">
        <w:trPr>
          <w:trHeight w:val="720"/>
        </w:trPr>
        <w:tc>
          <w:tcPr>
            <w:tcW w:w="8856" w:type="dxa"/>
            <w:gridSpan w:val="5"/>
          </w:tcPr>
          <w:p w14:paraId="65D6E06F" w14:textId="77777777" w:rsidR="00FF7869" w:rsidRPr="00B34964" w:rsidRDefault="00FF7869" w:rsidP="0032331C">
            <w:pPr>
              <w:rPr>
                <w:rFonts w:ascii="Arial" w:hAnsi="Arial" w:cs="Arial"/>
                <w:b/>
                <w:sz w:val="22"/>
              </w:rPr>
            </w:pPr>
            <w:r w:rsidRPr="00B34964">
              <w:rPr>
                <w:rFonts w:ascii="Arial" w:hAnsi="Arial" w:cs="Arial"/>
                <w:b/>
                <w:sz w:val="22"/>
              </w:rPr>
              <w:lastRenderedPageBreak/>
              <w:t>External Examiner’s comments (if relevant)</w:t>
            </w:r>
          </w:p>
          <w:p w14:paraId="7F6CF064" w14:textId="77777777" w:rsidR="00FF7869" w:rsidRPr="00230F35" w:rsidRDefault="00FF7869" w:rsidP="0032331C">
            <w:pPr>
              <w:pStyle w:val="NormalWeb"/>
              <w:spacing w:before="0" w:beforeAutospacing="0" w:after="0" w:afterAutospacing="0"/>
              <w:ind w:right="-334"/>
              <w:rPr>
                <w:rFonts w:ascii="Arial" w:hAnsi="Arial" w:cs="Arial"/>
                <w:bCs/>
                <w:sz w:val="22"/>
                <w:szCs w:val="22"/>
              </w:rPr>
            </w:pPr>
          </w:p>
          <w:p w14:paraId="114F2604" w14:textId="77777777" w:rsidR="00FF7869" w:rsidRPr="00230F35" w:rsidRDefault="00FF7869" w:rsidP="0032331C">
            <w:pPr>
              <w:pStyle w:val="NormalWeb"/>
              <w:spacing w:before="0" w:beforeAutospacing="0" w:after="0" w:afterAutospacing="0"/>
              <w:ind w:right="-334"/>
              <w:rPr>
                <w:rFonts w:ascii="Arial" w:hAnsi="Arial" w:cs="Arial"/>
                <w:bCs/>
                <w:sz w:val="22"/>
                <w:szCs w:val="22"/>
              </w:rPr>
            </w:pPr>
          </w:p>
          <w:p w14:paraId="24721A55" w14:textId="77777777" w:rsidR="00FF7869" w:rsidRPr="00230F35" w:rsidRDefault="00FF7869" w:rsidP="0032331C">
            <w:pPr>
              <w:pStyle w:val="NormalWeb"/>
              <w:spacing w:before="0" w:beforeAutospacing="0" w:after="0" w:afterAutospacing="0"/>
              <w:ind w:right="-334"/>
              <w:rPr>
                <w:rFonts w:ascii="Arial" w:hAnsi="Arial" w:cs="Arial"/>
                <w:bCs/>
                <w:sz w:val="22"/>
                <w:szCs w:val="22"/>
              </w:rPr>
            </w:pPr>
          </w:p>
        </w:tc>
      </w:tr>
      <w:tr w:rsidR="00FF7869" w:rsidRPr="002F467C" w14:paraId="3A0B520D" w14:textId="77777777" w:rsidTr="0032331C">
        <w:trPr>
          <w:trHeight w:val="720"/>
        </w:trPr>
        <w:tc>
          <w:tcPr>
            <w:tcW w:w="5211" w:type="dxa"/>
            <w:gridSpan w:val="2"/>
          </w:tcPr>
          <w:p w14:paraId="7CAC189D" w14:textId="77777777" w:rsidR="00FF7869" w:rsidRPr="00230F35" w:rsidRDefault="00FF7869" w:rsidP="0032331C">
            <w:pPr>
              <w:rPr>
                <w:rFonts w:ascii="Arial" w:hAnsi="Arial" w:cs="Arial"/>
                <w:sz w:val="22"/>
              </w:rPr>
            </w:pPr>
            <w:r w:rsidRPr="00230F35">
              <w:rPr>
                <w:rFonts w:ascii="Arial" w:hAnsi="Arial" w:cs="Arial"/>
                <w:sz w:val="22"/>
              </w:rPr>
              <w:t>External Examiner’s Signature:</w:t>
            </w:r>
          </w:p>
        </w:tc>
        <w:tc>
          <w:tcPr>
            <w:tcW w:w="3645" w:type="dxa"/>
            <w:gridSpan w:val="3"/>
          </w:tcPr>
          <w:p w14:paraId="713930A0" w14:textId="77777777" w:rsidR="00FF7869" w:rsidRPr="00230F35" w:rsidRDefault="00FF7869" w:rsidP="0032331C">
            <w:pPr>
              <w:rPr>
                <w:rFonts w:ascii="Arial" w:hAnsi="Arial" w:cs="Arial"/>
                <w:sz w:val="22"/>
              </w:rPr>
            </w:pPr>
            <w:r w:rsidRPr="00230F35">
              <w:rPr>
                <w:rFonts w:ascii="Arial" w:hAnsi="Arial" w:cs="Arial"/>
                <w:sz w:val="22"/>
              </w:rPr>
              <w:t>Date:</w:t>
            </w:r>
          </w:p>
        </w:tc>
      </w:tr>
    </w:tbl>
    <w:p w14:paraId="5F57942A" w14:textId="77777777" w:rsidR="00FF7869" w:rsidRPr="00D67BF8" w:rsidRDefault="00FF7869" w:rsidP="00FF7869">
      <w:pPr>
        <w:pStyle w:val="NormalWeb"/>
        <w:spacing w:before="0" w:beforeAutospacing="0" w:after="0" w:afterAutospacing="0"/>
        <w:ind w:right="-334"/>
        <w:rPr>
          <w:rFonts w:ascii="Trebuchet MS" w:hAnsi="Trebuchet MS" w:cs="Tahoma"/>
          <w:bCs/>
          <w:sz w:val="24"/>
          <w:szCs w:val="24"/>
        </w:rPr>
      </w:pPr>
    </w:p>
    <w:p w14:paraId="3DDBE820" w14:textId="77777777" w:rsidR="00FF7869" w:rsidRDefault="00FF7869" w:rsidP="00FF7869">
      <w:pPr>
        <w:spacing w:after="160" w:line="259" w:lineRule="auto"/>
      </w:pPr>
      <w:r>
        <w:br w:type="page"/>
      </w:r>
    </w:p>
    <w:p w14:paraId="739B66B1" w14:textId="77777777" w:rsidR="00FF7869" w:rsidRDefault="00FF7869" w:rsidP="00FF7869">
      <w:pPr>
        <w:spacing w:line="240" w:lineRule="auto"/>
      </w:pPr>
    </w:p>
    <w:p w14:paraId="2BBF793B" w14:textId="77777777" w:rsidR="00FF7869" w:rsidRDefault="00FF7869" w:rsidP="00FF7869">
      <w:pPr>
        <w:spacing w:line="240" w:lineRule="auto"/>
      </w:pPr>
    </w:p>
    <w:p w14:paraId="6B9A99AF" w14:textId="77777777" w:rsidR="00FF7869" w:rsidRDefault="00FF7869" w:rsidP="00FF7869">
      <w:pPr>
        <w:spacing w:line="240" w:lineRule="auto"/>
      </w:pPr>
    </w:p>
    <w:p w14:paraId="2506B2D5" w14:textId="77777777" w:rsidR="00FF7869" w:rsidRDefault="00FF7869" w:rsidP="00FF7869">
      <w:pPr>
        <w:spacing w:line="240" w:lineRule="auto"/>
      </w:pPr>
    </w:p>
    <w:p w14:paraId="0D074A5B" w14:textId="77777777" w:rsidR="00FF7869" w:rsidRDefault="00FF7869" w:rsidP="00FF7869">
      <w:pPr>
        <w:spacing w:line="240" w:lineRule="auto"/>
      </w:pPr>
    </w:p>
    <w:p w14:paraId="6BBC48A4" w14:textId="77777777" w:rsidR="00FF7869" w:rsidRDefault="00FF7869" w:rsidP="00FF7869">
      <w:pPr>
        <w:spacing w:line="240" w:lineRule="auto"/>
      </w:pPr>
    </w:p>
    <w:p w14:paraId="313BB5A3" w14:textId="77777777" w:rsidR="00FF7869" w:rsidRDefault="00FF7869" w:rsidP="00FF7869">
      <w:pPr>
        <w:spacing w:line="240" w:lineRule="auto"/>
      </w:pPr>
    </w:p>
    <w:p w14:paraId="5AB40402" w14:textId="77777777" w:rsidR="00FF7869" w:rsidRDefault="00FF7869" w:rsidP="00FF7869">
      <w:pPr>
        <w:spacing w:line="240" w:lineRule="auto"/>
      </w:pPr>
    </w:p>
    <w:p w14:paraId="470A99BE" w14:textId="77777777" w:rsidR="00FF7869" w:rsidRDefault="00FF7869" w:rsidP="00FF7869">
      <w:pPr>
        <w:spacing w:line="240" w:lineRule="auto"/>
      </w:pPr>
    </w:p>
    <w:p w14:paraId="7CB8DFC4" w14:textId="77777777" w:rsidR="00FF7869" w:rsidRDefault="00FF7869" w:rsidP="00FF7869">
      <w:pPr>
        <w:spacing w:line="240" w:lineRule="auto"/>
      </w:pPr>
    </w:p>
    <w:p w14:paraId="5B6D68EC" w14:textId="77777777" w:rsidR="00FF7869" w:rsidRDefault="00FF7869" w:rsidP="00FF7869">
      <w:pPr>
        <w:spacing w:line="240" w:lineRule="auto"/>
      </w:pPr>
    </w:p>
    <w:p w14:paraId="0F5F165B" w14:textId="77777777" w:rsidR="00FF7869" w:rsidRDefault="00FF7869" w:rsidP="00FF7869">
      <w:pPr>
        <w:spacing w:line="240" w:lineRule="auto"/>
      </w:pPr>
    </w:p>
    <w:p w14:paraId="4DE954C2" w14:textId="77777777" w:rsidR="00FF7869" w:rsidRDefault="00FF7869" w:rsidP="00FF7869">
      <w:pPr>
        <w:spacing w:line="240" w:lineRule="auto"/>
      </w:pPr>
    </w:p>
    <w:p w14:paraId="64EE2D10" w14:textId="77777777" w:rsidR="00FF7869" w:rsidRDefault="00FF7869" w:rsidP="00FF7869">
      <w:pPr>
        <w:jc w:val="center"/>
      </w:pPr>
      <w:r>
        <w:t>Sexual Difference: The Feminist Critique of Psychoanalysis</w:t>
      </w:r>
    </w:p>
    <w:p w14:paraId="4896DAE2" w14:textId="77777777" w:rsidR="00FF7869" w:rsidRDefault="00FF7869" w:rsidP="00FF7869">
      <w:pPr>
        <w:spacing w:line="240" w:lineRule="auto"/>
        <w:jc w:val="center"/>
      </w:pPr>
    </w:p>
    <w:p w14:paraId="5E57F7A7" w14:textId="77777777" w:rsidR="00FF7869" w:rsidRPr="004C6DB5" w:rsidRDefault="00FF7869" w:rsidP="00FF7869">
      <w:pPr>
        <w:spacing w:line="240" w:lineRule="auto"/>
        <w:jc w:val="center"/>
      </w:pPr>
      <w:r>
        <w:t>Marah Hager</w:t>
      </w:r>
    </w:p>
    <w:p w14:paraId="6FC49C8E" w14:textId="77777777" w:rsidR="00FF7869" w:rsidRDefault="00FF7869" w:rsidP="00FF7869">
      <w:pPr>
        <w:spacing w:after="160" w:line="240" w:lineRule="auto"/>
        <w:jc w:val="center"/>
      </w:pPr>
    </w:p>
    <w:p w14:paraId="64B6DA16" w14:textId="77777777" w:rsidR="00FF7869" w:rsidRDefault="00FF7869" w:rsidP="00FF7869">
      <w:pPr>
        <w:spacing w:after="160" w:line="240" w:lineRule="auto"/>
        <w:jc w:val="center"/>
      </w:pPr>
    </w:p>
    <w:p w14:paraId="55D96A6A" w14:textId="77777777" w:rsidR="00FF7869" w:rsidRDefault="00FF7869" w:rsidP="00FF7869">
      <w:pPr>
        <w:spacing w:after="160" w:line="240" w:lineRule="auto"/>
        <w:jc w:val="center"/>
      </w:pPr>
    </w:p>
    <w:p w14:paraId="10D437FB" w14:textId="77777777" w:rsidR="00FF7869" w:rsidRDefault="00FF7869" w:rsidP="00FF7869">
      <w:pPr>
        <w:spacing w:after="160" w:line="240" w:lineRule="auto"/>
        <w:jc w:val="center"/>
      </w:pPr>
    </w:p>
    <w:p w14:paraId="387458FF" w14:textId="77777777" w:rsidR="00FF7869" w:rsidRDefault="00FF7869" w:rsidP="00FF7869">
      <w:pPr>
        <w:spacing w:after="160" w:line="240" w:lineRule="auto"/>
        <w:jc w:val="center"/>
      </w:pPr>
    </w:p>
    <w:p w14:paraId="62870D0B" w14:textId="77777777" w:rsidR="00FF7869" w:rsidRDefault="00FF7869" w:rsidP="00FF7869">
      <w:pPr>
        <w:spacing w:after="160" w:line="240" w:lineRule="auto"/>
        <w:jc w:val="center"/>
      </w:pPr>
    </w:p>
    <w:p w14:paraId="720C5A1A" w14:textId="77777777" w:rsidR="00FF7869" w:rsidRDefault="00FF7869" w:rsidP="00FF7869">
      <w:pPr>
        <w:spacing w:after="160" w:line="240" w:lineRule="auto"/>
        <w:jc w:val="center"/>
      </w:pPr>
    </w:p>
    <w:p w14:paraId="5EE981FE" w14:textId="77777777" w:rsidR="00FF7869" w:rsidRDefault="00FF7869" w:rsidP="00FF7869">
      <w:pPr>
        <w:spacing w:after="160" w:line="240" w:lineRule="auto"/>
        <w:jc w:val="center"/>
      </w:pPr>
    </w:p>
    <w:p w14:paraId="3F2CD280" w14:textId="77777777" w:rsidR="00FF7869" w:rsidRDefault="00FF7869" w:rsidP="00FF7869">
      <w:pPr>
        <w:spacing w:after="160" w:line="240" w:lineRule="auto"/>
        <w:jc w:val="center"/>
      </w:pPr>
    </w:p>
    <w:p w14:paraId="3594618D" w14:textId="77777777" w:rsidR="00FF7869" w:rsidRDefault="00FF7869" w:rsidP="00FF7869">
      <w:pPr>
        <w:spacing w:after="160" w:line="240" w:lineRule="auto"/>
        <w:jc w:val="center"/>
      </w:pPr>
    </w:p>
    <w:p w14:paraId="186F2B07" w14:textId="77777777" w:rsidR="00FF7869" w:rsidRDefault="00FF7869" w:rsidP="00FF7869">
      <w:pPr>
        <w:spacing w:after="160" w:line="240" w:lineRule="auto"/>
        <w:jc w:val="center"/>
      </w:pPr>
    </w:p>
    <w:p w14:paraId="7BD265FC" w14:textId="77777777" w:rsidR="00FF7869" w:rsidRDefault="00FF7869" w:rsidP="00FF7869">
      <w:pPr>
        <w:spacing w:after="160" w:line="240" w:lineRule="auto"/>
        <w:jc w:val="center"/>
      </w:pPr>
      <w:r>
        <w:t>Professor Peter Mitchell</w:t>
      </w:r>
    </w:p>
    <w:p w14:paraId="519F6876" w14:textId="713D3576" w:rsidR="00FF7869" w:rsidRDefault="00FF7869" w:rsidP="00FF7869">
      <w:pPr>
        <w:spacing w:after="160" w:line="240" w:lineRule="auto"/>
        <w:jc w:val="center"/>
      </w:pPr>
      <w:r>
        <w:t>CSEN70</w:t>
      </w:r>
      <w:r>
        <w:t>37</w:t>
      </w:r>
    </w:p>
    <w:p w14:paraId="6B7750B4" w14:textId="77777777" w:rsidR="00FF7869" w:rsidRDefault="00FF7869" w:rsidP="00FF7869">
      <w:pPr>
        <w:spacing w:after="160" w:line="240" w:lineRule="auto"/>
        <w:jc w:val="center"/>
      </w:pPr>
      <w:r>
        <w:t>University of Wales Trinity Saint David</w:t>
      </w:r>
    </w:p>
    <w:p w14:paraId="5B60016D" w14:textId="77777777" w:rsidR="00FF7869" w:rsidRDefault="00FF7869" w:rsidP="00FF7869">
      <w:pPr>
        <w:spacing w:after="160" w:line="240" w:lineRule="auto"/>
        <w:jc w:val="center"/>
      </w:pPr>
      <w:r>
        <w:t>17 May 2019</w:t>
      </w:r>
    </w:p>
    <w:p w14:paraId="0D238C24" w14:textId="77777777" w:rsidR="00FF7869" w:rsidRDefault="00FF7869" w:rsidP="00FF7869">
      <w:pPr>
        <w:spacing w:after="160" w:line="259" w:lineRule="auto"/>
      </w:pPr>
      <w:r>
        <w:br w:type="page"/>
      </w:r>
    </w:p>
    <w:p w14:paraId="06711A76" w14:textId="07DDAF54" w:rsidR="009B5556" w:rsidRDefault="009B5556" w:rsidP="009B5556">
      <w:pPr>
        <w:ind w:firstLine="720"/>
      </w:pPr>
      <w:r>
        <w:lastRenderedPageBreak/>
        <w:t xml:space="preserve">Feminist criticism has not favoured the psychoanalysis perspective of sexual difference. Many critics believe that psychoanalysis supports the idea that women only achieve true potential when fulfilling the role of wife and mother. The majority of psychoanalytic texts focus on the role of the male within his growing world, presenting the mother merely as a figure for idolization and, once sexual difference is recognized, a subject that represents a threat to the understanding of his masculinity. The psychoanalytic texts which do focus on the growing female present her as a child yearning for the masculine world, referred to as ‘penis envy’, and when recognizing she has no way out of her identity as a woman, she submits herself to the role of the idolized mother before her. Therefore, it is easy to draw a conclusion that psychoanalysis is misogynistic. </w:t>
      </w:r>
      <w:r w:rsidR="00643F39">
        <w:t xml:space="preserve">Barbara </w:t>
      </w:r>
      <w:r>
        <w:t xml:space="preserve">Johnson writes, </w:t>
      </w:r>
      <w:r w:rsidR="00643F39">
        <w:t>‘</w:t>
      </w:r>
      <w:r>
        <w:t>As a way of containing and disciplining behaviours that may have their origins in social, sexual, and economic injustice, the institutions of psychoanalysis have been seen as instruments of social control</w:t>
      </w:r>
      <w:r w:rsidR="00643F39">
        <w:t>.’</w:t>
      </w:r>
      <w:r w:rsidR="00643F39">
        <w:rPr>
          <w:vertAlign w:val="superscript"/>
        </w:rPr>
        <w:t>1</w:t>
      </w:r>
      <w:r>
        <w:t xml:space="preserve"> However, critics like Juliet Mitchell suggest that </w:t>
      </w:r>
      <w:r w:rsidR="00643F39">
        <w:t>‘</w:t>
      </w:r>
      <w:r>
        <w:t xml:space="preserve">psychoanalysis is not a recommendation for a patriarchal society, but an analysis </w:t>
      </w:r>
      <w:r>
        <w:rPr>
          <w:i/>
        </w:rPr>
        <w:t>of</w:t>
      </w:r>
      <w:r>
        <w:t xml:space="preserve"> one</w:t>
      </w:r>
      <w:r w:rsidR="00643F39">
        <w:t>,’</w:t>
      </w:r>
      <w:r w:rsidR="00643F39">
        <w:rPr>
          <w:vertAlign w:val="superscript"/>
        </w:rPr>
        <w:t>2</w:t>
      </w:r>
      <w:r>
        <w:t xml:space="preserve"> rejecting the idea that psychoanalysis is a prescribing an unequal idea of sexual difference and merely describing what the sexual difference is within society. By understanding and evaluating the way psychoanalysis views women, there is a glimpse into how women are forced into particular roles and denied particular roles due to identifying as female. Feminists may argue that psychoanalysis is condemning women into the role of wife and mother, denying women a rightful place within the world, when really psychoanalysis is merely a representation of the patriarchal society and nuclear family of the time. Instead of outright condemning the psychoanalytic theory of sexual difference which confines women to a narrow role, the way the theory of sexual difference is presented must be changed to fit the evolving world where women </w:t>
      </w:r>
      <w:r>
        <w:lastRenderedPageBreak/>
        <w:t xml:space="preserve">are claiming their own sexual and psychological identities outside of the traditional feminine roles. </w:t>
      </w:r>
    </w:p>
    <w:p w14:paraId="3C10DCBC" w14:textId="39FA8B1E" w:rsidR="009B5556" w:rsidRPr="006D0D36" w:rsidRDefault="009B5556" w:rsidP="009B5556">
      <w:pPr>
        <w:ind w:firstLine="720"/>
      </w:pPr>
      <w:r>
        <w:t xml:space="preserve">When approaching psychoanalytic ideas, it is important to understand the philosophical and social context surrounding the roots of that idea. Mitchell writes, </w:t>
      </w:r>
      <w:r w:rsidR="00643F39">
        <w:t>‘</w:t>
      </w:r>
      <w:r>
        <w:t>the particular task of psychanalysis is to decipher how we acquire our heritage of the ideas and laws of human society within the unconscious mind, or, to put it another way, the unconscious mind is the way in which we acquire these laws</w:t>
      </w:r>
      <w:r w:rsidR="00643F39">
        <w:t>.’</w:t>
      </w:r>
      <w:r w:rsidR="00643F39">
        <w:rPr>
          <w:vertAlign w:val="superscript"/>
        </w:rPr>
        <w:t>3</w:t>
      </w:r>
      <w:r>
        <w:t xml:space="preserve"> Just as structuralism suggests of language, psychoanalytic theories take place in the unconscious mind and are believed to be formed by birth and are an irrefutable fact of life—a basic step to forming identity and understanding the world. However, by identifying these theories through studying people, psychoanalysts try to offer a better understanding of oneself by the understanding of the unconscious. </w:t>
      </w:r>
      <w:r w:rsidR="00643F39">
        <w:t xml:space="preserve">Sigmund </w:t>
      </w:r>
      <w:r>
        <w:t>Freud suggested that the unconscious is an indisputable influential factor upon one’s conscious thoughts and actions and is a container for repressed memories and desires which still affect one’s life.</w:t>
      </w:r>
      <w:r w:rsidR="00643F39">
        <w:rPr>
          <w:vertAlign w:val="superscript"/>
        </w:rPr>
        <w:t>4</w:t>
      </w:r>
      <w:r>
        <w:t xml:space="preserve"> </w:t>
      </w:r>
      <w:r w:rsidR="00643F39">
        <w:t xml:space="preserve">Jacques </w:t>
      </w:r>
      <w:r>
        <w:t xml:space="preserve">Lacan, analysing Freud’s work on the unconscious through a structuralist lens, identified language as one of the primary modes of how the unconscious perceives meaning. Since structuralists believe that it is language which creates meaning, it is also language which controls the way in which one views oneself and how the world operates. Since the concept of </w:t>
      </w:r>
      <w:r>
        <w:rPr>
          <w:i/>
        </w:rPr>
        <w:t>identity</w:t>
      </w:r>
      <w:r>
        <w:t xml:space="preserve"> is the centre point of understanding one’s place in the world, it is a crucial point in a child’s development—and one of the most researched aspects of psychoanalysis. Identity is believed to stem from the recognition of sexual difference. </w:t>
      </w:r>
    </w:p>
    <w:p w14:paraId="6DF0F727" w14:textId="4F210551" w:rsidR="009B5556" w:rsidRDefault="009B5556" w:rsidP="009B5556">
      <w:pPr>
        <w:ind w:firstLine="720"/>
        <w:rPr>
          <w:rFonts w:cs="Times New Roman"/>
          <w:iCs/>
        </w:rPr>
      </w:pPr>
      <w:r>
        <w:t xml:space="preserve">Sexual difference is a child’s acknowledgement of the distinction between male and female, masculine and feminine, not only through the understanding of the anatomical differences in the genitalia of males and females, but also by the separate and distinctive roles </w:t>
      </w:r>
      <w:r>
        <w:lastRenderedPageBreak/>
        <w:t xml:space="preserve">men and women have within society. By understanding sexual difference, a child begins to understand who he or she is within the world as a whole, and as Lacan terms it, who “I am.” </w:t>
      </w:r>
      <w:r>
        <w:rPr>
          <w:rFonts w:cs="Times New Roman"/>
          <w:iCs/>
        </w:rPr>
        <w:t xml:space="preserve">Lacan attributes Freud’s theories on sexual difference to the structure of language and how language itself creates identity. By a child recognizing that he or she is separate and distinct from the mother by understanding sexual difference, the child creates an identity for themselves outside of the maternal bond. </w:t>
      </w:r>
      <w:proofErr w:type="spellStart"/>
      <w:r w:rsidR="00643F39">
        <w:rPr>
          <w:rFonts w:cs="Times New Roman"/>
          <w:iCs/>
        </w:rPr>
        <w:t>Toril</w:t>
      </w:r>
      <w:proofErr w:type="spellEnd"/>
      <w:r w:rsidR="00643F39">
        <w:rPr>
          <w:rFonts w:cs="Times New Roman"/>
          <w:iCs/>
        </w:rPr>
        <w:t xml:space="preserve"> </w:t>
      </w:r>
      <w:r>
        <w:rPr>
          <w:rFonts w:cs="Times New Roman"/>
          <w:iCs/>
        </w:rPr>
        <w:t xml:space="preserve">Moi writes, </w:t>
      </w:r>
      <w:r w:rsidR="00643F39">
        <w:rPr>
          <w:rFonts w:cs="Times New Roman"/>
          <w:iCs/>
        </w:rPr>
        <w:t>‘</w:t>
      </w:r>
      <w:r>
        <w:rPr>
          <w:rFonts w:cs="Times New Roman"/>
          <w:iCs/>
        </w:rPr>
        <w:t xml:space="preserve">The speaking subject that says </w:t>
      </w:r>
      <w:r w:rsidR="00643F39">
        <w:rPr>
          <w:rFonts w:cs="Times New Roman"/>
          <w:iCs/>
        </w:rPr>
        <w:t>“</w:t>
      </w:r>
      <w:r>
        <w:rPr>
          <w:rFonts w:cs="Times New Roman"/>
          <w:iCs/>
        </w:rPr>
        <w:t>I am</w:t>
      </w:r>
      <w:r w:rsidR="00643F39">
        <w:rPr>
          <w:rFonts w:cs="Times New Roman"/>
          <w:iCs/>
        </w:rPr>
        <w:t>”</w:t>
      </w:r>
      <w:r>
        <w:rPr>
          <w:rFonts w:cs="Times New Roman"/>
          <w:iCs/>
        </w:rPr>
        <w:t xml:space="preserve"> is in fact saying </w:t>
      </w:r>
      <w:r w:rsidR="00643F39">
        <w:rPr>
          <w:rFonts w:cs="Times New Roman"/>
          <w:iCs/>
        </w:rPr>
        <w:t>“</w:t>
      </w:r>
      <w:r>
        <w:rPr>
          <w:rFonts w:cs="Times New Roman"/>
          <w:iCs/>
        </w:rPr>
        <w:t>I am he (she) who has lost something</w:t>
      </w:r>
      <w:r w:rsidR="00643F39">
        <w:rPr>
          <w:rFonts w:cs="Times New Roman"/>
          <w:iCs/>
        </w:rPr>
        <w:t>”</w:t>
      </w:r>
      <w:r>
        <w:rPr>
          <w:rFonts w:cs="Times New Roman"/>
          <w:iCs/>
        </w:rPr>
        <w:t xml:space="preserve"> –and the loss suffered is the loss of imaginary identity with the mother and with the world. The sentence </w:t>
      </w:r>
      <w:r w:rsidR="00643F39">
        <w:rPr>
          <w:rFonts w:cs="Times New Roman"/>
          <w:iCs/>
        </w:rPr>
        <w:t>“</w:t>
      </w:r>
      <w:r>
        <w:rPr>
          <w:rFonts w:cs="Times New Roman"/>
          <w:iCs/>
        </w:rPr>
        <w:t>I am</w:t>
      </w:r>
      <w:r w:rsidR="00643F39">
        <w:rPr>
          <w:rFonts w:cs="Times New Roman"/>
          <w:iCs/>
        </w:rPr>
        <w:t>”</w:t>
      </w:r>
      <w:r>
        <w:rPr>
          <w:rFonts w:cs="Times New Roman"/>
          <w:iCs/>
        </w:rPr>
        <w:t xml:space="preserve"> could therefore best be translated as </w:t>
      </w:r>
      <w:r w:rsidR="00643F39">
        <w:rPr>
          <w:rFonts w:cs="Times New Roman"/>
          <w:iCs/>
        </w:rPr>
        <w:t>“</w:t>
      </w:r>
      <w:r>
        <w:rPr>
          <w:rFonts w:cs="Times New Roman"/>
          <w:iCs/>
        </w:rPr>
        <w:t>I am that which I am not</w:t>
      </w:r>
      <w:r w:rsidR="00643F39">
        <w:rPr>
          <w:rFonts w:cs="Times New Roman"/>
          <w:iCs/>
        </w:rPr>
        <w:t>,”’</w:t>
      </w:r>
      <w:r w:rsidR="00643F39">
        <w:rPr>
          <w:rFonts w:cs="Times New Roman"/>
          <w:iCs/>
          <w:vertAlign w:val="superscript"/>
        </w:rPr>
        <w:t>5</w:t>
      </w:r>
      <w:r>
        <w:rPr>
          <w:rFonts w:cs="Times New Roman"/>
          <w:iCs/>
        </w:rPr>
        <w:t xml:space="preserve"> Therefore, according to Lacan, by a child acknowledging how he or she is different from the primary caregivers—the mother and father, with specific emphasis on the mother—the child is able to distinguish that he or she is a separate person. Yet, one of the main arguments against the idea of sexual difference is the elevated status given to the role of the male and the subservient role that is given to the female. </w:t>
      </w:r>
    </w:p>
    <w:p w14:paraId="504691B9" w14:textId="16023FE7" w:rsidR="009B5556" w:rsidRDefault="009B5556" w:rsidP="009B5556">
      <w:pPr>
        <w:ind w:firstLine="720"/>
        <w:rPr>
          <w:rFonts w:cs="Times New Roman"/>
          <w:iCs/>
        </w:rPr>
      </w:pPr>
      <w:r>
        <w:rPr>
          <w:rFonts w:cs="Times New Roman"/>
          <w:iCs/>
        </w:rPr>
        <w:t xml:space="preserve">Freud divides the understanding of sexual difference into two separate theories, irrevocably similar, but distinctly based upon the gender of the child. For a boy, it is termed the Oedipus Complex, relating to Freud’s theory of infantile desire of the mother. The boy realizes sexual difference by becoming aware that his mother lacks something in which he has. By recognizing sexual difference, the boy must </w:t>
      </w:r>
      <w:r w:rsidR="00F6074E">
        <w:rPr>
          <w:rFonts w:cs="Times New Roman"/>
          <w:iCs/>
        </w:rPr>
        <w:t>‘</w:t>
      </w:r>
      <w:r>
        <w:rPr>
          <w:rFonts w:cs="Times New Roman"/>
          <w:iCs/>
        </w:rPr>
        <w:t>convert his initial incestuous love for the mother into a heterosexual love for a woman</w:t>
      </w:r>
      <w:r w:rsidR="00F6074E">
        <w:rPr>
          <w:rFonts w:cs="Times New Roman"/>
          <w:iCs/>
        </w:rPr>
        <w:t>.’</w:t>
      </w:r>
      <w:r w:rsidR="00F6074E">
        <w:rPr>
          <w:rFonts w:cs="Times New Roman"/>
          <w:iCs/>
          <w:vertAlign w:val="superscript"/>
        </w:rPr>
        <w:t>6</w:t>
      </w:r>
      <w:r>
        <w:rPr>
          <w:rFonts w:cs="Times New Roman"/>
          <w:iCs/>
        </w:rPr>
        <w:t xml:space="preserve"> The boy’s new understanding of his owning and his mother lacking not only brings about his recognition of his own self, but also what Freud termed the ‘fear of castration’. Since the young boy now recognizes that his mother lacks what he has it inspires a fear that what he has will be taken away—a physical aspect of himself in which he draws pleasure and also a metaphorical aspect of himself in which he is able to identify his place </w:t>
      </w:r>
      <w:r>
        <w:rPr>
          <w:rFonts w:cs="Times New Roman"/>
          <w:iCs/>
        </w:rPr>
        <w:lastRenderedPageBreak/>
        <w:t xml:space="preserve">within society. The young boy discovers that his father has what he has and assesses that his role within society will be that of his father’s role, and begins to cultivate his identity to that of his father’s. Yet, the intense importance that is placed upon this idea of ‘having’—and the fear that is inspired at the thought of ‘losing’—perpetuates the stigma that ‘having’ is the only way in which the world may be fully manoeuvred. The boy’s mother is ‘lacking’ and thus someone must have stolen from her what was rightfully hers—which, metaphorically, could be true in some context. The traditional idea of the masculine representing the larger concepts of society stole from the feminine the equal rights that should have been provided, regardless of the anatomical difference between the sexes. </w:t>
      </w:r>
    </w:p>
    <w:p w14:paraId="3E51381B" w14:textId="5D44C2AA" w:rsidR="009B5556" w:rsidRPr="00921BE6" w:rsidRDefault="009B5556" w:rsidP="009B5556">
      <w:pPr>
        <w:ind w:firstLine="720"/>
        <w:rPr>
          <w:rFonts w:cs="Times New Roman"/>
          <w:iCs/>
        </w:rPr>
      </w:pPr>
      <w:r>
        <w:rPr>
          <w:rFonts w:cs="Times New Roman"/>
          <w:iCs/>
        </w:rPr>
        <w:t xml:space="preserve">For example, this intense fear of castration may be identified within Shakespeare’s play </w:t>
      </w:r>
      <w:r>
        <w:rPr>
          <w:rFonts w:cs="Times New Roman"/>
          <w:i/>
          <w:iCs/>
        </w:rPr>
        <w:t>Coriolanus,</w:t>
      </w:r>
      <w:r w:rsidR="00F6074E">
        <w:rPr>
          <w:rFonts w:cs="Times New Roman"/>
          <w:iCs/>
          <w:vertAlign w:val="superscript"/>
        </w:rPr>
        <w:t>7</w:t>
      </w:r>
      <w:r>
        <w:rPr>
          <w:rFonts w:cs="Times New Roman"/>
          <w:i/>
          <w:iCs/>
        </w:rPr>
        <w:t xml:space="preserve"> </w:t>
      </w:r>
      <w:r>
        <w:rPr>
          <w:rFonts w:cs="Times New Roman"/>
          <w:iCs/>
        </w:rPr>
        <w:t xml:space="preserve">in which a reader may identify hyper-masculinity within the protagonist. Coriolanus feeds metaphorically on the emotions he exhibits within the action of a battle, inserting himself within a perpetual war even off the physical battlefield. Coriolanus’ intense regression into the emotions surrounding violence and war may be caused by a fear of being called weak—something that would compare him to the perceived lesser gender. </w:t>
      </w:r>
      <w:r w:rsidR="00F6074E">
        <w:rPr>
          <w:rFonts w:cs="Times New Roman"/>
          <w:iCs/>
        </w:rPr>
        <w:t>Elizabeth Wright writes, ‘</w:t>
      </w:r>
      <w:r>
        <w:rPr>
          <w:rFonts w:cs="Times New Roman"/>
          <w:iCs/>
        </w:rPr>
        <w:t>The castration complex plays an integral part in the cultural regulation of the death drive and of the murderous fantasies located in the unconscious, and in doing so comes to serve as the central source for anxieties about the threat to the ego’s sense of wholeness.</w:t>
      </w:r>
      <w:r w:rsidR="00F6074E">
        <w:rPr>
          <w:rFonts w:cs="Times New Roman"/>
          <w:iCs/>
        </w:rPr>
        <w:t>’</w:t>
      </w:r>
      <w:r w:rsidR="00F6074E">
        <w:rPr>
          <w:rFonts w:cs="Times New Roman"/>
          <w:iCs/>
          <w:vertAlign w:val="superscript"/>
        </w:rPr>
        <w:t>8</w:t>
      </w:r>
      <w:r>
        <w:rPr>
          <w:rFonts w:cs="Times New Roman"/>
          <w:iCs/>
        </w:rPr>
        <w:t xml:space="preserve"> Instead, Coriolanus overly embraces the traditional masculine role of protector and warrior in an effort to protect himself from the judgements of society and the threat of castration that may, albeit metaphorically, occur through an inability to portray the perceived ‘correct’ amount of masculinity. Coriolanus may be perceived as so fearful of being reduced to a person perceived ‘lacking’ that he poisons himself with negative emotions to the point of devastation. This </w:t>
      </w:r>
      <w:r>
        <w:rPr>
          <w:rFonts w:cs="Times New Roman"/>
          <w:iCs/>
        </w:rPr>
        <w:lastRenderedPageBreak/>
        <w:t xml:space="preserve">suggests that not only is the importance placed upon ‘having’ imprudent, but also the fear of ‘lacking’ can have physiological and psychological effects upon men desperate to live up to the identity of ‘having.’ </w:t>
      </w:r>
    </w:p>
    <w:p w14:paraId="4CE22BBD" w14:textId="639DCC27" w:rsidR="009B5556" w:rsidRDefault="009B5556" w:rsidP="009B5556">
      <w:pPr>
        <w:ind w:firstLine="720"/>
      </w:pPr>
      <w:r>
        <w:rPr>
          <w:rFonts w:cs="Times New Roman"/>
          <w:iCs/>
        </w:rPr>
        <w:t>Y</w:t>
      </w:r>
      <w:r>
        <w:t>oung girls also experience a version of the Oedipus Complex as well which documents recognition of sexual difference, merely in reverse and referred to as the Electra Complex. However, instead of experiencing the fear of castration, young girls experience what is referred to as ‘penis envy</w:t>
      </w:r>
      <w:r w:rsidR="00F6074E">
        <w:t>.’</w:t>
      </w:r>
      <w:r>
        <w:t xml:space="preserve"> The idea of penis envy, as Mitchell suggests, </w:t>
      </w:r>
      <w:r w:rsidR="00F6074E">
        <w:t>‘</w:t>
      </w:r>
      <w:r>
        <w:t>is not about an anatomical organ, but about the ideas of it that people hold and live by within the general culture</w:t>
      </w:r>
      <w:r w:rsidR="00F6074E">
        <w:t>.’</w:t>
      </w:r>
      <w:r w:rsidR="00F6074E">
        <w:rPr>
          <w:vertAlign w:val="superscript"/>
        </w:rPr>
        <w:t>9</w:t>
      </w:r>
      <w:r>
        <w:t xml:space="preserve"> There is also the metaphorical term of the ‘phallus’, which  </w:t>
      </w:r>
      <w:r w:rsidR="00F6074E">
        <w:t>‘</w:t>
      </w:r>
      <w:r>
        <w:t>as Freud makes clear, does not mean the penis, unless we were to talk of a penis with the remarkable characteristic of not admitting to a vagina</w:t>
      </w:r>
      <w:r w:rsidR="00F6074E">
        <w:t>.’</w:t>
      </w:r>
      <w:r w:rsidR="00F6074E">
        <w:rPr>
          <w:vertAlign w:val="superscript"/>
        </w:rPr>
        <w:t>10</w:t>
      </w:r>
      <w:r>
        <w:t xml:space="preserve"> Thus the phallus is defined as an imaginary impenetrable organ which is a representation of masculinity. The young girl believes herself to have possession of the phallus until she discovers sexual difference and realizes that only men have the phallus. Freud thought that the identification of sexual difference was vastly more complex for girls, although following the same guidelines as boys. Since the young girl’s first object of love is her mother, promoting a homosexual type understanding of love, the girl must reroute herself into a heterosexual understanding of love, typically by a new idolization for her father.</w:t>
      </w:r>
      <w:r w:rsidR="00F6074E">
        <w:rPr>
          <w:vertAlign w:val="superscript"/>
        </w:rPr>
        <w:t>11</w:t>
      </w:r>
      <w:r>
        <w:t xml:space="preserve"> Moreover, the way in which a young girl deals with the concept that she is lacking is by identifying with her mother, who is a direct representation of how one who lacks a phallus, therefore a female, can exist within the world when one is lacking the primary trait which allows personal identity. Thus, the young girl, as Freud writes,  </w:t>
      </w:r>
      <w:r w:rsidR="00F6074E">
        <w:t>‘</w:t>
      </w:r>
      <w:r>
        <w:t>gives up her wish for a penis and puts in place of it a wish for a child</w:t>
      </w:r>
      <w:r w:rsidR="00F6074E">
        <w:t>’</w:t>
      </w:r>
      <w:r w:rsidR="00F6074E">
        <w:rPr>
          <w:vertAlign w:val="superscript"/>
        </w:rPr>
        <w:t>12</w:t>
      </w:r>
      <w:r>
        <w:t xml:space="preserve"> as it is the maternal instinct that is the primary focus of women. The young girl aligns herself to the daily work and desires of her mother, such as the young boy devotes himself to his </w:t>
      </w:r>
      <w:r>
        <w:lastRenderedPageBreak/>
        <w:t xml:space="preserve">father. The main question ‘penis envy’ inspires is what it means for a culture which promotes such importance of masculinity that it believes one of the defining moments of a woman’s life is her recognition of her lack of and want for what is the anatomical definition of masculinity. </w:t>
      </w:r>
    </w:p>
    <w:p w14:paraId="1BB4D9E3" w14:textId="27F5FF40" w:rsidR="009B5556" w:rsidRDefault="009B5556" w:rsidP="009B5556">
      <w:pPr>
        <w:ind w:firstLine="720"/>
      </w:pPr>
      <w:r>
        <w:t xml:space="preserve">An example of penis envy within literature may be found by analysing Viola from Shakespeare play </w:t>
      </w:r>
      <w:r>
        <w:rPr>
          <w:i/>
        </w:rPr>
        <w:t>Twelfth Night.</w:t>
      </w:r>
      <w:r w:rsidR="00F6074E">
        <w:rPr>
          <w:vertAlign w:val="superscript"/>
        </w:rPr>
        <w:t>13</w:t>
      </w:r>
      <w:r>
        <w:rPr>
          <w:i/>
        </w:rPr>
        <w:t xml:space="preserve"> </w:t>
      </w:r>
      <w:r>
        <w:t xml:space="preserve">Viola is denied a means of life following her brother’s death as a woman, unable to identify a place in which she may work and gain the support to survive within a patriarchal society. Thus, Viola adopts a male persona—Cesario—who, as a man who is not ‘lacking’ is able to achieve the necessities in order to live. Viola continues to hide her true identity as a woman even after she has evidence that her brother may be alive, perhaps due to her enjoyment of being perceived as a person in a position of power within the world by being perceived as supporting the necessary requirement of identity. Viola lives an exciting life as a man. She journeys across land to deliver love messages for her master, Orsino, she is able to discuss philosophical ideas with other men, such as the Feste, and she is even a participant is a sword fight. If the world had known that she was ‘lacking’ the majority of the events that take place within the play would not have occurred as it was not acceptable conduct for the feminine sex. Yet, society imparts itself eventually upon Viola, forcing her to confront her true identity in order to claim the only family she has left. It may be argued that it is not only Viola’s sense of family that inspires her to reveal her true identity, but by the fact there is no physical way around the suspicion of another male looking exactly like Sebastian. Thus, Viola is reduced to her role as a woman, a ‘lacking’ woman, giving up the masculine freedoms that she had experienced throughout the play which gave her a glimpse into how the world may be perceived by those ‘having,’ Whether Viola is truly mourning of giving up her metaphorical penis is debated, but it </w:t>
      </w:r>
      <w:r>
        <w:lastRenderedPageBreak/>
        <w:t xml:space="preserve">most assured that by the end of the play Viola is reduced to the destined feminine role of wife, and presumably to-be-mother. </w:t>
      </w:r>
    </w:p>
    <w:p w14:paraId="0417A658" w14:textId="79F8CCF8" w:rsidR="009B5556" w:rsidRDefault="009B5556" w:rsidP="009B5556">
      <w:pPr>
        <w:ind w:firstLine="720"/>
      </w:pPr>
      <w:r>
        <w:t xml:space="preserve">The feminist argument is that a young woman’s development should not be centred on how to confine herself into her role as a woman by mourning her lack of what would, theoretically, give her an identity with more opportunities and power within society. Gallop writes, </w:t>
      </w:r>
      <w:r>
        <w:rPr>
          <w:rFonts w:cs="Times New Roman"/>
          <w:iCs/>
        </w:rPr>
        <w:t xml:space="preserve">‘The symbolic pre-eminence of the male organ runs counter to the civilized, liberal tradition of balance between the sexes, of a fair distribution necessary for a “harmonious relation”… “there is a healthy suspicion growing that men analysts have been led to adopt an unduly </w:t>
      </w:r>
      <w:proofErr w:type="spellStart"/>
      <w:r>
        <w:rPr>
          <w:rFonts w:cs="Times New Roman"/>
          <w:iCs/>
        </w:rPr>
        <w:t>phallo</w:t>
      </w:r>
      <w:proofErr w:type="spellEnd"/>
      <w:r>
        <w:rPr>
          <w:rFonts w:cs="Times New Roman"/>
          <w:iCs/>
        </w:rPr>
        <w:t>-centric view… the importance of the female organs being correspondingly underestimated</w:t>
      </w:r>
      <w:r w:rsidR="00F6074E">
        <w:rPr>
          <w:rFonts w:cs="Times New Roman"/>
          <w:iCs/>
        </w:rPr>
        <w:t>.</w:t>
      </w:r>
      <w:r>
        <w:rPr>
          <w:rFonts w:cs="Times New Roman"/>
          <w:iCs/>
        </w:rPr>
        <w:t>”’</w:t>
      </w:r>
      <w:r w:rsidR="00F6074E">
        <w:rPr>
          <w:rFonts w:cs="Times New Roman"/>
          <w:iCs/>
          <w:vertAlign w:val="superscript"/>
        </w:rPr>
        <w:t>14</w:t>
      </w:r>
      <w:r>
        <w:rPr>
          <w:rFonts w:cs="Times New Roman"/>
          <w:iCs/>
        </w:rPr>
        <w:t xml:space="preserve"> Perhaps one tends to place more emphasis on the gender in which one identifies instead of understanding the importance and contributions that men</w:t>
      </w:r>
      <w:r w:rsidRPr="008971D9">
        <w:rPr>
          <w:rFonts w:cs="Times New Roman"/>
          <w:i/>
          <w:iCs/>
        </w:rPr>
        <w:t xml:space="preserve"> and</w:t>
      </w:r>
      <w:r>
        <w:rPr>
          <w:rFonts w:cs="Times New Roman"/>
          <w:iCs/>
        </w:rPr>
        <w:t xml:space="preserve"> women have upon society. Since the popular psychoanalysts have been men with strong traditional views of women, such a Freud, their own perceived importance of the male gender has influenced the way in which their work proceeded. Afterall, some feminists simply promote Freud as a misogynist</w:t>
      </w:r>
      <w:r w:rsidR="00F6074E">
        <w:rPr>
          <w:rFonts w:cs="Times New Roman"/>
          <w:iCs/>
        </w:rPr>
        <w:t>.</w:t>
      </w:r>
      <w:r w:rsidR="00F6074E">
        <w:rPr>
          <w:rFonts w:cs="Times New Roman"/>
          <w:iCs/>
          <w:vertAlign w:val="superscript"/>
        </w:rPr>
        <w:t>15</w:t>
      </w:r>
      <w:r>
        <w:rPr>
          <w:rFonts w:cs="Times New Roman"/>
          <w:iCs/>
        </w:rPr>
        <w:t xml:space="preserve">  However, these views are created by the society in which one lives, once again suggesting that it is not psychoanalysis itself that is bias on the basis of gender, but the society in which these psychoanalytic ideas were born. Wright writes that </w:t>
      </w:r>
      <w:r w:rsidR="00F6074E">
        <w:rPr>
          <w:rFonts w:cs="Times New Roman"/>
          <w:iCs/>
        </w:rPr>
        <w:t>‘</w:t>
      </w:r>
      <w:r>
        <w:rPr>
          <w:rFonts w:cs="Times New Roman"/>
          <w:iCs/>
        </w:rPr>
        <w:t>whereas a man of thirty would often seem to have before him a great number of possibilities, a woman of the same age might often seem psychically more rigid, as if the difficult path to femininity had exhausted her possibilities of psychic development and freedom of action</w:t>
      </w:r>
      <w:r w:rsidR="00F6074E">
        <w:rPr>
          <w:rFonts w:cs="Times New Roman"/>
          <w:iCs/>
        </w:rPr>
        <w:t>.’</w:t>
      </w:r>
      <w:r w:rsidR="00F6074E">
        <w:rPr>
          <w:rFonts w:cs="Times New Roman"/>
          <w:iCs/>
          <w:vertAlign w:val="superscript"/>
        </w:rPr>
        <w:t>1</w:t>
      </w:r>
      <w:r w:rsidR="00A44E0F">
        <w:rPr>
          <w:rFonts w:cs="Times New Roman"/>
          <w:iCs/>
          <w:vertAlign w:val="superscript"/>
        </w:rPr>
        <w:t xml:space="preserve">5 </w:t>
      </w:r>
      <w:r>
        <w:rPr>
          <w:rFonts w:cs="Times New Roman"/>
          <w:iCs/>
        </w:rPr>
        <w:t xml:space="preserve">Yet, it is doubtful that this perspective of women is merely a personal opinion of Freud and rather the direct influence of the society structure in which Freud lived. However, society’s structure is changing. Women in the twenty-first century are moving beyond the goals of a nuclear society and creating political platforms for themselves </w:t>
      </w:r>
      <w:r>
        <w:rPr>
          <w:rFonts w:cs="Times New Roman"/>
          <w:iCs/>
        </w:rPr>
        <w:lastRenderedPageBreak/>
        <w:t xml:space="preserve">which advocate there is no ‘lack’ in simply being a woman. The only ‘lack’ which exists is the traditional idea of inferiority due to being ‘penetrable,’—to being a woman. </w:t>
      </w:r>
    </w:p>
    <w:p w14:paraId="1A553F62" w14:textId="1525A77F" w:rsidR="009B5556" w:rsidRDefault="009B5556" w:rsidP="009B5556">
      <w:pPr>
        <w:ind w:firstLine="720"/>
      </w:pPr>
      <w:r>
        <w:t xml:space="preserve">Throughout the psychanalytical theories of understanding sexual difference, the mother plays a fundamental role in how a young boy or young girl forms identity. However, feminists find fault in the way in which psychoanalysis portrays the idolized concept of ‘mother’, which deprives the maternal figure from any identity beyond her role to the child. Since the majority of subjects Freud analysed where upper-class family respecting the social norms of society, Freud set the idea of the nuclear family as the basis for the majority of his theories. Therefore, it is the mother who is centre of a child’s universe, as the primary caregiver, and she is the first person to whom a child recognizes love from and love for. The mother is flawless, ever-present, capable of beyond human tasks and intellect. It is through the mother that the child begins to understand sexual difference, through the Oedipus Complex and the Electra Complex. Lacan writes, </w:t>
      </w:r>
      <w:r w:rsidR="00F6074E">
        <w:t>‘</w:t>
      </w:r>
      <w:r>
        <w:t>the mother is for both sexes considered as provided with a phallus, that is, a phallic mother</w:t>
      </w:r>
      <w:r w:rsidR="00F6074E">
        <w:t>.</w:t>
      </w:r>
      <w:r w:rsidR="00F6074E" w:rsidRPr="00F6074E">
        <w:rPr>
          <w:vertAlign w:val="superscript"/>
        </w:rPr>
        <w:t>’</w:t>
      </w:r>
      <w:r w:rsidR="00F6074E">
        <w:rPr>
          <w:vertAlign w:val="superscript"/>
        </w:rPr>
        <w:t>1</w:t>
      </w:r>
      <w:r w:rsidR="00A44E0F">
        <w:rPr>
          <w:vertAlign w:val="superscript"/>
        </w:rPr>
        <w:t>6</w:t>
      </w:r>
      <w:r w:rsidR="00F6074E">
        <w:rPr>
          <w:vertAlign w:val="superscript"/>
        </w:rPr>
        <w:t xml:space="preserve"> </w:t>
      </w:r>
      <w:r w:rsidRPr="00F6074E">
        <w:t xml:space="preserve">It </w:t>
      </w:r>
      <w:r>
        <w:t xml:space="preserve">is by discovering that the mother does not have a phallus which instigates understanding of sexual difference, the fear of castration or penis envy, depending on the child’s gender. It is the initial understanding of the mother as ‘having’ that allows the child to believe the mother is all-powerful in the sense of the maternal bond. Yet, discovering that the mother is ‘lacking’ creates a reaction so strong that a child is able to recognize itself as ‘having’ or ‘lacking’ and the impact that the possession or not will have upon the makeup of a child’s identity. </w:t>
      </w:r>
    </w:p>
    <w:p w14:paraId="536D5C08" w14:textId="77777777" w:rsidR="009B5556" w:rsidRDefault="009B5556" w:rsidP="009B5556">
      <w:pPr>
        <w:ind w:firstLine="720"/>
        <w:rPr>
          <w:rFonts w:cs="Times New Roman"/>
          <w:iCs/>
        </w:rPr>
      </w:pPr>
      <w:r>
        <w:t xml:space="preserve">Moreover, as feminists rightly point out, there is basically no narrative structure for the mother within these theories. The mother’s thoughts and actions towards the child are not evaluated, only the child’s response to the mother is considered. Therefore, there is the question of whether a differentiation in maternal figures per child has no meaning upon the stage of </w:t>
      </w:r>
      <w:r>
        <w:lastRenderedPageBreak/>
        <w:t xml:space="preserve">development in which the understanding of sexual difference occurs. Freud’s theories of understanding sexual difference pay no attention to how the mother treats the child, merely assuming that the mother will be the classic, structured idolized version of maternal instinct, driven to do her best by her child. However, where is the consideration for children whose mothers are not up to par with the status quo of nuclear motherhood or the children whose mothers are absent? As the world has progressed and women have taken more roles beyond wife and motherhood, the consideration must be made for this phase of understanding sexual difference that occurs when a female is not the primary caregiver. It is inconsiderable to impart all of the importance of a child’s growth onto the presence and reliability of a female maternal figure—a drastic weight to put on one woman, especially in the twenty-first century where it is almost impossible for a middle-class family to survive without two incomes. Feminist criticism strives to consider the perspective of the maternal figure, who is impaired by the heavy weight of idolization that Freud places upon her. Thus, she is left without any identity beyond her role as mother. </w:t>
      </w:r>
      <w:r>
        <w:rPr>
          <w:rFonts w:cs="Times New Roman"/>
          <w:iCs/>
        </w:rPr>
        <w:t xml:space="preserve">Yet, any identity for the mother beyond motherhood would be inconsiderable as one would have to view her as a female with the same personality distinctions and opportunities for power as a male—which would overrule the theory of ‘penis envy.’ There would be no ‘lack of’ in a world where women are viewed as fundamental equals to men. The only significance of sexual difference would be the basic understanding of the anatomical difference between genital and the metaphorical distinctions of male equally power and female equally mother would be disregarded. </w:t>
      </w:r>
    </w:p>
    <w:p w14:paraId="2570790C" w14:textId="2EC65E7D" w:rsidR="009B5556" w:rsidRPr="00DE71C5" w:rsidRDefault="009B5556" w:rsidP="009B5556">
      <w:pPr>
        <w:ind w:firstLine="720"/>
        <w:rPr>
          <w:rFonts w:cs="Times New Roman"/>
          <w:iCs/>
        </w:rPr>
      </w:pPr>
      <w:r>
        <w:rPr>
          <w:rFonts w:cs="Times New Roman"/>
          <w:iCs/>
        </w:rPr>
        <w:t xml:space="preserve">The lack of identity given to a woman beyond her position as a mother may be perceived in </w:t>
      </w:r>
      <w:r>
        <w:rPr>
          <w:rFonts w:cs="Times New Roman"/>
          <w:i/>
          <w:iCs/>
        </w:rPr>
        <w:t>Coriolanus</w:t>
      </w:r>
      <w:r>
        <w:rPr>
          <w:rFonts w:cs="Times New Roman"/>
          <w:iCs/>
        </w:rPr>
        <w:t xml:space="preserve"> when considering </w:t>
      </w:r>
      <w:proofErr w:type="spellStart"/>
      <w:r>
        <w:rPr>
          <w:rFonts w:cs="Times New Roman"/>
          <w:iCs/>
        </w:rPr>
        <w:t>Volumnia</w:t>
      </w:r>
      <w:proofErr w:type="spellEnd"/>
      <w:r>
        <w:rPr>
          <w:rFonts w:cs="Times New Roman"/>
          <w:iCs/>
        </w:rPr>
        <w:t xml:space="preserve">, the mother of Coriolanus. </w:t>
      </w:r>
      <w:proofErr w:type="spellStart"/>
      <w:r>
        <w:rPr>
          <w:rFonts w:cs="Times New Roman"/>
          <w:iCs/>
        </w:rPr>
        <w:t>Volumnia</w:t>
      </w:r>
      <w:proofErr w:type="spellEnd"/>
      <w:r>
        <w:rPr>
          <w:rFonts w:cs="Times New Roman"/>
          <w:iCs/>
        </w:rPr>
        <w:t xml:space="preserve"> places all of her individual aspiration upon the shoulders of her son, due to her inability to carry them herself as a </w:t>
      </w:r>
      <w:r>
        <w:rPr>
          <w:rFonts w:cs="Times New Roman"/>
          <w:iCs/>
        </w:rPr>
        <w:lastRenderedPageBreak/>
        <w:t xml:space="preserve">woman within a masculine dominated society. </w:t>
      </w:r>
      <w:proofErr w:type="spellStart"/>
      <w:r>
        <w:rPr>
          <w:rFonts w:cs="Times New Roman"/>
          <w:iCs/>
        </w:rPr>
        <w:t>Volumnia</w:t>
      </w:r>
      <w:proofErr w:type="spellEnd"/>
      <w:r>
        <w:rPr>
          <w:rFonts w:cs="Times New Roman"/>
          <w:iCs/>
        </w:rPr>
        <w:t xml:space="preserve"> recognizes her denied identity by being ‘mother,’ and instead of outright submitting to the will of the patriarchy, she strives to carry out her aspirations through the body of her son, imparting upon him throughout his childhood and adulthood an impassive influence which only rewards him for the completion of tasks in which </w:t>
      </w:r>
      <w:proofErr w:type="spellStart"/>
      <w:r>
        <w:rPr>
          <w:rFonts w:cs="Times New Roman"/>
          <w:iCs/>
        </w:rPr>
        <w:t>Volumnia</w:t>
      </w:r>
      <w:proofErr w:type="spellEnd"/>
      <w:r>
        <w:rPr>
          <w:rFonts w:cs="Times New Roman"/>
          <w:iCs/>
        </w:rPr>
        <w:t xml:space="preserve"> wishes, but is unable, to carry out herself. Moreover, </w:t>
      </w:r>
      <w:proofErr w:type="spellStart"/>
      <w:r>
        <w:rPr>
          <w:rFonts w:cs="Times New Roman"/>
          <w:iCs/>
        </w:rPr>
        <w:t>Volumnia</w:t>
      </w:r>
      <w:proofErr w:type="spellEnd"/>
      <w:r>
        <w:rPr>
          <w:rFonts w:cs="Times New Roman"/>
          <w:iCs/>
        </w:rPr>
        <w:t xml:space="preserve"> is the only person within the play who is able to communicate easily with Coriolanus, emphasizing the role of the maternal figure as the ultimate influence and comfort upon the child. </w:t>
      </w:r>
      <w:proofErr w:type="spellStart"/>
      <w:r>
        <w:rPr>
          <w:rFonts w:cs="Times New Roman"/>
          <w:iCs/>
        </w:rPr>
        <w:t>Volumnia</w:t>
      </w:r>
      <w:proofErr w:type="spellEnd"/>
      <w:r>
        <w:rPr>
          <w:rFonts w:cs="Times New Roman"/>
          <w:iCs/>
        </w:rPr>
        <w:t xml:space="preserve"> may also be considered as more impactful and important to Coriolanus than his own wife and son. After all, it is </w:t>
      </w:r>
      <w:proofErr w:type="spellStart"/>
      <w:r>
        <w:rPr>
          <w:rFonts w:cs="Times New Roman"/>
          <w:iCs/>
        </w:rPr>
        <w:t>Volumnia</w:t>
      </w:r>
      <w:proofErr w:type="spellEnd"/>
      <w:r>
        <w:rPr>
          <w:rFonts w:cs="Times New Roman"/>
          <w:iCs/>
        </w:rPr>
        <w:t xml:space="preserve"> that talks him out of attacking their city in vengeance, when Coriolanus perceives it to be the most proper masculine action to take. </w:t>
      </w:r>
      <w:proofErr w:type="spellStart"/>
      <w:r>
        <w:rPr>
          <w:rFonts w:cs="Times New Roman"/>
          <w:iCs/>
        </w:rPr>
        <w:t>Volumnia</w:t>
      </w:r>
      <w:proofErr w:type="spellEnd"/>
      <w:r>
        <w:rPr>
          <w:rFonts w:cs="Times New Roman"/>
          <w:iCs/>
        </w:rPr>
        <w:t xml:space="preserve"> leaves Coriolanus’ wife, </w:t>
      </w:r>
      <w:proofErr w:type="spellStart"/>
      <w:r>
        <w:rPr>
          <w:rFonts w:cs="Times New Roman"/>
          <w:iCs/>
        </w:rPr>
        <w:t>Virgilia</w:t>
      </w:r>
      <w:proofErr w:type="spellEnd"/>
      <w:r>
        <w:rPr>
          <w:rFonts w:cs="Times New Roman"/>
          <w:iCs/>
        </w:rPr>
        <w:t xml:space="preserve">, in the shadows when it considers her son, giving a suggestion that Coriolanus’ infantile desire of the mother may still exist in repressed aspects. Therefore the suggestion of, </w:t>
      </w:r>
      <w:r w:rsidR="00F6074E">
        <w:rPr>
          <w:rFonts w:cs="Times New Roman"/>
          <w:iCs/>
        </w:rPr>
        <w:t>‘</w:t>
      </w:r>
      <w:r>
        <w:rPr>
          <w:rFonts w:cs="Times New Roman"/>
          <w:iCs/>
        </w:rPr>
        <w:t>Where the mother was, there psychoanalysis shall be</w:t>
      </w:r>
      <w:r w:rsidR="00F6074E">
        <w:rPr>
          <w:rFonts w:cs="Times New Roman"/>
          <w:iCs/>
        </w:rPr>
        <w:t>’</w:t>
      </w:r>
      <w:r w:rsidR="00F6074E">
        <w:rPr>
          <w:rFonts w:cs="Times New Roman"/>
          <w:iCs/>
          <w:vertAlign w:val="superscript"/>
        </w:rPr>
        <w:t>1</w:t>
      </w:r>
      <w:r w:rsidR="00A44E0F">
        <w:rPr>
          <w:rFonts w:cs="Times New Roman"/>
          <w:iCs/>
          <w:vertAlign w:val="superscript"/>
        </w:rPr>
        <w:t>8</w:t>
      </w:r>
      <w:r>
        <w:rPr>
          <w:rFonts w:cs="Times New Roman"/>
          <w:iCs/>
        </w:rPr>
        <w:t xml:space="preserve"> is proven within </w:t>
      </w:r>
      <w:r>
        <w:rPr>
          <w:rFonts w:cs="Times New Roman"/>
          <w:i/>
          <w:iCs/>
        </w:rPr>
        <w:t xml:space="preserve">Coriolanus. </w:t>
      </w:r>
      <w:r>
        <w:rPr>
          <w:rFonts w:cs="Times New Roman"/>
          <w:iCs/>
        </w:rPr>
        <w:t xml:space="preserve">Although </w:t>
      </w:r>
      <w:proofErr w:type="spellStart"/>
      <w:r>
        <w:rPr>
          <w:rFonts w:cs="Times New Roman"/>
          <w:iCs/>
        </w:rPr>
        <w:t>Volumnia</w:t>
      </w:r>
      <w:proofErr w:type="spellEnd"/>
      <w:r>
        <w:rPr>
          <w:rFonts w:cs="Times New Roman"/>
          <w:iCs/>
        </w:rPr>
        <w:t xml:space="preserve"> seems to be representing the maternal figure and denied an identity outside of her son, instead of outright mourning her inability to achieve her aspirations, she enforces her desired identity so strongly upon her son that she is able to live vicariously. </w:t>
      </w:r>
    </w:p>
    <w:p w14:paraId="66E0888A" w14:textId="6E5AC901" w:rsidR="009B5556" w:rsidRDefault="009B5556" w:rsidP="009B5556">
      <w:pPr>
        <w:ind w:firstLine="720"/>
        <w:rPr>
          <w:rFonts w:cs="Times New Roman"/>
          <w:iCs/>
        </w:rPr>
      </w:pPr>
      <w:r>
        <w:rPr>
          <w:rFonts w:cs="Times New Roman"/>
          <w:iCs/>
        </w:rPr>
        <w:t xml:space="preserve">Psychoanalysts such as Freud and Lacan also have perspectives regarding female sexuality and feminine pleasure. As is a representation of patriarchal society, the medical concept of a woman having sexual desire was largely believed to be attributed to a mental disorder commonly referred to as ‘nymphomania.’ This believed to be abnormal sexual attraction within women had  common treatments, such acid washes for the vagina or </w:t>
      </w:r>
      <w:r w:rsidR="00F6074E">
        <w:rPr>
          <w:rFonts w:cs="Times New Roman"/>
          <w:iCs/>
        </w:rPr>
        <w:t>clitorectomies</w:t>
      </w:r>
      <w:r>
        <w:rPr>
          <w:rFonts w:cs="Times New Roman"/>
          <w:iCs/>
        </w:rPr>
        <w:t>.</w:t>
      </w:r>
      <w:r w:rsidR="00A44E0F">
        <w:rPr>
          <w:rFonts w:cs="Times New Roman"/>
          <w:iCs/>
          <w:vertAlign w:val="superscript"/>
        </w:rPr>
        <w:t xml:space="preserve">19 </w:t>
      </w:r>
      <w:r>
        <w:rPr>
          <w:rFonts w:cs="Times New Roman"/>
          <w:iCs/>
        </w:rPr>
        <w:t xml:space="preserve">Any exhibitions of sexuality within a woman was believed to be due to some imbalance in her body which inspires her to commit sinful acts of sexual pleasure, such as intercourse or masturbation. </w:t>
      </w:r>
      <w:r>
        <w:rPr>
          <w:rFonts w:cs="Times New Roman"/>
          <w:iCs/>
        </w:rPr>
        <w:lastRenderedPageBreak/>
        <w:t xml:space="preserve">The assumption for generations was that </w:t>
      </w:r>
      <w:r w:rsidR="00F6074E">
        <w:rPr>
          <w:rFonts w:cs="Times New Roman"/>
          <w:iCs/>
        </w:rPr>
        <w:t>‘</w:t>
      </w:r>
      <w:r>
        <w:rPr>
          <w:rFonts w:cs="Times New Roman"/>
          <w:iCs/>
        </w:rPr>
        <w:t>female desire was passive and latent, connected to true love, marriage, and motherhood.</w:t>
      </w:r>
      <w:r w:rsidR="00F6074E">
        <w:rPr>
          <w:rFonts w:cs="Times New Roman"/>
          <w:iCs/>
        </w:rPr>
        <w:t>’</w:t>
      </w:r>
      <w:r w:rsidR="00F6074E">
        <w:rPr>
          <w:rFonts w:cs="Times New Roman"/>
          <w:iCs/>
          <w:vertAlign w:val="superscript"/>
        </w:rPr>
        <w:t>2</w:t>
      </w:r>
      <w:r w:rsidR="00A44E0F">
        <w:rPr>
          <w:rFonts w:cs="Times New Roman"/>
          <w:iCs/>
          <w:vertAlign w:val="superscript"/>
        </w:rPr>
        <w:t xml:space="preserve">0 </w:t>
      </w:r>
      <w:r>
        <w:rPr>
          <w:rFonts w:cs="Times New Roman"/>
          <w:iCs/>
        </w:rPr>
        <w:t xml:space="preserve">From a psychoanalytic viewpoint, feminine sexuality existed but was confined merely to the desire for procreation. A woman desired to have sexual intercourse not because she desired intercourse itself, but rather the outcome of that intercourse—motherhood. Jacobus writes, </w:t>
      </w:r>
      <w:r w:rsidR="00F6074E">
        <w:rPr>
          <w:rFonts w:cs="Times New Roman"/>
          <w:iCs/>
        </w:rPr>
        <w:t>‘</w:t>
      </w:r>
      <w:r>
        <w:rPr>
          <w:rFonts w:cs="Times New Roman"/>
          <w:iCs/>
        </w:rPr>
        <w:t>feminine pleasure must remain forever on the side of what Freud calls ‘fore-pleasure’ rather than ‘end-pleasure’; or, if you like, on the side of perverse rather than purposive sexuality</w:t>
      </w:r>
      <w:r w:rsidR="00F6074E">
        <w:rPr>
          <w:rFonts w:cs="Times New Roman"/>
          <w:iCs/>
        </w:rPr>
        <w:t>.’</w:t>
      </w:r>
      <w:r w:rsidR="00F6074E">
        <w:rPr>
          <w:rFonts w:cs="Times New Roman"/>
          <w:iCs/>
          <w:vertAlign w:val="superscript"/>
        </w:rPr>
        <w:t>2</w:t>
      </w:r>
      <w:r w:rsidR="00A44E0F">
        <w:rPr>
          <w:rFonts w:cs="Times New Roman"/>
          <w:iCs/>
          <w:vertAlign w:val="superscript"/>
        </w:rPr>
        <w:t>1</w:t>
      </w:r>
      <w:r>
        <w:rPr>
          <w:rFonts w:cs="Times New Roman"/>
          <w:iCs/>
        </w:rPr>
        <w:t xml:space="preserve"> There must be a fundamental, irrefutable connection between a woman’s desire for sex that directly connects to a woman’s desire to pursue motherhood—otherwise, it presents a new component to psychoanalysis which may be hard to consider: a woman is capable of sexual desire without having a desire for a child. Yet, in the twenty-first century—and the years to follow—the world is adapting the idea of sexually active women who are not intending to have children. Just as the medical field has evolved in how it views sexuality in women, and women’s sexual organs, the field of psychoanalysis must evolve to recognize that sexuality exists in women beyond what is merely required to continue the human race. </w:t>
      </w:r>
    </w:p>
    <w:p w14:paraId="4EE30567" w14:textId="04FDCE38" w:rsidR="009B5556" w:rsidRDefault="009B5556" w:rsidP="009B5556">
      <w:pPr>
        <w:ind w:firstLine="720"/>
        <w:rPr>
          <w:rFonts w:cs="Times New Roman"/>
          <w:iCs/>
        </w:rPr>
      </w:pPr>
      <w:r>
        <w:rPr>
          <w:rFonts w:cs="Times New Roman"/>
          <w:iCs/>
        </w:rPr>
        <w:t xml:space="preserve">Ultimately, the criticism that feminists have for psychoanalysis lays not with the idea of psychoanalysis itself, but with the perceptions and state of the world as a whole—which has changed significantly for women since the works of Freud and Lacan. The world will only continue to evolve as years pass which will require that psychoanalysis reconsider the ways in which sexual difference is recognized and perceived, especially in terms of equality. Feminist critics are certainly able to find evidence of sexism towards women in psychoanalysis, but to condemn the entire genre of psychology would be to disregard theories that may have something important to impart upon the world. Psychoanalytic study has important influence on the way in which people view identity—perhaps not merely through the theory of sexual difference, but by </w:t>
      </w:r>
      <w:r>
        <w:rPr>
          <w:rFonts w:cs="Times New Roman"/>
          <w:iCs/>
        </w:rPr>
        <w:lastRenderedPageBreak/>
        <w:t xml:space="preserve">Lacan purposed: “I am which I am not” which perhaps may be discovered through understanding that no two people may have the same identity and the world is not necessarily divided into male and female. However, it is important to understand that one is only capable of providing analysis of the culture in which one is provided with—and a patriarchal society will inspire patriarchal-influenced theories of sexual difference. As Gallop </w:t>
      </w:r>
      <w:r w:rsidR="00F6074E">
        <w:rPr>
          <w:rFonts w:cs="Times New Roman"/>
          <w:iCs/>
        </w:rPr>
        <w:t>suggests</w:t>
      </w:r>
      <w:r>
        <w:rPr>
          <w:rFonts w:cs="Times New Roman"/>
          <w:iCs/>
        </w:rPr>
        <w:t xml:space="preserve">, </w:t>
      </w:r>
      <w:r w:rsidR="00F6074E">
        <w:rPr>
          <w:rFonts w:cs="Times New Roman"/>
          <w:iCs/>
        </w:rPr>
        <w:t>‘</w:t>
      </w:r>
      <w:r>
        <w:rPr>
          <w:rFonts w:cs="Times New Roman"/>
          <w:iCs/>
        </w:rPr>
        <w:t xml:space="preserve">If feminism is to change a phallocentric world, </w:t>
      </w:r>
      <w:proofErr w:type="spellStart"/>
      <w:r>
        <w:rPr>
          <w:rFonts w:cs="Times New Roman"/>
          <w:iCs/>
        </w:rPr>
        <w:t>phallocentrism</w:t>
      </w:r>
      <w:proofErr w:type="spellEnd"/>
      <w:r>
        <w:rPr>
          <w:rFonts w:cs="Times New Roman"/>
          <w:iCs/>
        </w:rPr>
        <w:t xml:space="preserve"> must be dealt with and not denied</w:t>
      </w:r>
      <w:r w:rsidR="00F6074E">
        <w:rPr>
          <w:rFonts w:cs="Times New Roman"/>
          <w:iCs/>
        </w:rPr>
        <w:t>.’</w:t>
      </w:r>
      <w:r w:rsidR="00F6074E">
        <w:rPr>
          <w:rFonts w:cs="Times New Roman"/>
          <w:iCs/>
          <w:vertAlign w:val="superscript"/>
        </w:rPr>
        <w:t>2</w:t>
      </w:r>
      <w:r w:rsidR="00A44E0F">
        <w:rPr>
          <w:rFonts w:cs="Times New Roman"/>
          <w:iCs/>
          <w:vertAlign w:val="superscript"/>
        </w:rPr>
        <w:t>2</w:t>
      </w:r>
      <w:r>
        <w:rPr>
          <w:rFonts w:cs="Times New Roman"/>
          <w:iCs/>
        </w:rPr>
        <w:t xml:space="preserve"> Thus, it is up to scholars of the twenty-first century not merely to critique and disregard the work of psychoanalysts, but to re-direct psychoanalytic theories to represent a society which regards the sexes as equal. </w:t>
      </w:r>
    </w:p>
    <w:p w14:paraId="2F8157E0" w14:textId="77777777" w:rsidR="00352BCD" w:rsidRDefault="00352BCD" w:rsidP="009B5556">
      <w:pPr>
        <w:rPr>
          <w:rFonts w:cs="Times New Roman"/>
          <w:iCs/>
        </w:rPr>
      </w:pPr>
      <w:r>
        <w:rPr>
          <w:rFonts w:cs="Times New Roman"/>
          <w:iCs/>
        </w:rPr>
        <w:br w:type="page"/>
      </w:r>
    </w:p>
    <w:p w14:paraId="209E9C7B" w14:textId="74121788" w:rsidR="009B5556" w:rsidRDefault="009B5556" w:rsidP="009B5556">
      <w:pPr>
        <w:spacing w:after="160" w:line="259" w:lineRule="auto"/>
        <w:jc w:val="center"/>
        <w:rPr>
          <w:rFonts w:cs="Times New Roman"/>
          <w:iCs/>
        </w:rPr>
      </w:pPr>
      <w:r>
        <w:rPr>
          <w:rFonts w:cs="Times New Roman"/>
          <w:iCs/>
        </w:rPr>
        <w:lastRenderedPageBreak/>
        <w:t>Endnotes</w:t>
      </w:r>
    </w:p>
    <w:p w14:paraId="0E97E3FD" w14:textId="698EB27A" w:rsidR="009B5556" w:rsidRPr="00A44E0F" w:rsidRDefault="00A258E7" w:rsidP="00982946">
      <w:pPr>
        <w:pStyle w:val="xmsonormal"/>
        <w:shd w:val="clear" w:color="auto" w:fill="FFFFFF"/>
        <w:spacing w:before="0" w:beforeAutospacing="0" w:after="0" w:afterAutospacing="0" w:line="480" w:lineRule="auto"/>
        <w:rPr>
          <w:color w:val="212121"/>
        </w:rPr>
      </w:pPr>
      <w:r>
        <w:rPr>
          <w:iCs/>
          <w:vertAlign w:val="superscript"/>
        </w:rPr>
        <w:t>1</w:t>
      </w:r>
      <w:r w:rsidR="00A44E0F" w:rsidRPr="002E535D">
        <w:rPr>
          <w:color w:val="212121"/>
        </w:rPr>
        <w:t>Barbara</w:t>
      </w:r>
      <w:r w:rsidR="00A44E0F" w:rsidRPr="00A44E0F">
        <w:rPr>
          <w:color w:val="212121"/>
        </w:rPr>
        <w:t xml:space="preserve"> </w:t>
      </w:r>
      <w:r w:rsidR="00A44E0F" w:rsidRPr="002E535D">
        <w:rPr>
          <w:color w:val="212121"/>
        </w:rPr>
        <w:t>Johnson</w:t>
      </w:r>
      <w:r w:rsidR="00A44E0F" w:rsidRPr="002E535D">
        <w:rPr>
          <w:i/>
          <w:color w:val="212121"/>
        </w:rPr>
        <w:t>, The Feminist Difference: Literature, Psychoanalysis, Race, and Gender</w:t>
      </w:r>
      <w:r w:rsidR="00A44E0F" w:rsidRPr="002E535D">
        <w:rPr>
          <w:color w:val="212121"/>
        </w:rPr>
        <w:t xml:space="preserve"> (Cambridge, Mass.; London: Harvard University Press, 1998)</w:t>
      </w:r>
      <w:r w:rsidR="00A44E0F">
        <w:rPr>
          <w:color w:val="212121"/>
        </w:rPr>
        <w:t xml:space="preserve">, p. </w:t>
      </w:r>
      <w:r w:rsidR="00F6074E">
        <w:rPr>
          <w:iCs/>
        </w:rPr>
        <w:t>8</w:t>
      </w:r>
      <w:r w:rsidR="00A44E0F">
        <w:rPr>
          <w:iCs/>
        </w:rPr>
        <w:t>.</w:t>
      </w:r>
    </w:p>
    <w:p w14:paraId="1E63DA83" w14:textId="340E81FF" w:rsidR="00F6074E" w:rsidRPr="00A44E0F" w:rsidRDefault="00A258E7" w:rsidP="00982946">
      <w:pPr>
        <w:pStyle w:val="xmsonormal"/>
        <w:shd w:val="clear" w:color="auto" w:fill="FFFFFF"/>
        <w:spacing w:before="0" w:beforeAutospacing="0" w:after="0" w:afterAutospacing="0" w:line="480" w:lineRule="auto"/>
        <w:rPr>
          <w:color w:val="212121"/>
        </w:rPr>
      </w:pPr>
      <w:r>
        <w:rPr>
          <w:iCs/>
          <w:vertAlign w:val="superscript"/>
        </w:rPr>
        <w:t>2</w:t>
      </w:r>
      <w:r w:rsidR="00A44E0F" w:rsidRPr="00A44E0F">
        <w:rPr>
          <w:color w:val="212121"/>
        </w:rPr>
        <w:t xml:space="preserve"> </w:t>
      </w:r>
      <w:r w:rsidR="00A44E0F" w:rsidRPr="002E535D">
        <w:rPr>
          <w:color w:val="212121"/>
        </w:rPr>
        <w:t>Juliet</w:t>
      </w:r>
      <w:r w:rsidR="00A44E0F" w:rsidRPr="002E535D">
        <w:rPr>
          <w:color w:val="212121"/>
        </w:rPr>
        <w:t xml:space="preserve"> </w:t>
      </w:r>
      <w:r w:rsidR="00A44E0F" w:rsidRPr="002E535D">
        <w:rPr>
          <w:color w:val="212121"/>
        </w:rPr>
        <w:t>Mitchell,</w:t>
      </w:r>
      <w:r w:rsidR="00A44E0F" w:rsidRPr="002E535D">
        <w:rPr>
          <w:i/>
          <w:iCs/>
          <w:color w:val="212121"/>
        </w:rPr>
        <w:t xml:space="preserve"> Psychoanalysis and Feminism</w:t>
      </w:r>
      <w:r w:rsidR="00A44E0F" w:rsidRPr="002E535D">
        <w:rPr>
          <w:color w:val="212121"/>
        </w:rPr>
        <w:t xml:space="preserve"> (1974; </w:t>
      </w:r>
      <w:proofErr w:type="spellStart"/>
      <w:r w:rsidR="00A44E0F" w:rsidRPr="002E535D">
        <w:rPr>
          <w:color w:val="212121"/>
        </w:rPr>
        <w:t>repr</w:t>
      </w:r>
      <w:proofErr w:type="spellEnd"/>
      <w:r w:rsidR="00A44E0F" w:rsidRPr="002E535D">
        <w:rPr>
          <w:color w:val="212121"/>
        </w:rPr>
        <w:t>. London: Penguin, 1990)</w:t>
      </w:r>
      <w:r w:rsidR="00A44E0F">
        <w:rPr>
          <w:color w:val="212121"/>
        </w:rPr>
        <w:t>, p. XV.</w:t>
      </w:r>
    </w:p>
    <w:p w14:paraId="570DE15E" w14:textId="77777777" w:rsidR="00A44E0F" w:rsidRDefault="00A258E7" w:rsidP="00982946">
      <w:pPr>
        <w:spacing w:after="160" w:line="259" w:lineRule="auto"/>
        <w:rPr>
          <w:rFonts w:cs="Times New Roman"/>
          <w:iCs/>
        </w:rPr>
      </w:pPr>
      <w:r>
        <w:rPr>
          <w:rFonts w:cs="Times New Roman"/>
          <w:iCs/>
          <w:vertAlign w:val="superscript"/>
        </w:rPr>
        <w:t>3</w:t>
      </w:r>
      <w:r w:rsidR="00F6074E">
        <w:rPr>
          <w:rFonts w:cs="Times New Roman"/>
          <w:iCs/>
        </w:rPr>
        <w:t>Mitchell</w:t>
      </w:r>
      <w:r w:rsidR="00A44E0F">
        <w:rPr>
          <w:rFonts w:cs="Times New Roman"/>
          <w:iCs/>
        </w:rPr>
        <w:t>, p. XVI.</w:t>
      </w:r>
    </w:p>
    <w:p w14:paraId="7E4474FB" w14:textId="3B359F4D" w:rsidR="00F6074E" w:rsidRPr="00A44E0F" w:rsidRDefault="00A258E7" w:rsidP="00982946">
      <w:pPr>
        <w:rPr>
          <w:color w:val="212121"/>
        </w:rPr>
      </w:pPr>
      <w:r>
        <w:rPr>
          <w:rFonts w:cs="Times New Roman"/>
          <w:iCs/>
          <w:vertAlign w:val="superscript"/>
        </w:rPr>
        <w:t>4</w:t>
      </w:r>
      <w:r w:rsidR="00A44E0F" w:rsidRPr="002E535D">
        <w:t>Elizabeth</w:t>
      </w:r>
      <w:r w:rsidR="00A44E0F" w:rsidRPr="00A44E0F">
        <w:t xml:space="preserve"> </w:t>
      </w:r>
      <w:r w:rsidR="00A44E0F" w:rsidRPr="002E535D">
        <w:t>Wright,</w:t>
      </w:r>
      <w:r w:rsidR="00A44E0F" w:rsidRPr="002E535D">
        <w:rPr>
          <w:i/>
        </w:rPr>
        <w:t xml:space="preserve"> Feminism and Psychoanalysis: A Critical Dictionary</w:t>
      </w:r>
      <w:r w:rsidR="00A44E0F" w:rsidRPr="002E535D">
        <w:t xml:space="preserve"> (Oxford, U.K.; Cambridge, Mass., U.S.A.: Blackwell, 1992)</w:t>
      </w:r>
      <w:r w:rsidR="00A44E0F">
        <w:t xml:space="preserve">, p. </w:t>
      </w:r>
      <w:r>
        <w:rPr>
          <w:rFonts w:cs="Times New Roman"/>
          <w:iCs/>
        </w:rPr>
        <w:t>16</w:t>
      </w:r>
      <w:r w:rsidR="00A44E0F">
        <w:rPr>
          <w:rFonts w:cs="Times New Roman"/>
          <w:iCs/>
        </w:rPr>
        <w:t>.</w:t>
      </w:r>
    </w:p>
    <w:p w14:paraId="78CF7DFC" w14:textId="18D6879C" w:rsidR="00A258E7" w:rsidRPr="00A44E0F" w:rsidRDefault="00A258E7" w:rsidP="00982946">
      <w:pPr>
        <w:pStyle w:val="xmsonormal"/>
        <w:shd w:val="clear" w:color="auto" w:fill="FFFFFF"/>
        <w:spacing w:before="0" w:beforeAutospacing="0" w:after="0" w:afterAutospacing="0" w:line="480" w:lineRule="auto"/>
        <w:rPr>
          <w:color w:val="212121"/>
        </w:rPr>
      </w:pPr>
      <w:r>
        <w:rPr>
          <w:iCs/>
          <w:vertAlign w:val="superscript"/>
        </w:rPr>
        <w:t>5</w:t>
      </w:r>
      <w:r w:rsidR="00A44E0F" w:rsidRPr="002E535D">
        <w:rPr>
          <w:color w:val="212121"/>
        </w:rPr>
        <w:t>Toril</w:t>
      </w:r>
      <w:r w:rsidR="00A44E0F">
        <w:rPr>
          <w:color w:val="212121"/>
        </w:rPr>
        <w:t xml:space="preserve"> Moi</w:t>
      </w:r>
      <w:r w:rsidR="00A44E0F" w:rsidRPr="002E535D">
        <w:rPr>
          <w:color w:val="212121"/>
        </w:rPr>
        <w:t xml:space="preserve">, </w:t>
      </w:r>
      <w:r w:rsidR="00A44E0F" w:rsidRPr="002E535D">
        <w:rPr>
          <w:i/>
          <w:color w:val="212121"/>
        </w:rPr>
        <w:t>Sexual/Textual Politics: Feminist Literary Theory</w:t>
      </w:r>
      <w:r w:rsidR="00A44E0F" w:rsidRPr="002E535D">
        <w:rPr>
          <w:color w:val="212121"/>
        </w:rPr>
        <w:t xml:space="preserve"> (London: Methuen; Routledge, 1985)</w:t>
      </w:r>
      <w:r w:rsidR="00A44E0F">
        <w:rPr>
          <w:color w:val="212121"/>
        </w:rPr>
        <w:t xml:space="preserve">, p. </w:t>
      </w:r>
      <w:r>
        <w:rPr>
          <w:iCs/>
        </w:rPr>
        <w:t>97</w:t>
      </w:r>
      <w:r w:rsidR="00A44E0F">
        <w:rPr>
          <w:iCs/>
        </w:rPr>
        <w:t>.</w:t>
      </w:r>
    </w:p>
    <w:p w14:paraId="2C1F3815" w14:textId="3DF5D245" w:rsidR="00A258E7" w:rsidRDefault="00A258E7" w:rsidP="00982946">
      <w:pPr>
        <w:spacing w:after="160" w:line="259" w:lineRule="auto"/>
        <w:rPr>
          <w:rFonts w:cs="Times New Roman"/>
          <w:iCs/>
        </w:rPr>
      </w:pPr>
      <w:r>
        <w:rPr>
          <w:rFonts w:cs="Times New Roman"/>
          <w:iCs/>
          <w:vertAlign w:val="superscript"/>
        </w:rPr>
        <w:t>6</w:t>
      </w:r>
      <w:r>
        <w:rPr>
          <w:rFonts w:cs="Times New Roman"/>
          <w:iCs/>
        </w:rPr>
        <w:t>Wright</w:t>
      </w:r>
      <w:r w:rsidR="00A44E0F">
        <w:rPr>
          <w:rFonts w:cs="Times New Roman"/>
          <w:iCs/>
        </w:rPr>
        <w:t xml:space="preserve">, p. </w:t>
      </w:r>
      <w:r>
        <w:rPr>
          <w:rFonts w:cs="Times New Roman"/>
          <w:iCs/>
        </w:rPr>
        <w:t>16</w:t>
      </w:r>
      <w:r w:rsidR="00A44E0F">
        <w:rPr>
          <w:rFonts w:cs="Times New Roman"/>
          <w:iCs/>
        </w:rPr>
        <w:t>.</w:t>
      </w:r>
    </w:p>
    <w:p w14:paraId="216F9B0A" w14:textId="1DD2BB4F" w:rsidR="00A258E7" w:rsidRDefault="00A258E7" w:rsidP="00982946">
      <w:pPr>
        <w:suppressAutoHyphens/>
        <w:rPr>
          <w:rFonts w:cs="Times New Roman"/>
          <w:iCs/>
        </w:rPr>
      </w:pPr>
      <w:r w:rsidRPr="00A258E7">
        <w:rPr>
          <w:rFonts w:cs="Times New Roman"/>
          <w:iCs/>
          <w:vertAlign w:val="superscript"/>
        </w:rPr>
        <w:t>7</w:t>
      </w:r>
      <w:r w:rsidR="00A44E0F">
        <w:rPr>
          <w:rFonts w:cs="Times New Roman"/>
          <w:iCs/>
        </w:rPr>
        <w:t xml:space="preserve">William </w:t>
      </w:r>
      <w:r w:rsidR="00A44E0F" w:rsidRPr="004A1496">
        <w:rPr>
          <w:spacing w:val="-3"/>
          <w:szCs w:val="24"/>
        </w:rPr>
        <w:t>Shakespeare, ‘</w:t>
      </w:r>
      <w:r w:rsidR="00A44E0F">
        <w:rPr>
          <w:i/>
          <w:spacing w:val="-3"/>
          <w:szCs w:val="24"/>
        </w:rPr>
        <w:t>Coriolanus</w:t>
      </w:r>
      <w:r w:rsidR="00A44E0F" w:rsidRPr="004A1496">
        <w:rPr>
          <w:spacing w:val="-3"/>
          <w:szCs w:val="24"/>
        </w:rPr>
        <w:t xml:space="preserve">,’ in </w:t>
      </w:r>
      <w:r w:rsidR="00A44E0F">
        <w:rPr>
          <w:spacing w:val="-3"/>
          <w:szCs w:val="24"/>
        </w:rPr>
        <w:t xml:space="preserve">Germaine Greer and Anthony Burgess ed. </w:t>
      </w:r>
      <w:r w:rsidR="00A44E0F" w:rsidRPr="004A1496">
        <w:rPr>
          <w:i/>
          <w:spacing w:val="-3"/>
          <w:szCs w:val="24"/>
        </w:rPr>
        <w:t>The Complete Works of William Shakespeare</w:t>
      </w:r>
      <w:r w:rsidR="00A44E0F" w:rsidRPr="004A1496">
        <w:rPr>
          <w:spacing w:val="-3"/>
          <w:szCs w:val="24"/>
        </w:rPr>
        <w:t>, (</w:t>
      </w:r>
      <w:r w:rsidR="00A44E0F">
        <w:rPr>
          <w:spacing w:val="-3"/>
          <w:szCs w:val="24"/>
        </w:rPr>
        <w:t>Glasgow</w:t>
      </w:r>
      <w:r w:rsidR="00A44E0F" w:rsidRPr="004A1496">
        <w:rPr>
          <w:spacing w:val="-3"/>
          <w:szCs w:val="24"/>
        </w:rPr>
        <w:t xml:space="preserve">: </w:t>
      </w:r>
      <w:r w:rsidR="00A44E0F">
        <w:rPr>
          <w:spacing w:val="-3"/>
          <w:szCs w:val="24"/>
        </w:rPr>
        <w:t>HarperCollins Publishers</w:t>
      </w:r>
      <w:r w:rsidR="00A44E0F" w:rsidRPr="004A1496">
        <w:rPr>
          <w:spacing w:val="-3"/>
          <w:szCs w:val="24"/>
        </w:rPr>
        <w:t xml:space="preserve">, </w:t>
      </w:r>
      <w:r w:rsidR="00A44E0F">
        <w:rPr>
          <w:spacing w:val="-3"/>
          <w:szCs w:val="24"/>
        </w:rPr>
        <w:t>1994</w:t>
      </w:r>
      <w:r w:rsidR="00A44E0F" w:rsidRPr="004A1496">
        <w:rPr>
          <w:spacing w:val="-3"/>
          <w:szCs w:val="24"/>
        </w:rPr>
        <w:t>), pp.</w:t>
      </w:r>
      <w:r w:rsidR="00A44E0F">
        <w:rPr>
          <w:spacing w:val="-3"/>
          <w:szCs w:val="24"/>
        </w:rPr>
        <w:t xml:space="preserve"> 872-916.</w:t>
      </w:r>
    </w:p>
    <w:p w14:paraId="546E2B22" w14:textId="002C0BB7" w:rsidR="00A258E7" w:rsidRDefault="00A258E7" w:rsidP="00982946">
      <w:pPr>
        <w:spacing w:after="160" w:line="259" w:lineRule="auto"/>
        <w:rPr>
          <w:rFonts w:cs="Times New Roman"/>
          <w:iCs/>
        </w:rPr>
      </w:pPr>
      <w:r>
        <w:rPr>
          <w:rFonts w:cs="Times New Roman"/>
          <w:iCs/>
          <w:vertAlign w:val="superscript"/>
        </w:rPr>
        <w:t>8</w:t>
      </w:r>
      <w:r w:rsidR="00A44E0F">
        <w:rPr>
          <w:rFonts w:cs="Times New Roman"/>
          <w:iCs/>
        </w:rPr>
        <w:t>Wright, p.</w:t>
      </w:r>
      <w:r>
        <w:rPr>
          <w:rFonts w:cs="Times New Roman"/>
          <w:iCs/>
        </w:rPr>
        <w:t xml:space="preserve"> 41</w:t>
      </w:r>
      <w:r w:rsidR="00A44E0F">
        <w:rPr>
          <w:rFonts w:cs="Times New Roman"/>
          <w:iCs/>
        </w:rPr>
        <w:t>.</w:t>
      </w:r>
    </w:p>
    <w:p w14:paraId="5A4FDE34" w14:textId="31FB20E2" w:rsidR="00A258E7" w:rsidRDefault="00A258E7" w:rsidP="00982946">
      <w:pPr>
        <w:spacing w:after="160" w:line="259" w:lineRule="auto"/>
        <w:rPr>
          <w:rFonts w:cs="Times New Roman"/>
          <w:iCs/>
        </w:rPr>
      </w:pPr>
      <w:r>
        <w:rPr>
          <w:rFonts w:cs="Times New Roman"/>
          <w:iCs/>
          <w:vertAlign w:val="superscript"/>
        </w:rPr>
        <w:t>9</w:t>
      </w:r>
      <w:r>
        <w:rPr>
          <w:rFonts w:cs="Times New Roman"/>
          <w:iCs/>
        </w:rPr>
        <w:t>Mitchell</w:t>
      </w:r>
      <w:r w:rsidR="00A44E0F">
        <w:rPr>
          <w:rFonts w:cs="Times New Roman"/>
          <w:iCs/>
        </w:rPr>
        <w:t>, p. XVI.</w:t>
      </w:r>
    </w:p>
    <w:p w14:paraId="54B6B60B" w14:textId="1EA00A97" w:rsidR="00A258E7" w:rsidRPr="00A44E0F" w:rsidRDefault="00A258E7" w:rsidP="00982946">
      <w:pPr>
        <w:rPr>
          <w:color w:val="212121"/>
        </w:rPr>
      </w:pPr>
      <w:r>
        <w:rPr>
          <w:rFonts w:cs="Times New Roman"/>
          <w:iCs/>
          <w:vertAlign w:val="superscript"/>
        </w:rPr>
        <w:t>10</w:t>
      </w:r>
      <w:r w:rsidR="00A44E0F" w:rsidRPr="00A44E0F">
        <w:t xml:space="preserve"> </w:t>
      </w:r>
      <w:r w:rsidR="00A44E0F">
        <w:t xml:space="preserve">Lacan, Jacques, </w:t>
      </w:r>
      <w:r w:rsidR="00A44E0F" w:rsidRPr="002E535D">
        <w:rPr>
          <w:i/>
        </w:rPr>
        <w:t xml:space="preserve">Feminine Sexuality: Jacques Lacan and the École </w:t>
      </w:r>
      <w:proofErr w:type="spellStart"/>
      <w:r w:rsidR="00A44E0F" w:rsidRPr="002E535D">
        <w:rPr>
          <w:i/>
        </w:rPr>
        <w:t>Freudienne</w:t>
      </w:r>
      <w:proofErr w:type="spellEnd"/>
      <w:r w:rsidR="00A44E0F" w:rsidRPr="002E535D">
        <w:t xml:space="preserve">, ed. by Juliet Mitchell and Jacqueline Rose, trans. by Jacqueline Rose (London: Macmillan, 1982; </w:t>
      </w:r>
      <w:proofErr w:type="spellStart"/>
      <w:r w:rsidR="00A44E0F" w:rsidRPr="002E535D">
        <w:t>repr</w:t>
      </w:r>
      <w:proofErr w:type="spellEnd"/>
      <w:r w:rsidR="00A44E0F" w:rsidRPr="002E535D">
        <w:t>. 1983)</w:t>
      </w:r>
      <w:r w:rsidR="00A44E0F">
        <w:t xml:space="preserve">, p. </w:t>
      </w:r>
      <w:r>
        <w:rPr>
          <w:rFonts w:cs="Times New Roman"/>
          <w:iCs/>
        </w:rPr>
        <w:t>124</w:t>
      </w:r>
      <w:r w:rsidR="00A44E0F">
        <w:rPr>
          <w:rFonts w:cs="Times New Roman"/>
          <w:iCs/>
        </w:rPr>
        <w:t>.</w:t>
      </w:r>
    </w:p>
    <w:p w14:paraId="51EFF9C8" w14:textId="098CCEE5" w:rsidR="00A258E7" w:rsidRDefault="00A258E7" w:rsidP="00982946">
      <w:pPr>
        <w:spacing w:after="160" w:line="259" w:lineRule="auto"/>
        <w:rPr>
          <w:rFonts w:cs="Times New Roman"/>
          <w:iCs/>
        </w:rPr>
      </w:pPr>
      <w:r>
        <w:rPr>
          <w:rFonts w:cs="Times New Roman"/>
          <w:iCs/>
          <w:vertAlign w:val="superscript"/>
        </w:rPr>
        <w:t>11</w:t>
      </w:r>
      <w:r>
        <w:rPr>
          <w:rFonts w:cs="Times New Roman"/>
          <w:iCs/>
        </w:rPr>
        <w:t>Wright</w:t>
      </w:r>
      <w:r w:rsidR="00A44E0F">
        <w:rPr>
          <w:rFonts w:cs="Times New Roman"/>
          <w:iCs/>
        </w:rPr>
        <w:t>, p.</w:t>
      </w:r>
      <w:r>
        <w:rPr>
          <w:rFonts w:cs="Times New Roman"/>
          <w:iCs/>
        </w:rPr>
        <w:t xml:space="preserve"> 16</w:t>
      </w:r>
      <w:r w:rsidR="00A44E0F">
        <w:rPr>
          <w:rFonts w:cs="Times New Roman"/>
          <w:iCs/>
        </w:rPr>
        <w:t>.</w:t>
      </w:r>
    </w:p>
    <w:p w14:paraId="05EAD839" w14:textId="41603A57" w:rsidR="00A258E7" w:rsidRPr="00A44E0F" w:rsidRDefault="00A258E7" w:rsidP="00982946">
      <w:r>
        <w:rPr>
          <w:rFonts w:cs="Times New Roman"/>
          <w:iCs/>
          <w:vertAlign w:val="superscript"/>
        </w:rPr>
        <w:t>12</w:t>
      </w:r>
      <w:r w:rsidR="00A44E0F" w:rsidRPr="00A44E0F">
        <w:t xml:space="preserve"> </w:t>
      </w:r>
      <w:r w:rsidR="00A44E0F" w:rsidRPr="002E535D">
        <w:t>Sigmund</w:t>
      </w:r>
      <w:r w:rsidR="00A44E0F" w:rsidRPr="002E535D">
        <w:t xml:space="preserve"> </w:t>
      </w:r>
      <w:r w:rsidR="00A44E0F" w:rsidRPr="002E535D">
        <w:t xml:space="preserve">Freud, ‘Some Psychical Consequences of the Anatomical Distinction Between the Sexes’ from </w:t>
      </w:r>
      <w:r w:rsidR="00A44E0F" w:rsidRPr="002E535D">
        <w:rPr>
          <w:i/>
        </w:rPr>
        <w:t>Standard Edition of the Complete Psychological Works of Sigmund Freud</w:t>
      </w:r>
      <w:r w:rsidR="00A44E0F" w:rsidRPr="002E535D">
        <w:t xml:space="preserve"> ed. by James Strachey, (London: Hogarth Press, 1964)</w:t>
      </w:r>
      <w:r w:rsidR="00A44E0F">
        <w:t xml:space="preserve">, p. </w:t>
      </w:r>
      <w:r>
        <w:rPr>
          <w:rFonts w:cs="Times New Roman"/>
          <w:iCs/>
        </w:rPr>
        <w:t>256</w:t>
      </w:r>
      <w:r w:rsidR="00A44E0F">
        <w:rPr>
          <w:rFonts w:cs="Times New Roman"/>
          <w:iCs/>
        </w:rPr>
        <w:t>.</w:t>
      </w:r>
    </w:p>
    <w:p w14:paraId="505DBDB9" w14:textId="32EE21BE" w:rsidR="00A44E0F" w:rsidRDefault="00A258E7" w:rsidP="00982946">
      <w:pPr>
        <w:suppressAutoHyphens/>
        <w:rPr>
          <w:spacing w:val="-3"/>
          <w:szCs w:val="24"/>
        </w:rPr>
      </w:pPr>
      <w:r>
        <w:rPr>
          <w:rFonts w:cs="Times New Roman"/>
          <w:iCs/>
          <w:vertAlign w:val="superscript"/>
        </w:rPr>
        <w:t>13</w:t>
      </w:r>
      <w:r w:rsidR="00A44E0F">
        <w:rPr>
          <w:spacing w:val="-3"/>
          <w:szCs w:val="24"/>
        </w:rPr>
        <w:t xml:space="preserve">William </w:t>
      </w:r>
      <w:r w:rsidR="00A44E0F" w:rsidRPr="004A1496">
        <w:rPr>
          <w:spacing w:val="-3"/>
          <w:szCs w:val="24"/>
        </w:rPr>
        <w:t>Shakespeare, ‘</w:t>
      </w:r>
      <w:r w:rsidR="00A44E0F">
        <w:rPr>
          <w:i/>
          <w:spacing w:val="-3"/>
          <w:szCs w:val="24"/>
        </w:rPr>
        <w:t>Twelfth Night</w:t>
      </w:r>
      <w:r w:rsidR="00A44E0F" w:rsidRPr="004A1496">
        <w:rPr>
          <w:spacing w:val="-3"/>
          <w:szCs w:val="24"/>
        </w:rPr>
        <w:t xml:space="preserve">,’ in </w:t>
      </w:r>
      <w:r w:rsidR="00A44E0F">
        <w:rPr>
          <w:spacing w:val="-3"/>
          <w:szCs w:val="24"/>
        </w:rPr>
        <w:t xml:space="preserve">Germaine Greer and Anthony Burgess ed. </w:t>
      </w:r>
      <w:r w:rsidR="00A44E0F" w:rsidRPr="004A1496">
        <w:rPr>
          <w:i/>
          <w:spacing w:val="-3"/>
          <w:szCs w:val="24"/>
        </w:rPr>
        <w:t>The Complete Works of William Shakespeare</w:t>
      </w:r>
      <w:r w:rsidR="00A44E0F" w:rsidRPr="004A1496">
        <w:rPr>
          <w:spacing w:val="-3"/>
          <w:szCs w:val="24"/>
        </w:rPr>
        <w:t>, (</w:t>
      </w:r>
      <w:r w:rsidR="00A44E0F">
        <w:rPr>
          <w:spacing w:val="-3"/>
          <w:szCs w:val="24"/>
        </w:rPr>
        <w:t>Glasgow</w:t>
      </w:r>
      <w:r w:rsidR="00A44E0F" w:rsidRPr="004A1496">
        <w:rPr>
          <w:spacing w:val="-3"/>
          <w:szCs w:val="24"/>
        </w:rPr>
        <w:t xml:space="preserve">: </w:t>
      </w:r>
      <w:r w:rsidR="00A44E0F">
        <w:rPr>
          <w:spacing w:val="-3"/>
          <w:szCs w:val="24"/>
        </w:rPr>
        <w:t>HarperCollins Publishers</w:t>
      </w:r>
      <w:r w:rsidR="00A44E0F" w:rsidRPr="004A1496">
        <w:rPr>
          <w:spacing w:val="-3"/>
          <w:szCs w:val="24"/>
        </w:rPr>
        <w:t xml:space="preserve">, </w:t>
      </w:r>
      <w:r w:rsidR="00A44E0F">
        <w:rPr>
          <w:spacing w:val="-3"/>
          <w:szCs w:val="24"/>
        </w:rPr>
        <w:t>1994</w:t>
      </w:r>
      <w:r w:rsidR="00A44E0F" w:rsidRPr="004A1496">
        <w:rPr>
          <w:spacing w:val="-3"/>
          <w:szCs w:val="24"/>
        </w:rPr>
        <w:t>), pp.</w:t>
      </w:r>
      <w:r w:rsidR="00A44E0F">
        <w:rPr>
          <w:spacing w:val="-3"/>
          <w:szCs w:val="24"/>
        </w:rPr>
        <w:t xml:space="preserve"> 376-407.</w:t>
      </w:r>
    </w:p>
    <w:p w14:paraId="6DE24F82" w14:textId="6B1644E4" w:rsidR="00A258E7" w:rsidRDefault="00A258E7" w:rsidP="00982946">
      <w:pPr>
        <w:spacing w:after="160" w:line="259" w:lineRule="auto"/>
        <w:rPr>
          <w:rFonts w:cs="Times New Roman"/>
          <w:iCs/>
        </w:rPr>
      </w:pPr>
    </w:p>
    <w:p w14:paraId="1631FDC7" w14:textId="3BD2A5E7" w:rsidR="00A258E7" w:rsidRPr="00A44E0F" w:rsidRDefault="00A258E7" w:rsidP="00982946">
      <w:pPr>
        <w:rPr>
          <w:color w:val="212121"/>
        </w:rPr>
      </w:pPr>
      <w:r w:rsidRPr="00A258E7">
        <w:rPr>
          <w:rFonts w:cs="Times New Roman"/>
          <w:iCs/>
          <w:vertAlign w:val="superscript"/>
        </w:rPr>
        <w:lastRenderedPageBreak/>
        <w:t>14</w:t>
      </w:r>
      <w:r w:rsidR="00A44E0F" w:rsidRPr="002E535D">
        <w:rPr>
          <w:rFonts w:cs="Times New Roman"/>
          <w:iCs/>
        </w:rPr>
        <w:t>Jane</w:t>
      </w:r>
      <w:r w:rsidR="0063242F" w:rsidRPr="0063242F">
        <w:rPr>
          <w:rFonts w:cs="Times New Roman"/>
          <w:iCs/>
        </w:rPr>
        <w:t xml:space="preserve"> </w:t>
      </w:r>
      <w:r w:rsidR="0063242F" w:rsidRPr="002E535D">
        <w:rPr>
          <w:rFonts w:cs="Times New Roman"/>
          <w:iCs/>
        </w:rPr>
        <w:t>Gallop</w:t>
      </w:r>
      <w:r w:rsidR="00A44E0F" w:rsidRPr="002E535D">
        <w:rPr>
          <w:rFonts w:cs="Times New Roman"/>
          <w:iCs/>
        </w:rPr>
        <w:t xml:space="preserve">, </w:t>
      </w:r>
      <w:r w:rsidR="00A44E0F" w:rsidRPr="002E535D">
        <w:rPr>
          <w:rFonts w:cs="Times New Roman"/>
          <w:i/>
          <w:iCs/>
        </w:rPr>
        <w:t xml:space="preserve"> Feminism and Psychoanalysis: The Daughter’s Seduction</w:t>
      </w:r>
      <w:r w:rsidR="00A44E0F" w:rsidRPr="002E535D">
        <w:rPr>
          <w:rFonts w:cs="Times New Roman"/>
          <w:iCs/>
        </w:rPr>
        <w:t xml:space="preserve"> (London: Macmillan, 1982)</w:t>
      </w:r>
      <w:r w:rsidR="00A44E0F">
        <w:rPr>
          <w:rFonts w:cs="Times New Roman"/>
          <w:iCs/>
        </w:rPr>
        <w:t>, p.</w:t>
      </w:r>
      <w:r>
        <w:rPr>
          <w:rFonts w:cs="Times New Roman"/>
          <w:iCs/>
        </w:rPr>
        <w:t xml:space="preserve"> 16</w:t>
      </w:r>
      <w:r w:rsidR="00A44E0F">
        <w:rPr>
          <w:rFonts w:cs="Times New Roman"/>
          <w:iCs/>
        </w:rPr>
        <w:t>.</w:t>
      </w:r>
    </w:p>
    <w:p w14:paraId="4F99E8C0" w14:textId="26626ACB" w:rsidR="00A258E7" w:rsidRDefault="00A258E7" w:rsidP="00982946">
      <w:pPr>
        <w:spacing w:after="160" w:line="259" w:lineRule="auto"/>
        <w:rPr>
          <w:rFonts w:cs="Times New Roman"/>
          <w:iCs/>
        </w:rPr>
      </w:pPr>
      <w:r w:rsidRPr="00A258E7">
        <w:rPr>
          <w:rFonts w:cs="Times New Roman"/>
          <w:iCs/>
          <w:vertAlign w:val="superscript"/>
        </w:rPr>
        <w:t>1</w:t>
      </w:r>
      <w:r>
        <w:rPr>
          <w:rFonts w:cs="Times New Roman"/>
          <w:iCs/>
          <w:vertAlign w:val="superscript"/>
        </w:rPr>
        <w:t>5</w:t>
      </w:r>
      <w:r w:rsidRPr="00A44E0F">
        <w:rPr>
          <w:rFonts w:cs="Times New Roman"/>
          <w:iCs/>
        </w:rPr>
        <w:t>Wright</w:t>
      </w:r>
      <w:r w:rsidR="00A44E0F">
        <w:rPr>
          <w:rFonts w:cs="Times New Roman"/>
          <w:iCs/>
        </w:rPr>
        <w:t xml:space="preserve">, p. </w:t>
      </w:r>
      <w:r>
        <w:rPr>
          <w:rFonts w:cs="Times New Roman"/>
          <w:iCs/>
        </w:rPr>
        <w:t>17</w:t>
      </w:r>
      <w:r w:rsidR="00A44E0F">
        <w:rPr>
          <w:rFonts w:cs="Times New Roman"/>
          <w:iCs/>
        </w:rPr>
        <w:t>.</w:t>
      </w:r>
    </w:p>
    <w:p w14:paraId="272391DB" w14:textId="71A8E564" w:rsidR="00A258E7" w:rsidRDefault="00A258E7" w:rsidP="00982946">
      <w:pPr>
        <w:spacing w:after="160" w:line="259" w:lineRule="auto"/>
        <w:rPr>
          <w:rFonts w:cs="Times New Roman"/>
          <w:iCs/>
        </w:rPr>
      </w:pPr>
      <w:r>
        <w:rPr>
          <w:rFonts w:cs="Times New Roman"/>
          <w:iCs/>
          <w:vertAlign w:val="superscript"/>
        </w:rPr>
        <w:t>16</w:t>
      </w:r>
      <w:r>
        <w:rPr>
          <w:rFonts w:cs="Times New Roman"/>
          <w:iCs/>
        </w:rPr>
        <w:t>Wright</w:t>
      </w:r>
      <w:r w:rsidR="00A44E0F">
        <w:rPr>
          <w:rFonts w:cs="Times New Roman"/>
          <w:iCs/>
        </w:rPr>
        <w:t>, pp.</w:t>
      </w:r>
      <w:r>
        <w:rPr>
          <w:rFonts w:cs="Times New Roman"/>
          <w:iCs/>
        </w:rPr>
        <w:t xml:space="preserve"> 16-17</w:t>
      </w:r>
      <w:r w:rsidR="00A44E0F">
        <w:rPr>
          <w:rFonts w:cs="Times New Roman"/>
          <w:iCs/>
        </w:rPr>
        <w:t>.</w:t>
      </w:r>
    </w:p>
    <w:p w14:paraId="3B956721" w14:textId="262A7A8C" w:rsidR="00A258E7" w:rsidRDefault="00A258E7" w:rsidP="00982946">
      <w:pPr>
        <w:spacing w:after="160" w:line="259" w:lineRule="auto"/>
        <w:rPr>
          <w:rFonts w:cs="Times New Roman"/>
          <w:iCs/>
        </w:rPr>
      </w:pPr>
      <w:r>
        <w:rPr>
          <w:rFonts w:cs="Times New Roman"/>
          <w:iCs/>
          <w:vertAlign w:val="superscript"/>
        </w:rPr>
        <w:t>17</w:t>
      </w:r>
      <w:r>
        <w:rPr>
          <w:rFonts w:cs="Times New Roman"/>
          <w:iCs/>
        </w:rPr>
        <w:t>Lacan</w:t>
      </w:r>
      <w:r w:rsidR="00A44E0F">
        <w:rPr>
          <w:rFonts w:cs="Times New Roman"/>
          <w:iCs/>
        </w:rPr>
        <w:t xml:space="preserve">, p. </w:t>
      </w:r>
      <w:r>
        <w:rPr>
          <w:rFonts w:cs="Times New Roman"/>
          <w:iCs/>
        </w:rPr>
        <w:t>76</w:t>
      </w:r>
      <w:r w:rsidR="00A44E0F">
        <w:rPr>
          <w:rFonts w:cs="Times New Roman"/>
          <w:iCs/>
        </w:rPr>
        <w:t>.</w:t>
      </w:r>
    </w:p>
    <w:p w14:paraId="722D4797" w14:textId="2D1B2354" w:rsidR="00A258E7" w:rsidRPr="0063242F" w:rsidRDefault="00A258E7" w:rsidP="00982946">
      <w:pPr>
        <w:rPr>
          <w:color w:val="212121"/>
        </w:rPr>
      </w:pPr>
      <w:r>
        <w:rPr>
          <w:rFonts w:cs="Times New Roman"/>
          <w:iCs/>
          <w:vertAlign w:val="superscript"/>
        </w:rPr>
        <w:t>18</w:t>
      </w:r>
      <w:r w:rsidR="00A44E0F" w:rsidRPr="002E535D">
        <w:rPr>
          <w:rFonts w:cs="Times New Roman"/>
          <w:iCs/>
        </w:rPr>
        <w:t>Mary</w:t>
      </w:r>
      <w:r w:rsidR="0063242F" w:rsidRPr="0063242F">
        <w:rPr>
          <w:rFonts w:cs="Times New Roman"/>
          <w:iCs/>
        </w:rPr>
        <w:t xml:space="preserve"> </w:t>
      </w:r>
      <w:r w:rsidR="0063242F" w:rsidRPr="002E535D">
        <w:rPr>
          <w:rFonts w:cs="Times New Roman"/>
          <w:iCs/>
        </w:rPr>
        <w:t>Jacobus</w:t>
      </w:r>
      <w:r w:rsidR="00A44E0F" w:rsidRPr="002E535D">
        <w:rPr>
          <w:rFonts w:cs="Times New Roman"/>
          <w:iCs/>
        </w:rPr>
        <w:t>,</w:t>
      </w:r>
      <w:r w:rsidR="00A44E0F" w:rsidRPr="002E535D">
        <w:rPr>
          <w:rFonts w:cs="Times New Roman"/>
          <w:i/>
          <w:iCs/>
        </w:rPr>
        <w:t xml:space="preserve"> First Things: The Maternal Imaginary in Literature, Art and Psychoanalysis</w:t>
      </w:r>
      <w:r w:rsidR="00A44E0F" w:rsidRPr="002E535D">
        <w:rPr>
          <w:rFonts w:cs="Times New Roman"/>
          <w:iCs/>
        </w:rPr>
        <w:t xml:space="preserve"> (London: Routledge, 1996)</w:t>
      </w:r>
      <w:r w:rsidR="0063242F">
        <w:rPr>
          <w:rFonts w:cs="Times New Roman"/>
          <w:iCs/>
        </w:rPr>
        <w:t>, p.</w:t>
      </w:r>
      <w:r>
        <w:rPr>
          <w:rFonts w:cs="Times New Roman"/>
          <w:iCs/>
        </w:rPr>
        <w:t xml:space="preserve"> 7</w:t>
      </w:r>
    </w:p>
    <w:p w14:paraId="3BB5B692" w14:textId="6D030342" w:rsidR="00A258E7" w:rsidRPr="0063242F" w:rsidRDefault="00A258E7" w:rsidP="00982946">
      <w:pPr>
        <w:rPr>
          <w:color w:val="212121"/>
        </w:rPr>
      </w:pPr>
      <w:bookmarkStart w:id="6" w:name="_GoBack"/>
      <w:bookmarkEnd w:id="6"/>
      <w:r w:rsidRPr="00A258E7">
        <w:rPr>
          <w:rFonts w:cs="Times New Roman"/>
          <w:iCs/>
          <w:vertAlign w:val="superscript"/>
        </w:rPr>
        <w:t>19</w:t>
      </w:r>
      <w:r w:rsidR="0063242F" w:rsidRPr="0063242F">
        <w:t xml:space="preserve"> </w:t>
      </w:r>
      <w:r w:rsidR="0063242F" w:rsidRPr="002E535D">
        <w:t>Carol</w:t>
      </w:r>
      <w:r w:rsidR="0063242F" w:rsidRPr="002E535D">
        <w:t xml:space="preserve"> </w:t>
      </w:r>
      <w:r w:rsidR="0063242F" w:rsidRPr="002E535D">
        <w:t xml:space="preserve">Groneman, </w:t>
      </w:r>
      <w:r w:rsidR="0063242F" w:rsidRPr="002E535D">
        <w:rPr>
          <w:i/>
        </w:rPr>
        <w:t xml:space="preserve">Nymphomania: A History </w:t>
      </w:r>
      <w:r w:rsidR="0063242F" w:rsidRPr="002E535D">
        <w:t>(New Work: W. W. Norton &amp; Company, 2000)</w:t>
      </w:r>
      <w:r w:rsidR="0063242F">
        <w:t>, p.</w:t>
      </w:r>
      <w:r>
        <w:rPr>
          <w:rFonts w:cs="Times New Roman"/>
          <w:iCs/>
        </w:rPr>
        <w:t xml:space="preserve"> 21</w:t>
      </w:r>
      <w:r w:rsidR="0063242F">
        <w:rPr>
          <w:rFonts w:cs="Times New Roman"/>
          <w:iCs/>
        </w:rPr>
        <w:t>.</w:t>
      </w:r>
    </w:p>
    <w:p w14:paraId="64572D66" w14:textId="43DE524B" w:rsidR="00A258E7" w:rsidRDefault="00A258E7" w:rsidP="00982946">
      <w:pPr>
        <w:spacing w:after="160" w:line="259" w:lineRule="auto"/>
        <w:rPr>
          <w:rFonts w:cs="Times New Roman"/>
          <w:iCs/>
        </w:rPr>
      </w:pPr>
      <w:r w:rsidRPr="00A258E7">
        <w:rPr>
          <w:rFonts w:cs="Times New Roman"/>
          <w:iCs/>
          <w:vertAlign w:val="superscript"/>
        </w:rPr>
        <w:t>20</w:t>
      </w:r>
      <w:r>
        <w:rPr>
          <w:rFonts w:cs="Times New Roman"/>
          <w:iCs/>
        </w:rPr>
        <w:t>Groneman</w:t>
      </w:r>
      <w:r w:rsidR="0063242F">
        <w:rPr>
          <w:rFonts w:cs="Times New Roman"/>
          <w:iCs/>
        </w:rPr>
        <w:t>, p.</w:t>
      </w:r>
      <w:r>
        <w:rPr>
          <w:rFonts w:cs="Times New Roman"/>
          <w:iCs/>
        </w:rPr>
        <w:t xml:space="preserve"> 28</w:t>
      </w:r>
      <w:r w:rsidR="0063242F">
        <w:rPr>
          <w:rFonts w:cs="Times New Roman"/>
          <w:iCs/>
        </w:rPr>
        <w:t>.</w:t>
      </w:r>
    </w:p>
    <w:p w14:paraId="155F9112" w14:textId="4307CF54" w:rsidR="00A258E7" w:rsidRDefault="00A258E7" w:rsidP="00982946">
      <w:pPr>
        <w:spacing w:after="160" w:line="259" w:lineRule="auto"/>
        <w:rPr>
          <w:rFonts w:cs="Times New Roman"/>
          <w:iCs/>
        </w:rPr>
      </w:pPr>
      <w:r w:rsidRPr="00A258E7">
        <w:rPr>
          <w:rFonts w:cs="Times New Roman"/>
          <w:iCs/>
          <w:vertAlign w:val="superscript"/>
        </w:rPr>
        <w:t>21</w:t>
      </w:r>
      <w:r>
        <w:rPr>
          <w:rFonts w:cs="Times New Roman"/>
          <w:iCs/>
        </w:rPr>
        <w:t>Jacobu</w:t>
      </w:r>
      <w:r w:rsidR="0063242F">
        <w:rPr>
          <w:rFonts w:cs="Times New Roman"/>
          <w:iCs/>
        </w:rPr>
        <w:t xml:space="preserve">s, p. </w:t>
      </w:r>
      <w:r>
        <w:rPr>
          <w:rFonts w:cs="Times New Roman"/>
          <w:iCs/>
        </w:rPr>
        <w:t>32</w:t>
      </w:r>
      <w:r w:rsidR="0063242F">
        <w:rPr>
          <w:rFonts w:cs="Times New Roman"/>
          <w:iCs/>
        </w:rPr>
        <w:t>.</w:t>
      </w:r>
    </w:p>
    <w:p w14:paraId="6670E633" w14:textId="6ED2643E" w:rsidR="00F6074E" w:rsidRDefault="00A258E7" w:rsidP="00982946">
      <w:pPr>
        <w:spacing w:after="160" w:line="259" w:lineRule="auto"/>
        <w:rPr>
          <w:rFonts w:cs="Times New Roman"/>
          <w:iCs/>
        </w:rPr>
      </w:pPr>
      <w:r>
        <w:rPr>
          <w:rFonts w:cs="Times New Roman"/>
          <w:iCs/>
          <w:vertAlign w:val="superscript"/>
        </w:rPr>
        <w:t>22</w:t>
      </w:r>
      <w:r>
        <w:rPr>
          <w:rFonts w:cs="Times New Roman"/>
          <w:iCs/>
        </w:rPr>
        <w:t>Gallop</w:t>
      </w:r>
      <w:r w:rsidR="00A44E0F">
        <w:rPr>
          <w:rFonts w:cs="Times New Roman"/>
          <w:iCs/>
        </w:rPr>
        <w:t xml:space="preserve">, p. </w:t>
      </w:r>
      <w:r>
        <w:rPr>
          <w:rFonts w:cs="Times New Roman"/>
          <w:iCs/>
        </w:rPr>
        <w:t>18</w:t>
      </w:r>
      <w:r w:rsidR="00A44E0F">
        <w:rPr>
          <w:rFonts w:cs="Times New Roman"/>
          <w:iCs/>
        </w:rPr>
        <w:t>.</w:t>
      </w:r>
      <w:r w:rsidR="00F6074E">
        <w:rPr>
          <w:rFonts w:cs="Times New Roman"/>
          <w:iCs/>
        </w:rPr>
        <w:br w:type="page"/>
      </w:r>
    </w:p>
    <w:p w14:paraId="55D2D738" w14:textId="5675209C" w:rsidR="00421CCD" w:rsidRPr="002E535D" w:rsidRDefault="00421CCD" w:rsidP="009B5556">
      <w:pPr>
        <w:jc w:val="center"/>
        <w:rPr>
          <w:rFonts w:cs="Times New Roman"/>
          <w:iCs/>
        </w:rPr>
      </w:pPr>
      <w:r w:rsidRPr="002E535D">
        <w:rPr>
          <w:rFonts w:cs="Times New Roman"/>
          <w:iCs/>
        </w:rPr>
        <w:lastRenderedPageBreak/>
        <w:t>Bibliography</w:t>
      </w:r>
    </w:p>
    <w:p w14:paraId="7B20A2DC" w14:textId="77777777" w:rsidR="002E535D" w:rsidRPr="002E535D" w:rsidRDefault="002E535D" w:rsidP="009B5556">
      <w:pPr>
        <w:ind w:left="720" w:hanging="720"/>
      </w:pPr>
      <w:r w:rsidRPr="002E535D">
        <w:t xml:space="preserve">Freud, Sigmund, ‘Some Psychical Consequences of the Anatomical Distinction Between the Sexes’ from </w:t>
      </w:r>
      <w:r w:rsidRPr="002E535D">
        <w:rPr>
          <w:i/>
        </w:rPr>
        <w:t>Standard Edition of the Complete Psychological Works of Sigmund Freud</w:t>
      </w:r>
      <w:r w:rsidRPr="002E535D">
        <w:t xml:space="preserve"> ed. by James Strachey, (London: Hogarth Press, 1964). </w:t>
      </w:r>
    </w:p>
    <w:p w14:paraId="72F7F30E" w14:textId="378A4726" w:rsidR="007746F5" w:rsidRPr="002E535D" w:rsidRDefault="007746F5" w:rsidP="009B5556">
      <w:pPr>
        <w:ind w:left="720" w:hanging="720"/>
        <w:rPr>
          <w:color w:val="212121"/>
        </w:rPr>
      </w:pPr>
      <w:r w:rsidRPr="002E535D">
        <w:rPr>
          <w:rFonts w:cs="Times New Roman"/>
          <w:iCs/>
        </w:rPr>
        <w:t xml:space="preserve">Gallop, Jane, </w:t>
      </w:r>
      <w:r w:rsidRPr="002E535D">
        <w:rPr>
          <w:rFonts w:cs="Times New Roman"/>
          <w:i/>
          <w:iCs/>
        </w:rPr>
        <w:t xml:space="preserve"> Feminism and Psychoanalysis: The Daughter’s Seduction</w:t>
      </w:r>
      <w:r w:rsidRPr="002E535D">
        <w:rPr>
          <w:rFonts w:cs="Times New Roman"/>
          <w:iCs/>
        </w:rPr>
        <w:t xml:space="preserve"> (London: Macmillan, 1982).</w:t>
      </w:r>
    </w:p>
    <w:p w14:paraId="11A618CD" w14:textId="77777777" w:rsidR="002E535D" w:rsidRPr="002E535D" w:rsidRDefault="002E535D" w:rsidP="009B5556">
      <w:pPr>
        <w:ind w:left="720" w:hanging="720"/>
        <w:rPr>
          <w:color w:val="212121"/>
        </w:rPr>
      </w:pPr>
      <w:r w:rsidRPr="002E535D">
        <w:t xml:space="preserve">Groneman, Carol, </w:t>
      </w:r>
      <w:r w:rsidRPr="002E535D">
        <w:rPr>
          <w:i/>
        </w:rPr>
        <w:t xml:space="preserve">Nymphomania: A History </w:t>
      </w:r>
      <w:r w:rsidRPr="002E535D">
        <w:t>(New Work: W. W. Norton &amp; Company, 2000).</w:t>
      </w:r>
      <w:r>
        <w:t xml:space="preserve"> </w:t>
      </w:r>
    </w:p>
    <w:p w14:paraId="026C5AB7" w14:textId="448C44EA" w:rsidR="007746F5" w:rsidRPr="002E535D" w:rsidRDefault="007746F5" w:rsidP="009B5556">
      <w:pPr>
        <w:ind w:left="720" w:hanging="720"/>
        <w:rPr>
          <w:color w:val="212121"/>
        </w:rPr>
      </w:pPr>
      <w:r w:rsidRPr="002E535D">
        <w:rPr>
          <w:rFonts w:cs="Times New Roman"/>
          <w:iCs/>
        </w:rPr>
        <w:t>Jacobus, Mary,</w:t>
      </w:r>
      <w:r w:rsidRPr="002E535D">
        <w:rPr>
          <w:rFonts w:cs="Times New Roman"/>
          <w:i/>
          <w:iCs/>
        </w:rPr>
        <w:t xml:space="preserve"> First Things: The Maternal Imaginary in Literature, Art and Psychoanalysis</w:t>
      </w:r>
      <w:r w:rsidRPr="002E535D">
        <w:rPr>
          <w:rFonts w:cs="Times New Roman"/>
          <w:iCs/>
        </w:rPr>
        <w:t xml:space="preserve"> (London: Routledge, 1996).</w:t>
      </w:r>
    </w:p>
    <w:p w14:paraId="1270CE2C" w14:textId="2DBA61E0" w:rsidR="007746F5" w:rsidRPr="002E535D" w:rsidRDefault="007746F5" w:rsidP="009B5556">
      <w:pPr>
        <w:pStyle w:val="xmsonormal"/>
        <w:shd w:val="clear" w:color="auto" w:fill="FFFFFF"/>
        <w:spacing w:before="0" w:beforeAutospacing="0" w:after="0" w:afterAutospacing="0" w:line="480" w:lineRule="auto"/>
        <w:ind w:left="720" w:hanging="720"/>
        <w:rPr>
          <w:color w:val="212121"/>
        </w:rPr>
      </w:pPr>
      <w:r w:rsidRPr="002E535D">
        <w:rPr>
          <w:color w:val="212121"/>
        </w:rPr>
        <w:t>Johnson, Barbara</w:t>
      </w:r>
      <w:r w:rsidRPr="002E535D">
        <w:rPr>
          <w:i/>
          <w:color w:val="212121"/>
        </w:rPr>
        <w:t>, The Feminist Difference: Literature, Psychoanalysis, Race, and Gender</w:t>
      </w:r>
      <w:r w:rsidRPr="002E535D">
        <w:rPr>
          <w:color w:val="212121"/>
        </w:rPr>
        <w:t xml:space="preserve"> (Cambridge, Mass.; London: Harvard University Press, 1998). </w:t>
      </w:r>
    </w:p>
    <w:p w14:paraId="598D2BB6" w14:textId="77777777" w:rsidR="00A44E0F" w:rsidRDefault="00A44E0F" w:rsidP="00A44E0F">
      <w:pPr>
        <w:ind w:left="720" w:hanging="720"/>
        <w:rPr>
          <w:color w:val="212121"/>
        </w:rPr>
      </w:pPr>
      <w:r>
        <w:t xml:space="preserve">Lacan, Jacques, </w:t>
      </w:r>
      <w:r w:rsidRPr="002E535D">
        <w:rPr>
          <w:i/>
        </w:rPr>
        <w:t xml:space="preserve">Feminine Sexuality: Jacques Lacan and the École </w:t>
      </w:r>
      <w:proofErr w:type="spellStart"/>
      <w:r w:rsidRPr="002E535D">
        <w:rPr>
          <w:i/>
        </w:rPr>
        <w:t>Freudienne</w:t>
      </w:r>
      <w:proofErr w:type="spellEnd"/>
      <w:r w:rsidRPr="002E535D">
        <w:t xml:space="preserve">, ed. by Juliet Mitchell and Jacqueline Rose, trans. by Jacqueline Rose (London: Macmillan, 1982; </w:t>
      </w:r>
      <w:proofErr w:type="spellStart"/>
      <w:r w:rsidRPr="002E535D">
        <w:t>repr</w:t>
      </w:r>
      <w:proofErr w:type="spellEnd"/>
      <w:r w:rsidRPr="002E535D">
        <w:t>. 1983).</w:t>
      </w:r>
    </w:p>
    <w:p w14:paraId="6F72DF2A" w14:textId="6249AA16" w:rsidR="007746F5" w:rsidRPr="002E535D" w:rsidRDefault="007746F5" w:rsidP="009B5556">
      <w:pPr>
        <w:pStyle w:val="xmsonormal"/>
        <w:shd w:val="clear" w:color="auto" w:fill="FFFFFF"/>
        <w:spacing w:before="0" w:beforeAutospacing="0" w:after="0" w:afterAutospacing="0" w:line="480" w:lineRule="auto"/>
        <w:ind w:left="720" w:hanging="720"/>
        <w:rPr>
          <w:color w:val="212121"/>
        </w:rPr>
      </w:pPr>
      <w:r w:rsidRPr="002E535D">
        <w:rPr>
          <w:color w:val="212121"/>
        </w:rPr>
        <w:t>Mitchell, Juliet,</w:t>
      </w:r>
      <w:r w:rsidRPr="002E535D">
        <w:rPr>
          <w:i/>
          <w:iCs/>
          <w:color w:val="212121"/>
        </w:rPr>
        <w:t xml:space="preserve"> Psychoanalysis and Feminism</w:t>
      </w:r>
      <w:r w:rsidRPr="002E535D">
        <w:rPr>
          <w:color w:val="212121"/>
        </w:rPr>
        <w:t xml:space="preserve"> (1974; </w:t>
      </w:r>
      <w:proofErr w:type="spellStart"/>
      <w:r w:rsidRPr="002E535D">
        <w:rPr>
          <w:color w:val="212121"/>
        </w:rPr>
        <w:t>repr</w:t>
      </w:r>
      <w:proofErr w:type="spellEnd"/>
      <w:r w:rsidRPr="002E535D">
        <w:rPr>
          <w:color w:val="212121"/>
        </w:rPr>
        <w:t>. London: Penguin, 1990).</w:t>
      </w:r>
    </w:p>
    <w:p w14:paraId="19719240" w14:textId="58D151BE" w:rsidR="007746F5" w:rsidRPr="002E535D" w:rsidRDefault="007746F5" w:rsidP="009B5556">
      <w:pPr>
        <w:pStyle w:val="xmsonormal"/>
        <w:shd w:val="clear" w:color="auto" w:fill="FFFFFF"/>
        <w:spacing w:before="0" w:beforeAutospacing="0" w:after="0" w:afterAutospacing="0" w:line="480" w:lineRule="auto"/>
        <w:ind w:left="720" w:hanging="720"/>
        <w:rPr>
          <w:color w:val="212121"/>
        </w:rPr>
      </w:pPr>
      <w:r w:rsidRPr="002E535D">
        <w:rPr>
          <w:color w:val="212121"/>
        </w:rPr>
        <w:t xml:space="preserve">Moi, </w:t>
      </w:r>
      <w:proofErr w:type="spellStart"/>
      <w:r w:rsidRPr="002E535D">
        <w:rPr>
          <w:color w:val="212121"/>
        </w:rPr>
        <w:t>Toril</w:t>
      </w:r>
      <w:proofErr w:type="spellEnd"/>
      <w:r w:rsidRPr="002E535D">
        <w:rPr>
          <w:color w:val="212121"/>
        </w:rPr>
        <w:t xml:space="preserve">, </w:t>
      </w:r>
      <w:r w:rsidRPr="002E535D">
        <w:rPr>
          <w:i/>
          <w:color w:val="212121"/>
        </w:rPr>
        <w:t>Sexual/Textual Politics: Feminist Literary Theory</w:t>
      </w:r>
      <w:r w:rsidRPr="002E535D">
        <w:rPr>
          <w:color w:val="212121"/>
        </w:rPr>
        <w:t xml:space="preserve"> (London: Methuen; Routledge, 1985).</w:t>
      </w:r>
    </w:p>
    <w:p w14:paraId="31922512" w14:textId="30FB161B" w:rsidR="000D5E70" w:rsidRDefault="000D5E70" w:rsidP="000D5E70">
      <w:pPr>
        <w:suppressAutoHyphens/>
        <w:ind w:left="720" w:hanging="720"/>
        <w:rPr>
          <w:spacing w:val="-3"/>
          <w:szCs w:val="24"/>
        </w:rPr>
      </w:pPr>
      <w:r w:rsidRPr="004A1496">
        <w:rPr>
          <w:spacing w:val="-3"/>
          <w:szCs w:val="24"/>
        </w:rPr>
        <w:t>Shakespeare, William, ‘</w:t>
      </w:r>
      <w:r>
        <w:rPr>
          <w:i/>
          <w:spacing w:val="-3"/>
          <w:szCs w:val="24"/>
        </w:rPr>
        <w:t>Coriolanus</w:t>
      </w:r>
      <w:r w:rsidRPr="004A1496">
        <w:rPr>
          <w:spacing w:val="-3"/>
          <w:szCs w:val="24"/>
        </w:rPr>
        <w:t xml:space="preserve">,’ in </w:t>
      </w:r>
      <w:r>
        <w:rPr>
          <w:spacing w:val="-3"/>
          <w:szCs w:val="24"/>
        </w:rPr>
        <w:t xml:space="preserve">Germaine Greer and Anthony Burgess ed. </w:t>
      </w:r>
      <w:r w:rsidRPr="004A1496">
        <w:rPr>
          <w:i/>
          <w:spacing w:val="-3"/>
          <w:szCs w:val="24"/>
        </w:rPr>
        <w:t>The Complete Works of William Shakespeare</w:t>
      </w:r>
      <w:r w:rsidRPr="004A1496">
        <w:rPr>
          <w:spacing w:val="-3"/>
          <w:szCs w:val="24"/>
        </w:rPr>
        <w:t>, (</w:t>
      </w:r>
      <w:r>
        <w:rPr>
          <w:spacing w:val="-3"/>
          <w:szCs w:val="24"/>
        </w:rPr>
        <w:t>Glasgow</w:t>
      </w:r>
      <w:r w:rsidRPr="004A1496">
        <w:rPr>
          <w:spacing w:val="-3"/>
          <w:szCs w:val="24"/>
        </w:rPr>
        <w:t xml:space="preserve">: </w:t>
      </w:r>
      <w:r>
        <w:rPr>
          <w:spacing w:val="-3"/>
          <w:szCs w:val="24"/>
        </w:rPr>
        <w:t>HarperCollins Publishers</w:t>
      </w:r>
      <w:r w:rsidRPr="004A1496">
        <w:rPr>
          <w:spacing w:val="-3"/>
          <w:szCs w:val="24"/>
        </w:rPr>
        <w:t xml:space="preserve">, </w:t>
      </w:r>
      <w:r>
        <w:rPr>
          <w:spacing w:val="-3"/>
          <w:szCs w:val="24"/>
        </w:rPr>
        <w:t>1994</w:t>
      </w:r>
      <w:r w:rsidRPr="004A1496">
        <w:rPr>
          <w:spacing w:val="-3"/>
          <w:szCs w:val="24"/>
        </w:rPr>
        <w:t>), pp.</w:t>
      </w:r>
      <w:r>
        <w:rPr>
          <w:spacing w:val="-3"/>
          <w:szCs w:val="24"/>
        </w:rPr>
        <w:t xml:space="preserve"> </w:t>
      </w:r>
      <w:r>
        <w:rPr>
          <w:spacing w:val="-3"/>
          <w:szCs w:val="24"/>
        </w:rPr>
        <w:t>872-916</w:t>
      </w:r>
      <w:r>
        <w:rPr>
          <w:spacing w:val="-3"/>
          <w:szCs w:val="24"/>
        </w:rPr>
        <w:t>.</w:t>
      </w:r>
    </w:p>
    <w:p w14:paraId="4F77C62A" w14:textId="1EF87748" w:rsidR="000D5E70" w:rsidRDefault="000D5E70" w:rsidP="000D5E70">
      <w:pPr>
        <w:suppressAutoHyphens/>
        <w:ind w:left="720" w:hanging="720"/>
        <w:rPr>
          <w:spacing w:val="-3"/>
          <w:szCs w:val="24"/>
        </w:rPr>
      </w:pPr>
      <w:r w:rsidRPr="004A1496">
        <w:rPr>
          <w:spacing w:val="-3"/>
          <w:szCs w:val="24"/>
        </w:rPr>
        <w:t>Shakespeare, William, ‘</w:t>
      </w:r>
      <w:r>
        <w:rPr>
          <w:i/>
          <w:spacing w:val="-3"/>
          <w:szCs w:val="24"/>
        </w:rPr>
        <w:t>Twelfth Night</w:t>
      </w:r>
      <w:r w:rsidRPr="004A1496">
        <w:rPr>
          <w:spacing w:val="-3"/>
          <w:szCs w:val="24"/>
        </w:rPr>
        <w:t xml:space="preserve">,’ in </w:t>
      </w:r>
      <w:r>
        <w:rPr>
          <w:spacing w:val="-3"/>
          <w:szCs w:val="24"/>
        </w:rPr>
        <w:t xml:space="preserve">Germaine Greer and Anthony Burgess ed. </w:t>
      </w:r>
      <w:r w:rsidRPr="004A1496">
        <w:rPr>
          <w:i/>
          <w:spacing w:val="-3"/>
          <w:szCs w:val="24"/>
        </w:rPr>
        <w:t>The Complete Works of William Shakespeare</w:t>
      </w:r>
      <w:r w:rsidRPr="004A1496">
        <w:rPr>
          <w:spacing w:val="-3"/>
          <w:szCs w:val="24"/>
        </w:rPr>
        <w:t>, (</w:t>
      </w:r>
      <w:r>
        <w:rPr>
          <w:spacing w:val="-3"/>
          <w:szCs w:val="24"/>
        </w:rPr>
        <w:t>Glasgow</w:t>
      </w:r>
      <w:r w:rsidRPr="004A1496">
        <w:rPr>
          <w:spacing w:val="-3"/>
          <w:szCs w:val="24"/>
        </w:rPr>
        <w:t xml:space="preserve">: </w:t>
      </w:r>
      <w:r>
        <w:rPr>
          <w:spacing w:val="-3"/>
          <w:szCs w:val="24"/>
        </w:rPr>
        <w:t>HarperCollins Publishers</w:t>
      </w:r>
      <w:r w:rsidRPr="004A1496">
        <w:rPr>
          <w:spacing w:val="-3"/>
          <w:szCs w:val="24"/>
        </w:rPr>
        <w:t xml:space="preserve">, </w:t>
      </w:r>
      <w:r>
        <w:rPr>
          <w:spacing w:val="-3"/>
          <w:szCs w:val="24"/>
        </w:rPr>
        <w:t>1994</w:t>
      </w:r>
      <w:r w:rsidRPr="004A1496">
        <w:rPr>
          <w:spacing w:val="-3"/>
          <w:szCs w:val="24"/>
        </w:rPr>
        <w:t>), pp.</w:t>
      </w:r>
      <w:r>
        <w:rPr>
          <w:spacing w:val="-3"/>
          <w:szCs w:val="24"/>
        </w:rPr>
        <w:t xml:space="preserve"> </w:t>
      </w:r>
      <w:r>
        <w:rPr>
          <w:spacing w:val="-3"/>
          <w:szCs w:val="24"/>
        </w:rPr>
        <w:t>376-407</w:t>
      </w:r>
      <w:r>
        <w:rPr>
          <w:spacing w:val="-3"/>
          <w:szCs w:val="24"/>
        </w:rPr>
        <w:t>.</w:t>
      </w:r>
    </w:p>
    <w:p w14:paraId="3FDFF157" w14:textId="1A9065C7" w:rsidR="002E535D" w:rsidRPr="002E535D" w:rsidRDefault="007746F5" w:rsidP="009B5556">
      <w:pPr>
        <w:ind w:left="720" w:hanging="720"/>
        <w:rPr>
          <w:color w:val="212121"/>
        </w:rPr>
      </w:pPr>
      <w:r w:rsidRPr="002E535D">
        <w:t>Wright, Elizabeth,</w:t>
      </w:r>
      <w:r w:rsidRPr="002E535D">
        <w:rPr>
          <w:i/>
        </w:rPr>
        <w:t xml:space="preserve"> Feminism and Psychoanalysis: A Critical Dictionary</w:t>
      </w:r>
      <w:r w:rsidRPr="002E535D">
        <w:t xml:space="preserve"> (Oxford, U.K.; Cambridge, Mass., U.S.A.: Blackwell, 1992).</w:t>
      </w:r>
    </w:p>
    <w:sectPr w:rsidR="002E535D" w:rsidRPr="002E535D">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017672" w14:textId="77777777" w:rsidR="007F2A68" w:rsidRDefault="007F2A68" w:rsidP="00A25E46">
      <w:pPr>
        <w:spacing w:line="240" w:lineRule="auto"/>
      </w:pPr>
      <w:r>
        <w:separator/>
      </w:r>
    </w:p>
  </w:endnote>
  <w:endnote w:type="continuationSeparator" w:id="0">
    <w:p w14:paraId="48C92C71" w14:textId="77777777" w:rsidR="007F2A68" w:rsidRDefault="007F2A68" w:rsidP="00A25E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47D354" w14:textId="77777777" w:rsidR="007F2A68" w:rsidRDefault="007F2A68" w:rsidP="00A25E46">
      <w:pPr>
        <w:spacing w:line="240" w:lineRule="auto"/>
      </w:pPr>
      <w:r>
        <w:separator/>
      </w:r>
    </w:p>
  </w:footnote>
  <w:footnote w:type="continuationSeparator" w:id="0">
    <w:p w14:paraId="15B76E33" w14:textId="77777777" w:rsidR="007F2A68" w:rsidRDefault="007F2A68" w:rsidP="00A25E4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691358"/>
      <w:docPartObj>
        <w:docPartGallery w:val="Page Numbers (Top of Page)"/>
        <w:docPartUnique/>
      </w:docPartObj>
    </w:sdtPr>
    <w:sdtEndPr>
      <w:rPr>
        <w:noProof/>
      </w:rPr>
    </w:sdtEndPr>
    <w:sdtContent>
      <w:p w14:paraId="128EC47E" w14:textId="00BFCA37" w:rsidR="00A25E46" w:rsidRDefault="00A25E4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C959C5B" w14:textId="77777777" w:rsidR="00A25E46" w:rsidRDefault="00A25E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5D2210"/>
    <w:multiLevelType w:val="hybridMultilevel"/>
    <w:tmpl w:val="2AF0818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BD7"/>
    <w:rsid w:val="00015702"/>
    <w:rsid w:val="000D2E9F"/>
    <w:rsid w:val="000D5E70"/>
    <w:rsid w:val="001933A2"/>
    <w:rsid w:val="001A2E47"/>
    <w:rsid w:val="001C49E6"/>
    <w:rsid w:val="001D119E"/>
    <w:rsid w:val="002069DF"/>
    <w:rsid w:val="00210AFE"/>
    <w:rsid w:val="00257B62"/>
    <w:rsid w:val="00265867"/>
    <w:rsid w:val="002A0642"/>
    <w:rsid w:val="002B1A11"/>
    <w:rsid w:val="002B2EE9"/>
    <w:rsid w:val="002E535D"/>
    <w:rsid w:val="003010EC"/>
    <w:rsid w:val="0031368D"/>
    <w:rsid w:val="00314D07"/>
    <w:rsid w:val="003212A3"/>
    <w:rsid w:val="00331246"/>
    <w:rsid w:val="0034644F"/>
    <w:rsid w:val="00352BCD"/>
    <w:rsid w:val="00353A84"/>
    <w:rsid w:val="003631EE"/>
    <w:rsid w:val="00371747"/>
    <w:rsid w:val="003B0752"/>
    <w:rsid w:val="003B62CF"/>
    <w:rsid w:val="003F08F1"/>
    <w:rsid w:val="00400798"/>
    <w:rsid w:val="00421CCD"/>
    <w:rsid w:val="00445ECE"/>
    <w:rsid w:val="00450391"/>
    <w:rsid w:val="0046625E"/>
    <w:rsid w:val="00472FDC"/>
    <w:rsid w:val="00473294"/>
    <w:rsid w:val="004920C5"/>
    <w:rsid w:val="004A5981"/>
    <w:rsid w:val="004B712E"/>
    <w:rsid w:val="004C2932"/>
    <w:rsid w:val="004C7173"/>
    <w:rsid w:val="004E2BFA"/>
    <w:rsid w:val="004E6A67"/>
    <w:rsid w:val="004F40A5"/>
    <w:rsid w:val="00505E06"/>
    <w:rsid w:val="005061DC"/>
    <w:rsid w:val="00506B87"/>
    <w:rsid w:val="005153F1"/>
    <w:rsid w:val="00525411"/>
    <w:rsid w:val="005661AA"/>
    <w:rsid w:val="005C58DE"/>
    <w:rsid w:val="0063242F"/>
    <w:rsid w:val="00643F39"/>
    <w:rsid w:val="00690338"/>
    <w:rsid w:val="006D0D36"/>
    <w:rsid w:val="006D7843"/>
    <w:rsid w:val="006E7CB8"/>
    <w:rsid w:val="006F337D"/>
    <w:rsid w:val="007746F5"/>
    <w:rsid w:val="007A66A2"/>
    <w:rsid w:val="007D659A"/>
    <w:rsid w:val="007F2A68"/>
    <w:rsid w:val="007F2FC7"/>
    <w:rsid w:val="008971D9"/>
    <w:rsid w:val="008C2C04"/>
    <w:rsid w:val="008C4BC9"/>
    <w:rsid w:val="00921BE6"/>
    <w:rsid w:val="00925A23"/>
    <w:rsid w:val="00953648"/>
    <w:rsid w:val="009752CE"/>
    <w:rsid w:val="00982946"/>
    <w:rsid w:val="009A4B07"/>
    <w:rsid w:val="009B5556"/>
    <w:rsid w:val="009B6062"/>
    <w:rsid w:val="009F50DE"/>
    <w:rsid w:val="00A258E7"/>
    <w:rsid w:val="00A25E46"/>
    <w:rsid w:val="00A44E0F"/>
    <w:rsid w:val="00A970EF"/>
    <w:rsid w:val="00AB4336"/>
    <w:rsid w:val="00AC4841"/>
    <w:rsid w:val="00AF5D75"/>
    <w:rsid w:val="00B14697"/>
    <w:rsid w:val="00B50324"/>
    <w:rsid w:val="00B71AA7"/>
    <w:rsid w:val="00B73CA0"/>
    <w:rsid w:val="00B959FB"/>
    <w:rsid w:val="00B9722B"/>
    <w:rsid w:val="00BA4311"/>
    <w:rsid w:val="00C05DF1"/>
    <w:rsid w:val="00C05ED6"/>
    <w:rsid w:val="00C30E56"/>
    <w:rsid w:val="00C324E5"/>
    <w:rsid w:val="00CC1BD7"/>
    <w:rsid w:val="00DC740D"/>
    <w:rsid w:val="00DE71C5"/>
    <w:rsid w:val="00E124C6"/>
    <w:rsid w:val="00EA7A69"/>
    <w:rsid w:val="00ED0DE6"/>
    <w:rsid w:val="00F36032"/>
    <w:rsid w:val="00F6074E"/>
    <w:rsid w:val="00FC579E"/>
    <w:rsid w:val="00FE12A4"/>
    <w:rsid w:val="00FF78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349DF"/>
  <w15:chartTrackingRefBased/>
  <w15:docId w15:val="{1F27C4A2-ECC0-4FAD-9698-07C72AAE9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CB8"/>
    <w:pPr>
      <w:spacing w:after="0" w:line="480" w:lineRule="auto"/>
    </w:pPr>
    <w:rPr>
      <w:rFonts w:ascii="Times New Roman" w:hAnsi="Times New Roman"/>
      <w:sz w:val="24"/>
      <w:lang w:val="en-GB"/>
    </w:rPr>
  </w:style>
  <w:style w:type="paragraph" w:styleId="Heading3">
    <w:name w:val="heading 3"/>
    <w:basedOn w:val="Normal"/>
    <w:link w:val="Heading3Char"/>
    <w:qFormat/>
    <w:rsid w:val="00FF7869"/>
    <w:pPr>
      <w:keepNext/>
      <w:spacing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421CCD"/>
    <w:pPr>
      <w:spacing w:before="100" w:beforeAutospacing="1" w:after="100" w:afterAutospacing="1" w:line="240" w:lineRule="auto"/>
    </w:pPr>
    <w:rPr>
      <w:rFonts w:eastAsia="Times New Roman" w:cs="Times New Roman"/>
      <w:szCs w:val="24"/>
      <w:lang w:eastAsia="en-GB"/>
    </w:rPr>
  </w:style>
  <w:style w:type="character" w:styleId="Hyperlink">
    <w:name w:val="Hyperlink"/>
    <w:basedOn w:val="DefaultParagraphFont"/>
    <w:uiPriority w:val="99"/>
    <w:semiHidden/>
    <w:unhideWhenUsed/>
    <w:rsid w:val="00371747"/>
    <w:rPr>
      <w:color w:val="0000FF"/>
      <w:u w:val="single"/>
    </w:rPr>
  </w:style>
  <w:style w:type="paragraph" w:styleId="ListParagraph">
    <w:name w:val="List Paragraph"/>
    <w:basedOn w:val="Normal"/>
    <w:uiPriority w:val="34"/>
    <w:qFormat/>
    <w:rsid w:val="007746F5"/>
    <w:pPr>
      <w:ind w:left="720"/>
      <w:contextualSpacing/>
    </w:pPr>
  </w:style>
  <w:style w:type="paragraph" w:styleId="Header">
    <w:name w:val="header"/>
    <w:basedOn w:val="Normal"/>
    <w:link w:val="HeaderChar"/>
    <w:uiPriority w:val="99"/>
    <w:unhideWhenUsed/>
    <w:rsid w:val="00A25E46"/>
    <w:pPr>
      <w:tabs>
        <w:tab w:val="center" w:pos="4680"/>
        <w:tab w:val="right" w:pos="9360"/>
      </w:tabs>
      <w:spacing w:line="240" w:lineRule="auto"/>
    </w:pPr>
  </w:style>
  <w:style w:type="character" w:customStyle="1" w:styleId="HeaderChar">
    <w:name w:val="Header Char"/>
    <w:basedOn w:val="DefaultParagraphFont"/>
    <w:link w:val="Header"/>
    <w:uiPriority w:val="99"/>
    <w:rsid w:val="00A25E46"/>
    <w:rPr>
      <w:rFonts w:ascii="Times New Roman" w:hAnsi="Times New Roman"/>
      <w:sz w:val="24"/>
      <w:lang w:val="en-GB"/>
    </w:rPr>
  </w:style>
  <w:style w:type="paragraph" w:styleId="Footer">
    <w:name w:val="footer"/>
    <w:basedOn w:val="Normal"/>
    <w:link w:val="FooterChar"/>
    <w:uiPriority w:val="99"/>
    <w:unhideWhenUsed/>
    <w:rsid w:val="00A25E46"/>
    <w:pPr>
      <w:tabs>
        <w:tab w:val="center" w:pos="4680"/>
        <w:tab w:val="right" w:pos="9360"/>
      </w:tabs>
      <w:spacing w:line="240" w:lineRule="auto"/>
    </w:pPr>
  </w:style>
  <w:style w:type="character" w:customStyle="1" w:styleId="FooterChar">
    <w:name w:val="Footer Char"/>
    <w:basedOn w:val="DefaultParagraphFont"/>
    <w:link w:val="Footer"/>
    <w:uiPriority w:val="99"/>
    <w:rsid w:val="00A25E46"/>
    <w:rPr>
      <w:rFonts w:ascii="Times New Roman" w:hAnsi="Times New Roman"/>
      <w:sz w:val="24"/>
      <w:lang w:val="en-GB"/>
    </w:rPr>
  </w:style>
  <w:style w:type="character" w:customStyle="1" w:styleId="Heading3Char">
    <w:name w:val="Heading 3 Char"/>
    <w:basedOn w:val="DefaultParagraphFont"/>
    <w:link w:val="Heading3"/>
    <w:rsid w:val="00FF7869"/>
    <w:rPr>
      <w:rFonts w:ascii="Tahoma" w:eastAsia="SimSun" w:hAnsi="Tahoma" w:cs="Tahoma"/>
      <w:b/>
      <w:bCs/>
      <w:sz w:val="20"/>
      <w:szCs w:val="20"/>
      <w:lang w:val="en-GB" w:eastAsia="zh-CN"/>
    </w:rPr>
  </w:style>
  <w:style w:type="paragraph" w:styleId="NormalWeb">
    <w:name w:val="Normal (Web)"/>
    <w:basedOn w:val="Normal"/>
    <w:rsid w:val="00FF7869"/>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417690">
      <w:bodyDiv w:val="1"/>
      <w:marLeft w:val="0"/>
      <w:marRight w:val="0"/>
      <w:marTop w:val="0"/>
      <w:marBottom w:val="0"/>
      <w:divBdr>
        <w:top w:val="none" w:sz="0" w:space="0" w:color="auto"/>
        <w:left w:val="none" w:sz="0" w:space="0" w:color="auto"/>
        <w:bottom w:val="none" w:sz="0" w:space="0" w:color="auto"/>
        <w:right w:val="none" w:sz="0" w:space="0" w:color="auto"/>
      </w:divBdr>
    </w:div>
    <w:div w:id="329604503">
      <w:bodyDiv w:val="1"/>
      <w:marLeft w:val="0"/>
      <w:marRight w:val="0"/>
      <w:marTop w:val="0"/>
      <w:marBottom w:val="0"/>
      <w:divBdr>
        <w:top w:val="none" w:sz="0" w:space="0" w:color="auto"/>
        <w:left w:val="none" w:sz="0" w:space="0" w:color="auto"/>
        <w:bottom w:val="none" w:sz="0" w:space="0" w:color="auto"/>
        <w:right w:val="none" w:sz="0" w:space="0" w:color="auto"/>
      </w:divBdr>
    </w:div>
    <w:div w:id="475150777">
      <w:bodyDiv w:val="1"/>
      <w:marLeft w:val="0"/>
      <w:marRight w:val="0"/>
      <w:marTop w:val="0"/>
      <w:marBottom w:val="0"/>
      <w:divBdr>
        <w:top w:val="none" w:sz="0" w:space="0" w:color="auto"/>
        <w:left w:val="none" w:sz="0" w:space="0" w:color="auto"/>
        <w:bottom w:val="none" w:sz="0" w:space="0" w:color="auto"/>
        <w:right w:val="none" w:sz="0" w:space="0" w:color="auto"/>
      </w:divBdr>
    </w:div>
    <w:div w:id="510416567">
      <w:bodyDiv w:val="1"/>
      <w:marLeft w:val="0"/>
      <w:marRight w:val="0"/>
      <w:marTop w:val="0"/>
      <w:marBottom w:val="0"/>
      <w:divBdr>
        <w:top w:val="none" w:sz="0" w:space="0" w:color="auto"/>
        <w:left w:val="none" w:sz="0" w:space="0" w:color="auto"/>
        <w:bottom w:val="none" w:sz="0" w:space="0" w:color="auto"/>
        <w:right w:val="none" w:sz="0" w:space="0" w:color="auto"/>
      </w:divBdr>
    </w:div>
    <w:div w:id="848327763">
      <w:bodyDiv w:val="1"/>
      <w:marLeft w:val="0"/>
      <w:marRight w:val="0"/>
      <w:marTop w:val="0"/>
      <w:marBottom w:val="0"/>
      <w:divBdr>
        <w:top w:val="none" w:sz="0" w:space="0" w:color="auto"/>
        <w:left w:val="none" w:sz="0" w:space="0" w:color="auto"/>
        <w:bottom w:val="none" w:sz="0" w:space="0" w:color="auto"/>
        <w:right w:val="none" w:sz="0" w:space="0" w:color="auto"/>
      </w:divBdr>
    </w:div>
    <w:div w:id="870653032">
      <w:bodyDiv w:val="1"/>
      <w:marLeft w:val="0"/>
      <w:marRight w:val="0"/>
      <w:marTop w:val="0"/>
      <w:marBottom w:val="0"/>
      <w:divBdr>
        <w:top w:val="none" w:sz="0" w:space="0" w:color="auto"/>
        <w:left w:val="none" w:sz="0" w:space="0" w:color="auto"/>
        <w:bottom w:val="none" w:sz="0" w:space="0" w:color="auto"/>
        <w:right w:val="none" w:sz="0" w:space="0" w:color="auto"/>
      </w:divBdr>
    </w:div>
    <w:div w:id="957175337">
      <w:bodyDiv w:val="1"/>
      <w:marLeft w:val="0"/>
      <w:marRight w:val="0"/>
      <w:marTop w:val="0"/>
      <w:marBottom w:val="0"/>
      <w:divBdr>
        <w:top w:val="none" w:sz="0" w:space="0" w:color="auto"/>
        <w:left w:val="none" w:sz="0" w:space="0" w:color="auto"/>
        <w:bottom w:val="none" w:sz="0" w:space="0" w:color="auto"/>
        <w:right w:val="none" w:sz="0" w:space="0" w:color="auto"/>
      </w:divBdr>
    </w:div>
    <w:div w:id="1131443462">
      <w:bodyDiv w:val="1"/>
      <w:marLeft w:val="0"/>
      <w:marRight w:val="0"/>
      <w:marTop w:val="0"/>
      <w:marBottom w:val="0"/>
      <w:divBdr>
        <w:top w:val="none" w:sz="0" w:space="0" w:color="auto"/>
        <w:left w:val="none" w:sz="0" w:space="0" w:color="auto"/>
        <w:bottom w:val="none" w:sz="0" w:space="0" w:color="auto"/>
        <w:right w:val="none" w:sz="0" w:space="0" w:color="auto"/>
      </w:divBdr>
    </w:div>
    <w:div w:id="1253902375">
      <w:bodyDiv w:val="1"/>
      <w:marLeft w:val="0"/>
      <w:marRight w:val="0"/>
      <w:marTop w:val="0"/>
      <w:marBottom w:val="0"/>
      <w:divBdr>
        <w:top w:val="none" w:sz="0" w:space="0" w:color="auto"/>
        <w:left w:val="none" w:sz="0" w:space="0" w:color="auto"/>
        <w:bottom w:val="none" w:sz="0" w:space="0" w:color="auto"/>
        <w:right w:val="none" w:sz="0" w:space="0" w:color="auto"/>
      </w:divBdr>
    </w:div>
    <w:div w:id="1322733539">
      <w:bodyDiv w:val="1"/>
      <w:marLeft w:val="0"/>
      <w:marRight w:val="0"/>
      <w:marTop w:val="0"/>
      <w:marBottom w:val="0"/>
      <w:divBdr>
        <w:top w:val="none" w:sz="0" w:space="0" w:color="auto"/>
        <w:left w:val="none" w:sz="0" w:space="0" w:color="auto"/>
        <w:bottom w:val="none" w:sz="0" w:space="0" w:color="auto"/>
        <w:right w:val="none" w:sz="0" w:space="0" w:color="auto"/>
      </w:divBdr>
    </w:div>
    <w:div w:id="1323004477">
      <w:bodyDiv w:val="1"/>
      <w:marLeft w:val="0"/>
      <w:marRight w:val="0"/>
      <w:marTop w:val="0"/>
      <w:marBottom w:val="0"/>
      <w:divBdr>
        <w:top w:val="none" w:sz="0" w:space="0" w:color="auto"/>
        <w:left w:val="none" w:sz="0" w:space="0" w:color="auto"/>
        <w:bottom w:val="none" w:sz="0" w:space="0" w:color="auto"/>
        <w:right w:val="none" w:sz="0" w:space="0" w:color="auto"/>
      </w:divBdr>
    </w:div>
    <w:div w:id="1583564479">
      <w:bodyDiv w:val="1"/>
      <w:marLeft w:val="0"/>
      <w:marRight w:val="0"/>
      <w:marTop w:val="0"/>
      <w:marBottom w:val="0"/>
      <w:divBdr>
        <w:top w:val="none" w:sz="0" w:space="0" w:color="auto"/>
        <w:left w:val="none" w:sz="0" w:space="0" w:color="auto"/>
        <w:bottom w:val="none" w:sz="0" w:space="0" w:color="auto"/>
        <w:right w:val="none" w:sz="0" w:space="0" w:color="auto"/>
      </w:divBdr>
    </w:div>
    <w:div w:id="1891728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B5E876-6178-43D7-9830-D1FDE2B9F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3401</TotalTime>
  <Pages>19</Pages>
  <Words>4327</Words>
  <Characters>24667</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Marah Hager</dc:creator>
  <cp:keywords/>
  <dc:description/>
  <cp:lastModifiedBy>Marah Hager</cp:lastModifiedBy>
  <cp:revision>76</cp:revision>
  <dcterms:created xsi:type="dcterms:W3CDTF">2019-05-06T09:11:00Z</dcterms:created>
  <dcterms:modified xsi:type="dcterms:W3CDTF">2019-05-17T17:55:00Z</dcterms:modified>
</cp:coreProperties>
</file>