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E1CE5" w14:textId="065A6F8C" w:rsidR="00397A0A" w:rsidRPr="0094165D" w:rsidRDefault="00DE7E2C" w:rsidP="002B3952">
      <w:pPr>
        <w:spacing w:before="120" w:after="120"/>
        <w:rPr>
          <w:rFonts w:asciiTheme="minorBidi" w:hAnsiTheme="minorBidi"/>
          <w:sz w:val="32"/>
          <w:szCs w:val="28"/>
        </w:rPr>
      </w:pPr>
      <w:r w:rsidRPr="0094165D">
        <w:rPr>
          <w:rFonts w:asciiTheme="minorBidi" w:hAnsiTheme="minorBidi"/>
          <w:noProof/>
          <w:lang w:eastAsia="en-IN" w:bidi="hi-IN"/>
        </w:rPr>
        <w:drawing>
          <wp:anchor distT="0" distB="0" distL="114300" distR="114300" simplePos="0" relativeHeight="251658240" behindDoc="0" locked="0" layoutInCell="1" allowOverlap="1" wp14:anchorId="710EDA40" wp14:editId="19D5498C">
            <wp:simplePos x="0" y="0"/>
            <wp:positionH relativeFrom="margin">
              <wp:posOffset>1039349</wp:posOffset>
            </wp:positionH>
            <wp:positionV relativeFrom="paragraph">
              <wp:posOffset>293565</wp:posOffset>
            </wp:positionV>
            <wp:extent cx="3615397" cy="1269755"/>
            <wp:effectExtent l="0" t="0" r="4445" b="6985"/>
            <wp:wrapNone/>
            <wp:docPr id="2066971093" name="Picture 2"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5397" cy="1269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1EEC4F" w14:textId="77777777" w:rsidR="00397A0A" w:rsidRPr="0094165D" w:rsidRDefault="00397A0A" w:rsidP="002B3952">
      <w:pPr>
        <w:spacing w:before="120" w:after="120"/>
        <w:rPr>
          <w:rFonts w:asciiTheme="minorBidi" w:hAnsiTheme="minorBidi"/>
          <w:sz w:val="32"/>
          <w:szCs w:val="28"/>
        </w:rPr>
      </w:pPr>
    </w:p>
    <w:p w14:paraId="34A2DCF8" w14:textId="35C8B4B5" w:rsidR="00397A0A" w:rsidRPr="0094165D" w:rsidRDefault="00397A0A" w:rsidP="002B3952">
      <w:pPr>
        <w:spacing w:before="120" w:after="120"/>
        <w:rPr>
          <w:rFonts w:asciiTheme="minorBidi" w:hAnsiTheme="minorBidi"/>
          <w:sz w:val="32"/>
          <w:szCs w:val="28"/>
        </w:rPr>
      </w:pPr>
    </w:p>
    <w:p w14:paraId="1CD65879" w14:textId="03FFC5F8" w:rsidR="00397A0A" w:rsidRPr="0094165D" w:rsidRDefault="00397A0A" w:rsidP="002B3952">
      <w:pPr>
        <w:spacing w:before="120" w:after="120"/>
        <w:rPr>
          <w:rFonts w:asciiTheme="minorBidi" w:hAnsiTheme="minorBidi"/>
          <w:sz w:val="32"/>
          <w:szCs w:val="28"/>
        </w:rPr>
      </w:pPr>
    </w:p>
    <w:p w14:paraId="16D56E9B" w14:textId="77777777" w:rsidR="00397A0A" w:rsidRPr="0094165D" w:rsidRDefault="00397A0A" w:rsidP="002B3952">
      <w:pPr>
        <w:spacing w:before="120" w:after="120"/>
        <w:rPr>
          <w:rFonts w:asciiTheme="minorBidi" w:hAnsiTheme="minorBidi"/>
          <w:sz w:val="32"/>
          <w:szCs w:val="28"/>
        </w:rPr>
      </w:pPr>
    </w:p>
    <w:p w14:paraId="6276966B" w14:textId="77777777" w:rsidR="00397A0A" w:rsidRPr="0094165D" w:rsidRDefault="00397A0A" w:rsidP="002B3952">
      <w:pPr>
        <w:spacing w:before="120" w:after="120"/>
        <w:jc w:val="center"/>
        <w:rPr>
          <w:rFonts w:asciiTheme="minorBidi" w:hAnsiTheme="minorBidi"/>
          <w:sz w:val="32"/>
          <w:szCs w:val="28"/>
        </w:rPr>
      </w:pPr>
    </w:p>
    <w:p w14:paraId="1A6BE460" w14:textId="15010056" w:rsidR="000E276C" w:rsidRPr="0094165D" w:rsidRDefault="00A6454E" w:rsidP="002B3952">
      <w:pPr>
        <w:spacing w:before="120" w:after="120"/>
        <w:jc w:val="center"/>
        <w:rPr>
          <w:rFonts w:asciiTheme="minorBidi" w:hAnsiTheme="minorBidi"/>
          <w:sz w:val="32"/>
          <w:szCs w:val="28"/>
        </w:rPr>
      </w:pPr>
      <w:r w:rsidRPr="0094165D">
        <w:rPr>
          <w:rFonts w:asciiTheme="minorBidi" w:hAnsiTheme="minorBidi"/>
          <w:b/>
          <w:bCs/>
          <w:sz w:val="32"/>
          <w:szCs w:val="28"/>
        </w:rPr>
        <w:t>Programme:</w:t>
      </w:r>
      <w:r w:rsidRPr="0094165D">
        <w:rPr>
          <w:rFonts w:asciiTheme="minorBidi" w:hAnsiTheme="minorBidi"/>
          <w:sz w:val="32"/>
          <w:szCs w:val="28"/>
        </w:rPr>
        <w:t xml:space="preserve"> Master of Business Administration</w:t>
      </w:r>
    </w:p>
    <w:p w14:paraId="1A43FB85" w14:textId="73038299" w:rsidR="00397A0A" w:rsidRPr="0094165D" w:rsidRDefault="00397A0A" w:rsidP="002B3952">
      <w:pPr>
        <w:spacing w:before="120" w:after="120"/>
        <w:jc w:val="center"/>
        <w:rPr>
          <w:rFonts w:asciiTheme="minorBidi" w:hAnsiTheme="minorBidi"/>
          <w:sz w:val="32"/>
          <w:szCs w:val="28"/>
        </w:rPr>
      </w:pPr>
      <w:r w:rsidRPr="0094165D">
        <w:rPr>
          <w:rFonts w:asciiTheme="minorBidi" w:hAnsiTheme="minorBidi"/>
          <w:b/>
          <w:bCs/>
          <w:sz w:val="32"/>
          <w:szCs w:val="28"/>
        </w:rPr>
        <w:t>Assignment Title:</w:t>
      </w:r>
      <w:r w:rsidRPr="0094165D">
        <w:rPr>
          <w:rFonts w:asciiTheme="minorBidi" w:hAnsiTheme="minorBidi"/>
          <w:sz w:val="32"/>
          <w:szCs w:val="28"/>
        </w:rPr>
        <w:t xml:space="preserve"> Assessment component - Individual report</w:t>
      </w:r>
    </w:p>
    <w:p w14:paraId="4339A2B9" w14:textId="68B61F17" w:rsidR="00A6454E" w:rsidRPr="0094165D" w:rsidRDefault="00A14F4C" w:rsidP="002B3952">
      <w:pPr>
        <w:spacing w:before="120" w:after="120"/>
        <w:jc w:val="center"/>
        <w:rPr>
          <w:rFonts w:asciiTheme="minorBidi" w:hAnsiTheme="minorBidi"/>
          <w:sz w:val="32"/>
          <w:szCs w:val="28"/>
        </w:rPr>
      </w:pPr>
      <w:r w:rsidRPr="0094165D">
        <w:rPr>
          <w:rFonts w:asciiTheme="minorBidi" w:hAnsiTheme="minorBidi"/>
          <w:b/>
          <w:bCs/>
          <w:sz w:val="32"/>
          <w:szCs w:val="28"/>
        </w:rPr>
        <w:t>Module Title:</w:t>
      </w:r>
      <w:r w:rsidRPr="0094165D">
        <w:rPr>
          <w:rFonts w:asciiTheme="minorBidi" w:hAnsiTheme="minorBidi"/>
          <w:sz w:val="32"/>
          <w:szCs w:val="28"/>
        </w:rPr>
        <w:t xml:space="preserve"> Strategic Management</w:t>
      </w:r>
    </w:p>
    <w:p w14:paraId="0E463B7E" w14:textId="33DA4738" w:rsidR="00A14F4C" w:rsidRPr="0094165D" w:rsidRDefault="00A14F4C" w:rsidP="002B3952">
      <w:pPr>
        <w:spacing w:before="120" w:after="120"/>
        <w:jc w:val="center"/>
        <w:rPr>
          <w:rFonts w:asciiTheme="minorBidi" w:hAnsiTheme="minorBidi"/>
          <w:sz w:val="32"/>
          <w:szCs w:val="28"/>
        </w:rPr>
      </w:pPr>
      <w:r w:rsidRPr="0094165D">
        <w:rPr>
          <w:rFonts w:asciiTheme="minorBidi" w:hAnsiTheme="minorBidi"/>
          <w:b/>
          <w:bCs/>
          <w:sz w:val="32"/>
          <w:szCs w:val="28"/>
        </w:rPr>
        <w:t>Module Code:</w:t>
      </w:r>
      <w:r w:rsidRPr="0094165D">
        <w:rPr>
          <w:rFonts w:asciiTheme="minorBidi" w:hAnsiTheme="minorBidi"/>
          <w:sz w:val="32"/>
          <w:szCs w:val="28"/>
        </w:rPr>
        <w:t xml:space="preserve"> LCMB7003</w:t>
      </w:r>
    </w:p>
    <w:p w14:paraId="19F2BF87" w14:textId="40261BFF" w:rsidR="00A14F4C" w:rsidRPr="0094165D" w:rsidRDefault="00A14F4C" w:rsidP="002B3952">
      <w:pPr>
        <w:spacing w:before="120" w:after="120"/>
        <w:jc w:val="center"/>
        <w:rPr>
          <w:rFonts w:asciiTheme="minorBidi" w:hAnsiTheme="minorBidi"/>
          <w:sz w:val="32"/>
          <w:szCs w:val="28"/>
        </w:rPr>
      </w:pPr>
      <w:r w:rsidRPr="0094165D">
        <w:rPr>
          <w:rFonts w:asciiTheme="minorBidi" w:hAnsiTheme="minorBidi"/>
          <w:b/>
          <w:bCs/>
          <w:sz w:val="32"/>
          <w:szCs w:val="28"/>
        </w:rPr>
        <w:t>Lecturer:</w:t>
      </w:r>
      <w:r w:rsidR="00127991">
        <w:rPr>
          <w:rFonts w:asciiTheme="minorBidi" w:hAnsiTheme="minorBidi"/>
          <w:sz w:val="32"/>
          <w:szCs w:val="28"/>
        </w:rPr>
        <w:t xml:space="preserve"> </w:t>
      </w:r>
      <w:proofErr w:type="spellStart"/>
      <w:r w:rsidR="00E3778F">
        <w:rPr>
          <w:rFonts w:asciiTheme="minorBidi" w:hAnsiTheme="minorBidi"/>
          <w:sz w:val="32"/>
          <w:szCs w:val="28"/>
        </w:rPr>
        <w:t>Bal</w:t>
      </w:r>
      <w:r w:rsidR="004C6F0C">
        <w:rPr>
          <w:rFonts w:asciiTheme="minorBidi" w:hAnsiTheme="minorBidi"/>
          <w:sz w:val="32"/>
          <w:szCs w:val="28"/>
        </w:rPr>
        <w:t>en</w:t>
      </w:r>
      <w:r w:rsidR="00284DAE">
        <w:rPr>
          <w:rFonts w:asciiTheme="minorBidi" w:hAnsiTheme="minorBidi"/>
          <w:sz w:val="32"/>
          <w:szCs w:val="28"/>
        </w:rPr>
        <w:t>dr</w:t>
      </w:r>
      <w:r w:rsidR="002F6182">
        <w:rPr>
          <w:rFonts w:asciiTheme="minorBidi" w:hAnsiTheme="minorBidi"/>
          <w:sz w:val="32"/>
          <w:szCs w:val="28"/>
        </w:rPr>
        <w:t>an</w:t>
      </w:r>
      <w:proofErr w:type="spellEnd"/>
      <w:r w:rsidR="002F6182">
        <w:rPr>
          <w:rFonts w:asciiTheme="minorBidi" w:hAnsiTheme="minorBidi"/>
          <w:sz w:val="32"/>
          <w:szCs w:val="28"/>
        </w:rPr>
        <w:t xml:space="preserve"> </w:t>
      </w:r>
      <w:proofErr w:type="spellStart"/>
      <w:r w:rsidR="006B090D">
        <w:rPr>
          <w:rFonts w:asciiTheme="minorBidi" w:hAnsiTheme="minorBidi"/>
          <w:sz w:val="32"/>
          <w:szCs w:val="28"/>
        </w:rPr>
        <w:t>Kanda</w:t>
      </w:r>
      <w:r w:rsidR="00286160">
        <w:rPr>
          <w:rFonts w:asciiTheme="minorBidi" w:hAnsiTheme="minorBidi"/>
          <w:sz w:val="32"/>
          <w:szCs w:val="28"/>
        </w:rPr>
        <w:t>samy</w:t>
      </w:r>
      <w:proofErr w:type="spellEnd"/>
    </w:p>
    <w:p w14:paraId="3FA657F5" w14:textId="08371AC1" w:rsidR="00397A0A" w:rsidRPr="0094165D" w:rsidRDefault="00397A0A" w:rsidP="002B3952">
      <w:pPr>
        <w:spacing w:before="120" w:after="120"/>
        <w:jc w:val="center"/>
        <w:rPr>
          <w:rFonts w:asciiTheme="minorBidi" w:hAnsiTheme="minorBidi"/>
          <w:b/>
          <w:bCs/>
          <w:sz w:val="32"/>
          <w:szCs w:val="28"/>
        </w:rPr>
      </w:pPr>
      <w:r w:rsidRPr="0094165D">
        <w:rPr>
          <w:rFonts w:asciiTheme="minorBidi" w:hAnsiTheme="minorBidi"/>
          <w:b/>
          <w:bCs/>
          <w:sz w:val="32"/>
          <w:szCs w:val="28"/>
        </w:rPr>
        <w:t>Student ID:</w:t>
      </w:r>
      <w:r w:rsidR="001E2A85">
        <w:rPr>
          <w:rFonts w:asciiTheme="minorBidi" w:hAnsiTheme="minorBidi"/>
          <w:b/>
          <w:bCs/>
          <w:sz w:val="32"/>
          <w:szCs w:val="28"/>
        </w:rPr>
        <w:t xml:space="preserve"> 2432626</w:t>
      </w:r>
    </w:p>
    <w:p w14:paraId="2674B28C" w14:textId="49990DCB" w:rsidR="002B3952" w:rsidRPr="0094165D" w:rsidRDefault="002B3952" w:rsidP="002B3952">
      <w:pPr>
        <w:spacing w:before="120" w:after="120"/>
        <w:jc w:val="center"/>
        <w:rPr>
          <w:rFonts w:asciiTheme="minorBidi" w:hAnsiTheme="minorBidi"/>
          <w:b/>
          <w:bCs/>
          <w:sz w:val="32"/>
          <w:szCs w:val="28"/>
        </w:rPr>
      </w:pPr>
      <w:r w:rsidRPr="0094165D">
        <w:rPr>
          <w:rFonts w:asciiTheme="minorBidi" w:hAnsiTheme="minorBidi"/>
          <w:b/>
          <w:bCs/>
          <w:sz w:val="32"/>
          <w:szCs w:val="28"/>
        </w:rPr>
        <w:t>Word Count</w:t>
      </w:r>
      <w:r w:rsidRPr="0094165D">
        <w:rPr>
          <w:rFonts w:asciiTheme="minorBidi" w:hAnsiTheme="minorBidi"/>
          <w:sz w:val="32"/>
          <w:szCs w:val="28"/>
        </w:rPr>
        <w:t>:</w:t>
      </w:r>
      <w:r w:rsidR="008F6BBC" w:rsidRPr="0094165D">
        <w:rPr>
          <w:rFonts w:asciiTheme="minorBidi" w:hAnsiTheme="minorBidi"/>
          <w:sz w:val="32"/>
          <w:szCs w:val="28"/>
        </w:rPr>
        <w:t xml:space="preserve"> 5009 words</w:t>
      </w:r>
    </w:p>
    <w:p w14:paraId="046513C9" w14:textId="184FA41D" w:rsidR="00A1643C" w:rsidRPr="0094165D" w:rsidRDefault="00A1643C" w:rsidP="002B3952">
      <w:pPr>
        <w:spacing w:before="120" w:after="120"/>
        <w:rPr>
          <w:rFonts w:asciiTheme="minorBidi" w:hAnsiTheme="minorBidi"/>
          <w:b/>
          <w:bCs/>
          <w:sz w:val="32"/>
          <w:szCs w:val="28"/>
        </w:rPr>
      </w:pPr>
      <w:r w:rsidRPr="0094165D">
        <w:rPr>
          <w:rFonts w:asciiTheme="minorBidi" w:hAnsiTheme="minorBidi"/>
          <w:b/>
          <w:bCs/>
          <w:sz w:val="32"/>
          <w:szCs w:val="28"/>
        </w:rPr>
        <w:br w:type="page"/>
      </w:r>
    </w:p>
    <w:sdt>
      <w:sdtPr>
        <w:rPr>
          <w:rFonts w:asciiTheme="minorBidi" w:eastAsiaTheme="minorHAnsi" w:hAnsiTheme="minorBidi" w:cstheme="minorBidi"/>
          <w:color w:val="auto"/>
          <w:kern w:val="2"/>
          <w:sz w:val="24"/>
          <w:szCs w:val="22"/>
          <w14:ligatures w14:val="standardContextual"/>
        </w:rPr>
        <w:id w:val="-2131468679"/>
        <w:docPartObj>
          <w:docPartGallery w:val="Table of Contents"/>
          <w:docPartUnique/>
        </w:docPartObj>
      </w:sdtPr>
      <w:sdtEndPr>
        <w:rPr>
          <w:b/>
          <w:bCs/>
        </w:rPr>
      </w:sdtEndPr>
      <w:sdtContent>
        <w:p w14:paraId="2157591E" w14:textId="7A0582DD" w:rsidR="004E08A7" w:rsidRPr="0094165D" w:rsidRDefault="004E08A7" w:rsidP="002B3952">
          <w:pPr>
            <w:pStyle w:val="TOCHeading"/>
            <w:spacing w:before="120" w:after="120" w:line="360" w:lineRule="auto"/>
            <w:jc w:val="both"/>
            <w:rPr>
              <w:rFonts w:asciiTheme="minorBidi" w:hAnsiTheme="minorBidi" w:cstheme="minorBidi"/>
              <w:b/>
              <w:bCs/>
              <w:i/>
              <w:iCs/>
              <w:color w:val="000000" w:themeColor="text1"/>
              <w:sz w:val="24"/>
              <w:szCs w:val="24"/>
            </w:rPr>
          </w:pPr>
          <w:r w:rsidRPr="0094165D">
            <w:rPr>
              <w:rFonts w:asciiTheme="minorBidi" w:hAnsiTheme="minorBidi" w:cstheme="minorBidi"/>
              <w:b/>
              <w:bCs/>
              <w:i/>
              <w:iCs/>
              <w:color w:val="000000" w:themeColor="text1"/>
              <w:sz w:val="24"/>
              <w:szCs w:val="24"/>
            </w:rPr>
            <w:t>Table of Contents</w:t>
          </w:r>
        </w:p>
        <w:p w14:paraId="23B23D4A" w14:textId="40205570" w:rsidR="008F6BBC" w:rsidRPr="0094165D" w:rsidRDefault="004E08A7">
          <w:pPr>
            <w:pStyle w:val="TOC1"/>
            <w:tabs>
              <w:tab w:val="right" w:leader="dot" w:pos="9016"/>
            </w:tabs>
            <w:rPr>
              <w:rFonts w:asciiTheme="minorBidi" w:eastAsiaTheme="minorEastAsia" w:hAnsiTheme="minorBidi"/>
              <w:noProof/>
              <w:kern w:val="0"/>
              <w:sz w:val="22"/>
              <w:szCs w:val="20"/>
              <w:lang w:eastAsia="en-IN" w:bidi="hi-IN"/>
              <w14:ligatures w14:val="none"/>
            </w:rPr>
          </w:pPr>
          <w:r w:rsidRPr="0094165D">
            <w:rPr>
              <w:rFonts w:asciiTheme="minorBidi" w:hAnsiTheme="minorBidi"/>
              <w:color w:val="000000" w:themeColor="text1"/>
              <w:szCs w:val="24"/>
            </w:rPr>
            <w:fldChar w:fldCharType="begin"/>
          </w:r>
          <w:r w:rsidRPr="0094165D">
            <w:rPr>
              <w:rFonts w:asciiTheme="minorBidi" w:hAnsiTheme="minorBidi"/>
              <w:color w:val="000000" w:themeColor="text1"/>
              <w:szCs w:val="24"/>
            </w:rPr>
            <w:instrText xml:space="preserve"> TOC \o "1-3" \h \z \u </w:instrText>
          </w:r>
          <w:r w:rsidRPr="0094165D">
            <w:rPr>
              <w:rFonts w:asciiTheme="minorBidi" w:hAnsiTheme="minorBidi"/>
              <w:color w:val="000000" w:themeColor="text1"/>
              <w:szCs w:val="24"/>
            </w:rPr>
            <w:fldChar w:fldCharType="separate"/>
          </w:r>
          <w:hyperlink w:anchor="_Toc226994028" w:history="1">
            <w:r w:rsidR="008F6BBC" w:rsidRPr="0094165D">
              <w:rPr>
                <w:rStyle w:val="Hyperlink"/>
                <w:rFonts w:asciiTheme="minorBidi" w:hAnsiTheme="minorBidi"/>
                <w:noProof/>
              </w:rPr>
              <w:t>Section 1</w:t>
            </w:r>
            <w:r w:rsidR="008F6BBC" w:rsidRPr="0094165D">
              <w:rPr>
                <w:rFonts w:asciiTheme="minorBidi" w:hAnsiTheme="minorBidi"/>
                <w:noProof/>
                <w:webHidden/>
              </w:rPr>
              <w:tab/>
            </w:r>
            <w:r w:rsidR="008F6BBC" w:rsidRPr="0094165D">
              <w:rPr>
                <w:rFonts w:asciiTheme="minorBidi" w:hAnsiTheme="minorBidi"/>
                <w:noProof/>
                <w:webHidden/>
              </w:rPr>
              <w:fldChar w:fldCharType="begin"/>
            </w:r>
            <w:r w:rsidR="008F6BBC" w:rsidRPr="0094165D">
              <w:rPr>
                <w:rFonts w:asciiTheme="minorBidi" w:hAnsiTheme="minorBidi"/>
                <w:noProof/>
                <w:webHidden/>
              </w:rPr>
              <w:instrText xml:space="preserve"> PAGEREF _Toc226994028 \h </w:instrText>
            </w:r>
            <w:r w:rsidR="008F6BBC" w:rsidRPr="0094165D">
              <w:rPr>
                <w:rFonts w:asciiTheme="minorBidi" w:hAnsiTheme="minorBidi"/>
                <w:noProof/>
                <w:webHidden/>
              </w:rPr>
            </w:r>
            <w:r w:rsidR="008F6BBC" w:rsidRPr="0094165D">
              <w:rPr>
                <w:rFonts w:asciiTheme="minorBidi" w:hAnsiTheme="minorBidi"/>
                <w:noProof/>
                <w:webHidden/>
              </w:rPr>
              <w:fldChar w:fldCharType="separate"/>
            </w:r>
            <w:r w:rsidR="00E4036C">
              <w:rPr>
                <w:rFonts w:asciiTheme="minorBidi" w:hAnsiTheme="minorBidi"/>
                <w:noProof/>
                <w:webHidden/>
              </w:rPr>
              <w:t>3</w:t>
            </w:r>
            <w:r w:rsidR="008F6BBC" w:rsidRPr="0094165D">
              <w:rPr>
                <w:rFonts w:asciiTheme="minorBidi" w:hAnsiTheme="minorBidi"/>
                <w:noProof/>
                <w:webHidden/>
              </w:rPr>
              <w:fldChar w:fldCharType="end"/>
            </w:r>
          </w:hyperlink>
        </w:p>
        <w:p w14:paraId="07E5F5E9" w14:textId="6B682E9A"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29" w:history="1">
            <w:r w:rsidRPr="0094165D">
              <w:rPr>
                <w:rStyle w:val="Hyperlink"/>
                <w:rFonts w:asciiTheme="minorBidi" w:hAnsiTheme="minorBidi"/>
                <w:noProof/>
              </w:rPr>
              <w:t>Organisational Context and Overview</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_Toc226994029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3</w:t>
            </w:r>
            <w:r w:rsidRPr="0094165D">
              <w:rPr>
                <w:rFonts w:asciiTheme="minorBidi" w:hAnsiTheme="minorBidi"/>
                <w:noProof/>
                <w:webHidden/>
              </w:rPr>
              <w:fldChar w:fldCharType="end"/>
            </w:r>
          </w:hyperlink>
        </w:p>
        <w:p w14:paraId="1C179DB3" w14:textId="7C13FD9D"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30" w:history="1">
            <w:r w:rsidRPr="0094165D">
              <w:rPr>
                <w:rStyle w:val="Hyperlink"/>
                <w:rFonts w:asciiTheme="minorBidi" w:hAnsiTheme="minorBidi"/>
                <w:noProof/>
              </w:rPr>
              <w:t>External and Internal Environment Analysis</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_Toc226994030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5</w:t>
            </w:r>
            <w:r w:rsidRPr="0094165D">
              <w:rPr>
                <w:rFonts w:asciiTheme="minorBidi" w:hAnsiTheme="minorBidi"/>
                <w:noProof/>
                <w:webHidden/>
              </w:rPr>
              <w:fldChar w:fldCharType="end"/>
            </w:r>
          </w:hyperlink>
        </w:p>
        <w:p w14:paraId="51099C64" w14:textId="56916311" w:rsidR="008F6BBC" w:rsidRPr="0094165D" w:rsidRDefault="008F6BBC">
          <w:pPr>
            <w:pStyle w:val="TOC3"/>
            <w:tabs>
              <w:tab w:val="right" w:leader="dot" w:pos="9016"/>
            </w:tabs>
            <w:rPr>
              <w:rFonts w:asciiTheme="minorBidi" w:eastAsiaTheme="minorEastAsia" w:hAnsiTheme="minorBidi"/>
              <w:noProof/>
              <w:kern w:val="0"/>
              <w:sz w:val="22"/>
              <w:szCs w:val="20"/>
              <w:lang w:eastAsia="en-IN" w:bidi="hi-IN"/>
              <w14:ligatures w14:val="none"/>
            </w:rPr>
          </w:pPr>
          <w:hyperlink w:anchor="_Toc226994031" w:history="1">
            <w:r w:rsidRPr="0094165D">
              <w:rPr>
                <w:rStyle w:val="Hyperlink"/>
                <w:rFonts w:asciiTheme="minorBidi" w:hAnsiTheme="minorBidi"/>
                <w:noProof/>
              </w:rPr>
              <w:t>Critical Success Factors and Strategic Challenges</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_Toc226994031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7</w:t>
            </w:r>
            <w:r w:rsidRPr="0094165D">
              <w:rPr>
                <w:rFonts w:asciiTheme="minorBidi" w:hAnsiTheme="minorBidi"/>
                <w:noProof/>
                <w:webHidden/>
              </w:rPr>
              <w:fldChar w:fldCharType="end"/>
            </w:r>
          </w:hyperlink>
        </w:p>
        <w:p w14:paraId="78C1834A" w14:textId="5F495E2C" w:rsidR="008F6BBC" w:rsidRPr="0094165D" w:rsidRDefault="008F6BBC">
          <w:pPr>
            <w:pStyle w:val="TOC3"/>
            <w:tabs>
              <w:tab w:val="right" w:leader="dot" w:pos="9016"/>
            </w:tabs>
            <w:rPr>
              <w:rFonts w:asciiTheme="minorBidi" w:eastAsiaTheme="minorEastAsia" w:hAnsiTheme="minorBidi"/>
              <w:noProof/>
              <w:kern w:val="0"/>
              <w:sz w:val="22"/>
              <w:szCs w:val="20"/>
              <w:lang w:eastAsia="en-IN" w:bidi="hi-IN"/>
              <w14:ligatures w14:val="none"/>
            </w:rPr>
          </w:pPr>
          <w:hyperlink w:anchor="_Toc226994032" w:history="1">
            <w:r w:rsidRPr="0094165D">
              <w:rPr>
                <w:rStyle w:val="Hyperlink"/>
                <w:rFonts w:asciiTheme="minorBidi" w:hAnsiTheme="minorBidi"/>
                <w:noProof/>
              </w:rPr>
              <w:t>Internal Environment Analysis and VRIO Evaluation</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_Toc226994032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9</w:t>
            </w:r>
            <w:r w:rsidRPr="0094165D">
              <w:rPr>
                <w:rFonts w:asciiTheme="minorBidi" w:hAnsiTheme="minorBidi"/>
                <w:noProof/>
                <w:webHidden/>
              </w:rPr>
              <w:fldChar w:fldCharType="end"/>
            </w:r>
          </w:hyperlink>
        </w:p>
        <w:p w14:paraId="32D69B5B" w14:textId="356D38E6" w:rsidR="008F6BBC" w:rsidRPr="0094165D" w:rsidRDefault="008F6BBC">
          <w:pPr>
            <w:pStyle w:val="TOC3"/>
            <w:tabs>
              <w:tab w:val="right" w:leader="dot" w:pos="9016"/>
            </w:tabs>
            <w:rPr>
              <w:rFonts w:asciiTheme="minorBidi" w:eastAsiaTheme="minorEastAsia" w:hAnsiTheme="minorBidi"/>
              <w:noProof/>
              <w:kern w:val="0"/>
              <w:sz w:val="22"/>
              <w:szCs w:val="20"/>
              <w:lang w:eastAsia="en-IN" w:bidi="hi-IN"/>
              <w14:ligatures w14:val="none"/>
            </w:rPr>
          </w:pPr>
          <w:hyperlink w:anchor="_Toc226994033" w:history="1">
            <w:r w:rsidRPr="0094165D">
              <w:rPr>
                <w:rStyle w:val="Hyperlink"/>
                <w:rFonts w:asciiTheme="minorBidi" w:hAnsiTheme="minorBidi"/>
                <w:noProof/>
              </w:rPr>
              <w:t>Linking Internal Strengths to Competitive Advantage</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_Toc226994033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10</w:t>
            </w:r>
            <w:r w:rsidRPr="0094165D">
              <w:rPr>
                <w:rFonts w:asciiTheme="minorBidi" w:hAnsiTheme="minorBidi"/>
                <w:noProof/>
                <w:webHidden/>
              </w:rPr>
              <w:fldChar w:fldCharType="end"/>
            </w:r>
          </w:hyperlink>
        </w:p>
        <w:p w14:paraId="6E12B411" w14:textId="260FAA69"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34" w:history="1">
            <w:r w:rsidRPr="0094165D">
              <w:rPr>
                <w:rStyle w:val="Hyperlink"/>
                <w:rFonts w:asciiTheme="minorBidi" w:hAnsiTheme="minorBidi"/>
                <w:noProof/>
              </w:rPr>
              <w:t>CSR and Sustainability</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_Toc226994034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12</w:t>
            </w:r>
            <w:r w:rsidRPr="0094165D">
              <w:rPr>
                <w:rFonts w:asciiTheme="minorBidi" w:hAnsiTheme="minorBidi"/>
                <w:noProof/>
                <w:webHidden/>
              </w:rPr>
              <w:fldChar w:fldCharType="end"/>
            </w:r>
          </w:hyperlink>
        </w:p>
        <w:p w14:paraId="5E92F15A" w14:textId="0F6A21FF"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35" w:history="1">
            <w:r w:rsidRPr="0094165D">
              <w:rPr>
                <w:rStyle w:val="Hyperlink"/>
                <w:rFonts w:asciiTheme="minorBidi" w:hAnsiTheme="minorBidi"/>
                <w:noProof/>
              </w:rPr>
              <w:t>Comprehensive and Holistic View of the Organisation</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_Toc226994035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14</w:t>
            </w:r>
            <w:r w:rsidRPr="0094165D">
              <w:rPr>
                <w:rFonts w:asciiTheme="minorBidi" w:hAnsiTheme="minorBidi"/>
                <w:noProof/>
                <w:webHidden/>
              </w:rPr>
              <w:fldChar w:fldCharType="end"/>
            </w:r>
          </w:hyperlink>
        </w:p>
        <w:p w14:paraId="4641E93B" w14:textId="7BB95101"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36" w:history="1">
            <w:r w:rsidRPr="0094165D">
              <w:rPr>
                <w:rStyle w:val="Hyperlink"/>
                <w:rFonts w:asciiTheme="minorBidi" w:hAnsiTheme="minorBidi"/>
                <w:noProof/>
              </w:rPr>
              <w:t>Strategic Choices and Implementation</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_Toc226994036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17</w:t>
            </w:r>
            <w:r w:rsidRPr="0094165D">
              <w:rPr>
                <w:rFonts w:asciiTheme="minorBidi" w:hAnsiTheme="minorBidi"/>
                <w:noProof/>
                <w:webHidden/>
              </w:rPr>
              <w:fldChar w:fldCharType="end"/>
            </w:r>
          </w:hyperlink>
        </w:p>
        <w:p w14:paraId="699D469C" w14:textId="09E911CC"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37" w:history="1">
            <w:r w:rsidRPr="0094165D">
              <w:rPr>
                <w:rStyle w:val="Hyperlink"/>
                <w:rFonts w:asciiTheme="minorBidi" w:hAnsiTheme="minorBidi"/>
                <w:noProof/>
              </w:rPr>
              <w:t>Strategic Evaluation and Recommendations</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_Toc226994037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19</w:t>
            </w:r>
            <w:r w:rsidRPr="0094165D">
              <w:rPr>
                <w:rFonts w:asciiTheme="minorBidi" w:hAnsiTheme="minorBidi"/>
                <w:noProof/>
                <w:webHidden/>
              </w:rPr>
              <w:fldChar w:fldCharType="end"/>
            </w:r>
          </w:hyperlink>
        </w:p>
        <w:p w14:paraId="51AAC821" w14:textId="4ACC9C62" w:rsidR="008F6BBC" w:rsidRPr="0094165D" w:rsidRDefault="008F6BBC">
          <w:pPr>
            <w:pStyle w:val="TOC3"/>
            <w:tabs>
              <w:tab w:val="right" w:leader="dot" w:pos="9016"/>
            </w:tabs>
            <w:rPr>
              <w:rFonts w:asciiTheme="minorBidi" w:eastAsiaTheme="minorEastAsia" w:hAnsiTheme="minorBidi"/>
              <w:noProof/>
              <w:kern w:val="0"/>
              <w:sz w:val="22"/>
              <w:szCs w:val="20"/>
              <w:lang w:eastAsia="en-IN" w:bidi="hi-IN"/>
              <w14:ligatures w14:val="none"/>
            </w:rPr>
          </w:pPr>
          <w:hyperlink w:anchor="_Toc226994038" w:history="1">
            <w:r w:rsidRPr="0094165D">
              <w:rPr>
                <w:rStyle w:val="Hyperlink"/>
                <w:rFonts w:asciiTheme="minorBidi" w:hAnsiTheme="minorBidi"/>
                <w:noProof/>
              </w:rPr>
              <w:t>SWOT Analysis of Rolls-Royce Holdings plc</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_Toc226994038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19</w:t>
            </w:r>
            <w:r w:rsidRPr="0094165D">
              <w:rPr>
                <w:rFonts w:asciiTheme="minorBidi" w:hAnsiTheme="minorBidi"/>
                <w:noProof/>
                <w:webHidden/>
              </w:rPr>
              <w:fldChar w:fldCharType="end"/>
            </w:r>
          </w:hyperlink>
        </w:p>
        <w:p w14:paraId="1FCC84B0" w14:textId="20580374" w:rsidR="008F6BBC" w:rsidRPr="0094165D" w:rsidRDefault="008F6BBC">
          <w:pPr>
            <w:pStyle w:val="TOC1"/>
            <w:tabs>
              <w:tab w:val="right" w:leader="dot" w:pos="9016"/>
            </w:tabs>
            <w:rPr>
              <w:rFonts w:asciiTheme="minorBidi" w:eastAsiaTheme="minorEastAsia" w:hAnsiTheme="minorBidi"/>
              <w:noProof/>
              <w:kern w:val="0"/>
              <w:sz w:val="22"/>
              <w:szCs w:val="20"/>
              <w:lang w:eastAsia="en-IN" w:bidi="hi-IN"/>
              <w14:ligatures w14:val="none"/>
            </w:rPr>
          </w:pPr>
          <w:hyperlink w:anchor="_Toc226994039" w:history="1">
            <w:r w:rsidRPr="0094165D">
              <w:rPr>
                <w:rStyle w:val="Hyperlink"/>
                <w:rFonts w:asciiTheme="minorBidi" w:hAnsiTheme="minorBidi"/>
                <w:noProof/>
              </w:rPr>
              <w:t>Section 2: Reflective Account (Gibbs Reflective Cycle)</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_Toc226994039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21</w:t>
            </w:r>
            <w:r w:rsidRPr="0094165D">
              <w:rPr>
                <w:rFonts w:asciiTheme="minorBidi" w:hAnsiTheme="minorBidi"/>
                <w:noProof/>
                <w:webHidden/>
              </w:rPr>
              <w:fldChar w:fldCharType="end"/>
            </w:r>
          </w:hyperlink>
        </w:p>
        <w:p w14:paraId="040B2098" w14:textId="63025AB9"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40" w:history="1">
            <w:r w:rsidRPr="0094165D">
              <w:rPr>
                <w:rStyle w:val="Hyperlink"/>
                <w:rFonts w:asciiTheme="minorBidi" w:hAnsiTheme="minorBidi"/>
                <w:noProof/>
              </w:rPr>
              <w:t>Description</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_Toc226994040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21</w:t>
            </w:r>
            <w:r w:rsidRPr="0094165D">
              <w:rPr>
                <w:rFonts w:asciiTheme="minorBidi" w:hAnsiTheme="minorBidi"/>
                <w:noProof/>
                <w:webHidden/>
              </w:rPr>
              <w:fldChar w:fldCharType="end"/>
            </w:r>
          </w:hyperlink>
        </w:p>
        <w:p w14:paraId="39EE13BA" w14:textId="519FFBE0"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41" w:history="1">
            <w:r w:rsidRPr="0094165D">
              <w:rPr>
                <w:rStyle w:val="Hyperlink"/>
                <w:rFonts w:asciiTheme="minorBidi" w:hAnsiTheme="minorBidi"/>
                <w:noProof/>
              </w:rPr>
              <w:t>Feelings</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_Toc226994041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21</w:t>
            </w:r>
            <w:r w:rsidRPr="0094165D">
              <w:rPr>
                <w:rFonts w:asciiTheme="minorBidi" w:hAnsiTheme="minorBidi"/>
                <w:noProof/>
                <w:webHidden/>
              </w:rPr>
              <w:fldChar w:fldCharType="end"/>
            </w:r>
          </w:hyperlink>
        </w:p>
        <w:p w14:paraId="7D779C5C" w14:textId="35106DE6"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42" w:history="1">
            <w:r w:rsidRPr="0094165D">
              <w:rPr>
                <w:rStyle w:val="Hyperlink"/>
                <w:rFonts w:asciiTheme="minorBidi" w:hAnsiTheme="minorBidi"/>
                <w:noProof/>
              </w:rPr>
              <w:t>Evaluation</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_Toc226994042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22</w:t>
            </w:r>
            <w:r w:rsidRPr="0094165D">
              <w:rPr>
                <w:rFonts w:asciiTheme="minorBidi" w:hAnsiTheme="minorBidi"/>
                <w:noProof/>
                <w:webHidden/>
              </w:rPr>
              <w:fldChar w:fldCharType="end"/>
            </w:r>
          </w:hyperlink>
        </w:p>
        <w:p w14:paraId="70B674CC" w14:textId="61B4021D"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43" w:history="1">
            <w:r w:rsidRPr="0094165D">
              <w:rPr>
                <w:rStyle w:val="Hyperlink"/>
                <w:rFonts w:asciiTheme="minorBidi" w:hAnsiTheme="minorBidi"/>
                <w:noProof/>
              </w:rPr>
              <w:t>Analysis</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_Toc226994043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22</w:t>
            </w:r>
            <w:r w:rsidRPr="0094165D">
              <w:rPr>
                <w:rFonts w:asciiTheme="minorBidi" w:hAnsiTheme="minorBidi"/>
                <w:noProof/>
                <w:webHidden/>
              </w:rPr>
              <w:fldChar w:fldCharType="end"/>
            </w:r>
          </w:hyperlink>
        </w:p>
        <w:p w14:paraId="22ABAE39" w14:textId="6DEBB2B1"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44" w:history="1">
            <w:r w:rsidRPr="0094165D">
              <w:rPr>
                <w:rStyle w:val="Hyperlink"/>
                <w:rFonts w:asciiTheme="minorBidi" w:hAnsiTheme="minorBidi"/>
                <w:noProof/>
              </w:rPr>
              <w:t>Conclusion</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_Toc226994044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23</w:t>
            </w:r>
            <w:r w:rsidRPr="0094165D">
              <w:rPr>
                <w:rFonts w:asciiTheme="minorBidi" w:hAnsiTheme="minorBidi"/>
                <w:noProof/>
                <w:webHidden/>
              </w:rPr>
              <w:fldChar w:fldCharType="end"/>
            </w:r>
          </w:hyperlink>
        </w:p>
        <w:p w14:paraId="2F477AC7" w14:textId="6801D17C" w:rsidR="008F6BBC" w:rsidRPr="0094165D" w:rsidRDefault="008F6BBC">
          <w:pPr>
            <w:pStyle w:val="TOC2"/>
            <w:tabs>
              <w:tab w:val="right" w:leader="dot" w:pos="9016"/>
            </w:tabs>
            <w:rPr>
              <w:rFonts w:asciiTheme="minorBidi" w:eastAsiaTheme="minorEastAsia" w:hAnsiTheme="minorBidi"/>
              <w:noProof/>
              <w:kern w:val="0"/>
              <w:sz w:val="22"/>
              <w:szCs w:val="20"/>
              <w:lang w:eastAsia="en-IN" w:bidi="hi-IN"/>
              <w14:ligatures w14:val="none"/>
            </w:rPr>
          </w:pPr>
          <w:hyperlink w:anchor="_Toc226994045" w:history="1">
            <w:r w:rsidRPr="0094165D">
              <w:rPr>
                <w:rStyle w:val="Hyperlink"/>
                <w:rFonts w:asciiTheme="minorBidi" w:hAnsiTheme="minorBidi"/>
                <w:noProof/>
              </w:rPr>
              <w:t>Action Plan</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_Toc226994045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23</w:t>
            </w:r>
            <w:r w:rsidRPr="0094165D">
              <w:rPr>
                <w:rFonts w:asciiTheme="minorBidi" w:hAnsiTheme="minorBidi"/>
                <w:noProof/>
                <w:webHidden/>
              </w:rPr>
              <w:fldChar w:fldCharType="end"/>
            </w:r>
          </w:hyperlink>
        </w:p>
        <w:p w14:paraId="643DF55D" w14:textId="562F4FB7" w:rsidR="008F6BBC" w:rsidRPr="0094165D" w:rsidRDefault="008F6BBC">
          <w:pPr>
            <w:pStyle w:val="TOC1"/>
            <w:tabs>
              <w:tab w:val="right" w:leader="dot" w:pos="9016"/>
            </w:tabs>
            <w:rPr>
              <w:rFonts w:asciiTheme="minorBidi" w:eastAsiaTheme="minorEastAsia" w:hAnsiTheme="minorBidi"/>
              <w:noProof/>
              <w:kern w:val="0"/>
              <w:sz w:val="22"/>
              <w:szCs w:val="20"/>
              <w:lang w:eastAsia="en-IN" w:bidi="hi-IN"/>
              <w14:ligatures w14:val="none"/>
            </w:rPr>
          </w:pPr>
          <w:hyperlink w:anchor="_Toc226994046" w:history="1">
            <w:r w:rsidRPr="0094165D">
              <w:rPr>
                <w:rStyle w:val="Hyperlink"/>
                <w:rFonts w:asciiTheme="minorBidi" w:hAnsiTheme="minorBidi"/>
                <w:noProof/>
              </w:rPr>
              <w:t>References</w:t>
            </w:r>
            <w:r w:rsidRPr="0094165D">
              <w:rPr>
                <w:rFonts w:asciiTheme="minorBidi" w:hAnsiTheme="minorBidi"/>
                <w:noProof/>
                <w:webHidden/>
              </w:rPr>
              <w:tab/>
            </w:r>
            <w:r w:rsidRPr="0094165D">
              <w:rPr>
                <w:rFonts w:asciiTheme="minorBidi" w:hAnsiTheme="minorBidi"/>
                <w:noProof/>
                <w:webHidden/>
              </w:rPr>
              <w:fldChar w:fldCharType="begin"/>
            </w:r>
            <w:r w:rsidRPr="0094165D">
              <w:rPr>
                <w:rFonts w:asciiTheme="minorBidi" w:hAnsiTheme="minorBidi"/>
                <w:noProof/>
                <w:webHidden/>
              </w:rPr>
              <w:instrText xml:space="preserve"> PAGEREF _Toc226994046 \h </w:instrText>
            </w:r>
            <w:r w:rsidRPr="0094165D">
              <w:rPr>
                <w:rFonts w:asciiTheme="minorBidi" w:hAnsiTheme="minorBidi"/>
                <w:noProof/>
                <w:webHidden/>
              </w:rPr>
            </w:r>
            <w:r w:rsidRPr="0094165D">
              <w:rPr>
                <w:rFonts w:asciiTheme="minorBidi" w:hAnsiTheme="minorBidi"/>
                <w:noProof/>
                <w:webHidden/>
              </w:rPr>
              <w:fldChar w:fldCharType="separate"/>
            </w:r>
            <w:r w:rsidR="00E4036C">
              <w:rPr>
                <w:rFonts w:asciiTheme="minorBidi" w:hAnsiTheme="minorBidi"/>
                <w:noProof/>
                <w:webHidden/>
              </w:rPr>
              <w:t>24</w:t>
            </w:r>
            <w:r w:rsidRPr="0094165D">
              <w:rPr>
                <w:rFonts w:asciiTheme="minorBidi" w:hAnsiTheme="minorBidi"/>
                <w:noProof/>
                <w:webHidden/>
              </w:rPr>
              <w:fldChar w:fldCharType="end"/>
            </w:r>
          </w:hyperlink>
        </w:p>
        <w:p w14:paraId="2F02A233" w14:textId="5296B0B2" w:rsidR="004E08A7" w:rsidRPr="0094165D" w:rsidRDefault="004E08A7" w:rsidP="002B3952">
          <w:pPr>
            <w:spacing w:before="120" w:after="120"/>
            <w:rPr>
              <w:rFonts w:asciiTheme="minorBidi" w:hAnsiTheme="minorBidi"/>
            </w:rPr>
          </w:pPr>
          <w:r w:rsidRPr="0094165D">
            <w:rPr>
              <w:rFonts w:asciiTheme="minorBidi" w:hAnsiTheme="minorBidi"/>
              <w:b/>
              <w:bCs/>
              <w:color w:val="000000" w:themeColor="text1"/>
              <w:szCs w:val="24"/>
            </w:rPr>
            <w:fldChar w:fldCharType="end"/>
          </w:r>
        </w:p>
      </w:sdtContent>
    </w:sdt>
    <w:p w14:paraId="4257B524" w14:textId="39CD004B" w:rsidR="00A1643C" w:rsidRPr="0094165D" w:rsidRDefault="00A1643C" w:rsidP="002B3952">
      <w:pPr>
        <w:spacing w:before="120" w:after="120"/>
        <w:rPr>
          <w:rFonts w:asciiTheme="minorBidi" w:hAnsiTheme="minorBidi"/>
          <w:b/>
          <w:bCs/>
          <w:sz w:val="32"/>
          <w:szCs w:val="28"/>
        </w:rPr>
      </w:pPr>
      <w:r w:rsidRPr="0094165D">
        <w:rPr>
          <w:rFonts w:asciiTheme="minorBidi" w:hAnsiTheme="minorBidi"/>
          <w:b/>
          <w:bCs/>
          <w:sz w:val="32"/>
          <w:szCs w:val="28"/>
        </w:rPr>
        <w:br w:type="page"/>
      </w:r>
    </w:p>
    <w:p w14:paraId="553228BD" w14:textId="3852EE8A" w:rsidR="00893F56" w:rsidRPr="0094165D" w:rsidRDefault="00893F56" w:rsidP="002B3952">
      <w:pPr>
        <w:pStyle w:val="Heading1"/>
        <w:spacing w:before="120" w:after="120"/>
        <w:jc w:val="both"/>
        <w:rPr>
          <w:rFonts w:asciiTheme="minorBidi" w:hAnsiTheme="minorBidi" w:cstheme="minorBidi"/>
          <w:szCs w:val="24"/>
        </w:rPr>
      </w:pPr>
      <w:bookmarkStart w:id="0" w:name="_Toc226994028"/>
      <w:r w:rsidRPr="0094165D">
        <w:rPr>
          <w:rFonts w:asciiTheme="minorBidi" w:hAnsiTheme="minorBidi" w:cstheme="minorBidi"/>
          <w:szCs w:val="24"/>
        </w:rPr>
        <w:t>Section 1</w:t>
      </w:r>
      <w:bookmarkEnd w:id="0"/>
    </w:p>
    <w:p w14:paraId="644F4261" w14:textId="77777777" w:rsidR="00CC7D14" w:rsidRPr="0094165D" w:rsidRDefault="00CC7D14" w:rsidP="002B3952">
      <w:pPr>
        <w:pStyle w:val="Heading2"/>
        <w:spacing w:before="120" w:after="120" w:line="360" w:lineRule="auto"/>
        <w:jc w:val="both"/>
        <w:rPr>
          <w:rFonts w:asciiTheme="minorBidi" w:hAnsiTheme="minorBidi" w:cstheme="minorBidi"/>
          <w:szCs w:val="24"/>
        </w:rPr>
      </w:pPr>
      <w:bookmarkStart w:id="1" w:name="_Toc226994029"/>
      <w:r w:rsidRPr="0094165D">
        <w:rPr>
          <w:rFonts w:asciiTheme="minorBidi" w:hAnsiTheme="minorBidi" w:cstheme="minorBidi"/>
          <w:szCs w:val="24"/>
        </w:rPr>
        <w:t>Organisational Context and Overview</w:t>
      </w:r>
      <w:bookmarkEnd w:id="1"/>
      <w:r w:rsidRPr="0094165D">
        <w:rPr>
          <w:rFonts w:asciiTheme="minorBidi" w:hAnsiTheme="minorBidi" w:cstheme="minorBidi"/>
          <w:szCs w:val="24"/>
        </w:rPr>
        <w:t xml:space="preserve"> </w:t>
      </w:r>
    </w:p>
    <w:p w14:paraId="64FA4820" w14:textId="48F8EA7F" w:rsidR="00893F56" w:rsidRPr="0094165D" w:rsidRDefault="000B557B" w:rsidP="002B3952">
      <w:pPr>
        <w:spacing w:before="120" w:after="120"/>
        <w:rPr>
          <w:rFonts w:asciiTheme="minorBidi" w:hAnsiTheme="minorBidi"/>
          <w:szCs w:val="24"/>
        </w:rPr>
      </w:pPr>
      <w:r w:rsidRPr="0094165D">
        <w:rPr>
          <w:rFonts w:asciiTheme="minorBidi" w:hAnsiTheme="minorBidi"/>
          <w:szCs w:val="24"/>
        </w:rPr>
        <w:t>Rolls-Royce Holdings plc is a multinational aerospace and defence corporation headquartered in the UK which was established in 1906 by Charles Rolls and Henry Royce (</w:t>
      </w:r>
      <w:r w:rsidR="00E858B7" w:rsidRPr="0094165D">
        <w:rPr>
          <w:rFonts w:asciiTheme="minorBidi" w:hAnsiTheme="minorBidi"/>
          <w:szCs w:val="24"/>
        </w:rPr>
        <w:t>AML Network, 2025</w:t>
      </w:r>
      <w:r w:rsidRPr="0094165D">
        <w:rPr>
          <w:rFonts w:asciiTheme="minorBidi" w:hAnsiTheme="minorBidi"/>
          <w:szCs w:val="24"/>
        </w:rPr>
        <w:t xml:space="preserve">). </w:t>
      </w:r>
      <w:r w:rsidR="00CC21E9" w:rsidRPr="0094165D">
        <w:rPr>
          <w:rFonts w:asciiTheme="minorBidi" w:hAnsiTheme="minorBidi"/>
          <w:szCs w:val="24"/>
        </w:rPr>
        <w:t>The company was initially set up as an automotive manufacturer but it has strategically developed into a world leader in power systems, especially in the aviation and defence sector</w:t>
      </w:r>
      <w:r w:rsidR="00C45A14" w:rsidRPr="0094165D">
        <w:rPr>
          <w:rFonts w:asciiTheme="minorBidi" w:hAnsiTheme="minorBidi"/>
          <w:szCs w:val="24"/>
        </w:rPr>
        <w:t>s</w:t>
      </w:r>
      <w:r w:rsidR="00893F56" w:rsidRPr="0094165D">
        <w:rPr>
          <w:rFonts w:asciiTheme="minorBidi" w:hAnsiTheme="minorBidi"/>
          <w:szCs w:val="24"/>
        </w:rPr>
        <w:t xml:space="preserve">. </w:t>
      </w:r>
      <w:r w:rsidR="00D74745" w:rsidRPr="0094165D">
        <w:rPr>
          <w:rFonts w:asciiTheme="minorBidi" w:hAnsiTheme="minorBidi"/>
          <w:szCs w:val="24"/>
        </w:rPr>
        <w:t xml:space="preserve">Rolls-Royce is currently an important part of </w:t>
      </w:r>
      <w:r w:rsidR="00C45A14" w:rsidRPr="0094165D">
        <w:rPr>
          <w:rFonts w:asciiTheme="minorBidi" w:hAnsiTheme="minorBidi"/>
          <w:szCs w:val="24"/>
        </w:rPr>
        <w:t xml:space="preserve">the </w:t>
      </w:r>
      <w:r w:rsidR="00D74745" w:rsidRPr="0094165D">
        <w:rPr>
          <w:rFonts w:asciiTheme="minorBidi" w:hAnsiTheme="minorBidi"/>
          <w:szCs w:val="24"/>
        </w:rPr>
        <w:t xml:space="preserve">UK industrial </w:t>
      </w:r>
      <w:r w:rsidR="00746206" w:rsidRPr="0094165D">
        <w:rPr>
          <w:rFonts w:asciiTheme="minorBidi" w:hAnsiTheme="minorBidi"/>
          <w:szCs w:val="24"/>
        </w:rPr>
        <w:t>base</w:t>
      </w:r>
      <w:r w:rsidR="00D74745" w:rsidRPr="0094165D">
        <w:rPr>
          <w:rFonts w:asciiTheme="minorBidi" w:hAnsiTheme="minorBidi"/>
          <w:szCs w:val="24"/>
        </w:rPr>
        <w:t xml:space="preserve">, </w:t>
      </w:r>
      <w:r w:rsidR="00746206" w:rsidRPr="0094165D">
        <w:rPr>
          <w:rFonts w:asciiTheme="minorBidi" w:hAnsiTheme="minorBidi"/>
          <w:szCs w:val="24"/>
        </w:rPr>
        <w:t xml:space="preserve">employing people worldwide </w:t>
      </w:r>
      <w:r w:rsidR="00D74745" w:rsidRPr="0094165D">
        <w:rPr>
          <w:rFonts w:asciiTheme="minorBidi" w:hAnsiTheme="minorBidi"/>
          <w:szCs w:val="24"/>
        </w:rPr>
        <w:t xml:space="preserve">and </w:t>
      </w:r>
      <w:r w:rsidR="00FC325D" w:rsidRPr="0094165D">
        <w:rPr>
          <w:rFonts w:asciiTheme="minorBidi" w:hAnsiTheme="minorBidi"/>
          <w:szCs w:val="24"/>
        </w:rPr>
        <w:t xml:space="preserve">generating </w:t>
      </w:r>
      <w:r w:rsidR="00D74745" w:rsidRPr="0094165D">
        <w:rPr>
          <w:rFonts w:asciiTheme="minorBidi" w:hAnsiTheme="minorBidi"/>
          <w:szCs w:val="24"/>
        </w:rPr>
        <w:t>a revenue level of around 21.2 billion pounds in 2025 (</w:t>
      </w:r>
      <w:r w:rsidR="00195891" w:rsidRPr="0094165D">
        <w:rPr>
          <w:rFonts w:asciiTheme="minorBidi" w:hAnsiTheme="minorBidi"/>
          <w:szCs w:val="24"/>
        </w:rPr>
        <w:t>Rolls-Royce</w:t>
      </w:r>
      <w:r w:rsidR="007C6DFA" w:rsidRPr="0094165D">
        <w:rPr>
          <w:rFonts w:asciiTheme="minorBidi" w:hAnsiTheme="minorBidi"/>
          <w:szCs w:val="24"/>
        </w:rPr>
        <w:t>, 2025</w:t>
      </w:r>
      <w:r w:rsidR="00D74745" w:rsidRPr="0094165D">
        <w:rPr>
          <w:rFonts w:asciiTheme="minorBidi" w:hAnsiTheme="minorBidi"/>
          <w:szCs w:val="24"/>
        </w:rPr>
        <w:t xml:space="preserve">). </w:t>
      </w:r>
      <w:r w:rsidR="0057442E" w:rsidRPr="0094165D">
        <w:rPr>
          <w:rFonts w:asciiTheme="minorBidi" w:hAnsiTheme="minorBidi"/>
          <w:szCs w:val="24"/>
        </w:rPr>
        <w:t>Its mission is to supply air, sea and land power technologies with a safety, innovation and low-carbon emphasis to enable critical technologies and expansion (</w:t>
      </w:r>
      <w:r w:rsidR="00195891" w:rsidRPr="0094165D">
        <w:rPr>
          <w:rFonts w:asciiTheme="minorBidi" w:hAnsiTheme="minorBidi"/>
          <w:szCs w:val="24"/>
        </w:rPr>
        <w:t>Rolls-Royce</w:t>
      </w:r>
      <w:r w:rsidR="0057442E" w:rsidRPr="0094165D">
        <w:rPr>
          <w:rFonts w:asciiTheme="minorBidi" w:hAnsiTheme="minorBidi"/>
          <w:szCs w:val="24"/>
        </w:rPr>
        <w:t>, 2026).</w:t>
      </w:r>
    </w:p>
    <w:p w14:paraId="60064613" w14:textId="77777777" w:rsidR="005F2D9A" w:rsidRPr="0094165D" w:rsidRDefault="005F2D9A" w:rsidP="002B3952">
      <w:pPr>
        <w:pStyle w:val="Caption"/>
        <w:spacing w:before="120" w:after="120"/>
        <w:rPr>
          <w:rFonts w:asciiTheme="minorBidi" w:hAnsiTheme="minorBidi"/>
          <w:szCs w:val="24"/>
        </w:rPr>
      </w:pPr>
      <w:r w:rsidRPr="0094165D">
        <w:rPr>
          <w:rFonts w:asciiTheme="minorBidi" w:hAnsiTheme="minorBidi"/>
          <w:noProof/>
          <w:szCs w:val="24"/>
          <w:lang w:eastAsia="en-IN" w:bidi="hi-IN"/>
        </w:rPr>
        <w:drawing>
          <wp:inline distT="0" distB="0" distL="0" distR="0" wp14:anchorId="1F59CC44" wp14:editId="6142C8B5">
            <wp:extent cx="1962443" cy="2232092"/>
            <wp:effectExtent l="0" t="0" r="0" b="0"/>
            <wp:docPr id="1323541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541312" name=""/>
                    <pic:cNvPicPr/>
                  </pic:nvPicPr>
                  <pic:blipFill>
                    <a:blip r:embed="rId9"/>
                    <a:stretch>
                      <a:fillRect/>
                    </a:stretch>
                  </pic:blipFill>
                  <pic:spPr>
                    <a:xfrm>
                      <a:off x="0" y="0"/>
                      <a:ext cx="1966523" cy="2236732"/>
                    </a:xfrm>
                    <a:prstGeom prst="rect">
                      <a:avLst/>
                    </a:prstGeom>
                  </pic:spPr>
                </pic:pic>
              </a:graphicData>
            </a:graphic>
          </wp:inline>
        </w:drawing>
      </w:r>
    </w:p>
    <w:p w14:paraId="095E67D2" w14:textId="70EE6574" w:rsidR="005F2D9A" w:rsidRPr="0094165D" w:rsidRDefault="005F2D9A" w:rsidP="002B3952">
      <w:pPr>
        <w:pStyle w:val="Caption"/>
        <w:spacing w:before="120" w:after="120"/>
        <w:rPr>
          <w:rFonts w:asciiTheme="minorBidi" w:hAnsiTheme="minorBidi"/>
          <w:szCs w:val="24"/>
        </w:rPr>
      </w:pPr>
      <w:r w:rsidRPr="0094165D">
        <w:rPr>
          <w:rFonts w:asciiTheme="minorBidi" w:hAnsiTheme="minorBidi"/>
          <w:szCs w:val="24"/>
        </w:rPr>
        <w:t xml:space="preserve">Figure </w:t>
      </w:r>
      <w:r w:rsidRPr="0094165D">
        <w:rPr>
          <w:rFonts w:asciiTheme="minorBidi" w:hAnsiTheme="minorBidi"/>
          <w:szCs w:val="24"/>
        </w:rPr>
        <w:fldChar w:fldCharType="begin"/>
      </w:r>
      <w:r w:rsidRPr="0094165D">
        <w:rPr>
          <w:rFonts w:asciiTheme="minorBidi" w:hAnsiTheme="minorBidi"/>
          <w:szCs w:val="24"/>
        </w:rPr>
        <w:instrText xml:space="preserve"> SEQ Figure \* ARABIC </w:instrText>
      </w:r>
      <w:r w:rsidRPr="0094165D">
        <w:rPr>
          <w:rFonts w:asciiTheme="minorBidi" w:hAnsiTheme="minorBidi"/>
          <w:szCs w:val="24"/>
        </w:rPr>
        <w:fldChar w:fldCharType="separate"/>
      </w:r>
      <w:r w:rsidR="00831E41" w:rsidRPr="0094165D">
        <w:rPr>
          <w:rFonts w:asciiTheme="minorBidi" w:hAnsiTheme="minorBidi"/>
          <w:szCs w:val="24"/>
        </w:rPr>
        <w:t>1</w:t>
      </w:r>
      <w:r w:rsidRPr="0094165D">
        <w:rPr>
          <w:rFonts w:asciiTheme="minorBidi" w:hAnsiTheme="minorBidi"/>
          <w:szCs w:val="24"/>
        </w:rPr>
        <w:fldChar w:fldCharType="end"/>
      </w:r>
      <w:r w:rsidRPr="0094165D">
        <w:rPr>
          <w:rFonts w:asciiTheme="minorBidi" w:hAnsiTheme="minorBidi"/>
          <w:szCs w:val="24"/>
        </w:rPr>
        <w:t>: Logo</w:t>
      </w:r>
    </w:p>
    <w:p w14:paraId="5FF68370" w14:textId="270D81A4" w:rsidR="005F2D9A" w:rsidRPr="0094165D" w:rsidRDefault="005F2D9A" w:rsidP="002B3952">
      <w:pPr>
        <w:pStyle w:val="Caption"/>
        <w:spacing w:before="120" w:after="120"/>
        <w:rPr>
          <w:rFonts w:asciiTheme="minorBidi" w:hAnsiTheme="minorBidi"/>
          <w:szCs w:val="24"/>
        </w:rPr>
      </w:pPr>
      <w:r w:rsidRPr="0094165D">
        <w:rPr>
          <w:rFonts w:asciiTheme="minorBidi" w:hAnsiTheme="minorBidi"/>
          <w:szCs w:val="24"/>
        </w:rPr>
        <w:t xml:space="preserve">(Source: </w:t>
      </w:r>
      <w:r w:rsidR="00D805FB" w:rsidRPr="0094165D">
        <w:rPr>
          <w:rFonts w:asciiTheme="minorBidi" w:hAnsiTheme="minorBidi"/>
          <w:szCs w:val="24"/>
        </w:rPr>
        <w:t>Rolls-Royce</w:t>
      </w:r>
      <w:r w:rsidRPr="0094165D">
        <w:rPr>
          <w:rFonts w:asciiTheme="minorBidi" w:hAnsiTheme="minorBidi"/>
          <w:szCs w:val="24"/>
        </w:rPr>
        <w:t>, 2026)</w:t>
      </w:r>
    </w:p>
    <w:p w14:paraId="70ADE0F2" w14:textId="65A12038" w:rsidR="00893F56" w:rsidRPr="0094165D" w:rsidRDefault="00893F56" w:rsidP="002B3952">
      <w:pPr>
        <w:spacing w:before="120" w:after="120"/>
        <w:rPr>
          <w:rFonts w:asciiTheme="minorBidi" w:hAnsiTheme="minorBidi"/>
          <w:szCs w:val="24"/>
        </w:rPr>
      </w:pPr>
      <w:r w:rsidRPr="0094165D">
        <w:rPr>
          <w:rFonts w:asciiTheme="minorBidi" w:hAnsiTheme="minorBidi"/>
          <w:szCs w:val="24"/>
        </w:rPr>
        <w:t xml:space="preserve">The business model of the company is founded on </w:t>
      </w:r>
      <w:r w:rsidR="00BC3B2A" w:rsidRPr="0094165D">
        <w:rPr>
          <w:rFonts w:asciiTheme="minorBidi" w:hAnsiTheme="minorBidi"/>
          <w:szCs w:val="24"/>
        </w:rPr>
        <w:t>advanced</w:t>
      </w:r>
      <w:r w:rsidRPr="0094165D">
        <w:rPr>
          <w:rFonts w:asciiTheme="minorBidi" w:hAnsiTheme="minorBidi"/>
          <w:szCs w:val="24"/>
        </w:rPr>
        <w:t xml:space="preserve"> engineering capacities along with the long-term service contracts especially in the civil aerospace. </w:t>
      </w:r>
      <w:r w:rsidR="00FF0EE0" w:rsidRPr="0094165D">
        <w:rPr>
          <w:rFonts w:asciiTheme="minorBidi" w:hAnsiTheme="minorBidi"/>
          <w:szCs w:val="24"/>
        </w:rPr>
        <w:t>The Power-by-the-Hour model by Rolls-Royce is founded on a fixed cost per flying hour which enables customers to pay as per the engine usage and performance (</w:t>
      </w:r>
      <w:r w:rsidR="00D805FB" w:rsidRPr="0094165D">
        <w:rPr>
          <w:rFonts w:asciiTheme="minorBidi" w:hAnsiTheme="minorBidi"/>
          <w:szCs w:val="24"/>
        </w:rPr>
        <w:t>Rolls-Royce</w:t>
      </w:r>
      <w:r w:rsidR="00FF0EE0" w:rsidRPr="0094165D">
        <w:rPr>
          <w:rFonts w:asciiTheme="minorBidi" w:hAnsiTheme="minorBidi"/>
          <w:szCs w:val="24"/>
        </w:rPr>
        <w:t xml:space="preserve">, 2012). </w:t>
      </w:r>
      <w:r w:rsidR="00B73822" w:rsidRPr="0094165D">
        <w:rPr>
          <w:rFonts w:asciiTheme="minorBidi" w:hAnsiTheme="minorBidi"/>
          <w:szCs w:val="24"/>
        </w:rPr>
        <w:t xml:space="preserve">This </w:t>
      </w:r>
      <w:r w:rsidR="00C032B1" w:rsidRPr="0094165D">
        <w:rPr>
          <w:rFonts w:asciiTheme="minorBidi" w:hAnsiTheme="minorBidi"/>
          <w:szCs w:val="24"/>
        </w:rPr>
        <w:t>enhances</w:t>
      </w:r>
      <w:r w:rsidR="00B73822" w:rsidRPr="0094165D">
        <w:rPr>
          <w:rFonts w:asciiTheme="minorBidi" w:hAnsiTheme="minorBidi"/>
          <w:szCs w:val="24"/>
        </w:rPr>
        <w:t xml:space="preserve"> the retention of customers and </w:t>
      </w:r>
      <w:r w:rsidR="00C45A14" w:rsidRPr="0094165D">
        <w:rPr>
          <w:rFonts w:asciiTheme="minorBidi" w:hAnsiTheme="minorBidi"/>
          <w:szCs w:val="24"/>
        </w:rPr>
        <w:t xml:space="preserve">the </w:t>
      </w:r>
      <w:r w:rsidR="00B73822" w:rsidRPr="0094165D">
        <w:rPr>
          <w:rFonts w:asciiTheme="minorBidi" w:hAnsiTheme="minorBidi"/>
          <w:szCs w:val="24"/>
        </w:rPr>
        <w:t xml:space="preserve">reliability of its finances. </w:t>
      </w:r>
      <w:r w:rsidR="004D0ED3" w:rsidRPr="0094165D">
        <w:rPr>
          <w:rFonts w:asciiTheme="minorBidi" w:hAnsiTheme="minorBidi"/>
          <w:szCs w:val="24"/>
        </w:rPr>
        <w:t>This model is a strategic transformation of traditional manufacturing to value creation based on service which enhances its competitive position.</w:t>
      </w:r>
    </w:p>
    <w:p w14:paraId="3F00122B" w14:textId="61E8BF38" w:rsidR="00893F56" w:rsidRPr="0094165D" w:rsidRDefault="00D960A9" w:rsidP="002B3952">
      <w:pPr>
        <w:spacing w:before="120" w:after="120"/>
        <w:rPr>
          <w:rFonts w:asciiTheme="minorBidi" w:hAnsiTheme="minorBidi"/>
          <w:szCs w:val="24"/>
        </w:rPr>
      </w:pPr>
      <w:r w:rsidRPr="0094165D">
        <w:rPr>
          <w:rFonts w:asciiTheme="minorBidi" w:hAnsiTheme="minorBidi"/>
          <w:szCs w:val="24"/>
        </w:rPr>
        <w:t xml:space="preserve">Rolls-Royce is in the international aircraft engines industry that is characterised by high barriers to entry, substantial R&amp;D and </w:t>
      </w:r>
      <w:r w:rsidR="0018770C" w:rsidRPr="0094165D">
        <w:rPr>
          <w:rFonts w:asciiTheme="minorBidi" w:hAnsiTheme="minorBidi"/>
          <w:szCs w:val="24"/>
        </w:rPr>
        <w:t xml:space="preserve">a highlight concentrated </w:t>
      </w:r>
      <w:r w:rsidRPr="0094165D">
        <w:rPr>
          <w:rFonts w:asciiTheme="minorBidi" w:hAnsiTheme="minorBidi"/>
          <w:szCs w:val="24"/>
        </w:rPr>
        <w:t xml:space="preserve">market structure. </w:t>
      </w:r>
      <w:r w:rsidR="00893F56" w:rsidRPr="0094165D">
        <w:rPr>
          <w:rFonts w:asciiTheme="minorBidi" w:hAnsiTheme="minorBidi"/>
          <w:szCs w:val="24"/>
        </w:rPr>
        <w:t>A few leading companies dominate the sector such as General Electric</w:t>
      </w:r>
      <w:r w:rsidR="00FC568B" w:rsidRPr="0094165D">
        <w:rPr>
          <w:rFonts w:asciiTheme="minorBidi" w:hAnsiTheme="minorBidi"/>
          <w:szCs w:val="24"/>
        </w:rPr>
        <w:t xml:space="preserve"> and </w:t>
      </w:r>
      <w:r w:rsidR="00893F56" w:rsidRPr="0094165D">
        <w:rPr>
          <w:rFonts w:asciiTheme="minorBidi" w:hAnsiTheme="minorBidi"/>
          <w:szCs w:val="24"/>
        </w:rPr>
        <w:t xml:space="preserve">Pratt </w:t>
      </w:r>
      <w:r w:rsidR="00787F7E" w:rsidRPr="0094165D">
        <w:rPr>
          <w:rFonts w:asciiTheme="minorBidi" w:hAnsiTheme="minorBidi"/>
          <w:szCs w:val="24"/>
        </w:rPr>
        <w:t xml:space="preserve">&amp; </w:t>
      </w:r>
      <w:r w:rsidR="00893F56" w:rsidRPr="0094165D">
        <w:rPr>
          <w:rFonts w:asciiTheme="minorBidi" w:hAnsiTheme="minorBidi"/>
          <w:szCs w:val="24"/>
        </w:rPr>
        <w:t>Whitney</w:t>
      </w:r>
      <w:r w:rsidR="00787F7E" w:rsidRPr="0094165D">
        <w:rPr>
          <w:rFonts w:asciiTheme="minorBidi" w:hAnsiTheme="minorBidi"/>
          <w:szCs w:val="24"/>
        </w:rPr>
        <w:t xml:space="preserve"> </w:t>
      </w:r>
      <w:r w:rsidR="00893F56" w:rsidRPr="0094165D">
        <w:rPr>
          <w:rFonts w:asciiTheme="minorBidi" w:hAnsiTheme="minorBidi"/>
          <w:szCs w:val="24"/>
        </w:rPr>
        <w:t>which rival each other based on technological innovation, reliability</w:t>
      </w:r>
      <w:r w:rsidR="006A63C6" w:rsidRPr="0094165D">
        <w:rPr>
          <w:rFonts w:asciiTheme="minorBidi" w:hAnsiTheme="minorBidi"/>
          <w:szCs w:val="24"/>
        </w:rPr>
        <w:t xml:space="preserve"> </w:t>
      </w:r>
      <w:r w:rsidR="00893F56" w:rsidRPr="0094165D">
        <w:rPr>
          <w:rFonts w:asciiTheme="minorBidi" w:hAnsiTheme="minorBidi"/>
          <w:szCs w:val="24"/>
        </w:rPr>
        <w:t xml:space="preserve">and service lifecycle proposals. </w:t>
      </w:r>
      <w:r w:rsidR="00E64A8C" w:rsidRPr="0094165D">
        <w:rPr>
          <w:rFonts w:asciiTheme="minorBidi" w:hAnsiTheme="minorBidi"/>
          <w:szCs w:val="24"/>
        </w:rPr>
        <w:t>Though highly competitive, Rolls-Royce holds a strong position in the global market, registered at around 12% aircraft engine market</w:t>
      </w:r>
      <w:r w:rsidR="005D2ABC" w:rsidRPr="0094165D">
        <w:rPr>
          <w:rFonts w:asciiTheme="minorBidi" w:hAnsiTheme="minorBidi"/>
          <w:szCs w:val="24"/>
        </w:rPr>
        <w:t xml:space="preserve"> (</w:t>
      </w:r>
      <w:r w:rsidR="00E16D4E" w:rsidRPr="0094165D">
        <w:rPr>
          <w:rFonts w:asciiTheme="minorBidi" w:hAnsiTheme="minorBidi"/>
          <w:szCs w:val="24"/>
        </w:rPr>
        <w:t>Bodell, 2026</w:t>
      </w:r>
      <w:r w:rsidR="005D2ABC" w:rsidRPr="0094165D">
        <w:rPr>
          <w:rFonts w:asciiTheme="minorBidi" w:hAnsiTheme="minorBidi"/>
          <w:szCs w:val="24"/>
        </w:rPr>
        <w:t>)</w:t>
      </w:r>
      <w:r w:rsidR="00D01AA0" w:rsidRPr="0094165D">
        <w:rPr>
          <w:rFonts w:asciiTheme="minorBidi" w:hAnsiTheme="minorBidi"/>
          <w:szCs w:val="24"/>
        </w:rPr>
        <w:t>. This give</w:t>
      </w:r>
      <w:r w:rsidR="008B4132" w:rsidRPr="0094165D">
        <w:rPr>
          <w:rFonts w:asciiTheme="minorBidi" w:hAnsiTheme="minorBidi"/>
          <w:szCs w:val="24"/>
        </w:rPr>
        <w:t>s</w:t>
      </w:r>
      <w:r w:rsidR="00D01AA0" w:rsidRPr="0094165D">
        <w:rPr>
          <w:rFonts w:asciiTheme="minorBidi" w:hAnsiTheme="minorBidi"/>
          <w:szCs w:val="24"/>
        </w:rPr>
        <w:t xml:space="preserve"> </w:t>
      </w:r>
      <w:r w:rsidR="00E64A8C" w:rsidRPr="0094165D">
        <w:rPr>
          <w:rFonts w:asciiTheme="minorBidi" w:hAnsiTheme="minorBidi"/>
          <w:szCs w:val="24"/>
        </w:rPr>
        <w:t xml:space="preserve">it a strong presence in the </w:t>
      </w:r>
      <w:r w:rsidR="00090F50" w:rsidRPr="0094165D">
        <w:rPr>
          <w:rFonts w:asciiTheme="minorBidi" w:hAnsiTheme="minorBidi"/>
          <w:szCs w:val="24"/>
        </w:rPr>
        <w:t>large</w:t>
      </w:r>
      <w:r w:rsidR="00E64A8C" w:rsidRPr="0094165D">
        <w:rPr>
          <w:rFonts w:asciiTheme="minorBidi" w:hAnsiTheme="minorBidi"/>
          <w:szCs w:val="24"/>
        </w:rPr>
        <w:t xml:space="preserve"> aircraft sector where high-thrust engines are necessary. </w:t>
      </w:r>
      <w:r w:rsidR="00893F56" w:rsidRPr="0094165D">
        <w:rPr>
          <w:rFonts w:asciiTheme="minorBidi" w:hAnsiTheme="minorBidi"/>
          <w:szCs w:val="24"/>
        </w:rPr>
        <w:t xml:space="preserve">There is long-term growth in the industry, </w:t>
      </w:r>
      <w:r w:rsidR="003A6ABA" w:rsidRPr="0094165D">
        <w:rPr>
          <w:rFonts w:asciiTheme="minorBidi" w:hAnsiTheme="minorBidi"/>
          <w:szCs w:val="24"/>
        </w:rPr>
        <w:t>dr</w:t>
      </w:r>
      <w:r w:rsidR="00893F56" w:rsidRPr="0094165D">
        <w:rPr>
          <w:rFonts w:asciiTheme="minorBidi" w:hAnsiTheme="minorBidi"/>
          <w:szCs w:val="24"/>
        </w:rPr>
        <w:t xml:space="preserve">iven by the rising demand </w:t>
      </w:r>
      <w:r w:rsidR="003A6ABA" w:rsidRPr="0094165D">
        <w:rPr>
          <w:rFonts w:asciiTheme="minorBidi" w:hAnsiTheme="minorBidi"/>
          <w:szCs w:val="24"/>
        </w:rPr>
        <w:t>for</w:t>
      </w:r>
      <w:r w:rsidR="00893F56" w:rsidRPr="0094165D">
        <w:rPr>
          <w:rFonts w:asciiTheme="minorBidi" w:hAnsiTheme="minorBidi"/>
          <w:szCs w:val="24"/>
        </w:rPr>
        <w:t xml:space="preserve"> air travel globally and </w:t>
      </w:r>
      <w:r w:rsidR="003A6ABA" w:rsidRPr="0094165D">
        <w:rPr>
          <w:rFonts w:asciiTheme="minorBidi" w:hAnsiTheme="minorBidi"/>
          <w:szCs w:val="24"/>
        </w:rPr>
        <w:t xml:space="preserve">the </w:t>
      </w:r>
      <w:r w:rsidR="00893F56" w:rsidRPr="0094165D">
        <w:rPr>
          <w:rFonts w:asciiTheme="minorBidi" w:hAnsiTheme="minorBidi"/>
          <w:szCs w:val="24"/>
        </w:rPr>
        <w:t xml:space="preserve">constant modernisation of the </w:t>
      </w:r>
      <w:r w:rsidR="00AC0FCA" w:rsidRPr="0094165D">
        <w:rPr>
          <w:rFonts w:asciiTheme="minorBidi" w:hAnsiTheme="minorBidi"/>
          <w:szCs w:val="24"/>
        </w:rPr>
        <w:t xml:space="preserve">aircraft </w:t>
      </w:r>
      <w:r w:rsidR="00893F56" w:rsidRPr="0094165D">
        <w:rPr>
          <w:rFonts w:asciiTheme="minorBidi" w:hAnsiTheme="minorBidi"/>
          <w:szCs w:val="24"/>
        </w:rPr>
        <w:t xml:space="preserve">fleet. </w:t>
      </w:r>
      <w:r w:rsidR="005821F5" w:rsidRPr="0094165D">
        <w:rPr>
          <w:rFonts w:asciiTheme="minorBidi" w:hAnsiTheme="minorBidi"/>
          <w:szCs w:val="24"/>
        </w:rPr>
        <w:t xml:space="preserve">The aircraft engines market is estimated to grow to USD 129.69 billion in 2031 with </w:t>
      </w:r>
      <w:r w:rsidR="00C45A14" w:rsidRPr="0094165D">
        <w:rPr>
          <w:rFonts w:asciiTheme="minorBidi" w:hAnsiTheme="minorBidi"/>
          <w:szCs w:val="24"/>
        </w:rPr>
        <w:t xml:space="preserve">an </w:t>
      </w:r>
      <w:r w:rsidR="005821F5" w:rsidRPr="0094165D">
        <w:rPr>
          <w:rFonts w:asciiTheme="minorBidi" w:hAnsiTheme="minorBidi"/>
          <w:szCs w:val="24"/>
        </w:rPr>
        <w:t>estimated compound annual growth rate (CAGR) of 3.46</w:t>
      </w:r>
      <w:r w:rsidR="00C45A14" w:rsidRPr="0094165D">
        <w:rPr>
          <w:rFonts w:asciiTheme="minorBidi" w:hAnsiTheme="minorBidi"/>
          <w:szCs w:val="24"/>
        </w:rPr>
        <w:t xml:space="preserve">% </w:t>
      </w:r>
      <w:r w:rsidR="005821F5" w:rsidRPr="0094165D">
        <w:rPr>
          <w:rFonts w:asciiTheme="minorBidi" w:hAnsiTheme="minorBidi"/>
          <w:szCs w:val="24"/>
        </w:rPr>
        <w:t>(</w:t>
      </w:r>
      <w:r w:rsidR="00A7687B" w:rsidRPr="0094165D">
        <w:rPr>
          <w:rFonts w:asciiTheme="minorBidi" w:hAnsiTheme="minorBidi"/>
          <w:szCs w:val="24"/>
        </w:rPr>
        <w:t>Mordor Intelligence, 2026</w:t>
      </w:r>
      <w:r w:rsidR="005821F5" w:rsidRPr="0094165D">
        <w:rPr>
          <w:rFonts w:asciiTheme="minorBidi" w:hAnsiTheme="minorBidi"/>
          <w:szCs w:val="24"/>
        </w:rPr>
        <w:t>).</w:t>
      </w:r>
    </w:p>
    <w:p w14:paraId="26DB09C0" w14:textId="77777777" w:rsidR="00A66B1E" w:rsidRPr="0094165D" w:rsidRDefault="00A66B1E" w:rsidP="002B3952">
      <w:pPr>
        <w:pStyle w:val="Caption"/>
        <w:spacing w:before="120" w:after="120"/>
        <w:rPr>
          <w:rFonts w:asciiTheme="minorBidi" w:hAnsiTheme="minorBidi"/>
          <w:szCs w:val="24"/>
        </w:rPr>
      </w:pPr>
      <w:r w:rsidRPr="0094165D">
        <w:rPr>
          <w:rFonts w:asciiTheme="minorBidi" w:hAnsiTheme="minorBidi"/>
          <w:noProof/>
          <w:szCs w:val="24"/>
          <w:lang w:eastAsia="en-IN" w:bidi="hi-IN"/>
        </w:rPr>
        <w:drawing>
          <wp:inline distT="0" distB="0" distL="0" distR="0" wp14:anchorId="06215038" wp14:editId="470F2CEA">
            <wp:extent cx="4582164" cy="3229426"/>
            <wp:effectExtent l="0" t="0" r="0" b="9525"/>
            <wp:docPr id="1930107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07821" name=""/>
                    <pic:cNvPicPr/>
                  </pic:nvPicPr>
                  <pic:blipFill>
                    <a:blip r:embed="rId10"/>
                    <a:stretch>
                      <a:fillRect/>
                    </a:stretch>
                  </pic:blipFill>
                  <pic:spPr>
                    <a:xfrm>
                      <a:off x="0" y="0"/>
                      <a:ext cx="4582164" cy="3229426"/>
                    </a:xfrm>
                    <a:prstGeom prst="rect">
                      <a:avLst/>
                    </a:prstGeom>
                  </pic:spPr>
                </pic:pic>
              </a:graphicData>
            </a:graphic>
          </wp:inline>
        </w:drawing>
      </w:r>
    </w:p>
    <w:p w14:paraId="4CDFABDF" w14:textId="089C7586" w:rsidR="00A66B1E" w:rsidRPr="0094165D" w:rsidRDefault="00A66B1E" w:rsidP="002B3952">
      <w:pPr>
        <w:pStyle w:val="Caption"/>
        <w:spacing w:before="120" w:after="120"/>
        <w:rPr>
          <w:rFonts w:asciiTheme="minorBidi" w:hAnsiTheme="minorBidi"/>
          <w:szCs w:val="24"/>
        </w:rPr>
      </w:pPr>
      <w:r w:rsidRPr="0094165D">
        <w:rPr>
          <w:rFonts w:asciiTheme="minorBidi" w:hAnsiTheme="minorBidi"/>
          <w:szCs w:val="24"/>
        </w:rPr>
        <w:t xml:space="preserve">Figure </w:t>
      </w:r>
      <w:r w:rsidRPr="0094165D">
        <w:rPr>
          <w:rFonts w:asciiTheme="minorBidi" w:hAnsiTheme="minorBidi"/>
          <w:szCs w:val="24"/>
        </w:rPr>
        <w:fldChar w:fldCharType="begin"/>
      </w:r>
      <w:r w:rsidRPr="0094165D">
        <w:rPr>
          <w:rFonts w:asciiTheme="minorBidi" w:hAnsiTheme="minorBidi"/>
          <w:szCs w:val="24"/>
        </w:rPr>
        <w:instrText xml:space="preserve"> SEQ Figure \* ARABIC </w:instrText>
      </w:r>
      <w:r w:rsidRPr="0094165D">
        <w:rPr>
          <w:rFonts w:asciiTheme="minorBidi" w:hAnsiTheme="minorBidi"/>
          <w:szCs w:val="24"/>
        </w:rPr>
        <w:fldChar w:fldCharType="separate"/>
      </w:r>
      <w:r w:rsidR="00831E41" w:rsidRPr="0094165D">
        <w:rPr>
          <w:rFonts w:asciiTheme="minorBidi" w:hAnsiTheme="minorBidi"/>
          <w:szCs w:val="24"/>
        </w:rPr>
        <w:t>2</w:t>
      </w:r>
      <w:r w:rsidRPr="0094165D">
        <w:rPr>
          <w:rFonts w:asciiTheme="minorBidi" w:hAnsiTheme="minorBidi"/>
          <w:szCs w:val="24"/>
        </w:rPr>
        <w:fldChar w:fldCharType="end"/>
      </w:r>
      <w:r w:rsidRPr="0094165D">
        <w:rPr>
          <w:rFonts w:asciiTheme="minorBidi" w:hAnsiTheme="minorBidi"/>
          <w:szCs w:val="24"/>
        </w:rPr>
        <w:t>: Aircraft Engines Market</w:t>
      </w:r>
    </w:p>
    <w:p w14:paraId="156DE2BC" w14:textId="1CB3EFC4" w:rsidR="00A66B1E" w:rsidRPr="0094165D" w:rsidRDefault="00A66B1E" w:rsidP="002B3952">
      <w:pPr>
        <w:pStyle w:val="Caption"/>
        <w:spacing w:before="120" w:after="120"/>
        <w:rPr>
          <w:rFonts w:asciiTheme="minorBidi" w:hAnsiTheme="minorBidi"/>
          <w:szCs w:val="24"/>
        </w:rPr>
      </w:pPr>
      <w:r w:rsidRPr="0094165D">
        <w:rPr>
          <w:rFonts w:asciiTheme="minorBidi" w:hAnsiTheme="minorBidi"/>
          <w:szCs w:val="24"/>
        </w:rPr>
        <w:t>(Source: Mordor Intelligence, 2026)</w:t>
      </w:r>
    </w:p>
    <w:p w14:paraId="2979344F" w14:textId="40DB7ACB" w:rsidR="00CC7D14" w:rsidRPr="0094165D" w:rsidRDefault="000C3831" w:rsidP="002B3952">
      <w:pPr>
        <w:spacing w:before="120" w:after="120"/>
        <w:rPr>
          <w:rFonts w:asciiTheme="minorBidi" w:hAnsiTheme="minorBidi"/>
          <w:szCs w:val="24"/>
        </w:rPr>
      </w:pPr>
      <w:r w:rsidRPr="0094165D">
        <w:rPr>
          <w:rFonts w:asciiTheme="minorBidi" w:hAnsiTheme="minorBidi"/>
          <w:szCs w:val="24"/>
        </w:rPr>
        <w:t xml:space="preserve">In the UK case, Rolls-Royce is not just a commercial enterprise but a strategic national asset, very closely coordinated with government defence interests and industrial policy. </w:t>
      </w:r>
      <w:r w:rsidR="00F458BC" w:rsidRPr="0094165D">
        <w:rPr>
          <w:rFonts w:asciiTheme="minorBidi" w:hAnsiTheme="minorBidi"/>
          <w:szCs w:val="24"/>
        </w:rPr>
        <w:t>But even with good technological capacity and market standing, the company is still vulnerable to high development expenses and seasonal demand in the aviation industry</w:t>
      </w:r>
      <w:r w:rsidR="003126AA" w:rsidRPr="0094165D">
        <w:rPr>
          <w:rFonts w:asciiTheme="minorBidi" w:hAnsiTheme="minorBidi"/>
          <w:szCs w:val="24"/>
        </w:rPr>
        <w:t>. As a result</w:t>
      </w:r>
      <w:r w:rsidR="00F14410" w:rsidRPr="0094165D">
        <w:rPr>
          <w:rFonts w:asciiTheme="minorBidi" w:hAnsiTheme="minorBidi"/>
          <w:szCs w:val="24"/>
        </w:rPr>
        <w:t>,</w:t>
      </w:r>
      <w:r w:rsidR="003126AA" w:rsidRPr="0094165D">
        <w:rPr>
          <w:rFonts w:asciiTheme="minorBidi" w:hAnsiTheme="minorBidi"/>
          <w:szCs w:val="24"/>
        </w:rPr>
        <w:t xml:space="preserve"> </w:t>
      </w:r>
      <w:r w:rsidR="00F458BC" w:rsidRPr="0094165D">
        <w:rPr>
          <w:rFonts w:asciiTheme="minorBidi" w:hAnsiTheme="minorBidi"/>
          <w:szCs w:val="24"/>
        </w:rPr>
        <w:t xml:space="preserve">continuous innovations and strategic adjustments </w:t>
      </w:r>
      <w:r w:rsidR="004A0D35" w:rsidRPr="0094165D">
        <w:rPr>
          <w:rFonts w:asciiTheme="minorBidi" w:hAnsiTheme="minorBidi"/>
          <w:szCs w:val="24"/>
        </w:rPr>
        <w:t xml:space="preserve">are required </w:t>
      </w:r>
      <w:r w:rsidR="00F458BC" w:rsidRPr="0094165D">
        <w:rPr>
          <w:rFonts w:asciiTheme="minorBidi" w:hAnsiTheme="minorBidi"/>
          <w:szCs w:val="24"/>
        </w:rPr>
        <w:t xml:space="preserve">to maintain its competitive edge. </w:t>
      </w:r>
    </w:p>
    <w:p w14:paraId="4EFB3B5C" w14:textId="1ED6975B" w:rsidR="00CC7D14" w:rsidRPr="0094165D" w:rsidRDefault="00CC7D14" w:rsidP="002B3952">
      <w:pPr>
        <w:pStyle w:val="Heading2"/>
        <w:spacing w:before="120" w:after="120" w:line="360" w:lineRule="auto"/>
        <w:jc w:val="both"/>
        <w:rPr>
          <w:rFonts w:asciiTheme="minorBidi" w:hAnsiTheme="minorBidi" w:cstheme="minorBidi"/>
          <w:szCs w:val="24"/>
        </w:rPr>
      </w:pPr>
      <w:bookmarkStart w:id="2" w:name="_Toc226994030"/>
      <w:r w:rsidRPr="0094165D">
        <w:rPr>
          <w:rFonts w:asciiTheme="minorBidi" w:hAnsiTheme="minorBidi" w:cstheme="minorBidi"/>
          <w:szCs w:val="24"/>
        </w:rPr>
        <w:t>External and Internal Environment Analysis</w:t>
      </w:r>
      <w:bookmarkEnd w:id="2"/>
    </w:p>
    <w:p w14:paraId="67A7D96C" w14:textId="60801794" w:rsidR="007B4D09" w:rsidRPr="0094165D" w:rsidRDefault="007F634D" w:rsidP="002B3952">
      <w:pPr>
        <w:spacing w:before="120" w:after="120"/>
        <w:rPr>
          <w:rFonts w:asciiTheme="minorBidi" w:hAnsiTheme="minorBidi"/>
          <w:szCs w:val="24"/>
        </w:rPr>
      </w:pPr>
      <w:r w:rsidRPr="0094165D">
        <w:rPr>
          <w:rFonts w:asciiTheme="minorBidi" w:hAnsiTheme="minorBidi"/>
          <w:szCs w:val="24"/>
        </w:rPr>
        <w:t>The PESTEL framework is a logical way of analy</w:t>
      </w:r>
      <w:r w:rsidR="00C45A14" w:rsidRPr="0094165D">
        <w:rPr>
          <w:rFonts w:asciiTheme="minorBidi" w:hAnsiTheme="minorBidi"/>
          <w:szCs w:val="24"/>
        </w:rPr>
        <w:t>s</w:t>
      </w:r>
      <w:r w:rsidRPr="0094165D">
        <w:rPr>
          <w:rFonts w:asciiTheme="minorBidi" w:hAnsiTheme="minorBidi"/>
          <w:szCs w:val="24"/>
        </w:rPr>
        <w:t>ing macro-environmental factors affecting strategic decisions of an organisation (</w:t>
      </w:r>
      <w:proofErr w:type="spellStart"/>
      <w:r w:rsidR="009972F4" w:rsidRPr="0094165D">
        <w:rPr>
          <w:rFonts w:asciiTheme="minorBidi" w:hAnsiTheme="minorBidi"/>
          <w:szCs w:val="24"/>
        </w:rPr>
        <w:t>Karadzhov</w:t>
      </w:r>
      <w:proofErr w:type="spellEnd"/>
      <w:r w:rsidR="009972F4" w:rsidRPr="0094165D">
        <w:rPr>
          <w:rFonts w:asciiTheme="minorBidi" w:hAnsiTheme="minorBidi"/>
          <w:szCs w:val="24"/>
        </w:rPr>
        <w:t xml:space="preserve"> and </w:t>
      </w:r>
      <w:proofErr w:type="spellStart"/>
      <w:r w:rsidR="009972F4" w:rsidRPr="0094165D">
        <w:rPr>
          <w:rFonts w:asciiTheme="minorBidi" w:hAnsiTheme="minorBidi"/>
          <w:szCs w:val="24"/>
        </w:rPr>
        <w:t>Patarchanova</w:t>
      </w:r>
      <w:proofErr w:type="spellEnd"/>
      <w:r w:rsidR="009972F4" w:rsidRPr="0094165D">
        <w:rPr>
          <w:rFonts w:asciiTheme="minorBidi" w:hAnsiTheme="minorBidi"/>
          <w:szCs w:val="24"/>
        </w:rPr>
        <w:t>, 2025</w:t>
      </w:r>
      <w:r w:rsidRPr="0094165D">
        <w:rPr>
          <w:rFonts w:asciiTheme="minorBidi" w:hAnsiTheme="minorBidi"/>
          <w:szCs w:val="24"/>
        </w:rPr>
        <w:t>).</w:t>
      </w:r>
      <w:r w:rsidR="00893F56" w:rsidRPr="0094165D">
        <w:rPr>
          <w:rFonts w:asciiTheme="minorBidi" w:hAnsiTheme="minorBidi"/>
          <w:szCs w:val="24"/>
        </w:rPr>
        <w:t xml:space="preserve"> </w:t>
      </w:r>
      <w:r w:rsidR="00767059" w:rsidRPr="0094165D">
        <w:rPr>
          <w:rFonts w:asciiTheme="minorBidi" w:hAnsiTheme="minorBidi"/>
          <w:szCs w:val="24"/>
        </w:rPr>
        <w:t>In the case of Rolls-Royce Holdings plc, external factors are very instrumental in determining investment priorities, innovation strategies and long-term competitiveness.</w:t>
      </w:r>
    </w:p>
    <w:p w14:paraId="458ECF61" w14:textId="77777777" w:rsidR="00831E41" w:rsidRPr="0094165D" w:rsidRDefault="00831E41" w:rsidP="00A00DF3">
      <w:pPr>
        <w:pStyle w:val="Caption"/>
        <w:spacing w:before="120" w:after="120"/>
        <w:rPr>
          <w:rFonts w:asciiTheme="minorBidi" w:hAnsiTheme="minorBidi"/>
          <w:szCs w:val="24"/>
        </w:rPr>
      </w:pPr>
      <w:r w:rsidRPr="0094165D">
        <w:rPr>
          <w:rFonts w:asciiTheme="minorBidi" w:hAnsiTheme="minorBidi"/>
          <w:noProof/>
          <w:szCs w:val="24"/>
          <w:lang w:eastAsia="en-IN" w:bidi="hi-IN"/>
        </w:rPr>
        <w:drawing>
          <wp:inline distT="0" distB="0" distL="0" distR="0" wp14:anchorId="05751631" wp14:editId="317B3D3E">
            <wp:extent cx="5486400" cy="3200400"/>
            <wp:effectExtent l="0" t="76200" r="0" b="0"/>
            <wp:docPr id="114402987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5F62A5C" w14:textId="17996C13" w:rsidR="00893F56" w:rsidRPr="0094165D" w:rsidRDefault="00831E41" w:rsidP="00A00DF3">
      <w:pPr>
        <w:pStyle w:val="Caption"/>
        <w:spacing w:before="120" w:after="120"/>
        <w:rPr>
          <w:rFonts w:asciiTheme="minorBidi" w:hAnsiTheme="minorBidi"/>
          <w:szCs w:val="24"/>
        </w:rPr>
      </w:pPr>
      <w:r w:rsidRPr="0094165D">
        <w:rPr>
          <w:rFonts w:asciiTheme="minorBidi" w:hAnsiTheme="minorBidi"/>
          <w:szCs w:val="24"/>
        </w:rPr>
        <w:t xml:space="preserve">Figure </w:t>
      </w:r>
      <w:r w:rsidRPr="0094165D">
        <w:rPr>
          <w:rFonts w:asciiTheme="minorBidi" w:hAnsiTheme="minorBidi"/>
          <w:szCs w:val="24"/>
        </w:rPr>
        <w:fldChar w:fldCharType="begin"/>
      </w:r>
      <w:r w:rsidRPr="0094165D">
        <w:rPr>
          <w:rFonts w:asciiTheme="minorBidi" w:hAnsiTheme="minorBidi"/>
          <w:szCs w:val="24"/>
        </w:rPr>
        <w:instrText xml:space="preserve"> SEQ Figure \* ARABIC </w:instrText>
      </w:r>
      <w:r w:rsidRPr="0094165D">
        <w:rPr>
          <w:rFonts w:asciiTheme="minorBidi" w:hAnsiTheme="minorBidi"/>
          <w:szCs w:val="24"/>
        </w:rPr>
        <w:fldChar w:fldCharType="separate"/>
      </w:r>
      <w:r w:rsidRPr="0094165D">
        <w:rPr>
          <w:rFonts w:asciiTheme="minorBidi" w:hAnsiTheme="minorBidi"/>
          <w:szCs w:val="24"/>
        </w:rPr>
        <w:t>3</w:t>
      </w:r>
      <w:r w:rsidRPr="0094165D">
        <w:rPr>
          <w:rFonts w:asciiTheme="minorBidi" w:hAnsiTheme="minorBidi"/>
          <w:szCs w:val="24"/>
        </w:rPr>
        <w:fldChar w:fldCharType="end"/>
      </w:r>
      <w:r w:rsidRPr="0094165D">
        <w:rPr>
          <w:rFonts w:asciiTheme="minorBidi" w:hAnsiTheme="minorBidi"/>
          <w:szCs w:val="24"/>
        </w:rPr>
        <w:t>: Elements of PESTLE</w:t>
      </w:r>
    </w:p>
    <w:p w14:paraId="218F6252" w14:textId="74D6B042" w:rsidR="00831E41" w:rsidRPr="0094165D" w:rsidRDefault="00831E41" w:rsidP="00A00DF3">
      <w:pPr>
        <w:pStyle w:val="Caption"/>
        <w:spacing w:before="120" w:after="120"/>
        <w:rPr>
          <w:rFonts w:asciiTheme="minorBidi" w:hAnsiTheme="minorBidi"/>
          <w:szCs w:val="24"/>
        </w:rPr>
      </w:pPr>
      <w:r w:rsidRPr="0094165D">
        <w:rPr>
          <w:rFonts w:asciiTheme="minorBidi" w:hAnsiTheme="minorBidi"/>
          <w:szCs w:val="24"/>
        </w:rPr>
        <w:t>(Source: Bu Author)</w:t>
      </w:r>
    </w:p>
    <w:p w14:paraId="0FC3EE68" w14:textId="640F0A74" w:rsidR="00893F56" w:rsidRPr="0094165D" w:rsidRDefault="00893F56" w:rsidP="002B3952">
      <w:pPr>
        <w:spacing w:before="120" w:after="120"/>
        <w:rPr>
          <w:rFonts w:asciiTheme="minorBidi" w:hAnsiTheme="minorBidi"/>
          <w:szCs w:val="24"/>
        </w:rPr>
      </w:pPr>
      <w:r w:rsidRPr="0094165D">
        <w:rPr>
          <w:rFonts w:asciiTheme="minorBidi" w:hAnsiTheme="minorBidi"/>
          <w:szCs w:val="24"/>
        </w:rPr>
        <w:t xml:space="preserve">Politically, Rolls-Royce has a lot of support </w:t>
      </w:r>
      <w:r w:rsidR="003A6ABA" w:rsidRPr="0094165D">
        <w:rPr>
          <w:rFonts w:asciiTheme="minorBidi" w:hAnsiTheme="minorBidi"/>
          <w:szCs w:val="24"/>
        </w:rPr>
        <w:t>from</w:t>
      </w:r>
      <w:r w:rsidRPr="0094165D">
        <w:rPr>
          <w:rFonts w:asciiTheme="minorBidi" w:hAnsiTheme="minorBidi"/>
          <w:szCs w:val="24"/>
        </w:rPr>
        <w:t xml:space="preserve"> the UK government especially </w:t>
      </w:r>
      <w:r w:rsidR="003A6ABA" w:rsidRPr="0094165D">
        <w:rPr>
          <w:rFonts w:asciiTheme="minorBidi" w:hAnsiTheme="minorBidi"/>
          <w:szCs w:val="24"/>
        </w:rPr>
        <w:t>through</w:t>
      </w:r>
      <w:r w:rsidRPr="0094165D">
        <w:rPr>
          <w:rFonts w:asciiTheme="minorBidi" w:hAnsiTheme="minorBidi"/>
          <w:szCs w:val="24"/>
        </w:rPr>
        <w:t xml:space="preserve"> defence contracts and industrial policy. </w:t>
      </w:r>
      <w:r w:rsidR="0066752C" w:rsidRPr="0094165D">
        <w:rPr>
          <w:rFonts w:asciiTheme="minorBidi" w:hAnsiTheme="minorBidi"/>
          <w:szCs w:val="24"/>
        </w:rPr>
        <w:t xml:space="preserve">In 2024, the UK defence expenditure is anticipated to be at </w:t>
      </w:r>
      <w:r w:rsidR="00520688" w:rsidRPr="0094165D">
        <w:rPr>
          <w:rFonts w:asciiTheme="minorBidi" w:hAnsiTheme="minorBidi"/>
          <w:szCs w:val="24"/>
        </w:rPr>
        <w:t>£</w:t>
      </w:r>
      <w:r w:rsidR="0066752C" w:rsidRPr="0094165D">
        <w:rPr>
          <w:rFonts w:asciiTheme="minorBidi" w:hAnsiTheme="minorBidi"/>
          <w:szCs w:val="24"/>
        </w:rPr>
        <w:t xml:space="preserve">57.1 billion </w:t>
      </w:r>
      <w:r w:rsidR="00FC325D" w:rsidRPr="0094165D">
        <w:rPr>
          <w:rFonts w:asciiTheme="minorBidi" w:hAnsiTheme="minorBidi"/>
          <w:szCs w:val="24"/>
        </w:rPr>
        <w:t>which</w:t>
      </w:r>
      <w:r w:rsidR="0066752C" w:rsidRPr="0094165D">
        <w:rPr>
          <w:rFonts w:asciiTheme="minorBidi" w:hAnsiTheme="minorBidi"/>
          <w:szCs w:val="24"/>
        </w:rPr>
        <w:t xml:space="preserve"> is projected to create a long</w:t>
      </w:r>
      <w:r w:rsidR="00573E7C" w:rsidRPr="0094165D">
        <w:rPr>
          <w:rFonts w:asciiTheme="minorBidi" w:hAnsiTheme="minorBidi"/>
          <w:szCs w:val="24"/>
        </w:rPr>
        <w:t>-</w:t>
      </w:r>
      <w:r w:rsidR="0066752C" w:rsidRPr="0094165D">
        <w:rPr>
          <w:rFonts w:asciiTheme="minorBidi" w:hAnsiTheme="minorBidi"/>
          <w:szCs w:val="24"/>
        </w:rPr>
        <w:t xml:space="preserve">term demand </w:t>
      </w:r>
      <w:r w:rsidR="00FC325D" w:rsidRPr="0094165D">
        <w:rPr>
          <w:rFonts w:asciiTheme="minorBidi" w:hAnsiTheme="minorBidi"/>
          <w:szCs w:val="24"/>
        </w:rPr>
        <w:t>for</w:t>
      </w:r>
      <w:r w:rsidR="0066752C" w:rsidRPr="0094165D">
        <w:rPr>
          <w:rFonts w:asciiTheme="minorBidi" w:hAnsiTheme="minorBidi"/>
          <w:szCs w:val="24"/>
        </w:rPr>
        <w:t xml:space="preserve"> Rolls-Royce military engines and naval power systems (Gov UK, 2024). </w:t>
      </w:r>
      <w:r w:rsidR="00301FE0" w:rsidRPr="0094165D">
        <w:rPr>
          <w:rFonts w:asciiTheme="minorBidi" w:hAnsiTheme="minorBidi"/>
          <w:szCs w:val="24"/>
        </w:rPr>
        <w:t xml:space="preserve">This political </w:t>
      </w:r>
      <w:r w:rsidR="009C5889" w:rsidRPr="0094165D">
        <w:rPr>
          <w:rFonts w:asciiTheme="minorBidi" w:hAnsiTheme="minorBidi"/>
          <w:szCs w:val="24"/>
        </w:rPr>
        <w:t>support</w:t>
      </w:r>
      <w:r w:rsidR="00301FE0" w:rsidRPr="0094165D">
        <w:rPr>
          <w:rFonts w:asciiTheme="minorBidi" w:hAnsiTheme="minorBidi"/>
          <w:szCs w:val="24"/>
        </w:rPr>
        <w:t xml:space="preserve"> </w:t>
      </w:r>
      <w:r w:rsidR="005B4206" w:rsidRPr="0094165D">
        <w:rPr>
          <w:rFonts w:asciiTheme="minorBidi" w:hAnsiTheme="minorBidi"/>
          <w:szCs w:val="24"/>
        </w:rPr>
        <w:t>allows</w:t>
      </w:r>
      <w:r w:rsidR="00301FE0" w:rsidRPr="0094165D">
        <w:rPr>
          <w:rFonts w:asciiTheme="minorBidi" w:hAnsiTheme="minorBidi"/>
          <w:szCs w:val="24"/>
        </w:rPr>
        <w:t xml:space="preserve"> strategic stability and long-term planning. </w:t>
      </w:r>
      <w:r w:rsidR="00DD5418" w:rsidRPr="0094165D">
        <w:rPr>
          <w:rFonts w:asciiTheme="minorBidi" w:hAnsiTheme="minorBidi"/>
          <w:szCs w:val="24"/>
        </w:rPr>
        <w:t>However, dependency on government contracts also leads to exposure to changes in policy and governmental constraints on spending</w:t>
      </w:r>
      <w:r w:rsidR="00E32BE6" w:rsidRPr="0094165D">
        <w:rPr>
          <w:rFonts w:asciiTheme="minorBidi" w:hAnsiTheme="minorBidi"/>
          <w:szCs w:val="24"/>
        </w:rPr>
        <w:t>. This</w:t>
      </w:r>
      <w:r w:rsidR="00DD5418" w:rsidRPr="0094165D">
        <w:rPr>
          <w:rFonts w:asciiTheme="minorBidi" w:hAnsiTheme="minorBidi"/>
          <w:szCs w:val="24"/>
        </w:rPr>
        <w:t xml:space="preserve"> </w:t>
      </w:r>
      <w:r w:rsidR="00481A2B" w:rsidRPr="0094165D">
        <w:rPr>
          <w:rFonts w:asciiTheme="minorBidi" w:hAnsiTheme="minorBidi"/>
          <w:szCs w:val="24"/>
        </w:rPr>
        <w:t>partially shapes</w:t>
      </w:r>
      <w:r w:rsidR="00DD5418" w:rsidRPr="0094165D">
        <w:rPr>
          <w:rFonts w:asciiTheme="minorBidi" w:hAnsiTheme="minorBidi"/>
          <w:szCs w:val="24"/>
        </w:rPr>
        <w:t xml:space="preserve"> the strategy used by the </w:t>
      </w:r>
      <w:r w:rsidR="0075360E" w:rsidRPr="0094165D">
        <w:rPr>
          <w:rFonts w:asciiTheme="minorBidi" w:hAnsiTheme="minorBidi"/>
          <w:szCs w:val="24"/>
        </w:rPr>
        <w:t>company</w:t>
      </w:r>
      <w:r w:rsidR="00DD5418" w:rsidRPr="0094165D">
        <w:rPr>
          <w:rFonts w:asciiTheme="minorBidi" w:hAnsiTheme="minorBidi"/>
          <w:szCs w:val="24"/>
        </w:rPr>
        <w:t xml:space="preserve"> and does not entirely rely on market forces.</w:t>
      </w:r>
    </w:p>
    <w:p w14:paraId="6A9DBD3B" w14:textId="574200C9" w:rsidR="00893F56" w:rsidRPr="0094165D" w:rsidRDefault="007D0C4A" w:rsidP="002B3952">
      <w:pPr>
        <w:spacing w:before="120" w:after="120"/>
        <w:rPr>
          <w:rFonts w:asciiTheme="minorBidi" w:hAnsiTheme="minorBidi"/>
          <w:szCs w:val="24"/>
        </w:rPr>
      </w:pPr>
      <w:r w:rsidRPr="0094165D">
        <w:rPr>
          <w:rFonts w:asciiTheme="minorBidi" w:hAnsiTheme="minorBidi"/>
          <w:szCs w:val="24"/>
        </w:rPr>
        <w:t>Rolls-Royce is also exposed to macroeconomic factors and external market risks such as inflation and disruption of supply chains (</w:t>
      </w:r>
      <w:r w:rsidR="00195891" w:rsidRPr="0094165D">
        <w:rPr>
          <w:rFonts w:asciiTheme="minorBidi" w:hAnsiTheme="minorBidi"/>
          <w:szCs w:val="24"/>
        </w:rPr>
        <w:t>Rolls-Royce</w:t>
      </w:r>
      <w:r w:rsidRPr="0094165D">
        <w:rPr>
          <w:rFonts w:asciiTheme="minorBidi" w:hAnsiTheme="minorBidi"/>
          <w:szCs w:val="24"/>
        </w:rPr>
        <w:t xml:space="preserve">, 2023). </w:t>
      </w:r>
      <w:r w:rsidR="005C4062" w:rsidRPr="0094165D">
        <w:rPr>
          <w:rFonts w:asciiTheme="minorBidi" w:hAnsiTheme="minorBidi"/>
          <w:szCs w:val="24"/>
        </w:rPr>
        <w:t>The civil aerospace section that contributes a significant share of income is directly connected to airline operations and airline demand.</w:t>
      </w:r>
      <w:r w:rsidR="00893F56" w:rsidRPr="0094165D">
        <w:rPr>
          <w:rFonts w:asciiTheme="minorBidi" w:hAnsiTheme="minorBidi"/>
          <w:szCs w:val="24"/>
        </w:rPr>
        <w:t xml:space="preserve"> </w:t>
      </w:r>
      <w:r w:rsidR="00841B4C" w:rsidRPr="0094165D">
        <w:rPr>
          <w:rFonts w:asciiTheme="minorBidi" w:hAnsiTheme="minorBidi"/>
          <w:szCs w:val="24"/>
        </w:rPr>
        <w:t xml:space="preserve">The aviation market is expected to grow at a CAGR of 7.87% between 2025 and 2030 indicating a strong and consistent industry growth (Mordor Intelligence, 2026). </w:t>
      </w:r>
      <w:r w:rsidR="00783E1F" w:rsidRPr="0094165D">
        <w:rPr>
          <w:rFonts w:asciiTheme="minorBidi" w:hAnsiTheme="minorBidi"/>
          <w:szCs w:val="24"/>
        </w:rPr>
        <w:t xml:space="preserve">While this supports long-term growth, fluctuations in fuel prices, inflation and interest rates increase operational costs and impact airline customers’ purchasing power. </w:t>
      </w:r>
      <w:r w:rsidR="00893F56" w:rsidRPr="0094165D">
        <w:rPr>
          <w:rFonts w:asciiTheme="minorBidi" w:hAnsiTheme="minorBidi"/>
          <w:szCs w:val="24"/>
        </w:rPr>
        <w:t>Therefore, Rolls-Royce will have to engage in a more flexible approach that would ensure cost-efficiency but still make investments in innovation.</w:t>
      </w:r>
    </w:p>
    <w:p w14:paraId="40717C24" w14:textId="29B58573" w:rsidR="00893F56" w:rsidRPr="0094165D" w:rsidRDefault="001D4CAA" w:rsidP="002B3952">
      <w:pPr>
        <w:spacing w:before="120" w:after="120"/>
        <w:rPr>
          <w:rFonts w:asciiTheme="minorBidi" w:hAnsiTheme="minorBidi"/>
          <w:szCs w:val="24"/>
        </w:rPr>
      </w:pPr>
      <w:r w:rsidRPr="0094165D">
        <w:rPr>
          <w:rFonts w:asciiTheme="minorBidi" w:hAnsiTheme="minorBidi"/>
          <w:szCs w:val="24"/>
        </w:rPr>
        <w:t xml:space="preserve">Technologically, the aerospace sector is highly innovative and very intense in research and development. </w:t>
      </w:r>
      <w:r w:rsidR="00893F56" w:rsidRPr="0094165D">
        <w:rPr>
          <w:rFonts w:asciiTheme="minorBidi" w:hAnsiTheme="minorBidi"/>
          <w:szCs w:val="24"/>
        </w:rPr>
        <w:t xml:space="preserve">Rolls-Royce is also making significant investments in new </w:t>
      </w:r>
      <w:r w:rsidR="00DC37B8" w:rsidRPr="0094165D">
        <w:rPr>
          <w:rFonts w:asciiTheme="minorBidi" w:hAnsiTheme="minorBidi"/>
          <w:szCs w:val="24"/>
        </w:rPr>
        <w:t>power system</w:t>
      </w:r>
      <w:r w:rsidR="00893F56" w:rsidRPr="0094165D">
        <w:rPr>
          <w:rFonts w:asciiTheme="minorBidi" w:hAnsiTheme="minorBidi"/>
          <w:szCs w:val="24"/>
        </w:rPr>
        <w:t xml:space="preserve"> technology such as hydrogen propulsion</w:t>
      </w:r>
      <w:r w:rsidR="003A6ABA" w:rsidRPr="0094165D">
        <w:rPr>
          <w:rFonts w:asciiTheme="minorBidi" w:hAnsiTheme="minorBidi"/>
          <w:szCs w:val="24"/>
        </w:rPr>
        <w:t xml:space="preserve"> which</w:t>
      </w:r>
      <w:r w:rsidR="00893F56" w:rsidRPr="0094165D">
        <w:rPr>
          <w:rFonts w:asciiTheme="minorBidi" w:hAnsiTheme="minorBidi"/>
          <w:szCs w:val="24"/>
        </w:rPr>
        <w:t xml:space="preserve"> will be a sustainable way to </w:t>
      </w:r>
      <w:r w:rsidR="004D77EC" w:rsidRPr="0094165D">
        <w:rPr>
          <w:rFonts w:asciiTheme="minorBidi" w:hAnsiTheme="minorBidi"/>
          <w:szCs w:val="24"/>
        </w:rPr>
        <w:t>drive</w:t>
      </w:r>
      <w:r w:rsidR="00893F56" w:rsidRPr="0094165D">
        <w:rPr>
          <w:rFonts w:asciiTheme="minorBidi" w:hAnsiTheme="minorBidi"/>
          <w:szCs w:val="24"/>
        </w:rPr>
        <w:t xml:space="preserve"> its aircraft</w:t>
      </w:r>
      <w:r w:rsidR="00A87CAC" w:rsidRPr="0094165D">
        <w:rPr>
          <w:rFonts w:asciiTheme="minorBidi" w:hAnsiTheme="minorBidi"/>
          <w:szCs w:val="24"/>
        </w:rPr>
        <w:t xml:space="preserve"> (</w:t>
      </w:r>
      <w:r w:rsidR="00D805FB" w:rsidRPr="0094165D">
        <w:rPr>
          <w:rFonts w:asciiTheme="minorBidi" w:hAnsiTheme="minorBidi"/>
          <w:szCs w:val="24"/>
        </w:rPr>
        <w:t>Rolls-Royce</w:t>
      </w:r>
      <w:r w:rsidR="00C44FBA" w:rsidRPr="0094165D">
        <w:rPr>
          <w:rFonts w:asciiTheme="minorBidi" w:hAnsiTheme="minorBidi"/>
          <w:szCs w:val="24"/>
        </w:rPr>
        <w:t>, 2025</w:t>
      </w:r>
      <w:r w:rsidR="00A87CAC" w:rsidRPr="0094165D">
        <w:rPr>
          <w:rFonts w:asciiTheme="minorBidi" w:hAnsiTheme="minorBidi"/>
          <w:szCs w:val="24"/>
        </w:rPr>
        <w:t>)</w:t>
      </w:r>
      <w:r w:rsidR="00893F56" w:rsidRPr="0094165D">
        <w:rPr>
          <w:rFonts w:asciiTheme="minorBidi" w:hAnsiTheme="minorBidi"/>
          <w:szCs w:val="24"/>
        </w:rPr>
        <w:t xml:space="preserve">. </w:t>
      </w:r>
      <w:r w:rsidR="00713685" w:rsidRPr="0094165D">
        <w:rPr>
          <w:rFonts w:asciiTheme="minorBidi" w:hAnsiTheme="minorBidi"/>
          <w:szCs w:val="24"/>
        </w:rPr>
        <w:t xml:space="preserve">To sustain its competitive position, </w:t>
      </w:r>
      <w:r w:rsidR="007827AF" w:rsidRPr="0094165D">
        <w:rPr>
          <w:rFonts w:asciiTheme="minorBidi" w:hAnsiTheme="minorBidi"/>
          <w:szCs w:val="24"/>
        </w:rPr>
        <w:t xml:space="preserve">Rolls-Royce spends more than </w:t>
      </w:r>
      <w:r w:rsidR="000D00EF" w:rsidRPr="0094165D">
        <w:rPr>
          <w:rFonts w:asciiTheme="minorBidi" w:hAnsiTheme="minorBidi"/>
          <w:szCs w:val="24"/>
        </w:rPr>
        <w:t>£</w:t>
      </w:r>
      <w:r w:rsidR="007827AF" w:rsidRPr="0094165D">
        <w:rPr>
          <w:rFonts w:asciiTheme="minorBidi" w:hAnsiTheme="minorBidi"/>
          <w:szCs w:val="24"/>
        </w:rPr>
        <w:t>1.5 billion on R&amp;D each year, which helps it to sustain its innovations and maintain a long-term strategic edge (</w:t>
      </w:r>
      <w:r w:rsidR="00195891" w:rsidRPr="0094165D">
        <w:rPr>
          <w:rFonts w:asciiTheme="minorBidi" w:hAnsiTheme="minorBidi"/>
          <w:szCs w:val="24"/>
        </w:rPr>
        <w:t>Rolls-Royce</w:t>
      </w:r>
      <w:r w:rsidR="007827AF" w:rsidRPr="0094165D">
        <w:rPr>
          <w:rFonts w:asciiTheme="minorBidi" w:hAnsiTheme="minorBidi"/>
          <w:szCs w:val="24"/>
        </w:rPr>
        <w:t xml:space="preserve">, 2024). </w:t>
      </w:r>
      <w:r w:rsidR="00893F56" w:rsidRPr="0094165D">
        <w:rPr>
          <w:rFonts w:asciiTheme="minorBidi" w:hAnsiTheme="minorBidi"/>
          <w:szCs w:val="24"/>
        </w:rPr>
        <w:t xml:space="preserve">The result of this technological pressure is differentiation, but </w:t>
      </w:r>
      <w:r w:rsidR="003A6ABA" w:rsidRPr="0094165D">
        <w:rPr>
          <w:rFonts w:asciiTheme="minorBidi" w:hAnsiTheme="minorBidi"/>
          <w:szCs w:val="24"/>
        </w:rPr>
        <w:t xml:space="preserve">it </w:t>
      </w:r>
      <w:r w:rsidR="00893F56" w:rsidRPr="0094165D">
        <w:rPr>
          <w:rFonts w:asciiTheme="minorBidi" w:hAnsiTheme="minorBidi"/>
          <w:szCs w:val="24"/>
        </w:rPr>
        <w:t>creates more financial risk because of the long cycle of development and uncertain returns.</w:t>
      </w:r>
    </w:p>
    <w:p w14:paraId="5CB446A5" w14:textId="2B7C2762" w:rsidR="00893F56" w:rsidRPr="0094165D" w:rsidRDefault="00F12916" w:rsidP="002B3952">
      <w:pPr>
        <w:spacing w:before="120" w:after="120"/>
        <w:rPr>
          <w:rFonts w:asciiTheme="minorBidi" w:hAnsiTheme="minorBidi"/>
          <w:szCs w:val="24"/>
        </w:rPr>
      </w:pPr>
      <w:r w:rsidRPr="0094165D">
        <w:rPr>
          <w:rFonts w:asciiTheme="minorBidi" w:hAnsiTheme="minorBidi"/>
          <w:szCs w:val="24"/>
        </w:rPr>
        <w:t xml:space="preserve">Strategic decision-making is now much more focused on environmental factors. </w:t>
      </w:r>
      <w:r w:rsidR="00893F56" w:rsidRPr="0094165D">
        <w:rPr>
          <w:rFonts w:asciiTheme="minorBidi" w:hAnsiTheme="minorBidi"/>
          <w:szCs w:val="24"/>
        </w:rPr>
        <w:t>The target of the UK to reach net-zero emission</w:t>
      </w:r>
      <w:r w:rsidR="003A6ABA" w:rsidRPr="0094165D">
        <w:rPr>
          <w:rFonts w:asciiTheme="minorBidi" w:hAnsiTheme="minorBidi"/>
          <w:szCs w:val="24"/>
        </w:rPr>
        <w:t>s</w:t>
      </w:r>
      <w:r w:rsidR="00893F56" w:rsidRPr="0094165D">
        <w:rPr>
          <w:rFonts w:asciiTheme="minorBidi" w:hAnsiTheme="minorBidi"/>
          <w:szCs w:val="24"/>
        </w:rPr>
        <w:t xml:space="preserve"> by 2050 exerts a lot of pressure on the aerospace manufacturers </w:t>
      </w:r>
      <w:r w:rsidR="003A6ABA" w:rsidRPr="0094165D">
        <w:rPr>
          <w:rFonts w:asciiTheme="minorBidi" w:hAnsiTheme="minorBidi"/>
          <w:szCs w:val="24"/>
        </w:rPr>
        <w:t>to cut</w:t>
      </w:r>
      <w:r w:rsidR="00893F56" w:rsidRPr="0094165D">
        <w:rPr>
          <w:rFonts w:asciiTheme="minorBidi" w:hAnsiTheme="minorBidi"/>
          <w:szCs w:val="24"/>
        </w:rPr>
        <w:t xml:space="preserve"> down on carbon emission</w:t>
      </w:r>
      <w:r w:rsidR="003A6ABA" w:rsidRPr="0094165D">
        <w:rPr>
          <w:rFonts w:asciiTheme="minorBidi" w:hAnsiTheme="minorBidi"/>
          <w:szCs w:val="24"/>
        </w:rPr>
        <w:t>s</w:t>
      </w:r>
      <w:r w:rsidR="00893F56" w:rsidRPr="0094165D">
        <w:rPr>
          <w:rFonts w:asciiTheme="minorBidi" w:hAnsiTheme="minorBidi"/>
          <w:szCs w:val="24"/>
        </w:rPr>
        <w:t xml:space="preserve"> </w:t>
      </w:r>
      <w:r w:rsidR="003A6ABA" w:rsidRPr="0094165D">
        <w:rPr>
          <w:rFonts w:asciiTheme="minorBidi" w:hAnsiTheme="minorBidi"/>
          <w:szCs w:val="24"/>
        </w:rPr>
        <w:t>in</w:t>
      </w:r>
      <w:r w:rsidR="00893F56" w:rsidRPr="0094165D">
        <w:rPr>
          <w:rFonts w:asciiTheme="minorBidi" w:hAnsiTheme="minorBidi"/>
          <w:szCs w:val="24"/>
        </w:rPr>
        <w:t xml:space="preserve"> the industry</w:t>
      </w:r>
      <w:r w:rsidR="00422670" w:rsidRPr="0094165D">
        <w:rPr>
          <w:rFonts w:asciiTheme="minorBidi" w:hAnsiTheme="minorBidi"/>
          <w:szCs w:val="24"/>
        </w:rPr>
        <w:t xml:space="preserve"> (</w:t>
      </w:r>
      <w:proofErr w:type="spellStart"/>
      <w:r w:rsidR="00573879" w:rsidRPr="0094165D">
        <w:rPr>
          <w:rFonts w:asciiTheme="minorBidi" w:hAnsiTheme="minorBidi"/>
          <w:szCs w:val="24"/>
        </w:rPr>
        <w:t>Tyers</w:t>
      </w:r>
      <w:proofErr w:type="spellEnd"/>
      <w:r w:rsidR="00573879" w:rsidRPr="0094165D">
        <w:rPr>
          <w:rFonts w:asciiTheme="minorBidi" w:hAnsiTheme="minorBidi"/>
          <w:szCs w:val="24"/>
        </w:rPr>
        <w:t>, et al., 2025</w:t>
      </w:r>
      <w:r w:rsidR="00422670" w:rsidRPr="0094165D">
        <w:rPr>
          <w:rFonts w:asciiTheme="minorBidi" w:hAnsiTheme="minorBidi"/>
          <w:szCs w:val="24"/>
        </w:rPr>
        <w:t>)</w:t>
      </w:r>
      <w:r w:rsidR="00893F56" w:rsidRPr="0094165D">
        <w:rPr>
          <w:rFonts w:asciiTheme="minorBidi" w:hAnsiTheme="minorBidi"/>
          <w:szCs w:val="24"/>
        </w:rPr>
        <w:t xml:space="preserve">. Rolls-Royce has reacted by ensuring that they lay emphasis on low-carbon and sustainable fuel. </w:t>
      </w:r>
      <w:r w:rsidR="00A049C2" w:rsidRPr="0094165D">
        <w:rPr>
          <w:rFonts w:asciiTheme="minorBidi" w:hAnsiTheme="minorBidi"/>
          <w:szCs w:val="24"/>
        </w:rPr>
        <w:t xml:space="preserve">However, the switch to greener technologies is cost-intensive and can </w:t>
      </w:r>
      <w:r w:rsidR="002E16EB" w:rsidRPr="0094165D">
        <w:rPr>
          <w:rFonts w:asciiTheme="minorBidi" w:hAnsiTheme="minorBidi"/>
          <w:szCs w:val="24"/>
        </w:rPr>
        <w:t>reduce</w:t>
      </w:r>
      <w:r w:rsidR="00A049C2" w:rsidRPr="0094165D">
        <w:rPr>
          <w:rFonts w:asciiTheme="minorBidi" w:hAnsiTheme="minorBidi"/>
          <w:szCs w:val="24"/>
        </w:rPr>
        <w:t xml:space="preserve"> margins in the short term, reflecting a trade-off between sustainability and profitability.</w:t>
      </w:r>
    </w:p>
    <w:tbl>
      <w:tblPr>
        <w:tblStyle w:val="GridTable4-Accent61"/>
        <w:tblW w:w="0" w:type="auto"/>
        <w:tblLook w:val="04A0" w:firstRow="1" w:lastRow="0" w:firstColumn="1" w:lastColumn="0" w:noHBand="0" w:noVBand="1"/>
      </w:tblPr>
      <w:tblGrid>
        <w:gridCol w:w="2245"/>
        <w:gridCol w:w="3510"/>
        <w:gridCol w:w="3261"/>
      </w:tblGrid>
      <w:tr w:rsidR="00191F66" w:rsidRPr="0094165D" w14:paraId="58F7D03F" w14:textId="77777777" w:rsidTr="00D805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08C36036" w14:textId="77777777" w:rsidR="00191F66" w:rsidRPr="0094165D" w:rsidRDefault="00191F66" w:rsidP="002B3952">
            <w:pPr>
              <w:spacing w:before="120" w:after="120"/>
              <w:rPr>
                <w:rFonts w:asciiTheme="minorBidi" w:hAnsiTheme="minorBidi"/>
                <w:szCs w:val="24"/>
              </w:rPr>
            </w:pPr>
            <w:r w:rsidRPr="0094165D">
              <w:rPr>
                <w:rFonts w:asciiTheme="minorBidi" w:hAnsiTheme="minorBidi"/>
                <w:szCs w:val="24"/>
              </w:rPr>
              <w:t>Factor</w:t>
            </w:r>
          </w:p>
        </w:tc>
        <w:tc>
          <w:tcPr>
            <w:tcW w:w="3510" w:type="dxa"/>
          </w:tcPr>
          <w:p w14:paraId="4A4EAA0B" w14:textId="77777777" w:rsidR="00191F66" w:rsidRPr="0094165D" w:rsidRDefault="00191F66" w:rsidP="002B3952">
            <w:pPr>
              <w:spacing w:before="120" w:after="120"/>
              <w:cnfStyle w:val="100000000000" w:firstRow="1"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Key Elements</w:t>
            </w:r>
          </w:p>
        </w:tc>
        <w:tc>
          <w:tcPr>
            <w:tcW w:w="3261" w:type="dxa"/>
          </w:tcPr>
          <w:p w14:paraId="46DE4B33" w14:textId="77777777" w:rsidR="00191F66" w:rsidRPr="0094165D" w:rsidRDefault="00191F66" w:rsidP="002B3952">
            <w:pPr>
              <w:spacing w:before="120" w:after="120"/>
              <w:cnfStyle w:val="100000000000" w:firstRow="1"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Strategic Implication</w:t>
            </w:r>
          </w:p>
        </w:tc>
      </w:tr>
      <w:tr w:rsidR="00191F66" w:rsidRPr="0094165D" w14:paraId="20DABB6E" w14:textId="77777777" w:rsidTr="00D80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35FCF03B" w14:textId="77777777" w:rsidR="00191F66" w:rsidRPr="0094165D" w:rsidRDefault="00191F66" w:rsidP="002B3952">
            <w:pPr>
              <w:spacing w:before="120" w:after="120"/>
              <w:rPr>
                <w:rFonts w:asciiTheme="minorBidi" w:hAnsiTheme="minorBidi"/>
                <w:szCs w:val="24"/>
              </w:rPr>
            </w:pPr>
            <w:r w:rsidRPr="0094165D">
              <w:rPr>
                <w:rStyle w:val="Strong"/>
                <w:rFonts w:asciiTheme="minorBidi" w:hAnsiTheme="minorBidi"/>
                <w:szCs w:val="24"/>
              </w:rPr>
              <w:t>Political</w:t>
            </w:r>
          </w:p>
        </w:tc>
        <w:tc>
          <w:tcPr>
            <w:tcW w:w="3510" w:type="dxa"/>
          </w:tcPr>
          <w:p w14:paraId="4398DE20" w14:textId="77777777" w:rsidR="00191F66" w:rsidRPr="0094165D" w:rsidRDefault="00191F66"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UK defence spending is forecast to reach £57.1 billion in 2024 (Gov UK, 2024).</w:t>
            </w:r>
          </w:p>
        </w:tc>
        <w:tc>
          <w:tcPr>
            <w:tcW w:w="3261" w:type="dxa"/>
          </w:tcPr>
          <w:p w14:paraId="5A8E5188" w14:textId="77777777" w:rsidR="00191F66" w:rsidRPr="0094165D" w:rsidRDefault="00191F66"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Provides stable revenue streams but creates dependence on government policy</w:t>
            </w:r>
          </w:p>
        </w:tc>
      </w:tr>
      <w:tr w:rsidR="00191F66" w:rsidRPr="0094165D" w14:paraId="1CC0789A" w14:textId="77777777" w:rsidTr="00D805FB">
        <w:tc>
          <w:tcPr>
            <w:cnfStyle w:val="001000000000" w:firstRow="0" w:lastRow="0" w:firstColumn="1" w:lastColumn="0" w:oddVBand="0" w:evenVBand="0" w:oddHBand="0" w:evenHBand="0" w:firstRowFirstColumn="0" w:firstRowLastColumn="0" w:lastRowFirstColumn="0" w:lastRowLastColumn="0"/>
            <w:tcW w:w="2245" w:type="dxa"/>
          </w:tcPr>
          <w:p w14:paraId="02552975" w14:textId="77777777" w:rsidR="00191F66" w:rsidRPr="0094165D" w:rsidRDefault="00191F66" w:rsidP="002B3952">
            <w:pPr>
              <w:spacing w:before="120" w:after="120"/>
              <w:rPr>
                <w:rFonts w:asciiTheme="minorBidi" w:hAnsiTheme="minorBidi"/>
                <w:szCs w:val="24"/>
              </w:rPr>
            </w:pPr>
            <w:r w:rsidRPr="0094165D">
              <w:rPr>
                <w:rStyle w:val="Strong"/>
                <w:rFonts w:asciiTheme="minorBidi" w:hAnsiTheme="minorBidi"/>
                <w:szCs w:val="24"/>
              </w:rPr>
              <w:t>Economic</w:t>
            </w:r>
          </w:p>
        </w:tc>
        <w:tc>
          <w:tcPr>
            <w:tcW w:w="3510" w:type="dxa"/>
          </w:tcPr>
          <w:p w14:paraId="18240D5A" w14:textId="77777777" w:rsidR="00191F66" w:rsidRPr="0094165D" w:rsidRDefault="00191F66"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Global aviation growth (CAGR 3.46%), inflation and interest rate pressures</w:t>
            </w:r>
          </w:p>
        </w:tc>
        <w:tc>
          <w:tcPr>
            <w:tcW w:w="3261" w:type="dxa"/>
          </w:tcPr>
          <w:p w14:paraId="3A20F0BE" w14:textId="77777777" w:rsidR="00191F66" w:rsidRPr="0094165D" w:rsidRDefault="00191F66"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Drives long-term demand but increases cost pressures and revenue volatility</w:t>
            </w:r>
          </w:p>
        </w:tc>
      </w:tr>
      <w:tr w:rsidR="00191F66" w:rsidRPr="0094165D" w14:paraId="0432CEA6" w14:textId="77777777" w:rsidTr="00D80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1EDF5BAD" w14:textId="77777777" w:rsidR="00191F66" w:rsidRPr="0094165D" w:rsidRDefault="00191F66" w:rsidP="002B3952">
            <w:pPr>
              <w:spacing w:before="120" w:after="120"/>
              <w:rPr>
                <w:rFonts w:asciiTheme="minorBidi" w:hAnsiTheme="minorBidi"/>
                <w:szCs w:val="24"/>
              </w:rPr>
            </w:pPr>
            <w:r w:rsidRPr="0094165D">
              <w:rPr>
                <w:rStyle w:val="Strong"/>
                <w:rFonts w:asciiTheme="minorBidi" w:hAnsiTheme="minorBidi"/>
                <w:szCs w:val="24"/>
              </w:rPr>
              <w:t>Social</w:t>
            </w:r>
          </w:p>
        </w:tc>
        <w:tc>
          <w:tcPr>
            <w:tcW w:w="3510" w:type="dxa"/>
          </w:tcPr>
          <w:p w14:paraId="79CCCA5F" w14:textId="77777777" w:rsidR="00191F66" w:rsidRPr="0094165D" w:rsidRDefault="00191F66"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Shortage of skilled engineering talent in the UK, increasing demand for sustainable travel</w:t>
            </w:r>
          </w:p>
        </w:tc>
        <w:tc>
          <w:tcPr>
            <w:tcW w:w="3261" w:type="dxa"/>
          </w:tcPr>
          <w:p w14:paraId="407C8623" w14:textId="77777777" w:rsidR="00191F66" w:rsidRPr="0094165D" w:rsidRDefault="00191F66"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Requires investment in workforce development and green innovation</w:t>
            </w:r>
          </w:p>
        </w:tc>
      </w:tr>
      <w:tr w:rsidR="00191F66" w:rsidRPr="0094165D" w14:paraId="3046667B" w14:textId="77777777" w:rsidTr="00D805FB">
        <w:tc>
          <w:tcPr>
            <w:cnfStyle w:val="001000000000" w:firstRow="0" w:lastRow="0" w:firstColumn="1" w:lastColumn="0" w:oddVBand="0" w:evenVBand="0" w:oddHBand="0" w:evenHBand="0" w:firstRowFirstColumn="0" w:firstRowLastColumn="0" w:lastRowFirstColumn="0" w:lastRowLastColumn="0"/>
            <w:tcW w:w="2245" w:type="dxa"/>
          </w:tcPr>
          <w:p w14:paraId="2C2E794B" w14:textId="77777777" w:rsidR="00191F66" w:rsidRPr="0094165D" w:rsidRDefault="00191F66" w:rsidP="002B3952">
            <w:pPr>
              <w:spacing w:before="120" w:after="120"/>
              <w:rPr>
                <w:rFonts w:asciiTheme="minorBidi" w:hAnsiTheme="minorBidi"/>
                <w:szCs w:val="24"/>
              </w:rPr>
            </w:pPr>
            <w:r w:rsidRPr="0094165D">
              <w:rPr>
                <w:rStyle w:val="Strong"/>
                <w:rFonts w:asciiTheme="minorBidi" w:hAnsiTheme="minorBidi"/>
                <w:szCs w:val="24"/>
              </w:rPr>
              <w:t>Technological</w:t>
            </w:r>
          </w:p>
        </w:tc>
        <w:tc>
          <w:tcPr>
            <w:tcW w:w="3510" w:type="dxa"/>
          </w:tcPr>
          <w:p w14:paraId="0DEFF490" w14:textId="029AFAE2" w:rsidR="00191F66" w:rsidRPr="0094165D" w:rsidRDefault="00191F66"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High R&amp;D intensity, with annual investment reaching $0.653 billion in 2025 (Mac</w:t>
            </w:r>
            <w:r w:rsidR="00CB7F6E" w:rsidRPr="0094165D">
              <w:rPr>
                <w:rFonts w:asciiTheme="minorBidi" w:hAnsiTheme="minorBidi"/>
                <w:szCs w:val="24"/>
              </w:rPr>
              <w:t>r</w:t>
            </w:r>
            <w:r w:rsidRPr="0094165D">
              <w:rPr>
                <w:rFonts w:asciiTheme="minorBidi" w:hAnsiTheme="minorBidi"/>
                <w:szCs w:val="24"/>
              </w:rPr>
              <w:t>otrends, 2026).</w:t>
            </w:r>
          </w:p>
        </w:tc>
        <w:tc>
          <w:tcPr>
            <w:tcW w:w="3261" w:type="dxa"/>
          </w:tcPr>
          <w:p w14:paraId="4985E246" w14:textId="77777777" w:rsidR="00191F66" w:rsidRPr="0094165D" w:rsidRDefault="00191F66"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Enables differentiation but increases financial risk and long development cycles</w:t>
            </w:r>
          </w:p>
        </w:tc>
      </w:tr>
      <w:tr w:rsidR="00191F66" w:rsidRPr="0094165D" w14:paraId="6A1065E4" w14:textId="77777777" w:rsidTr="00D80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17D6485D" w14:textId="77777777" w:rsidR="00191F66" w:rsidRPr="0094165D" w:rsidRDefault="00191F66" w:rsidP="002B3952">
            <w:pPr>
              <w:spacing w:before="120" w:after="120"/>
              <w:rPr>
                <w:rFonts w:asciiTheme="minorBidi" w:hAnsiTheme="minorBidi"/>
                <w:szCs w:val="24"/>
              </w:rPr>
            </w:pPr>
            <w:r w:rsidRPr="0094165D">
              <w:rPr>
                <w:rStyle w:val="Strong"/>
                <w:rFonts w:asciiTheme="minorBidi" w:hAnsiTheme="minorBidi"/>
                <w:szCs w:val="24"/>
              </w:rPr>
              <w:t>Environmental</w:t>
            </w:r>
          </w:p>
        </w:tc>
        <w:tc>
          <w:tcPr>
            <w:tcW w:w="3510" w:type="dxa"/>
          </w:tcPr>
          <w:p w14:paraId="12A2DCCC" w14:textId="77777777" w:rsidR="00191F66" w:rsidRPr="0094165D" w:rsidRDefault="00191F66"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UK Net Zero 2050 target, pressure to reduce aviation emissions</w:t>
            </w:r>
          </w:p>
        </w:tc>
        <w:tc>
          <w:tcPr>
            <w:tcW w:w="3261" w:type="dxa"/>
          </w:tcPr>
          <w:p w14:paraId="0CFD3CC1" w14:textId="77777777" w:rsidR="00191F66" w:rsidRPr="0094165D" w:rsidRDefault="00191F66"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Forces transition to sustainable technologies, increasing capital expenditure</w:t>
            </w:r>
          </w:p>
        </w:tc>
      </w:tr>
      <w:tr w:rsidR="00191F66" w:rsidRPr="0094165D" w14:paraId="41A5F5EF" w14:textId="77777777" w:rsidTr="00D805FB">
        <w:tc>
          <w:tcPr>
            <w:cnfStyle w:val="001000000000" w:firstRow="0" w:lastRow="0" w:firstColumn="1" w:lastColumn="0" w:oddVBand="0" w:evenVBand="0" w:oddHBand="0" w:evenHBand="0" w:firstRowFirstColumn="0" w:firstRowLastColumn="0" w:lastRowFirstColumn="0" w:lastRowLastColumn="0"/>
            <w:tcW w:w="2245" w:type="dxa"/>
          </w:tcPr>
          <w:p w14:paraId="1221DB5C" w14:textId="77777777" w:rsidR="00191F66" w:rsidRPr="0094165D" w:rsidRDefault="00191F66" w:rsidP="002B3952">
            <w:pPr>
              <w:spacing w:before="120" w:after="120"/>
              <w:rPr>
                <w:rFonts w:asciiTheme="minorBidi" w:hAnsiTheme="minorBidi"/>
                <w:szCs w:val="24"/>
              </w:rPr>
            </w:pPr>
            <w:r w:rsidRPr="0094165D">
              <w:rPr>
                <w:rStyle w:val="Strong"/>
                <w:rFonts w:asciiTheme="minorBidi" w:hAnsiTheme="minorBidi"/>
                <w:szCs w:val="24"/>
              </w:rPr>
              <w:t>Legal</w:t>
            </w:r>
          </w:p>
        </w:tc>
        <w:tc>
          <w:tcPr>
            <w:tcW w:w="3510" w:type="dxa"/>
          </w:tcPr>
          <w:p w14:paraId="37E911BE" w14:textId="77777777" w:rsidR="00191F66" w:rsidRPr="0094165D" w:rsidRDefault="00191F66"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Strict aviation safety regulations and export controls on defence technologies</w:t>
            </w:r>
          </w:p>
        </w:tc>
        <w:tc>
          <w:tcPr>
            <w:tcW w:w="3261" w:type="dxa"/>
          </w:tcPr>
          <w:p w14:paraId="035A7E25" w14:textId="77777777" w:rsidR="00191F66" w:rsidRPr="0094165D" w:rsidRDefault="00191F66"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Ensures compliance and safety, but raises operational complexity and costs</w:t>
            </w:r>
          </w:p>
        </w:tc>
      </w:tr>
    </w:tbl>
    <w:p w14:paraId="30DC26A5" w14:textId="77777777" w:rsidR="00191F66" w:rsidRPr="0094165D" w:rsidRDefault="00191F66" w:rsidP="002B3952">
      <w:pPr>
        <w:spacing w:before="120" w:after="120"/>
        <w:rPr>
          <w:rFonts w:asciiTheme="minorBidi" w:hAnsiTheme="minorBidi"/>
          <w:szCs w:val="24"/>
        </w:rPr>
      </w:pPr>
    </w:p>
    <w:p w14:paraId="25D4DC1A" w14:textId="122FFE63" w:rsidR="0049003F" w:rsidRPr="0094165D" w:rsidRDefault="00CC1FAA" w:rsidP="002B3952">
      <w:pPr>
        <w:spacing w:before="120" w:after="120"/>
        <w:rPr>
          <w:rFonts w:asciiTheme="minorBidi" w:hAnsiTheme="minorBidi"/>
          <w:szCs w:val="24"/>
        </w:rPr>
      </w:pPr>
      <w:r w:rsidRPr="0094165D">
        <w:rPr>
          <w:rFonts w:asciiTheme="minorBidi" w:hAnsiTheme="minorBidi"/>
          <w:szCs w:val="24"/>
        </w:rPr>
        <w:t>The operations of Rolls-Royce are subject to legal and regulatory considerations that have demanding safety, certification</w:t>
      </w:r>
      <w:r w:rsidR="00987346" w:rsidRPr="0094165D">
        <w:rPr>
          <w:rFonts w:asciiTheme="minorBidi" w:hAnsiTheme="minorBidi"/>
          <w:szCs w:val="24"/>
        </w:rPr>
        <w:t xml:space="preserve"> </w:t>
      </w:r>
      <w:r w:rsidRPr="0094165D">
        <w:rPr>
          <w:rFonts w:asciiTheme="minorBidi" w:hAnsiTheme="minorBidi"/>
          <w:szCs w:val="24"/>
        </w:rPr>
        <w:t>and export regulations</w:t>
      </w:r>
      <w:r w:rsidR="00F22D5D" w:rsidRPr="0094165D">
        <w:rPr>
          <w:rFonts w:asciiTheme="minorBidi" w:hAnsiTheme="minorBidi"/>
          <w:szCs w:val="24"/>
        </w:rPr>
        <w:t xml:space="preserve"> (</w:t>
      </w:r>
      <w:r w:rsidR="00195891" w:rsidRPr="0094165D">
        <w:rPr>
          <w:rFonts w:asciiTheme="minorBidi" w:hAnsiTheme="minorBidi"/>
          <w:szCs w:val="24"/>
        </w:rPr>
        <w:t>Rolls-Royce</w:t>
      </w:r>
      <w:r w:rsidR="00F22D5D" w:rsidRPr="0094165D">
        <w:rPr>
          <w:rFonts w:asciiTheme="minorBidi" w:hAnsiTheme="minorBidi"/>
          <w:szCs w:val="24"/>
        </w:rPr>
        <w:t>, 2021)</w:t>
      </w:r>
      <w:r w:rsidR="00893F56" w:rsidRPr="0094165D">
        <w:rPr>
          <w:rFonts w:asciiTheme="minorBidi" w:hAnsiTheme="minorBidi"/>
          <w:szCs w:val="24"/>
        </w:rPr>
        <w:t xml:space="preserve">. </w:t>
      </w:r>
      <w:r w:rsidR="00E23B80" w:rsidRPr="0094165D">
        <w:rPr>
          <w:rFonts w:asciiTheme="minorBidi" w:hAnsiTheme="minorBidi"/>
          <w:szCs w:val="24"/>
        </w:rPr>
        <w:t>Compliance with UK and international aviation regulations adds complexity and cost to operations, but is necessary to maintain market access and reputation.</w:t>
      </w:r>
      <w:r w:rsidR="00191F66" w:rsidRPr="0094165D">
        <w:rPr>
          <w:rFonts w:asciiTheme="minorBidi" w:hAnsiTheme="minorBidi"/>
          <w:szCs w:val="24"/>
        </w:rPr>
        <w:t xml:space="preserve"> </w:t>
      </w:r>
      <w:r w:rsidR="00AD429E" w:rsidRPr="0094165D">
        <w:rPr>
          <w:rFonts w:asciiTheme="minorBidi" w:hAnsiTheme="minorBidi"/>
          <w:szCs w:val="24"/>
        </w:rPr>
        <w:t>T</w:t>
      </w:r>
      <w:r w:rsidR="00893F56" w:rsidRPr="0094165D">
        <w:rPr>
          <w:rFonts w:asciiTheme="minorBidi" w:hAnsiTheme="minorBidi"/>
          <w:szCs w:val="24"/>
        </w:rPr>
        <w:t xml:space="preserve">he external environment </w:t>
      </w:r>
      <w:r w:rsidR="00B16CDC" w:rsidRPr="0094165D">
        <w:rPr>
          <w:rFonts w:asciiTheme="minorBidi" w:hAnsiTheme="minorBidi"/>
          <w:szCs w:val="24"/>
        </w:rPr>
        <w:t>presents both</w:t>
      </w:r>
      <w:r w:rsidR="00893F56" w:rsidRPr="0094165D">
        <w:rPr>
          <w:rFonts w:asciiTheme="minorBidi" w:hAnsiTheme="minorBidi"/>
          <w:szCs w:val="24"/>
        </w:rPr>
        <w:t xml:space="preserve"> opportunities and limitations. Although the situation created by political support and a rise in industry is favourable, high technological requirements, regulation</w:t>
      </w:r>
      <w:r w:rsidR="00C45A14" w:rsidRPr="0094165D">
        <w:rPr>
          <w:rFonts w:asciiTheme="minorBidi" w:hAnsiTheme="minorBidi"/>
          <w:szCs w:val="24"/>
        </w:rPr>
        <w:t xml:space="preserve">s </w:t>
      </w:r>
      <w:r w:rsidR="00893F56" w:rsidRPr="0094165D">
        <w:rPr>
          <w:rFonts w:asciiTheme="minorBidi" w:hAnsiTheme="minorBidi"/>
          <w:szCs w:val="24"/>
        </w:rPr>
        <w:t xml:space="preserve">and environmental </w:t>
      </w:r>
      <w:r w:rsidR="0049003F" w:rsidRPr="0094165D">
        <w:rPr>
          <w:rFonts w:asciiTheme="minorBidi" w:hAnsiTheme="minorBidi"/>
          <w:szCs w:val="24"/>
        </w:rPr>
        <w:t>demands present challenges. Therefore, Rolls-Royce must continuously chang</w:t>
      </w:r>
      <w:r w:rsidR="00C45A14" w:rsidRPr="0094165D">
        <w:rPr>
          <w:rFonts w:asciiTheme="minorBidi" w:hAnsiTheme="minorBidi"/>
          <w:szCs w:val="24"/>
        </w:rPr>
        <w:t>e</w:t>
      </w:r>
      <w:r w:rsidR="0049003F" w:rsidRPr="0094165D">
        <w:rPr>
          <w:rFonts w:asciiTheme="minorBidi" w:hAnsiTheme="minorBidi"/>
          <w:szCs w:val="24"/>
        </w:rPr>
        <w:t xml:space="preserve"> its strategy to remain competitive in the long term.</w:t>
      </w:r>
    </w:p>
    <w:p w14:paraId="17BD4B4A" w14:textId="77777777" w:rsidR="0032527D" w:rsidRPr="0094165D" w:rsidRDefault="0032527D" w:rsidP="002B3952">
      <w:pPr>
        <w:pStyle w:val="Heading3"/>
        <w:spacing w:before="120" w:after="120"/>
        <w:rPr>
          <w:rStyle w:val="Strong"/>
          <w:rFonts w:asciiTheme="minorBidi" w:hAnsiTheme="minorBidi" w:cstheme="minorBidi"/>
          <w:b w:val="0"/>
          <w:bCs w:val="0"/>
          <w:szCs w:val="24"/>
        </w:rPr>
      </w:pPr>
      <w:bookmarkStart w:id="3" w:name="_Toc226994031"/>
      <w:r w:rsidRPr="0094165D">
        <w:rPr>
          <w:rStyle w:val="Strong"/>
          <w:rFonts w:asciiTheme="minorBidi" w:hAnsiTheme="minorBidi" w:cstheme="minorBidi"/>
          <w:b w:val="0"/>
          <w:bCs w:val="0"/>
          <w:szCs w:val="24"/>
        </w:rPr>
        <w:t>Critical Success Factors and Strategic Challenges</w:t>
      </w:r>
      <w:bookmarkEnd w:id="3"/>
    </w:p>
    <w:p w14:paraId="08910B66" w14:textId="46A845AF" w:rsidR="00397A0A" w:rsidRPr="0094165D" w:rsidRDefault="00D03D7F" w:rsidP="002B3952">
      <w:pPr>
        <w:spacing w:before="120" w:after="120"/>
        <w:rPr>
          <w:rFonts w:asciiTheme="minorBidi" w:hAnsiTheme="minorBidi"/>
          <w:szCs w:val="24"/>
        </w:rPr>
      </w:pPr>
      <w:r w:rsidRPr="0094165D">
        <w:rPr>
          <w:rFonts w:asciiTheme="minorBidi" w:hAnsiTheme="minorBidi"/>
          <w:szCs w:val="24"/>
        </w:rPr>
        <w:t>The external environment as identified by PESTEL</w:t>
      </w:r>
      <w:r w:rsidR="00C45A14" w:rsidRPr="0094165D">
        <w:rPr>
          <w:rFonts w:asciiTheme="minorBidi" w:hAnsiTheme="minorBidi"/>
          <w:szCs w:val="24"/>
        </w:rPr>
        <w:t>,</w:t>
      </w:r>
      <w:r w:rsidRPr="0094165D">
        <w:rPr>
          <w:rFonts w:asciiTheme="minorBidi" w:hAnsiTheme="minorBidi"/>
          <w:szCs w:val="24"/>
        </w:rPr>
        <w:t xml:space="preserve"> indicates that there are a number of critical success factors (CSFs)</w:t>
      </w:r>
      <w:r w:rsidR="00551087" w:rsidRPr="0094165D">
        <w:rPr>
          <w:rFonts w:asciiTheme="minorBidi" w:hAnsiTheme="minorBidi"/>
          <w:szCs w:val="24"/>
        </w:rPr>
        <w:t xml:space="preserve">. </w:t>
      </w:r>
      <w:r w:rsidRPr="0094165D">
        <w:rPr>
          <w:rFonts w:asciiTheme="minorBidi" w:hAnsiTheme="minorBidi"/>
          <w:szCs w:val="24"/>
        </w:rPr>
        <w:t xml:space="preserve">Rolls-Royce </w:t>
      </w:r>
      <w:r w:rsidR="002A4B31" w:rsidRPr="0094165D">
        <w:rPr>
          <w:rFonts w:asciiTheme="minorBidi" w:hAnsiTheme="minorBidi"/>
          <w:szCs w:val="24"/>
        </w:rPr>
        <w:t>must achieve these</w:t>
      </w:r>
      <w:r w:rsidRPr="0094165D">
        <w:rPr>
          <w:rFonts w:asciiTheme="minorBidi" w:hAnsiTheme="minorBidi"/>
          <w:szCs w:val="24"/>
        </w:rPr>
        <w:t xml:space="preserve"> in order to be able to compete in the international aerospace industry</w:t>
      </w:r>
      <w:r w:rsidR="00893F56" w:rsidRPr="0094165D">
        <w:rPr>
          <w:rFonts w:asciiTheme="minorBidi" w:hAnsiTheme="minorBidi"/>
          <w:szCs w:val="24"/>
        </w:rPr>
        <w:t>.</w:t>
      </w:r>
      <w:r w:rsidR="00C84B70" w:rsidRPr="0094165D">
        <w:rPr>
          <w:rFonts w:asciiTheme="minorBidi" w:hAnsiTheme="minorBidi"/>
          <w:szCs w:val="24"/>
        </w:rPr>
        <w:t xml:space="preserve"> </w:t>
      </w:r>
      <w:r w:rsidR="00395F5F" w:rsidRPr="0094165D">
        <w:rPr>
          <w:rFonts w:asciiTheme="minorBidi" w:hAnsiTheme="minorBidi"/>
          <w:szCs w:val="24"/>
        </w:rPr>
        <w:t>Fi</w:t>
      </w:r>
      <w:r w:rsidR="00553869" w:rsidRPr="0094165D">
        <w:rPr>
          <w:rFonts w:asciiTheme="minorBidi" w:hAnsiTheme="minorBidi"/>
          <w:szCs w:val="24"/>
        </w:rPr>
        <w:t xml:space="preserve">rstly, </w:t>
      </w:r>
      <w:r w:rsidR="004C6D6C" w:rsidRPr="0094165D">
        <w:rPr>
          <w:rFonts w:asciiTheme="minorBidi" w:hAnsiTheme="minorBidi"/>
          <w:szCs w:val="24"/>
        </w:rPr>
        <w:t>t</w:t>
      </w:r>
      <w:r w:rsidR="00C84B70" w:rsidRPr="0094165D">
        <w:rPr>
          <w:rFonts w:asciiTheme="minorBidi" w:hAnsiTheme="minorBidi"/>
          <w:szCs w:val="24"/>
        </w:rPr>
        <w:t xml:space="preserve">here must be constant technological innovation, because the industry is characterised by high R&amp;D levels and a fast development of </w:t>
      </w:r>
      <w:r w:rsidR="005B0A6E" w:rsidRPr="0094165D">
        <w:rPr>
          <w:rFonts w:asciiTheme="minorBidi" w:hAnsiTheme="minorBidi"/>
          <w:szCs w:val="24"/>
        </w:rPr>
        <w:t>power</w:t>
      </w:r>
      <w:r w:rsidR="00C84B70" w:rsidRPr="0094165D">
        <w:rPr>
          <w:rFonts w:asciiTheme="minorBidi" w:hAnsiTheme="minorBidi"/>
          <w:szCs w:val="24"/>
        </w:rPr>
        <w:t xml:space="preserve"> systems.</w:t>
      </w:r>
      <w:r w:rsidR="00893F56" w:rsidRPr="0094165D">
        <w:rPr>
          <w:rFonts w:asciiTheme="minorBidi" w:hAnsiTheme="minorBidi"/>
          <w:szCs w:val="24"/>
        </w:rPr>
        <w:t xml:space="preserve"> </w:t>
      </w:r>
      <w:r w:rsidR="001C75C1" w:rsidRPr="0094165D">
        <w:rPr>
          <w:rFonts w:asciiTheme="minorBidi" w:hAnsiTheme="minorBidi"/>
          <w:szCs w:val="24"/>
        </w:rPr>
        <w:t xml:space="preserve">The fact that Rolls-Royce has the capacity to invest </w:t>
      </w:r>
      <w:r w:rsidR="00766442" w:rsidRPr="0094165D">
        <w:rPr>
          <w:rFonts w:asciiTheme="minorBidi" w:hAnsiTheme="minorBidi"/>
          <w:szCs w:val="24"/>
        </w:rPr>
        <w:t xml:space="preserve">over £1.5 billion </w:t>
      </w:r>
      <w:r w:rsidR="001C75C1" w:rsidRPr="0094165D">
        <w:rPr>
          <w:rFonts w:asciiTheme="minorBidi" w:hAnsiTheme="minorBidi"/>
          <w:szCs w:val="24"/>
        </w:rPr>
        <w:t>year in</w:t>
      </w:r>
      <w:r w:rsidR="00E70FFC" w:rsidRPr="0094165D">
        <w:rPr>
          <w:rFonts w:asciiTheme="minorBidi" w:hAnsiTheme="minorBidi"/>
          <w:szCs w:val="24"/>
        </w:rPr>
        <w:t xml:space="preserve"> R&amp;D</w:t>
      </w:r>
      <w:r w:rsidR="001C75C1" w:rsidRPr="0094165D">
        <w:rPr>
          <w:rFonts w:asciiTheme="minorBidi" w:hAnsiTheme="minorBidi"/>
          <w:szCs w:val="24"/>
        </w:rPr>
        <w:t xml:space="preserve"> indicates the need to keep up with the engineering standards </w:t>
      </w:r>
      <w:r w:rsidR="00007BF2" w:rsidRPr="0094165D">
        <w:rPr>
          <w:rFonts w:asciiTheme="minorBidi" w:hAnsiTheme="minorBidi"/>
          <w:szCs w:val="24"/>
        </w:rPr>
        <w:t xml:space="preserve">in the industry </w:t>
      </w:r>
      <w:r w:rsidR="001C75C1" w:rsidRPr="0094165D">
        <w:rPr>
          <w:rFonts w:asciiTheme="minorBidi" w:hAnsiTheme="minorBidi"/>
          <w:szCs w:val="24"/>
        </w:rPr>
        <w:t>(</w:t>
      </w:r>
      <w:r w:rsidR="00195891" w:rsidRPr="0094165D">
        <w:rPr>
          <w:rFonts w:asciiTheme="minorBidi" w:hAnsiTheme="minorBidi"/>
          <w:szCs w:val="24"/>
        </w:rPr>
        <w:t>Rolls-Royce</w:t>
      </w:r>
      <w:r w:rsidR="00926910" w:rsidRPr="0094165D">
        <w:rPr>
          <w:rFonts w:asciiTheme="minorBidi" w:hAnsiTheme="minorBidi"/>
          <w:szCs w:val="24"/>
        </w:rPr>
        <w:t>, 2024</w:t>
      </w:r>
      <w:r w:rsidR="001C75C1" w:rsidRPr="0094165D">
        <w:rPr>
          <w:rFonts w:asciiTheme="minorBidi" w:hAnsiTheme="minorBidi"/>
          <w:szCs w:val="24"/>
        </w:rPr>
        <w:t>).</w:t>
      </w:r>
      <w:r w:rsidR="00007BF2" w:rsidRPr="0094165D">
        <w:rPr>
          <w:rFonts w:asciiTheme="minorBidi" w:hAnsiTheme="minorBidi"/>
          <w:szCs w:val="24"/>
        </w:rPr>
        <w:t xml:space="preserve"> This is particularly important when competing with major firms such as General Electric and Pratt &amp; Whitney.</w:t>
      </w:r>
      <w:r w:rsidR="001C75C1" w:rsidRPr="0094165D">
        <w:rPr>
          <w:rFonts w:asciiTheme="minorBidi" w:hAnsiTheme="minorBidi"/>
          <w:szCs w:val="24"/>
        </w:rPr>
        <w:t xml:space="preserve"> </w:t>
      </w:r>
      <w:r w:rsidR="00EE7A92" w:rsidRPr="0094165D">
        <w:rPr>
          <w:rFonts w:asciiTheme="minorBidi" w:hAnsiTheme="minorBidi"/>
          <w:szCs w:val="24"/>
        </w:rPr>
        <w:t>Secondly, long-term customer relationships and service contracts represent another important success factor because the power-by-the-hour model ensures regular revenues and helps to retain customers</w:t>
      </w:r>
      <w:r w:rsidR="00893F56" w:rsidRPr="0094165D">
        <w:rPr>
          <w:rFonts w:asciiTheme="minorBidi" w:hAnsiTheme="minorBidi"/>
          <w:szCs w:val="24"/>
        </w:rPr>
        <w:t xml:space="preserve">. </w:t>
      </w:r>
      <w:r w:rsidR="00250BEA" w:rsidRPr="0094165D">
        <w:rPr>
          <w:rFonts w:asciiTheme="minorBidi" w:hAnsiTheme="minorBidi"/>
          <w:szCs w:val="24"/>
        </w:rPr>
        <w:t>Thirdly, respon</w:t>
      </w:r>
      <w:r w:rsidR="00D10A44" w:rsidRPr="0094165D">
        <w:rPr>
          <w:rFonts w:asciiTheme="minorBidi" w:hAnsiTheme="minorBidi"/>
          <w:szCs w:val="24"/>
        </w:rPr>
        <w:t>s</w:t>
      </w:r>
      <w:r w:rsidR="00250BEA" w:rsidRPr="0094165D">
        <w:rPr>
          <w:rFonts w:asciiTheme="minorBidi" w:hAnsiTheme="minorBidi"/>
          <w:szCs w:val="24"/>
        </w:rPr>
        <w:t xml:space="preserve">e to environmental regulations, especially net-zero goals in the UK, has </w:t>
      </w:r>
      <w:r w:rsidR="00123F8D" w:rsidRPr="0094165D">
        <w:rPr>
          <w:rFonts w:asciiTheme="minorBidi" w:hAnsiTheme="minorBidi"/>
          <w:szCs w:val="24"/>
        </w:rPr>
        <w:t>become</w:t>
      </w:r>
      <w:r w:rsidR="00250BEA" w:rsidRPr="0094165D">
        <w:rPr>
          <w:rFonts w:asciiTheme="minorBidi" w:hAnsiTheme="minorBidi"/>
          <w:szCs w:val="24"/>
        </w:rPr>
        <w:t xml:space="preserve"> a defining factor and companies </w:t>
      </w:r>
      <w:r w:rsidR="00970C17" w:rsidRPr="0094165D">
        <w:rPr>
          <w:rFonts w:asciiTheme="minorBidi" w:hAnsiTheme="minorBidi"/>
          <w:szCs w:val="24"/>
        </w:rPr>
        <w:t xml:space="preserve">are creating </w:t>
      </w:r>
      <w:r w:rsidR="00250BEA" w:rsidRPr="0094165D">
        <w:rPr>
          <w:rFonts w:asciiTheme="minorBidi" w:hAnsiTheme="minorBidi"/>
          <w:szCs w:val="24"/>
        </w:rPr>
        <w:t>sustainable aviation technologies to meet regulatory and social demands.</w:t>
      </w:r>
    </w:p>
    <w:p w14:paraId="1CFD21A1" w14:textId="4C262F60" w:rsidR="00174F82" w:rsidRPr="0094165D" w:rsidRDefault="00174F82" w:rsidP="002B3952">
      <w:pPr>
        <w:spacing w:before="120" w:after="120"/>
        <w:rPr>
          <w:rFonts w:asciiTheme="minorBidi" w:hAnsiTheme="minorBidi"/>
          <w:szCs w:val="24"/>
        </w:rPr>
      </w:pPr>
      <w:r w:rsidRPr="0094165D">
        <w:rPr>
          <w:rFonts w:asciiTheme="minorBidi" w:hAnsiTheme="minorBidi"/>
          <w:szCs w:val="24"/>
        </w:rPr>
        <w:t>But, among those success factors, Rolls-Royce has some serious strategic issues.</w:t>
      </w:r>
      <w:r w:rsidR="00887BCB" w:rsidRPr="0094165D">
        <w:rPr>
          <w:rFonts w:asciiTheme="minorBidi" w:hAnsiTheme="minorBidi"/>
          <w:szCs w:val="24"/>
        </w:rPr>
        <w:t xml:space="preserve"> </w:t>
      </w:r>
      <w:r w:rsidR="00646231" w:rsidRPr="0094165D">
        <w:rPr>
          <w:rFonts w:asciiTheme="minorBidi" w:hAnsiTheme="minorBidi"/>
          <w:szCs w:val="24"/>
        </w:rPr>
        <w:t xml:space="preserve">Rolls-Royce is affected by the expensive nature of </w:t>
      </w:r>
      <w:r w:rsidR="0013331B" w:rsidRPr="0094165D">
        <w:rPr>
          <w:rFonts w:asciiTheme="minorBidi" w:hAnsiTheme="minorBidi"/>
          <w:szCs w:val="24"/>
        </w:rPr>
        <w:t>innovation,</w:t>
      </w:r>
      <w:r w:rsidR="00646231" w:rsidRPr="0094165D">
        <w:rPr>
          <w:rFonts w:asciiTheme="minorBidi" w:hAnsiTheme="minorBidi"/>
          <w:szCs w:val="24"/>
        </w:rPr>
        <w:t xml:space="preserve"> and the company spends a lot of resources on R&amp;D and invests in long-term product development (</w:t>
      </w:r>
      <w:r w:rsidR="00195891" w:rsidRPr="0094165D">
        <w:rPr>
          <w:rFonts w:asciiTheme="minorBidi" w:hAnsiTheme="minorBidi"/>
          <w:szCs w:val="24"/>
        </w:rPr>
        <w:t>Rolls-Royce</w:t>
      </w:r>
      <w:r w:rsidR="00646231" w:rsidRPr="0094165D">
        <w:rPr>
          <w:rFonts w:asciiTheme="minorBidi" w:hAnsiTheme="minorBidi"/>
          <w:szCs w:val="24"/>
        </w:rPr>
        <w:t xml:space="preserve">, 2023). </w:t>
      </w:r>
      <w:r w:rsidRPr="0094165D">
        <w:rPr>
          <w:rFonts w:asciiTheme="minorBidi" w:hAnsiTheme="minorBidi"/>
          <w:szCs w:val="24"/>
        </w:rPr>
        <w:t xml:space="preserve">Also, the company is in an oligopolistic and competitive market where major players such as GE Aerospace have </w:t>
      </w:r>
      <w:proofErr w:type="gramStart"/>
      <w:r w:rsidRPr="0094165D">
        <w:rPr>
          <w:rFonts w:asciiTheme="minorBidi" w:hAnsiTheme="minorBidi"/>
          <w:szCs w:val="24"/>
        </w:rPr>
        <w:t>high</w:t>
      </w:r>
      <w:proofErr w:type="gramEnd"/>
      <w:r w:rsidRPr="0094165D">
        <w:rPr>
          <w:rFonts w:asciiTheme="minorBidi" w:hAnsiTheme="minorBidi"/>
          <w:szCs w:val="24"/>
        </w:rPr>
        <w:t xml:space="preserve"> competitive pressure, restricting the possibility of pricing power and market growth. Moreover, Rolls-Royce is subject to seasonal demand in the aviation industry and revenues are susceptible to changes in global air travel and airline profitability. </w:t>
      </w:r>
      <w:r w:rsidR="004B5793" w:rsidRPr="0094165D">
        <w:rPr>
          <w:rFonts w:asciiTheme="minorBidi" w:hAnsiTheme="minorBidi"/>
          <w:szCs w:val="24"/>
        </w:rPr>
        <w:t xml:space="preserve">The UK engineering skills shortage is a significant issue, with over 50% of roles unfilled which constrains productivity and limits innovation and long-term development (Appleton, 2026). </w:t>
      </w:r>
      <w:r w:rsidRPr="0094165D">
        <w:rPr>
          <w:rFonts w:asciiTheme="minorBidi" w:hAnsiTheme="minorBidi"/>
          <w:szCs w:val="24"/>
        </w:rPr>
        <w:t>Technological proficiency, customer relations and sustainability alignment are the key to success, but they also introduce strategic tensions due to higher costs and operational complexity. Therefore, Rolls-Royce must achieve a balance between innovation and financial performance.</w:t>
      </w:r>
      <w:r w:rsidRPr="0094165D">
        <w:rPr>
          <w:rFonts w:asciiTheme="minorBidi" w:hAnsiTheme="minorBidi"/>
          <w:szCs w:val="24"/>
        </w:rPr>
        <w:br w:type="page"/>
      </w:r>
    </w:p>
    <w:p w14:paraId="35FFDCBB" w14:textId="77777777" w:rsidR="00174F82" w:rsidRPr="0094165D" w:rsidRDefault="00174F82" w:rsidP="002B3952">
      <w:pPr>
        <w:pStyle w:val="Heading3"/>
        <w:spacing w:before="120" w:after="120"/>
        <w:rPr>
          <w:rStyle w:val="Strong"/>
          <w:rFonts w:asciiTheme="minorBidi" w:hAnsiTheme="minorBidi" w:cstheme="minorBidi"/>
          <w:b w:val="0"/>
          <w:bCs w:val="0"/>
          <w:szCs w:val="24"/>
        </w:rPr>
      </w:pPr>
      <w:bookmarkStart w:id="4" w:name="_Toc226994032"/>
      <w:r w:rsidRPr="0094165D">
        <w:rPr>
          <w:rStyle w:val="Strong"/>
          <w:rFonts w:asciiTheme="minorBidi" w:hAnsiTheme="minorBidi" w:cstheme="minorBidi"/>
          <w:b w:val="0"/>
          <w:bCs w:val="0"/>
          <w:szCs w:val="24"/>
        </w:rPr>
        <w:t>Internal Environment Analysis and VRIO Evaluation</w:t>
      </w:r>
      <w:bookmarkEnd w:id="4"/>
    </w:p>
    <w:p w14:paraId="33C3B119" w14:textId="33DC0763" w:rsidR="00174F82" w:rsidRPr="0094165D" w:rsidRDefault="00174F82" w:rsidP="002B3952">
      <w:pPr>
        <w:spacing w:before="120" w:after="120"/>
        <w:rPr>
          <w:rFonts w:asciiTheme="minorBidi" w:hAnsiTheme="minorBidi"/>
          <w:szCs w:val="24"/>
        </w:rPr>
      </w:pPr>
      <w:r w:rsidRPr="0094165D">
        <w:rPr>
          <w:rFonts w:asciiTheme="minorBidi" w:hAnsiTheme="minorBidi"/>
          <w:szCs w:val="24"/>
        </w:rPr>
        <w:t>The internal competencies, capabilities, and key resources of Rolls-Royce can be critically evaluated in terms of their contribution to sustained competitive advantage with references to the VRIO framework (</w:t>
      </w:r>
      <w:r w:rsidR="0075578F" w:rsidRPr="0094165D">
        <w:rPr>
          <w:rFonts w:asciiTheme="minorBidi" w:hAnsiTheme="minorBidi"/>
          <w:szCs w:val="24"/>
        </w:rPr>
        <w:t>Kero and Bogale, 2023</w:t>
      </w:r>
      <w:r w:rsidRPr="0094165D">
        <w:rPr>
          <w:rFonts w:asciiTheme="minorBidi" w:hAnsiTheme="minorBidi"/>
          <w:szCs w:val="24"/>
        </w:rPr>
        <w:t xml:space="preserve">). The company has both physical and intangible assets which support its strategic positioning. Physical resources </w:t>
      </w:r>
      <w:r w:rsidR="00E876DB" w:rsidRPr="0094165D">
        <w:rPr>
          <w:rFonts w:asciiTheme="minorBidi" w:hAnsiTheme="minorBidi"/>
          <w:szCs w:val="24"/>
        </w:rPr>
        <w:t>include advanced</w:t>
      </w:r>
      <w:r w:rsidRPr="0094165D">
        <w:rPr>
          <w:rFonts w:asciiTheme="minorBidi" w:hAnsiTheme="minorBidi"/>
          <w:szCs w:val="24"/>
        </w:rPr>
        <w:t xml:space="preserve"> UK-based manufacturing plants and substantial financial allocation towards R&amp;D</w:t>
      </w:r>
      <w:r w:rsidR="004C1051" w:rsidRPr="0094165D">
        <w:rPr>
          <w:rFonts w:asciiTheme="minorBidi" w:hAnsiTheme="minorBidi"/>
          <w:szCs w:val="24"/>
        </w:rPr>
        <w:t xml:space="preserve"> with gross expenditure of £1.475 billion in 2024 </w:t>
      </w:r>
      <w:r w:rsidRPr="0094165D">
        <w:rPr>
          <w:rFonts w:asciiTheme="minorBidi" w:hAnsiTheme="minorBidi"/>
          <w:szCs w:val="24"/>
        </w:rPr>
        <w:t>(</w:t>
      </w:r>
      <w:r w:rsidR="00195891" w:rsidRPr="0094165D">
        <w:rPr>
          <w:rFonts w:asciiTheme="minorBidi" w:hAnsiTheme="minorBidi"/>
          <w:szCs w:val="24"/>
        </w:rPr>
        <w:t>Rolls-Royce</w:t>
      </w:r>
      <w:r w:rsidR="004C1051" w:rsidRPr="0094165D">
        <w:rPr>
          <w:rFonts w:asciiTheme="minorBidi" w:hAnsiTheme="minorBidi"/>
          <w:szCs w:val="24"/>
        </w:rPr>
        <w:t>, 2024</w:t>
      </w:r>
      <w:r w:rsidRPr="0094165D">
        <w:rPr>
          <w:rFonts w:asciiTheme="minorBidi" w:hAnsiTheme="minorBidi"/>
          <w:szCs w:val="24"/>
        </w:rPr>
        <w:t>). But these physical assets, although valuable, are not rare and difficult to imitate resulting in competitive parity rather than sustained advantage.</w:t>
      </w:r>
    </w:p>
    <w:tbl>
      <w:tblPr>
        <w:tblStyle w:val="GridTable4-Accent61"/>
        <w:tblW w:w="0" w:type="auto"/>
        <w:tblLook w:val="04A0" w:firstRow="1" w:lastRow="0" w:firstColumn="1" w:lastColumn="0" w:noHBand="0" w:noVBand="1"/>
      </w:tblPr>
      <w:tblGrid>
        <w:gridCol w:w="1870"/>
        <w:gridCol w:w="1404"/>
        <w:gridCol w:w="1417"/>
        <w:gridCol w:w="1475"/>
        <w:gridCol w:w="1577"/>
        <w:gridCol w:w="1499"/>
      </w:tblGrid>
      <w:tr w:rsidR="00FA295C" w:rsidRPr="0094165D" w14:paraId="42B65D64" w14:textId="77777777" w:rsidTr="00831E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756DEAA3" w14:textId="77777777" w:rsidR="00174F82" w:rsidRPr="0094165D" w:rsidRDefault="00174F82" w:rsidP="002B3952">
            <w:pPr>
              <w:spacing w:before="120" w:after="120"/>
              <w:rPr>
                <w:rFonts w:asciiTheme="minorBidi" w:hAnsiTheme="minorBidi"/>
                <w:szCs w:val="24"/>
              </w:rPr>
            </w:pPr>
            <w:r w:rsidRPr="0094165D">
              <w:rPr>
                <w:rFonts w:asciiTheme="minorBidi" w:hAnsiTheme="minorBidi"/>
                <w:b w:val="0"/>
                <w:bCs w:val="0"/>
                <w:szCs w:val="24"/>
              </w:rPr>
              <w:t>Resource / Capability</w:t>
            </w:r>
          </w:p>
        </w:tc>
        <w:tc>
          <w:tcPr>
            <w:tcW w:w="1410" w:type="dxa"/>
          </w:tcPr>
          <w:p w14:paraId="14CF7843" w14:textId="77777777" w:rsidR="00174F82" w:rsidRPr="0094165D" w:rsidRDefault="00174F82" w:rsidP="002B3952">
            <w:pPr>
              <w:spacing w:before="120" w:after="120"/>
              <w:cnfStyle w:val="100000000000" w:firstRow="1"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b w:val="0"/>
                <w:bCs w:val="0"/>
                <w:szCs w:val="24"/>
              </w:rPr>
              <w:t>Value</w:t>
            </w:r>
          </w:p>
        </w:tc>
        <w:tc>
          <w:tcPr>
            <w:tcW w:w="1423" w:type="dxa"/>
          </w:tcPr>
          <w:p w14:paraId="76455E5B" w14:textId="77777777" w:rsidR="00174F82" w:rsidRPr="0094165D" w:rsidRDefault="00174F82" w:rsidP="002B3952">
            <w:pPr>
              <w:spacing w:before="120" w:after="120"/>
              <w:cnfStyle w:val="100000000000" w:firstRow="1"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b w:val="0"/>
                <w:bCs w:val="0"/>
                <w:szCs w:val="24"/>
              </w:rPr>
              <w:t>Rarity</w:t>
            </w:r>
          </w:p>
        </w:tc>
        <w:tc>
          <w:tcPr>
            <w:tcW w:w="1478" w:type="dxa"/>
          </w:tcPr>
          <w:p w14:paraId="5E41B5DA" w14:textId="77777777" w:rsidR="00174F82" w:rsidRPr="0094165D" w:rsidRDefault="00174F82" w:rsidP="002B3952">
            <w:pPr>
              <w:spacing w:before="120" w:after="120"/>
              <w:cnfStyle w:val="100000000000" w:firstRow="1"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b w:val="0"/>
                <w:bCs w:val="0"/>
                <w:szCs w:val="24"/>
              </w:rPr>
              <w:t>Imitability</w:t>
            </w:r>
          </w:p>
        </w:tc>
        <w:tc>
          <w:tcPr>
            <w:tcW w:w="1563" w:type="dxa"/>
          </w:tcPr>
          <w:p w14:paraId="19EA6282" w14:textId="77777777" w:rsidR="00174F82" w:rsidRPr="0094165D" w:rsidRDefault="00174F82" w:rsidP="002B3952">
            <w:pPr>
              <w:spacing w:before="120" w:after="120"/>
              <w:cnfStyle w:val="100000000000" w:firstRow="1"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b w:val="0"/>
                <w:bCs w:val="0"/>
                <w:szCs w:val="24"/>
              </w:rPr>
              <w:t>Organisation</w:t>
            </w:r>
          </w:p>
        </w:tc>
        <w:tc>
          <w:tcPr>
            <w:tcW w:w="1499" w:type="dxa"/>
          </w:tcPr>
          <w:p w14:paraId="4FD1E7CC" w14:textId="77777777" w:rsidR="00174F82" w:rsidRPr="0094165D" w:rsidRDefault="00174F82" w:rsidP="002B3952">
            <w:pPr>
              <w:spacing w:before="120" w:after="120"/>
              <w:cnfStyle w:val="100000000000" w:firstRow="1"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b w:val="0"/>
                <w:bCs w:val="0"/>
                <w:szCs w:val="24"/>
              </w:rPr>
              <w:t>Competitive Implication</w:t>
            </w:r>
          </w:p>
        </w:tc>
      </w:tr>
      <w:tr w:rsidR="00174F82" w:rsidRPr="0094165D" w14:paraId="3A170422" w14:textId="77777777" w:rsidTr="00831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6929AED3" w14:textId="77777777" w:rsidR="00174F82" w:rsidRPr="0094165D" w:rsidRDefault="00174F82" w:rsidP="002B3952">
            <w:pPr>
              <w:spacing w:before="120" w:after="120"/>
              <w:rPr>
                <w:rFonts w:asciiTheme="minorBidi" w:hAnsiTheme="minorBidi"/>
                <w:szCs w:val="24"/>
              </w:rPr>
            </w:pPr>
            <w:r w:rsidRPr="0094165D">
              <w:rPr>
                <w:rFonts w:asciiTheme="minorBidi" w:hAnsiTheme="minorBidi"/>
                <w:szCs w:val="24"/>
              </w:rPr>
              <w:t>Engineering expertise</w:t>
            </w:r>
          </w:p>
        </w:tc>
        <w:tc>
          <w:tcPr>
            <w:tcW w:w="1410" w:type="dxa"/>
          </w:tcPr>
          <w:p w14:paraId="7F24CB43"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23" w:type="dxa"/>
          </w:tcPr>
          <w:p w14:paraId="4196B7C9"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78" w:type="dxa"/>
          </w:tcPr>
          <w:p w14:paraId="4E1569F8"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563" w:type="dxa"/>
          </w:tcPr>
          <w:p w14:paraId="268F21AB"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99" w:type="dxa"/>
          </w:tcPr>
          <w:p w14:paraId="5C0B570A"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Sustained competitive advantage</w:t>
            </w:r>
          </w:p>
        </w:tc>
      </w:tr>
      <w:tr w:rsidR="00174F82" w:rsidRPr="0094165D" w14:paraId="188FBF6A" w14:textId="77777777" w:rsidTr="00831E41">
        <w:tc>
          <w:tcPr>
            <w:cnfStyle w:val="001000000000" w:firstRow="0" w:lastRow="0" w:firstColumn="1" w:lastColumn="0" w:oddVBand="0" w:evenVBand="0" w:oddHBand="0" w:evenHBand="0" w:firstRowFirstColumn="0" w:firstRowLastColumn="0" w:lastRowFirstColumn="0" w:lastRowLastColumn="0"/>
            <w:tcW w:w="1643" w:type="dxa"/>
          </w:tcPr>
          <w:p w14:paraId="20065C9A" w14:textId="77777777" w:rsidR="00174F82" w:rsidRPr="0094165D" w:rsidRDefault="00174F82" w:rsidP="002B3952">
            <w:pPr>
              <w:spacing w:before="120" w:after="120"/>
              <w:rPr>
                <w:rFonts w:asciiTheme="minorBidi" w:hAnsiTheme="minorBidi"/>
                <w:szCs w:val="24"/>
              </w:rPr>
            </w:pPr>
            <w:r w:rsidRPr="0094165D">
              <w:rPr>
                <w:rFonts w:asciiTheme="minorBidi" w:hAnsiTheme="minorBidi"/>
                <w:szCs w:val="24"/>
              </w:rPr>
              <w:t>Brand reputation</w:t>
            </w:r>
          </w:p>
        </w:tc>
        <w:tc>
          <w:tcPr>
            <w:tcW w:w="1410" w:type="dxa"/>
          </w:tcPr>
          <w:p w14:paraId="2F1B4807"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23" w:type="dxa"/>
          </w:tcPr>
          <w:p w14:paraId="44A70457"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78" w:type="dxa"/>
          </w:tcPr>
          <w:p w14:paraId="565E689A"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563" w:type="dxa"/>
          </w:tcPr>
          <w:p w14:paraId="7EDFC477"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99" w:type="dxa"/>
          </w:tcPr>
          <w:p w14:paraId="69811857"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Sustained competitive advantage</w:t>
            </w:r>
          </w:p>
        </w:tc>
      </w:tr>
      <w:tr w:rsidR="00174F82" w:rsidRPr="0094165D" w14:paraId="671456D8" w14:textId="77777777" w:rsidTr="00831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5DAEF802" w14:textId="77777777" w:rsidR="00174F82" w:rsidRPr="0094165D" w:rsidRDefault="00174F82" w:rsidP="002B3952">
            <w:pPr>
              <w:spacing w:before="120" w:after="120"/>
              <w:rPr>
                <w:rFonts w:asciiTheme="minorBidi" w:hAnsiTheme="minorBidi"/>
                <w:szCs w:val="24"/>
              </w:rPr>
            </w:pPr>
            <w:r w:rsidRPr="0094165D">
              <w:rPr>
                <w:rFonts w:asciiTheme="minorBidi" w:hAnsiTheme="minorBidi"/>
                <w:szCs w:val="24"/>
              </w:rPr>
              <w:t>Service-based business model</w:t>
            </w:r>
          </w:p>
        </w:tc>
        <w:tc>
          <w:tcPr>
            <w:tcW w:w="1410" w:type="dxa"/>
          </w:tcPr>
          <w:p w14:paraId="1C6D4EE7"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23" w:type="dxa"/>
          </w:tcPr>
          <w:p w14:paraId="2878B628"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78" w:type="dxa"/>
          </w:tcPr>
          <w:p w14:paraId="39F0E5E3"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563" w:type="dxa"/>
          </w:tcPr>
          <w:p w14:paraId="69B008A2"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99" w:type="dxa"/>
          </w:tcPr>
          <w:p w14:paraId="21482085"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Sustained competitive advantage</w:t>
            </w:r>
          </w:p>
        </w:tc>
      </w:tr>
      <w:tr w:rsidR="00174F82" w:rsidRPr="0094165D" w14:paraId="5B9C0773" w14:textId="77777777" w:rsidTr="00831E41">
        <w:tc>
          <w:tcPr>
            <w:cnfStyle w:val="001000000000" w:firstRow="0" w:lastRow="0" w:firstColumn="1" w:lastColumn="0" w:oddVBand="0" w:evenVBand="0" w:oddHBand="0" w:evenHBand="0" w:firstRowFirstColumn="0" w:firstRowLastColumn="0" w:lastRowFirstColumn="0" w:lastRowLastColumn="0"/>
            <w:tcW w:w="1643" w:type="dxa"/>
          </w:tcPr>
          <w:p w14:paraId="12549615" w14:textId="77777777" w:rsidR="00174F82" w:rsidRPr="0094165D" w:rsidRDefault="00174F82" w:rsidP="002B3952">
            <w:pPr>
              <w:spacing w:before="120" w:after="120"/>
              <w:rPr>
                <w:rFonts w:asciiTheme="minorBidi" w:hAnsiTheme="minorBidi"/>
                <w:szCs w:val="24"/>
              </w:rPr>
            </w:pPr>
            <w:r w:rsidRPr="0094165D">
              <w:rPr>
                <w:rFonts w:asciiTheme="minorBidi" w:hAnsiTheme="minorBidi"/>
                <w:szCs w:val="24"/>
              </w:rPr>
              <w:t>Long-term service contracts</w:t>
            </w:r>
          </w:p>
        </w:tc>
        <w:tc>
          <w:tcPr>
            <w:tcW w:w="1410" w:type="dxa"/>
          </w:tcPr>
          <w:p w14:paraId="520E4F89"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23" w:type="dxa"/>
          </w:tcPr>
          <w:p w14:paraId="0A0E258C"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78" w:type="dxa"/>
          </w:tcPr>
          <w:p w14:paraId="5BC3191D"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563" w:type="dxa"/>
          </w:tcPr>
          <w:p w14:paraId="66A762A5"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99" w:type="dxa"/>
          </w:tcPr>
          <w:p w14:paraId="3E805079"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Sustained competitive advantage</w:t>
            </w:r>
          </w:p>
        </w:tc>
      </w:tr>
      <w:tr w:rsidR="00174F82" w:rsidRPr="0094165D" w14:paraId="15D3EB9A" w14:textId="77777777" w:rsidTr="00831E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0BD6AA49" w14:textId="77777777" w:rsidR="00174F82" w:rsidRPr="0094165D" w:rsidRDefault="00174F82" w:rsidP="002B3952">
            <w:pPr>
              <w:spacing w:before="120" w:after="120"/>
              <w:rPr>
                <w:rFonts w:asciiTheme="minorBidi" w:hAnsiTheme="minorBidi"/>
                <w:szCs w:val="24"/>
              </w:rPr>
            </w:pPr>
            <w:r w:rsidRPr="0094165D">
              <w:rPr>
                <w:rFonts w:asciiTheme="minorBidi" w:hAnsiTheme="minorBidi"/>
                <w:szCs w:val="24"/>
              </w:rPr>
              <w:t>R&amp;D capability (&gt;£1bn investment)</w:t>
            </w:r>
          </w:p>
        </w:tc>
        <w:tc>
          <w:tcPr>
            <w:tcW w:w="1410" w:type="dxa"/>
          </w:tcPr>
          <w:p w14:paraId="454F6E63"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23" w:type="dxa"/>
          </w:tcPr>
          <w:p w14:paraId="134AAAD4"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78" w:type="dxa"/>
          </w:tcPr>
          <w:p w14:paraId="328838D8"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563" w:type="dxa"/>
          </w:tcPr>
          <w:p w14:paraId="2EF9884B"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99" w:type="dxa"/>
          </w:tcPr>
          <w:p w14:paraId="35EE6636" w14:textId="77777777" w:rsidR="00174F82" w:rsidRPr="0094165D" w:rsidRDefault="00174F82"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hAnsiTheme="minorBidi"/>
                <w:szCs w:val="24"/>
              </w:rPr>
            </w:pPr>
            <w:r w:rsidRPr="0094165D">
              <w:rPr>
                <w:rFonts w:asciiTheme="minorBidi" w:hAnsiTheme="minorBidi"/>
                <w:szCs w:val="24"/>
              </w:rPr>
              <w:t>Sustained competitive advantage</w:t>
            </w:r>
          </w:p>
        </w:tc>
      </w:tr>
      <w:tr w:rsidR="00174F82" w:rsidRPr="0094165D" w14:paraId="57E186AC" w14:textId="77777777" w:rsidTr="00831E41">
        <w:tc>
          <w:tcPr>
            <w:cnfStyle w:val="001000000000" w:firstRow="0" w:lastRow="0" w:firstColumn="1" w:lastColumn="0" w:oddVBand="0" w:evenVBand="0" w:oddHBand="0" w:evenHBand="0" w:firstRowFirstColumn="0" w:firstRowLastColumn="0" w:lastRowFirstColumn="0" w:lastRowLastColumn="0"/>
            <w:tcW w:w="1643" w:type="dxa"/>
          </w:tcPr>
          <w:p w14:paraId="7E023F72" w14:textId="77777777" w:rsidR="00174F82" w:rsidRPr="0094165D" w:rsidRDefault="00174F82" w:rsidP="002B3952">
            <w:pPr>
              <w:spacing w:before="120" w:after="120"/>
              <w:rPr>
                <w:rFonts w:asciiTheme="minorBidi" w:hAnsiTheme="minorBidi"/>
                <w:szCs w:val="24"/>
              </w:rPr>
            </w:pPr>
            <w:r w:rsidRPr="0094165D">
              <w:rPr>
                <w:rFonts w:asciiTheme="minorBidi" w:hAnsiTheme="minorBidi"/>
                <w:szCs w:val="24"/>
              </w:rPr>
              <w:t>Manufacturing facilities</w:t>
            </w:r>
          </w:p>
        </w:tc>
        <w:tc>
          <w:tcPr>
            <w:tcW w:w="1410" w:type="dxa"/>
          </w:tcPr>
          <w:p w14:paraId="3748E3B6"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23" w:type="dxa"/>
          </w:tcPr>
          <w:p w14:paraId="02549B28"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No</w:t>
            </w:r>
          </w:p>
        </w:tc>
        <w:tc>
          <w:tcPr>
            <w:tcW w:w="1478" w:type="dxa"/>
          </w:tcPr>
          <w:p w14:paraId="02D0FF70"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No</w:t>
            </w:r>
          </w:p>
        </w:tc>
        <w:tc>
          <w:tcPr>
            <w:tcW w:w="1563" w:type="dxa"/>
          </w:tcPr>
          <w:p w14:paraId="26E41E1E"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Yes</w:t>
            </w:r>
          </w:p>
        </w:tc>
        <w:tc>
          <w:tcPr>
            <w:tcW w:w="1499" w:type="dxa"/>
          </w:tcPr>
          <w:p w14:paraId="186438BE" w14:textId="77777777" w:rsidR="00174F82" w:rsidRPr="0094165D" w:rsidRDefault="00174F82" w:rsidP="002B3952">
            <w:pPr>
              <w:spacing w:before="120" w:after="120"/>
              <w:cnfStyle w:val="000000000000" w:firstRow="0" w:lastRow="0" w:firstColumn="0" w:lastColumn="0" w:oddVBand="0" w:evenVBand="0" w:oddHBand="0" w:evenHBand="0" w:firstRowFirstColumn="0" w:firstRowLastColumn="0" w:lastRowFirstColumn="0" w:lastRowLastColumn="0"/>
              <w:rPr>
                <w:rFonts w:asciiTheme="minorBidi" w:hAnsiTheme="minorBidi"/>
                <w:szCs w:val="24"/>
              </w:rPr>
            </w:pPr>
            <w:r w:rsidRPr="0094165D">
              <w:rPr>
                <w:rFonts w:asciiTheme="minorBidi" w:hAnsiTheme="minorBidi"/>
                <w:szCs w:val="24"/>
              </w:rPr>
              <w:t>Competitive parity</w:t>
            </w:r>
          </w:p>
        </w:tc>
      </w:tr>
    </w:tbl>
    <w:p w14:paraId="01F8506D" w14:textId="77777777" w:rsidR="00174F82" w:rsidRPr="0094165D" w:rsidRDefault="00174F82" w:rsidP="002B3952">
      <w:pPr>
        <w:spacing w:before="120" w:after="120"/>
        <w:rPr>
          <w:rFonts w:asciiTheme="minorBidi" w:hAnsiTheme="minorBidi"/>
          <w:szCs w:val="24"/>
        </w:rPr>
      </w:pPr>
    </w:p>
    <w:p w14:paraId="2E321434" w14:textId="77777777" w:rsidR="00174F82" w:rsidRPr="0094165D" w:rsidRDefault="00174F82" w:rsidP="002B3952">
      <w:pPr>
        <w:spacing w:before="120" w:after="120"/>
        <w:rPr>
          <w:rFonts w:asciiTheme="minorBidi" w:hAnsiTheme="minorBidi"/>
          <w:szCs w:val="24"/>
        </w:rPr>
      </w:pPr>
      <w:r w:rsidRPr="0094165D">
        <w:rPr>
          <w:rFonts w:asciiTheme="minorBidi" w:hAnsiTheme="minorBidi"/>
          <w:szCs w:val="24"/>
        </w:rPr>
        <w:t>These resources are valuable, rare, and difficult to imitate due to historical legacy and accumulated expertise and are effectively supported by organisational structures. Consequently, they offer a competitive advantage that is maintained in the long term, as they increase customer trust and allow premium positioning.</w:t>
      </w:r>
    </w:p>
    <w:p w14:paraId="523DE7FB" w14:textId="70ADF330" w:rsidR="00174F82" w:rsidRPr="0094165D" w:rsidRDefault="00174F82" w:rsidP="002B3952">
      <w:pPr>
        <w:spacing w:before="120" w:after="120"/>
        <w:rPr>
          <w:rFonts w:asciiTheme="minorBidi" w:hAnsiTheme="minorBidi"/>
          <w:szCs w:val="24"/>
        </w:rPr>
      </w:pPr>
      <w:r w:rsidRPr="0094165D">
        <w:rPr>
          <w:rFonts w:asciiTheme="minorBidi" w:hAnsiTheme="minorBidi"/>
          <w:szCs w:val="24"/>
        </w:rPr>
        <w:t>The abilities of the company particularly its advanced engineering and technological skills, are a core competence. This allows the creation of high-performance, complex engines and is supported by decades of experience, so that it is hard to copy competitors. This capability is clearly a strong competitive advantage when analysed in terms of VRIO. Similarly, the service-based business model of Rolls-Royce, especially long-term maintenance contracts, is not unique but also hard to imitate as it is incorporated with product design and customer relationships (</w:t>
      </w:r>
      <w:r w:rsidR="00195891" w:rsidRPr="0094165D">
        <w:rPr>
          <w:rFonts w:asciiTheme="minorBidi" w:hAnsiTheme="minorBidi"/>
          <w:szCs w:val="24"/>
        </w:rPr>
        <w:t>Rolls-Royce</w:t>
      </w:r>
      <w:r w:rsidR="00B1586D" w:rsidRPr="0094165D">
        <w:rPr>
          <w:rFonts w:asciiTheme="minorBidi" w:hAnsiTheme="minorBidi"/>
          <w:szCs w:val="24"/>
        </w:rPr>
        <w:t>, 202</w:t>
      </w:r>
      <w:r w:rsidR="00DA35A3" w:rsidRPr="0094165D">
        <w:rPr>
          <w:rFonts w:asciiTheme="minorBidi" w:hAnsiTheme="minorBidi"/>
          <w:szCs w:val="24"/>
        </w:rPr>
        <w:t>6</w:t>
      </w:r>
      <w:r w:rsidRPr="0094165D">
        <w:rPr>
          <w:rFonts w:asciiTheme="minorBidi" w:hAnsiTheme="minorBidi"/>
          <w:szCs w:val="24"/>
        </w:rPr>
        <w:t>). This feature creates repeat revenue and strengthens customer lock-in which reinforces competitive edge.</w:t>
      </w:r>
    </w:p>
    <w:p w14:paraId="2BF977E7" w14:textId="0EF7F763" w:rsidR="00174F82" w:rsidRPr="0094165D" w:rsidRDefault="00174F82" w:rsidP="002B3952">
      <w:pPr>
        <w:spacing w:before="120" w:after="120"/>
        <w:rPr>
          <w:rFonts w:asciiTheme="minorBidi" w:hAnsiTheme="minorBidi"/>
          <w:szCs w:val="24"/>
        </w:rPr>
      </w:pPr>
      <w:r w:rsidRPr="0094165D">
        <w:rPr>
          <w:rFonts w:asciiTheme="minorBidi" w:hAnsiTheme="minorBidi"/>
          <w:szCs w:val="24"/>
        </w:rPr>
        <w:t xml:space="preserve">Moreover, the company has the core competency of providing engineering excellence and lifecycle service. </w:t>
      </w:r>
      <w:r w:rsidR="0063174A" w:rsidRPr="0094165D">
        <w:rPr>
          <w:rFonts w:asciiTheme="minorBidi" w:hAnsiTheme="minorBidi"/>
          <w:szCs w:val="24"/>
        </w:rPr>
        <w:t>Rolls-Royce is involved in the widebody aircraft sector, where they have developed new propulsion technologies that enhance performance, durability and efficiency (</w:t>
      </w:r>
      <w:r w:rsidR="00D805FB" w:rsidRPr="0094165D">
        <w:rPr>
          <w:rFonts w:asciiTheme="minorBidi" w:hAnsiTheme="minorBidi"/>
          <w:szCs w:val="24"/>
        </w:rPr>
        <w:t>Rolls-Royce</w:t>
      </w:r>
      <w:r w:rsidR="0063174A" w:rsidRPr="0094165D">
        <w:rPr>
          <w:rFonts w:asciiTheme="minorBidi" w:hAnsiTheme="minorBidi"/>
          <w:szCs w:val="24"/>
        </w:rPr>
        <w:t xml:space="preserve">, 2026). </w:t>
      </w:r>
      <w:r w:rsidRPr="0094165D">
        <w:rPr>
          <w:rFonts w:asciiTheme="minorBidi" w:hAnsiTheme="minorBidi"/>
          <w:szCs w:val="24"/>
        </w:rPr>
        <w:t>However, strategic constraints are presented by these strengths which include high-cost engineering processes and extended development times. These aspects can decrease flexibility and profitability indicating that though Rolls-Royce has powerful VRIO-qualified resources their utilisation requires effective cost control and alignment with the external environment.</w:t>
      </w:r>
    </w:p>
    <w:p w14:paraId="1C79AC17" w14:textId="77777777" w:rsidR="00174F82" w:rsidRPr="0094165D" w:rsidRDefault="00174F82" w:rsidP="002B3952">
      <w:pPr>
        <w:pStyle w:val="Heading3"/>
        <w:spacing w:before="120" w:after="120"/>
        <w:rPr>
          <w:rStyle w:val="Strong"/>
          <w:rFonts w:asciiTheme="minorBidi" w:hAnsiTheme="minorBidi" w:cstheme="minorBidi"/>
          <w:b w:val="0"/>
          <w:bCs w:val="0"/>
          <w:szCs w:val="24"/>
        </w:rPr>
      </w:pPr>
      <w:bookmarkStart w:id="5" w:name="_Toc226994033"/>
      <w:r w:rsidRPr="0094165D">
        <w:rPr>
          <w:rStyle w:val="Strong"/>
          <w:rFonts w:asciiTheme="minorBidi" w:hAnsiTheme="minorBidi" w:cstheme="minorBidi"/>
          <w:b w:val="0"/>
          <w:bCs w:val="0"/>
          <w:szCs w:val="24"/>
        </w:rPr>
        <w:t>Linking Internal Strengths to Competitive Advantage</w:t>
      </w:r>
      <w:bookmarkEnd w:id="5"/>
    </w:p>
    <w:p w14:paraId="5C9E50EC" w14:textId="5D289AA3" w:rsidR="00F922BD" w:rsidRPr="0094165D" w:rsidRDefault="00174F82" w:rsidP="002B3952">
      <w:pPr>
        <w:spacing w:before="120" w:after="120"/>
        <w:rPr>
          <w:rFonts w:asciiTheme="minorBidi" w:hAnsiTheme="minorBidi"/>
          <w:szCs w:val="24"/>
        </w:rPr>
      </w:pPr>
      <w:r w:rsidRPr="0094165D">
        <w:rPr>
          <w:rFonts w:asciiTheme="minorBidi" w:hAnsiTheme="minorBidi"/>
          <w:szCs w:val="24"/>
        </w:rPr>
        <w:t xml:space="preserve">The internal strengths of Rolls-Royce when measured in the VRIO framework are critical to its ability to maintain its competitive advantage. It has engineering skills and built-up technology which are very unique and hard to replicate which allows the company to execute a differentiation strategy that focuses on high-performance and reliability. This is supported by the fact that it has a service-based business model that has provided it with long-term customer lock-in and predictable revenue generation due to integrated lifecycle solutions. </w:t>
      </w:r>
      <w:r w:rsidR="004F2CB6" w:rsidRPr="0094165D">
        <w:rPr>
          <w:rFonts w:asciiTheme="minorBidi" w:hAnsiTheme="minorBidi"/>
          <w:szCs w:val="24"/>
        </w:rPr>
        <w:t>Further</w:t>
      </w:r>
      <w:r w:rsidRPr="0094165D">
        <w:rPr>
          <w:rFonts w:asciiTheme="minorBidi" w:hAnsiTheme="minorBidi"/>
          <w:szCs w:val="24"/>
        </w:rPr>
        <w:t>, the brand reputation of the company increases the level of trust and promotes a premium market positioning.</w:t>
      </w:r>
      <w:r w:rsidR="00FC325D" w:rsidRPr="0094165D">
        <w:rPr>
          <w:rFonts w:asciiTheme="minorBidi" w:hAnsiTheme="minorBidi"/>
          <w:szCs w:val="24"/>
        </w:rPr>
        <w:t xml:space="preserve"> </w:t>
      </w:r>
      <w:r w:rsidRPr="0094165D">
        <w:rPr>
          <w:rFonts w:asciiTheme="minorBidi" w:hAnsiTheme="minorBidi"/>
          <w:szCs w:val="24"/>
        </w:rPr>
        <w:t>Although Rolls-Royce has good VRIO-qualified capabilities, its ability to maintain a competitive advantage lies in the balance between innovation and cost-efficiency and strategic flexibility.</w:t>
      </w:r>
    </w:p>
    <w:p w14:paraId="578407D0" w14:textId="77777777" w:rsidR="00F922BD" w:rsidRPr="0094165D" w:rsidRDefault="00F922BD" w:rsidP="002B3952">
      <w:pPr>
        <w:spacing w:before="120" w:after="120"/>
        <w:rPr>
          <w:rFonts w:asciiTheme="minorBidi" w:hAnsiTheme="minorBidi"/>
          <w:szCs w:val="24"/>
        </w:rPr>
      </w:pPr>
      <w:r w:rsidRPr="0094165D">
        <w:rPr>
          <w:rFonts w:asciiTheme="minorBidi" w:hAnsiTheme="minorBidi"/>
          <w:szCs w:val="24"/>
        </w:rPr>
        <w:br w:type="page"/>
      </w:r>
    </w:p>
    <w:p w14:paraId="6C07B4CB" w14:textId="77777777" w:rsidR="00F922BD" w:rsidRPr="0094165D" w:rsidRDefault="00F922BD" w:rsidP="002B3952">
      <w:pPr>
        <w:pStyle w:val="Heading2"/>
        <w:spacing w:before="120" w:after="120" w:line="360" w:lineRule="auto"/>
        <w:jc w:val="both"/>
        <w:rPr>
          <w:rFonts w:asciiTheme="minorBidi" w:hAnsiTheme="minorBidi" w:cstheme="minorBidi"/>
        </w:rPr>
      </w:pPr>
      <w:bookmarkStart w:id="6" w:name="_Toc226994034"/>
      <w:r w:rsidRPr="0094165D">
        <w:rPr>
          <w:rFonts w:asciiTheme="minorBidi" w:hAnsiTheme="minorBidi" w:cstheme="minorBidi"/>
        </w:rPr>
        <w:t>CSR and Sustainability</w:t>
      </w:r>
      <w:bookmarkEnd w:id="6"/>
    </w:p>
    <w:p w14:paraId="7EAFBB6A"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In Rolls-Royce Holdings plc, corporate social responsibility can be critically interpreted with the help of Triple Bottom Line (TBL) model that evaluates performance on the basis of economic, environmental and social dimensions. This methodology is significant because it demonstrates the way contemporary organisations have to strike a balance between profitability and extended responsibilities (Miller, 2020). CSR at Rolls-Royce is not an independent activity as it is closely integrated with its strategic goals.</w:t>
      </w:r>
    </w:p>
    <w:p w14:paraId="36B5D276" w14:textId="77777777" w:rsidR="00F922BD" w:rsidRPr="0094165D" w:rsidRDefault="00F922BD" w:rsidP="002B3952">
      <w:pPr>
        <w:keepNext/>
        <w:spacing w:before="120" w:after="120"/>
        <w:jc w:val="center"/>
        <w:rPr>
          <w:rFonts w:asciiTheme="minorBidi" w:hAnsiTheme="minorBidi"/>
          <w:i/>
          <w:iCs/>
          <w:szCs w:val="24"/>
        </w:rPr>
      </w:pPr>
      <w:r w:rsidRPr="0094165D">
        <w:rPr>
          <w:rFonts w:asciiTheme="minorBidi" w:eastAsiaTheme="majorEastAsia" w:hAnsiTheme="minorBidi"/>
          <w:i/>
          <w:iCs/>
          <w:noProof/>
          <w:szCs w:val="24"/>
          <w:lang w:eastAsia="en-IN" w:bidi="hi-IN"/>
        </w:rPr>
        <w:drawing>
          <wp:inline distT="0" distB="0" distL="0" distR="0" wp14:anchorId="59C5750D" wp14:editId="07285908">
            <wp:extent cx="4391638" cy="3972479"/>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iple bottom line.png"/>
                    <pic:cNvPicPr/>
                  </pic:nvPicPr>
                  <pic:blipFill>
                    <a:blip r:embed="rId16">
                      <a:extLst>
                        <a:ext uri="{28A0092B-C50C-407E-A947-70E740481C1C}">
                          <a14:useLocalDpi xmlns:a14="http://schemas.microsoft.com/office/drawing/2010/main" val="0"/>
                        </a:ext>
                      </a:extLst>
                    </a:blip>
                    <a:stretch>
                      <a:fillRect/>
                    </a:stretch>
                  </pic:blipFill>
                  <pic:spPr>
                    <a:xfrm>
                      <a:off x="0" y="0"/>
                      <a:ext cx="4391638" cy="3972479"/>
                    </a:xfrm>
                    <a:prstGeom prst="rect">
                      <a:avLst/>
                    </a:prstGeom>
                  </pic:spPr>
                </pic:pic>
              </a:graphicData>
            </a:graphic>
          </wp:inline>
        </w:drawing>
      </w:r>
    </w:p>
    <w:p w14:paraId="7857C391" w14:textId="77777777" w:rsidR="00F922BD" w:rsidRPr="0094165D" w:rsidRDefault="00F922BD" w:rsidP="002B3952">
      <w:pPr>
        <w:pStyle w:val="Caption"/>
        <w:spacing w:before="120" w:after="120"/>
        <w:rPr>
          <w:rFonts w:asciiTheme="minorBidi" w:hAnsiTheme="minorBidi"/>
          <w:color w:val="auto"/>
          <w:szCs w:val="24"/>
        </w:rPr>
      </w:pPr>
      <w:r w:rsidRPr="0094165D">
        <w:rPr>
          <w:rFonts w:asciiTheme="minorBidi" w:hAnsiTheme="minorBidi"/>
          <w:color w:val="auto"/>
          <w:szCs w:val="24"/>
        </w:rPr>
        <w:t xml:space="preserve">Figure </w:t>
      </w:r>
      <w:r w:rsidRPr="0094165D">
        <w:rPr>
          <w:rFonts w:asciiTheme="minorBidi" w:hAnsiTheme="minorBidi"/>
          <w:color w:val="auto"/>
          <w:szCs w:val="24"/>
        </w:rPr>
        <w:fldChar w:fldCharType="begin"/>
      </w:r>
      <w:r w:rsidRPr="0094165D">
        <w:rPr>
          <w:rFonts w:asciiTheme="minorBidi" w:hAnsiTheme="minorBidi"/>
          <w:color w:val="auto"/>
          <w:szCs w:val="24"/>
        </w:rPr>
        <w:instrText xml:space="preserve"> SEQ Figure \* ARABIC </w:instrText>
      </w:r>
      <w:r w:rsidRPr="0094165D">
        <w:rPr>
          <w:rFonts w:asciiTheme="minorBidi" w:hAnsiTheme="minorBidi"/>
          <w:color w:val="auto"/>
          <w:szCs w:val="24"/>
        </w:rPr>
        <w:fldChar w:fldCharType="separate"/>
      </w:r>
      <w:r w:rsidRPr="0094165D">
        <w:rPr>
          <w:rFonts w:asciiTheme="minorBidi" w:hAnsiTheme="minorBidi"/>
          <w:color w:val="auto"/>
          <w:szCs w:val="24"/>
        </w:rPr>
        <w:t>1</w:t>
      </w:r>
      <w:r w:rsidRPr="0094165D">
        <w:rPr>
          <w:rFonts w:asciiTheme="minorBidi" w:hAnsiTheme="minorBidi"/>
          <w:color w:val="auto"/>
          <w:szCs w:val="24"/>
        </w:rPr>
        <w:fldChar w:fldCharType="end"/>
      </w:r>
      <w:r w:rsidRPr="0094165D">
        <w:rPr>
          <w:rFonts w:asciiTheme="minorBidi" w:hAnsiTheme="minorBidi"/>
          <w:color w:val="auto"/>
          <w:szCs w:val="24"/>
        </w:rPr>
        <w:t>: TBL Framework</w:t>
      </w:r>
    </w:p>
    <w:p w14:paraId="59F6958C" w14:textId="77777777" w:rsidR="00F922BD" w:rsidRPr="0094165D" w:rsidRDefault="00F922BD" w:rsidP="002B3952">
      <w:pPr>
        <w:spacing w:before="120" w:after="120"/>
        <w:jc w:val="center"/>
        <w:rPr>
          <w:rFonts w:asciiTheme="minorBidi" w:hAnsiTheme="minorBidi"/>
          <w:b/>
          <w:bCs/>
          <w:i/>
          <w:iCs/>
        </w:rPr>
      </w:pPr>
      <w:r w:rsidRPr="0094165D">
        <w:rPr>
          <w:rFonts w:asciiTheme="minorBidi" w:hAnsiTheme="minorBidi"/>
          <w:b/>
          <w:bCs/>
          <w:i/>
          <w:iCs/>
        </w:rPr>
        <w:t>(Source: Miller, 2020)</w:t>
      </w:r>
    </w:p>
    <w:p w14:paraId="63D41012"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From an economic perspective, the company balances its CSR strategy to long-term value creation and competitive advantage. Its “power-by-the-hour” service model aids in effective utilisation of its resources as well as the creation of stable revenues (</w:t>
      </w:r>
      <w:proofErr w:type="spellStart"/>
      <w:r w:rsidRPr="0094165D">
        <w:rPr>
          <w:rFonts w:asciiTheme="minorBidi" w:eastAsiaTheme="majorEastAsia" w:hAnsiTheme="minorBidi"/>
        </w:rPr>
        <w:t>Kohtamäki</w:t>
      </w:r>
      <w:proofErr w:type="spellEnd"/>
      <w:r w:rsidRPr="0094165D">
        <w:rPr>
          <w:rFonts w:asciiTheme="minorBidi" w:eastAsiaTheme="majorEastAsia" w:hAnsiTheme="minorBidi"/>
        </w:rPr>
        <w:t>, et al., 2019). Simultaneously, Rolls-Royce is investing 75% of its gross R&amp;D in low-carbon technologies and new systems of propulsion which will define future demand in the aerospace industry (AGN, 2026). This is an expression of the idea that sustainability is capable of generating innovation and enhancing a competitive edge (Lin, et al., 2024). However, these investments also exert financial pressure because they are expensive to develop and the returns are uncertain.</w:t>
      </w:r>
    </w:p>
    <w:p w14:paraId="5979782D"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The environmental aspect is central to the CSR strategy of Rolls-Royce due to increasing regulatory and social pressure to mitigate emissions. The company aims to improve engine efficiency and create sustainable aviation fuels and hydrogen-based technologies (Rolls-Royce, 2026). These programs indicate that they are in line with the international climate targets and industry trends to decarbonisation (Rutherford, 2024). Simultaneously, the fact that aviation depends on fossil fuels increases complexity in this transition by establishing a conflict between environmental commitments and business realities (</w:t>
      </w:r>
      <w:proofErr w:type="spellStart"/>
      <w:r w:rsidRPr="0094165D">
        <w:rPr>
          <w:rFonts w:asciiTheme="minorBidi" w:eastAsiaTheme="majorEastAsia" w:hAnsiTheme="minorBidi"/>
        </w:rPr>
        <w:t>Gössling</w:t>
      </w:r>
      <w:proofErr w:type="spellEnd"/>
      <w:r w:rsidRPr="0094165D">
        <w:rPr>
          <w:rFonts w:asciiTheme="minorBidi" w:eastAsiaTheme="majorEastAsia" w:hAnsiTheme="minorBidi"/>
        </w:rPr>
        <w:t xml:space="preserve"> and </w:t>
      </w:r>
      <w:proofErr w:type="spellStart"/>
      <w:r w:rsidRPr="0094165D">
        <w:rPr>
          <w:rFonts w:asciiTheme="minorBidi" w:eastAsiaTheme="majorEastAsia" w:hAnsiTheme="minorBidi"/>
        </w:rPr>
        <w:t>Humpe</w:t>
      </w:r>
      <w:proofErr w:type="spellEnd"/>
      <w:r w:rsidRPr="0094165D">
        <w:rPr>
          <w:rFonts w:asciiTheme="minorBidi" w:eastAsiaTheme="majorEastAsia" w:hAnsiTheme="minorBidi"/>
        </w:rPr>
        <w:t>, 2020).</w:t>
      </w:r>
    </w:p>
    <w:p w14:paraId="240436EF"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The social aspect focuses on the responsibilities of the company to employees and society. Rolls-Royce invests in the UK apprenticeship and graduate programmes which can help in overcoming shortages of talent and encourage innovation (Rolls-Royce, 2026). These efforts support both social well-being and organisational performance because a skilled workforce is essential for innovation and growth. It has also got a high level of safety and ethics which builds stakeholder trust and reputation (Carroll, 2021). This proves that social responsibility is directly related to the long-term business performance and stability in the strategy.</w:t>
      </w:r>
    </w:p>
    <w:p w14:paraId="50BC2778"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 xml:space="preserve"> </w:t>
      </w:r>
    </w:p>
    <w:p w14:paraId="5D430CB8"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 xml:space="preserve"> </w:t>
      </w:r>
    </w:p>
    <w:p w14:paraId="704BDEC9" w14:textId="77777777" w:rsidR="00F922BD" w:rsidRPr="0094165D" w:rsidRDefault="00F922BD" w:rsidP="002B3952">
      <w:pPr>
        <w:spacing w:before="120" w:after="120"/>
        <w:rPr>
          <w:rFonts w:asciiTheme="minorBidi" w:eastAsiaTheme="majorEastAsia" w:hAnsiTheme="minorBidi"/>
          <w:b/>
          <w:bCs/>
          <w:i/>
          <w:color w:val="000000" w:themeColor="text1"/>
          <w:szCs w:val="26"/>
        </w:rPr>
      </w:pPr>
      <w:r w:rsidRPr="0094165D">
        <w:rPr>
          <w:rFonts w:asciiTheme="minorBidi" w:hAnsiTheme="minorBidi"/>
        </w:rPr>
        <w:br w:type="page"/>
      </w:r>
    </w:p>
    <w:p w14:paraId="29AEAD19" w14:textId="77777777" w:rsidR="00F922BD" w:rsidRPr="0094165D" w:rsidRDefault="00F922BD" w:rsidP="002B3952">
      <w:pPr>
        <w:pStyle w:val="Heading2"/>
        <w:spacing w:before="120" w:after="120" w:line="360" w:lineRule="auto"/>
        <w:jc w:val="both"/>
        <w:rPr>
          <w:rFonts w:asciiTheme="minorBidi" w:hAnsiTheme="minorBidi" w:cstheme="minorBidi"/>
        </w:rPr>
      </w:pPr>
      <w:bookmarkStart w:id="7" w:name="_Toc226994035"/>
      <w:r w:rsidRPr="0094165D">
        <w:rPr>
          <w:rFonts w:asciiTheme="minorBidi" w:hAnsiTheme="minorBidi" w:cstheme="minorBidi"/>
        </w:rPr>
        <w:t>Comprehensive and Holistic View of the Organisation</w:t>
      </w:r>
      <w:bookmarkEnd w:id="7"/>
    </w:p>
    <w:p w14:paraId="2D335719" w14:textId="77777777" w:rsidR="00F922BD" w:rsidRPr="0094165D" w:rsidRDefault="00F922BD" w:rsidP="002B3952">
      <w:pPr>
        <w:spacing w:before="120" w:after="120"/>
        <w:rPr>
          <w:rFonts w:asciiTheme="minorBidi" w:eastAsiaTheme="majorEastAsia" w:hAnsiTheme="minorBidi"/>
        </w:rPr>
      </w:pPr>
      <w:r w:rsidRPr="0094165D">
        <w:rPr>
          <w:rFonts w:asciiTheme="minorBidi" w:hAnsiTheme="minorBidi"/>
        </w:rPr>
        <w:t>The Balanced Scorecard that is developed by Kaplan and Norton provides an organised way to understand organisational performance by combining financial and non-financial measures (Cote, 2023)</w:t>
      </w:r>
      <w:r w:rsidRPr="0094165D">
        <w:rPr>
          <w:rFonts w:asciiTheme="minorBidi" w:eastAsiaTheme="majorEastAsia" w:hAnsiTheme="minorBidi"/>
        </w:rPr>
        <w:t>. This strategy is especially significant in the case of Rolls-Royce Holdings plc where its strategy relies on long-term innovation, relationships with customers and efficiency of operations along with financial benefits. The four perspectives namely financial, customer, internal business processes and learning and growth, together makes it possible to observe the interrelationship among the various aspects of the organisation and how it all contributes in the achievement of strategic goals.</w:t>
      </w:r>
    </w:p>
    <w:p w14:paraId="25A12AB5" w14:textId="77777777" w:rsidR="00F922BD" w:rsidRPr="0094165D" w:rsidRDefault="00F922BD" w:rsidP="002B3952">
      <w:pPr>
        <w:keepNext/>
        <w:spacing w:before="120" w:after="120"/>
        <w:jc w:val="center"/>
        <w:rPr>
          <w:rFonts w:asciiTheme="minorBidi" w:hAnsiTheme="minorBidi"/>
          <w:i/>
          <w:iCs/>
          <w:szCs w:val="24"/>
        </w:rPr>
      </w:pPr>
      <w:r w:rsidRPr="0094165D">
        <w:rPr>
          <w:rFonts w:asciiTheme="minorBidi" w:eastAsiaTheme="majorEastAsia" w:hAnsiTheme="minorBidi"/>
          <w:i/>
          <w:iCs/>
          <w:noProof/>
          <w:szCs w:val="24"/>
          <w:lang w:eastAsia="en-IN" w:bidi="hi-IN"/>
        </w:rPr>
        <w:drawing>
          <wp:inline distT="0" distB="0" distL="0" distR="0" wp14:anchorId="31EC2B33" wp14:editId="4C420C35">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pr 13, 2026, 12_34_16 PM.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2F02650" w14:textId="77777777" w:rsidR="00F922BD" w:rsidRPr="0094165D" w:rsidRDefault="00F922BD" w:rsidP="002B3952">
      <w:pPr>
        <w:pStyle w:val="Caption"/>
        <w:spacing w:before="120" w:after="120"/>
        <w:rPr>
          <w:rFonts w:asciiTheme="minorBidi" w:eastAsiaTheme="majorEastAsia" w:hAnsiTheme="minorBidi"/>
          <w:color w:val="auto"/>
          <w:szCs w:val="24"/>
        </w:rPr>
      </w:pPr>
      <w:r w:rsidRPr="0094165D">
        <w:rPr>
          <w:rFonts w:asciiTheme="minorBidi" w:hAnsiTheme="minorBidi"/>
          <w:color w:val="auto"/>
          <w:szCs w:val="24"/>
        </w:rPr>
        <w:t xml:space="preserve">Figure </w:t>
      </w:r>
      <w:r w:rsidRPr="0094165D">
        <w:rPr>
          <w:rFonts w:asciiTheme="minorBidi" w:hAnsiTheme="minorBidi"/>
          <w:color w:val="auto"/>
          <w:szCs w:val="24"/>
        </w:rPr>
        <w:fldChar w:fldCharType="begin"/>
      </w:r>
      <w:r w:rsidRPr="0094165D">
        <w:rPr>
          <w:rFonts w:asciiTheme="minorBidi" w:hAnsiTheme="minorBidi"/>
          <w:color w:val="auto"/>
          <w:szCs w:val="24"/>
        </w:rPr>
        <w:instrText xml:space="preserve"> SEQ Figure \* ARABIC </w:instrText>
      </w:r>
      <w:r w:rsidRPr="0094165D">
        <w:rPr>
          <w:rFonts w:asciiTheme="minorBidi" w:hAnsiTheme="minorBidi"/>
          <w:color w:val="auto"/>
          <w:szCs w:val="24"/>
        </w:rPr>
        <w:fldChar w:fldCharType="separate"/>
      </w:r>
      <w:r w:rsidRPr="0094165D">
        <w:rPr>
          <w:rFonts w:asciiTheme="minorBidi" w:hAnsiTheme="minorBidi"/>
          <w:color w:val="auto"/>
          <w:szCs w:val="24"/>
        </w:rPr>
        <w:t>2</w:t>
      </w:r>
      <w:r w:rsidRPr="0094165D">
        <w:rPr>
          <w:rFonts w:asciiTheme="minorBidi" w:hAnsiTheme="minorBidi"/>
          <w:color w:val="auto"/>
          <w:szCs w:val="24"/>
        </w:rPr>
        <w:fldChar w:fldCharType="end"/>
      </w:r>
      <w:r w:rsidRPr="0094165D">
        <w:rPr>
          <w:rFonts w:asciiTheme="minorBidi" w:hAnsiTheme="minorBidi"/>
          <w:color w:val="auto"/>
          <w:szCs w:val="24"/>
        </w:rPr>
        <w:t>: Balanced Scorecard for Rolls Royce Holdings Plc</w:t>
      </w:r>
    </w:p>
    <w:p w14:paraId="41FAAC9F"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From a financial perspective, the main goal of Rolls-Royce is to realise sustainable profitability and handle high cost of research, development and production. The company aims at achieving higher operating margins and stable cash flows particularly in its business model that is based on services (Rolls-Royce, 2026). Financial health of the company is monitored by using key performance indicators such as revenue growth, operating profit and free cash flow. There are usually targets to ensure that margins and costs are enhanced in the long-term after experiencing financial difficulties in the past. Measures such as cost restructuring and efficiency enhancement will cover these targets which demonstrate that financial discipline is important for ensuring long-term competitiveness (Rolls-Royce, 2026).</w:t>
      </w:r>
    </w:p>
    <w:p w14:paraId="48BD1645"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The customer view is focused on the need to develop good and long-lasting relationships with airlines, defence customers and energy partners. Reliability, safety, and service quality are vital in the aerospace industry and Rolls-Royce focuses on providing them (Rolls-Royce, 2026). The performance of the company in relation to customer expectations is measured by the KPIs such as customer satisfaction, contract renewals and flying hours of the engine. Targets are concerned with enhancing the reliability of service and minimising disruptions in operations. Long-term service agreements and digital monitoring technologies are a couple of initiatives that help in reinforcing customer trust and delivering on value consistency. According to this perspective, customer loyalty does not just focus on the quality of the product but it also focuses on continuous support and interaction.</w:t>
      </w:r>
    </w:p>
    <w:p w14:paraId="190C2BFC"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Internal business processes are important for connecting financial performance and customer satisfaction. Rolls-Royce aims at enhancing efficiency, innovation and product quality in its operations. Reducing the cost of production, improving engine performance and speeding up the development of new technologies are some of the major goals of the company (Rolls-Royce, 2025). The KPIs such as the efficiency of production, defect rates and research output give us an idea of the efficiency in the operation. The targets tend to be aimed at minimising wastage and enhancing development schedules. These gains are supported by initiatives like innovative production technologies and computer-based engineering. This underscores the fact that good internal processes are required in order to produce quality and reliable products.</w:t>
      </w:r>
    </w:p>
    <w:p w14:paraId="03003100"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The learning and growth perspective assures the organisation's ability to create long-term capabilities through people, knowledge and innovation. Rolls-Royce also invests in the development of employees, research and organisational culture to encourage continuous improvement (Rolls-Royce, 2025). KPIs are employee training, R&amp;D investment, and innovation results whereas targets are to enhance technical expertise and have more innovation capability. Programmes such as the apprenticeship programmes and partnerships with research institutions are used to build future capabilities. This view demonstrates that innovation and human capital are critical in maintaining competitive advantage within a dynamic and developing industry (</w:t>
      </w:r>
      <w:proofErr w:type="spellStart"/>
      <w:r w:rsidRPr="0094165D">
        <w:rPr>
          <w:rFonts w:asciiTheme="minorBidi" w:hAnsiTheme="minorBidi"/>
        </w:rPr>
        <w:t>Ashaduzzaman</w:t>
      </w:r>
      <w:proofErr w:type="spellEnd"/>
      <w:r w:rsidRPr="0094165D">
        <w:rPr>
          <w:rFonts w:asciiTheme="minorBidi" w:hAnsiTheme="minorBidi"/>
        </w:rPr>
        <w:t>, 2026</w:t>
      </w:r>
      <w:r w:rsidRPr="0094165D">
        <w:rPr>
          <w:rFonts w:asciiTheme="minorBidi" w:eastAsiaTheme="majorEastAsia" w:hAnsiTheme="minorBidi"/>
        </w:rPr>
        <w:t>).</w:t>
      </w:r>
    </w:p>
    <w:p w14:paraId="3964874C"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br w:type="page"/>
      </w:r>
    </w:p>
    <w:p w14:paraId="60A72E39" w14:textId="77777777" w:rsidR="00F922BD" w:rsidRPr="0094165D" w:rsidRDefault="00F922BD" w:rsidP="002B3952">
      <w:pPr>
        <w:pStyle w:val="Heading2"/>
        <w:spacing w:before="120" w:after="120" w:line="360" w:lineRule="auto"/>
        <w:jc w:val="both"/>
        <w:rPr>
          <w:rFonts w:asciiTheme="minorBidi" w:hAnsiTheme="minorBidi" w:cstheme="minorBidi"/>
        </w:rPr>
      </w:pPr>
      <w:bookmarkStart w:id="8" w:name="_Toc226994036"/>
      <w:r w:rsidRPr="0094165D">
        <w:rPr>
          <w:rFonts w:asciiTheme="minorBidi" w:hAnsiTheme="minorBidi" w:cstheme="minorBidi"/>
        </w:rPr>
        <w:t>Strategic Choices and Implementation</w:t>
      </w:r>
      <w:bookmarkEnd w:id="8"/>
    </w:p>
    <w:p w14:paraId="08A539B8"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The strategic decisions at Rolls-Royce Holdings plc can be evaluated at both business and corporate levels with decisions influenced by industry structure, technological intensity and long-term sustainability pressures. Cost leadership and differentiation are considered as the most important strategic options at the business level. From a theoretical perspective, cost leadership aims to attain the lowest cost position whereas differentiation is oriented towards providing value through innovation and quality (Farida and Setiawan, 2022). In the case of Rolls-Royce, cost leadership is not easily realised because the high fixed cost, complex engineering process and continuous investment in research and development make it hard to achieve. The major strategy of competing on cost would reduce the quality of the products and the premium positioning of the product in the aerospace market.</w:t>
      </w:r>
    </w:p>
    <w:p w14:paraId="45A408BB"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 xml:space="preserve">In contrast, differentiation is considered as a more appropriate and realistic approach instead of cost leadership. Rolls-Royce is dedicated to sophisticated engineering, superior performance engines and comprehensive service solutions which add value to the original product offering (Rolls-Royce, 2026). This is supported by the fact that it has long-term service agreements (LTSAs) that help in strengthening relationships with their customers and generating a recurring income (EDR, 2022). However differentiation gives a strong competitive advantage but it also has a few limitations. The policy relies heavily on sustainability to do constant innovation and a large amount of capital investment which contributes to high financial risk and </w:t>
      </w:r>
      <w:r w:rsidRPr="0094165D">
        <w:rPr>
          <w:rFonts w:asciiTheme="minorBidi" w:hAnsiTheme="minorBidi"/>
        </w:rPr>
        <w:t>exposes the company to long development cycles</w:t>
      </w:r>
      <w:r w:rsidRPr="0094165D">
        <w:rPr>
          <w:rFonts w:asciiTheme="minorBidi" w:eastAsiaTheme="majorEastAsia" w:hAnsiTheme="minorBidi"/>
        </w:rPr>
        <w:t>. This indicates that differentiation is very effective but it has to be controlled in an organised manner to prevent cost inefficiencies and over-reliance on technological leadership.</w:t>
      </w:r>
    </w:p>
    <w:p w14:paraId="40EFD350"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A number of strategies that Rolls-Royce has been undertaking at the corporate level are related diversification and international expansion. The company is diversifying itself into other sectors such as defence systems and small modular reactors (Rolls-Royce, 2026). This type of diversification will allow the company to minimise its reliance on the civil aerospace market that is highly cyclical. This forms a more balanced portfolio and helps to stabilise the company’s revenue for long term. Simultaneously, globalisation allows Rolls-Royce to reach international markets and capitalise on the rising demand for aerospace and defence technologies. However, there are also a few challenges that are presented by these strategies despite these strengths. Diversification takes a lot of investment and may lead to uncertainty in new markets while international operations exposes the company to political risks, complexity in regulations and competition worldwide (Whittington, et al., 2019).</w:t>
      </w:r>
    </w:p>
    <w:p w14:paraId="4B8A74AF"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Taking these factors into consideration, a combination of differentiation at the business level and selective related diversification at the corporate level would seem to be the most appropriate strategic decision. The differentiation strategy is in line with the company's strengths of engineering and innovation whereas diversification helps to minimise market risk. This combination enables Rolls-Royce to sustain a competitive edge as well as strengthen strategic resilience within a dynamic environment. The success of these strategic decisions is based on how well the organisation handles change and the execution of its strategy. Rolls-Royce has faced a lot of instability especially during the COVID-19 pandemic which minimised global air travel and impacted its business core (BBC, 2020). The company responded to this by introducing restructuring programmes, cost reduction and ensuring operational efficiency. These moves help in indicating an ability to change and realign strategy with external environment.</w:t>
      </w:r>
    </w:p>
    <w:p w14:paraId="19AB4880"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However, the change management process also has many barriers that increase the complexity of the process. Implementation can be slowed by the complexity of the organisation that is combined with high cost of development and long product lifecycles which also limits flexibility. Moreover, organisational transformation such as new skills, systems and priorities in investment is necessary during the transition to sustainable technologies which may lead to internal resistance and financial pressure (Grant, 2021).</w:t>
      </w:r>
    </w:p>
    <w:p w14:paraId="5B0911B1" w14:textId="77777777" w:rsidR="00F922BD" w:rsidRPr="0094165D" w:rsidRDefault="00F922BD" w:rsidP="002B3952">
      <w:pPr>
        <w:spacing w:before="120" w:after="120"/>
        <w:rPr>
          <w:rFonts w:asciiTheme="minorBidi" w:eastAsiaTheme="majorEastAsia" w:hAnsiTheme="minorBidi"/>
        </w:rPr>
      </w:pPr>
    </w:p>
    <w:p w14:paraId="05F8A02D"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t xml:space="preserve"> </w:t>
      </w:r>
    </w:p>
    <w:p w14:paraId="2E258EE7" w14:textId="77777777" w:rsidR="00F922BD" w:rsidRPr="0094165D" w:rsidRDefault="00F922BD" w:rsidP="002B3952">
      <w:pPr>
        <w:spacing w:before="120" w:after="120"/>
        <w:rPr>
          <w:rFonts w:asciiTheme="minorBidi" w:eastAsiaTheme="majorEastAsia" w:hAnsiTheme="minorBidi"/>
        </w:rPr>
      </w:pPr>
      <w:r w:rsidRPr="0094165D">
        <w:rPr>
          <w:rFonts w:asciiTheme="minorBidi" w:eastAsiaTheme="majorEastAsia" w:hAnsiTheme="minorBidi"/>
        </w:rPr>
        <w:br w:type="page"/>
      </w:r>
    </w:p>
    <w:p w14:paraId="71E8025D" w14:textId="77777777" w:rsidR="00F922BD" w:rsidRPr="0094165D" w:rsidRDefault="00F922BD" w:rsidP="002B3952">
      <w:pPr>
        <w:pStyle w:val="Heading2"/>
        <w:spacing w:before="120" w:after="120" w:line="360" w:lineRule="auto"/>
        <w:jc w:val="both"/>
        <w:rPr>
          <w:rFonts w:asciiTheme="minorBidi" w:hAnsiTheme="minorBidi" w:cstheme="minorBidi"/>
        </w:rPr>
      </w:pPr>
      <w:bookmarkStart w:id="9" w:name="_Toc226994037"/>
      <w:r w:rsidRPr="0094165D">
        <w:rPr>
          <w:rStyle w:val="Strong"/>
          <w:rFonts w:asciiTheme="minorBidi" w:hAnsiTheme="minorBidi" w:cstheme="minorBidi"/>
          <w:b/>
          <w:bCs w:val="0"/>
        </w:rPr>
        <w:t>Strategic Evaluation and Recommendations</w:t>
      </w:r>
      <w:bookmarkEnd w:id="9"/>
    </w:p>
    <w:p w14:paraId="6CAFB0CE" w14:textId="77777777" w:rsidR="00F922BD" w:rsidRPr="0094165D" w:rsidRDefault="00F922BD" w:rsidP="002B3952">
      <w:pPr>
        <w:spacing w:before="120" w:after="120"/>
        <w:rPr>
          <w:rFonts w:asciiTheme="minorBidi" w:hAnsiTheme="minorBidi"/>
        </w:rPr>
      </w:pPr>
      <w:r w:rsidRPr="0094165D">
        <w:rPr>
          <w:rFonts w:asciiTheme="minorBidi" w:hAnsiTheme="minorBidi"/>
        </w:rPr>
        <w:t>The existing strategy of Rolls-Royce Holdings plc can be evaluated by using SWOT analysis and Matrix offered by Ansoff in a critical manner. These models can be used to link internal strengths with external opportunity and determine future strategic direction. The SWOT analysis below outlines the current strategic position of the organisation by highlighting major strengths, weaknesses, opportunities and threats of the organisation.</w:t>
      </w:r>
    </w:p>
    <w:p w14:paraId="2B1EB4D1" w14:textId="77777777" w:rsidR="00F922BD" w:rsidRPr="0094165D" w:rsidRDefault="00F922BD" w:rsidP="002B3952">
      <w:pPr>
        <w:pStyle w:val="Heading3"/>
        <w:spacing w:before="120" w:after="120"/>
        <w:rPr>
          <w:rFonts w:asciiTheme="minorBidi" w:hAnsiTheme="minorBidi" w:cstheme="minorBidi"/>
        </w:rPr>
      </w:pPr>
      <w:bookmarkStart w:id="10" w:name="_Toc226994038"/>
      <w:r w:rsidRPr="0094165D">
        <w:rPr>
          <w:rFonts w:asciiTheme="minorBidi" w:hAnsiTheme="minorBidi" w:cstheme="minorBidi"/>
        </w:rPr>
        <w:t>SWOT Analysis of Rolls-Royce Holdings plc</w:t>
      </w:r>
      <w:bookmarkEnd w:id="10"/>
    </w:p>
    <w:tbl>
      <w:tblPr>
        <w:tblStyle w:val="LightGrid-Accent6"/>
        <w:tblW w:w="0" w:type="auto"/>
        <w:tblLook w:val="04A0" w:firstRow="1" w:lastRow="0" w:firstColumn="1" w:lastColumn="0" w:noHBand="0" w:noVBand="1"/>
      </w:tblPr>
      <w:tblGrid>
        <w:gridCol w:w="4625"/>
        <w:gridCol w:w="4617"/>
      </w:tblGrid>
      <w:tr w:rsidR="00F922BD" w:rsidRPr="0094165D" w14:paraId="48B5D9B8" w14:textId="77777777" w:rsidTr="00D805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0B71A5" w14:textId="77777777" w:rsidR="00F922BD" w:rsidRPr="0094165D" w:rsidRDefault="00F922BD" w:rsidP="002B3952">
            <w:pPr>
              <w:spacing w:before="120" w:after="12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Strengths</w:t>
            </w:r>
          </w:p>
        </w:tc>
        <w:tc>
          <w:tcPr>
            <w:tcW w:w="0" w:type="auto"/>
            <w:hideMark/>
          </w:tcPr>
          <w:p w14:paraId="561397DD" w14:textId="77777777" w:rsidR="00F922BD" w:rsidRPr="0094165D" w:rsidRDefault="00F922BD" w:rsidP="002B3952">
            <w:pPr>
              <w:spacing w:before="120" w:after="120"/>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Weaknesses</w:t>
            </w:r>
          </w:p>
        </w:tc>
      </w:tr>
      <w:tr w:rsidR="00F922BD" w:rsidRPr="0094165D" w14:paraId="7446ED11" w14:textId="77777777" w:rsidTr="00D80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6E38EC" w14:textId="77777777" w:rsidR="00F922BD" w:rsidRPr="0094165D" w:rsidRDefault="00F922BD" w:rsidP="002B3952">
            <w:pPr>
              <w:spacing w:before="120" w:after="120"/>
              <w:rPr>
                <w:rFonts w:asciiTheme="minorBidi" w:eastAsia="Times New Roman" w:hAnsiTheme="minorBidi" w:cstheme="minorBidi"/>
                <w:b w:val="0"/>
                <w:bCs w:val="0"/>
                <w:szCs w:val="24"/>
                <w:lang w:eastAsia="en-IN"/>
              </w:rPr>
            </w:pPr>
            <w:r w:rsidRPr="0094165D">
              <w:rPr>
                <w:rFonts w:asciiTheme="minorBidi" w:eastAsia="Times New Roman" w:hAnsiTheme="minorBidi" w:cstheme="minorBidi"/>
                <w:b w:val="0"/>
                <w:bCs w:val="0"/>
                <w:szCs w:val="24"/>
                <w:lang w:eastAsia="en-IN"/>
              </w:rPr>
              <w:t>Strong engineering expertise (Rolls-Royce, 2026).</w:t>
            </w:r>
          </w:p>
        </w:tc>
        <w:tc>
          <w:tcPr>
            <w:tcW w:w="0" w:type="auto"/>
            <w:hideMark/>
          </w:tcPr>
          <w:p w14:paraId="368A5761" w14:textId="77777777" w:rsidR="00F922BD" w:rsidRPr="0094165D" w:rsidRDefault="00F922BD"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High R&amp;D costs (Rolls-Royce, 2026).</w:t>
            </w:r>
          </w:p>
        </w:tc>
      </w:tr>
      <w:tr w:rsidR="00F922BD" w:rsidRPr="0094165D" w14:paraId="7FE393D4" w14:textId="77777777" w:rsidTr="00D80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01944B" w14:textId="77777777" w:rsidR="00F922BD" w:rsidRPr="0094165D" w:rsidRDefault="00F922BD" w:rsidP="002B3952">
            <w:pPr>
              <w:spacing w:before="120" w:after="120"/>
              <w:rPr>
                <w:rFonts w:asciiTheme="minorBidi" w:eastAsia="Times New Roman" w:hAnsiTheme="minorBidi" w:cstheme="minorBidi"/>
                <w:b w:val="0"/>
                <w:bCs w:val="0"/>
                <w:szCs w:val="24"/>
                <w:lang w:eastAsia="en-IN"/>
              </w:rPr>
            </w:pPr>
            <w:r w:rsidRPr="0094165D">
              <w:rPr>
                <w:rFonts w:asciiTheme="minorBidi" w:eastAsia="Times New Roman" w:hAnsiTheme="minorBidi" w:cstheme="minorBidi"/>
                <w:b w:val="0"/>
                <w:bCs w:val="0"/>
                <w:szCs w:val="24"/>
                <w:lang w:eastAsia="en-IN"/>
              </w:rPr>
              <w:t>Advanced technology and innovation capability (Roll-Royce, 2025).</w:t>
            </w:r>
          </w:p>
        </w:tc>
        <w:tc>
          <w:tcPr>
            <w:tcW w:w="0" w:type="auto"/>
            <w:hideMark/>
          </w:tcPr>
          <w:p w14:paraId="37A2E979" w14:textId="77777777" w:rsidR="00F922BD" w:rsidRPr="0094165D" w:rsidRDefault="00F922BD" w:rsidP="002B3952">
            <w:pPr>
              <w:spacing w:before="120" w:after="12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Long product development cycles</w:t>
            </w:r>
          </w:p>
        </w:tc>
      </w:tr>
      <w:tr w:rsidR="00F922BD" w:rsidRPr="0094165D" w14:paraId="08D36C61" w14:textId="77777777" w:rsidTr="00D80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AB3A27" w14:textId="77777777" w:rsidR="00F922BD" w:rsidRPr="0094165D" w:rsidRDefault="00F922BD" w:rsidP="002B3952">
            <w:pPr>
              <w:spacing w:before="120" w:after="120"/>
              <w:rPr>
                <w:rFonts w:asciiTheme="minorBidi" w:eastAsia="Times New Roman" w:hAnsiTheme="minorBidi" w:cstheme="minorBidi"/>
                <w:b w:val="0"/>
                <w:bCs w:val="0"/>
                <w:szCs w:val="24"/>
                <w:lang w:eastAsia="en-IN"/>
              </w:rPr>
            </w:pPr>
            <w:r w:rsidRPr="0094165D">
              <w:rPr>
                <w:rFonts w:asciiTheme="minorBidi" w:eastAsia="Times New Roman" w:hAnsiTheme="minorBidi" w:cstheme="minorBidi"/>
                <w:b w:val="0"/>
                <w:bCs w:val="0"/>
                <w:szCs w:val="24"/>
                <w:lang w:eastAsia="en-IN"/>
              </w:rPr>
              <w:t>Strong global brand reputation</w:t>
            </w:r>
          </w:p>
        </w:tc>
        <w:tc>
          <w:tcPr>
            <w:tcW w:w="0" w:type="auto"/>
            <w:hideMark/>
          </w:tcPr>
          <w:p w14:paraId="3BE2DA09" w14:textId="77777777" w:rsidR="00F922BD" w:rsidRPr="0094165D" w:rsidRDefault="00F922BD"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Dependence on civil aerospace demand (</w:t>
            </w:r>
            <w:proofErr w:type="spellStart"/>
            <w:r w:rsidRPr="0094165D">
              <w:rPr>
                <w:rFonts w:asciiTheme="minorBidi" w:eastAsia="Times New Roman" w:hAnsiTheme="minorBidi" w:cstheme="minorBidi"/>
                <w:szCs w:val="24"/>
                <w:lang w:eastAsia="en-IN"/>
              </w:rPr>
              <w:t>Gössling</w:t>
            </w:r>
            <w:proofErr w:type="spellEnd"/>
            <w:r w:rsidRPr="0094165D">
              <w:rPr>
                <w:rFonts w:asciiTheme="minorBidi" w:eastAsia="Times New Roman" w:hAnsiTheme="minorBidi" w:cstheme="minorBidi"/>
                <w:szCs w:val="24"/>
                <w:lang w:eastAsia="en-IN"/>
              </w:rPr>
              <w:t xml:space="preserve"> and </w:t>
            </w:r>
            <w:proofErr w:type="spellStart"/>
            <w:r w:rsidRPr="0094165D">
              <w:rPr>
                <w:rFonts w:asciiTheme="minorBidi" w:eastAsia="Times New Roman" w:hAnsiTheme="minorBidi" w:cstheme="minorBidi"/>
                <w:szCs w:val="24"/>
                <w:lang w:eastAsia="en-IN"/>
              </w:rPr>
              <w:t>Humpe</w:t>
            </w:r>
            <w:proofErr w:type="spellEnd"/>
            <w:r w:rsidRPr="0094165D">
              <w:rPr>
                <w:rFonts w:asciiTheme="minorBidi" w:eastAsia="Times New Roman" w:hAnsiTheme="minorBidi" w:cstheme="minorBidi"/>
                <w:szCs w:val="24"/>
                <w:lang w:eastAsia="en-IN"/>
              </w:rPr>
              <w:t>, 2020).</w:t>
            </w:r>
          </w:p>
        </w:tc>
      </w:tr>
      <w:tr w:rsidR="00F922BD" w:rsidRPr="0094165D" w14:paraId="0F4A78D2" w14:textId="77777777" w:rsidTr="00D80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F1884D" w14:textId="77777777" w:rsidR="00F922BD" w:rsidRPr="0094165D" w:rsidRDefault="00F922BD" w:rsidP="002B3952">
            <w:pPr>
              <w:spacing w:before="120" w:after="120"/>
              <w:rPr>
                <w:rFonts w:asciiTheme="minorBidi" w:eastAsia="Times New Roman" w:hAnsiTheme="minorBidi" w:cstheme="minorBidi"/>
                <w:b w:val="0"/>
                <w:bCs w:val="0"/>
                <w:szCs w:val="24"/>
                <w:lang w:eastAsia="en-IN"/>
              </w:rPr>
            </w:pPr>
            <w:r w:rsidRPr="0094165D">
              <w:rPr>
                <w:rFonts w:asciiTheme="minorBidi" w:eastAsia="Times New Roman" w:hAnsiTheme="minorBidi" w:cstheme="minorBidi"/>
                <w:b w:val="0"/>
                <w:bCs w:val="0"/>
                <w:szCs w:val="24"/>
                <w:lang w:eastAsia="en-IN"/>
              </w:rPr>
              <w:t>Service-based revenue model ensures stability (Rolls-Royce, 2026).</w:t>
            </w:r>
          </w:p>
        </w:tc>
        <w:tc>
          <w:tcPr>
            <w:tcW w:w="0" w:type="auto"/>
            <w:hideMark/>
          </w:tcPr>
          <w:p w14:paraId="1A06BB41" w14:textId="77777777" w:rsidR="00F922BD" w:rsidRPr="0094165D" w:rsidRDefault="00F922BD" w:rsidP="002B3952">
            <w:pPr>
              <w:spacing w:before="120" w:after="12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High operational complexity (Rolls-Royce, 2026).</w:t>
            </w:r>
          </w:p>
        </w:tc>
      </w:tr>
      <w:tr w:rsidR="00F922BD" w:rsidRPr="0094165D" w14:paraId="450776F6" w14:textId="77777777" w:rsidTr="00D80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09B95A" w14:textId="77777777" w:rsidR="00F922BD" w:rsidRPr="0094165D" w:rsidRDefault="00F922BD" w:rsidP="002B3952">
            <w:pPr>
              <w:spacing w:before="120" w:after="12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Opportunities</w:t>
            </w:r>
          </w:p>
        </w:tc>
        <w:tc>
          <w:tcPr>
            <w:tcW w:w="0" w:type="auto"/>
            <w:hideMark/>
          </w:tcPr>
          <w:p w14:paraId="0B1879DB" w14:textId="77777777" w:rsidR="00F922BD" w:rsidRPr="0094165D" w:rsidRDefault="00F922BD"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stheme="minorBidi"/>
                <w:b/>
                <w:bCs/>
                <w:szCs w:val="24"/>
                <w:lang w:eastAsia="en-IN"/>
              </w:rPr>
            </w:pPr>
            <w:r w:rsidRPr="0094165D">
              <w:rPr>
                <w:rFonts w:asciiTheme="minorBidi" w:eastAsia="Times New Roman" w:hAnsiTheme="minorBidi" w:cstheme="minorBidi"/>
                <w:b/>
                <w:bCs/>
                <w:szCs w:val="24"/>
                <w:lang w:eastAsia="en-IN"/>
              </w:rPr>
              <w:t>Threats</w:t>
            </w:r>
          </w:p>
        </w:tc>
      </w:tr>
      <w:tr w:rsidR="00F922BD" w:rsidRPr="0094165D" w14:paraId="00DBCD77" w14:textId="77777777" w:rsidTr="00D80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6BA23E" w14:textId="77777777" w:rsidR="00F922BD" w:rsidRPr="0094165D" w:rsidRDefault="00F922BD" w:rsidP="002B3952">
            <w:pPr>
              <w:spacing w:before="120" w:after="120"/>
              <w:rPr>
                <w:rFonts w:asciiTheme="minorBidi" w:eastAsia="Times New Roman" w:hAnsiTheme="minorBidi" w:cstheme="minorBidi"/>
                <w:b w:val="0"/>
                <w:bCs w:val="0"/>
                <w:szCs w:val="24"/>
                <w:lang w:eastAsia="en-IN"/>
              </w:rPr>
            </w:pPr>
            <w:r w:rsidRPr="0094165D">
              <w:rPr>
                <w:rFonts w:asciiTheme="minorBidi" w:eastAsia="Times New Roman" w:hAnsiTheme="minorBidi" w:cstheme="minorBidi"/>
                <w:b w:val="0"/>
                <w:bCs w:val="0"/>
                <w:szCs w:val="24"/>
                <w:lang w:eastAsia="en-IN"/>
              </w:rPr>
              <w:t>Growth in sustainable aviation technologies (International Energy Agency, 2023).</w:t>
            </w:r>
          </w:p>
        </w:tc>
        <w:tc>
          <w:tcPr>
            <w:tcW w:w="0" w:type="auto"/>
            <w:hideMark/>
          </w:tcPr>
          <w:p w14:paraId="1E3C0D6D" w14:textId="77777777" w:rsidR="00F922BD" w:rsidRPr="0094165D" w:rsidRDefault="00F922BD" w:rsidP="002B3952">
            <w:pPr>
              <w:spacing w:before="120" w:after="12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Intense competition from GE and Pratt &amp; Whitney (Rolls-Royce, 2016).</w:t>
            </w:r>
          </w:p>
        </w:tc>
      </w:tr>
      <w:tr w:rsidR="00F922BD" w:rsidRPr="0094165D" w14:paraId="590F884B" w14:textId="77777777" w:rsidTr="00D80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6610EC" w14:textId="77777777" w:rsidR="00F922BD" w:rsidRPr="0094165D" w:rsidRDefault="00F922BD" w:rsidP="002B3952">
            <w:pPr>
              <w:spacing w:before="120" w:after="120"/>
              <w:rPr>
                <w:rFonts w:asciiTheme="minorBidi" w:eastAsia="Times New Roman" w:hAnsiTheme="minorBidi" w:cstheme="minorBidi"/>
                <w:b w:val="0"/>
                <w:bCs w:val="0"/>
                <w:szCs w:val="24"/>
                <w:lang w:eastAsia="en-IN"/>
              </w:rPr>
            </w:pPr>
            <w:r w:rsidRPr="0094165D">
              <w:rPr>
                <w:rFonts w:asciiTheme="minorBidi" w:eastAsia="Times New Roman" w:hAnsiTheme="minorBidi" w:cstheme="minorBidi"/>
                <w:b w:val="0"/>
                <w:bCs w:val="0"/>
                <w:szCs w:val="24"/>
                <w:lang w:eastAsia="en-IN"/>
              </w:rPr>
              <w:t>Expansion into defence and energy sectors (Rolls-Royce, 2026).</w:t>
            </w:r>
          </w:p>
        </w:tc>
        <w:tc>
          <w:tcPr>
            <w:tcW w:w="0" w:type="auto"/>
            <w:hideMark/>
          </w:tcPr>
          <w:p w14:paraId="65A3D42C" w14:textId="77777777" w:rsidR="00F922BD" w:rsidRPr="0094165D" w:rsidRDefault="00F922BD"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Strict environmental regulations (</w:t>
            </w:r>
            <w:proofErr w:type="spellStart"/>
            <w:r w:rsidRPr="0094165D">
              <w:rPr>
                <w:rFonts w:asciiTheme="minorBidi" w:eastAsia="Times New Roman" w:hAnsiTheme="minorBidi" w:cstheme="minorBidi"/>
                <w:szCs w:val="24"/>
                <w:lang w:eastAsia="en-IN"/>
              </w:rPr>
              <w:t>Gössling</w:t>
            </w:r>
            <w:proofErr w:type="spellEnd"/>
            <w:r w:rsidRPr="0094165D">
              <w:rPr>
                <w:rFonts w:asciiTheme="minorBidi" w:eastAsia="Times New Roman" w:hAnsiTheme="minorBidi" w:cstheme="minorBidi"/>
                <w:szCs w:val="24"/>
                <w:lang w:eastAsia="en-IN"/>
              </w:rPr>
              <w:t xml:space="preserve"> and </w:t>
            </w:r>
            <w:proofErr w:type="spellStart"/>
            <w:r w:rsidRPr="0094165D">
              <w:rPr>
                <w:rFonts w:asciiTheme="minorBidi" w:eastAsia="Times New Roman" w:hAnsiTheme="minorBidi" w:cstheme="minorBidi"/>
                <w:szCs w:val="24"/>
                <w:lang w:eastAsia="en-IN"/>
              </w:rPr>
              <w:t>Humpe</w:t>
            </w:r>
            <w:proofErr w:type="spellEnd"/>
            <w:r w:rsidRPr="0094165D">
              <w:rPr>
                <w:rFonts w:asciiTheme="minorBidi" w:eastAsia="Times New Roman" w:hAnsiTheme="minorBidi" w:cstheme="minorBidi"/>
                <w:szCs w:val="24"/>
                <w:lang w:eastAsia="en-IN"/>
              </w:rPr>
              <w:t>, 2020).</w:t>
            </w:r>
          </w:p>
        </w:tc>
      </w:tr>
      <w:tr w:rsidR="00F922BD" w:rsidRPr="0094165D" w14:paraId="4C8ECFA6" w14:textId="77777777" w:rsidTr="00D805F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EC817C" w14:textId="77777777" w:rsidR="00F922BD" w:rsidRPr="0094165D" w:rsidRDefault="00F922BD" w:rsidP="002B3952">
            <w:pPr>
              <w:spacing w:before="120" w:after="120"/>
              <w:rPr>
                <w:rFonts w:asciiTheme="minorBidi" w:eastAsia="Times New Roman" w:hAnsiTheme="minorBidi" w:cstheme="minorBidi"/>
                <w:b w:val="0"/>
                <w:bCs w:val="0"/>
                <w:szCs w:val="24"/>
                <w:lang w:eastAsia="en-IN"/>
              </w:rPr>
            </w:pPr>
            <w:r w:rsidRPr="0094165D">
              <w:rPr>
                <w:rFonts w:asciiTheme="minorBidi" w:eastAsia="Times New Roman" w:hAnsiTheme="minorBidi" w:cstheme="minorBidi"/>
                <w:b w:val="0"/>
                <w:bCs w:val="0"/>
                <w:szCs w:val="24"/>
                <w:lang w:eastAsia="en-IN"/>
              </w:rPr>
              <w:t>Increasing global defence spending (IISS, 2026).</w:t>
            </w:r>
          </w:p>
        </w:tc>
        <w:tc>
          <w:tcPr>
            <w:tcW w:w="0" w:type="auto"/>
            <w:hideMark/>
          </w:tcPr>
          <w:p w14:paraId="63303C86" w14:textId="77777777" w:rsidR="00F922BD" w:rsidRPr="0094165D" w:rsidRDefault="00F922BD" w:rsidP="002B3952">
            <w:pPr>
              <w:spacing w:before="120" w:after="12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Cyclical aviation demand (Mordor Intelligence, 2026).</w:t>
            </w:r>
          </w:p>
        </w:tc>
      </w:tr>
      <w:tr w:rsidR="00F922BD" w:rsidRPr="0094165D" w14:paraId="705E2160" w14:textId="77777777" w:rsidTr="00D805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C0ED85" w14:textId="77777777" w:rsidR="00F922BD" w:rsidRPr="0094165D" w:rsidRDefault="00F922BD" w:rsidP="002B3952">
            <w:pPr>
              <w:spacing w:before="120" w:after="120"/>
              <w:rPr>
                <w:rFonts w:asciiTheme="minorBidi" w:eastAsia="Times New Roman" w:hAnsiTheme="minorBidi" w:cstheme="minorBidi"/>
                <w:b w:val="0"/>
                <w:bCs w:val="0"/>
                <w:szCs w:val="24"/>
                <w:lang w:eastAsia="en-IN"/>
              </w:rPr>
            </w:pPr>
            <w:r w:rsidRPr="0094165D">
              <w:rPr>
                <w:rFonts w:asciiTheme="minorBidi" w:eastAsia="Times New Roman" w:hAnsiTheme="minorBidi" w:cstheme="minorBidi"/>
                <w:b w:val="0"/>
                <w:bCs w:val="0"/>
                <w:szCs w:val="24"/>
                <w:lang w:eastAsia="en-IN"/>
              </w:rPr>
              <w:t xml:space="preserve">Strategic partnerships for innovation </w:t>
            </w:r>
          </w:p>
        </w:tc>
        <w:tc>
          <w:tcPr>
            <w:tcW w:w="0" w:type="auto"/>
            <w:hideMark/>
          </w:tcPr>
          <w:p w14:paraId="0D64D578" w14:textId="77777777" w:rsidR="00F922BD" w:rsidRPr="0094165D" w:rsidRDefault="00F922BD" w:rsidP="002B3952">
            <w:pPr>
              <w:spacing w:before="120"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stheme="minorBidi"/>
                <w:szCs w:val="24"/>
                <w:lang w:eastAsia="en-IN"/>
              </w:rPr>
            </w:pPr>
            <w:r w:rsidRPr="0094165D">
              <w:rPr>
                <w:rFonts w:asciiTheme="minorBidi" w:eastAsia="Times New Roman" w:hAnsiTheme="minorBidi" w:cstheme="minorBidi"/>
                <w:szCs w:val="24"/>
                <w:lang w:eastAsia="en-IN"/>
              </w:rPr>
              <w:t>Technological uncertainty in green transition (International Energy Agency, 2023).</w:t>
            </w:r>
          </w:p>
        </w:tc>
      </w:tr>
    </w:tbl>
    <w:p w14:paraId="66335656" w14:textId="4F9B6934" w:rsidR="00F922BD" w:rsidRPr="0094165D" w:rsidRDefault="00F922BD" w:rsidP="002B3952">
      <w:pPr>
        <w:spacing w:before="120" w:after="120"/>
        <w:rPr>
          <w:rFonts w:asciiTheme="minorBidi" w:hAnsiTheme="minorBidi"/>
        </w:rPr>
      </w:pPr>
      <w:r w:rsidRPr="0094165D">
        <w:rPr>
          <w:rFonts w:asciiTheme="minorBidi" w:hAnsiTheme="minorBidi"/>
        </w:rPr>
        <w:t xml:space="preserve">The SWOT analysis reveals that the engineering capability and service-based business model of Rolls-Royce is a strong factor as it can be differentiated and has a long-lasting relationship with its customers. However, these advantages are closely connected with its disadvantages namely large development costs and a complex nature of its operations which places pressure on its finances. This indicates that the Company is showing good performance with its existing </w:t>
      </w:r>
      <w:r w:rsidR="004F2CB6" w:rsidRPr="0094165D">
        <w:rPr>
          <w:rFonts w:asciiTheme="minorBidi" w:hAnsiTheme="minorBidi"/>
        </w:rPr>
        <w:t>strategy,</w:t>
      </w:r>
      <w:r w:rsidRPr="0094165D">
        <w:rPr>
          <w:rFonts w:asciiTheme="minorBidi" w:hAnsiTheme="minorBidi"/>
        </w:rPr>
        <w:t xml:space="preserve"> but it is resource-intensive which needs to be handled with care in order to maintain performance.</w:t>
      </w:r>
    </w:p>
    <w:p w14:paraId="5A8401D3" w14:textId="77777777" w:rsidR="00F922BD" w:rsidRPr="0094165D" w:rsidRDefault="00F922BD" w:rsidP="002B3952">
      <w:pPr>
        <w:spacing w:before="120" w:after="120"/>
        <w:rPr>
          <w:rFonts w:asciiTheme="minorBidi" w:hAnsiTheme="minorBidi"/>
        </w:rPr>
      </w:pPr>
      <w:r w:rsidRPr="0094165D">
        <w:rPr>
          <w:rFonts w:asciiTheme="minorBidi" w:hAnsiTheme="minorBidi"/>
        </w:rPr>
        <w:t>The Matrix by Ansoff offers additional understanding of the strategic direction of the organisation in terms of growth opportunities. Rolls-Royce is currently focusing on product development by initiating continuous innovation in engine technologies and sustainable propulsion systems (Rolls-Royce, 2026). Meanwhile, the diversification into defence and energy markets diminishes the dependence on the civil aerospace market. These strategies are in line with long-term industry trends but are riskier because they require a large investment and may not necessarily yield returns (Whittington, et al., 2019). These options represent a proactive strategy instead of a market penetration that is concerned with the expansion of share in current markets but exposes the organisation to financial and operational risks.</w:t>
      </w:r>
    </w:p>
    <w:p w14:paraId="1546DAAA" w14:textId="77777777" w:rsidR="00F922BD" w:rsidRPr="0094165D" w:rsidRDefault="00F922BD" w:rsidP="002B3952">
      <w:pPr>
        <w:spacing w:before="120" w:after="120"/>
        <w:rPr>
          <w:rFonts w:asciiTheme="minorBidi" w:hAnsiTheme="minorBidi"/>
        </w:rPr>
      </w:pPr>
      <w:r w:rsidRPr="0094165D">
        <w:rPr>
          <w:rFonts w:asciiTheme="minorBidi" w:hAnsiTheme="minorBidi"/>
        </w:rPr>
        <w:t>This analysis reveals that a number of suggestions can enhance the competitive advantage of Rolls-Royce. First, the company must keep investing in sustainable technologies but in a more collaborative strategy by establishing strategic partnerships. This would aid in distributing development costs and reducing financial risk without giving up the ability to innovate (Grant, 2021). Second, it needs to enhance its cost efficiency to reinforce its differentiation strategy. This can be done by increased adoption of digital technologies and optimisation of supply chain processes which helps in ensuring that innovation does not adversely affect profitability.</w:t>
      </w:r>
    </w:p>
    <w:p w14:paraId="5A3F6B85" w14:textId="77777777" w:rsidR="00F922BD" w:rsidRPr="0094165D" w:rsidRDefault="00F922BD" w:rsidP="002B3952">
      <w:pPr>
        <w:spacing w:before="120" w:after="120"/>
        <w:rPr>
          <w:rFonts w:asciiTheme="minorBidi" w:hAnsiTheme="minorBidi"/>
        </w:rPr>
      </w:pPr>
      <w:r w:rsidRPr="0094165D">
        <w:rPr>
          <w:rFonts w:asciiTheme="minorBidi" w:hAnsiTheme="minorBidi"/>
        </w:rPr>
        <w:t>Third, Rolls-Royce ought to grow selectively in defence and energy markets to minimise the reliance on the civil aerospace market. This is a strategy that is similar to the diversification strategy but should focus on areas in which the company possesses technical expertise to reduce the risk involved. Last, the organisation needs to enhance consistency between the strategy and internal capabilities by investing in workforce skills and improve operation processes. This strategy makes sure that strategic goals can be executed successfully in an attractive and quickly changing environment.</w:t>
      </w:r>
    </w:p>
    <w:p w14:paraId="43123470" w14:textId="1C75671B" w:rsidR="00D805FB" w:rsidRPr="0094165D" w:rsidRDefault="00D805FB" w:rsidP="00D805FB">
      <w:pPr>
        <w:pStyle w:val="Heading1"/>
        <w:rPr>
          <w:rFonts w:asciiTheme="minorBidi" w:hAnsiTheme="minorBidi" w:cstheme="minorBidi"/>
        </w:rPr>
      </w:pPr>
      <w:bookmarkStart w:id="11" w:name="_Toc226994039"/>
      <w:r w:rsidRPr="0094165D">
        <w:rPr>
          <w:rFonts w:asciiTheme="minorBidi" w:hAnsiTheme="minorBidi" w:cstheme="minorBidi"/>
        </w:rPr>
        <w:t>Section 2: Reflective Account (Gibbs Reflective Cycle)</w:t>
      </w:r>
      <w:bookmarkEnd w:id="11"/>
    </w:p>
    <w:p w14:paraId="41FE6AF0" w14:textId="2C548838" w:rsidR="00D805FB" w:rsidRPr="0094165D" w:rsidRDefault="00D805FB" w:rsidP="00D805FB">
      <w:pPr>
        <w:spacing w:before="120" w:after="120"/>
        <w:rPr>
          <w:rFonts w:asciiTheme="minorBidi" w:hAnsiTheme="minorBidi"/>
          <w:szCs w:val="24"/>
        </w:rPr>
      </w:pPr>
      <w:r w:rsidRPr="0094165D">
        <w:rPr>
          <w:rFonts w:asciiTheme="minorBidi" w:hAnsiTheme="minorBidi"/>
          <w:szCs w:val="24"/>
        </w:rPr>
        <w:t xml:space="preserve">This reflective report describes the steps taken </w:t>
      </w:r>
      <w:r w:rsidR="00A00DF3" w:rsidRPr="0094165D">
        <w:rPr>
          <w:rFonts w:asciiTheme="minorBidi" w:hAnsiTheme="minorBidi"/>
          <w:szCs w:val="24"/>
        </w:rPr>
        <w:t xml:space="preserve">by me </w:t>
      </w:r>
      <w:r w:rsidRPr="0094165D">
        <w:rPr>
          <w:rFonts w:asciiTheme="minorBidi" w:hAnsiTheme="minorBidi"/>
          <w:szCs w:val="24"/>
        </w:rPr>
        <w:t xml:space="preserve">in conducting research, analysis and writing of the strategic analysis of Rolls-Royce Holdings plc. The reflection is based on </w:t>
      </w:r>
      <w:r w:rsidR="00A00DF3" w:rsidRPr="0094165D">
        <w:rPr>
          <w:rFonts w:asciiTheme="minorBidi" w:hAnsiTheme="minorBidi"/>
          <w:szCs w:val="24"/>
        </w:rPr>
        <w:t>the reflective cycle of Gibbs that</w:t>
      </w:r>
      <w:r w:rsidRPr="0094165D">
        <w:rPr>
          <w:rFonts w:asciiTheme="minorBidi" w:hAnsiTheme="minorBidi"/>
          <w:szCs w:val="24"/>
        </w:rPr>
        <w:t xml:space="preserve"> offers a systematic approach to experience, feelings, evaluation, analysis, conclusion and planning of action (</w:t>
      </w:r>
      <w:proofErr w:type="spellStart"/>
      <w:r w:rsidR="008F6BBC" w:rsidRPr="0094165D">
        <w:rPr>
          <w:rFonts w:asciiTheme="minorBidi" w:hAnsiTheme="minorBidi"/>
          <w:szCs w:val="24"/>
        </w:rPr>
        <w:t>Adeani</w:t>
      </w:r>
      <w:proofErr w:type="spellEnd"/>
      <w:r w:rsidR="008F6BBC" w:rsidRPr="0094165D">
        <w:rPr>
          <w:rFonts w:asciiTheme="minorBidi" w:hAnsiTheme="minorBidi"/>
          <w:szCs w:val="24"/>
        </w:rPr>
        <w:t>, et al., 2020</w:t>
      </w:r>
      <w:r w:rsidRPr="0094165D">
        <w:rPr>
          <w:rFonts w:asciiTheme="minorBidi" w:hAnsiTheme="minorBidi"/>
          <w:szCs w:val="24"/>
        </w:rPr>
        <w:t xml:space="preserve">). </w:t>
      </w:r>
      <w:r w:rsidR="00A00DF3" w:rsidRPr="0094165D">
        <w:rPr>
          <w:rFonts w:asciiTheme="minorBidi" w:hAnsiTheme="minorBidi"/>
        </w:rPr>
        <w:t>This approach helps me in understanding not only what was done but also the way learning developed throughout the process</w:t>
      </w:r>
      <w:r w:rsidRPr="0094165D">
        <w:rPr>
          <w:rFonts w:asciiTheme="minorBidi" w:hAnsiTheme="minorBidi"/>
          <w:szCs w:val="24"/>
        </w:rPr>
        <w:t>.</w:t>
      </w:r>
    </w:p>
    <w:p w14:paraId="3B63D1C5" w14:textId="0680555C" w:rsidR="009702A2" w:rsidRPr="0094165D" w:rsidRDefault="009702A2" w:rsidP="009702A2">
      <w:pPr>
        <w:pStyle w:val="Heading2"/>
        <w:rPr>
          <w:rFonts w:asciiTheme="minorBidi" w:hAnsiTheme="minorBidi" w:cstheme="minorBidi"/>
        </w:rPr>
      </w:pPr>
      <w:bookmarkStart w:id="12" w:name="_Toc226994040"/>
      <w:r w:rsidRPr="0094165D">
        <w:rPr>
          <w:rFonts w:asciiTheme="minorBidi" w:hAnsiTheme="minorBidi" w:cstheme="minorBidi"/>
        </w:rPr>
        <w:t>Description</w:t>
      </w:r>
      <w:bookmarkEnd w:id="12"/>
    </w:p>
    <w:p w14:paraId="17C9D1A7" w14:textId="78A1B6C1" w:rsidR="009702A2" w:rsidRPr="0094165D" w:rsidRDefault="009702A2" w:rsidP="009702A2">
      <w:pPr>
        <w:spacing w:before="120" w:after="120"/>
        <w:rPr>
          <w:rFonts w:asciiTheme="minorBidi" w:hAnsiTheme="minorBidi"/>
          <w:szCs w:val="24"/>
        </w:rPr>
      </w:pPr>
      <w:r w:rsidRPr="0094165D">
        <w:rPr>
          <w:rFonts w:asciiTheme="minorBidi" w:hAnsiTheme="minorBidi"/>
        </w:rPr>
        <w:t xml:space="preserve">I began this assignment </w:t>
      </w:r>
      <w:r w:rsidRPr="0094165D">
        <w:rPr>
          <w:rFonts w:asciiTheme="minorBidi" w:hAnsiTheme="minorBidi"/>
          <w:szCs w:val="24"/>
        </w:rPr>
        <w:t xml:space="preserve">by choosing Rolls-Royce as my organisation of interest and gathered relevant data regarding the company from academic journals, industry reports and publications of the company. My primary focus was to learn about the external and internal environment of the firm. I have used various strategic frameworks such as the PESTEL and the VRIO to position the organization in a strategic way. I also applied the Triple Bottom Line model to analyse CSR and the Balanced Scorecard model in order to provide a wider perspective of performance. While I was preparing the report, I was attempting to relate theory with evidence from the real world. This meant that I had to take the time to read various materials and only </w:t>
      </w:r>
      <w:r w:rsidRPr="0094165D">
        <w:rPr>
          <w:rFonts w:asciiTheme="minorBidi" w:hAnsiTheme="minorBidi"/>
        </w:rPr>
        <w:t>select the most relevant information for each section</w:t>
      </w:r>
      <w:r w:rsidRPr="0094165D">
        <w:rPr>
          <w:rFonts w:asciiTheme="minorBidi" w:hAnsiTheme="minorBidi"/>
          <w:szCs w:val="24"/>
        </w:rPr>
        <w:t>. I began to organise my ideas more clearly as I progressed and ensured that each section of the report was connected with each other in a logical manner. This process has assisted me in developing a coherent analysis that is well structured.</w:t>
      </w:r>
    </w:p>
    <w:p w14:paraId="1A0A404B" w14:textId="3B46E7BC" w:rsidR="009702A2" w:rsidRPr="0094165D" w:rsidRDefault="009702A2" w:rsidP="009702A2">
      <w:pPr>
        <w:pStyle w:val="Heading2"/>
        <w:rPr>
          <w:rFonts w:asciiTheme="minorBidi" w:hAnsiTheme="minorBidi" w:cstheme="minorBidi"/>
        </w:rPr>
      </w:pPr>
      <w:bookmarkStart w:id="13" w:name="_Toc226994041"/>
      <w:r w:rsidRPr="0094165D">
        <w:rPr>
          <w:rFonts w:asciiTheme="minorBidi" w:hAnsiTheme="minorBidi" w:cstheme="minorBidi"/>
        </w:rPr>
        <w:t>Feelings</w:t>
      </w:r>
      <w:bookmarkEnd w:id="13"/>
    </w:p>
    <w:p w14:paraId="269DC0F3" w14:textId="2F43753E" w:rsidR="009702A2" w:rsidRPr="0094165D" w:rsidRDefault="009702A2" w:rsidP="009702A2">
      <w:pPr>
        <w:spacing w:before="120" w:after="120"/>
        <w:rPr>
          <w:rFonts w:asciiTheme="minorBidi" w:hAnsiTheme="minorBidi"/>
          <w:szCs w:val="24"/>
        </w:rPr>
      </w:pPr>
      <w:r w:rsidRPr="0094165D">
        <w:rPr>
          <w:rFonts w:asciiTheme="minorBidi" w:hAnsiTheme="minorBidi"/>
          <w:szCs w:val="24"/>
        </w:rPr>
        <w:t xml:space="preserve">I was feeling very uncertain and slightly overwhelmed at the first beginning of this report as I had to work with several strategic models to apply and a large amount of information to process. </w:t>
      </w:r>
      <w:r w:rsidRPr="0094165D">
        <w:rPr>
          <w:rFonts w:asciiTheme="minorBidi" w:hAnsiTheme="minorBidi"/>
        </w:rPr>
        <w:t>I was not fully confident</w:t>
      </w:r>
      <w:r w:rsidRPr="0094165D">
        <w:rPr>
          <w:rFonts w:asciiTheme="minorBidi" w:hAnsiTheme="minorBidi"/>
          <w:szCs w:val="24"/>
        </w:rPr>
        <w:t xml:space="preserve"> </w:t>
      </w:r>
      <w:r w:rsidR="000D7A0A" w:rsidRPr="0094165D">
        <w:rPr>
          <w:rFonts w:asciiTheme="minorBidi" w:hAnsiTheme="minorBidi"/>
          <w:szCs w:val="24"/>
        </w:rPr>
        <w:t>about the way in which</w:t>
      </w:r>
      <w:r w:rsidRPr="0094165D">
        <w:rPr>
          <w:rFonts w:asciiTheme="minorBidi" w:hAnsiTheme="minorBidi"/>
          <w:szCs w:val="24"/>
        </w:rPr>
        <w:t xml:space="preserve"> individual framewo</w:t>
      </w:r>
      <w:r w:rsidR="000D7A0A" w:rsidRPr="0094165D">
        <w:rPr>
          <w:rFonts w:asciiTheme="minorBidi" w:hAnsiTheme="minorBidi"/>
          <w:szCs w:val="24"/>
        </w:rPr>
        <w:t>rks could be used effectively. However,</w:t>
      </w:r>
      <w:r w:rsidRPr="0094165D">
        <w:rPr>
          <w:rFonts w:asciiTheme="minorBidi" w:hAnsiTheme="minorBidi"/>
          <w:szCs w:val="24"/>
        </w:rPr>
        <w:t xml:space="preserve"> I felt more comfortable and confident in using these models</w:t>
      </w:r>
      <w:r w:rsidR="000D7A0A" w:rsidRPr="0094165D">
        <w:rPr>
          <w:rFonts w:asciiTheme="minorBidi" w:hAnsiTheme="minorBidi"/>
          <w:szCs w:val="24"/>
        </w:rPr>
        <w:t xml:space="preserve"> with the further continuation of my research</w:t>
      </w:r>
      <w:r w:rsidRPr="0094165D">
        <w:rPr>
          <w:rFonts w:asciiTheme="minorBidi" w:hAnsiTheme="minorBidi"/>
          <w:szCs w:val="24"/>
        </w:rPr>
        <w:t>.</w:t>
      </w:r>
      <w:r w:rsidR="000D7A0A" w:rsidRPr="0094165D">
        <w:rPr>
          <w:rFonts w:asciiTheme="minorBidi" w:hAnsiTheme="minorBidi"/>
          <w:szCs w:val="24"/>
        </w:rPr>
        <w:t xml:space="preserve"> </w:t>
      </w:r>
      <w:r w:rsidRPr="0094165D">
        <w:rPr>
          <w:rFonts w:asciiTheme="minorBidi" w:hAnsiTheme="minorBidi"/>
          <w:szCs w:val="24"/>
        </w:rPr>
        <w:t>I w</w:t>
      </w:r>
      <w:r w:rsidR="000D7A0A" w:rsidRPr="0094165D">
        <w:rPr>
          <w:rFonts w:asciiTheme="minorBidi" w:hAnsiTheme="minorBidi"/>
          <w:szCs w:val="24"/>
        </w:rPr>
        <w:t>as also interested in the topic</w:t>
      </w:r>
      <w:r w:rsidRPr="0094165D">
        <w:rPr>
          <w:rFonts w:asciiTheme="minorBidi" w:hAnsiTheme="minorBidi"/>
          <w:szCs w:val="24"/>
        </w:rPr>
        <w:t xml:space="preserve"> particularly due to the fact that Rolls-Royce is a UK-based company which has a high global presence</w:t>
      </w:r>
      <w:r w:rsidR="008F6BBC" w:rsidRPr="0094165D">
        <w:rPr>
          <w:rFonts w:asciiTheme="minorBidi" w:hAnsiTheme="minorBidi"/>
          <w:szCs w:val="24"/>
        </w:rPr>
        <w:t xml:space="preserve"> (Rolls-Royce, 2026)</w:t>
      </w:r>
      <w:r w:rsidRPr="0094165D">
        <w:rPr>
          <w:rFonts w:asciiTheme="minorBidi" w:hAnsiTheme="minorBidi"/>
          <w:szCs w:val="24"/>
        </w:rPr>
        <w:t xml:space="preserve">. </w:t>
      </w:r>
      <w:r w:rsidR="000D7A0A" w:rsidRPr="0094165D">
        <w:rPr>
          <w:rFonts w:asciiTheme="minorBidi" w:hAnsiTheme="minorBidi"/>
          <w:szCs w:val="24"/>
        </w:rPr>
        <w:t xml:space="preserve">The analysis of its strategies and business operations </w:t>
      </w:r>
      <w:r w:rsidR="000D7A0A" w:rsidRPr="0094165D">
        <w:rPr>
          <w:rFonts w:asciiTheme="minorBidi" w:hAnsiTheme="minorBidi"/>
        </w:rPr>
        <w:t>made me more engaged in the task</w:t>
      </w:r>
      <w:r w:rsidRPr="0094165D">
        <w:rPr>
          <w:rFonts w:asciiTheme="minorBidi" w:hAnsiTheme="minorBidi"/>
          <w:szCs w:val="24"/>
        </w:rPr>
        <w:t xml:space="preserve">. </w:t>
      </w:r>
      <w:r w:rsidR="000D7A0A" w:rsidRPr="0094165D">
        <w:rPr>
          <w:rFonts w:asciiTheme="minorBidi" w:hAnsiTheme="minorBidi"/>
        </w:rPr>
        <w:t xml:space="preserve">At times, I also felt challenged when trying to strike a balance between academic theory and practical </w:t>
      </w:r>
      <w:r w:rsidR="004F2CB6" w:rsidRPr="0094165D">
        <w:rPr>
          <w:rFonts w:asciiTheme="minorBidi" w:hAnsiTheme="minorBidi"/>
        </w:rPr>
        <w:t>examples,</w:t>
      </w:r>
      <w:r w:rsidR="000D7A0A" w:rsidRPr="0094165D">
        <w:rPr>
          <w:rFonts w:asciiTheme="minorBidi" w:hAnsiTheme="minorBidi"/>
        </w:rPr>
        <w:t xml:space="preserve"> but this challenge also helped me improve my understanding</w:t>
      </w:r>
      <w:r w:rsidRPr="0094165D">
        <w:rPr>
          <w:rFonts w:asciiTheme="minorBidi" w:hAnsiTheme="minorBidi"/>
          <w:szCs w:val="24"/>
        </w:rPr>
        <w:t>.</w:t>
      </w:r>
      <w:r w:rsidR="000D7A0A" w:rsidRPr="0094165D">
        <w:rPr>
          <w:rFonts w:asciiTheme="minorBidi" w:hAnsiTheme="minorBidi"/>
          <w:szCs w:val="24"/>
        </w:rPr>
        <w:t xml:space="preserve"> </w:t>
      </w:r>
      <w:r w:rsidRPr="0094165D">
        <w:rPr>
          <w:rFonts w:asciiTheme="minorBidi" w:hAnsiTheme="minorBidi"/>
          <w:szCs w:val="24"/>
        </w:rPr>
        <w:t xml:space="preserve"> I was </w:t>
      </w:r>
      <w:r w:rsidR="000D7A0A" w:rsidRPr="0094165D">
        <w:rPr>
          <w:rFonts w:asciiTheme="minorBidi" w:hAnsiTheme="minorBidi"/>
          <w:szCs w:val="24"/>
        </w:rPr>
        <w:t xml:space="preserve">having </w:t>
      </w:r>
      <w:r w:rsidRPr="0094165D">
        <w:rPr>
          <w:rFonts w:asciiTheme="minorBidi" w:hAnsiTheme="minorBidi"/>
          <w:szCs w:val="24"/>
        </w:rPr>
        <w:t xml:space="preserve">more </w:t>
      </w:r>
      <w:r w:rsidR="000D7A0A" w:rsidRPr="0094165D">
        <w:rPr>
          <w:rFonts w:asciiTheme="minorBidi" w:hAnsiTheme="minorBidi"/>
          <w:szCs w:val="24"/>
        </w:rPr>
        <w:t>control</w:t>
      </w:r>
      <w:r w:rsidRPr="0094165D">
        <w:rPr>
          <w:rFonts w:asciiTheme="minorBidi" w:hAnsiTheme="minorBidi"/>
          <w:szCs w:val="24"/>
        </w:rPr>
        <w:t xml:space="preserve"> </w:t>
      </w:r>
      <w:r w:rsidR="000D7A0A" w:rsidRPr="0094165D">
        <w:rPr>
          <w:rFonts w:asciiTheme="minorBidi" w:hAnsiTheme="minorBidi"/>
          <w:szCs w:val="24"/>
        </w:rPr>
        <w:t xml:space="preserve">in </w:t>
      </w:r>
      <w:r w:rsidRPr="0094165D">
        <w:rPr>
          <w:rFonts w:asciiTheme="minorBidi" w:hAnsiTheme="minorBidi"/>
          <w:szCs w:val="24"/>
        </w:rPr>
        <w:t xml:space="preserve">what I was doing and </w:t>
      </w:r>
      <w:r w:rsidR="000D7A0A" w:rsidRPr="0094165D">
        <w:rPr>
          <w:rFonts w:asciiTheme="minorBidi" w:hAnsiTheme="minorBidi"/>
        </w:rPr>
        <w:t>more confident in my ability to complete the assignment in a gradual way</w:t>
      </w:r>
      <w:r w:rsidRPr="0094165D">
        <w:rPr>
          <w:rFonts w:asciiTheme="minorBidi" w:hAnsiTheme="minorBidi"/>
          <w:szCs w:val="24"/>
        </w:rPr>
        <w:t>.</w:t>
      </w:r>
    </w:p>
    <w:p w14:paraId="503877C8" w14:textId="743A9099" w:rsidR="009702A2" w:rsidRPr="0094165D" w:rsidRDefault="009702A2" w:rsidP="009702A2">
      <w:pPr>
        <w:pStyle w:val="Heading2"/>
        <w:rPr>
          <w:rFonts w:asciiTheme="minorBidi" w:hAnsiTheme="minorBidi" w:cstheme="minorBidi"/>
        </w:rPr>
      </w:pPr>
      <w:bookmarkStart w:id="14" w:name="_Toc226994042"/>
      <w:r w:rsidRPr="0094165D">
        <w:rPr>
          <w:rFonts w:asciiTheme="minorBidi" w:hAnsiTheme="minorBidi" w:cstheme="minorBidi"/>
        </w:rPr>
        <w:t>Evaluation</w:t>
      </w:r>
      <w:bookmarkEnd w:id="14"/>
    </w:p>
    <w:p w14:paraId="559A4DD4" w14:textId="7C0367D9" w:rsidR="009702A2" w:rsidRPr="0094165D" w:rsidRDefault="000D7A0A" w:rsidP="009702A2">
      <w:pPr>
        <w:spacing w:before="120" w:after="120"/>
        <w:rPr>
          <w:rFonts w:asciiTheme="minorBidi" w:hAnsiTheme="minorBidi"/>
          <w:szCs w:val="24"/>
        </w:rPr>
      </w:pPr>
      <w:r w:rsidRPr="0094165D">
        <w:rPr>
          <w:rFonts w:asciiTheme="minorBidi" w:hAnsiTheme="minorBidi"/>
          <w:szCs w:val="24"/>
        </w:rPr>
        <w:t xml:space="preserve">When looking back at my work, </w:t>
      </w:r>
      <w:r w:rsidR="009702A2" w:rsidRPr="0094165D">
        <w:rPr>
          <w:rFonts w:asciiTheme="minorBidi" w:hAnsiTheme="minorBidi"/>
          <w:szCs w:val="24"/>
        </w:rPr>
        <w:t>I</w:t>
      </w:r>
      <w:r w:rsidRPr="0094165D">
        <w:rPr>
          <w:rFonts w:asciiTheme="minorBidi" w:hAnsiTheme="minorBidi"/>
          <w:szCs w:val="24"/>
        </w:rPr>
        <w:t xml:space="preserve"> believe</w:t>
      </w:r>
      <w:r w:rsidR="009702A2" w:rsidRPr="0094165D">
        <w:rPr>
          <w:rFonts w:asciiTheme="minorBidi" w:hAnsiTheme="minorBidi"/>
          <w:szCs w:val="24"/>
        </w:rPr>
        <w:t xml:space="preserve"> that there were some positive </w:t>
      </w:r>
      <w:r w:rsidRPr="0094165D">
        <w:rPr>
          <w:rFonts w:asciiTheme="minorBidi" w:hAnsiTheme="minorBidi"/>
          <w:szCs w:val="24"/>
        </w:rPr>
        <w:t>aspects of</w:t>
      </w:r>
      <w:r w:rsidR="009702A2" w:rsidRPr="0094165D">
        <w:rPr>
          <w:rFonts w:asciiTheme="minorBidi" w:hAnsiTheme="minorBidi"/>
          <w:szCs w:val="24"/>
        </w:rPr>
        <w:t xml:space="preserve"> my work. </w:t>
      </w:r>
      <w:r w:rsidRPr="0094165D">
        <w:rPr>
          <w:rFonts w:asciiTheme="minorBidi" w:hAnsiTheme="minorBidi"/>
          <w:szCs w:val="24"/>
        </w:rPr>
        <w:t xml:space="preserve">The ability to obtain relevant and recent information from credible sources was </w:t>
      </w:r>
      <w:r w:rsidR="009702A2" w:rsidRPr="0094165D">
        <w:rPr>
          <w:rFonts w:asciiTheme="minorBidi" w:hAnsiTheme="minorBidi"/>
          <w:szCs w:val="24"/>
        </w:rPr>
        <w:t xml:space="preserve">also one of my </w:t>
      </w:r>
      <w:r w:rsidRPr="0094165D">
        <w:rPr>
          <w:rFonts w:asciiTheme="minorBidi" w:hAnsiTheme="minorBidi"/>
          <w:szCs w:val="24"/>
        </w:rPr>
        <w:t>greatest strengths because</w:t>
      </w:r>
      <w:r w:rsidR="009702A2" w:rsidRPr="0094165D">
        <w:rPr>
          <w:rFonts w:asciiTheme="minorBidi" w:hAnsiTheme="minorBidi"/>
          <w:szCs w:val="24"/>
        </w:rPr>
        <w:t xml:space="preserve"> it was produced by credible sources. This </w:t>
      </w:r>
      <w:r w:rsidRPr="0094165D">
        <w:rPr>
          <w:rFonts w:asciiTheme="minorBidi" w:hAnsiTheme="minorBidi"/>
          <w:szCs w:val="24"/>
        </w:rPr>
        <w:t xml:space="preserve">strategy had </w:t>
      </w:r>
      <w:r w:rsidR="009702A2" w:rsidRPr="0094165D">
        <w:rPr>
          <w:rFonts w:asciiTheme="minorBidi" w:hAnsiTheme="minorBidi"/>
          <w:szCs w:val="24"/>
        </w:rPr>
        <w:t>assist</w:t>
      </w:r>
      <w:r w:rsidRPr="0094165D">
        <w:rPr>
          <w:rFonts w:asciiTheme="minorBidi" w:hAnsiTheme="minorBidi"/>
          <w:szCs w:val="24"/>
        </w:rPr>
        <w:t>ed me in developing a good foundation</w:t>
      </w:r>
      <w:r w:rsidR="009702A2" w:rsidRPr="0094165D">
        <w:rPr>
          <w:rFonts w:asciiTheme="minorBidi" w:hAnsiTheme="minorBidi"/>
          <w:szCs w:val="24"/>
        </w:rPr>
        <w:t xml:space="preserve"> for my analysis. I also succeeded in applyin</w:t>
      </w:r>
      <w:r w:rsidRPr="0094165D">
        <w:rPr>
          <w:rFonts w:asciiTheme="minorBidi" w:hAnsiTheme="minorBidi"/>
          <w:szCs w:val="24"/>
        </w:rPr>
        <w:t xml:space="preserve">g various strategic models in a structured </w:t>
      </w:r>
      <w:r w:rsidR="009702A2" w:rsidRPr="0094165D">
        <w:rPr>
          <w:rFonts w:asciiTheme="minorBidi" w:hAnsiTheme="minorBidi"/>
          <w:szCs w:val="24"/>
        </w:rPr>
        <w:t xml:space="preserve">manner and this made my report </w:t>
      </w:r>
      <w:r w:rsidRPr="0094165D">
        <w:rPr>
          <w:rFonts w:asciiTheme="minorBidi" w:hAnsiTheme="minorBidi"/>
          <w:szCs w:val="24"/>
        </w:rPr>
        <w:t xml:space="preserve">more organised </w:t>
      </w:r>
      <w:r w:rsidR="009702A2" w:rsidRPr="0094165D">
        <w:rPr>
          <w:rFonts w:asciiTheme="minorBidi" w:hAnsiTheme="minorBidi"/>
          <w:szCs w:val="24"/>
        </w:rPr>
        <w:t>and easier to understand.</w:t>
      </w:r>
      <w:r w:rsidRPr="0094165D">
        <w:rPr>
          <w:rFonts w:asciiTheme="minorBidi" w:hAnsiTheme="minorBidi"/>
          <w:szCs w:val="24"/>
        </w:rPr>
        <w:t xml:space="preserve"> However, </w:t>
      </w:r>
      <w:r w:rsidR="009702A2" w:rsidRPr="0094165D">
        <w:rPr>
          <w:rFonts w:asciiTheme="minorBidi" w:hAnsiTheme="minorBidi"/>
          <w:szCs w:val="24"/>
        </w:rPr>
        <w:t>I also realised that there w</w:t>
      </w:r>
      <w:r w:rsidRPr="0094165D">
        <w:rPr>
          <w:rFonts w:asciiTheme="minorBidi" w:hAnsiTheme="minorBidi"/>
          <w:szCs w:val="24"/>
        </w:rPr>
        <w:t>ere some flaws with my approach.</w:t>
      </w:r>
      <w:r w:rsidR="009702A2" w:rsidRPr="0094165D">
        <w:rPr>
          <w:rFonts w:asciiTheme="minorBidi" w:hAnsiTheme="minorBidi"/>
          <w:szCs w:val="24"/>
        </w:rPr>
        <w:t xml:space="preserve"> I was too keen on describing the models in certain parts </w:t>
      </w:r>
      <w:r w:rsidRPr="0094165D">
        <w:rPr>
          <w:rFonts w:asciiTheme="minorBidi" w:hAnsiTheme="minorBidi"/>
          <w:szCs w:val="24"/>
        </w:rPr>
        <w:t>instead of</w:t>
      </w:r>
      <w:r w:rsidR="009702A2" w:rsidRPr="0094165D">
        <w:rPr>
          <w:rFonts w:asciiTheme="minorBidi" w:hAnsiTheme="minorBidi"/>
          <w:szCs w:val="24"/>
        </w:rPr>
        <w:t xml:space="preserve"> analysing them</w:t>
      </w:r>
      <w:r w:rsidRPr="0094165D">
        <w:rPr>
          <w:rFonts w:asciiTheme="minorBidi" w:hAnsiTheme="minorBidi"/>
          <w:szCs w:val="24"/>
        </w:rPr>
        <w:t xml:space="preserve"> in a critical way</w:t>
      </w:r>
      <w:r w:rsidR="009702A2" w:rsidRPr="0094165D">
        <w:rPr>
          <w:rFonts w:asciiTheme="minorBidi" w:hAnsiTheme="minorBidi"/>
          <w:szCs w:val="24"/>
        </w:rPr>
        <w:t xml:space="preserve">. This </w:t>
      </w:r>
      <w:r w:rsidRPr="0094165D">
        <w:rPr>
          <w:rFonts w:asciiTheme="minorBidi" w:hAnsiTheme="minorBidi"/>
          <w:szCs w:val="24"/>
        </w:rPr>
        <w:t xml:space="preserve">approach had adversely affected </w:t>
      </w:r>
      <w:r w:rsidR="009702A2" w:rsidRPr="0094165D">
        <w:rPr>
          <w:rFonts w:asciiTheme="minorBidi" w:hAnsiTheme="minorBidi"/>
          <w:szCs w:val="24"/>
        </w:rPr>
        <w:t xml:space="preserve">the extent of my arguments. </w:t>
      </w:r>
      <w:r w:rsidRPr="0094165D">
        <w:rPr>
          <w:rFonts w:asciiTheme="minorBidi" w:hAnsiTheme="minorBidi"/>
        </w:rPr>
        <w:t>I also found it difficult to manage my time effectively</w:t>
      </w:r>
      <w:r w:rsidR="009702A2" w:rsidRPr="0094165D">
        <w:rPr>
          <w:rFonts w:asciiTheme="minorBidi" w:hAnsiTheme="minorBidi"/>
          <w:szCs w:val="24"/>
        </w:rPr>
        <w:t xml:space="preserve"> when I was working on more than on</w:t>
      </w:r>
      <w:r w:rsidR="001F4ABF" w:rsidRPr="0094165D">
        <w:rPr>
          <w:rFonts w:asciiTheme="minorBidi" w:hAnsiTheme="minorBidi"/>
          <w:szCs w:val="24"/>
        </w:rPr>
        <w:t xml:space="preserve">e section at a time. This sometimes </w:t>
      </w:r>
      <w:r w:rsidR="009702A2" w:rsidRPr="0094165D">
        <w:rPr>
          <w:rFonts w:asciiTheme="minorBidi" w:hAnsiTheme="minorBidi"/>
          <w:szCs w:val="24"/>
        </w:rPr>
        <w:t>have an impact on the flow and consistency of my writing.</w:t>
      </w:r>
    </w:p>
    <w:p w14:paraId="2CF64852" w14:textId="3377A52D" w:rsidR="009702A2" w:rsidRPr="0094165D" w:rsidRDefault="009702A2" w:rsidP="009702A2">
      <w:pPr>
        <w:pStyle w:val="Heading2"/>
        <w:rPr>
          <w:rFonts w:asciiTheme="minorBidi" w:hAnsiTheme="minorBidi" w:cstheme="minorBidi"/>
        </w:rPr>
      </w:pPr>
      <w:bookmarkStart w:id="15" w:name="_Toc226994043"/>
      <w:r w:rsidRPr="0094165D">
        <w:rPr>
          <w:rFonts w:asciiTheme="minorBidi" w:hAnsiTheme="minorBidi" w:cstheme="minorBidi"/>
        </w:rPr>
        <w:t>Analysis</w:t>
      </w:r>
      <w:bookmarkEnd w:id="15"/>
    </w:p>
    <w:p w14:paraId="43204096" w14:textId="6BEC665A" w:rsidR="009702A2" w:rsidRPr="0094165D" w:rsidRDefault="009702A2" w:rsidP="009702A2">
      <w:pPr>
        <w:spacing w:before="120" w:after="120"/>
        <w:rPr>
          <w:rFonts w:asciiTheme="minorBidi" w:hAnsiTheme="minorBidi"/>
          <w:szCs w:val="24"/>
        </w:rPr>
      </w:pPr>
      <w:r w:rsidRPr="0094165D">
        <w:rPr>
          <w:rFonts w:asciiTheme="minorBidi" w:hAnsiTheme="minorBidi"/>
          <w:szCs w:val="24"/>
        </w:rPr>
        <w:t>With this experience, I came to realise that strategic analysis involves more than the application of theoretical models</w:t>
      </w:r>
      <w:r w:rsidR="001F4ABF" w:rsidRPr="0094165D">
        <w:rPr>
          <w:rFonts w:asciiTheme="minorBidi" w:hAnsiTheme="minorBidi"/>
          <w:szCs w:val="24"/>
        </w:rPr>
        <w:t xml:space="preserve"> only</w:t>
      </w:r>
      <w:r w:rsidRPr="0094165D">
        <w:rPr>
          <w:rFonts w:asciiTheme="minorBidi" w:hAnsiTheme="minorBidi"/>
          <w:szCs w:val="24"/>
        </w:rPr>
        <w:t xml:space="preserve">. </w:t>
      </w:r>
      <w:r w:rsidR="001F4ABF" w:rsidRPr="0094165D">
        <w:rPr>
          <w:rFonts w:asciiTheme="minorBidi" w:hAnsiTheme="minorBidi"/>
        </w:rPr>
        <w:t>It is important to understand how internal and external factors are connected and the way in which they influence strategic decisions</w:t>
      </w:r>
      <w:r w:rsidR="001F4ABF" w:rsidRPr="0094165D">
        <w:rPr>
          <w:rFonts w:asciiTheme="minorBidi" w:hAnsiTheme="minorBidi"/>
          <w:szCs w:val="24"/>
        </w:rPr>
        <w:t xml:space="preserve">. For </w:t>
      </w:r>
      <w:r w:rsidR="00CB7F6E" w:rsidRPr="0094165D">
        <w:rPr>
          <w:rFonts w:asciiTheme="minorBidi" w:hAnsiTheme="minorBidi"/>
          <w:szCs w:val="24"/>
        </w:rPr>
        <w:t>instance</w:t>
      </w:r>
      <w:r w:rsidR="001F4ABF" w:rsidRPr="0094165D">
        <w:rPr>
          <w:rFonts w:asciiTheme="minorBidi" w:hAnsiTheme="minorBidi"/>
          <w:szCs w:val="24"/>
        </w:rPr>
        <w:t xml:space="preserve">, </w:t>
      </w:r>
      <w:r w:rsidRPr="0094165D">
        <w:rPr>
          <w:rFonts w:asciiTheme="minorBidi" w:hAnsiTheme="minorBidi"/>
          <w:szCs w:val="24"/>
        </w:rPr>
        <w:t>I determined some of the most</w:t>
      </w:r>
      <w:r w:rsidR="001F4ABF" w:rsidRPr="0094165D">
        <w:rPr>
          <w:rFonts w:asciiTheme="minorBidi" w:hAnsiTheme="minorBidi"/>
          <w:szCs w:val="24"/>
        </w:rPr>
        <w:t xml:space="preserve"> significant external pressures</w:t>
      </w:r>
      <w:r w:rsidRPr="0094165D">
        <w:rPr>
          <w:rFonts w:asciiTheme="minorBidi" w:hAnsiTheme="minorBidi"/>
          <w:szCs w:val="24"/>
        </w:rPr>
        <w:t xml:space="preserve"> such as environmental regulations</w:t>
      </w:r>
      <w:r w:rsidR="001F4ABF" w:rsidRPr="0094165D">
        <w:rPr>
          <w:rFonts w:asciiTheme="minorBidi" w:hAnsiTheme="minorBidi"/>
          <w:szCs w:val="24"/>
        </w:rPr>
        <w:t xml:space="preserve"> with the help of PESTEL</w:t>
      </w:r>
      <w:r w:rsidRPr="0094165D">
        <w:rPr>
          <w:rFonts w:asciiTheme="minorBidi" w:hAnsiTheme="minorBidi"/>
          <w:szCs w:val="24"/>
        </w:rPr>
        <w:t>. Then</w:t>
      </w:r>
      <w:r w:rsidR="001F4ABF" w:rsidRPr="0094165D">
        <w:rPr>
          <w:rFonts w:asciiTheme="minorBidi" w:hAnsiTheme="minorBidi"/>
          <w:szCs w:val="24"/>
        </w:rPr>
        <w:t>, I o</w:t>
      </w:r>
      <w:r w:rsidRPr="0094165D">
        <w:rPr>
          <w:rFonts w:asciiTheme="minorBidi" w:hAnsiTheme="minorBidi"/>
          <w:szCs w:val="24"/>
        </w:rPr>
        <w:t>bserve</w:t>
      </w:r>
      <w:r w:rsidR="001F4ABF" w:rsidRPr="0094165D">
        <w:rPr>
          <w:rFonts w:asciiTheme="minorBidi" w:hAnsiTheme="minorBidi"/>
          <w:szCs w:val="24"/>
        </w:rPr>
        <w:t>d how</w:t>
      </w:r>
      <w:r w:rsidRPr="0094165D">
        <w:rPr>
          <w:rFonts w:asciiTheme="minorBidi" w:hAnsiTheme="minorBidi"/>
          <w:szCs w:val="24"/>
        </w:rPr>
        <w:t xml:space="preserve"> the internal capabi</w:t>
      </w:r>
      <w:r w:rsidR="001F4ABF" w:rsidRPr="0094165D">
        <w:rPr>
          <w:rFonts w:asciiTheme="minorBidi" w:hAnsiTheme="minorBidi"/>
          <w:szCs w:val="24"/>
        </w:rPr>
        <w:t>lities of Rolls-Royce react to these</w:t>
      </w:r>
      <w:r w:rsidRPr="0094165D">
        <w:rPr>
          <w:rFonts w:asciiTheme="minorBidi" w:hAnsiTheme="minorBidi"/>
          <w:szCs w:val="24"/>
        </w:rPr>
        <w:t xml:space="preserve"> pressures</w:t>
      </w:r>
      <w:r w:rsidR="001F4ABF" w:rsidRPr="0094165D">
        <w:rPr>
          <w:rFonts w:asciiTheme="minorBidi" w:hAnsiTheme="minorBidi"/>
          <w:szCs w:val="24"/>
        </w:rPr>
        <w:t xml:space="preserve"> with the help of VRIO</w:t>
      </w:r>
      <w:r w:rsidRPr="0094165D">
        <w:rPr>
          <w:rFonts w:asciiTheme="minorBidi" w:hAnsiTheme="minorBidi"/>
          <w:szCs w:val="24"/>
        </w:rPr>
        <w:t xml:space="preserve">. A connection between these models contributed </w:t>
      </w:r>
      <w:r w:rsidR="001F4ABF" w:rsidRPr="0094165D">
        <w:rPr>
          <w:rFonts w:asciiTheme="minorBidi" w:hAnsiTheme="minorBidi"/>
        </w:rPr>
        <w:t>helped me develop a deeper understanding of strategy</w:t>
      </w:r>
      <w:r w:rsidR="001F4ABF" w:rsidRPr="0094165D">
        <w:rPr>
          <w:rFonts w:asciiTheme="minorBidi" w:hAnsiTheme="minorBidi"/>
          <w:szCs w:val="24"/>
        </w:rPr>
        <w:t xml:space="preserve">. </w:t>
      </w:r>
      <w:r w:rsidRPr="0094165D">
        <w:rPr>
          <w:rFonts w:asciiTheme="minorBidi" w:hAnsiTheme="minorBidi"/>
          <w:szCs w:val="24"/>
        </w:rPr>
        <w:t xml:space="preserve">I </w:t>
      </w:r>
      <w:r w:rsidR="001F4ABF" w:rsidRPr="0094165D">
        <w:rPr>
          <w:rFonts w:asciiTheme="minorBidi" w:hAnsiTheme="minorBidi"/>
          <w:szCs w:val="24"/>
        </w:rPr>
        <w:t>also learned</w:t>
      </w:r>
      <w:r w:rsidRPr="0094165D">
        <w:rPr>
          <w:rFonts w:asciiTheme="minorBidi" w:hAnsiTheme="minorBidi"/>
          <w:szCs w:val="24"/>
        </w:rPr>
        <w:t xml:space="preserve"> the significance of critical thinking. I had to analyse the reasons behind why a specific strategy is employed and its effectiveness </w:t>
      </w:r>
      <w:r w:rsidR="001F4ABF" w:rsidRPr="0094165D">
        <w:rPr>
          <w:rFonts w:asciiTheme="minorBidi" w:hAnsiTheme="minorBidi"/>
          <w:szCs w:val="24"/>
        </w:rPr>
        <w:t>instead of</w:t>
      </w:r>
      <w:r w:rsidRPr="0094165D">
        <w:rPr>
          <w:rFonts w:asciiTheme="minorBidi" w:hAnsiTheme="minorBidi"/>
          <w:szCs w:val="24"/>
        </w:rPr>
        <w:t xml:space="preserve"> </w:t>
      </w:r>
      <w:r w:rsidR="001F4ABF" w:rsidRPr="0094165D">
        <w:rPr>
          <w:rFonts w:asciiTheme="minorBidi" w:hAnsiTheme="minorBidi"/>
          <w:szCs w:val="24"/>
        </w:rPr>
        <w:t>only</w:t>
      </w:r>
      <w:r w:rsidRPr="0094165D">
        <w:rPr>
          <w:rFonts w:asciiTheme="minorBidi" w:hAnsiTheme="minorBidi"/>
          <w:szCs w:val="24"/>
        </w:rPr>
        <w:t xml:space="preserve"> describing the work done by the company. This was more crucial in analysing the differentiation and sustainability strategies. The experience helped me understand that good academic work needs to be explained and assessed.</w:t>
      </w:r>
      <w:r w:rsidR="001F4ABF" w:rsidRPr="0094165D">
        <w:rPr>
          <w:rFonts w:asciiTheme="minorBidi" w:hAnsiTheme="minorBidi"/>
          <w:szCs w:val="24"/>
        </w:rPr>
        <w:t xml:space="preserve"> Moreover</w:t>
      </w:r>
      <w:r w:rsidRPr="0094165D">
        <w:rPr>
          <w:rFonts w:asciiTheme="minorBidi" w:hAnsiTheme="minorBidi"/>
          <w:szCs w:val="24"/>
        </w:rPr>
        <w:t xml:space="preserve">, the Balanced Scorecard </w:t>
      </w:r>
      <w:r w:rsidR="001F4ABF" w:rsidRPr="0094165D">
        <w:rPr>
          <w:rFonts w:asciiTheme="minorBidi" w:hAnsiTheme="minorBidi"/>
          <w:szCs w:val="24"/>
        </w:rPr>
        <w:t>allowed</w:t>
      </w:r>
      <w:r w:rsidRPr="0094165D">
        <w:rPr>
          <w:rFonts w:asciiTheme="minorBidi" w:hAnsiTheme="minorBidi"/>
          <w:szCs w:val="24"/>
        </w:rPr>
        <w:t xml:space="preserve"> me to realise how various elements</w:t>
      </w:r>
      <w:r w:rsidR="001F4ABF" w:rsidRPr="0094165D">
        <w:rPr>
          <w:rFonts w:asciiTheme="minorBidi" w:hAnsiTheme="minorBidi"/>
          <w:szCs w:val="24"/>
        </w:rPr>
        <w:t xml:space="preserve"> of performance are connected with each other</w:t>
      </w:r>
      <w:r w:rsidRPr="0094165D">
        <w:rPr>
          <w:rFonts w:asciiTheme="minorBidi" w:hAnsiTheme="minorBidi"/>
          <w:szCs w:val="24"/>
        </w:rPr>
        <w:t xml:space="preserve">. It demonstrated that customer satisfaction, efficient processes and learning are </w:t>
      </w:r>
      <w:r w:rsidR="001F4ABF" w:rsidRPr="0094165D">
        <w:rPr>
          <w:rFonts w:asciiTheme="minorBidi" w:hAnsiTheme="minorBidi"/>
          <w:szCs w:val="24"/>
        </w:rPr>
        <w:t>important for</w:t>
      </w:r>
      <w:r w:rsidRPr="0094165D">
        <w:rPr>
          <w:rFonts w:asciiTheme="minorBidi" w:hAnsiTheme="minorBidi"/>
          <w:szCs w:val="24"/>
        </w:rPr>
        <w:t xml:space="preserve"> </w:t>
      </w:r>
      <w:r w:rsidR="001F4ABF" w:rsidRPr="0094165D">
        <w:rPr>
          <w:rFonts w:asciiTheme="minorBidi" w:hAnsiTheme="minorBidi"/>
          <w:szCs w:val="24"/>
        </w:rPr>
        <w:t xml:space="preserve">achieving </w:t>
      </w:r>
      <w:r w:rsidRPr="0094165D">
        <w:rPr>
          <w:rFonts w:asciiTheme="minorBidi" w:hAnsiTheme="minorBidi"/>
          <w:szCs w:val="24"/>
        </w:rPr>
        <w:t>financial success</w:t>
      </w:r>
      <w:r w:rsidR="001F4ABF" w:rsidRPr="0094165D">
        <w:rPr>
          <w:rFonts w:asciiTheme="minorBidi" w:hAnsiTheme="minorBidi"/>
          <w:szCs w:val="24"/>
        </w:rPr>
        <w:t xml:space="preserve"> (Al-Omari, et al., 2020)</w:t>
      </w:r>
      <w:r w:rsidRPr="0094165D">
        <w:rPr>
          <w:rFonts w:asciiTheme="minorBidi" w:hAnsiTheme="minorBidi"/>
          <w:szCs w:val="24"/>
        </w:rPr>
        <w:t xml:space="preserve">. This was something that assisted me in viewing the organisation in a </w:t>
      </w:r>
      <w:r w:rsidR="001F4ABF" w:rsidRPr="0094165D">
        <w:rPr>
          <w:rFonts w:asciiTheme="minorBidi" w:hAnsiTheme="minorBidi"/>
          <w:szCs w:val="24"/>
        </w:rPr>
        <w:t>more holistic manner</w:t>
      </w:r>
      <w:r w:rsidRPr="0094165D">
        <w:rPr>
          <w:rFonts w:asciiTheme="minorBidi" w:hAnsiTheme="minorBidi"/>
          <w:szCs w:val="24"/>
        </w:rPr>
        <w:t>.</w:t>
      </w:r>
    </w:p>
    <w:p w14:paraId="0A4B3588" w14:textId="0431AB36" w:rsidR="009702A2" w:rsidRPr="0094165D" w:rsidRDefault="009702A2" w:rsidP="009702A2">
      <w:pPr>
        <w:pStyle w:val="Heading2"/>
        <w:rPr>
          <w:rFonts w:asciiTheme="minorBidi" w:hAnsiTheme="minorBidi" w:cstheme="minorBidi"/>
        </w:rPr>
      </w:pPr>
      <w:bookmarkStart w:id="16" w:name="_Toc226994044"/>
      <w:r w:rsidRPr="0094165D">
        <w:rPr>
          <w:rFonts w:asciiTheme="minorBidi" w:hAnsiTheme="minorBidi" w:cstheme="minorBidi"/>
        </w:rPr>
        <w:t>Conclusion</w:t>
      </w:r>
      <w:bookmarkEnd w:id="16"/>
    </w:p>
    <w:p w14:paraId="5E8BBC6A" w14:textId="21D0C1EF" w:rsidR="009702A2" w:rsidRPr="0094165D" w:rsidRDefault="009702A2" w:rsidP="009702A2">
      <w:pPr>
        <w:spacing w:before="120" w:after="120"/>
        <w:rPr>
          <w:rFonts w:asciiTheme="minorBidi" w:hAnsiTheme="minorBidi"/>
          <w:szCs w:val="24"/>
        </w:rPr>
      </w:pPr>
      <w:r w:rsidRPr="0094165D">
        <w:rPr>
          <w:rFonts w:asciiTheme="minorBidi" w:hAnsiTheme="minorBidi"/>
          <w:szCs w:val="24"/>
        </w:rPr>
        <w:t xml:space="preserve">This experience assisted me in </w:t>
      </w:r>
      <w:r w:rsidR="001F4ABF" w:rsidRPr="0094165D">
        <w:rPr>
          <w:rFonts w:asciiTheme="minorBidi" w:hAnsiTheme="minorBidi"/>
          <w:szCs w:val="24"/>
        </w:rPr>
        <w:t xml:space="preserve">developing a better understanding </w:t>
      </w:r>
      <w:r w:rsidRPr="0094165D">
        <w:rPr>
          <w:rFonts w:asciiTheme="minorBidi" w:hAnsiTheme="minorBidi"/>
          <w:szCs w:val="24"/>
        </w:rPr>
        <w:t xml:space="preserve">of how to </w:t>
      </w:r>
      <w:r w:rsidR="001F4ABF" w:rsidRPr="0094165D">
        <w:rPr>
          <w:rFonts w:asciiTheme="minorBidi" w:hAnsiTheme="minorBidi"/>
          <w:szCs w:val="24"/>
        </w:rPr>
        <w:t>apply</w:t>
      </w:r>
      <w:r w:rsidRPr="0094165D">
        <w:rPr>
          <w:rFonts w:asciiTheme="minorBidi" w:hAnsiTheme="minorBidi"/>
          <w:szCs w:val="24"/>
        </w:rPr>
        <w:t xml:space="preserve"> strategic management theories in practice. I </w:t>
      </w:r>
      <w:r w:rsidR="001F4ABF" w:rsidRPr="0094165D">
        <w:rPr>
          <w:rFonts w:asciiTheme="minorBidi" w:hAnsiTheme="minorBidi"/>
          <w:szCs w:val="24"/>
        </w:rPr>
        <w:t xml:space="preserve">also </w:t>
      </w:r>
      <w:r w:rsidRPr="0094165D">
        <w:rPr>
          <w:rFonts w:asciiTheme="minorBidi" w:hAnsiTheme="minorBidi"/>
          <w:szCs w:val="24"/>
        </w:rPr>
        <w:t>developed skills in being able to analyse infor</w:t>
      </w:r>
      <w:r w:rsidR="001F4ABF" w:rsidRPr="0094165D">
        <w:rPr>
          <w:rFonts w:asciiTheme="minorBidi" w:hAnsiTheme="minorBidi"/>
          <w:szCs w:val="24"/>
        </w:rPr>
        <w:t xml:space="preserve">mation, relate various concepts and provide them in a structured </w:t>
      </w:r>
      <w:r w:rsidRPr="0094165D">
        <w:rPr>
          <w:rFonts w:asciiTheme="minorBidi" w:hAnsiTheme="minorBidi"/>
          <w:szCs w:val="24"/>
        </w:rPr>
        <w:t xml:space="preserve">form. It also taught me about </w:t>
      </w:r>
      <w:r w:rsidR="001F4ABF" w:rsidRPr="0094165D">
        <w:rPr>
          <w:rFonts w:asciiTheme="minorBidi" w:hAnsiTheme="minorBidi"/>
          <w:szCs w:val="24"/>
        </w:rPr>
        <w:t>the way in which</w:t>
      </w:r>
      <w:r w:rsidRPr="0094165D">
        <w:rPr>
          <w:rFonts w:asciiTheme="minorBidi" w:hAnsiTheme="minorBidi"/>
          <w:szCs w:val="24"/>
        </w:rPr>
        <w:t xml:space="preserve"> crucia</w:t>
      </w:r>
      <w:r w:rsidR="001F4ABF" w:rsidRPr="0094165D">
        <w:rPr>
          <w:rFonts w:asciiTheme="minorBidi" w:hAnsiTheme="minorBidi"/>
          <w:szCs w:val="24"/>
        </w:rPr>
        <w:t xml:space="preserve">l planning, critical thinking </w:t>
      </w:r>
      <w:r w:rsidRPr="0094165D">
        <w:rPr>
          <w:rFonts w:asciiTheme="minorBidi" w:hAnsiTheme="minorBidi"/>
          <w:szCs w:val="24"/>
        </w:rPr>
        <w:t xml:space="preserve">and </w:t>
      </w:r>
      <w:r w:rsidR="001F4ABF" w:rsidRPr="0094165D">
        <w:rPr>
          <w:rFonts w:asciiTheme="minorBidi" w:hAnsiTheme="minorBidi"/>
          <w:szCs w:val="24"/>
        </w:rPr>
        <w:t xml:space="preserve">clear </w:t>
      </w:r>
      <w:r w:rsidRPr="0094165D">
        <w:rPr>
          <w:rFonts w:asciiTheme="minorBidi" w:hAnsiTheme="minorBidi"/>
          <w:szCs w:val="24"/>
        </w:rPr>
        <w:t xml:space="preserve">writing are in </w:t>
      </w:r>
      <w:r w:rsidR="001F4ABF" w:rsidRPr="0094165D">
        <w:rPr>
          <w:rFonts w:asciiTheme="minorBidi" w:hAnsiTheme="minorBidi"/>
          <w:szCs w:val="24"/>
        </w:rPr>
        <w:t>important in academic work</w:t>
      </w:r>
      <w:r w:rsidRPr="0094165D">
        <w:rPr>
          <w:rFonts w:asciiTheme="minorBidi" w:hAnsiTheme="minorBidi"/>
          <w:szCs w:val="24"/>
        </w:rPr>
        <w:t>.</w:t>
      </w:r>
    </w:p>
    <w:p w14:paraId="69FBF338" w14:textId="05F49122" w:rsidR="00D805FB" w:rsidRPr="0094165D" w:rsidRDefault="00D805FB" w:rsidP="00D805FB">
      <w:pPr>
        <w:pStyle w:val="Heading2"/>
        <w:rPr>
          <w:rFonts w:asciiTheme="minorBidi" w:hAnsiTheme="minorBidi" w:cstheme="minorBidi"/>
        </w:rPr>
      </w:pPr>
      <w:bookmarkStart w:id="17" w:name="_Toc226994045"/>
      <w:r w:rsidRPr="0094165D">
        <w:rPr>
          <w:rFonts w:asciiTheme="minorBidi" w:hAnsiTheme="minorBidi" w:cstheme="minorBidi"/>
        </w:rPr>
        <w:t>Action Plan</w:t>
      </w:r>
      <w:bookmarkEnd w:id="17"/>
    </w:p>
    <w:p w14:paraId="009EEBF0" w14:textId="01A8885C" w:rsidR="00D805FB" w:rsidRPr="0094165D" w:rsidRDefault="00D805FB" w:rsidP="008F6BBC">
      <w:pPr>
        <w:spacing w:before="120" w:after="0"/>
        <w:rPr>
          <w:rFonts w:asciiTheme="minorBidi" w:hAnsiTheme="minorBidi"/>
        </w:rPr>
      </w:pPr>
      <w:r w:rsidRPr="0094165D">
        <w:rPr>
          <w:rFonts w:asciiTheme="minorBidi" w:hAnsiTheme="minorBidi"/>
        </w:rPr>
        <w:t xml:space="preserve">The following action plan </w:t>
      </w:r>
      <w:r w:rsidR="001F4ABF" w:rsidRPr="0094165D">
        <w:rPr>
          <w:rFonts w:asciiTheme="minorBidi" w:hAnsiTheme="minorBidi"/>
        </w:rPr>
        <w:t>helps in showing</w:t>
      </w:r>
      <w:r w:rsidRPr="0094165D">
        <w:rPr>
          <w:rFonts w:asciiTheme="minorBidi" w:hAnsiTheme="minorBidi"/>
        </w:rPr>
        <w:t xml:space="preserve"> </w:t>
      </w:r>
      <w:r w:rsidR="001F4ABF" w:rsidRPr="0094165D">
        <w:rPr>
          <w:rFonts w:asciiTheme="minorBidi" w:hAnsiTheme="minorBidi"/>
        </w:rPr>
        <w:t>the way</w:t>
      </w:r>
      <w:r w:rsidRPr="0094165D">
        <w:rPr>
          <w:rFonts w:asciiTheme="minorBidi" w:hAnsiTheme="minorBidi"/>
        </w:rPr>
        <w:t xml:space="preserve"> future work can be improved </w:t>
      </w:r>
      <w:r w:rsidR="001F4ABF" w:rsidRPr="0094165D">
        <w:rPr>
          <w:rFonts w:asciiTheme="minorBidi" w:hAnsiTheme="minorBidi"/>
        </w:rPr>
        <w:t>on the basis of this</w:t>
      </w:r>
      <w:r w:rsidRPr="0094165D">
        <w:rPr>
          <w:rFonts w:asciiTheme="minorBidi" w:hAnsiTheme="minorBidi"/>
        </w:rPr>
        <w:t xml:space="preserve"> experience:</w:t>
      </w:r>
    </w:p>
    <w:tbl>
      <w:tblPr>
        <w:tblStyle w:val="LightGrid-Accent1"/>
        <w:tblW w:w="0" w:type="auto"/>
        <w:tblLook w:val="04A0" w:firstRow="1" w:lastRow="0" w:firstColumn="1" w:lastColumn="0" w:noHBand="0" w:noVBand="1"/>
      </w:tblPr>
      <w:tblGrid>
        <w:gridCol w:w="2258"/>
        <w:gridCol w:w="3935"/>
        <w:gridCol w:w="3049"/>
      </w:tblGrid>
      <w:tr w:rsidR="00D805FB" w:rsidRPr="0094165D" w14:paraId="4C5E9CA0" w14:textId="77777777" w:rsidTr="00A00D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20D0A1" w14:textId="77777777" w:rsidR="00D805FB" w:rsidRPr="0094165D" w:rsidRDefault="00D805FB" w:rsidP="008F6BBC">
            <w:pPr>
              <w:spacing w:before="120"/>
              <w:rPr>
                <w:rFonts w:asciiTheme="minorBidi" w:eastAsia="Times New Roman" w:hAnsiTheme="minorBidi" w:cstheme="minorBidi"/>
                <w:kern w:val="0"/>
                <w:szCs w:val="24"/>
                <w:lang w:eastAsia="en-IN" w:bidi="hi-IN"/>
                <w14:ligatures w14:val="none"/>
              </w:rPr>
            </w:pPr>
            <w:r w:rsidRPr="0094165D">
              <w:rPr>
                <w:rFonts w:asciiTheme="minorBidi" w:eastAsia="Times New Roman" w:hAnsiTheme="minorBidi" w:cstheme="minorBidi"/>
                <w:kern w:val="0"/>
                <w:szCs w:val="24"/>
                <w:lang w:eastAsia="en-IN" w:bidi="hi-IN"/>
                <w14:ligatures w14:val="none"/>
              </w:rPr>
              <w:t>Area for Improvement</w:t>
            </w:r>
          </w:p>
        </w:tc>
        <w:tc>
          <w:tcPr>
            <w:tcW w:w="0" w:type="auto"/>
            <w:hideMark/>
          </w:tcPr>
          <w:p w14:paraId="5FF06F0D" w14:textId="77777777" w:rsidR="00D805FB" w:rsidRPr="0094165D" w:rsidRDefault="00D805FB" w:rsidP="008F6BBC">
            <w:pPr>
              <w:spacing w:before="120"/>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kern w:val="0"/>
                <w:szCs w:val="24"/>
                <w:lang w:eastAsia="en-IN" w:bidi="hi-IN"/>
                <w14:ligatures w14:val="none"/>
              </w:rPr>
            </w:pPr>
            <w:r w:rsidRPr="0094165D">
              <w:rPr>
                <w:rFonts w:asciiTheme="minorBidi" w:eastAsia="Times New Roman" w:hAnsiTheme="minorBidi" w:cstheme="minorBidi"/>
                <w:kern w:val="0"/>
                <w:szCs w:val="24"/>
                <w:lang w:eastAsia="en-IN" w:bidi="hi-IN"/>
                <w14:ligatures w14:val="none"/>
              </w:rPr>
              <w:t>Action to be Taken</w:t>
            </w:r>
          </w:p>
        </w:tc>
        <w:tc>
          <w:tcPr>
            <w:tcW w:w="0" w:type="auto"/>
            <w:hideMark/>
          </w:tcPr>
          <w:p w14:paraId="25E13944" w14:textId="77777777" w:rsidR="00D805FB" w:rsidRPr="0094165D" w:rsidRDefault="00D805FB" w:rsidP="008F6BBC">
            <w:pPr>
              <w:spacing w:before="120"/>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kern w:val="0"/>
                <w:szCs w:val="24"/>
                <w:lang w:eastAsia="en-IN" w:bidi="hi-IN"/>
                <w14:ligatures w14:val="none"/>
              </w:rPr>
            </w:pPr>
            <w:r w:rsidRPr="0094165D">
              <w:rPr>
                <w:rFonts w:asciiTheme="minorBidi" w:eastAsia="Times New Roman" w:hAnsiTheme="minorBidi" w:cstheme="minorBidi"/>
                <w:kern w:val="0"/>
                <w:szCs w:val="24"/>
                <w:lang w:eastAsia="en-IN" w:bidi="hi-IN"/>
                <w14:ligatures w14:val="none"/>
              </w:rPr>
              <w:t>Expected Outcome</w:t>
            </w:r>
          </w:p>
        </w:tc>
      </w:tr>
      <w:tr w:rsidR="00D805FB" w:rsidRPr="0094165D" w14:paraId="46D7923A" w14:textId="77777777" w:rsidTr="00A00D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B856F" w14:textId="77777777" w:rsidR="00D805FB" w:rsidRPr="0094165D" w:rsidRDefault="00D805FB" w:rsidP="008F6BBC">
            <w:pPr>
              <w:spacing w:before="120"/>
              <w:rPr>
                <w:rFonts w:asciiTheme="minorBidi" w:eastAsia="Times New Roman" w:hAnsiTheme="minorBidi" w:cstheme="minorBidi"/>
                <w:b w:val="0"/>
                <w:bCs w:val="0"/>
                <w:kern w:val="0"/>
                <w:szCs w:val="24"/>
                <w:lang w:eastAsia="en-IN" w:bidi="hi-IN"/>
                <w14:ligatures w14:val="none"/>
              </w:rPr>
            </w:pPr>
            <w:r w:rsidRPr="0094165D">
              <w:rPr>
                <w:rFonts w:asciiTheme="minorBidi" w:eastAsia="Times New Roman" w:hAnsiTheme="minorBidi" w:cstheme="minorBidi"/>
                <w:b w:val="0"/>
                <w:bCs w:val="0"/>
                <w:kern w:val="0"/>
                <w:szCs w:val="24"/>
                <w:lang w:eastAsia="en-IN" w:bidi="hi-IN"/>
                <w14:ligatures w14:val="none"/>
              </w:rPr>
              <w:t>Critical analysis skills</w:t>
            </w:r>
          </w:p>
        </w:tc>
        <w:tc>
          <w:tcPr>
            <w:tcW w:w="0" w:type="auto"/>
            <w:hideMark/>
          </w:tcPr>
          <w:p w14:paraId="232ACEF7" w14:textId="39C5177C" w:rsidR="00D805FB" w:rsidRPr="0094165D" w:rsidRDefault="00D805FB" w:rsidP="008F6BBC">
            <w:pPr>
              <w:spacing w:before="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 xml:space="preserve">Focus more on “why” and “how” </w:t>
            </w:r>
            <w:r w:rsidR="008F6BBC" w:rsidRPr="0094165D">
              <w:rPr>
                <w:rFonts w:asciiTheme="minorBidi" w:eastAsia="Times New Roman" w:hAnsiTheme="minorBidi"/>
                <w:kern w:val="0"/>
                <w:szCs w:val="24"/>
                <w:lang w:eastAsia="en-IN" w:bidi="hi-IN"/>
                <w14:ligatures w14:val="none"/>
              </w:rPr>
              <w:t>instead of</w:t>
            </w:r>
            <w:r w:rsidRPr="0094165D">
              <w:rPr>
                <w:rFonts w:asciiTheme="minorBidi" w:eastAsia="Times New Roman" w:hAnsiTheme="minorBidi"/>
                <w:kern w:val="0"/>
                <w:szCs w:val="24"/>
                <w:lang w:eastAsia="en-IN" w:bidi="hi-IN"/>
                <w14:ligatures w14:val="none"/>
              </w:rPr>
              <w:t xml:space="preserve"> description</w:t>
            </w:r>
          </w:p>
        </w:tc>
        <w:tc>
          <w:tcPr>
            <w:tcW w:w="0" w:type="auto"/>
            <w:hideMark/>
          </w:tcPr>
          <w:p w14:paraId="3C5292D4" w14:textId="77777777" w:rsidR="00D805FB" w:rsidRPr="0094165D" w:rsidRDefault="00D805FB" w:rsidP="008F6BBC">
            <w:pPr>
              <w:spacing w:before="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Stronger analytical arguments</w:t>
            </w:r>
          </w:p>
        </w:tc>
      </w:tr>
      <w:tr w:rsidR="00D805FB" w:rsidRPr="0094165D" w14:paraId="7A77350D" w14:textId="77777777" w:rsidTr="00A00DF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119249" w14:textId="77777777" w:rsidR="00D805FB" w:rsidRPr="0094165D" w:rsidRDefault="00D805FB" w:rsidP="008F6BBC">
            <w:pPr>
              <w:spacing w:before="120"/>
              <w:rPr>
                <w:rFonts w:asciiTheme="minorBidi" w:eastAsia="Times New Roman" w:hAnsiTheme="minorBidi" w:cstheme="minorBidi"/>
                <w:b w:val="0"/>
                <w:bCs w:val="0"/>
                <w:kern w:val="0"/>
                <w:szCs w:val="24"/>
                <w:lang w:eastAsia="en-IN" w:bidi="hi-IN"/>
                <w14:ligatures w14:val="none"/>
              </w:rPr>
            </w:pPr>
            <w:r w:rsidRPr="0094165D">
              <w:rPr>
                <w:rFonts w:asciiTheme="minorBidi" w:eastAsia="Times New Roman" w:hAnsiTheme="minorBidi" w:cstheme="minorBidi"/>
                <w:b w:val="0"/>
                <w:bCs w:val="0"/>
                <w:kern w:val="0"/>
                <w:szCs w:val="24"/>
                <w:lang w:eastAsia="en-IN" w:bidi="hi-IN"/>
                <w14:ligatures w14:val="none"/>
              </w:rPr>
              <w:t>Time management</w:t>
            </w:r>
          </w:p>
        </w:tc>
        <w:tc>
          <w:tcPr>
            <w:tcW w:w="0" w:type="auto"/>
            <w:hideMark/>
          </w:tcPr>
          <w:p w14:paraId="5825E4D7" w14:textId="77777777" w:rsidR="00D805FB" w:rsidRPr="0094165D" w:rsidRDefault="00D805FB" w:rsidP="008F6BBC">
            <w:pPr>
              <w:spacing w:before="12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Create a detailed schedule for each section</w:t>
            </w:r>
          </w:p>
        </w:tc>
        <w:tc>
          <w:tcPr>
            <w:tcW w:w="0" w:type="auto"/>
            <w:hideMark/>
          </w:tcPr>
          <w:p w14:paraId="40C902A4" w14:textId="77777777" w:rsidR="00D805FB" w:rsidRPr="0094165D" w:rsidRDefault="00D805FB" w:rsidP="008F6BBC">
            <w:pPr>
              <w:spacing w:before="12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Better organisation and reduced stress</w:t>
            </w:r>
          </w:p>
        </w:tc>
      </w:tr>
      <w:tr w:rsidR="00D805FB" w:rsidRPr="0094165D" w14:paraId="6DB0A735" w14:textId="77777777" w:rsidTr="00A00D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3B2E01" w14:textId="77777777" w:rsidR="00D805FB" w:rsidRPr="0094165D" w:rsidRDefault="00D805FB" w:rsidP="008F6BBC">
            <w:pPr>
              <w:spacing w:before="120"/>
              <w:rPr>
                <w:rFonts w:asciiTheme="minorBidi" w:eastAsia="Times New Roman" w:hAnsiTheme="minorBidi" w:cstheme="minorBidi"/>
                <w:b w:val="0"/>
                <w:bCs w:val="0"/>
                <w:kern w:val="0"/>
                <w:szCs w:val="24"/>
                <w:lang w:eastAsia="en-IN" w:bidi="hi-IN"/>
                <w14:ligatures w14:val="none"/>
              </w:rPr>
            </w:pPr>
            <w:r w:rsidRPr="0094165D">
              <w:rPr>
                <w:rFonts w:asciiTheme="minorBidi" w:eastAsia="Times New Roman" w:hAnsiTheme="minorBidi" w:cstheme="minorBidi"/>
                <w:b w:val="0"/>
                <w:bCs w:val="0"/>
                <w:kern w:val="0"/>
                <w:szCs w:val="24"/>
                <w:lang w:eastAsia="en-IN" w:bidi="hi-IN"/>
                <w14:ligatures w14:val="none"/>
              </w:rPr>
              <w:t>Use of theory</w:t>
            </w:r>
          </w:p>
        </w:tc>
        <w:tc>
          <w:tcPr>
            <w:tcW w:w="0" w:type="auto"/>
            <w:hideMark/>
          </w:tcPr>
          <w:p w14:paraId="5B60C6FC" w14:textId="77777777" w:rsidR="00D805FB" w:rsidRPr="0094165D" w:rsidRDefault="00D805FB" w:rsidP="008F6BBC">
            <w:pPr>
              <w:spacing w:before="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Integrate models more deeply with real-world examples</w:t>
            </w:r>
          </w:p>
        </w:tc>
        <w:tc>
          <w:tcPr>
            <w:tcW w:w="0" w:type="auto"/>
            <w:hideMark/>
          </w:tcPr>
          <w:p w14:paraId="2ABE9D98" w14:textId="77777777" w:rsidR="00D805FB" w:rsidRPr="0094165D" w:rsidRDefault="00D805FB" w:rsidP="008F6BBC">
            <w:pPr>
              <w:spacing w:before="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Improved academic quality</w:t>
            </w:r>
          </w:p>
        </w:tc>
      </w:tr>
      <w:tr w:rsidR="00D805FB" w:rsidRPr="0094165D" w14:paraId="777B35EB" w14:textId="77777777" w:rsidTr="00A00DF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0B9809" w14:textId="77777777" w:rsidR="00D805FB" w:rsidRPr="0094165D" w:rsidRDefault="00D805FB" w:rsidP="008F6BBC">
            <w:pPr>
              <w:spacing w:before="120"/>
              <w:rPr>
                <w:rFonts w:asciiTheme="minorBidi" w:eastAsia="Times New Roman" w:hAnsiTheme="minorBidi" w:cstheme="minorBidi"/>
                <w:b w:val="0"/>
                <w:bCs w:val="0"/>
                <w:kern w:val="0"/>
                <w:szCs w:val="24"/>
                <w:lang w:eastAsia="en-IN" w:bidi="hi-IN"/>
                <w14:ligatures w14:val="none"/>
              </w:rPr>
            </w:pPr>
            <w:r w:rsidRPr="0094165D">
              <w:rPr>
                <w:rFonts w:asciiTheme="minorBidi" w:eastAsia="Times New Roman" w:hAnsiTheme="minorBidi" w:cstheme="minorBidi"/>
                <w:b w:val="0"/>
                <w:bCs w:val="0"/>
                <w:kern w:val="0"/>
                <w:szCs w:val="24"/>
                <w:lang w:eastAsia="en-IN" w:bidi="hi-IN"/>
                <w14:ligatures w14:val="none"/>
              </w:rPr>
              <w:t>Source selection</w:t>
            </w:r>
          </w:p>
        </w:tc>
        <w:tc>
          <w:tcPr>
            <w:tcW w:w="0" w:type="auto"/>
            <w:hideMark/>
          </w:tcPr>
          <w:p w14:paraId="30D46DCF" w14:textId="77777777" w:rsidR="00D805FB" w:rsidRPr="0094165D" w:rsidRDefault="00D805FB" w:rsidP="008F6BBC">
            <w:pPr>
              <w:spacing w:before="12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Use more peer-reviewed journal articles</w:t>
            </w:r>
          </w:p>
        </w:tc>
        <w:tc>
          <w:tcPr>
            <w:tcW w:w="0" w:type="auto"/>
            <w:hideMark/>
          </w:tcPr>
          <w:p w14:paraId="60855E30" w14:textId="77777777" w:rsidR="00D805FB" w:rsidRPr="0094165D" w:rsidRDefault="00D805FB" w:rsidP="008F6BBC">
            <w:pPr>
              <w:spacing w:before="12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Increased credibility of work</w:t>
            </w:r>
          </w:p>
        </w:tc>
      </w:tr>
      <w:tr w:rsidR="00D805FB" w:rsidRPr="0094165D" w14:paraId="4C0F438A" w14:textId="77777777" w:rsidTr="00A00D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D07A72" w14:textId="77777777" w:rsidR="00D805FB" w:rsidRPr="0094165D" w:rsidRDefault="00D805FB" w:rsidP="008F6BBC">
            <w:pPr>
              <w:spacing w:before="120"/>
              <w:rPr>
                <w:rFonts w:asciiTheme="minorBidi" w:eastAsia="Times New Roman" w:hAnsiTheme="minorBidi" w:cstheme="minorBidi"/>
                <w:b w:val="0"/>
                <w:bCs w:val="0"/>
                <w:kern w:val="0"/>
                <w:szCs w:val="24"/>
                <w:lang w:eastAsia="en-IN" w:bidi="hi-IN"/>
                <w14:ligatures w14:val="none"/>
              </w:rPr>
            </w:pPr>
            <w:r w:rsidRPr="0094165D">
              <w:rPr>
                <w:rFonts w:asciiTheme="minorBidi" w:eastAsia="Times New Roman" w:hAnsiTheme="minorBidi" w:cstheme="minorBidi"/>
                <w:b w:val="0"/>
                <w:bCs w:val="0"/>
                <w:kern w:val="0"/>
                <w:szCs w:val="24"/>
                <w:lang w:eastAsia="en-IN" w:bidi="hi-IN"/>
                <w14:ligatures w14:val="none"/>
              </w:rPr>
              <w:t>Writing clarity</w:t>
            </w:r>
          </w:p>
        </w:tc>
        <w:tc>
          <w:tcPr>
            <w:tcW w:w="0" w:type="auto"/>
            <w:hideMark/>
          </w:tcPr>
          <w:p w14:paraId="74F64DD7" w14:textId="77777777" w:rsidR="00D805FB" w:rsidRPr="0094165D" w:rsidRDefault="00D805FB" w:rsidP="008F6BBC">
            <w:pPr>
              <w:spacing w:before="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Practice writing in a simple and structured manner</w:t>
            </w:r>
          </w:p>
        </w:tc>
        <w:tc>
          <w:tcPr>
            <w:tcW w:w="0" w:type="auto"/>
            <w:hideMark/>
          </w:tcPr>
          <w:p w14:paraId="2815168F" w14:textId="246EB4BF" w:rsidR="00D805FB" w:rsidRPr="0094165D" w:rsidRDefault="00D805FB" w:rsidP="008F6BBC">
            <w:pPr>
              <w:spacing w:before="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4165D">
              <w:rPr>
                <w:rFonts w:asciiTheme="minorBidi" w:eastAsia="Times New Roman" w:hAnsiTheme="minorBidi"/>
                <w:kern w:val="0"/>
                <w:szCs w:val="24"/>
                <w:lang w:eastAsia="en-IN" w:bidi="hi-IN"/>
                <w14:ligatures w14:val="none"/>
              </w:rPr>
              <w:t xml:space="preserve">More </w:t>
            </w:r>
            <w:r w:rsidR="008F6BBC" w:rsidRPr="0094165D">
              <w:rPr>
                <w:rFonts w:asciiTheme="minorBidi" w:eastAsia="Times New Roman" w:hAnsiTheme="minorBidi"/>
                <w:kern w:val="0"/>
                <w:szCs w:val="24"/>
                <w:lang w:eastAsia="en-IN" w:bidi="hi-IN"/>
                <w14:ligatures w14:val="none"/>
              </w:rPr>
              <w:t>structured</w:t>
            </w:r>
            <w:r w:rsidRPr="0094165D">
              <w:rPr>
                <w:rFonts w:asciiTheme="minorBidi" w:eastAsia="Times New Roman" w:hAnsiTheme="minorBidi"/>
                <w:kern w:val="0"/>
                <w:szCs w:val="24"/>
                <w:lang w:eastAsia="en-IN" w:bidi="hi-IN"/>
                <w14:ligatures w14:val="none"/>
              </w:rPr>
              <w:t xml:space="preserve"> and readable reports</w:t>
            </w:r>
          </w:p>
        </w:tc>
      </w:tr>
    </w:tbl>
    <w:p w14:paraId="01D88A12" w14:textId="3B9890E0" w:rsidR="00D805FB" w:rsidRPr="0094165D" w:rsidRDefault="00A00DF3" w:rsidP="008F6BBC">
      <w:pPr>
        <w:spacing w:before="120" w:after="0"/>
        <w:rPr>
          <w:rFonts w:asciiTheme="minorBidi" w:hAnsiTheme="minorBidi"/>
        </w:rPr>
      </w:pPr>
      <w:r w:rsidRPr="0094165D">
        <w:rPr>
          <w:rFonts w:asciiTheme="minorBidi" w:hAnsiTheme="minorBidi"/>
        </w:rPr>
        <w:t>This reflection shows that the process was not only a</w:t>
      </w:r>
      <w:r w:rsidR="008F6BBC" w:rsidRPr="0094165D">
        <w:rPr>
          <w:rFonts w:asciiTheme="minorBidi" w:hAnsiTheme="minorBidi"/>
        </w:rPr>
        <w:t xml:space="preserve">bout completing the assignment </w:t>
      </w:r>
      <w:r w:rsidRPr="0094165D">
        <w:rPr>
          <w:rFonts w:asciiTheme="minorBidi" w:hAnsiTheme="minorBidi"/>
        </w:rPr>
        <w:t>but also about developing important academic and analytical skills that will be valuable in future studies and professional contexts.</w:t>
      </w:r>
    </w:p>
    <w:p w14:paraId="4F481DCD" w14:textId="5A1B6DC4" w:rsidR="00195891" w:rsidRPr="0094165D" w:rsidRDefault="00A5594A" w:rsidP="00D805FB">
      <w:pPr>
        <w:pStyle w:val="Heading1"/>
        <w:spacing w:before="120" w:after="120"/>
        <w:jc w:val="both"/>
        <w:rPr>
          <w:rFonts w:asciiTheme="minorBidi" w:hAnsiTheme="minorBidi" w:cstheme="minorBidi"/>
        </w:rPr>
      </w:pPr>
      <w:bookmarkStart w:id="18" w:name="_Toc226994046"/>
      <w:r w:rsidRPr="0094165D">
        <w:rPr>
          <w:rFonts w:asciiTheme="minorBidi" w:hAnsiTheme="minorBidi" w:cstheme="minorBidi"/>
        </w:rPr>
        <w:t>References</w:t>
      </w:r>
      <w:bookmarkEnd w:id="18"/>
    </w:p>
    <w:p w14:paraId="579180F1" w14:textId="77777777" w:rsidR="008F6BBC" w:rsidRPr="0094165D" w:rsidRDefault="008F6BBC" w:rsidP="008F6BBC">
      <w:pPr>
        <w:spacing w:before="120" w:after="120"/>
        <w:rPr>
          <w:rFonts w:asciiTheme="minorBidi" w:hAnsiTheme="minorBidi"/>
          <w:szCs w:val="24"/>
        </w:rPr>
      </w:pPr>
      <w:proofErr w:type="spellStart"/>
      <w:r w:rsidRPr="0094165D">
        <w:rPr>
          <w:rFonts w:asciiTheme="minorBidi" w:hAnsiTheme="minorBidi"/>
          <w:szCs w:val="24"/>
        </w:rPr>
        <w:t>Adeani</w:t>
      </w:r>
      <w:proofErr w:type="spellEnd"/>
      <w:r w:rsidRPr="0094165D">
        <w:rPr>
          <w:rFonts w:asciiTheme="minorBidi" w:hAnsiTheme="minorBidi"/>
          <w:szCs w:val="24"/>
        </w:rPr>
        <w:t xml:space="preserve">, I.S., </w:t>
      </w:r>
      <w:proofErr w:type="spellStart"/>
      <w:r w:rsidRPr="0094165D">
        <w:rPr>
          <w:rFonts w:asciiTheme="minorBidi" w:hAnsiTheme="minorBidi"/>
          <w:szCs w:val="24"/>
        </w:rPr>
        <w:t>Febriani</w:t>
      </w:r>
      <w:proofErr w:type="spellEnd"/>
      <w:r w:rsidRPr="0094165D">
        <w:rPr>
          <w:rFonts w:asciiTheme="minorBidi" w:hAnsiTheme="minorBidi"/>
          <w:szCs w:val="24"/>
        </w:rPr>
        <w:t xml:space="preserve">, R.B. and </w:t>
      </w:r>
      <w:proofErr w:type="spellStart"/>
      <w:r w:rsidRPr="0094165D">
        <w:rPr>
          <w:rFonts w:asciiTheme="minorBidi" w:hAnsiTheme="minorBidi"/>
          <w:szCs w:val="24"/>
        </w:rPr>
        <w:t>Syafryadin</w:t>
      </w:r>
      <w:proofErr w:type="spellEnd"/>
      <w:r w:rsidRPr="0094165D">
        <w:rPr>
          <w:rFonts w:asciiTheme="minorBidi" w:hAnsiTheme="minorBidi"/>
          <w:szCs w:val="24"/>
        </w:rPr>
        <w:t xml:space="preserve">, S. (2020) Using </w:t>
      </w:r>
      <w:proofErr w:type="spellStart"/>
      <w:r w:rsidRPr="0094165D">
        <w:rPr>
          <w:rFonts w:asciiTheme="minorBidi" w:hAnsiTheme="minorBidi"/>
          <w:szCs w:val="24"/>
        </w:rPr>
        <w:t>GIBBS’reflective</w:t>
      </w:r>
      <w:proofErr w:type="spellEnd"/>
      <w:r w:rsidRPr="0094165D">
        <w:rPr>
          <w:rFonts w:asciiTheme="minorBidi" w:hAnsiTheme="minorBidi"/>
          <w:szCs w:val="24"/>
        </w:rPr>
        <w:t xml:space="preserve"> cycle in making reflections of literary analysis. </w:t>
      </w:r>
      <w:r w:rsidRPr="0094165D">
        <w:rPr>
          <w:rFonts w:asciiTheme="minorBidi" w:hAnsiTheme="minorBidi"/>
          <w:i/>
          <w:iCs/>
          <w:szCs w:val="24"/>
        </w:rPr>
        <w:t>Indonesian EFL Journal, 6</w:t>
      </w:r>
      <w:r w:rsidRPr="0094165D">
        <w:rPr>
          <w:rFonts w:asciiTheme="minorBidi" w:hAnsiTheme="minorBidi"/>
          <w:szCs w:val="24"/>
        </w:rPr>
        <w:t>(2), pp. 139-148.</w:t>
      </w:r>
    </w:p>
    <w:p w14:paraId="040C8EC5"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AGN. (2026) Rolls-Royce launches pathway to net zero. [Online]. Available at:  </w:t>
      </w:r>
      <w:hyperlink r:id="rId18" w:anchor=":~:text=Rolls%2DRoyce%20is%20committing%20to,Tempest%20programme%20in%20the%20UK" w:history="1">
        <w:r w:rsidRPr="0094165D">
          <w:rPr>
            <w:rStyle w:val="Hyperlink"/>
            <w:rFonts w:asciiTheme="minorBidi" w:hAnsiTheme="minorBidi"/>
          </w:rPr>
          <w:t>https://aerospaceglobalnews.com/news/rolls-royce-launches-pathway-to-net-zero/?modal=yes#:~:text=Rolls%2DRoyce%20is%20committing%20to,Tempest%20programme%20in%20the%20UK</w:t>
        </w:r>
      </w:hyperlink>
      <w:r w:rsidRPr="0094165D">
        <w:rPr>
          <w:rFonts w:asciiTheme="minorBidi" w:hAnsiTheme="minorBidi"/>
        </w:rPr>
        <w:t>. [Accessed on: 13.04.2026].</w:t>
      </w:r>
    </w:p>
    <w:p w14:paraId="70CDE0A6"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Al-Omari, Z., Alomari, K.A.A.A. and </w:t>
      </w:r>
      <w:proofErr w:type="spellStart"/>
      <w:r w:rsidRPr="0094165D">
        <w:rPr>
          <w:rFonts w:asciiTheme="minorBidi" w:hAnsiTheme="minorBidi"/>
          <w:szCs w:val="24"/>
        </w:rPr>
        <w:t>Aljawarneh</w:t>
      </w:r>
      <w:proofErr w:type="spellEnd"/>
      <w:r w:rsidRPr="0094165D">
        <w:rPr>
          <w:rFonts w:asciiTheme="minorBidi" w:hAnsiTheme="minorBidi"/>
          <w:szCs w:val="24"/>
        </w:rPr>
        <w:t xml:space="preserve">, N. (2020) The role of empowerment in improving internal process, customer satisfaction, learning and growth. </w:t>
      </w:r>
      <w:r w:rsidRPr="0094165D">
        <w:rPr>
          <w:rFonts w:asciiTheme="minorBidi" w:hAnsiTheme="minorBidi"/>
          <w:i/>
          <w:iCs/>
          <w:szCs w:val="24"/>
        </w:rPr>
        <w:t>Management science letters, 10</w:t>
      </w:r>
      <w:r w:rsidRPr="0094165D">
        <w:rPr>
          <w:rFonts w:asciiTheme="minorBidi" w:hAnsiTheme="minorBidi"/>
          <w:szCs w:val="24"/>
        </w:rPr>
        <w:t>(4), pp. 841-848.</w:t>
      </w:r>
    </w:p>
    <w:p w14:paraId="25302C47"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AML Network. (2025) Rolls-Royce Holdings plc. [Online]. Available at: </w:t>
      </w:r>
      <w:hyperlink r:id="rId19" w:history="1">
        <w:r w:rsidRPr="0094165D">
          <w:rPr>
            <w:rStyle w:val="Hyperlink"/>
            <w:rFonts w:asciiTheme="minorBidi" w:hAnsiTheme="minorBidi"/>
            <w:szCs w:val="24"/>
          </w:rPr>
          <w:t>https://amlnetwork.org/watchdog-database/corporate-laundering/rolls-royce-holdings-plc/</w:t>
        </w:r>
      </w:hyperlink>
      <w:r w:rsidRPr="0094165D">
        <w:rPr>
          <w:rFonts w:asciiTheme="minorBidi" w:hAnsiTheme="minorBidi"/>
          <w:szCs w:val="24"/>
        </w:rPr>
        <w:t xml:space="preserve"> </w:t>
      </w:r>
      <w:r w:rsidRPr="0094165D">
        <w:rPr>
          <w:rFonts w:asciiTheme="minorBidi" w:hAnsiTheme="minorBidi"/>
        </w:rPr>
        <w:t>. [Accessed on: 13.04.2026].</w:t>
      </w:r>
    </w:p>
    <w:p w14:paraId="441F6FE4"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Appleton, J. (2026) The UK Engineering Skills Gap Is Leaving Critical Industries Short of Talent. [Online]. Available at: </w:t>
      </w:r>
      <w:hyperlink r:id="rId20" w:history="1">
        <w:r w:rsidRPr="0094165D">
          <w:rPr>
            <w:rStyle w:val="Hyperlink"/>
            <w:rFonts w:asciiTheme="minorBidi" w:hAnsiTheme="minorBidi"/>
            <w:szCs w:val="24"/>
          </w:rPr>
          <w:t>https://www.meritustalent.com/the-uk-engineering-skills-gap-is-leaving-critical-industries-short-of-talent</w:t>
        </w:r>
      </w:hyperlink>
      <w:r w:rsidRPr="0094165D">
        <w:rPr>
          <w:rFonts w:asciiTheme="minorBidi" w:hAnsiTheme="minorBidi"/>
          <w:szCs w:val="24"/>
        </w:rPr>
        <w:t xml:space="preserve"> </w:t>
      </w:r>
      <w:r w:rsidRPr="0094165D">
        <w:rPr>
          <w:rFonts w:asciiTheme="minorBidi" w:hAnsiTheme="minorBidi"/>
        </w:rPr>
        <w:t>[Accessed on: 13.04.2026].</w:t>
      </w:r>
    </w:p>
    <w:p w14:paraId="05145E57" w14:textId="77777777" w:rsidR="008F6BBC" w:rsidRPr="0094165D" w:rsidRDefault="008F6BBC" w:rsidP="008F6BBC">
      <w:pPr>
        <w:spacing w:before="120" w:after="120"/>
        <w:rPr>
          <w:rFonts w:asciiTheme="minorBidi" w:hAnsiTheme="minorBidi"/>
          <w:szCs w:val="24"/>
        </w:rPr>
      </w:pPr>
      <w:proofErr w:type="spellStart"/>
      <w:r w:rsidRPr="0094165D">
        <w:rPr>
          <w:rFonts w:asciiTheme="minorBidi" w:hAnsiTheme="minorBidi"/>
        </w:rPr>
        <w:t>Ashaduzzaman</w:t>
      </w:r>
      <w:proofErr w:type="spellEnd"/>
      <w:r w:rsidRPr="0094165D">
        <w:rPr>
          <w:rFonts w:asciiTheme="minorBidi" w:hAnsiTheme="minorBidi"/>
        </w:rPr>
        <w:t xml:space="preserve">, M. (2026) The Role of Human Capital Strategy in Sustained Competitive Advantage and Organizational Growth: A Dynamic Capability Analysis. </w:t>
      </w:r>
      <w:r w:rsidRPr="0094165D">
        <w:rPr>
          <w:rFonts w:asciiTheme="minorBidi" w:hAnsiTheme="minorBidi"/>
          <w:i/>
          <w:iCs/>
        </w:rPr>
        <w:t>International Journal of Progressive Research in Engineering Management and Science, 6</w:t>
      </w:r>
      <w:r w:rsidRPr="0094165D">
        <w:rPr>
          <w:rFonts w:asciiTheme="minorBidi" w:hAnsiTheme="minorBidi"/>
        </w:rPr>
        <w:t>(4), pp. 312-</w:t>
      </w:r>
      <w:r w:rsidRPr="0094165D">
        <w:rPr>
          <w:rFonts w:asciiTheme="minorBidi" w:hAnsiTheme="minorBidi"/>
          <w:szCs w:val="24"/>
        </w:rPr>
        <w:t>316.</w:t>
      </w:r>
    </w:p>
    <w:p w14:paraId="7973E148" w14:textId="77777777" w:rsidR="008F6BBC" w:rsidRPr="0094165D" w:rsidRDefault="008F6BBC" w:rsidP="008F6BBC">
      <w:pPr>
        <w:spacing w:before="120" w:after="120"/>
        <w:rPr>
          <w:rFonts w:asciiTheme="minorBidi" w:hAnsiTheme="minorBidi"/>
        </w:rPr>
      </w:pPr>
      <w:r w:rsidRPr="0094165D">
        <w:rPr>
          <w:rFonts w:asciiTheme="minorBidi" w:hAnsiTheme="minorBidi"/>
          <w:szCs w:val="24"/>
        </w:rPr>
        <w:t>BBC. (2020)</w:t>
      </w:r>
      <w:r w:rsidRPr="0094165D">
        <w:rPr>
          <w:rFonts w:asciiTheme="minorBidi" w:hAnsiTheme="minorBidi"/>
        </w:rPr>
        <w:t xml:space="preserve"> </w:t>
      </w:r>
      <w:r w:rsidRPr="0094165D">
        <w:rPr>
          <w:rFonts w:asciiTheme="minorBidi" w:hAnsiTheme="minorBidi"/>
          <w:szCs w:val="24"/>
        </w:rPr>
        <w:t>Coronavirus: Rolls-Royce reports record loss as travel slumps. [Online]. Available at:</w:t>
      </w:r>
      <w:r w:rsidRPr="0094165D">
        <w:rPr>
          <w:rFonts w:asciiTheme="minorBidi" w:hAnsiTheme="minorBidi"/>
        </w:rPr>
        <w:t xml:space="preserve"> </w:t>
      </w:r>
      <w:hyperlink r:id="rId21" w:history="1">
        <w:r w:rsidRPr="0094165D">
          <w:rPr>
            <w:rStyle w:val="Hyperlink"/>
            <w:rFonts w:asciiTheme="minorBidi" w:hAnsiTheme="minorBidi"/>
            <w:szCs w:val="24"/>
          </w:rPr>
          <w:t>https://www.bbc.co.uk/news/business-53929215</w:t>
        </w:r>
      </w:hyperlink>
      <w:r w:rsidRPr="0094165D">
        <w:rPr>
          <w:rFonts w:asciiTheme="minorBidi" w:hAnsiTheme="minorBidi"/>
          <w:szCs w:val="24"/>
        </w:rPr>
        <w:t xml:space="preserve"> </w:t>
      </w:r>
      <w:r w:rsidRPr="0094165D">
        <w:rPr>
          <w:rFonts w:asciiTheme="minorBidi" w:hAnsiTheme="minorBidi"/>
        </w:rPr>
        <w:t>[Accessed on: 13.04.2026].</w:t>
      </w:r>
    </w:p>
    <w:p w14:paraId="6D967167"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Bodell, L. (2026) Rolls-Royce Vs. Pratt &amp; Whitney: Vs. General Electric: Who Dominates The Commercial Aircraft Engine Market? [Online]. Available at: </w:t>
      </w:r>
      <w:hyperlink r:id="rId22" w:history="1">
        <w:r w:rsidRPr="0094165D">
          <w:rPr>
            <w:rStyle w:val="Hyperlink"/>
            <w:rFonts w:asciiTheme="minorBidi" w:hAnsiTheme="minorBidi"/>
            <w:szCs w:val="24"/>
          </w:rPr>
          <w:t>https://simpleflying.com/rolls-royce-vs-pratt-whitney-vs-general-electric-who-dominates-the-commercial-aircraft-engine-market/</w:t>
        </w:r>
      </w:hyperlink>
      <w:r w:rsidRPr="0094165D">
        <w:rPr>
          <w:rFonts w:asciiTheme="minorBidi" w:hAnsiTheme="minorBidi"/>
          <w:szCs w:val="24"/>
        </w:rPr>
        <w:t xml:space="preserve"> </w:t>
      </w:r>
      <w:r w:rsidRPr="0094165D">
        <w:rPr>
          <w:rFonts w:asciiTheme="minorBidi" w:hAnsiTheme="minorBidi"/>
        </w:rPr>
        <w:t>. [Accessed on: 13.04.2026].</w:t>
      </w:r>
    </w:p>
    <w:p w14:paraId="3F896BFD"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Carroll, A.B. (2021) Corporate Social Responsibility: Perspectives on the CSR Construct’s Development and Future. </w:t>
      </w:r>
      <w:r w:rsidRPr="0094165D">
        <w:rPr>
          <w:rFonts w:asciiTheme="minorBidi" w:hAnsiTheme="minorBidi"/>
          <w:i/>
          <w:iCs/>
        </w:rPr>
        <w:t>Business &amp; Society, 60</w:t>
      </w:r>
      <w:r w:rsidRPr="0094165D">
        <w:rPr>
          <w:rFonts w:asciiTheme="minorBidi" w:hAnsiTheme="minorBidi"/>
        </w:rPr>
        <w:t>(6), pp. 1258-1278.</w:t>
      </w:r>
    </w:p>
    <w:p w14:paraId="16008E39"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Cote, C. (2023) What is a Balanced Scorecard. [Online]. Available at:  </w:t>
      </w:r>
      <w:hyperlink r:id="rId23" w:history="1">
        <w:r w:rsidRPr="0094165D">
          <w:rPr>
            <w:rStyle w:val="Hyperlink"/>
            <w:rFonts w:asciiTheme="minorBidi" w:hAnsiTheme="minorBidi"/>
          </w:rPr>
          <w:t>https://online.hbs.edu/blog/post/balanced-scorecard</w:t>
        </w:r>
      </w:hyperlink>
      <w:r w:rsidRPr="0094165D">
        <w:rPr>
          <w:rFonts w:asciiTheme="minorBidi" w:hAnsiTheme="minorBidi"/>
        </w:rPr>
        <w:t xml:space="preserve"> [Accessed on: 13.04.2026].</w:t>
      </w:r>
    </w:p>
    <w:p w14:paraId="2E5CD4DC"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EDR. (2022) Rolls-Royce provides long term service for all </w:t>
      </w:r>
      <w:proofErr w:type="spellStart"/>
      <w:r w:rsidRPr="0094165D">
        <w:rPr>
          <w:rFonts w:asciiTheme="minorBidi" w:hAnsiTheme="minorBidi"/>
        </w:rPr>
        <w:t>mtu</w:t>
      </w:r>
      <w:proofErr w:type="spellEnd"/>
      <w:r w:rsidRPr="0094165D">
        <w:rPr>
          <w:rFonts w:asciiTheme="minorBidi" w:hAnsiTheme="minorBidi"/>
        </w:rPr>
        <w:t xml:space="preserve"> generator sets powering Royal Navy vessels. [Online]. Available at: </w:t>
      </w:r>
      <w:hyperlink r:id="rId24" w:anchor=":~:text=19%20October%202022%20%E2%80%93%20Rolls%2DRoyce,Royal%20Navy%20and%20Rolls%2DRoyce" w:history="1">
        <w:r w:rsidRPr="0094165D">
          <w:rPr>
            <w:rStyle w:val="Hyperlink"/>
            <w:rFonts w:asciiTheme="minorBidi" w:hAnsiTheme="minorBidi"/>
          </w:rPr>
          <w:t>https://www.edrmagazine.eu/rolls-royce-provides-long-term-service-for-all-mtu-generator-sets-powering-royal-navy-vessels#:~:text=19%20October%202022%20%E2%80%93%20Rolls%2DRoyce,Royal%20Navy%20and%20Rolls%2DRoyce</w:t>
        </w:r>
      </w:hyperlink>
      <w:r w:rsidRPr="0094165D">
        <w:rPr>
          <w:rFonts w:asciiTheme="minorBidi" w:hAnsiTheme="minorBidi"/>
        </w:rPr>
        <w:t>. [Accessed on: 13.04.2026].</w:t>
      </w:r>
    </w:p>
    <w:p w14:paraId="3A5EBF95" w14:textId="77777777" w:rsidR="008F6BBC" w:rsidRPr="0094165D" w:rsidRDefault="008F6BBC" w:rsidP="008F6BBC">
      <w:pPr>
        <w:spacing w:before="120" w:after="120"/>
        <w:rPr>
          <w:rFonts w:asciiTheme="minorBidi" w:hAnsiTheme="minorBidi"/>
          <w:color w:val="000000" w:themeColor="text1"/>
          <w:szCs w:val="24"/>
          <w:shd w:val="clear" w:color="auto" w:fill="FFFFFF"/>
        </w:rPr>
      </w:pPr>
      <w:r w:rsidRPr="0094165D">
        <w:rPr>
          <w:rFonts w:asciiTheme="minorBidi" w:hAnsiTheme="minorBidi"/>
          <w:color w:val="000000" w:themeColor="text1"/>
          <w:szCs w:val="24"/>
          <w:shd w:val="clear" w:color="auto" w:fill="FFFFFF"/>
        </w:rPr>
        <w:t>Farida, I. and Setiawan, D. (2022) Business strategies and competitive advantage: the role of performance and innovation. </w:t>
      </w:r>
      <w:r w:rsidRPr="0094165D">
        <w:rPr>
          <w:rFonts w:asciiTheme="minorBidi" w:hAnsiTheme="minorBidi"/>
          <w:i/>
          <w:iCs/>
          <w:color w:val="000000" w:themeColor="text1"/>
          <w:szCs w:val="24"/>
          <w:shd w:val="clear" w:color="auto" w:fill="FFFFFF"/>
        </w:rPr>
        <w:t>Journal of open innovation: Technology, market, and complexity</w:t>
      </w:r>
      <w:r w:rsidRPr="0094165D">
        <w:rPr>
          <w:rFonts w:asciiTheme="minorBidi" w:hAnsiTheme="minorBidi"/>
          <w:color w:val="000000" w:themeColor="text1"/>
          <w:szCs w:val="24"/>
          <w:shd w:val="clear" w:color="auto" w:fill="FFFFFF"/>
        </w:rPr>
        <w:t>, </w:t>
      </w:r>
      <w:r w:rsidRPr="0094165D">
        <w:rPr>
          <w:rFonts w:asciiTheme="minorBidi" w:hAnsiTheme="minorBidi"/>
          <w:i/>
          <w:iCs/>
          <w:color w:val="000000" w:themeColor="text1"/>
          <w:szCs w:val="24"/>
          <w:shd w:val="clear" w:color="auto" w:fill="FFFFFF"/>
        </w:rPr>
        <w:t>8</w:t>
      </w:r>
      <w:r w:rsidRPr="0094165D">
        <w:rPr>
          <w:rFonts w:asciiTheme="minorBidi" w:hAnsiTheme="minorBidi"/>
          <w:color w:val="000000" w:themeColor="text1"/>
          <w:szCs w:val="24"/>
          <w:shd w:val="clear" w:color="auto" w:fill="FFFFFF"/>
        </w:rPr>
        <w:t>(3), p. 163.</w:t>
      </w:r>
    </w:p>
    <w:p w14:paraId="5FE891CA" w14:textId="77777777" w:rsidR="008F6BBC" w:rsidRPr="0094165D" w:rsidRDefault="008F6BBC" w:rsidP="008F6BBC">
      <w:pPr>
        <w:spacing w:before="120" w:after="120"/>
        <w:rPr>
          <w:rFonts w:asciiTheme="minorBidi" w:hAnsiTheme="minorBidi"/>
        </w:rPr>
      </w:pPr>
      <w:proofErr w:type="spellStart"/>
      <w:r w:rsidRPr="0094165D">
        <w:rPr>
          <w:rFonts w:asciiTheme="minorBidi" w:hAnsiTheme="minorBidi"/>
        </w:rPr>
        <w:t>Gössling</w:t>
      </w:r>
      <w:proofErr w:type="spellEnd"/>
      <w:r w:rsidRPr="0094165D">
        <w:rPr>
          <w:rFonts w:asciiTheme="minorBidi" w:hAnsiTheme="minorBidi"/>
        </w:rPr>
        <w:t xml:space="preserve">, S. and </w:t>
      </w:r>
      <w:proofErr w:type="spellStart"/>
      <w:r w:rsidRPr="0094165D">
        <w:rPr>
          <w:rFonts w:asciiTheme="minorBidi" w:hAnsiTheme="minorBidi"/>
        </w:rPr>
        <w:t>Humpe</w:t>
      </w:r>
      <w:proofErr w:type="spellEnd"/>
      <w:r w:rsidRPr="0094165D">
        <w:rPr>
          <w:rFonts w:asciiTheme="minorBidi" w:hAnsiTheme="minorBidi"/>
        </w:rPr>
        <w:t xml:space="preserve">, A. (2020) The global scale, distribution and growth of aviation: Implications for climate change. </w:t>
      </w:r>
      <w:r w:rsidRPr="0094165D">
        <w:rPr>
          <w:rFonts w:asciiTheme="minorBidi" w:hAnsiTheme="minorBidi"/>
          <w:i/>
          <w:iCs/>
        </w:rPr>
        <w:t>Global Environmental Change, 65</w:t>
      </w:r>
      <w:r w:rsidRPr="0094165D">
        <w:rPr>
          <w:rFonts w:asciiTheme="minorBidi" w:hAnsiTheme="minorBidi"/>
        </w:rPr>
        <w:t>, p. 102194.</w:t>
      </w:r>
    </w:p>
    <w:p w14:paraId="782DEA57"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Gov UK. (2024) Defending Britain (HTML) [Online]. Available at: </w:t>
      </w:r>
      <w:hyperlink r:id="rId25" w:history="1">
        <w:r w:rsidRPr="0094165D">
          <w:rPr>
            <w:rStyle w:val="Hyperlink"/>
            <w:rFonts w:asciiTheme="minorBidi" w:hAnsiTheme="minorBidi"/>
            <w:szCs w:val="24"/>
          </w:rPr>
          <w:t>https://www.gov.uk/government/publications/defending-britain/defending-britain-html</w:t>
        </w:r>
      </w:hyperlink>
      <w:r w:rsidRPr="0094165D">
        <w:rPr>
          <w:rFonts w:asciiTheme="minorBidi" w:hAnsiTheme="minorBidi"/>
          <w:szCs w:val="24"/>
        </w:rPr>
        <w:t xml:space="preserve"> </w:t>
      </w:r>
      <w:r w:rsidRPr="0094165D">
        <w:rPr>
          <w:rFonts w:asciiTheme="minorBidi" w:hAnsiTheme="minorBidi"/>
        </w:rPr>
        <w:t>. [Accessed on: 13.04.2026].</w:t>
      </w:r>
    </w:p>
    <w:p w14:paraId="14840465"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Grant, R.M. (2021) </w:t>
      </w:r>
      <w:r w:rsidRPr="0094165D">
        <w:rPr>
          <w:rFonts w:asciiTheme="minorBidi" w:hAnsiTheme="minorBidi"/>
          <w:i/>
          <w:iCs/>
          <w:szCs w:val="24"/>
        </w:rPr>
        <w:t>Contemporary strategy analysis.</w:t>
      </w:r>
      <w:r w:rsidRPr="0094165D">
        <w:rPr>
          <w:rFonts w:asciiTheme="minorBidi" w:hAnsiTheme="minorBidi"/>
          <w:szCs w:val="24"/>
        </w:rPr>
        <w:t xml:space="preserve"> John Wiley &amp; Sons.</w:t>
      </w:r>
    </w:p>
    <w:p w14:paraId="27A942AD" w14:textId="77777777" w:rsidR="008F6BBC" w:rsidRPr="0094165D" w:rsidRDefault="008F6BBC" w:rsidP="008F6BBC">
      <w:pPr>
        <w:spacing w:before="120" w:after="120"/>
        <w:rPr>
          <w:rFonts w:asciiTheme="minorBidi" w:hAnsiTheme="minorBidi"/>
        </w:rPr>
      </w:pPr>
      <w:r w:rsidRPr="0094165D">
        <w:rPr>
          <w:rFonts w:asciiTheme="minorBidi" w:hAnsiTheme="minorBidi"/>
          <w:szCs w:val="24"/>
        </w:rPr>
        <w:t>IISS. (2026)</w:t>
      </w:r>
      <w:r w:rsidRPr="0094165D">
        <w:rPr>
          <w:rFonts w:asciiTheme="minorBidi" w:hAnsiTheme="minorBidi"/>
        </w:rPr>
        <w:t xml:space="preserve"> </w:t>
      </w:r>
      <w:r w:rsidRPr="0094165D">
        <w:rPr>
          <w:rFonts w:asciiTheme="minorBidi" w:hAnsiTheme="minorBidi"/>
          <w:szCs w:val="24"/>
        </w:rPr>
        <w:t>Global defence spending continues to grow amid geopolitical uncertainty. [Online]. Available at:</w:t>
      </w:r>
      <w:r w:rsidRPr="0094165D">
        <w:rPr>
          <w:rFonts w:asciiTheme="minorBidi" w:hAnsiTheme="minorBidi"/>
        </w:rPr>
        <w:t xml:space="preserve"> </w:t>
      </w:r>
      <w:hyperlink r:id="rId26" w:history="1">
        <w:r w:rsidRPr="0094165D">
          <w:rPr>
            <w:rStyle w:val="Hyperlink"/>
            <w:rFonts w:asciiTheme="minorBidi" w:hAnsiTheme="minorBidi"/>
            <w:szCs w:val="24"/>
          </w:rPr>
          <w:t>https://www.iiss.org/online-analysis/military-balance/2026/02/global-defence-spending-continues-to-grow-amid-geopolitical-uncertainty/</w:t>
        </w:r>
      </w:hyperlink>
      <w:r w:rsidRPr="0094165D">
        <w:rPr>
          <w:rFonts w:asciiTheme="minorBidi" w:hAnsiTheme="minorBidi"/>
          <w:szCs w:val="24"/>
        </w:rPr>
        <w:t xml:space="preserve"> </w:t>
      </w:r>
      <w:r w:rsidRPr="0094165D">
        <w:rPr>
          <w:rFonts w:asciiTheme="minorBidi" w:hAnsiTheme="minorBidi"/>
        </w:rPr>
        <w:t>[Accessed on: 13.04.2026].</w:t>
      </w:r>
    </w:p>
    <w:p w14:paraId="236FB23A" w14:textId="77777777" w:rsidR="008F6BBC" w:rsidRPr="0094165D" w:rsidRDefault="008F6BBC" w:rsidP="008F6BBC">
      <w:pPr>
        <w:spacing w:before="120" w:after="120"/>
        <w:rPr>
          <w:rFonts w:asciiTheme="minorBidi" w:hAnsiTheme="minorBidi"/>
        </w:rPr>
      </w:pPr>
      <w:r w:rsidRPr="0094165D">
        <w:rPr>
          <w:rFonts w:asciiTheme="minorBidi" w:eastAsia="Times New Roman" w:hAnsiTheme="minorBidi"/>
          <w:szCs w:val="24"/>
          <w:lang w:eastAsia="en-IN"/>
        </w:rPr>
        <w:t xml:space="preserve">International Energy Agency. (2023) Aviation. </w:t>
      </w:r>
      <w:r w:rsidRPr="0094165D">
        <w:rPr>
          <w:rFonts w:asciiTheme="minorBidi" w:hAnsiTheme="minorBidi"/>
          <w:szCs w:val="24"/>
        </w:rPr>
        <w:t xml:space="preserve">[Online]. Available at: </w:t>
      </w:r>
      <w:hyperlink r:id="rId27" w:history="1">
        <w:r w:rsidRPr="0094165D">
          <w:rPr>
            <w:rStyle w:val="Hyperlink"/>
            <w:rFonts w:asciiTheme="minorBidi" w:hAnsiTheme="minorBidi"/>
            <w:szCs w:val="24"/>
          </w:rPr>
          <w:t>https://www.iea.org/energy-system/transport/aviation</w:t>
        </w:r>
      </w:hyperlink>
      <w:r w:rsidRPr="0094165D">
        <w:rPr>
          <w:rFonts w:asciiTheme="minorBidi" w:hAnsiTheme="minorBidi"/>
          <w:szCs w:val="24"/>
        </w:rPr>
        <w:t xml:space="preserve"> </w:t>
      </w:r>
      <w:r w:rsidRPr="0094165D">
        <w:rPr>
          <w:rFonts w:asciiTheme="minorBidi" w:hAnsiTheme="minorBidi"/>
        </w:rPr>
        <w:t>[Accessed on: 13.04.2026].</w:t>
      </w:r>
    </w:p>
    <w:p w14:paraId="0F152A93" w14:textId="77777777" w:rsidR="008F6BBC" w:rsidRPr="0094165D" w:rsidRDefault="008F6BBC" w:rsidP="008F6BBC">
      <w:pPr>
        <w:spacing w:before="120" w:after="120"/>
        <w:rPr>
          <w:rFonts w:asciiTheme="minorBidi" w:hAnsiTheme="minorBidi"/>
          <w:color w:val="222222"/>
          <w:szCs w:val="24"/>
          <w:shd w:val="clear" w:color="auto" w:fill="FFFFFF"/>
        </w:rPr>
      </w:pPr>
      <w:proofErr w:type="spellStart"/>
      <w:r w:rsidRPr="0094165D">
        <w:rPr>
          <w:rFonts w:asciiTheme="minorBidi" w:hAnsiTheme="minorBidi"/>
          <w:color w:val="222222"/>
          <w:szCs w:val="24"/>
          <w:shd w:val="clear" w:color="auto" w:fill="FFFFFF"/>
        </w:rPr>
        <w:t>Karadzhov</w:t>
      </w:r>
      <w:proofErr w:type="spellEnd"/>
      <w:r w:rsidRPr="0094165D">
        <w:rPr>
          <w:rFonts w:asciiTheme="minorBidi" w:hAnsiTheme="minorBidi"/>
          <w:color w:val="222222"/>
          <w:szCs w:val="24"/>
          <w:shd w:val="clear" w:color="auto" w:fill="FFFFFF"/>
        </w:rPr>
        <w:t xml:space="preserve">, V. and </w:t>
      </w:r>
      <w:proofErr w:type="spellStart"/>
      <w:r w:rsidRPr="0094165D">
        <w:rPr>
          <w:rFonts w:asciiTheme="minorBidi" w:hAnsiTheme="minorBidi"/>
          <w:color w:val="222222"/>
          <w:szCs w:val="24"/>
          <w:shd w:val="clear" w:color="auto" w:fill="FFFFFF"/>
        </w:rPr>
        <w:t>Patarchanova</w:t>
      </w:r>
      <w:proofErr w:type="spellEnd"/>
      <w:r w:rsidRPr="0094165D">
        <w:rPr>
          <w:rFonts w:asciiTheme="minorBidi" w:hAnsiTheme="minorBidi"/>
          <w:color w:val="222222"/>
          <w:szCs w:val="24"/>
          <w:shd w:val="clear" w:color="auto" w:fill="FFFFFF"/>
        </w:rPr>
        <w:t>, E. (2025) How to create the best PESTEL analysis. </w:t>
      </w:r>
      <w:r w:rsidRPr="0094165D">
        <w:rPr>
          <w:rFonts w:asciiTheme="minorBidi" w:hAnsiTheme="minorBidi"/>
          <w:i/>
          <w:iCs/>
          <w:color w:val="222222"/>
          <w:szCs w:val="24"/>
          <w:shd w:val="clear" w:color="auto" w:fill="FFFFFF"/>
        </w:rPr>
        <w:t>International Journal of Digital Research</w:t>
      </w:r>
      <w:r w:rsidRPr="0094165D">
        <w:rPr>
          <w:rFonts w:asciiTheme="minorBidi" w:hAnsiTheme="minorBidi"/>
          <w:color w:val="222222"/>
          <w:szCs w:val="24"/>
          <w:shd w:val="clear" w:color="auto" w:fill="FFFFFF"/>
        </w:rPr>
        <w:t>, </w:t>
      </w:r>
      <w:r w:rsidRPr="0094165D">
        <w:rPr>
          <w:rFonts w:asciiTheme="minorBidi" w:hAnsiTheme="minorBidi"/>
          <w:i/>
          <w:iCs/>
          <w:color w:val="222222"/>
          <w:szCs w:val="24"/>
          <w:shd w:val="clear" w:color="auto" w:fill="FFFFFF"/>
        </w:rPr>
        <w:t>1</w:t>
      </w:r>
      <w:r w:rsidRPr="0094165D">
        <w:rPr>
          <w:rFonts w:asciiTheme="minorBidi" w:hAnsiTheme="minorBidi"/>
          <w:color w:val="222222"/>
          <w:szCs w:val="24"/>
          <w:shd w:val="clear" w:color="auto" w:fill="FFFFFF"/>
        </w:rPr>
        <w:t>(3), pp.8-20.</w:t>
      </w:r>
    </w:p>
    <w:p w14:paraId="3A0EF22A" w14:textId="77777777" w:rsidR="008F6BBC" w:rsidRPr="0094165D" w:rsidRDefault="008F6BBC" w:rsidP="008F6BBC">
      <w:pPr>
        <w:spacing w:before="120" w:after="120"/>
        <w:rPr>
          <w:rFonts w:asciiTheme="minorBidi" w:hAnsiTheme="minorBidi"/>
          <w:color w:val="000000" w:themeColor="text1"/>
          <w:szCs w:val="24"/>
          <w:shd w:val="clear" w:color="auto" w:fill="FFFFFF"/>
        </w:rPr>
      </w:pPr>
      <w:r w:rsidRPr="0094165D">
        <w:rPr>
          <w:rFonts w:asciiTheme="minorBidi" w:hAnsiTheme="minorBidi"/>
          <w:color w:val="000000" w:themeColor="text1"/>
          <w:szCs w:val="24"/>
          <w:shd w:val="clear" w:color="auto" w:fill="FFFFFF"/>
        </w:rPr>
        <w:t>Kero, C.A. and Bogale, A.T. (2023) A Systematic Review of Resource-Based View and Dynamic Capabilities of Firms and Future Research Avenues. </w:t>
      </w:r>
      <w:r w:rsidRPr="0094165D">
        <w:rPr>
          <w:rFonts w:asciiTheme="minorBidi" w:hAnsiTheme="minorBidi"/>
          <w:i/>
          <w:iCs/>
          <w:color w:val="000000" w:themeColor="text1"/>
          <w:szCs w:val="24"/>
          <w:shd w:val="clear" w:color="auto" w:fill="FFFFFF"/>
        </w:rPr>
        <w:t>International Journal of Sustainable Development &amp; Planning</w:t>
      </w:r>
      <w:r w:rsidRPr="0094165D">
        <w:rPr>
          <w:rFonts w:asciiTheme="minorBidi" w:hAnsiTheme="minorBidi"/>
          <w:color w:val="000000" w:themeColor="text1"/>
          <w:szCs w:val="24"/>
          <w:shd w:val="clear" w:color="auto" w:fill="FFFFFF"/>
        </w:rPr>
        <w:t>, </w:t>
      </w:r>
      <w:r w:rsidRPr="0094165D">
        <w:rPr>
          <w:rFonts w:asciiTheme="minorBidi" w:hAnsiTheme="minorBidi"/>
          <w:i/>
          <w:iCs/>
          <w:color w:val="000000" w:themeColor="text1"/>
          <w:szCs w:val="24"/>
          <w:shd w:val="clear" w:color="auto" w:fill="FFFFFF"/>
        </w:rPr>
        <w:t>18</w:t>
      </w:r>
      <w:r w:rsidRPr="0094165D">
        <w:rPr>
          <w:rFonts w:asciiTheme="minorBidi" w:hAnsiTheme="minorBidi"/>
          <w:color w:val="000000" w:themeColor="text1"/>
          <w:szCs w:val="24"/>
          <w:shd w:val="clear" w:color="auto" w:fill="FFFFFF"/>
        </w:rPr>
        <w:t>(10).</w:t>
      </w:r>
    </w:p>
    <w:p w14:paraId="6A6D07E7" w14:textId="77777777" w:rsidR="008F6BBC" w:rsidRPr="0094165D" w:rsidRDefault="008F6BBC" w:rsidP="008F6BBC">
      <w:pPr>
        <w:spacing w:before="120" w:after="120"/>
        <w:rPr>
          <w:rFonts w:asciiTheme="minorBidi" w:hAnsiTheme="minorBidi"/>
          <w:color w:val="000000" w:themeColor="text1"/>
        </w:rPr>
      </w:pPr>
      <w:proofErr w:type="spellStart"/>
      <w:r w:rsidRPr="0094165D">
        <w:rPr>
          <w:rFonts w:asciiTheme="minorBidi" w:hAnsiTheme="minorBidi"/>
          <w:color w:val="000000" w:themeColor="text1"/>
        </w:rPr>
        <w:t>Kohtamäki</w:t>
      </w:r>
      <w:proofErr w:type="spellEnd"/>
      <w:r w:rsidRPr="0094165D">
        <w:rPr>
          <w:rFonts w:asciiTheme="minorBidi" w:hAnsiTheme="minorBidi"/>
          <w:color w:val="000000" w:themeColor="text1"/>
        </w:rPr>
        <w:t xml:space="preserve">, M., Parida, V., </w:t>
      </w:r>
      <w:proofErr w:type="spellStart"/>
      <w:r w:rsidRPr="0094165D">
        <w:rPr>
          <w:rFonts w:asciiTheme="minorBidi" w:hAnsiTheme="minorBidi"/>
          <w:color w:val="000000" w:themeColor="text1"/>
        </w:rPr>
        <w:t>Oghazi</w:t>
      </w:r>
      <w:proofErr w:type="spellEnd"/>
      <w:r w:rsidRPr="0094165D">
        <w:rPr>
          <w:rFonts w:asciiTheme="minorBidi" w:hAnsiTheme="minorBidi"/>
          <w:color w:val="000000" w:themeColor="text1"/>
        </w:rPr>
        <w:t xml:space="preserve">, P., Gebauer, H. and Baines, T. (2019) Digital </w:t>
      </w:r>
      <w:proofErr w:type="spellStart"/>
      <w:r w:rsidRPr="0094165D">
        <w:rPr>
          <w:rFonts w:asciiTheme="minorBidi" w:hAnsiTheme="minorBidi"/>
          <w:color w:val="000000" w:themeColor="text1"/>
        </w:rPr>
        <w:t>servitization</w:t>
      </w:r>
      <w:proofErr w:type="spellEnd"/>
      <w:r w:rsidRPr="0094165D">
        <w:rPr>
          <w:rFonts w:asciiTheme="minorBidi" w:hAnsiTheme="minorBidi"/>
          <w:color w:val="000000" w:themeColor="text1"/>
        </w:rPr>
        <w:t xml:space="preserve"> business models in ecosystems: A theory of the firm. </w:t>
      </w:r>
      <w:r w:rsidRPr="0094165D">
        <w:rPr>
          <w:rFonts w:asciiTheme="minorBidi" w:hAnsiTheme="minorBidi"/>
          <w:i/>
          <w:iCs/>
          <w:color w:val="000000" w:themeColor="text1"/>
        </w:rPr>
        <w:t>Journal of business research, 104</w:t>
      </w:r>
      <w:r w:rsidRPr="0094165D">
        <w:rPr>
          <w:rFonts w:asciiTheme="minorBidi" w:hAnsiTheme="minorBidi"/>
          <w:color w:val="000000" w:themeColor="text1"/>
        </w:rPr>
        <w:t>, pp. 380-392.</w:t>
      </w:r>
    </w:p>
    <w:p w14:paraId="73D5102B" w14:textId="77777777" w:rsidR="008F6BBC" w:rsidRPr="0094165D" w:rsidRDefault="008F6BBC" w:rsidP="008F6BBC">
      <w:pPr>
        <w:spacing w:before="120" w:after="120"/>
        <w:rPr>
          <w:rFonts w:asciiTheme="minorBidi" w:hAnsiTheme="minorBidi"/>
          <w:color w:val="000000" w:themeColor="text1"/>
        </w:rPr>
      </w:pPr>
      <w:r w:rsidRPr="0094165D">
        <w:rPr>
          <w:rFonts w:asciiTheme="minorBidi" w:hAnsiTheme="minorBidi"/>
          <w:color w:val="000000" w:themeColor="text1"/>
        </w:rPr>
        <w:t xml:space="preserve">Lin, C.Y., Chau, K.Y. and </w:t>
      </w:r>
      <w:proofErr w:type="spellStart"/>
      <w:r w:rsidRPr="0094165D">
        <w:rPr>
          <w:rFonts w:asciiTheme="minorBidi" w:hAnsiTheme="minorBidi"/>
          <w:color w:val="000000" w:themeColor="text1"/>
        </w:rPr>
        <w:t>Moslehpour</w:t>
      </w:r>
      <w:proofErr w:type="spellEnd"/>
      <w:r w:rsidRPr="0094165D">
        <w:rPr>
          <w:rFonts w:asciiTheme="minorBidi" w:hAnsiTheme="minorBidi"/>
          <w:color w:val="000000" w:themeColor="text1"/>
        </w:rPr>
        <w:t xml:space="preserve">, M. (2024) Bridging the gap: the nexus of sustainability innovation, knowledge sharing, and green volunteerism for manufacturing entrepreneurial triumph. </w:t>
      </w:r>
      <w:r w:rsidRPr="0094165D">
        <w:rPr>
          <w:rFonts w:asciiTheme="minorBidi" w:hAnsiTheme="minorBidi"/>
          <w:i/>
          <w:iCs/>
          <w:color w:val="000000" w:themeColor="text1"/>
        </w:rPr>
        <w:t>Journal of innovation &amp; knowledge, 9</w:t>
      </w:r>
      <w:r w:rsidRPr="0094165D">
        <w:rPr>
          <w:rFonts w:asciiTheme="minorBidi" w:hAnsiTheme="minorBidi"/>
          <w:color w:val="000000" w:themeColor="text1"/>
        </w:rPr>
        <w:t>(4), p. 100570.</w:t>
      </w:r>
    </w:p>
    <w:p w14:paraId="4FDA2700" w14:textId="3485F89C" w:rsidR="008F6BBC" w:rsidRPr="0094165D" w:rsidRDefault="008F6BBC" w:rsidP="008F6BBC">
      <w:pPr>
        <w:spacing w:before="120" w:after="120"/>
        <w:rPr>
          <w:rFonts w:asciiTheme="minorBidi" w:hAnsiTheme="minorBidi"/>
          <w:szCs w:val="24"/>
        </w:rPr>
      </w:pPr>
      <w:r w:rsidRPr="0094165D">
        <w:rPr>
          <w:rFonts w:asciiTheme="minorBidi" w:hAnsiTheme="minorBidi"/>
          <w:szCs w:val="24"/>
        </w:rPr>
        <w:t>Ma</w:t>
      </w:r>
      <w:r w:rsidR="00CB7F6E" w:rsidRPr="0094165D">
        <w:rPr>
          <w:rFonts w:asciiTheme="minorBidi" w:hAnsiTheme="minorBidi"/>
          <w:szCs w:val="24"/>
        </w:rPr>
        <w:t>c</w:t>
      </w:r>
      <w:r w:rsidRPr="0094165D">
        <w:rPr>
          <w:rFonts w:asciiTheme="minorBidi" w:hAnsiTheme="minorBidi"/>
          <w:szCs w:val="24"/>
        </w:rPr>
        <w:t xml:space="preserve">rotrends. (2026) Tolls-Royce Holdings Research and Development Expenses 2012-2025 | RYCEY. [Online]. Available at: </w:t>
      </w:r>
      <w:hyperlink r:id="rId28" w:history="1">
        <w:r w:rsidRPr="0094165D">
          <w:rPr>
            <w:rStyle w:val="Hyperlink"/>
            <w:rFonts w:asciiTheme="minorBidi" w:hAnsiTheme="minorBidi"/>
            <w:szCs w:val="24"/>
          </w:rPr>
          <w:t>https://www.macrotrends.net/stocks/charts/RYCEY/rolls-royce-holdings/research-development-expenses</w:t>
        </w:r>
      </w:hyperlink>
      <w:r w:rsidRPr="0094165D">
        <w:rPr>
          <w:rFonts w:asciiTheme="minorBidi" w:hAnsiTheme="minorBidi"/>
          <w:szCs w:val="24"/>
        </w:rPr>
        <w:t xml:space="preserve"> [Accessed on: 13 April 2026].</w:t>
      </w:r>
    </w:p>
    <w:p w14:paraId="7F16FBB2"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Miller, K. (2020) The Triple Bottom Line: What It Is &amp; Why It’s Important. [Online]. Available at: </w:t>
      </w:r>
      <w:hyperlink r:id="rId29" w:history="1">
        <w:r w:rsidRPr="0094165D">
          <w:rPr>
            <w:rStyle w:val="Hyperlink"/>
            <w:rFonts w:asciiTheme="minorBidi" w:hAnsiTheme="minorBidi"/>
          </w:rPr>
          <w:t>https://online.hbs.edu/blog/post/what-is-the-triple-bottom-line</w:t>
        </w:r>
      </w:hyperlink>
      <w:r w:rsidRPr="0094165D">
        <w:rPr>
          <w:rFonts w:asciiTheme="minorBidi" w:hAnsiTheme="minorBidi"/>
        </w:rPr>
        <w:t xml:space="preserve"> [Accessed on: 13.04.2026].</w:t>
      </w:r>
    </w:p>
    <w:p w14:paraId="2FC2CD8E" w14:textId="77777777" w:rsidR="008F6BBC" w:rsidRPr="0094165D" w:rsidRDefault="008F6BBC" w:rsidP="008F6BBC">
      <w:pPr>
        <w:spacing w:before="120" w:after="120"/>
        <w:rPr>
          <w:rFonts w:asciiTheme="minorBidi" w:hAnsiTheme="minorBidi"/>
        </w:rPr>
      </w:pPr>
      <w:r w:rsidRPr="0094165D">
        <w:rPr>
          <w:rFonts w:asciiTheme="minorBidi" w:hAnsiTheme="minorBidi"/>
          <w:szCs w:val="24"/>
        </w:rPr>
        <w:t xml:space="preserve">Mordor Intelligence. (2026) Aircraft Engines Market Size &amp; Share Analysis – Growth Trends and Forecast (2026-2031). [Online]. Available at: </w:t>
      </w:r>
      <w:hyperlink r:id="rId30" w:history="1">
        <w:r w:rsidRPr="0094165D">
          <w:rPr>
            <w:rStyle w:val="Hyperlink"/>
            <w:rFonts w:asciiTheme="minorBidi" w:hAnsiTheme="minorBidi"/>
            <w:szCs w:val="24"/>
          </w:rPr>
          <w:t>https://www.mordorintelligence.com/industry-reports/aircraft-engines-market</w:t>
        </w:r>
      </w:hyperlink>
      <w:r w:rsidRPr="0094165D">
        <w:rPr>
          <w:rFonts w:asciiTheme="minorBidi" w:hAnsiTheme="minorBidi"/>
          <w:szCs w:val="24"/>
        </w:rPr>
        <w:t xml:space="preserve"> </w:t>
      </w:r>
      <w:r w:rsidRPr="0094165D">
        <w:rPr>
          <w:rFonts w:asciiTheme="minorBidi" w:hAnsiTheme="minorBidi"/>
        </w:rPr>
        <w:t>. [Accessed on: 13.04.2026].</w:t>
      </w:r>
    </w:p>
    <w:p w14:paraId="5F549E05"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Mordor Intelligence. (2026) Aviation Market Size &amp; Share Analysis – Growth Trends and Forecast (2025-2030). [Online]. Available at: </w:t>
      </w:r>
      <w:hyperlink r:id="rId31" w:history="1">
        <w:r w:rsidRPr="0094165D">
          <w:rPr>
            <w:rStyle w:val="Hyperlink"/>
            <w:rFonts w:asciiTheme="minorBidi" w:hAnsiTheme="minorBidi"/>
            <w:szCs w:val="24"/>
          </w:rPr>
          <w:t>https://www.mordorintelligence.com/industry-reports/aviation-market</w:t>
        </w:r>
      </w:hyperlink>
      <w:r w:rsidRPr="0094165D">
        <w:rPr>
          <w:rFonts w:asciiTheme="minorBidi" w:hAnsiTheme="minorBidi"/>
          <w:szCs w:val="24"/>
        </w:rPr>
        <w:t xml:space="preserve"> </w:t>
      </w:r>
      <w:r w:rsidRPr="0094165D">
        <w:rPr>
          <w:rFonts w:asciiTheme="minorBidi" w:hAnsiTheme="minorBidi"/>
        </w:rPr>
        <w:t>. [Accessed on: 13.04.2026].</w:t>
      </w:r>
    </w:p>
    <w:p w14:paraId="4C3F1310"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Rolls-Royce Holdings Plc. (2025) Annual Report. [Online]. Available at: </w:t>
      </w:r>
      <w:hyperlink r:id="rId32" w:history="1">
        <w:r w:rsidRPr="0094165D">
          <w:rPr>
            <w:rStyle w:val="Hyperlink"/>
            <w:rFonts w:asciiTheme="minorBidi" w:hAnsiTheme="minorBidi"/>
            <w:szCs w:val="24"/>
          </w:rPr>
          <w:t>https://www.rolls-royce.com/~/media/Files/R/Rolls-Royce/documents/investors/results/2025-full-year-results/rr-holdings-plc-2025-full-year-results-press-release.pdf</w:t>
        </w:r>
      </w:hyperlink>
      <w:r w:rsidRPr="0094165D">
        <w:rPr>
          <w:rFonts w:asciiTheme="minorBidi" w:hAnsiTheme="minorBidi"/>
          <w:szCs w:val="24"/>
        </w:rPr>
        <w:t xml:space="preserve"> [Accessed on: 13 April 2026].</w:t>
      </w:r>
    </w:p>
    <w:p w14:paraId="2ACB2036"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Rolls-Royce. (2012) Rolls-Royce celebrates 50</w:t>
      </w:r>
      <w:r w:rsidRPr="0094165D">
        <w:rPr>
          <w:rFonts w:asciiTheme="minorBidi" w:hAnsiTheme="minorBidi"/>
          <w:szCs w:val="24"/>
          <w:vertAlign w:val="superscript"/>
        </w:rPr>
        <w:t>th</w:t>
      </w:r>
      <w:r w:rsidRPr="0094165D">
        <w:rPr>
          <w:rFonts w:asciiTheme="minorBidi" w:hAnsiTheme="minorBidi"/>
          <w:szCs w:val="24"/>
        </w:rPr>
        <w:t xml:space="preserve"> anniversary of Power-by-the-Hour. [Online]. Available at: </w:t>
      </w:r>
      <w:hyperlink r:id="rId33" w:history="1">
        <w:r w:rsidRPr="0094165D">
          <w:rPr>
            <w:rStyle w:val="Hyperlink"/>
            <w:rFonts w:asciiTheme="minorBidi" w:hAnsiTheme="minorBidi"/>
            <w:szCs w:val="24"/>
          </w:rPr>
          <w:t>https://www.rolls-royce.com/media/press-releases-archive/yr-2012/121030-the-hour.aspx</w:t>
        </w:r>
      </w:hyperlink>
      <w:r w:rsidRPr="0094165D">
        <w:rPr>
          <w:rFonts w:asciiTheme="minorBidi" w:hAnsiTheme="minorBidi"/>
          <w:szCs w:val="24"/>
        </w:rPr>
        <w:t xml:space="preserve"> [Accessed on: 13 April 2026].</w:t>
      </w:r>
    </w:p>
    <w:p w14:paraId="4D9F7176" w14:textId="77777777" w:rsidR="008F6BBC" w:rsidRPr="0094165D" w:rsidRDefault="008F6BBC" w:rsidP="008F6BBC">
      <w:pPr>
        <w:spacing w:before="120" w:after="120"/>
        <w:rPr>
          <w:rFonts w:asciiTheme="minorBidi" w:hAnsiTheme="minorBidi"/>
        </w:rPr>
      </w:pPr>
      <w:r w:rsidRPr="0094165D">
        <w:rPr>
          <w:rFonts w:asciiTheme="minorBidi" w:hAnsiTheme="minorBidi"/>
          <w:szCs w:val="24"/>
        </w:rPr>
        <w:t xml:space="preserve">Rolls-Royce. (2016) Strategic Report Business Review. [Online]. Available at: </w:t>
      </w:r>
      <w:hyperlink r:id="rId34" w:history="1">
        <w:r w:rsidRPr="0094165D">
          <w:rPr>
            <w:rStyle w:val="Hyperlink"/>
            <w:rFonts w:asciiTheme="minorBidi" w:hAnsiTheme="minorBidi"/>
            <w:szCs w:val="24"/>
          </w:rPr>
          <w:t>https://www.rolls-royce.com/~/media/Files/R/Rolls-Royce/documents/annual-report/rr-ar2016-business-review.pdf</w:t>
        </w:r>
      </w:hyperlink>
      <w:r w:rsidRPr="0094165D">
        <w:rPr>
          <w:rFonts w:asciiTheme="minorBidi" w:hAnsiTheme="minorBidi"/>
          <w:szCs w:val="24"/>
        </w:rPr>
        <w:t xml:space="preserve"> </w:t>
      </w:r>
      <w:r w:rsidRPr="0094165D">
        <w:rPr>
          <w:rFonts w:asciiTheme="minorBidi" w:hAnsiTheme="minorBidi"/>
        </w:rPr>
        <w:t>[Accessed on: 13.04.2026].</w:t>
      </w:r>
    </w:p>
    <w:p w14:paraId="78D09E65"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Rolls-Royce. (2021) Our Group Policies. [Online]. Available at: </w:t>
      </w:r>
      <w:hyperlink r:id="rId35" w:history="1">
        <w:r w:rsidRPr="0094165D">
          <w:rPr>
            <w:rStyle w:val="Hyperlink"/>
            <w:rFonts w:asciiTheme="minorBidi" w:hAnsiTheme="minorBidi"/>
            <w:szCs w:val="24"/>
          </w:rPr>
          <w:t>https://www.rolls-royce.com/~/media/Files/R/Rolls-Royce/documents/sustainability/our-group-policies.pdf</w:t>
        </w:r>
      </w:hyperlink>
      <w:r w:rsidRPr="0094165D">
        <w:rPr>
          <w:rFonts w:asciiTheme="minorBidi" w:hAnsiTheme="minorBidi"/>
          <w:szCs w:val="24"/>
        </w:rPr>
        <w:t xml:space="preserve"> </w:t>
      </w:r>
      <w:r w:rsidRPr="0094165D">
        <w:rPr>
          <w:rFonts w:asciiTheme="minorBidi" w:hAnsiTheme="minorBidi"/>
        </w:rPr>
        <w:t>. [Accessed on: 13.04.2026].</w:t>
      </w:r>
    </w:p>
    <w:p w14:paraId="7659836C"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Rolls-Royce. (2023) Annual Report 2023. [Online]. Available at: </w:t>
      </w:r>
      <w:hyperlink r:id="rId36" w:history="1">
        <w:r w:rsidRPr="0094165D">
          <w:rPr>
            <w:rStyle w:val="Hyperlink"/>
            <w:rFonts w:asciiTheme="minorBidi" w:hAnsiTheme="minorBidi"/>
            <w:szCs w:val="24"/>
          </w:rPr>
          <w:t>https://www.rolls-royce.com/~/media/Files/R/Rolls-Royce/documents/annual-report/2024/2023-annual-report.pdf</w:t>
        </w:r>
      </w:hyperlink>
      <w:r w:rsidRPr="0094165D">
        <w:rPr>
          <w:rFonts w:asciiTheme="minorBidi" w:hAnsiTheme="minorBidi"/>
          <w:szCs w:val="24"/>
        </w:rPr>
        <w:t xml:space="preserve"> </w:t>
      </w:r>
      <w:r w:rsidRPr="0094165D">
        <w:rPr>
          <w:rFonts w:asciiTheme="minorBidi" w:hAnsiTheme="minorBidi"/>
        </w:rPr>
        <w:t>. [Accessed on: 13.04.2026].</w:t>
      </w:r>
    </w:p>
    <w:p w14:paraId="6313B44D"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Rolls-Royce. (2023) Group at a glance. [Online]. Available at: </w:t>
      </w:r>
      <w:hyperlink r:id="rId37" w:history="1">
        <w:r w:rsidRPr="0094165D">
          <w:rPr>
            <w:rStyle w:val="Hyperlink"/>
            <w:rFonts w:asciiTheme="minorBidi" w:hAnsiTheme="minorBidi"/>
            <w:szCs w:val="24"/>
          </w:rPr>
          <w:t>https://www.rolls-royce.com/~/media/Files/R/Rolls-Royce/documents/annual-report/2024/strategic-report-2023.pdf</w:t>
        </w:r>
      </w:hyperlink>
      <w:r w:rsidRPr="0094165D">
        <w:rPr>
          <w:rFonts w:asciiTheme="minorBidi" w:hAnsiTheme="minorBidi"/>
          <w:szCs w:val="24"/>
        </w:rPr>
        <w:t xml:space="preserve"> </w:t>
      </w:r>
      <w:r w:rsidRPr="0094165D">
        <w:rPr>
          <w:rFonts w:asciiTheme="minorBidi" w:hAnsiTheme="minorBidi"/>
        </w:rPr>
        <w:t>. [Accessed on: 13.04.2026].</w:t>
      </w:r>
    </w:p>
    <w:p w14:paraId="05F8E7BC"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Rolls-Royce. (2024) Annual Report 2024. [Online]. Available at: </w:t>
      </w:r>
      <w:hyperlink r:id="rId38" w:history="1">
        <w:r w:rsidRPr="0094165D">
          <w:rPr>
            <w:rStyle w:val="Hyperlink"/>
            <w:rFonts w:asciiTheme="minorBidi" w:hAnsiTheme="minorBidi"/>
            <w:szCs w:val="24"/>
          </w:rPr>
          <w:t>https://www.rolls-royce.com/~/media/Files/R/Rolls-Royce/documents/annual-report/2025/2024-annual-report.pdf</w:t>
        </w:r>
      </w:hyperlink>
      <w:r w:rsidRPr="0094165D">
        <w:rPr>
          <w:rFonts w:asciiTheme="minorBidi" w:hAnsiTheme="minorBidi"/>
          <w:szCs w:val="24"/>
        </w:rPr>
        <w:t xml:space="preserve"> </w:t>
      </w:r>
      <w:r w:rsidRPr="0094165D">
        <w:rPr>
          <w:rFonts w:asciiTheme="minorBidi" w:hAnsiTheme="minorBidi"/>
        </w:rPr>
        <w:t>. [Accessed on: 13.04.2026].</w:t>
      </w:r>
    </w:p>
    <w:p w14:paraId="38DED124"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Rolls-Royce. (2025) Annual Report and Audited Financial Statements 2025. [Online]. Available at:  </w:t>
      </w:r>
      <w:hyperlink r:id="rId39" w:history="1">
        <w:r w:rsidRPr="0094165D">
          <w:rPr>
            <w:rStyle w:val="Hyperlink"/>
            <w:rFonts w:asciiTheme="minorBidi" w:hAnsiTheme="minorBidi"/>
          </w:rPr>
          <w:t>https://www.rolls-royce.com/~/media/Files/R/Rolls-Royce/documents/annual-report/2026/rr-plc-annual-report-2025.pdf</w:t>
        </w:r>
      </w:hyperlink>
      <w:r w:rsidRPr="0094165D">
        <w:rPr>
          <w:rFonts w:asciiTheme="minorBidi" w:hAnsiTheme="minorBidi"/>
        </w:rPr>
        <w:t xml:space="preserve"> [Accessed on: 13.04.2026].</w:t>
      </w:r>
    </w:p>
    <w:p w14:paraId="570A349C"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Rolls-Royce. (2025) Hydrogen in aviation offers potential for growth and deeper emissions reductions, new study shows. [Online]. Available at: </w:t>
      </w:r>
      <w:hyperlink r:id="rId40" w:history="1">
        <w:r w:rsidRPr="0094165D">
          <w:rPr>
            <w:rStyle w:val="Hyperlink"/>
            <w:rFonts w:asciiTheme="minorBidi" w:hAnsiTheme="minorBidi"/>
            <w:szCs w:val="24"/>
          </w:rPr>
          <w:t>https://www.rolls-royce.com/media/press-releases/2025/09-12-2025-hydrogen-in-aviation-offers-potential-growth-and-deeper-emissions-reductions-study-shows.aspx</w:t>
        </w:r>
      </w:hyperlink>
      <w:r w:rsidRPr="0094165D">
        <w:rPr>
          <w:rFonts w:asciiTheme="minorBidi" w:hAnsiTheme="minorBidi"/>
          <w:szCs w:val="24"/>
        </w:rPr>
        <w:t xml:space="preserve"> </w:t>
      </w:r>
      <w:r w:rsidRPr="0094165D">
        <w:rPr>
          <w:rFonts w:asciiTheme="minorBidi" w:hAnsiTheme="minorBidi"/>
        </w:rPr>
        <w:t>[Accessed on: 13.04.2026].</w:t>
      </w:r>
    </w:p>
    <w:p w14:paraId="3D91190B"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Rolls-Royce. (2025) ROLLS-ROYCE HOLDINGS PLC - 2024 Full Year Results. [Online]. Available at: </w:t>
      </w:r>
      <w:hyperlink r:id="rId41" w:history="1">
        <w:r w:rsidRPr="0094165D">
          <w:rPr>
            <w:rStyle w:val="Hyperlink"/>
            <w:rFonts w:asciiTheme="minorBidi" w:hAnsiTheme="minorBidi"/>
          </w:rPr>
          <w:t>https://www.rolls-royce.com/~/media/Files/R/Rolls-Royce/documents/investors/results/2024-full-year-results/rr-plc-holdings-2024-full-year-results-press-release.pdf</w:t>
        </w:r>
      </w:hyperlink>
      <w:r w:rsidRPr="0094165D">
        <w:rPr>
          <w:rFonts w:asciiTheme="minorBidi" w:hAnsiTheme="minorBidi"/>
        </w:rPr>
        <w:t xml:space="preserve"> [Accessed on: 13.04.2026].</w:t>
      </w:r>
    </w:p>
    <w:p w14:paraId="027A82B5"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Rolls-Royce. (2026) A force for progress. [Online]. Available at: </w:t>
      </w:r>
      <w:hyperlink r:id="rId42" w:anchor="/" w:history="1">
        <w:r w:rsidRPr="0094165D">
          <w:rPr>
            <w:rStyle w:val="Hyperlink"/>
            <w:rFonts w:asciiTheme="minorBidi" w:hAnsiTheme="minorBidi"/>
            <w:szCs w:val="24"/>
          </w:rPr>
          <w:t>https://www.rolls-royce.com/about/our-strategy.aspx#/</w:t>
        </w:r>
      </w:hyperlink>
      <w:r w:rsidRPr="0094165D">
        <w:rPr>
          <w:rFonts w:asciiTheme="minorBidi" w:hAnsiTheme="minorBidi"/>
          <w:szCs w:val="24"/>
        </w:rPr>
        <w:t xml:space="preserve"> </w:t>
      </w:r>
      <w:r w:rsidRPr="0094165D">
        <w:rPr>
          <w:rFonts w:asciiTheme="minorBidi" w:hAnsiTheme="minorBidi"/>
        </w:rPr>
        <w:t>. [Accessed on: 13.04.2026].</w:t>
      </w:r>
    </w:p>
    <w:p w14:paraId="30F506B6"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Rolls-Royce. (2026) About | Rolls-Royce. [Online]. Available at: </w:t>
      </w:r>
      <w:hyperlink r:id="rId43" w:anchor="/" w:history="1">
        <w:r w:rsidRPr="0094165D">
          <w:rPr>
            <w:rStyle w:val="Hyperlink"/>
            <w:rFonts w:asciiTheme="minorBidi" w:hAnsiTheme="minorBidi"/>
          </w:rPr>
          <w:t>https://www.rolls-royce.com/about.aspx#/</w:t>
        </w:r>
      </w:hyperlink>
      <w:r w:rsidRPr="0094165D">
        <w:rPr>
          <w:rFonts w:asciiTheme="minorBidi" w:hAnsiTheme="minorBidi"/>
        </w:rPr>
        <w:t xml:space="preserve"> [Accessed on: 13.04.2026].</w:t>
      </w:r>
    </w:p>
    <w:p w14:paraId="430F4D5C" w14:textId="77777777" w:rsidR="008F6BBC" w:rsidRPr="0094165D" w:rsidRDefault="008F6BBC" w:rsidP="008F6BBC">
      <w:pPr>
        <w:spacing w:before="120" w:after="120"/>
        <w:rPr>
          <w:rFonts w:asciiTheme="minorBidi" w:hAnsiTheme="minorBidi"/>
        </w:rPr>
      </w:pPr>
      <w:r w:rsidRPr="0094165D">
        <w:rPr>
          <w:rFonts w:asciiTheme="minorBidi" w:hAnsiTheme="minorBidi"/>
          <w:szCs w:val="24"/>
        </w:rPr>
        <w:t xml:space="preserve">Rolls-Royce. (2026) Engineering and innovation. [Online]. Available at: </w:t>
      </w:r>
      <w:hyperlink r:id="rId44" w:anchor="/" w:history="1">
        <w:r w:rsidRPr="0094165D">
          <w:rPr>
            <w:rStyle w:val="Hyperlink"/>
            <w:rFonts w:asciiTheme="minorBidi" w:hAnsiTheme="minorBidi"/>
            <w:szCs w:val="24"/>
          </w:rPr>
          <w:t>https://www.rolls-royce.com/sustainability/engineering-and-innovation.aspx#/</w:t>
        </w:r>
      </w:hyperlink>
      <w:r w:rsidRPr="0094165D">
        <w:rPr>
          <w:rFonts w:asciiTheme="minorBidi" w:hAnsiTheme="minorBidi"/>
          <w:szCs w:val="24"/>
        </w:rPr>
        <w:t xml:space="preserve"> </w:t>
      </w:r>
      <w:r w:rsidRPr="0094165D">
        <w:rPr>
          <w:rFonts w:asciiTheme="minorBidi" w:hAnsiTheme="minorBidi"/>
        </w:rPr>
        <w:t>[Accessed on: 13.04.2026].</w:t>
      </w:r>
    </w:p>
    <w:p w14:paraId="3D1799B7"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Rolls-Royce. (2026) Our people in the UK. [Online]. Available at:  </w:t>
      </w:r>
      <w:hyperlink r:id="rId45" w:anchor=":~:text=We%20are%20creating%20the%20engineers,in%20their%20schools%20and%20colleges" w:history="1">
        <w:r w:rsidRPr="0094165D">
          <w:rPr>
            <w:rStyle w:val="Hyperlink"/>
            <w:rFonts w:asciiTheme="minorBidi" w:hAnsiTheme="minorBidi"/>
          </w:rPr>
          <w:t>https://www.rolls-royce.com/country-sites/uk/our-uk-story/people.aspx#:~:text=We%20are%20creating%20the%20engineers,in%20their%20schools%20and%20colleges</w:t>
        </w:r>
      </w:hyperlink>
      <w:r w:rsidRPr="0094165D">
        <w:rPr>
          <w:rFonts w:asciiTheme="minorBidi" w:hAnsiTheme="minorBidi"/>
        </w:rPr>
        <w:t>. [Accessed on: 13.04.2026].</w:t>
      </w:r>
    </w:p>
    <w:p w14:paraId="4D70CC69"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Rolls-Royce. (2026) Our Strategy. [Online]. Available at: </w:t>
      </w:r>
      <w:hyperlink r:id="rId46" w:anchor="/" w:history="1">
        <w:r w:rsidRPr="0094165D">
          <w:rPr>
            <w:rStyle w:val="Hyperlink"/>
            <w:rFonts w:asciiTheme="minorBidi" w:hAnsiTheme="minorBidi"/>
          </w:rPr>
          <w:t>https://www.rolls-royce.com/about/our-strategy.aspx#/</w:t>
        </w:r>
      </w:hyperlink>
      <w:r w:rsidRPr="0094165D">
        <w:rPr>
          <w:rFonts w:asciiTheme="minorBidi" w:hAnsiTheme="minorBidi"/>
        </w:rPr>
        <w:t xml:space="preserve"> [Accessed on: 13.04.2026].</w:t>
      </w:r>
    </w:p>
    <w:p w14:paraId="7B5EA432"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Rolls-Royce. (2026) Powering decarbonisation. [Online]. Available at:  </w:t>
      </w:r>
      <w:hyperlink r:id="rId47" w:history="1">
        <w:r w:rsidRPr="0094165D">
          <w:rPr>
            <w:rStyle w:val="Hyperlink"/>
            <w:rFonts w:asciiTheme="minorBidi" w:hAnsiTheme="minorBidi"/>
          </w:rPr>
          <w:t>https://www.rolls-royce.com/innovation/net-zero/decarbonising-complex-critical-systems/hydrogen.aspx/1000</w:t>
        </w:r>
      </w:hyperlink>
      <w:r w:rsidRPr="0094165D">
        <w:rPr>
          <w:rFonts w:asciiTheme="minorBidi" w:hAnsiTheme="minorBidi"/>
        </w:rPr>
        <w:t xml:space="preserve"> [Accessed on: 13.04.2026].</w:t>
      </w:r>
    </w:p>
    <w:p w14:paraId="78CDFA03"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Rolls-Royce. (2026) Rolls-Royce Holdings Plc 2025 Full Year Results. [Online]. Available </w:t>
      </w:r>
      <w:hyperlink r:id="rId48" w:anchor=":~:text=Total%20underlying%20cash%20costs%20as,January%20and%2020%20February%202026" w:history="1">
        <w:r w:rsidRPr="0094165D">
          <w:rPr>
            <w:rStyle w:val="Hyperlink"/>
            <w:rFonts w:asciiTheme="minorBidi" w:hAnsiTheme="minorBidi"/>
          </w:rPr>
          <w:t>https://www.rolls-royce.com/media/press-releases/2026/26-02-2026-rr-holdings-plc-2025-full-year-results.aspx#:~:text=Total%20underlying%20cash%20costs%20as,January%20and%2020%20February%202026</w:t>
        </w:r>
      </w:hyperlink>
      <w:r w:rsidRPr="0094165D">
        <w:rPr>
          <w:rFonts w:asciiTheme="minorBidi" w:hAnsiTheme="minorBidi"/>
        </w:rPr>
        <w:t>.  [Accessed on: 13.04.2026].</w:t>
      </w:r>
    </w:p>
    <w:p w14:paraId="10FD3BDB"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Rolls-Royce. (2026) The next evolution of a aviation. [Online]. Available at: </w:t>
      </w:r>
      <w:hyperlink r:id="rId49" w:history="1">
        <w:r w:rsidRPr="0094165D">
          <w:rPr>
            <w:rStyle w:val="Hyperlink"/>
            <w:rFonts w:asciiTheme="minorBidi" w:hAnsiTheme="minorBidi"/>
            <w:szCs w:val="24"/>
          </w:rPr>
          <w:t>https://www.rolls-royce.com/innovation/ultrafan.aspx</w:t>
        </w:r>
      </w:hyperlink>
      <w:r w:rsidRPr="0094165D">
        <w:rPr>
          <w:rFonts w:asciiTheme="minorBidi" w:hAnsiTheme="minorBidi"/>
          <w:szCs w:val="24"/>
        </w:rPr>
        <w:t xml:space="preserve"> [Accessed on: 13 April 2026].</w:t>
      </w:r>
    </w:p>
    <w:p w14:paraId="5DEDF049" w14:textId="77777777"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Rolls-Royce. (2026) The Rolls-Royce business model. [Online]. Available at: </w:t>
      </w:r>
      <w:hyperlink r:id="rId50" w:history="1">
        <w:r w:rsidRPr="0094165D">
          <w:rPr>
            <w:rStyle w:val="Hyperlink"/>
            <w:rFonts w:asciiTheme="minorBidi" w:hAnsiTheme="minorBidi"/>
            <w:szCs w:val="24"/>
          </w:rPr>
          <w:t>https://www.rolls-royce.com/about/our-strategy/the-rolls-royce-business-model.aspx</w:t>
        </w:r>
      </w:hyperlink>
      <w:r w:rsidRPr="0094165D">
        <w:rPr>
          <w:rFonts w:asciiTheme="minorBidi" w:hAnsiTheme="minorBidi"/>
          <w:szCs w:val="24"/>
        </w:rPr>
        <w:t xml:space="preserve"> </w:t>
      </w:r>
      <w:r w:rsidRPr="0094165D">
        <w:rPr>
          <w:rFonts w:asciiTheme="minorBidi" w:hAnsiTheme="minorBidi"/>
        </w:rPr>
        <w:t>. [Accessed on: 13.04.2026].</w:t>
      </w:r>
    </w:p>
    <w:p w14:paraId="0C281569" w14:textId="77777777" w:rsidR="008F6BBC" w:rsidRPr="0094165D" w:rsidRDefault="008F6BBC" w:rsidP="008F6BBC">
      <w:pPr>
        <w:spacing w:before="120" w:after="120"/>
        <w:rPr>
          <w:rFonts w:asciiTheme="minorBidi" w:hAnsiTheme="minorBidi"/>
        </w:rPr>
      </w:pPr>
      <w:r w:rsidRPr="0094165D">
        <w:rPr>
          <w:rFonts w:asciiTheme="minorBidi" w:hAnsiTheme="minorBidi"/>
        </w:rPr>
        <w:t xml:space="preserve">Rutherford, D. (2024) Net-zero aviation: How it started and how it’s going. [Online]. Available at:  </w:t>
      </w:r>
      <w:hyperlink r:id="rId51" w:anchor=":~:text=In%202022%2C%20the%20International%20Civil,zeroing%20it%20out%20by%202050" w:history="1">
        <w:r w:rsidRPr="0094165D">
          <w:rPr>
            <w:rStyle w:val="Hyperlink"/>
            <w:rFonts w:asciiTheme="minorBidi" w:hAnsiTheme="minorBidi"/>
          </w:rPr>
          <w:t>https://theicct.org/net-zero-aviation-how-it-started-and-how-its-going-apr24/#:~:text=In%202022%2C%20the%20International%20Civil,zeroing%20it%20out%20by%202050</w:t>
        </w:r>
      </w:hyperlink>
      <w:r w:rsidRPr="0094165D">
        <w:rPr>
          <w:rFonts w:asciiTheme="minorBidi" w:hAnsiTheme="minorBidi"/>
        </w:rPr>
        <w:t>. [Accessed on: 13.04.2026].</w:t>
      </w:r>
    </w:p>
    <w:p w14:paraId="78CA1E67" w14:textId="77777777" w:rsidR="008F6BBC" w:rsidRPr="0094165D" w:rsidRDefault="008F6BBC" w:rsidP="008F6BBC">
      <w:pPr>
        <w:spacing w:before="120" w:after="120"/>
        <w:rPr>
          <w:rFonts w:asciiTheme="minorBidi" w:hAnsiTheme="minorBidi"/>
          <w:szCs w:val="24"/>
        </w:rPr>
      </w:pPr>
      <w:proofErr w:type="spellStart"/>
      <w:r w:rsidRPr="0094165D">
        <w:rPr>
          <w:rFonts w:asciiTheme="minorBidi" w:hAnsiTheme="minorBidi"/>
          <w:szCs w:val="24"/>
        </w:rPr>
        <w:t>Tyers</w:t>
      </w:r>
      <w:proofErr w:type="spellEnd"/>
      <w:r w:rsidRPr="0094165D">
        <w:rPr>
          <w:rFonts w:asciiTheme="minorBidi" w:hAnsiTheme="minorBidi"/>
          <w:szCs w:val="24"/>
        </w:rPr>
        <w:t xml:space="preserve">, R., Burnett, N., Stewart, I. and Hinson, S. (2025) Aviation and climate change. [Online]. Available at: </w:t>
      </w:r>
      <w:hyperlink r:id="rId52" w:history="1">
        <w:r w:rsidRPr="0094165D">
          <w:rPr>
            <w:rStyle w:val="Hyperlink"/>
            <w:rFonts w:asciiTheme="minorBidi" w:hAnsiTheme="minorBidi"/>
            <w:szCs w:val="24"/>
          </w:rPr>
          <w:t>https://researchbriefings.files.parliament.uk/documents/CBP-8826/CBP-8826.pdf</w:t>
        </w:r>
      </w:hyperlink>
      <w:r w:rsidRPr="0094165D">
        <w:rPr>
          <w:rFonts w:asciiTheme="minorBidi" w:hAnsiTheme="minorBidi"/>
          <w:szCs w:val="24"/>
        </w:rPr>
        <w:t xml:space="preserve"> </w:t>
      </w:r>
      <w:r w:rsidRPr="0094165D">
        <w:rPr>
          <w:rFonts w:asciiTheme="minorBidi" w:hAnsiTheme="minorBidi"/>
        </w:rPr>
        <w:t>[Accessed on: 13.04.2026].</w:t>
      </w:r>
    </w:p>
    <w:p w14:paraId="7CFD5DA2" w14:textId="33762B01" w:rsidR="008F6BBC" w:rsidRPr="0094165D" w:rsidRDefault="008F6BBC" w:rsidP="008F6BBC">
      <w:pPr>
        <w:spacing w:before="120" w:after="120"/>
        <w:rPr>
          <w:rFonts w:asciiTheme="minorBidi" w:hAnsiTheme="minorBidi"/>
          <w:szCs w:val="24"/>
        </w:rPr>
      </w:pPr>
      <w:r w:rsidRPr="0094165D">
        <w:rPr>
          <w:rFonts w:asciiTheme="minorBidi" w:hAnsiTheme="minorBidi"/>
          <w:szCs w:val="24"/>
        </w:rPr>
        <w:t xml:space="preserve">Whittington, R., </w:t>
      </w:r>
      <w:proofErr w:type="spellStart"/>
      <w:r w:rsidRPr="0094165D">
        <w:rPr>
          <w:rFonts w:asciiTheme="minorBidi" w:hAnsiTheme="minorBidi"/>
          <w:szCs w:val="24"/>
        </w:rPr>
        <w:t>Regnér</w:t>
      </w:r>
      <w:proofErr w:type="spellEnd"/>
      <w:r w:rsidRPr="0094165D">
        <w:rPr>
          <w:rFonts w:asciiTheme="minorBidi" w:hAnsiTheme="minorBidi"/>
          <w:szCs w:val="24"/>
        </w:rPr>
        <w:t xml:space="preserve">, P., Johnson, G., Angwin, D. and Scholes, K. </w:t>
      </w:r>
      <w:r w:rsidR="00CB7F6E" w:rsidRPr="0094165D">
        <w:rPr>
          <w:rFonts w:asciiTheme="minorBidi" w:hAnsiTheme="minorBidi"/>
          <w:szCs w:val="24"/>
        </w:rPr>
        <w:t>(</w:t>
      </w:r>
      <w:r w:rsidRPr="0094165D">
        <w:rPr>
          <w:rFonts w:asciiTheme="minorBidi" w:hAnsiTheme="minorBidi"/>
          <w:szCs w:val="24"/>
        </w:rPr>
        <w:t>2019</w:t>
      </w:r>
      <w:r w:rsidR="00CB7F6E" w:rsidRPr="0094165D">
        <w:rPr>
          <w:rFonts w:asciiTheme="minorBidi" w:hAnsiTheme="minorBidi"/>
          <w:szCs w:val="24"/>
        </w:rPr>
        <w:t>)</w:t>
      </w:r>
      <w:r w:rsidRPr="0094165D">
        <w:rPr>
          <w:rFonts w:asciiTheme="minorBidi" w:hAnsiTheme="minorBidi"/>
          <w:szCs w:val="24"/>
        </w:rPr>
        <w:t xml:space="preserve"> </w:t>
      </w:r>
      <w:r w:rsidRPr="0094165D">
        <w:rPr>
          <w:rFonts w:asciiTheme="minorBidi" w:hAnsiTheme="minorBidi"/>
          <w:i/>
          <w:iCs/>
          <w:szCs w:val="24"/>
        </w:rPr>
        <w:t>Exploring strategy</w:t>
      </w:r>
      <w:r w:rsidRPr="0094165D">
        <w:rPr>
          <w:rFonts w:asciiTheme="minorBidi" w:hAnsiTheme="minorBidi"/>
          <w:szCs w:val="24"/>
        </w:rPr>
        <w:t>. Pearson UK.</w:t>
      </w:r>
    </w:p>
    <w:sectPr w:rsidR="008F6BBC" w:rsidRPr="0094165D" w:rsidSect="00195891">
      <w:footerReference w:type="default" r:id="rId53"/>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8D1E39" w14:textId="77777777" w:rsidR="004F628E" w:rsidRPr="000D00EF" w:rsidRDefault="004F628E" w:rsidP="00A6454E">
      <w:pPr>
        <w:spacing w:after="0" w:line="240" w:lineRule="auto"/>
      </w:pPr>
      <w:r w:rsidRPr="000D00EF">
        <w:separator/>
      </w:r>
    </w:p>
  </w:endnote>
  <w:endnote w:type="continuationSeparator" w:id="0">
    <w:p w14:paraId="01F29B11" w14:textId="77777777" w:rsidR="004F628E" w:rsidRPr="000D00EF" w:rsidRDefault="004F628E" w:rsidP="00A6454E">
      <w:pPr>
        <w:spacing w:after="0" w:line="240" w:lineRule="auto"/>
      </w:pPr>
      <w:r w:rsidRPr="000D00E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inorBidi" w:hAnsiTheme="minorBidi"/>
      </w:rPr>
      <w:id w:val="1157493596"/>
      <w:docPartObj>
        <w:docPartGallery w:val="Page Numbers (Bottom of Page)"/>
        <w:docPartUnique/>
      </w:docPartObj>
    </w:sdtPr>
    <w:sdtEndPr/>
    <w:sdtContent>
      <w:p w14:paraId="3FCAFF9A" w14:textId="01DD5127" w:rsidR="00D805FB" w:rsidRPr="0094165D" w:rsidRDefault="00D805FB">
        <w:pPr>
          <w:pStyle w:val="Footer"/>
          <w:jc w:val="right"/>
          <w:rPr>
            <w:rFonts w:asciiTheme="minorBidi" w:hAnsiTheme="minorBidi"/>
          </w:rPr>
        </w:pPr>
        <w:r w:rsidRPr="0094165D">
          <w:rPr>
            <w:rFonts w:asciiTheme="minorBidi" w:hAnsiTheme="minorBidi"/>
          </w:rPr>
          <w:fldChar w:fldCharType="begin"/>
        </w:r>
        <w:r w:rsidRPr="0094165D">
          <w:rPr>
            <w:rFonts w:asciiTheme="minorBidi" w:hAnsiTheme="minorBidi"/>
          </w:rPr>
          <w:instrText xml:space="preserve"> PAGE   \* MERGEFORMAT </w:instrText>
        </w:r>
        <w:r w:rsidRPr="0094165D">
          <w:rPr>
            <w:rFonts w:asciiTheme="minorBidi" w:hAnsiTheme="minorBidi"/>
          </w:rPr>
          <w:fldChar w:fldCharType="separate"/>
        </w:r>
        <w:r w:rsidR="00820BFD" w:rsidRPr="0094165D">
          <w:rPr>
            <w:rFonts w:asciiTheme="minorBidi" w:hAnsiTheme="minorBidi"/>
          </w:rPr>
          <w:t>30</w:t>
        </w:r>
        <w:r w:rsidRPr="0094165D">
          <w:rPr>
            <w:rFonts w:asciiTheme="minorBidi" w:hAnsiTheme="minorBidi"/>
          </w:rPr>
          <w:fldChar w:fldCharType="end"/>
        </w:r>
      </w:p>
    </w:sdtContent>
  </w:sdt>
  <w:p w14:paraId="7AC337AB" w14:textId="77777777" w:rsidR="00D805FB" w:rsidRPr="0094165D" w:rsidRDefault="00D805FB">
    <w:pPr>
      <w:pStyle w:val="Footer"/>
      <w:rPr>
        <w:rFonts w:asciiTheme="minorBidi" w:hAnsiTheme="minorBid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C7377" w14:textId="77777777" w:rsidR="004F628E" w:rsidRPr="000D00EF" w:rsidRDefault="004F628E" w:rsidP="00A6454E">
      <w:pPr>
        <w:spacing w:after="0" w:line="240" w:lineRule="auto"/>
      </w:pPr>
      <w:r w:rsidRPr="000D00EF">
        <w:separator/>
      </w:r>
    </w:p>
  </w:footnote>
  <w:footnote w:type="continuationSeparator" w:id="0">
    <w:p w14:paraId="34C25E04" w14:textId="77777777" w:rsidR="004F628E" w:rsidRPr="000D00EF" w:rsidRDefault="004F628E" w:rsidP="00A6454E">
      <w:pPr>
        <w:spacing w:after="0" w:line="240" w:lineRule="auto"/>
      </w:pPr>
      <w:r w:rsidRPr="000D00E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E743F"/>
    <w:multiLevelType w:val="hybridMultilevel"/>
    <w:tmpl w:val="E99C9A74"/>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FD1502"/>
    <w:multiLevelType w:val="hybridMultilevel"/>
    <w:tmpl w:val="31F26E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60073600">
    <w:abstractNumId w:val="1"/>
  </w:num>
  <w:num w:numId="2" w16cid:durableId="1944532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A1NjE2NzE0srAwNDZV0lEKTi0uzszPAykwqgUAnrnZciwAAAA="/>
  </w:docVars>
  <w:rsids>
    <w:rsidRoot w:val="00CD31C0"/>
    <w:rsid w:val="00005F4C"/>
    <w:rsid w:val="00007BF2"/>
    <w:rsid w:val="000270CE"/>
    <w:rsid w:val="00027120"/>
    <w:rsid w:val="00042B69"/>
    <w:rsid w:val="00080E46"/>
    <w:rsid w:val="00090F50"/>
    <w:rsid w:val="00091323"/>
    <w:rsid w:val="000A72FB"/>
    <w:rsid w:val="000B332F"/>
    <w:rsid w:val="000B557B"/>
    <w:rsid w:val="000B6C47"/>
    <w:rsid w:val="000C3831"/>
    <w:rsid w:val="000D00EF"/>
    <w:rsid w:val="000D7A0A"/>
    <w:rsid w:val="000E276C"/>
    <w:rsid w:val="000F1FA7"/>
    <w:rsid w:val="00116D65"/>
    <w:rsid w:val="00123F8D"/>
    <w:rsid w:val="00127991"/>
    <w:rsid w:val="0013037C"/>
    <w:rsid w:val="0013331B"/>
    <w:rsid w:val="00136926"/>
    <w:rsid w:val="00137554"/>
    <w:rsid w:val="00144799"/>
    <w:rsid w:val="00151E64"/>
    <w:rsid w:val="001570C8"/>
    <w:rsid w:val="001676C8"/>
    <w:rsid w:val="00174F82"/>
    <w:rsid w:val="00186F45"/>
    <w:rsid w:val="0018770C"/>
    <w:rsid w:val="00191F66"/>
    <w:rsid w:val="0019309E"/>
    <w:rsid w:val="00195891"/>
    <w:rsid w:val="001A7CB0"/>
    <w:rsid w:val="001A7DF4"/>
    <w:rsid w:val="001B42DB"/>
    <w:rsid w:val="001C75C1"/>
    <w:rsid w:val="001D4CAA"/>
    <w:rsid w:val="001E2A85"/>
    <w:rsid w:val="001F384C"/>
    <w:rsid w:val="001F4ABF"/>
    <w:rsid w:val="00203951"/>
    <w:rsid w:val="002113B4"/>
    <w:rsid w:val="00221AD8"/>
    <w:rsid w:val="002248A8"/>
    <w:rsid w:val="00231790"/>
    <w:rsid w:val="00237B29"/>
    <w:rsid w:val="002436BA"/>
    <w:rsid w:val="00250BEA"/>
    <w:rsid w:val="00254AEC"/>
    <w:rsid w:val="00260DE8"/>
    <w:rsid w:val="002671ED"/>
    <w:rsid w:val="00276165"/>
    <w:rsid w:val="00277447"/>
    <w:rsid w:val="00284DAE"/>
    <w:rsid w:val="00286160"/>
    <w:rsid w:val="00293341"/>
    <w:rsid w:val="002A4B31"/>
    <w:rsid w:val="002A5A72"/>
    <w:rsid w:val="002B3952"/>
    <w:rsid w:val="002B7EB9"/>
    <w:rsid w:val="002C4D7E"/>
    <w:rsid w:val="002D360A"/>
    <w:rsid w:val="002D3757"/>
    <w:rsid w:val="002D38FE"/>
    <w:rsid w:val="002E16EB"/>
    <w:rsid w:val="002F4FAE"/>
    <w:rsid w:val="002F6182"/>
    <w:rsid w:val="00301FE0"/>
    <w:rsid w:val="003126AA"/>
    <w:rsid w:val="0032527D"/>
    <w:rsid w:val="00335629"/>
    <w:rsid w:val="00336A27"/>
    <w:rsid w:val="00345FEB"/>
    <w:rsid w:val="00357C83"/>
    <w:rsid w:val="003863C1"/>
    <w:rsid w:val="00387DC9"/>
    <w:rsid w:val="00392BF1"/>
    <w:rsid w:val="00395F5F"/>
    <w:rsid w:val="00397A0A"/>
    <w:rsid w:val="00397B02"/>
    <w:rsid w:val="003A6ABA"/>
    <w:rsid w:val="003A743F"/>
    <w:rsid w:val="003D4010"/>
    <w:rsid w:val="003E65C8"/>
    <w:rsid w:val="003F2E39"/>
    <w:rsid w:val="00400B79"/>
    <w:rsid w:val="00406700"/>
    <w:rsid w:val="00422670"/>
    <w:rsid w:val="00431219"/>
    <w:rsid w:val="00454629"/>
    <w:rsid w:val="004568FB"/>
    <w:rsid w:val="00481A2B"/>
    <w:rsid w:val="00484759"/>
    <w:rsid w:val="00484A37"/>
    <w:rsid w:val="0049003F"/>
    <w:rsid w:val="004A0289"/>
    <w:rsid w:val="004A0D35"/>
    <w:rsid w:val="004B0112"/>
    <w:rsid w:val="004B234C"/>
    <w:rsid w:val="004B5793"/>
    <w:rsid w:val="004C1051"/>
    <w:rsid w:val="004C13EC"/>
    <w:rsid w:val="004C6D6C"/>
    <w:rsid w:val="004C6F0C"/>
    <w:rsid w:val="004D0ED3"/>
    <w:rsid w:val="004D5C4B"/>
    <w:rsid w:val="004D77EC"/>
    <w:rsid w:val="004E08A7"/>
    <w:rsid w:val="004F2CB6"/>
    <w:rsid w:val="004F628E"/>
    <w:rsid w:val="00513389"/>
    <w:rsid w:val="00520688"/>
    <w:rsid w:val="00534967"/>
    <w:rsid w:val="00551087"/>
    <w:rsid w:val="00553869"/>
    <w:rsid w:val="005570D9"/>
    <w:rsid w:val="00573879"/>
    <w:rsid w:val="00573E7C"/>
    <w:rsid w:val="0057442E"/>
    <w:rsid w:val="005744B1"/>
    <w:rsid w:val="005821F5"/>
    <w:rsid w:val="00585B50"/>
    <w:rsid w:val="005B0A6E"/>
    <w:rsid w:val="005B332F"/>
    <w:rsid w:val="005B4206"/>
    <w:rsid w:val="005C189F"/>
    <w:rsid w:val="005C20E7"/>
    <w:rsid w:val="005C4062"/>
    <w:rsid w:val="005D2ABC"/>
    <w:rsid w:val="005D3D74"/>
    <w:rsid w:val="005D49A3"/>
    <w:rsid w:val="005D7FD6"/>
    <w:rsid w:val="005E3B81"/>
    <w:rsid w:val="005F2D9A"/>
    <w:rsid w:val="005F57EA"/>
    <w:rsid w:val="0062588D"/>
    <w:rsid w:val="0063174A"/>
    <w:rsid w:val="00646231"/>
    <w:rsid w:val="0066752C"/>
    <w:rsid w:val="00681FCB"/>
    <w:rsid w:val="00683BF6"/>
    <w:rsid w:val="00685547"/>
    <w:rsid w:val="006A089A"/>
    <w:rsid w:val="006A63C6"/>
    <w:rsid w:val="006A6DFD"/>
    <w:rsid w:val="006B090D"/>
    <w:rsid w:val="006B54BB"/>
    <w:rsid w:val="006B65D1"/>
    <w:rsid w:val="006C3AF4"/>
    <w:rsid w:val="006D6CED"/>
    <w:rsid w:val="006E1549"/>
    <w:rsid w:val="006E4D98"/>
    <w:rsid w:val="006F3075"/>
    <w:rsid w:val="00701920"/>
    <w:rsid w:val="00704DA1"/>
    <w:rsid w:val="00713685"/>
    <w:rsid w:val="007406F6"/>
    <w:rsid w:val="00744D1F"/>
    <w:rsid w:val="00746206"/>
    <w:rsid w:val="00746436"/>
    <w:rsid w:val="0075360E"/>
    <w:rsid w:val="0075578F"/>
    <w:rsid w:val="00766442"/>
    <w:rsid w:val="00767059"/>
    <w:rsid w:val="00777681"/>
    <w:rsid w:val="00782720"/>
    <w:rsid w:val="007827AF"/>
    <w:rsid w:val="00783860"/>
    <w:rsid w:val="00783E1F"/>
    <w:rsid w:val="00787F7E"/>
    <w:rsid w:val="007B4D09"/>
    <w:rsid w:val="007C6DFA"/>
    <w:rsid w:val="007D0C4A"/>
    <w:rsid w:val="007D25F1"/>
    <w:rsid w:val="007E67F4"/>
    <w:rsid w:val="007F634D"/>
    <w:rsid w:val="008140AB"/>
    <w:rsid w:val="00816562"/>
    <w:rsid w:val="00820BFD"/>
    <w:rsid w:val="00821FB5"/>
    <w:rsid w:val="00831E41"/>
    <w:rsid w:val="008402C4"/>
    <w:rsid w:val="00841B4C"/>
    <w:rsid w:val="008575B5"/>
    <w:rsid w:val="00862C54"/>
    <w:rsid w:val="00862ED5"/>
    <w:rsid w:val="0087002A"/>
    <w:rsid w:val="008756D0"/>
    <w:rsid w:val="00887BCB"/>
    <w:rsid w:val="00893F56"/>
    <w:rsid w:val="008A1C3E"/>
    <w:rsid w:val="008B4132"/>
    <w:rsid w:val="008E1AF9"/>
    <w:rsid w:val="008E6DF4"/>
    <w:rsid w:val="008F6BBC"/>
    <w:rsid w:val="00923141"/>
    <w:rsid w:val="00924DE7"/>
    <w:rsid w:val="00926673"/>
    <w:rsid w:val="00926910"/>
    <w:rsid w:val="0093306C"/>
    <w:rsid w:val="0094165D"/>
    <w:rsid w:val="00956041"/>
    <w:rsid w:val="009702A2"/>
    <w:rsid w:val="00970C17"/>
    <w:rsid w:val="00973D45"/>
    <w:rsid w:val="009806EC"/>
    <w:rsid w:val="00987346"/>
    <w:rsid w:val="00987DB1"/>
    <w:rsid w:val="009936B8"/>
    <w:rsid w:val="00994E7D"/>
    <w:rsid w:val="00995DCE"/>
    <w:rsid w:val="009972F4"/>
    <w:rsid w:val="0099776A"/>
    <w:rsid w:val="009A0674"/>
    <w:rsid w:val="009A19E2"/>
    <w:rsid w:val="009C5889"/>
    <w:rsid w:val="009D2E69"/>
    <w:rsid w:val="009D56F1"/>
    <w:rsid w:val="009E1E88"/>
    <w:rsid w:val="009E4D9C"/>
    <w:rsid w:val="009E76BC"/>
    <w:rsid w:val="00A00DF3"/>
    <w:rsid w:val="00A049C2"/>
    <w:rsid w:val="00A06E4D"/>
    <w:rsid w:val="00A14F4C"/>
    <w:rsid w:val="00A1643C"/>
    <w:rsid w:val="00A261D4"/>
    <w:rsid w:val="00A40E83"/>
    <w:rsid w:val="00A477CB"/>
    <w:rsid w:val="00A47E06"/>
    <w:rsid w:val="00A5099A"/>
    <w:rsid w:val="00A537FB"/>
    <w:rsid w:val="00A5594A"/>
    <w:rsid w:val="00A56DE8"/>
    <w:rsid w:val="00A60763"/>
    <w:rsid w:val="00A6454E"/>
    <w:rsid w:val="00A66B1E"/>
    <w:rsid w:val="00A7687B"/>
    <w:rsid w:val="00A87CAC"/>
    <w:rsid w:val="00AA3906"/>
    <w:rsid w:val="00AA3A8B"/>
    <w:rsid w:val="00AA7639"/>
    <w:rsid w:val="00AB15F1"/>
    <w:rsid w:val="00AB7EAE"/>
    <w:rsid w:val="00AC0FCA"/>
    <w:rsid w:val="00AC1C8B"/>
    <w:rsid w:val="00AD429E"/>
    <w:rsid w:val="00B1196A"/>
    <w:rsid w:val="00B1586D"/>
    <w:rsid w:val="00B16CDC"/>
    <w:rsid w:val="00B276EB"/>
    <w:rsid w:val="00B279A4"/>
    <w:rsid w:val="00B32A07"/>
    <w:rsid w:val="00B648F4"/>
    <w:rsid w:val="00B67BA1"/>
    <w:rsid w:val="00B727C4"/>
    <w:rsid w:val="00B73822"/>
    <w:rsid w:val="00B86D47"/>
    <w:rsid w:val="00B94EDE"/>
    <w:rsid w:val="00BA0747"/>
    <w:rsid w:val="00BA290D"/>
    <w:rsid w:val="00BA64A0"/>
    <w:rsid w:val="00BC3B2A"/>
    <w:rsid w:val="00BD1221"/>
    <w:rsid w:val="00BE439C"/>
    <w:rsid w:val="00BF7221"/>
    <w:rsid w:val="00C032B1"/>
    <w:rsid w:val="00C26DAB"/>
    <w:rsid w:val="00C277D2"/>
    <w:rsid w:val="00C30292"/>
    <w:rsid w:val="00C33233"/>
    <w:rsid w:val="00C33BF3"/>
    <w:rsid w:val="00C44FBA"/>
    <w:rsid w:val="00C45A14"/>
    <w:rsid w:val="00C46F43"/>
    <w:rsid w:val="00C67097"/>
    <w:rsid w:val="00C81AB1"/>
    <w:rsid w:val="00C84B70"/>
    <w:rsid w:val="00C84C16"/>
    <w:rsid w:val="00C87367"/>
    <w:rsid w:val="00CB2E14"/>
    <w:rsid w:val="00CB7F6E"/>
    <w:rsid w:val="00CC1FAA"/>
    <w:rsid w:val="00CC21E9"/>
    <w:rsid w:val="00CC7D14"/>
    <w:rsid w:val="00CD0B0B"/>
    <w:rsid w:val="00CD31C0"/>
    <w:rsid w:val="00CD33B3"/>
    <w:rsid w:val="00CD5F16"/>
    <w:rsid w:val="00CD6E88"/>
    <w:rsid w:val="00CF5747"/>
    <w:rsid w:val="00D01AA0"/>
    <w:rsid w:val="00D03D7F"/>
    <w:rsid w:val="00D10A44"/>
    <w:rsid w:val="00D13B65"/>
    <w:rsid w:val="00D20F3E"/>
    <w:rsid w:val="00D2412D"/>
    <w:rsid w:val="00D311A4"/>
    <w:rsid w:val="00D52E16"/>
    <w:rsid w:val="00D53732"/>
    <w:rsid w:val="00D61FDA"/>
    <w:rsid w:val="00D64EC8"/>
    <w:rsid w:val="00D74745"/>
    <w:rsid w:val="00D805FB"/>
    <w:rsid w:val="00D854FA"/>
    <w:rsid w:val="00D9132A"/>
    <w:rsid w:val="00D9312F"/>
    <w:rsid w:val="00D94B11"/>
    <w:rsid w:val="00D960A9"/>
    <w:rsid w:val="00DA35A3"/>
    <w:rsid w:val="00DA5347"/>
    <w:rsid w:val="00DB1003"/>
    <w:rsid w:val="00DB6482"/>
    <w:rsid w:val="00DC1AFA"/>
    <w:rsid w:val="00DC3340"/>
    <w:rsid w:val="00DC37B8"/>
    <w:rsid w:val="00DC3ADE"/>
    <w:rsid w:val="00DD4520"/>
    <w:rsid w:val="00DD5418"/>
    <w:rsid w:val="00DE3352"/>
    <w:rsid w:val="00DE7E2C"/>
    <w:rsid w:val="00E03280"/>
    <w:rsid w:val="00E16D4E"/>
    <w:rsid w:val="00E23B80"/>
    <w:rsid w:val="00E30C80"/>
    <w:rsid w:val="00E32BE6"/>
    <w:rsid w:val="00E33B76"/>
    <w:rsid w:val="00E35FBB"/>
    <w:rsid w:val="00E3778F"/>
    <w:rsid w:val="00E377E5"/>
    <w:rsid w:val="00E37874"/>
    <w:rsid w:val="00E4036C"/>
    <w:rsid w:val="00E465EB"/>
    <w:rsid w:val="00E64A8C"/>
    <w:rsid w:val="00E67D9C"/>
    <w:rsid w:val="00E70FFC"/>
    <w:rsid w:val="00E73249"/>
    <w:rsid w:val="00E836E1"/>
    <w:rsid w:val="00E83C1C"/>
    <w:rsid w:val="00E858B7"/>
    <w:rsid w:val="00E876DB"/>
    <w:rsid w:val="00E92DBA"/>
    <w:rsid w:val="00EA338D"/>
    <w:rsid w:val="00EC5207"/>
    <w:rsid w:val="00ED4956"/>
    <w:rsid w:val="00EE7A92"/>
    <w:rsid w:val="00F01845"/>
    <w:rsid w:val="00F04C03"/>
    <w:rsid w:val="00F12257"/>
    <w:rsid w:val="00F12916"/>
    <w:rsid w:val="00F14410"/>
    <w:rsid w:val="00F21A26"/>
    <w:rsid w:val="00F22D5D"/>
    <w:rsid w:val="00F256AE"/>
    <w:rsid w:val="00F458BC"/>
    <w:rsid w:val="00F53372"/>
    <w:rsid w:val="00F72368"/>
    <w:rsid w:val="00F77553"/>
    <w:rsid w:val="00F8288E"/>
    <w:rsid w:val="00F85B6F"/>
    <w:rsid w:val="00F922BD"/>
    <w:rsid w:val="00F979C0"/>
    <w:rsid w:val="00FA295C"/>
    <w:rsid w:val="00FB3A1D"/>
    <w:rsid w:val="00FC325D"/>
    <w:rsid w:val="00FC3B6C"/>
    <w:rsid w:val="00FC568B"/>
    <w:rsid w:val="00FE0768"/>
    <w:rsid w:val="00FF0EE0"/>
    <w:rsid w:val="00FF6400"/>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0637C"/>
  <w15:docId w15:val="{FD8D104E-4D01-408C-9E49-28027A9E5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D6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21A26"/>
    <w:pPr>
      <w:keepNext/>
      <w:keepLines/>
      <w:spacing w:before="240" w:after="0"/>
      <w:jc w:val="left"/>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D4520"/>
    <w:pPr>
      <w:keepNext/>
      <w:keepLines/>
      <w:spacing w:before="160" w:after="80" w:line="480" w:lineRule="auto"/>
      <w:jc w:val="left"/>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B276EB"/>
    <w:pPr>
      <w:keepNext/>
      <w:keepLines/>
      <w:spacing w:before="160" w:after="80"/>
      <w:outlineLvl w:val="2"/>
    </w:pPr>
    <w:rPr>
      <w:rFonts w:eastAsiaTheme="majorEastAsia" w:cstheme="majorBidi"/>
      <w:i/>
      <w:color w:val="000000" w:themeColor="text1"/>
      <w:szCs w:val="28"/>
      <w:u w:val="single"/>
    </w:rPr>
  </w:style>
  <w:style w:type="paragraph" w:styleId="Heading4">
    <w:name w:val="heading 4"/>
    <w:basedOn w:val="Normal"/>
    <w:next w:val="Normal"/>
    <w:link w:val="Heading4Char"/>
    <w:uiPriority w:val="9"/>
    <w:semiHidden/>
    <w:unhideWhenUsed/>
    <w:qFormat/>
    <w:rsid w:val="00CD31C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D31C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D31C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D31C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D31C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D31C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B276EB"/>
    <w:pPr>
      <w:ind w:left="-284"/>
    </w:pPr>
    <w:rPr>
      <w:rFonts w:cs="Times New Roman"/>
      <w:color w:val="000000" w:themeColor="text1"/>
      <w:szCs w:val="24"/>
    </w:rPr>
  </w:style>
  <w:style w:type="character" w:customStyle="1" w:styleId="Style1Char">
    <w:name w:val="Style1 Char"/>
    <w:basedOn w:val="DefaultParagraphFont"/>
    <w:link w:val="Style1"/>
    <w:rsid w:val="00B276EB"/>
    <w:rPr>
      <w:rFonts w:ascii="Times New Roman" w:hAnsi="Times New Roman" w:cs="Times New Roman"/>
      <w:color w:val="000000" w:themeColor="text1"/>
      <w:sz w:val="24"/>
      <w:szCs w:val="24"/>
    </w:rPr>
  </w:style>
  <w:style w:type="paragraph" w:customStyle="1" w:styleId="Style2">
    <w:name w:val="Style2"/>
    <w:basedOn w:val="Heading1"/>
    <w:link w:val="Style2Char"/>
    <w:qFormat/>
    <w:rsid w:val="00B276EB"/>
    <w:rPr>
      <w:b w:val="0"/>
    </w:rPr>
  </w:style>
  <w:style w:type="character" w:customStyle="1" w:styleId="Style2Char">
    <w:name w:val="Style2 Char"/>
    <w:basedOn w:val="Heading1Char"/>
    <w:link w:val="Style2"/>
    <w:rsid w:val="00B276EB"/>
    <w:rPr>
      <w:rFonts w:ascii="Times New Roman" w:eastAsiaTheme="majorEastAsia" w:hAnsi="Times New Roman" w:cstheme="majorBidi"/>
      <w:b w:val="0"/>
      <w:color w:val="000000" w:themeColor="text1"/>
      <w:sz w:val="24"/>
      <w:szCs w:val="40"/>
      <w:lang w:val="en-US"/>
    </w:rPr>
  </w:style>
  <w:style w:type="character" w:customStyle="1" w:styleId="Heading1Char">
    <w:name w:val="Heading 1 Char"/>
    <w:basedOn w:val="DefaultParagraphFont"/>
    <w:link w:val="Heading1"/>
    <w:uiPriority w:val="9"/>
    <w:rsid w:val="00F21A26"/>
    <w:rPr>
      <w:rFonts w:ascii="Times New Roman" w:eastAsiaTheme="majorEastAsia" w:hAnsi="Times New Roman" w:cstheme="majorBidi"/>
      <w:b/>
      <w:color w:val="000000" w:themeColor="text1"/>
      <w:sz w:val="24"/>
      <w:szCs w:val="40"/>
      <w:lang w:val="en-US"/>
    </w:rPr>
  </w:style>
  <w:style w:type="character" w:customStyle="1" w:styleId="Heading2Char">
    <w:name w:val="Heading 2 Char"/>
    <w:basedOn w:val="DefaultParagraphFont"/>
    <w:link w:val="Heading2"/>
    <w:uiPriority w:val="9"/>
    <w:rsid w:val="00DD4520"/>
    <w:rPr>
      <w:rFonts w:ascii="Times New Roman" w:eastAsiaTheme="majorEastAsia" w:hAnsi="Times New Roman" w:cstheme="majorBidi"/>
      <w:b/>
      <w:i/>
      <w:color w:val="000000" w:themeColor="text1"/>
      <w:sz w:val="24"/>
      <w:szCs w:val="32"/>
      <w:lang w:val="en-US"/>
    </w:rPr>
  </w:style>
  <w:style w:type="character" w:customStyle="1" w:styleId="Heading3Char">
    <w:name w:val="Heading 3 Char"/>
    <w:basedOn w:val="DefaultParagraphFont"/>
    <w:link w:val="Heading3"/>
    <w:uiPriority w:val="9"/>
    <w:rsid w:val="00B276EB"/>
    <w:rPr>
      <w:rFonts w:ascii="Times New Roman" w:eastAsiaTheme="majorEastAsia" w:hAnsi="Times New Roman" w:cstheme="majorBidi"/>
      <w:i/>
      <w:color w:val="000000" w:themeColor="text1"/>
      <w:sz w:val="24"/>
      <w:szCs w:val="28"/>
      <w:u w:val="single"/>
    </w:rPr>
  </w:style>
  <w:style w:type="paragraph" w:styleId="NoSpacing">
    <w:name w:val="No Spacing"/>
    <w:uiPriority w:val="1"/>
    <w:qFormat/>
    <w:rsid w:val="002C4D7E"/>
    <w:pPr>
      <w:spacing w:after="0" w:line="360" w:lineRule="auto"/>
      <w:ind w:left="-851"/>
      <w:jc w:val="both"/>
    </w:pPr>
    <w:rPr>
      <w:rFonts w:ascii="Times New Roman" w:hAnsi="Times New Roman"/>
      <w:sz w:val="24"/>
    </w:rPr>
  </w:style>
  <w:style w:type="paragraph" w:styleId="Title">
    <w:name w:val="Title"/>
    <w:basedOn w:val="Normal"/>
    <w:next w:val="Normal"/>
    <w:link w:val="TitleChar"/>
    <w:uiPriority w:val="10"/>
    <w:qFormat/>
    <w:rsid w:val="00DB1003"/>
    <w:pPr>
      <w:spacing w:after="8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B1003"/>
    <w:rPr>
      <w:rFonts w:ascii="Times New Roman" w:eastAsiaTheme="majorEastAsia" w:hAnsi="Times New Roman" w:cstheme="majorBidi"/>
      <w:b/>
      <w:spacing w:val="-10"/>
      <w:kern w:val="28"/>
      <w:sz w:val="48"/>
      <w:szCs w:val="56"/>
    </w:rPr>
  </w:style>
  <w:style w:type="paragraph" w:styleId="Caption">
    <w:name w:val="caption"/>
    <w:basedOn w:val="Normal"/>
    <w:next w:val="Normal"/>
    <w:uiPriority w:val="35"/>
    <w:unhideWhenUsed/>
    <w:qFormat/>
    <w:rsid w:val="00DD4520"/>
    <w:pPr>
      <w:spacing w:after="200"/>
      <w:jc w:val="center"/>
    </w:pPr>
    <w:rPr>
      <w:b/>
      <w:i/>
      <w:iCs/>
      <w:color w:val="000000" w:themeColor="text1"/>
      <w:szCs w:val="18"/>
    </w:rPr>
  </w:style>
  <w:style w:type="character" w:customStyle="1" w:styleId="Heading4Char">
    <w:name w:val="Heading 4 Char"/>
    <w:basedOn w:val="DefaultParagraphFont"/>
    <w:link w:val="Heading4"/>
    <w:uiPriority w:val="9"/>
    <w:semiHidden/>
    <w:rsid w:val="00CD31C0"/>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CD31C0"/>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CD31C0"/>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CD31C0"/>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CD31C0"/>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CD31C0"/>
    <w:rPr>
      <w:rFonts w:eastAsiaTheme="majorEastAsia" w:cstheme="majorBidi"/>
      <w:color w:val="272727" w:themeColor="text1" w:themeTint="D8"/>
      <w:sz w:val="24"/>
      <w:lang w:val="en-US"/>
    </w:rPr>
  </w:style>
  <w:style w:type="paragraph" w:styleId="Subtitle">
    <w:name w:val="Subtitle"/>
    <w:basedOn w:val="Normal"/>
    <w:next w:val="Normal"/>
    <w:link w:val="SubtitleChar"/>
    <w:uiPriority w:val="11"/>
    <w:qFormat/>
    <w:rsid w:val="00CD31C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1C0"/>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CD31C0"/>
    <w:pPr>
      <w:spacing w:before="160"/>
      <w:jc w:val="center"/>
    </w:pPr>
    <w:rPr>
      <w:i/>
      <w:iCs/>
      <w:color w:val="404040" w:themeColor="text1" w:themeTint="BF"/>
    </w:rPr>
  </w:style>
  <w:style w:type="character" w:customStyle="1" w:styleId="QuoteChar">
    <w:name w:val="Quote Char"/>
    <w:basedOn w:val="DefaultParagraphFont"/>
    <w:link w:val="Quote"/>
    <w:uiPriority w:val="29"/>
    <w:rsid w:val="00CD31C0"/>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CD31C0"/>
    <w:pPr>
      <w:ind w:left="720"/>
      <w:contextualSpacing/>
    </w:pPr>
  </w:style>
  <w:style w:type="character" w:styleId="IntenseEmphasis">
    <w:name w:val="Intense Emphasis"/>
    <w:basedOn w:val="DefaultParagraphFont"/>
    <w:uiPriority w:val="21"/>
    <w:qFormat/>
    <w:rsid w:val="00CD31C0"/>
    <w:rPr>
      <w:i/>
      <w:iCs/>
      <w:color w:val="2F5496" w:themeColor="accent1" w:themeShade="BF"/>
    </w:rPr>
  </w:style>
  <w:style w:type="paragraph" w:styleId="IntenseQuote">
    <w:name w:val="Intense Quote"/>
    <w:basedOn w:val="Normal"/>
    <w:next w:val="Normal"/>
    <w:link w:val="IntenseQuoteChar"/>
    <w:uiPriority w:val="30"/>
    <w:qFormat/>
    <w:rsid w:val="00CD31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31C0"/>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CD31C0"/>
    <w:rPr>
      <w:b/>
      <w:bCs/>
      <w:smallCaps/>
      <w:color w:val="2F5496" w:themeColor="accent1" w:themeShade="BF"/>
      <w:spacing w:val="5"/>
    </w:rPr>
  </w:style>
  <w:style w:type="paragraph" w:styleId="Header">
    <w:name w:val="header"/>
    <w:basedOn w:val="Normal"/>
    <w:link w:val="HeaderChar"/>
    <w:uiPriority w:val="99"/>
    <w:unhideWhenUsed/>
    <w:rsid w:val="00A645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54E"/>
    <w:rPr>
      <w:rFonts w:ascii="Times New Roman" w:hAnsi="Times New Roman"/>
      <w:sz w:val="24"/>
      <w:lang w:val="en-US"/>
    </w:rPr>
  </w:style>
  <w:style w:type="paragraph" w:styleId="Footer">
    <w:name w:val="footer"/>
    <w:basedOn w:val="Normal"/>
    <w:link w:val="FooterChar"/>
    <w:uiPriority w:val="99"/>
    <w:unhideWhenUsed/>
    <w:rsid w:val="00A645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54E"/>
    <w:rPr>
      <w:rFonts w:ascii="Times New Roman" w:hAnsi="Times New Roman"/>
      <w:sz w:val="24"/>
      <w:lang w:val="en-US"/>
    </w:rPr>
  </w:style>
  <w:style w:type="character" w:styleId="Strong">
    <w:name w:val="Strong"/>
    <w:basedOn w:val="DefaultParagraphFont"/>
    <w:uiPriority w:val="22"/>
    <w:qFormat/>
    <w:rsid w:val="0032527D"/>
    <w:rPr>
      <w:b/>
      <w:bCs/>
    </w:rPr>
  </w:style>
  <w:style w:type="table" w:styleId="TableGrid">
    <w:name w:val="Table Grid"/>
    <w:basedOn w:val="TableNormal"/>
    <w:uiPriority w:val="39"/>
    <w:rsid w:val="00AA76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CC21E9"/>
  </w:style>
  <w:style w:type="character" w:styleId="Hyperlink">
    <w:name w:val="Hyperlink"/>
    <w:basedOn w:val="DefaultParagraphFont"/>
    <w:uiPriority w:val="99"/>
    <w:unhideWhenUsed/>
    <w:rsid w:val="00DA5347"/>
    <w:rPr>
      <w:color w:val="0563C1" w:themeColor="hyperlink"/>
      <w:u w:val="single"/>
    </w:rPr>
  </w:style>
  <w:style w:type="character" w:customStyle="1" w:styleId="UnresolvedMention1">
    <w:name w:val="Unresolved Mention1"/>
    <w:basedOn w:val="DefaultParagraphFont"/>
    <w:uiPriority w:val="99"/>
    <w:semiHidden/>
    <w:unhideWhenUsed/>
    <w:rsid w:val="00DA5347"/>
    <w:rPr>
      <w:color w:val="605E5C"/>
      <w:shd w:val="clear" w:color="auto" w:fill="E1DFDD"/>
    </w:rPr>
  </w:style>
  <w:style w:type="table" w:customStyle="1" w:styleId="GridTable4-Accent61">
    <w:name w:val="Grid Table 4 - Accent 61"/>
    <w:basedOn w:val="TableNormal"/>
    <w:uiPriority w:val="49"/>
    <w:rsid w:val="00191F6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4E08A7"/>
    <w:pPr>
      <w:spacing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E08A7"/>
    <w:pPr>
      <w:spacing w:after="100"/>
    </w:pPr>
  </w:style>
  <w:style w:type="paragraph" w:styleId="TOC2">
    <w:name w:val="toc 2"/>
    <w:basedOn w:val="Normal"/>
    <w:next w:val="Normal"/>
    <w:autoRedefine/>
    <w:uiPriority w:val="39"/>
    <w:unhideWhenUsed/>
    <w:rsid w:val="004E08A7"/>
    <w:pPr>
      <w:spacing w:after="100"/>
      <w:ind w:left="240"/>
    </w:pPr>
  </w:style>
  <w:style w:type="paragraph" w:styleId="TOC3">
    <w:name w:val="toc 3"/>
    <w:basedOn w:val="Normal"/>
    <w:next w:val="Normal"/>
    <w:autoRedefine/>
    <w:uiPriority w:val="39"/>
    <w:unhideWhenUsed/>
    <w:rsid w:val="004E08A7"/>
    <w:pPr>
      <w:spacing w:after="100"/>
      <w:ind w:left="480"/>
    </w:pPr>
  </w:style>
  <w:style w:type="paragraph" w:styleId="BalloonText">
    <w:name w:val="Balloon Text"/>
    <w:basedOn w:val="Normal"/>
    <w:link w:val="BalloonTextChar"/>
    <w:uiPriority w:val="99"/>
    <w:semiHidden/>
    <w:unhideWhenUsed/>
    <w:rsid w:val="001958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891"/>
    <w:rPr>
      <w:rFonts w:ascii="Tahoma" w:hAnsi="Tahoma" w:cs="Tahoma"/>
      <w:sz w:val="16"/>
      <w:szCs w:val="16"/>
      <w:lang w:val="en-US"/>
    </w:rPr>
  </w:style>
  <w:style w:type="table" w:styleId="LightGrid-Accent6">
    <w:name w:val="Light Grid Accent 6"/>
    <w:basedOn w:val="TableNormal"/>
    <w:uiPriority w:val="62"/>
    <w:rsid w:val="00F922BD"/>
    <w:pPr>
      <w:spacing w:after="0" w:line="240" w:lineRule="auto"/>
    </w:pPr>
    <w:rPr>
      <w:rFonts w:ascii="Arial" w:hAnsi="Arial" w:cs="Arial"/>
      <w:kern w:val="0"/>
      <w:lang w:bidi="hi-IN"/>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Grid-Accent1">
    <w:name w:val="Light Grid Accent 1"/>
    <w:basedOn w:val="TableNormal"/>
    <w:uiPriority w:val="62"/>
    <w:rsid w:val="00A00DF3"/>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326307">
      <w:bodyDiv w:val="1"/>
      <w:marLeft w:val="0"/>
      <w:marRight w:val="0"/>
      <w:marTop w:val="0"/>
      <w:marBottom w:val="0"/>
      <w:divBdr>
        <w:top w:val="none" w:sz="0" w:space="0" w:color="auto"/>
        <w:left w:val="none" w:sz="0" w:space="0" w:color="auto"/>
        <w:bottom w:val="none" w:sz="0" w:space="0" w:color="auto"/>
        <w:right w:val="none" w:sz="0" w:space="0" w:color="auto"/>
      </w:divBdr>
    </w:div>
    <w:div w:id="460075085">
      <w:bodyDiv w:val="1"/>
      <w:marLeft w:val="0"/>
      <w:marRight w:val="0"/>
      <w:marTop w:val="0"/>
      <w:marBottom w:val="0"/>
      <w:divBdr>
        <w:top w:val="none" w:sz="0" w:space="0" w:color="auto"/>
        <w:left w:val="none" w:sz="0" w:space="0" w:color="auto"/>
        <w:bottom w:val="none" w:sz="0" w:space="0" w:color="auto"/>
        <w:right w:val="none" w:sz="0" w:space="0" w:color="auto"/>
      </w:divBdr>
    </w:div>
    <w:div w:id="1098480490">
      <w:bodyDiv w:val="1"/>
      <w:marLeft w:val="0"/>
      <w:marRight w:val="0"/>
      <w:marTop w:val="0"/>
      <w:marBottom w:val="0"/>
      <w:divBdr>
        <w:top w:val="none" w:sz="0" w:space="0" w:color="auto"/>
        <w:left w:val="none" w:sz="0" w:space="0" w:color="auto"/>
        <w:bottom w:val="none" w:sz="0" w:space="0" w:color="auto"/>
        <w:right w:val="none" w:sz="0" w:space="0" w:color="auto"/>
      </w:divBdr>
    </w:div>
    <w:div w:id="1741561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 /><Relationship Id="rId18" Type="http://schemas.openxmlformats.org/officeDocument/2006/relationships/hyperlink" Target="https://aerospaceglobalnews.com/news/rolls-royce-launches-pathway-to-net-zero/?modal=yes" TargetMode="External" /><Relationship Id="rId26" Type="http://schemas.openxmlformats.org/officeDocument/2006/relationships/hyperlink" Target="https://www.iiss.org/online-analysis/military-balance/2026/02/global-defence-spending-continues-to-grow-amid-geopolitical-uncertainty/" TargetMode="External" /><Relationship Id="rId39" Type="http://schemas.openxmlformats.org/officeDocument/2006/relationships/hyperlink" Target="https://www.rolls-royce.com/~/media/Files/R/Rolls-Royce/documents/annual-report/2026/rr-plc-annual-report-2025.pdf" TargetMode="External" /><Relationship Id="rId21" Type="http://schemas.openxmlformats.org/officeDocument/2006/relationships/hyperlink" Target="https://www.bbc.co.uk/news/business-53929215" TargetMode="External" /><Relationship Id="rId34" Type="http://schemas.openxmlformats.org/officeDocument/2006/relationships/hyperlink" Target="https://www.rolls-royce.com/~/media/Files/R/Rolls-Royce/documents/annual-report/rr-ar2016-business-review.pdf" TargetMode="External" /><Relationship Id="rId42" Type="http://schemas.openxmlformats.org/officeDocument/2006/relationships/hyperlink" Target="https://www.rolls-royce.com/about/our-strategy.aspx" TargetMode="External" /><Relationship Id="rId47" Type="http://schemas.openxmlformats.org/officeDocument/2006/relationships/hyperlink" Target="https://www.rolls-royce.com/innovation/net-zero/decarbonising-complex-critical-systems/hydrogen.aspx/1000" TargetMode="External" /><Relationship Id="rId50" Type="http://schemas.openxmlformats.org/officeDocument/2006/relationships/hyperlink" Target="https://www.rolls-royce.com/about/our-strategy/the-rolls-royce-business-model.aspx" TargetMode="External" /><Relationship Id="rId55"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image" Target="media/image5.png" /><Relationship Id="rId25" Type="http://schemas.openxmlformats.org/officeDocument/2006/relationships/hyperlink" Target="https://www.gov.uk/government/publications/defending-britain/defending-britain-html" TargetMode="External" /><Relationship Id="rId33" Type="http://schemas.openxmlformats.org/officeDocument/2006/relationships/hyperlink" Target="https://www.rolls-royce.com/media/press-releases-archive/yr-2012/121030-the-hour.aspx" TargetMode="External" /><Relationship Id="rId38" Type="http://schemas.openxmlformats.org/officeDocument/2006/relationships/hyperlink" Target="https://www.rolls-royce.com/~/media/Files/R/Rolls-Royce/documents/annual-report/2025/2024-annual-report.pdf" TargetMode="External" /><Relationship Id="rId46" Type="http://schemas.openxmlformats.org/officeDocument/2006/relationships/hyperlink" Target="https://www.rolls-royce.com/about/our-strategy.aspx" TargetMode="External" /><Relationship Id="rId2" Type="http://schemas.openxmlformats.org/officeDocument/2006/relationships/numbering" Target="numbering.xml" /><Relationship Id="rId16" Type="http://schemas.openxmlformats.org/officeDocument/2006/relationships/image" Target="media/image4.png" /><Relationship Id="rId20" Type="http://schemas.openxmlformats.org/officeDocument/2006/relationships/hyperlink" Target="https://www.meritustalent.com/the-uk-engineering-skills-gap-is-leaving-critical-industries-short-of-talent" TargetMode="External" /><Relationship Id="rId29" Type="http://schemas.openxmlformats.org/officeDocument/2006/relationships/hyperlink" Target="https://online.hbs.edu/blog/post/what-is-the-triple-bottom-line" TargetMode="External" /><Relationship Id="rId41" Type="http://schemas.openxmlformats.org/officeDocument/2006/relationships/hyperlink" Target="https://www.rolls-royce.com/~/media/Files/R/Rolls-Royce/documents/investors/results/2024-full-year-results/rr-plc-holdings-2024-full-year-results-press-release.pdf" TargetMode="External" /><Relationship Id="rId54"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24" Type="http://schemas.openxmlformats.org/officeDocument/2006/relationships/hyperlink" Target="https://www.edrmagazine.eu/rolls-royce-provides-long-term-service-for-all-mtu-generator-sets-powering-royal-navy-vessels" TargetMode="External" /><Relationship Id="rId32" Type="http://schemas.openxmlformats.org/officeDocument/2006/relationships/hyperlink" Target="https://www.rolls-royce.com/~/media/Files/R/Rolls-Royce/documents/investors/results/2025-full-year-results/rr-holdings-plc-2025-full-year-results-press-release.pdf" TargetMode="External" /><Relationship Id="rId37" Type="http://schemas.openxmlformats.org/officeDocument/2006/relationships/hyperlink" Target="https://www.rolls-royce.com/~/media/Files/R/Rolls-Royce/documents/annual-report/2024/strategic-report-2023.pdf" TargetMode="External" /><Relationship Id="rId40" Type="http://schemas.openxmlformats.org/officeDocument/2006/relationships/hyperlink" Target="https://www.rolls-royce.com/media/press-releases/2025/09-12-2025-hydrogen-in-aviation-offers-potential-growth-and-deeper-emissions-reductions-study-shows.aspx" TargetMode="External" /><Relationship Id="rId45" Type="http://schemas.openxmlformats.org/officeDocument/2006/relationships/hyperlink" Target="https://www.rolls-royce.com/country-sites/uk/our-uk-story/people.aspx" TargetMode="External" /><Relationship Id="rId53" Type="http://schemas.openxmlformats.org/officeDocument/2006/relationships/footer" Target="footer1.xml" /><Relationship Id="rId5" Type="http://schemas.openxmlformats.org/officeDocument/2006/relationships/webSettings" Target="webSettings.xml" /><Relationship Id="rId15" Type="http://schemas.microsoft.com/office/2007/relationships/diagramDrawing" Target="diagrams/drawing1.xml" /><Relationship Id="rId23" Type="http://schemas.openxmlformats.org/officeDocument/2006/relationships/hyperlink" Target="https://online.hbs.edu/blog/post/balanced-scorecard" TargetMode="External" /><Relationship Id="rId28" Type="http://schemas.openxmlformats.org/officeDocument/2006/relationships/hyperlink" Target="https://www.macrotrends.net/stocks/charts/RYCEY/rolls-royce-holdings/research-development-expenses" TargetMode="External" /><Relationship Id="rId36" Type="http://schemas.openxmlformats.org/officeDocument/2006/relationships/hyperlink" Target="https://www.rolls-royce.com/~/media/Files/R/Rolls-Royce/documents/annual-report/2024/2023-annual-report.pdf" TargetMode="External" /><Relationship Id="rId49" Type="http://schemas.openxmlformats.org/officeDocument/2006/relationships/hyperlink" Target="https://www.rolls-royce.com/innovation/ultrafan.aspx" TargetMode="External" /><Relationship Id="rId10" Type="http://schemas.openxmlformats.org/officeDocument/2006/relationships/image" Target="media/image3.png" /><Relationship Id="rId19" Type="http://schemas.openxmlformats.org/officeDocument/2006/relationships/hyperlink" Target="https://amlnetwork.org/watchdog-database/corporate-laundering/rolls-royce-holdings-plc/" TargetMode="External" /><Relationship Id="rId31" Type="http://schemas.openxmlformats.org/officeDocument/2006/relationships/hyperlink" Target="https://www.mordorintelligence.com/industry-reports/aviation-market" TargetMode="External" /><Relationship Id="rId44" Type="http://schemas.openxmlformats.org/officeDocument/2006/relationships/hyperlink" Target="https://www.rolls-royce.com/sustainability/engineering-and-innovation.aspx" TargetMode="External" /><Relationship Id="rId52" Type="http://schemas.openxmlformats.org/officeDocument/2006/relationships/hyperlink" Target="https://researchbriefings.files.parliament.uk/documents/CBP-8826/CBP-8826.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diagramColors" Target="diagrams/colors1.xml" /><Relationship Id="rId22" Type="http://schemas.openxmlformats.org/officeDocument/2006/relationships/hyperlink" Target="https://simpleflying.com/rolls-royce-vs-pratt-whitney-vs-general-electric-who-dominates-the-commercial-aircraft-engine-market/" TargetMode="External" /><Relationship Id="rId27" Type="http://schemas.openxmlformats.org/officeDocument/2006/relationships/hyperlink" Target="https://www.iea.org/energy-system/transport/aviation" TargetMode="External" /><Relationship Id="rId30" Type="http://schemas.openxmlformats.org/officeDocument/2006/relationships/hyperlink" Target="https://www.mordorintelligence.com/industry-reports/aircraft-engines-market" TargetMode="External" /><Relationship Id="rId35" Type="http://schemas.openxmlformats.org/officeDocument/2006/relationships/hyperlink" Target="https://www.rolls-royce.com/~/media/Files/R/Rolls-Royce/documents/sustainability/our-group-policies.pdf" TargetMode="External" /><Relationship Id="rId43" Type="http://schemas.openxmlformats.org/officeDocument/2006/relationships/hyperlink" Target="https://www.rolls-royce.com/about.aspx" TargetMode="External" /><Relationship Id="rId48" Type="http://schemas.openxmlformats.org/officeDocument/2006/relationships/hyperlink" Target="https://www.rolls-royce.com/media/press-releases/2026/26-02-2026-rr-holdings-plc-2025-full-year-results.aspx" TargetMode="External" /><Relationship Id="rId8" Type="http://schemas.openxmlformats.org/officeDocument/2006/relationships/image" Target="media/image1.jpeg" /><Relationship Id="rId51" Type="http://schemas.openxmlformats.org/officeDocument/2006/relationships/hyperlink" Target="https://theicct.org/net-zero-aviation-how-it-started-and-how-its-going-apr24/" TargetMode="External" /><Relationship Id="rId3" Type="http://schemas.openxmlformats.org/officeDocument/2006/relationships/styles" Target="styles.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1837C7-A708-44E7-9EB8-5F858986F9AA}" type="doc">
      <dgm:prSet loTypeId="urn:microsoft.com/office/officeart/2005/8/layout/cycle6" loCatId="cycle" qsTypeId="urn:microsoft.com/office/officeart/2005/8/quickstyle/3d5" qsCatId="3D" csTypeId="urn:microsoft.com/office/officeart/2005/8/colors/colorful5" csCatId="colorful" phldr="1"/>
      <dgm:spPr/>
      <dgm:t>
        <a:bodyPr/>
        <a:lstStyle/>
        <a:p>
          <a:endParaRPr lang="en-IN"/>
        </a:p>
      </dgm:t>
    </dgm:pt>
    <dgm:pt modelId="{52DFE82C-F004-4058-9CC9-4AEC1D8E4DA9}">
      <dgm:prSet phldrT="[Text]" custT="1"/>
      <dgm:spPr/>
      <dgm:t>
        <a:bodyPr/>
        <a:lstStyle/>
        <a:p>
          <a:r>
            <a:rPr lang="en-IN" sz="1100">
              <a:latin typeface="Times New Roman" panose="02020603050405020304" pitchFamily="18" charset="0"/>
              <a:cs typeface="Times New Roman" panose="02020603050405020304" pitchFamily="18" charset="0"/>
            </a:rPr>
            <a:t>Political</a:t>
          </a:r>
        </a:p>
      </dgm:t>
    </dgm:pt>
    <dgm:pt modelId="{990A0F43-13AB-43FF-BE7C-993FFB0F151A}" type="parTrans" cxnId="{0F3A9AC6-7A4D-4B55-83C8-5FC4B1112F42}">
      <dgm:prSet/>
      <dgm:spPr/>
      <dgm:t>
        <a:bodyPr/>
        <a:lstStyle/>
        <a:p>
          <a:endParaRPr lang="en-IN"/>
        </a:p>
      </dgm:t>
    </dgm:pt>
    <dgm:pt modelId="{9125B466-6370-4468-8039-CAB55FC05A3F}" type="sibTrans" cxnId="{0F3A9AC6-7A4D-4B55-83C8-5FC4B1112F42}">
      <dgm:prSet/>
      <dgm:spPr/>
      <dgm:t>
        <a:bodyPr/>
        <a:lstStyle/>
        <a:p>
          <a:endParaRPr lang="en-IN" sz="1100">
            <a:latin typeface="Times New Roman" panose="02020603050405020304" pitchFamily="18" charset="0"/>
            <a:cs typeface="Times New Roman" panose="02020603050405020304" pitchFamily="18" charset="0"/>
          </a:endParaRPr>
        </a:p>
      </dgm:t>
    </dgm:pt>
    <dgm:pt modelId="{211AB6ED-AA60-4495-8902-330A195B4710}">
      <dgm:prSet phldrT="[Text]" custT="1"/>
      <dgm:spPr/>
      <dgm:t>
        <a:bodyPr/>
        <a:lstStyle/>
        <a:p>
          <a:r>
            <a:rPr lang="en-IN" sz="1100">
              <a:latin typeface="Times New Roman" panose="02020603050405020304" pitchFamily="18" charset="0"/>
              <a:cs typeface="Times New Roman" panose="02020603050405020304" pitchFamily="18" charset="0"/>
            </a:rPr>
            <a:t>Economic</a:t>
          </a:r>
        </a:p>
      </dgm:t>
    </dgm:pt>
    <dgm:pt modelId="{F3004064-4C6F-4502-9B82-00A3ECF59559}" type="parTrans" cxnId="{4C6B8743-E873-40B7-8CB5-E70A7406C593}">
      <dgm:prSet/>
      <dgm:spPr/>
      <dgm:t>
        <a:bodyPr/>
        <a:lstStyle/>
        <a:p>
          <a:endParaRPr lang="en-IN"/>
        </a:p>
      </dgm:t>
    </dgm:pt>
    <dgm:pt modelId="{075D05C7-84D0-4A40-8223-E508973F991C}" type="sibTrans" cxnId="{4C6B8743-E873-40B7-8CB5-E70A7406C593}">
      <dgm:prSet/>
      <dgm:spPr/>
      <dgm:t>
        <a:bodyPr/>
        <a:lstStyle/>
        <a:p>
          <a:endParaRPr lang="en-IN" sz="1100">
            <a:latin typeface="Times New Roman" panose="02020603050405020304" pitchFamily="18" charset="0"/>
            <a:cs typeface="Times New Roman" panose="02020603050405020304" pitchFamily="18" charset="0"/>
          </a:endParaRPr>
        </a:p>
      </dgm:t>
    </dgm:pt>
    <dgm:pt modelId="{E206B50B-BFB9-4D88-9415-968C67D1080F}">
      <dgm:prSet phldrT="[Text]" custT="1"/>
      <dgm:spPr/>
      <dgm:t>
        <a:bodyPr/>
        <a:lstStyle/>
        <a:p>
          <a:r>
            <a:rPr lang="en-IN" sz="1100">
              <a:latin typeface="Times New Roman" panose="02020603050405020304" pitchFamily="18" charset="0"/>
              <a:cs typeface="Times New Roman" panose="02020603050405020304" pitchFamily="18" charset="0"/>
            </a:rPr>
            <a:t>Social</a:t>
          </a:r>
        </a:p>
      </dgm:t>
    </dgm:pt>
    <dgm:pt modelId="{6E48CB11-31B7-426B-A0B3-B4B5700BE9F8}" type="parTrans" cxnId="{9536CD16-04A7-41F2-ABDB-C5BCE254D6C4}">
      <dgm:prSet/>
      <dgm:spPr/>
      <dgm:t>
        <a:bodyPr/>
        <a:lstStyle/>
        <a:p>
          <a:endParaRPr lang="en-IN"/>
        </a:p>
      </dgm:t>
    </dgm:pt>
    <dgm:pt modelId="{33B9271D-A435-4D43-9536-E66FCA1604BE}" type="sibTrans" cxnId="{9536CD16-04A7-41F2-ABDB-C5BCE254D6C4}">
      <dgm:prSet/>
      <dgm:spPr/>
      <dgm:t>
        <a:bodyPr/>
        <a:lstStyle/>
        <a:p>
          <a:endParaRPr lang="en-IN" sz="1100">
            <a:latin typeface="Times New Roman" panose="02020603050405020304" pitchFamily="18" charset="0"/>
            <a:cs typeface="Times New Roman" panose="02020603050405020304" pitchFamily="18" charset="0"/>
          </a:endParaRPr>
        </a:p>
      </dgm:t>
    </dgm:pt>
    <dgm:pt modelId="{9530797B-3441-48FD-B148-C9F0534FB2FB}">
      <dgm:prSet phldrT="[Text]" custT="1"/>
      <dgm:spPr/>
      <dgm:t>
        <a:bodyPr/>
        <a:lstStyle/>
        <a:p>
          <a:r>
            <a:rPr lang="en-IN" sz="1100">
              <a:latin typeface="Times New Roman" panose="02020603050405020304" pitchFamily="18" charset="0"/>
              <a:cs typeface="Times New Roman" panose="02020603050405020304" pitchFamily="18" charset="0"/>
            </a:rPr>
            <a:t>Technology</a:t>
          </a:r>
        </a:p>
      </dgm:t>
    </dgm:pt>
    <dgm:pt modelId="{FDA9A5D0-9821-4474-9C4E-205E9C56C419}" type="parTrans" cxnId="{5B2A5520-AEEF-4DA9-A2DA-7D511A4C71F9}">
      <dgm:prSet/>
      <dgm:spPr/>
      <dgm:t>
        <a:bodyPr/>
        <a:lstStyle/>
        <a:p>
          <a:endParaRPr lang="en-IN"/>
        </a:p>
      </dgm:t>
    </dgm:pt>
    <dgm:pt modelId="{4CD5554E-4D4B-42DB-AFE1-71962C1DDCA8}" type="sibTrans" cxnId="{5B2A5520-AEEF-4DA9-A2DA-7D511A4C71F9}">
      <dgm:prSet/>
      <dgm:spPr/>
      <dgm:t>
        <a:bodyPr/>
        <a:lstStyle/>
        <a:p>
          <a:endParaRPr lang="en-IN" sz="1100">
            <a:latin typeface="Times New Roman" panose="02020603050405020304" pitchFamily="18" charset="0"/>
            <a:cs typeface="Times New Roman" panose="02020603050405020304" pitchFamily="18" charset="0"/>
          </a:endParaRPr>
        </a:p>
      </dgm:t>
    </dgm:pt>
    <dgm:pt modelId="{7F21DE7B-1BCC-454B-80A5-B2571FDD6947}">
      <dgm:prSet phldrT="[Text]" custT="1"/>
      <dgm:spPr/>
      <dgm:t>
        <a:bodyPr/>
        <a:lstStyle/>
        <a:p>
          <a:r>
            <a:rPr lang="en-IN" sz="1100">
              <a:latin typeface="Times New Roman" panose="02020603050405020304" pitchFamily="18" charset="0"/>
              <a:cs typeface="Times New Roman" panose="02020603050405020304" pitchFamily="18" charset="0"/>
            </a:rPr>
            <a:t>Legal</a:t>
          </a:r>
        </a:p>
      </dgm:t>
    </dgm:pt>
    <dgm:pt modelId="{54A6529D-8152-435C-8F50-A8310D118D56}" type="parTrans" cxnId="{4BC756E8-C75A-4646-B287-576DB0B098A3}">
      <dgm:prSet/>
      <dgm:spPr/>
      <dgm:t>
        <a:bodyPr/>
        <a:lstStyle/>
        <a:p>
          <a:endParaRPr lang="en-IN"/>
        </a:p>
      </dgm:t>
    </dgm:pt>
    <dgm:pt modelId="{C8664491-FE66-4643-B830-61F1C06EF842}" type="sibTrans" cxnId="{4BC756E8-C75A-4646-B287-576DB0B098A3}">
      <dgm:prSet/>
      <dgm:spPr/>
      <dgm:t>
        <a:bodyPr/>
        <a:lstStyle/>
        <a:p>
          <a:endParaRPr lang="en-IN" sz="1100">
            <a:latin typeface="Times New Roman" panose="02020603050405020304" pitchFamily="18" charset="0"/>
            <a:cs typeface="Times New Roman" panose="02020603050405020304" pitchFamily="18" charset="0"/>
          </a:endParaRPr>
        </a:p>
      </dgm:t>
    </dgm:pt>
    <dgm:pt modelId="{9759C902-DFBE-4DE2-9D0D-A89FE4E0EB37}">
      <dgm:prSet phldrT="[Text]" custT="1"/>
      <dgm:spPr/>
      <dgm:t>
        <a:bodyPr/>
        <a:lstStyle/>
        <a:p>
          <a:r>
            <a:rPr lang="en-IN" sz="1100">
              <a:latin typeface="Times New Roman" panose="02020603050405020304" pitchFamily="18" charset="0"/>
              <a:cs typeface="Times New Roman" panose="02020603050405020304" pitchFamily="18" charset="0"/>
            </a:rPr>
            <a:t>Environmental</a:t>
          </a:r>
        </a:p>
      </dgm:t>
    </dgm:pt>
    <dgm:pt modelId="{08F52100-28A3-4FAD-BB39-CE5FF081B085}" type="parTrans" cxnId="{5A5C0254-ABA8-46A1-82CA-C0DB56695F20}">
      <dgm:prSet/>
      <dgm:spPr/>
      <dgm:t>
        <a:bodyPr/>
        <a:lstStyle/>
        <a:p>
          <a:endParaRPr lang="en-IN"/>
        </a:p>
      </dgm:t>
    </dgm:pt>
    <dgm:pt modelId="{050571CB-0C2B-4179-A04C-896EED9AE186}" type="sibTrans" cxnId="{5A5C0254-ABA8-46A1-82CA-C0DB56695F20}">
      <dgm:prSet/>
      <dgm:spPr/>
      <dgm:t>
        <a:bodyPr/>
        <a:lstStyle/>
        <a:p>
          <a:endParaRPr lang="en-IN" sz="1100">
            <a:latin typeface="Times New Roman" panose="02020603050405020304" pitchFamily="18" charset="0"/>
            <a:cs typeface="Times New Roman" panose="02020603050405020304" pitchFamily="18" charset="0"/>
          </a:endParaRPr>
        </a:p>
      </dgm:t>
    </dgm:pt>
    <dgm:pt modelId="{C8F8A134-C542-4846-9C6F-633770327810}" type="pres">
      <dgm:prSet presAssocID="{AA1837C7-A708-44E7-9EB8-5F858986F9AA}" presName="cycle" presStyleCnt="0">
        <dgm:presLayoutVars>
          <dgm:dir/>
          <dgm:resizeHandles val="exact"/>
        </dgm:presLayoutVars>
      </dgm:prSet>
      <dgm:spPr/>
    </dgm:pt>
    <dgm:pt modelId="{835E66D7-CBC7-4329-98A9-3D68981274D1}" type="pres">
      <dgm:prSet presAssocID="{52DFE82C-F004-4058-9CC9-4AEC1D8E4DA9}" presName="node" presStyleLbl="node1" presStyleIdx="0" presStyleCnt="6">
        <dgm:presLayoutVars>
          <dgm:bulletEnabled val="1"/>
        </dgm:presLayoutVars>
      </dgm:prSet>
      <dgm:spPr/>
    </dgm:pt>
    <dgm:pt modelId="{F196B3F9-9B60-4249-B228-830F6AB4E01A}" type="pres">
      <dgm:prSet presAssocID="{52DFE82C-F004-4058-9CC9-4AEC1D8E4DA9}" presName="spNode" presStyleCnt="0"/>
      <dgm:spPr/>
    </dgm:pt>
    <dgm:pt modelId="{1AF5CCF3-572B-427C-B472-47CF7824CD8B}" type="pres">
      <dgm:prSet presAssocID="{9125B466-6370-4468-8039-CAB55FC05A3F}" presName="sibTrans" presStyleLbl="sibTrans1D1" presStyleIdx="0" presStyleCnt="6"/>
      <dgm:spPr/>
    </dgm:pt>
    <dgm:pt modelId="{4FB21616-CCE3-4F2E-97B0-67675F2D4634}" type="pres">
      <dgm:prSet presAssocID="{211AB6ED-AA60-4495-8902-330A195B4710}" presName="node" presStyleLbl="node1" presStyleIdx="1" presStyleCnt="6">
        <dgm:presLayoutVars>
          <dgm:bulletEnabled val="1"/>
        </dgm:presLayoutVars>
      </dgm:prSet>
      <dgm:spPr/>
    </dgm:pt>
    <dgm:pt modelId="{DDBE75AC-1378-430D-9AF3-4E6BE2438625}" type="pres">
      <dgm:prSet presAssocID="{211AB6ED-AA60-4495-8902-330A195B4710}" presName="spNode" presStyleCnt="0"/>
      <dgm:spPr/>
    </dgm:pt>
    <dgm:pt modelId="{65136912-DF97-41CB-9CA5-4843213DA87E}" type="pres">
      <dgm:prSet presAssocID="{075D05C7-84D0-4A40-8223-E508973F991C}" presName="sibTrans" presStyleLbl="sibTrans1D1" presStyleIdx="1" presStyleCnt="6"/>
      <dgm:spPr/>
    </dgm:pt>
    <dgm:pt modelId="{C12D1C82-89BD-447B-8F7B-0FE7769BDE6D}" type="pres">
      <dgm:prSet presAssocID="{E206B50B-BFB9-4D88-9415-968C67D1080F}" presName="node" presStyleLbl="node1" presStyleIdx="2" presStyleCnt="6">
        <dgm:presLayoutVars>
          <dgm:bulletEnabled val="1"/>
        </dgm:presLayoutVars>
      </dgm:prSet>
      <dgm:spPr/>
    </dgm:pt>
    <dgm:pt modelId="{B06FB861-EA14-44F7-8956-F04158670761}" type="pres">
      <dgm:prSet presAssocID="{E206B50B-BFB9-4D88-9415-968C67D1080F}" presName="spNode" presStyleCnt="0"/>
      <dgm:spPr/>
    </dgm:pt>
    <dgm:pt modelId="{5564C252-D877-4B7E-8F09-43FF0C306570}" type="pres">
      <dgm:prSet presAssocID="{33B9271D-A435-4D43-9536-E66FCA1604BE}" presName="sibTrans" presStyleLbl="sibTrans1D1" presStyleIdx="2" presStyleCnt="6"/>
      <dgm:spPr/>
    </dgm:pt>
    <dgm:pt modelId="{9955F2AE-AFD5-48F9-BD1F-B766992D6D5C}" type="pres">
      <dgm:prSet presAssocID="{9530797B-3441-48FD-B148-C9F0534FB2FB}" presName="node" presStyleLbl="node1" presStyleIdx="3" presStyleCnt="6">
        <dgm:presLayoutVars>
          <dgm:bulletEnabled val="1"/>
        </dgm:presLayoutVars>
      </dgm:prSet>
      <dgm:spPr/>
    </dgm:pt>
    <dgm:pt modelId="{ADE1DC5F-BD95-43D5-88DD-3824B100BAB1}" type="pres">
      <dgm:prSet presAssocID="{9530797B-3441-48FD-B148-C9F0534FB2FB}" presName="spNode" presStyleCnt="0"/>
      <dgm:spPr/>
    </dgm:pt>
    <dgm:pt modelId="{947ECA70-0DB7-4AEB-8A5B-7B02739A202C}" type="pres">
      <dgm:prSet presAssocID="{4CD5554E-4D4B-42DB-AFE1-71962C1DDCA8}" presName="sibTrans" presStyleLbl="sibTrans1D1" presStyleIdx="3" presStyleCnt="6"/>
      <dgm:spPr/>
    </dgm:pt>
    <dgm:pt modelId="{F4FD7D1D-98F9-4692-85E0-ECD09636EFC9}" type="pres">
      <dgm:prSet presAssocID="{7F21DE7B-1BCC-454B-80A5-B2571FDD6947}" presName="node" presStyleLbl="node1" presStyleIdx="4" presStyleCnt="6">
        <dgm:presLayoutVars>
          <dgm:bulletEnabled val="1"/>
        </dgm:presLayoutVars>
      </dgm:prSet>
      <dgm:spPr/>
    </dgm:pt>
    <dgm:pt modelId="{8EDE9ECD-6905-44EA-AADF-8AA53565C6DA}" type="pres">
      <dgm:prSet presAssocID="{7F21DE7B-1BCC-454B-80A5-B2571FDD6947}" presName="spNode" presStyleCnt="0"/>
      <dgm:spPr/>
    </dgm:pt>
    <dgm:pt modelId="{8D4A9BF8-55F0-40F0-A418-09EE053505A0}" type="pres">
      <dgm:prSet presAssocID="{C8664491-FE66-4643-B830-61F1C06EF842}" presName="sibTrans" presStyleLbl="sibTrans1D1" presStyleIdx="4" presStyleCnt="6"/>
      <dgm:spPr/>
    </dgm:pt>
    <dgm:pt modelId="{78D907EA-0CE7-4B7E-9210-DC780198CC36}" type="pres">
      <dgm:prSet presAssocID="{9759C902-DFBE-4DE2-9D0D-A89FE4E0EB37}" presName="node" presStyleLbl="node1" presStyleIdx="5" presStyleCnt="6">
        <dgm:presLayoutVars>
          <dgm:bulletEnabled val="1"/>
        </dgm:presLayoutVars>
      </dgm:prSet>
      <dgm:spPr/>
    </dgm:pt>
    <dgm:pt modelId="{DD52AF05-FD27-4F64-B061-41DEB1849F3B}" type="pres">
      <dgm:prSet presAssocID="{9759C902-DFBE-4DE2-9D0D-A89FE4E0EB37}" presName="spNode" presStyleCnt="0"/>
      <dgm:spPr/>
    </dgm:pt>
    <dgm:pt modelId="{8F387D24-E7EE-4A0A-89DB-2EE6823F6AA5}" type="pres">
      <dgm:prSet presAssocID="{050571CB-0C2B-4179-A04C-896EED9AE186}" presName="sibTrans" presStyleLbl="sibTrans1D1" presStyleIdx="5" presStyleCnt="6"/>
      <dgm:spPr/>
    </dgm:pt>
  </dgm:ptLst>
  <dgm:cxnLst>
    <dgm:cxn modelId="{9536CD16-04A7-41F2-ABDB-C5BCE254D6C4}" srcId="{AA1837C7-A708-44E7-9EB8-5F858986F9AA}" destId="{E206B50B-BFB9-4D88-9415-968C67D1080F}" srcOrd="2" destOrd="0" parTransId="{6E48CB11-31B7-426B-A0B3-B4B5700BE9F8}" sibTransId="{33B9271D-A435-4D43-9536-E66FCA1604BE}"/>
    <dgm:cxn modelId="{DDC1AA1E-C8ED-4AFA-89B7-791B63636C16}" type="presOf" srcId="{9759C902-DFBE-4DE2-9D0D-A89FE4E0EB37}" destId="{78D907EA-0CE7-4B7E-9210-DC780198CC36}" srcOrd="0" destOrd="0" presId="urn:microsoft.com/office/officeart/2005/8/layout/cycle6"/>
    <dgm:cxn modelId="{5B2A5520-AEEF-4DA9-A2DA-7D511A4C71F9}" srcId="{AA1837C7-A708-44E7-9EB8-5F858986F9AA}" destId="{9530797B-3441-48FD-B148-C9F0534FB2FB}" srcOrd="3" destOrd="0" parTransId="{FDA9A5D0-9821-4474-9C4E-205E9C56C419}" sibTransId="{4CD5554E-4D4B-42DB-AFE1-71962C1DDCA8}"/>
    <dgm:cxn modelId="{3A6E442A-7349-4C4C-BB12-F98218F9AB11}" type="presOf" srcId="{9530797B-3441-48FD-B148-C9F0534FB2FB}" destId="{9955F2AE-AFD5-48F9-BD1F-B766992D6D5C}" srcOrd="0" destOrd="0" presId="urn:microsoft.com/office/officeart/2005/8/layout/cycle6"/>
    <dgm:cxn modelId="{DABCF22F-A059-416E-8B78-479541C755C5}" type="presOf" srcId="{075D05C7-84D0-4A40-8223-E508973F991C}" destId="{65136912-DF97-41CB-9CA5-4843213DA87E}" srcOrd="0" destOrd="0" presId="urn:microsoft.com/office/officeart/2005/8/layout/cycle6"/>
    <dgm:cxn modelId="{0E439240-7809-4F70-B4C6-6FB174089AA8}" type="presOf" srcId="{4CD5554E-4D4B-42DB-AFE1-71962C1DDCA8}" destId="{947ECA70-0DB7-4AEB-8A5B-7B02739A202C}" srcOrd="0" destOrd="0" presId="urn:microsoft.com/office/officeart/2005/8/layout/cycle6"/>
    <dgm:cxn modelId="{4C6B8743-E873-40B7-8CB5-E70A7406C593}" srcId="{AA1837C7-A708-44E7-9EB8-5F858986F9AA}" destId="{211AB6ED-AA60-4495-8902-330A195B4710}" srcOrd="1" destOrd="0" parTransId="{F3004064-4C6F-4502-9B82-00A3ECF59559}" sibTransId="{075D05C7-84D0-4A40-8223-E508973F991C}"/>
    <dgm:cxn modelId="{9A3C3A72-B5B5-4AA8-B163-69646C308E8C}" type="presOf" srcId="{050571CB-0C2B-4179-A04C-896EED9AE186}" destId="{8F387D24-E7EE-4A0A-89DB-2EE6823F6AA5}" srcOrd="0" destOrd="0" presId="urn:microsoft.com/office/officeart/2005/8/layout/cycle6"/>
    <dgm:cxn modelId="{5A5C0254-ABA8-46A1-82CA-C0DB56695F20}" srcId="{AA1837C7-A708-44E7-9EB8-5F858986F9AA}" destId="{9759C902-DFBE-4DE2-9D0D-A89FE4E0EB37}" srcOrd="5" destOrd="0" parTransId="{08F52100-28A3-4FAD-BB39-CE5FF081B085}" sibTransId="{050571CB-0C2B-4179-A04C-896EED9AE186}"/>
    <dgm:cxn modelId="{7D85637D-E878-480E-92A9-281B27338A94}" type="presOf" srcId="{C8664491-FE66-4643-B830-61F1C06EF842}" destId="{8D4A9BF8-55F0-40F0-A418-09EE053505A0}" srcOrd="0" destOrd="0" presId="urn:microsoft.com/office/officeart/2005/8/layout/cycle6"/>
    <dgm:cxn modelId="{824EFC95-4CB0-441E-B0AF-6C0720E7417C}" type="presOf" srcId="{9125B466-6370-4468-8039-CAB55FC05A3F}" destId="{1AF5CCF3-572B-427C-B472-47CF7824CD8B}" srcOrd="0" destOrd="0" presId="urn:microsoft.com/office/officeart/2005/8/layout/cycle6"/>
    <dgm:cxn modelId="{A2AF2D9C-D998-4D62-9E58-92CA4ADCB059}" type="presOf" srcId="{211AB6ED-AA60-4495-8902-330A195B4710}" destId="{4FB21616-CCE3-4F2E-97B0-67675F2D4634}" srcOrd="0" destOrd="0" presId="urn:microsoft.com/office/officeart/2005/8/layout/cycle6"/>
    <dgm:cxn modelId="{C572B0AA-556F-47A0-907E-386BB241D74E}" type="presOf" srcId="{E206B50B-BFB9-4D88-9415-968C67D1080F}" destId="{C12D1C82-89BD-447B-8F7B-0FE7769BDE6D}" srcOrd="0" destOrd="0" presId="urn:microsoft.com/office/officeart/2005/8/layout/cycle6"/>
    <dgm:cxn modelId="{3F17AAAC-1345-4DB3-B3F5-727A5CDA0261}" type="presOf" srcId="{AA1837C7-A708-44E7-9EB8-5F858986F9AA}" destId="{C8F8A134-C542-4846-9C6F-633770327810}" srcOrd="0" destOrd="0" presId="urn:microsoft.com/office/officeart/2005/8/layout/cycle6"/>
    <dgm:cxn modelId="{ACC027BC-FACC-4D45-A5B1-0E6F628D26CD}" type="presOf" srcId="{52DFE82C-F004-4058-9CC9-4AEC1D8E4DA9}" destId="{835E66D7-CBC7-4329-98A9-3D68981274D1}" srcOrd="0" destOrd="0" presId="urn:microsoft.com/office/officeart/2005/8/layout/cycle6"/>
    <dgm:cxn modelId="{0F3A9AC6-7A4D-4B55-83C8-5FC4B1112F42}" srcId="{AA1837C7-A708-44E7-9EB8-5F858986F9AA}" destId="{52DFE82C-F004-4058-9CC9-4AEC1D8E4DA9}" srcOrd="0" destOrd="0" parTransId="{990A0F43-13AB-43FF-BE7C-993FFB0F151A}" sibTransId="{9125B466-6370-4468-8039-CAB55FC05A3F}"/>
    <dgm:cxn modelId="{4BC756E8-C75A-4646-B287-576DB0B098A3}" srcId="{AA1837C7-A708-44E7-9EB8-5F858986F9AA}" destId="{7F21DE7B-1BCC-454B-80A5-B2571FDD6947}" srcOrd="4" destOrd="0" parTransId="{54A6529D-8152-435C-8F50-A8310D118D56}" sibTransId="{C8664491-FE66-4643-B830-61F1C06EF842}"/>
    <dgm:cxn modelId="{EC6219EA-9019-481D-914D-56757EBBB34B}" type="presOf" srcId="{33B9271D-A435-4D43-9536-E66FCA1604BE}" destId="{5564C252-D877-4B7E-8F09-43FF0C306570}" srcOrd="0" destOrd="0" presId="urn:microsoft.com/office/officeart/2005/8/layout/cycle6"/>
    <dgm:cxn modelId="{733278EA-E7A7-438B-BDC2-A77276B495B0}" type="presOf" srcId="{7F21DE7B-1BCC-454B-80A5-B2571FDD6947}" destId="{F4FD7D1D-98F9-4692-85E0-ECD09636EFC9}" srcOrd="0" destOrd="0" presId="urn:microsoft.com/office/officeart/2005/8/layout/cycle6"/>
    <dgm:cxn modelId="{3A6387A1-78ED-401D-AB8B-8D66EB2B402C}" type="presParOf" srcId="{C8F8A134-C542-4846-9C6F-633770327810}" destId="{835E66D7-CBC7-4329-98A9-3D68981274D1}" srcOrd="0" destOrd="0" presId="urn:microsoft.com/office/officeart/2005/8/layout/cycle6"/>
    <dgm:cxn modelId="{18B84602-4AC7-4786-A55E-1D06714E76B4}" type="presParOf" srcId="{C8F8A134-C542-4846-9C6F-633770327810}" destId="{F196B3F9-9B60-4249-B228-830F6AB4E01A}" srcOrd="1" destOrd="0" presId="urn:microsoft.com/office/officeart/2005/8/layout/cycle6"/>
    <dgm:cxn modelId="{1C6CB848-170D-4F50-83DA-94BD1F52D65C}" type="presParOf" srcId="{C8F8A134-C542-4846-9C6F-633770327810}" destId="{1AF5CCF3-572B-427C-B472-47CF7824CD8B}" srcOrd="2" destOrd="0" presId="urn:microsoft.com/office/officeart/2005/8/layout/cycle6"/>
    <dgm:cxn modelId="{B30D2031-0869-4946-B4D6-B78C146DD39F}" type="presParOf" srcId="{C8F8A134-C542-4846-9C6F-633770327810}" destId="{4FB21616-CCE3-4F2E-97B0-67675F2D4634}" srcOrd="3" destOrd="0" presId="urn:microsoft.com/office/officeart/2005/8/layout/cycle6"/>
    <dgm:cxn modelId="{21465C89-CC1E-431B-981E-5B1F59DFBB6B}" type="presParOf" srcId="{C8F8A134-C542-4846-9C6F-633770327810}" destId="{DDBE75AC-1378-430D-9AF3-4E6BE2438625}" srcOrd="4" destOrd="0" presId="urn:microsoft.com/office/officeart/2005/8/layout/cycle6"/>
    <dgm:cxn modelId="{D48876BE-F64B-4A73-8A94-F506D8F2295D}" type="presParOf" srcId="{C8F8A134-C542-4846-9C6F-633770327810}" destId="{65136912-DF97-41CB-9CA5-4843213DA87E}" srcOrd="5" destOrd="0" presId="urn:microsoft.com/office/officeart/2005/8/layout/cycle6"/>
    <dgm:cxn modelId="{7A50405A-3BC3-43E4-801E-1169EA633815}" type="presParOf" srcId="{C8F8A134-C542-4846-9C6F-633770327810}" destId="{C12D1C82-89BD-447B-8F7B-0FE7769BDE6D}" srcOrd="6" destOrd="0" presId="urn:microsoft.com/office/officeart/2005/8/layout/cycle6"/>
    <dgm:cxn modelId="{FD91960D-4740-4E8B-A1D8-2C45D957921D}" type="presParOf" srcId="{C8F8A134-C542-4846-9C6F-633770327810}" destId="{B06FB861-EA14-44F7-8956-F04158670761}" srcOrd="7" destOrd="0" presId="urn:microsoft.com/office/officeart/2005/8/layout/cycle6"/>
    <dgm:cxn modelId="{0797EEBF-D628-4AFE-AF84-4D63A89B9229}" type="presParOf" srcId="{C8F8A134-C542-4846-9C6F-633770327810}" destId="{5564C252-D877-4B7E-8F09-43FF0C306570}" srcOrd="8" destOrd="0" presId="urn:microsoft.com/office/officeart/2005/8/layout/cycle6"/>
    <dgm:cxn modelId="{B7B0DD32-BD49-42E3-BAEC-F203414A3581}" type="presParOf" srcId="{C8F8A134-C542-4846-9C6F-633770327810}" destId="{9955F2AE-AFD5-48F9-BD1F-B766992D6D5C}" srcOrd="9" destOrd="0" presId="urn:microsoft.com/office/officeart/2005/8/layout/cycle6"/>
    <dgm:cxn modelId="{BD0F54BF-19A4-4AD7-B39A-C7261C8F6855}" type="presParOf" srcId="{C8F8A134-C542-4846-9C6F-633770327810}" destId="{ADE1DC5F-BD95-43D5-88DD-3824B100BAB1}" srcOrd="10" destOrd="0" presId="urn:microsoft.com/office/officeart/2005/8/layout/cycle6"/>
    <dgm:cxn modelId="{AC408388-A283-4C5E-BDF8-3578E77697C6}" type="presParOf" srcId="{C8F8A134-C542-4846-9C6F-633770327810}" destId="{947ECA70-0DB7-4AEB-8A5B-7B02739A202C}" srcOrd="11" destOrd="0" presId="urn:microsoft.com/office/officeart/2005/8/layout/cycle6"/>
    <dgm:cxn modelId="{73284ACB-6406-4CC3-97D4-3E01A6262FF7}" type="presParOf" srcId="{C8F8A134-C542-4846-9C6F-633770327810}" destId="{F4FD7D1D-98F9-4692-85E0-ECD09636EFC9}" srcOrd="12" destOrd="0" presId="urn:microsoft.com/office/officeart/2005/8/layout/cycle6"/>
    <dgm:cxn modelId="{D073FAB8-3CCA-4B23-894F-1CB30804139F}" type="presParOf" srcId="{C8F8A134-C542-4846-9C6F-633770327810}" destId="{8EDE9ECD-6905-44EA-AADF-8AA53565C6DA}" srcOrd="13" destOrd="0" presId="urn:microsoft.com/office/officeart/2005/8/layout/cycle6"/>
    <dgm:cxn modelId="{325FDD42-3BF4-49C8-8224-AF6749F869BE}" type="presParOf" srcId="{C8F8A134-C542-4846-9C6F-633770327810}" destId="{8D4A9BF8-55F0-40F0-A418-09EE053505A0}" srcOrd="14" destOrd="0" presId="urn:microsoft.com/office/officeart/2005/8/layout/cycle6"/>
    <dgm:cxn modelId="{0C0453F7-C018-4128-BAD4-71D86E94F68D}" type="presParOf" srcId="{C8F8A134-C542-4846-9C6F-633770327810}" destId="{78D907EA-0CE7-4B7E-9210-DC780198CC36}" srcOrd="15" destOrd="0" presId="urn:microsoft.com/office/officeart/2005/8/layout/cycle6"/>
    <dgm:cxn modelId="{84EAF94C-4C1C-4BC9-9114-C318DE084EC9}" type="presParOf" srcId="{C8F8A134-C542-4846-9C6F-633770327810}" destId="{DD52AF05-FD27-4F64-B061-41DEB1849F3B}" srcOrd="16" destOrd="0" presId="urn:microsoft.com/office/officeart/2005/8/layout/cycle6"/>
    <dgm:cxn modelId="{61BB8298-CB46-488F-9903-EEE75A534B3E}" type="presParOf" srcId="{C8F8A134-C542-4846-9C6F-633770327810}" destId="{8F387D24-E7EE-4A0A-89DB-2EE6823F6AA5}" srcOrd="17" destOrd="0" presId="urn:microsoft.com/office/officeart/2005/8/layout/cycle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5E66D7-CBC7-4329-98A9-3D68981274D1}">
      <dsp:nvSpPr>
        <dsp:cNvPr id="0" name=""/>
        <dsp:cNvSpPr/>
      </dsp:nvSpPr>
      <dsp:spPr>
        <a:xfrm>
          <a:off x="2312565" y="2598"/>
          <a:ext cx="861268" cy="559824"/>
        </a:xfrm>
        <a:prstGeom prst="roundRect">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Political</a:t>
          </a:r>
        </a:p>
      </dsp:txBody>
      <dsp:txXfrm>
        <a:off x="2339893" y="29926"/>
        <a:ext cx="806612" cy="505168"/>
      </dsp:txXfrm>
    </dsp:sp>
    <dsp:sp modelId="{1AF5CCF3-572B-427C-B472-47CF7824CD8B}">
      <dsp:nvSpPr>
        <dsp:cNvPr id="0" name=""/>
        <dsp:cNvSpPr/>
      </dsp:nvSpPr>
      <dsp:spPr>
        <a:xfrm>
          <a:off x="1425510" y="282510"/>
          <a:ext cx="2635379" cy="2635379"/>
        </a:xfrm>
        <a:custGeom>
          <a:avLst/>
          <a:gdLst/>
          <a:ahLst/>
          <a:cxnLst/>
          <a:rect l="0" t="0" r="0" b="0"/>
          <a:pathLst>
            <a:path>
              <a:moveTo>
                <a:pt x="1753814" y="74266"/>
              </a:moveTo>
              <a:arcTo wR="1317689" hR="1317689" stAng="17359686" swAng="1499184"/>
            </a:path>
          </a:pathLst>
        </a:custGeom>
        <a:noFill/>
        <a:ln w="6350" cap="flat" cmpd="sng" algn="ctr">
          <a:solidFill>
            <a:schemeClr val="accent5">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4FB21616-CCE3-4F2E-97B0-67675F2D4634}">
      <dsp:nvSpPr>
        <dsp:cNvPr id="0" name=""/>
        <dsp:cNvSpPr/>
      </dsp:nvSpPr>
      <dsp:spPr>
        <a:xfrm>
          <a:off x="3453718" y="661443"/>
          <a:ext cx="861268" cy="559824"/>
        </a:xfrm>
        <a:prstGeom prst="roundRect">
          <a:avLst/>
        </a:prstGeom>
        <a:solidFill>
          <a:schemeClr val="accent5">
            <a:hueOff val="-1351709"/>
            <a:satOff val="-3484"/>
            <a:lumOff val="-2353"/>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Economic</a:t>
          </a:r>
        </a:p>
      </dsp:txBody>
      <dsp:txXfrm>
        <a:off x="3481046" y="688771"/>
        <a:ext cx="806612" cy="505168"/>
      </dsp:txXfrm>
    </dsp:sp>
    <dsp:sp modelId="{65136912-DF97-41CB-9CA5-4843213DA87E}">
      <dsp:nvSpPr>
        <dsp:cNvPr id="0" name=""/>
        <dsp:cNvSpPr/>
      </dsp:nvSpPr>
      <dsp:spPr>
        <a:xfrm>
          <a:off x="1425510" y="282510"/>
          <a:ext cx="2635379" cy="2635379"/>
        </a:xfrm>
        <a:custGeom>
          <a:avLst/>
          <a:gdLst/>
          <a:ahLst/>
          <a:cxnLst/>
          <a:rect l="0" t="0" r="0" b="0"/>
          <a:pathLst>
            <a:path>
              <a:moveTo>
                <a:pt x="2581876" y="946021"/>
              </a:moveTo>
              <a:arcTo wR="1317689" hR="1317689" stAng="20617008" swAng="1965984"/>
            </a:path>
          </a:pathLst>
        </a:custGeom>
        <a:noFill/>
        <a:ln w="6350" cap="flat" cmpd="sng" algn="ctr">
          <a:solidFill>
            <a:schemeClr val="accent5">
              <a:hueOff val="-1351709"/>
              <a:satOff val="-3484"/>
              <a:lumOff val="-2353"/>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C12D1C82-89BD-447B-8F7B-0FE7769BDE6D}">
      <dsp:nvSpPr>
        <dsp:cNvPr id="0" name=""/>
        <dsp:cNvSpPr/>
      </dsp:nvSpPr>
      <dsp:spPr>
        <a:xfrm>
          <a:off x="3453718" y="1979132"/>
          <a:ext cx="861268" cy="559824"/>
        </a:xfrm>
        <a:prstGeom prst="roundRect">
          <a:avLst/>
        </a:prstGeom>
        <a:solidFill>
          <a:schemeClr val="accent5">
            <a:hueOff val="-2703417"/>
            <a:satOff val="-6968"/>
            <a:lumOff val="-4706"/>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Social</a:t>
          </a:r>
        </a:p>
      </dsp:txBody>
      <dsp:txXfrm>
        <a:off x="3481046" y="2006460"/>
        <a:ext cx="806612" cy="505168"/>
      </dsp:txXfrm>
    </dsp:sp>
    <dsp:sp modelId="{5564C252-D877-4B7E-8F09-43FF0C306570}">
      <dsp:nvSpPr>
        <dsp:cNvPr id="0" name=""/>
        <dsp:cNvSpPr/>
      </dsp:nvSpPr>
      <dsp:spPr>
        <a:xfrm>
          <a:off x="1425510" y="282510"/>
          <a:ext cx="2635379" cy="2635379"/>
        </a:xfrm>
        <a:custGeom>
          <a:avLst/>
          <a:gdLst/>
          <a:ahLst/>
          <a:cxnLst/>
          <a:rect l="0" t="0" r="0" b="0"/>
          <a:pathLst>
            <a:path>
              <a:moveTo>
                <a:pt x="2238222" y="2260517"/>
              </a:moveTo>
              <a:arcTo wR="1317689" hR="1317689" stAng="2741131" swAng="1499184"/>
            </a:path>
          </a:pathLst>
        </a:custGeom>
        <a:noFill/>
        <a:ln w="6350" cap="flat" cmpd="sng" algn="ctr">
          <a:solidFill>
            <a:schemeClr val="accent5">
              <a:hueOff val="-2703417"/>
              <a:satOff val="-6968"/>
              <a:lumOff val="-4706"/>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9955F2AE-AFD5-48F9-BD1F-B766992D6D5C}">
      <dsp:nvSpPr>
        <dsp:cNvPr id="0" name=""/>
        <dsp:cNvSpPr/>
      </dsp:nvSpPr>
      <dsp:spPr>
        <a:xfrm>
          <a:off x="2312565" y="2637977"/>
          <a:ext cx="861268" cy="559824"/>
        </a:xfrm>
        <a:prstGeom prst="roundRect">
          <a:avLst/>
        </a:prstGeom>
        <a:solidFill>
          <a:schemeClr val="accent5">
            <a:hueOff val="-4055126"/>
            <a:satOff val="-10451"/>
            <a:lumOff val="-7059"/>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Technology</a:t>
          </a:r>
        </a:p>
      </dsp:txBody>
      <dsp:txXfrm>
        <a:off x="2339893" y="2665305"/>
        <a:ext cx="806612" cy="505168"/>
      </dsp:txXfrm>
    </dsp:sp>
    <dsp:sp modelId="{947ECA70-0DB7-4AEB-8A5B-7B02739A202C}">
      <dsp:nvSpPr>
        <dsp:cNvPr id="0" name=""/>
        <dsp:cNvSpPr/>
      </dsp:nvSpPr>
      <dsp:spPr>
        <a:xfrm>
          <a:off x="1425510" y="282510"/>
          <a:ext cx="2635379" cy="2635379"/>
        </a:xfrm>
        <a:custGeom>
          <a:avLst/>
          <a:gdLst/>
          <a:ahLst/>
          <a:cxnLst/>
          <a:rect l="0" t="0" r="0" b="0"/>
          <a:pathLst>
            <a:path>
              <a:moveTo>
                <a:pt x="881564" y="2561112"/>
              </a:moveTo>
              <a:arcTo wR="1317689" hR="1317689" stAng="6559686" swAng="1499184"/>
            </a:path>
          </a:pathLst>
        </a:custGeom>
        <a:noFill/>
        <a:ln w="6350" cap="flat" cmpd="sng" algn="ctr">
          <a:solidFill>
            <a:schemeClr val="accent5">
              <a:hueOff val="-4055126"/>
              <a:satOff val="-10451"/>
              <a:lumOff val="-7059"/>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F4FD7D1D-98F9-4692-85E0-ECD09636EFC9}">
      <dsp:nvSpPr>
        <dsp:cNvPr id="0" name=""/>
        <dsp:cNvSpPr/>
      </dsp:nvSpPr>
      <dsp:spPr>
        <a:xfrm>
          <a:off x="1171413" y="1979132"/>
          <a:ext cx="861268" cy="559824"/>
        </a:xfrm>
        <a:prstGeom prst="roundRect">
          <a:avLst/>
        </a:prstGeom>
        <a:solidFill>
          <a:schemeClr val="accent5">
            <a:hueOff val="-5406834"/>
            <a:satOff val="-13935"/>
            <a:lumOff val="-9412"/>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Legal</a:t>
          </a:r>
        </a:p>
      </dsp:txBody>
      <dsp:txXfrm>
        <a:off x="1198741" y="2006460"/>
        <a:ext cx="806612" cy="505168"/>
      </dsp:txXfrm>
    </dsp:sp>
    <dsp:sp modelId="{8D4A9BF8-55F0-40F0-A418-09EE053505A0}">
      <dsp:nvSpPr>
        <dsp:cNvPr id="0" name=""/>
        <dsp:cNvSpPr/>
      </dsp:nvSpPr>
      <dsp:spPr>
        <a:xfrm>
          <a:off x="1425510" y="282510"/>
          <a:ext cx="2635379" cy="2635379"/>
        </a:xfrm>
        <a:custGeom>
          <a:avLst/>
          <a:gdLst/>
          <a:ahLst/>
          <a:cxnLst/>
          <a:rect l="0" t="0" r="0" b="0"/>
          <a:pathLst>
            <a:path>
              <a:moveTo>
                <a:pt x="53502" y="1689357"/>
              </a:moveTo>
              <a:arcTo wR="1317689" hR="1317689" stAng="9817008" swAng="1965984"/>
            </a:path>
          </a:pathLst>
        </a:custGeom>
        <a:noFill/>
        <a:ln w="6350" cap="flat" cmpd="sng" algn="ctr">
          <a:solidFill>
            <a:schemeClr val="accent5">
              <a:hueOff val="-5406834"/>
              <a:satOff val="-13935"/>
              <a:lumOff val="-9412"/>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78D907EA-0CE7-4B7E-9210-DC780198CC36}">
      <dsp:nvSpPr>
        <dsp:cNvPr id="0" name=""/>
        <dsp:cNvSpPr/>
      </dsp:nvSpPr>
      <dsp:spPr>
        <a:xfrm>
          <a:off x="1171413" y="661443"/>
          <a:ext cx="861268" cy="559824"/>
        </a:xfrm>
        <a:prstGeom prst="roundRect">
          <a:avLst/>
        </a:prstGeom>
        <a:solidFill>
          <a:schemeClr val="accent5">
            <a:hueOff val="-6758543"/>
            <a:satOff val="-17419"/>
            <a:lumOff val="-11765"/>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Environmental</a:t>
          </a:r>
        </a:p>
      </dsp:txBody>
      <dsp:txXfrm>
        <a:off x="1198741" y="688771"/>
        <a:ext cx="806612" cy="505168"/>
      </dsp:txXfrm>
    </dsp:sp>
    <dsp:sp modelId="{8F387D24-E7EE-4A0A-89DB-2EE6823F6AA5}">
      <dsp:nvSpPr>
        <dsp:cNvPr id="0" name=""/>
        <dsp:cNvSpPr/>
      </dsp:nvSpPr>
      <dsp:spPr>
        <a:xfrm>
          <a:off x="1425510" y="282510"/>
          <a:ext cx="2635379" cy="2635379"/>
        </a:xfrm>
        <a:custGeom>
          <a:avLst/>
          <a:gdLst/>
          <a:ahLst/>
          <a:cxnLst/>
          <a:rect l="0" t="0" r="0" b="0"/>
          <a:pathLst>
            <a:path>
              <a:moveTo>
                <a:pt x="397156" y="374861"/>
              </a:moveTo>
              <a:arcTo wR="1317689" hR="1317689" stAng="13541131" swAng="1499184"/>
            </a:path>
          </a:pathLst>
        </a:custGeom>
        <a:noFill/>
        <a:ln w="6350" cap="flat" cmpd="sng" algn="ctr">
          <a:solidFill>
            <a:schemeClr val="accent5">
              <a:hueOff val="-6758543"/>
              <a:satOff val="-17419"/>
              <a:lumOff val="-11765"/>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78AB76-F06A-489F-8BE9-C1C93CBE16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7661</Words>
  <Characters>43670</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Abdulsamad Sajidhusen Malek (2432626)</cp:lastModifiedBy>
  <cp:revision>2</cp:revision>
  <dcterms:created xsi:type="dcterms:W3CDTF">2026-04-23T10:23:00Z</dcterms:created>
  <dcterms:modified xsi:type="dcterms:W3CDTF">2026-04-23T10:23:00Z</dcterms:modified>
</cp:coreProperties>
</file>