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0B27B"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6D7CB4AE" wp14:editId="642C69A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37EBEC28" w14:textId="77777777" w:rsidR="0066397B" w:rsidRPr="001917EB" w:rsidRDefault="0066397B" w:rsidP="00FA294E">
      <w:pPr>
        <w:pStyle w:val="NormalWeb"/>
        <w:spacing w:before="0" w:beforeAutospacing="0" w:after="0" w:afterAutospacing="0"/>
        <w:ind w:left="-180" w:right="-334"/>
      </w:pPr>
    </w:p>
    <w:p w14:paraId="70CF86D8" w14:textId="77777777" w:rsidR="0066397B" w:rsidRPr="001917EB" w:rsidRDefault="0066397B" w:rsidP="00FA294E">
      <w:pPr>
        <w:pStyle w:val="NormalWeb"/>
        <w:spacing w:before="0" w:beforeAutospacing="0" w:after="0" w:afterAutospacing="0"/>
        <w:ind w:left="-180" w:right="-334"/>
      </w:pPr>
    </w:p>
    <w:p w14:paraId="6474F990"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7696F522"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84701CE" w14:textId="77777777" w:rsidR="0066397B" w:rsidRPr="001917EB" w:rsidRDefault="0066397B" w:rsidP="00FA294E">
      <w:pPr>
        <w:rPr>
          <w:rFonts w:ascii="Arial" w:hAnsi="Arial" w:cs="Arial"/>
          <w:sz w:val="28"/>
          <w:szCs w:val="28"/>
          <w:lang w:val="cy-GB"/>
        </w:rPr>
      </w:pPr>
    </w:p>
    <w:p w14:paraId="771CF767"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D4C13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27DBFDCE" w14:textId="77777777" w:rsidTr="00F70C31">
        <w:trPr>
          <w:trHeight w:val="614"/>
        </w:trPr>
        <w:tc>
          <w:tcPr>
            <w:tcW w:w="8856" w:type="dxa"/>
            <w:gridSpan w:val="5"/>
          </w:tcPr>
          <w:p w14:paraId="5A9F2F07"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1561815" w14:textId="77777777" w:rsidTr="00F70C31">
        <w:trPr>
          <w:trHeight w:val="718"/>
        </w:trPr>
        <w:tc>
          <w:tcPr>
            <w:tcW w:w="8856" w:type="dxa"/>
            <w:gridSpan w:val="5"/>
          </w:tcPr>
          <w:p w14:paraId="3DA48EA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Andrew</w:t>
            </w:r>
            <w:r w:rsidR="00FA294E" w:rsidRPr="001917EB">
              <w:rPr>
                <w:rFonts w:ascii="Arial" w:hAnsi="Arial" w:cs="Arial"/>
                <w:sz w:val="22"/>
                <w:szCs w:val="22"/>
              </w:rPr>
              <w:t xml:space="preserve"> Spencer</w:t>
            </w:r>
          </w:p>
          <w:p w14:paraId="6D011C5E"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5EAA267A"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9" w:history="1">
              <w:r w:rsidR="000D2A8A" w:rsidRPr="00657FB9">
                <w:rPr>
                  <w:rStyle w:val="Hyperlink"/>
                  <w:rFonts w:ascii="Helvetica" w:hAnsi="Helvetica" w:cs="Helvetica"/>
                </w:rPr>
                <w:t>1603401@student.uwtsd.ac.uk</w:t>
              </w:r>
            </w:hyperlink>
          </w:p>
          <w:p w14:paraId="4092F88D"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6F4001B3" w14:textId="77777777" w:rsidTr="00F70C31">
        <w:trPr>
          <w:trHeight w:val="849"/>
        </w:trPr>
        <w:tc>
          <w:tcPr>
            <w:tcW w:w="4788" w:type="dxa"/>
          </w:tcPr>
          <w:p w14:paraId="3EE6B5D2" w14:textId="22A7806E"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B8539E">
              <w:rPr>
                <w:rFonts w:ascii="Arial" w:hAnsi="Arial" w:cs="Arial"/>
                <w:sz w:val="22"/>
                <w:szCs w:val="22"/>
              </w:rPr>
              <w:t xml:space="preserve">   </w:t>
            </w:r>
            <w:r w:rsidR="00737698">
              <w:rPr>
                <w:rFonts w:ascii="Arial" w:hAnsi="Arial" w:cs="Arial"/>
                <w:sz w:val="22"/>
                <w:szCs w:val="22"/>
              </w:rPr>
              <w:t>HPCA</w:t>
            </w:r>
            <w:r w:rsidR="00B8539E">
              <w:rPr>
                <w:rFonts w:ascii="Arial" w:hAnsi="Arial" w:cs="Arial"/>
                <w:sz w:val="22"/>
                <w:szCs w:val="22"/>
              </w:rPr>
              <w:t>700</w:t>
            </w:r>
            <w:r w:rsidR="006F350B">
              <w:rPr>
                <w:rFonts w:ascii="Arial" w:hAnsi="Arial" w:cs="Arial"/>
                <w:sz w:val="22"/>
                <w:szCs w:val="22"/>
              </w:rPr>
              <w:t>5</w:t>
            </w:r>
          </w:p>
          <w:p w14:paraId="33DA0B1D"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4EE9187F" w14:textId="57E684C0"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6F350B">
              <w:rPr>
                <w:rFonts w:ascii="Arial" w:hAnsi="Arial" w:cs="Arial"/>
                <w:sz w:val="22"/>
                <w:szCs w:val="22"/>
              </w:rPr>
              <w:t>Cosmology, Magic and Divination</w:t>
            </w:r>
          </w:p>
          <w:p w14:paraId="5F5DAC7B"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27AEDD8D"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762F27" w14:textId="77777777" w:rsidR="00057DA5" w:rsidRDefault="00057DA5" w:rsidP="00FA294E">
            <w:pPr>
              <w:pStyle w:val="NormalWeb"/>
              <w:spacing w:before="0" w:beforeAutospacing="0" w:after="0" w:afterAutospacing="0"/>
              <w:ind w:right="34"/>
              <w:rPr>
                <w:rFonts w:ascii="Arial" w:hAnsi="Arial" w:cs="Arial"/>
                <w:sz w:val="22"/>
                <w:szCs w:val="22"/>
              </w:rPr>
            </w:pPr>
          </w:p>
          <w:p w14:paraId="22FBEF92" w14:textId="77777777" w:rsidR="00057DA5" w:rsidRPr="001917EB" w:rsidRDefault="00057DA5" w:rsidP="00FA294E">
            <w:pPr>
              <w:pStyle w:val="NormalWeb"/>
              <w:spacing w:before="0" w:beforeAutospacing="0" w:after="0" w:afterAutospacing="0"/>
              <w:ind w:right="34"/>
              <w:rPr>
                <w:rFonts w:ascii="Arial" w:hAnsi="Arial" w:cs="Arial"/>
                <w:sz w:val="22"/>
                <w:szCs w:val="22"/>
              </w:rPr>
            </w:pPr>
            <w:r>
              <w:rPr>
                <w:rFonts w:ascii="Arial" w:hAnsi="Arial" w:cs="Arial"/>
                <w:sz w:val="22"/>
                <w:szCs w:val="22"/>
              </w:rPr>
              <w:t>1603401</w:t>
            </w:r>
          </w:p>
        </w:tc>
        <w:tc>
          <w:tcPr>
            <w:tcW w:w="1802" w:type="dxa"/>
          </w:tcPr>
          <w:p w14:paraId="36226604"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60B0873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12AA2A5B" w14:textId="77777777" w:rsidTr="00F70C31">
        <w:trPr>
          <w:trHeight w:val="1139"/>
        </w:trPr>
        <w:tc>
          <w:tcPr>
            <w:tcW w:w="8856" w:type="dxa"/>
            <w:gridSpan w:val="5"/>
          </w:tcPr>
          <w:p w14:paraId="6C9709F9" w14:textId="77777777" w:rsidR="006F350B" w:rsidRDefault="0066397B" w:rsidP="006F350B">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p>
          <w:p w14:paraId="60950C5D" w14:textId="5A04EDEE" w:rsidR="007A56D6" w:rsidRPr="006F350B" w:rsidRDefault="006F350B" w:rsidP="006F350B">
            <w:pPr>
              <w:rPr>
                <w:rFonts w:ascii="Arial" w:hAnsi="Arial" w:cs="Arial"/>
                <w:sz w:val="22"/>
                <w:szCs w:val="22"/>
              </w:rPr>
            </w:pPr>
            <w:r w:rsidRPr="006F350B">
              <w:rPr>
                <w:rFonts w:ascii="Arial" w:hAnsi="Arial" w:cs="Arial"/>
                <w:sz w:val="21"/>
                <w:szCs w:val="21"/>
              </w:rPr>
              <w:t xml:space="preserve">A Critical Review of </w:t>
            </w:r>
            <w:r w:rsidR="008A4BB0">
              <w:rPr>
                <w:rFonts w:ascii="Arial" w:hAnsi="Arial" w:cs="Arial"/>
                <w:sz w:val="21"/>
                <w:szCs w:val="21"/>
              </w:rPr>
              <w:t>I</w:t>
            </w:r>
            <w:r w:rsidRPr="006F350B">
              <w:rPr>
                <w:rFonts w:ascii="Arial" w:hAnsi="Arial" w:cs="Arial"/>
                <w:sz w:val="21"/>
                <w:szCs w:val="21"/>
              </w:rPr>
              <w:t xml:space="preserve">amblichus’ Arguments for Divination in De Mysteriis </w:t>
            </w:r>
          </w:p>
          <w:p w14:paraId="6E65F347" w14:textId="77777777" w:rsidR="006F350B" w:rsidRDefault="006F350B" w:rsidP="00FA294E">
            <w:pPr>
              <w:pStyle w:val="NormalWeb"/>
              <w:spacing w:before="0" w:beforeAutospacing="0" w:after="0" w:afterAutospacing="0"/>
              <w:ind w:right="34"/>
              <w:rPr>
                <w:rFonts w:ascii="Arial" w:hAnsi="Arial" w:cs="Arial"/>
                <w:sz w:val="22"/>
                <w:szCs w:val="22"/>
              </w:rPr>
            </w:pPr>
          </w:p>
          <w:p w14:paraId="433F610C" w14:textId="79668E1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6B5DE0">
              <w:rPr>
                <w:rFonts w:ascii="Arial" w:hAnsi="Arial" w:cs="Arial"/>
                <w:sz w:val="22"/>
                <w:szCs w:val="22"/>
              </w:rPr>
              <w:t xml:space="preserve"> </w:t>
            </w:r>
            <w:r w:rsidR="006F350B">
              <w:rPr>
                <w:rFonts w:ascii="Arial" w:hAnsi="Arial" w:cs="Arial"/>
                <w:sz w:val="22"/>
                <w:szCs w:val="22"/>
              </w:rPr>
              <w:t>17</w:t>
            </w:r>
            <w:r w:rsidR="006F350B" w:rsidRPr="006F350B">
              <w:rPr>
                <w:rFonts w:ascii="Arial" w:hAnsi="Arial" w:cs="Arial"/>
                <w:sz w:val="22"/>
                <w:szCs w:val="22"/>
                <w:vertAlign w:val="superscript"/>
              </w:rPr>
              <w:t>th</w:t>
            </w:r>
            <w:r w:rsidR="006F350B">
              <w:rPr>
                <w:rFonts w:ascii="Arial" w:hAnsi="Arial" w:cs="Arial"/>
                <w:sz w:val="22"/>
                <w:szCs w:val="22"/>
              </w:rPr>
              <w:t xml:space="preserve"> June</w:t>
            </w:r>
            <w:r w:rsidR="00826941">
              <w:rPr>
                <w:rFonts w:ascii="Arial" w:hAnsi="Arial" w:cs="Arial"/>
                <w:sz w:val="22"/>
                <w:szCs w:val="22"/>
              </w:rPr>
              <w:t xml:space="preserve"> 2019</w:t>
            </w:r>
          </w:p>
          <w:p w14:paraId="717AE4D8"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7EAB680E" w14:textId="77777777" w:rsidTr="00F70C31">
        <w:trPr>
          <w:trHeight w:val="978"/>
        </w:trPr>
        <w:tc>
          <w:tcPr>
            <w:tcW w:w="8856" w:type="dxa"/>
            <w:gridSpan w:val="5"/>
            <w:tcBorders>
              <w:bottom w:val="single" w:sz="4" w:space="0" w:color="000000"/>
            </w:tcBorders>
          </w:tcPr>
          <w:p w14:paraId="2527B083" w14:textId="587415DD" w:rsidR="0066397B" w:rsidRPr="001917EB" w:rsidRDefault="0066397B" w:rsidP="00B8539E">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st</w:t>
            </w:r>
            <w:r w:rsidR="006B5DE0">
              <w:rPr>
                <w:rFonts w:ascii="Arial" w:hAnsi="Arial" w:cs="Arial"/>
                <w:sz w:val="22"/>
                <w:szCs w:val="22"/>
                <w:vertAlign w:val="superscript"/>
              </w:rPr>
              <w:t xml:space="preserve"> </w:t>
            </w:r>
            <w:r w:rsidR="006B5DE0" w:rsidRPr="001917EB">
              <w:rPr>
                <w:rFonts w:ascii="Arial" w:hAnsi="Arial" w:cs="Arial"/>
                <w:sz w:val="22"/>
                <w:szCs w:val="22"/>
              </w:rPr>
              <w:fldChar w:fldCharType="begin">
                <w:ffData>
                  <w:name w:val="Check14"/>
                  <w:enabled/>
                  <w:calcOnExit w:val="0"/>
                  <w:checkBox>
                    <w:sizeAuto/>
                    <w:default w:val="0"/>
                  </w:checkBox>
                </w:ffData>
              </w:fldChar>
            </w:r>
            <w:r w:rsidR="006B5DE0" w:rsidRPr="001917EB">
              <w:rPr>
                <w:rFonts w:ascii="Arial" w:hAnsi="Arial" w:cs="Arial"/>
                <w:sz w:val="22"/>
                <w:szCs w:val="22"/>
              </w:rPr>
              <w:instrText xml:space="preserve"> FORMCHECKBOX </w:instrText>
            </w:r>
            <w:r w:rsidR="00585B0A">
              <w:rPr>
                <w:rFonts w:ascii="Arial" w:hAnsi="Arial" w:cs="Arial"/>
                <w:sz w:val="22"/>
                <w:szCs w:val="22"/>
              </w:rPr>
            </w:r>
            <w:r w:rsidR="00585B0A">
              <w:rPr>
                <w:rFonts w:ascii="Arial" w:hAnsi="Arial" w:cs="Arial"/>
                <w:sz w:val="22"/>
                <w:szCs w:val="22"/>
              </w:rPr>
              <w:fldChar w:fldCharType="separate"/>
            </w:r>
            <w:r w:rsidR="006B5DE0" w:rsidRPr="001917EB">
              <w:rPr>
                <w:rFonts w:ascii="Arial" w:hAnsi="Arial" w:cs="Arial"/>
                <w:sz w:val="22"/>
                <w:szCs w:val="22"/>
              </w:rPr>
              <w:fldChar w:fldCharType="end"/>
            </w:r>
            <w:r w:rsidR="006B5DE0" w:rsidRPr="001917EB">
              <w:rPr>
                <w:rFonts w:ascii="Arial" w:hAnsi="Arial" w:cs="Arial"/>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00B8539E" w:rsidRPr="001917EB">
              <w:rPr>
                <w:rFonts w:ascii="Arial" w:hAnsi="Arial" w:cs="Arial"/>
                <w:sz w:val="22"/>
                <w:szCs w:val="22"/>
              </w:rPr>
              <w:fldChar w:fldCharType="begin">
                <w:ffData>
                  <w:name w:val="Check15"/>
                  <w:enabled/>
                  <w:calcOnExit w:val="0"/>
                  <w:checkBox>
                    <w:sizeAuto/>
                    <w:default w:val="0"/>
                  </w:checkBox>
                </w:ffData>
              </w:fldChar>
            </w:r>
            <w:bookmarkStart w:id="0" w:name="Check15"/>
            <w:r w:rsidR="00B8539E" w:rsidRPr="001917EB">
              <w:rPr>
                <w:rFonts w:ascii="Arial" w:hAnsi="Arial" w:cs="Arial"/>
                <w:sz w:val="22"/>
                <w:szCs w:val="22"/>
              </w:rPr>
              <w:instrText xml:space="preserve"> FORMCHECKBOX </w:instrText>
            </w:r>
            <w:r w:rsidR="00585B0A">
              <w:rPr>
                <w:rFonts w:ascii="Arial" w:hAnsi="Arial" w:cs="Arial"/>
                <w:sz w:val="22"/>
                <w:szCs w:val="22"/>
              </w:rPr>
            </w:r>
            <w:r w:rsidR="00585B0A">
              <w:rPr>
                <w:rFonts w:ascii="Arial" w:hAnsi="Arial" w:cs="Arial"/>
                <w:sz w:val="22"/>
                <w:szCs w:val="22"/>
              </w:rPr>
              <w:fldChar w:fldCharType="separate"/>
            </w:r>
            <w:r w:rsidR="00B8539E" w:rsidRPr="001917EB">
              <w:rPr>
                <w:rFonts w:ascii="Arial" w:hAnsi="Arial" w:cs="Arial"/>
                <w:sz w:val="22"/>
                <w:szCs w:val="22"/>
              </w:rPr>
              <w:fldChar w:fldCharType="end"/>
            </w:r>
            <w:bookmarkEnd w:id="0"/>
            <w:r w:rsidR="00B8539E" w:rsidRPr="001917EB">
              <w:rPr>
                <w:rFonts w:ascii="Arial" w:hAnsi="Arial" w:cs="Arial"/>
                <w:sz w:val="22"/>
                <w:szCs w:val="22"/>
              </w:rPr>
              <w:t xml:space="preserve"> </w:t>
            </w:r>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00826941" w:rsidRPr="001917EB">
              <w:rPr>
                <w:rFonts w:ascii="Arial" w:hAnsi="Arial" w:cs="Arial"/>
                <w:sz w:val="22"/>
                <w:szCs w:val="22"/>
              </w:rPr>
              <w:fldChar w:fldCharType="begin">
                <w:ffData>
                  <w:name w:val="Check16"/>
                  <w:enabled/>
                  <w:calcOnExit w:val="0"/>
                  <w:checkBox>
                    <w:sizeAuto/>
                    <w:default w:val="0"/>
                  </w:checkBox>
                </w:ffData>
              </w:fldChar>
            </w:r>
            <w:bookmarkStart w:id="1" w:name="Check16"/>
            <w:r w:rsidR="00826941" w:rsidRPr="001917EB">
              <w:rPr>
                <w:rFonts w:ascii="Arial" w:hAnsi="Arial" w:cs="Arial"/>
                <w:sz w:val="22"/>
                <w:szCs w:val="22"/>
              </w:rPr>
              <w:instrText xml:space="preserve"> FORMCHECKBOX </w:instrText>
            </w:r>
            <w:r w:rsidR="00585B0A">
              <w:rPr>
                <w:rFonts w:ascii="Arial" w:hAnsi="Arial" w:cs="Arial"/>
                <w:sz w:val="22"/>
                <w:szCs w:val="22"/>
              </w:rPr>
            </w:r>
            <w:r w:rsidR="00585B0A">
              <w:rPr>
                <w:rFonts w:ascii="Arial" w:hAnsi="Arial" w:cs="Arial"/>
                <w:sz w:val="22"/>
                <w:szCs w:val="22"/>
              </w:rPr>
              <w:fldChar w:fldCharType="separate"/>
            </w:r>
            <w:r w:rsidR="00826941" w:rsidRPr="001917EB">
              <w:rPr>
                <w:rFonts w:ascii="Arial" w:hAnsi="Arial" w:cs="Arial"/>
                <w:sz w:val="22"/>
                <w:szCs w:val="22"/>
              </w:rPr>
              <w:fldChar w:fldCharType="end"/>
            </w:r>
            <w:bookmarkEnd w:id="1"/>
            <w:r w:rsidR="00826941" w:rsidRPr="001917EB">
              <w:rPr>
                <w:rFonts w:ascii="Arial" w:hAnsi="Arial" w:cs="Arial"/>
                <w:sz w:val="22"/>
                <w:szCs w:val="22"/>
              </w:rPr>
              <w:t xml:space="preserve"> </w:t>
            </w:r>
            <w:r w:rsidR="00B8539E" w:rsidRPr="001917EB">
              <w:rPr>
                <w:rFonts w:ascii="Arial" w:hAnsi="Arial" w:cs="Arial"/>
                <w:sz w:val="22"/>
                <w:szCs w:val="22"/>
              </w:rPr>
              <w:t xml:space="preserve">  </w:t>
            </w:r>
            <w:r w:rsidR="00B8539E">
              <w:rPr>
                <w:rFonts w:ascii="Arial" w:hAnsi="Arial" w:cs="Arial"/>
                <w:sz w:val="22"/>
                <w:szCs w:val="22"/>
              </w:rPr>
              <w:t xml:space="preserve"> </w:t>
            </w:r>
            <w:r w:rsidRPr="001917EB">
              <w:rPr>
                <w:rFonts w:ascii="Arial" w:hAnsi="Arial" w:cs="Arial"/>
                <w:sz w:val="22"/>
                <w:szCs w:val="22"/>
              </w:rPr>
              <w:t>4</w:t>
            </w:r>
            <w:r w:rsidRPr="001917EB">
              <w:rPr>
                <w:rFonts w:ascii="Arial" w:hAnsi="Arial" w:cs="Arial"/>
                <w:sz w:val="22"/>
                <w:szCs w:val="22"/>
                <w:vertAlign w:val="superscript"/>
              </w:rPr>
              <w:t>th</w:t>
            </w:r>
            <w:r w:rsidRPr="001917EB">
              <w:rPr>
                <w:rFonts w:ascii="Arial" w:hAnsi="Arial" w:cs="Arial"/>
                <w:sz w:val="22"/>
                <w:szCs w:val="22"/>
              </w:rPr>
              <w:t xml:space="preserve">  </w:t>
            </w:r>
            <w:r w:rsidR="006F350B" w:rsidRPr="001917EB">
              <w:rPr>
                <w:rFonts w:ascii="Arial" w:hAnsi="Arial" w:cs="Arial"/>
                <w:sz w:val="22"/>
                <w:szCs w:val="22"/>
              </w:rPr>
              <w:fldChar w:fldCharType="begin">
                <w:ffData>
                  <w:name w:val="Check17"/>
                  <w:enabled/>
                  <w:calcOnExit w:val="0"/>
                  <w:checkBox>
                    <w:sizeAuto/>
                    <w:default w:val="0"/>
                  </w:checkBox>
                </w:ffData>
              </w:fldChar>
            </w:r>
            <w:bookmarkStart w:id="2" w:name="Check17"/>
            <w:r w:rsidR="006F350B" w:rsidRPr="001917EB">
              <w:rPr>
                <w:rFonts w:ascii="Arial" w:hAnsi="Arial" w:cs="Arial"/>
                <w:sz w:val="22"/>
                <w:szCs w:val="22"/>
              </w:rPr>
              <w:instrText xml:space="preserve"> FORMCHECKBOX </w:instrText>
            </w:r>
            <w:r w:rsidR="00585B0A">
              <w:rPr>
                <w:rFonts w:ascii="Arial" w:hAnsi="Arial" w:cs="Arial"/>
                <w:sz w:val="22"/>
                <w:szCs w:val="22"/>
              </w:rPr>
            </w:r>
            <w:r w:rsidR="00585B0A">
              <w:rPr>
                <w:rFonts w:ascii="Arial" w:hAnsi="Arial" w:cs="Arial"/>
                <w:sz w:val="22"/>
                <w:szCs w:val="22"/>
              </w:rPr>
              <w:fldChar w:fldCharType="separate"/>
            </w:r>
            <w:r w:rsidR="006F350B" w:rsidRPr="001917EB">
              <w:rPr>
                <w:rFonts w:ascii="Arial" w:hAnsi="Arial" w:cs="Arial"/>
                <w:sz w:val="22"/>
                <w:szCs w:val="22"/>
              </w:rPr>
              <w:fldChar w:fldCharType="end"/>
            </w:r>
            <w:bookmarkEnd w:id="2"/>
            <w:r w:rsidR="006F350B" w:rsidRPr="001917EB">
              <w:rPr>
                <w:rFonts w:ascii="Arial" w:hAnsi="Arial" w:cs="Arial"/>
                <w:sz w:val="22"/>
                <w:szCs w:val="22"/>
              </w:rPr>
              <w:t xml:space="preserve"> </w:t>
            </w:r>
            <w:r w:rsidR="006F350B">
              <w:rPr>
                <w:rFonts w:ascii="Arial" w:hAnsi="Arial" w:cs="Arial"/>
                <w:sz w:val="22"/>
                <w:szCs w:val="22"/>
              </w:rPr>
              <w:t xml:space="preserve">  </w:t>
            </w:r>
            <w:r w:rsidRPr="001917EB">
              <w:rPr>
                <w:rFonts w:ascii="Arial" w:hAnsi="Arial" w:cs="Arial"/>
                <w:sz w:val="22"/>
                <w:szCs w:val="22"/>
              </w:rPr>
              <w:t>5</w:t>
            </w:r>
            <w:r w:rsidRPr="001917EB">
              <w:rPr>
                <w:rFonts w:ascii="Arial" w:hAnsi="Arial" w:cs="Arial"/>
                <w:sz w:val="22"/>
                <w:szCs w:val="22"/>
                <w:vertAlign w:val="superscript"/>
              </w:rPr>
              <w:t>th</w:t>
            </w:r>
            <w:r w:rsidRPr="001917EB">
              <w:rPr>
                <w:rFonts w:ascii="Arial" w:hAnsi="Arial" w:cs="Arial"/>
                <w:sz w:val="22"/>
                <w:szCs w:val="22"/>
              </w:rPr>
              <w:t xml:space="preserve"> </w:t>
            </w:r>
            <w:r w:rsidR="006F350B" w:rsidRPr="006B5DE0">
              <w:rPr>
                <w:rFonts w:ascii="Arial" w:hAnsi="Arial" w:cs="Arial"/>
                <w:b/>
                <w:color w:val="FF0000"/>
                <w:sz w:val="22"/>
                <w:szCs w:val="22"/>
              </w:rPr>
              <w:t>X</w:t>
            </w:r>
            <w:r w:rsidR="006F350B" w:rsidRPr="001917EB">
              <w:rPr>
                <w:rFonts w:ascii="Arial" w:hAnsi="Arial" w:cs="Arial"/>
                <w:sz w:val="22"/>
                <w:szCs w:val="22"/>
              </w:rPr>
              <w:t xml:space="preserve">  </w:t>
            </w:r>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3" w:name="Check18"/>
            <w:r w:rsidRPr="001917EB">
              <w:rPr>
                <w:rFonts w:ascii="Arial" w:hAnsi="Arial" w:cs="Arial"/>
                <w:sz w:val="22"/>
                <w:szCs w:val="22"/>
              </w:rPr>
              <w:instrText xml:space="preserve"> FORMCHECKBOX </w:instrText>
            </w:r>
            <w:r w:rsidR="00585B0A">
              <w:rPr>
                <w:rFonts w:ascii="Arial" w:hAnsi="Arial" w:cs="Arial"/>
                <w:sz w:val="22"/>
                <w:szCs w:val="22"/>
              </w:rPr>
            </w:r>
            <w:r w:rsidR="00585B0A">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4109BF41" w14:textId="77777777" w:rsidTr="00F70C31">
        <w:trPr>
          <w:trHeight w:val="978"/>
        </w:trPr>
        <w:tc>
          <w:tcPr>
            <w:tcW w:w="8856" w:type="dxa"/>
            <w:gridSpan w:val="5"/>
            <w:shd w:val="clear" w:color="auto" w:fill="D9D9D9"/>
          </w:tcPr>
          <w:p w14:paraId="10C3D27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436D7F3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057DA5">
              <w:rPr>
                <w:rFonts w:ascii="Arial" w:hAnsi="Arial" w:cs="Arial"/>
                <w:sz w:val="22"/>
                <w:szCs w:val="22"/>
              </w:rPr>
              <w:t>Andrew Spencer</w:t>
            </w:r>
          </w:p>
          <w:p w14:paraId="5AB70B7E"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
          <w:p w14:paraId="3B40D3C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(as a substitute for your signature) to confirm that you agree to the above declaration.</w:t>
            </w:r>
          </w:p>
        </w:tc>
      </w:tr>
      <w:tr w:rsidR="0066397B" w:rsidRPr="001917EB" w14:paraId="07557610" w14:textId="77777777" w:rsidTr="00F70C31">
        <w:trPr>
          <w:trHeight w:val="3972"/>
        </w:trPr>
        <w:tc>
          <w:tcPr>
            <w:tcW w:w="8856" w:type="dxa"/>
            <w:gridSpan w:val="5"/>
          </w:tcPr>
          <w:p w14:paraId="2DFAF668" w14:textId="77777777" w:rsidR="0066397B" w:rsidRPr="001917EB" w:rsidRDefault="0066397B" w:rsidP="00FA294E">
            <w:pPr>
              <w:rPr>
                <w:rFonts w:ascii="Arial" w:hAnsi="Arial"/>
                <w:b/>
              </w:rPr>
            </w:pPr>
          </w:p>
          <w:p w14:paraId="0FCBCCCD"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27E8E586" w14:textId="77777777" w:rsidTr="00F70C31">
              <w:tc>
                <w:tcPr>
                  <w:tcW w:w="6970" w:type="dxa"/>
                </w:tcPr>
                <w:p w14:paraId="187C7FDC" w14:textId="77777777" w:rsidR="0066397B" w:rsidRPr="001917EB" w:rsidRDefault="0066397B" w:rsidP="00FA294E">
                  <w:pPr>
                    <w:rPr>
                      <w:rFonts w:ascii="Arial" w:hAnsi="Arial"/>
                      <w:sz w:val="20"/>
                      <w:szCs w:val="20"/>
                    </w:rPr>
                  </w:pPr>
                </w:p>
                <w:p w14:paraId="7B41D4EA"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2792057A" w14:textId="77777777" w:rsidR="0066397B" w:rsidRPr="001917EB" w:rsidRDefault="0066397B" w:rsidP="00FA294E">
                  <w:pPr>
                    <w:rPr>
                      <w:rFonts w:ascii="Arial" w:hAnsi="Arial"/>
                      <w:sz w:val="20"/>
                      <w:szCs w:val="20"/>
                    </w:rPr>
                  </w:pPr>
                </w:p>
              </w:tc>
            </w:tr>
            <w:tr w:rsidR="0066397B" w:rsidRPr="001917EB" w14:paraId="0A9F352B" w14:textId="77777777" w:rsidTr="00F70C31">
              <w:tc>
                <w:tcPr>
                  <w:tcW w:w="6970" w:type="dxa"/>
                </w:tcPr>
                <w:p w14:paraId="2CBA151B" w14:textId="77777777" w:rsidR="0066397B" w:rsidRPr="001917EB" w:rsidRDefault="0066397B" w:rsidP="00FA294E">
                  <w:pPr>
                    <w:rPr>
                      <w:rFonts w:ascii="Arial" w:hAnsi="Arial"/>
                      <w:sz w:val="20"/>
                      <w:szCs w:val="20"/>
                    </w:rPr>
                  </w:pPr>
                </w:p>
                <w:p w14:paraId="79C874F6"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A3BFE80" w14:textId="77777777" w:rsidR="0066397B" w:rsidRPr="001917EB" w:rsidRDefault="0066397B" w:rsidP="00FA294E">
                  <w:pPr>
                    <w:rPr>
                      <w:rFonts w:ascii="Arial" w:hAnsi="Arial"/>
                      <w:sz w:val="20"/>
                      <w:szCs w:val="20"/>
                    </w:rPr>
                  </w:pPr>
                </w:p>
              </w:tc>
            </w:tr>
            <w:tr w:rsidR="0066397B" w:rsidRPr="001917EB" w14:paraId="502D98BE" w14:textId="77777777" w:rsidTr="00F70C31">
              <w:tc>
                <w:tcPr>
                  <w:tcW w:w="6970" w:type="dxa"/>
                </w:tcPr>
                <w:p w14:paraId="18C75CBC" w14:textId="77777777" w:rsidR="0066397B" w:rsidRPr="001917EB" w:rsidRDefault="0066397B" w:rsidP="00FA294E">
                  <w:pPr>
                    <w:rPr>
                      <w:rFonts w:ascii="Arial" w:hAnsi="Arial"/>
                      <w:sz w:val="20"/>
                      <w:szCs w:val="20"/>
                    </w:rPr>
                  </w:pPr>
                </w:p>
                <w:p w14:paraId="333D4EEC"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5209772B" w14:textId="77777777" w:rsidR="0066397B" w:rsidRPr="001917EB" w:rsidRDefault="0066397B" w:rsidP="00FA294E">
                  <w:pPr>
                    <w:rPr>
                      <w:rFonts w:ascii="Arial" w:hAnsi="Arial"/>
                      <w:sz w:val="20"/>
                      <w:szCs w:val="20"/>
                    </w:rPr>
                  </w:pPr>
                </w:p>
              </w:tc>
            </w:tr>
            <w:tr w:rsidR="0066397B" w:rsidRPr="001917EB" w14:paraId="6413C4A9" w14:textId="77777777" w:rsidTr="00F70C31">
              <w:tc>
                <w:tcPr>
                  <w:tcW w:w="6970" w:type="dxa"/>
                </w:tcPr>
                <w:p w14:paraId="00498EFD" w14:textId="77777777" w:rsidR="0066397B" w:rsidRPr="001917EB" w:rsidRDefault="0066397B" w:rsidP="00FA294E">
                  <w:pPr>
                    <w:rPr>
                      <w:rFonts w:ascii="Arial" w:hAnsi="Arial"/>
                      <w:sz w:val="20"/>
                      <w:szCs w:val="20"/>
                    </w:rPr>
                  </w:pPr>
                </w:p>
                <w:p w14:paraId="20FF2AD9"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781B7D61" w14:textId="77777777" w:rsidR="0066397B" w:rsidRPr="001917EB" w:rsidRDefault="0066397B" w:rsidP="00FA294E">
                  <w:pPr>
                    <w:rPr>
                      <w:rFonts w:ascii="Arial" w:hAnsi="Arial"/>
                      <w:sz w:val="20"/>
                      <w:szCs w:val="20"/>
                    </w:rPr>
                  </w:pPr>
                </w:p>
              </w:tc>
              <w:tc>
                <w:tcPr>
                  <w:tcW w:w="1660" w:type="dxa"/>
                </w:tcPr>
                <w:p w14:paraId="51A5E374" w14:textId="77777777" w:rsidR="0066397B" w:rsidRPr="001917EB" w:rsidRDefault="0066397B" w:rsidP="00FA294E">
                  <w:pPr>
                    <w:rPr>
                      <w:rFonts w:ascii="Arial" w:hAnsi="Arial"/>
                      <w:sz w:val="20"/>
                      <w:szCs w:val="20"/>
                    </w:rPr>
                  </w:pPr>
                </w:p>
              </w:tc>
            </w:tr>
          </w:tbl>
          <w:p w14:paraId="656C7A5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0D9E0126"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019EC25C" w14:textId="77777777" w:rsidR="0066397B" w:rsidRPr="001917EB" w:rsidRDefault="0066397B" w:rsidP="00FA294E">
            <w:pPr>
              <w:pStyle w:val="NormalWeb"/>
              <w:spacing w:before="0" w:beforeAutospacing="0" w:after="0" w:afterAutospacing="0"/>
              <w:rPr>
                <w:rFonts w:ascii="Arial" w:hAnsi="Arial" w:cs="Arial"/>
                <w:b/>
                <w:sz w:val="22"/>
                <w:szCs w:val="22"/>
              </w:rPr>
            </w:pPr>
          </w:p>
          <w:p w14:paraId="4292F5B3" w14:textId="77777777" w:rsidR="0066397B" w:rsidRPr="001917EB" w:rsidRDefault="0066397B" w:rsidP="00FA294E">
            <w:pPr>
              <w:pStyle w:val="NormalWeb"/>
              <w:spacing w:before="0" w:beforeAutospacing="0" w:after="0" w:afterAutospacing="0"/>
              <w:rPr>
                <w:rFonts w:ascii="Arial" w:hAnsi="Arial" w:cs="Arial"/>
                <w:b/>
                <w:sz w:val="22"/>
                <w:szCs w:val="22"/>
              </w:rPr>
            </w:pPr>
          </w:p>
          <w:p w14:paraId="1AE8A94D" w14:textId="77777777" w:rsidR="0066397B" w:rsidRPr="001917EB" w:rsidRDefault="0066397B" w:rsidP="00FA294E">
            <w:pPr>
              <w:pStyle w:val="NormalWeb"/>
              <w:spacing w:before="0" w:beforeAutospacing="0" w:after="0" w:afterAutospacing="0"/>
              <w:rPr>
                <w:rFonts w:ascii="Arial" w:hAnsi="Arial" w:cs="Arial"/>
                <w:b/>
                <w:sz w:val="22"/>
                <w:szCs w:val="22"/>
              </w:rPr>
            </w:pPr>
          </w:p>
          <w:p w14:paraId="6AB3A2AC" w14:textId="77777777" w:rsidR="0066397B" w:rsidRPr="001917EB" w:rsidRDefault="0066397B" w:rsidP="00FA294E">
            <w:pPr>
              <w:pStyle w:val="NormalWeb"/>
              <w:spacing w:before="0" w:beforeAutospacing="0" w:after="0" w:afterAutospacing="0"/>
              <w:rPr>
                <w:rFonts w:ascii="Arial" w:hAnsi="Arial" w:cs="Arial"/>
                <w:b/>
                <w:sz w:val="22"/>
                <w:szCs w:val="22"/>
              </w:rPr>
            </w:pPr>
          </w:p>
          <w:p w14:paraId="08748711" w14:textId="77777777" w:rsidR="0066397B" w:rsidRPr="001917EB" w:rsidRDefault="0066397B" w:rsidP="00FA294E">
            <w:pPr>
              <w:pStyle w:val="NormalWeb"/>
              <w:spacing w:before="0" w:beforeAutospacing="0" w:after="0" w:afterAutospacing="0"/>
              <w:rPr>
                <w:rFonts w:ascii="Arial" w:hAnsi="Arial" w:cs="Arial"/>
                <w:b/>
                <w:sz w:val="22"/>
                <w:szCs w:val="22"/>
              </w:rPr>
            </w:pPr>
          </w:p>
          <w:p w14:paraId="796E3DD6"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For completion by Marker 1 :</w:t>
            </w:r>
          </w:p>
          <w:p w14:paraId="15473075"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671AB9C4" w14:textId="77777777" w:rsidR="0066397B" w:rsidRPr="001917EB" w:rsidRDefault="0066397B" w:rsidP="00FA294E">
            <w:pPr>
              <w:pStyle w:val="NormalWeb"/>
              <w:rPr>
                <w:rFonts w:ascii="Arial" w:hAnsi="Arial" w:cs="Arial"/>
                <w:sz w:val="22"/>
                <w:szCs w:val="22"/>
              </w:rPr>
            </w:pPr>
          </w:p>
        </w:tc>
      </w:tr>
      <w:tr w:rsidR="0066397B" w:rsidRPr="001917EB" w14:paraId="50C77F83" w14:textId="77777777" w:rsidTr="00F70C31">
        <w:trPr>
          <w:trHeight w:val="492"/>
        </w:trPr>
        <w:tc>
          <w:tcPr>
            <w:tcW w:w="6768" w:type="dxa"/>
            <w:gridSpan w:val="3"/>
          </w:tcPr>
          <w:p w14:paraId="749EFFD4"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12C954D1"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3878861A" w14:textId="77777777" w:rsidTr="00F70C31">
        <w:tc>
          <w:tcPr>
            <w:tcW w:w="8856" w:type="dxa"/>
            <w:gridSpan w:val="5"/>
          </w:tcPr>
          <w:p w14:paraId="1073972A"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3D7AE02E"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2DF707D9"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78F4E01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65454DB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EC30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C25D1C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1EC6CA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611C5A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2D7350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5197C2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DBD73E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8156A6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89F852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AC2ED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325B40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15FEF120" w14:textId="77777777" w:rsidTr="00F70C31">
        <w:trPr>
          <w:trHeight w:val="720"/>
        </w:trPr>
        <w:tc>
          <w:tcPr>
            <w:tcW w:w="5211" w:type="dxa"/>
            <w:gridSpan w:val="2"/>
          </w:tcPr>
          <w:p w14:paraId="02BD5C3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3586F8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DD93561" w14:textId="77777777" w:rsidTr="00F70C31">
        <w:trPr>
          <w:trHeight w:val="720"/>
        </w:trPr>
        <w:tc>
          <w:tcPr>
            <w:tcW w:w="8856" w:type="dxa"/>
            <w:gridSpan w:val="5"/>
          </w:tcPr>
          <w:p w14:paraId="70750ECC" w14:textId="77777777" w:rsidR="0066397B" w:rsidRPr="001917EB" w:rsidRDefault="0066397B" w:rsidP="00FA294E">
            <w:pPr>
              <w:rPr>
                <w:rFonts w:ascii="Arial" w:hAnsi="Arial" w:cs="Arial"/>
                <w:b/>
                <w:sz w:val="22"/>
                <w:szCs w:val="22"/>
              </w:rPr>
            </w:pPr>
            <w:r w:rsidRPr="001917EB">
              <w:rPr>
                <w:rFonts w:ascii="Arial" w:hAnsi="Arial" w:cs="Arial"/>
                <w:b/>
                <w:sz w:val="22"/>
                <w:szCs w:val="22"/>
              </w:rPr>
              <w:t>External Examiner’s comments (if relevant)</w:t>
            </w:r>
          </w:p>
          <w:p w14:paraId="55C58E7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F7238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219CF2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2CC2FD"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7414A1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EC50B1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4708A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82401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61323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3D08F8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31EC0D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7A782265" w14:textId="77777777" w:rsidTr="00F70C31">
        <w:trPr>
          <w:trHeight w:val="720"/>
        </w:trPr>
        <w:tc>
          <w:tcPr>
            <w:tcW w:w="5211" w:type="dxa"/>
            <w:gridSpan w:val="2"/>
          </w:tcPr>
          <w:p w14:paraId="60E176F8" w14:textId="77777777" w:rsidR="0066397B" w:rsidRPr="001917EB" w:rsidRDefault="0066397B" w:rsidP="00FA294E">
            <w:pPr>
              <w:rPr>
                <w:rFonts w:ascii="Arial" w:hAnsi="Arial" w:cs="Arial"/>
                <w:sz w:val="22"/>
                <w:szCs w:val="22"/>
              </w:rPr>
            </w:pPr>
            <w:r w:rsidRPr="001917EB">
              <w:rPr>
                <w:rFonts w:ascii="Arial" w:hAnsi="Arial" w:cs="Arial"/>
                <w:sz w:val="22"/>
                <w:szCs w:val="22"/>
              </w:rPr>
              <w:lastRenderedPageBreak/>
              <w:t>External Examiner’s Signature:</w:t>
            </w:r>
          </w:p>
        </w:tc>
        <w:tc>
          <w:tcPr>
            <w:tcW w:w="3645" w:type="dxa"/>
            <w:gridSpan w:val="3"/>
          </w:tcPr>
          <w:p w14:paraId="449DF2CB"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6DCC75EC" w14:textId="77777777" w:rsidR="0066397B" w:rsidRPr="001917EB" w:rsidRDefault="0066397B" w:rsidP="00FA294E">
      <w:pPr>
        <w:rPr>
          <w:rFonts w:ascii="Arial" w:hAnsi="Arial" w:cs="Arial"/>
          <w:color w:val="000000"/>
        </w:rPr>
      </w:pPr>
    </w:p>
    <w:p w14:paraId="57D4DB0A" w14:textId="77777777" w:rsidR="006D2A0A" w:rsidRDefault="006D2A0A" w:rsidP="00FA294E">
      <w:pPr>
        <w:rPr>
          <w:rFonts w:ascii="Arial" w:hAnsi="Arial" w:cs="Arial"/>
          <w:color w:val="000000"/>
        </w:rPr>
      </w:pPr>
    </w:p>
    <w:p w14:paraId="1BE3F5A9" w14:textId="77777777" w:rsidR="006D2A0A" w:rsidRDefault="006D2A0A" w:rsidP="00FA294E">
      <w:pPr>
        <w:rPr>
          <w:rFonts w:ascii="Arial" w:hAnsi="Arial" w:cs="Arial"/>
          <w:color w:val="000000"/>
        </w:rPr>
      </w:pPr>
    </w:p>
    <w:p w14:paraId="135424DF" w14:textId="77777777" w:rsidR="006D2A0A" w:rsidRDefault="006D2A0A" w:rsidP="00FA294E">
      <w:pPr>
        <w:rPr>
          <w:rFonts w:ascii="Arial" w:hAnsi="Arial" w:cs="Arial"/>
          <w:color w:val="000000"/>
        </w:rPr>
      </w:pPr>
    </w:p>
    <w:p w14:paraId="1E1735A3" w14:textId="77777777" w:rsidR="006D2A0A" w:rsidRDefault="006D2A0A" w:rsidP="00FA294E">
      <w:pPr>
        <w:rPr>
          <w:rFonts w:ascii="Arial" w:hAnsi="Arial" w:cs="Arial"/>
          <w:color w:val="000000"/>
        </w:rPr>
      </w:pPr>
    </w:p>
    <w:p w14:paraId="7B7171A6" w14:textId="77777777" w:rsidR="006D2A0A" w:rsidRDefault="006D2A0A" w:rsidP="00FA294E">
      <w:pPr>
        <w:rPr>
          <w:rFonts w:ascii="Arial" w:hAnsi="Arial" w:cs="Arial"/>
          <w:color w:val="000000"/>
        </w:rPr>
      </w:pPr>
    </w:p>
    <w:p w14:paraId="4A21D96D" w14:textId="77777777" w:rsidR="006D2A0A" w:rsidRDefault="006D2A0A" w:rsidP="00FA294E">
      <w:pPr>
        <w:rPr>
          <w:rFonts w:ascii="Arial" w:hAnsi="Arial" w:cs="Arial"/>
          <w:color w:val="000000"/>
        </w:rPr>
      </w:pPr>
    </w:p>
    <w:p w14:paraId="0F9F08A3" w14:textId="77777777" w:rsidR="006D2A0A" w:rsidRDefault="006D2A0A" w:rsidP="00FA294E">
      <w:pPr>
        <w:rPr>
          <w:rFonts w:ascii="Arial" w:hAnsi="Arial" w:cs="Arial"/>
          <w:color w:val="000000"/>
        </w:rPr>
      </w:pPr>
    </w:p>
    <w:p w14:paraId="631B071E" w14:textId="77777777" w:rsidR="006D2A0A" w:rsidRDefault="006D2A0A" w:rsidP="00FA294E">
      <w:pPr>
        <w:rPr>
          <w:rFonts w:ascii="Arial" w:hAnsi="Arial" w:cs="Arial"/>
          <w:color w:val="000000"/>
        </w:rPr>
      </w:pPr>
    </w:p>
    <w:p w14:paraId="1EECE2B1" w14:textId="77777777" w:rsidR="006D2A0A" w:rsidRDefault="006D2A0A" w:rsidP="00FA294E">
      <w:pPr>
        <w:rPr>
          <w:rFonts w:ascii="Arial" w:hAnsi="Arial" w:cs="Arial"/>
          <w:color w:val="000000"/>
        </w:rPr>
      </w:pPr>
    </w:p>
    <w:p w14:paraId="00C15D26" w14:textId="77777777" w:rsidR="006D2A0A" w:rsidRDefault="006D2A0A" w:rsidP="00FA294E">
      <w:pPr>
        <w:rPr>
          <w:rFonts w:ascii="Arial" w:hAnsi="Arial" w:cs="Arial"/>
          <w:color w:val="000000"/>
        </w:rPr>
      </w:pPr>
    </w:p>
    <w:p w14:paraId="151F1ACD" w14:textId="77777777" w:rsidR="006D2A0A" w:rsidRDefault="006D2A0A" w:rsidP="00FA294E">
      <w:pPr>
        <w:rPr>
          <w:rFonts w:ascii="Arial" w:hAnsi="Arial" w:cs="Arial"/>
          <w:color w:val="000000"/>
        </w:rPr>
      </w:pPr>
    </w:p>
    <w:p w14:paraId="6553F374" w14:textId="77777777" w:rsidR="006D2A0A" w:rsidRDefault="006D2A0A" w:rsidP="00FA294E">
      <w:pPr>
        <w:rPr>
          <w:rFonts w:ascii="Arial" w:hAnsi="Arial" w:cs="Arial"/>
          <w:color w:val="000000"/>
        </w:rPr>
      </w:pPr>
    </w:p>
    <w:p w14:paraId="60AF8B55" w14:textId="77777777" w:rsidR="006D2A0A" w:rsidRDefault="006D2A0A" w:rsidP="00FA294E">
      <w:pPr>
        <w:rPr>
          <w:rFonts w:ascii="Arial" w:hAnsi="Arial" w:cs="Arial"/>
          <w:color w:val="000000"/>
        </w:rPr>
      </w:pPr>
    </w:p>
    <w:p w14:paraId="49812A79" w14:textId="77777777" w:rsidR="006D2A0A" w:rsidRDefault="006D2A0A" w:rsidP="00FA294E">
      <w:pPr>
        <w:rPr>
          <w:rFonts w:ascii="Arial" w:hAnsi="Arial" w:cs="Arial"/>
          <w:color w:val="000000"/>
        </w:rPr>
      </w:pPr>
    </w:p>
    <w:p w14:paraId="7B4741B0" w14:textId="77777777" w:rsidR="006D2A0A" w:rsidRDefault="006D2A0A" w:rsidP="00FA294E">
      <w:pPr>
        <w:rPr>
          <w:rFonts w:ascii="Arial" w:hAnsi="Arial" w:cs="Arial"/>
          <w:color w:val="000000"/>
        </w:rPr>
      </w:pPr>
    </w:p>
    <w:p w14:paraId="77B0060E" w14:textId="77777777" w:rsidR="006D2A0A" w:rsidRDefault="006D2A0A" w:rsidP="00FA294E">
      <w:pPr>
        <w:rPr>
          <w:rFonts w:ascii="Arial" w:hAnsi="Arial" w:cs="Arial"/>
          <w:color w:val="000000"/>
        </w:rPr>
      </w:pPr>
    </w:p>
    <w:p w14:paraId="36E53083" w14:textId="77777777" w:rsidR="006D2A0A" w:rsidRDefault="006D2A0A" w:rsidP="00FA294E">
      <w:pPr>
        <w:rPr>
          <w:rFonts w:ascii="Arial" w:hAnsi="Arial" w:cs="Arial"/>
          <w:color w:val="000000"/>
        </w:rPr>
      </w:pPr>
    </w:p>
    <w:p w14:paraId="1182DAF3" w14:textId="77777777" w:rsidR="006D2A0A" w:rsidRDefault="006D2A0A" w:rsidP="00FA294E">
      <w:pPr>
        <w:rPr>
          <w:rFonts w:ascii="Arial" w:hAnsi="Arial" w:cs="Arial"/>
          <w:color w:val="000000"/>
        </w:rPr>
      </w:pPr>
    </w:p>
    <w:p w14:paraId="64164915" w14:textId="77777777" w:rsidR="006D2A0A" w:rsidRDefault="006D2A0A" w:rsidP="00FA294E">
      <w:pPr>
        <w:rPr>
          <w:rFonts w:ascii="Arial" w:hAnsi="Arial" w:cs="Arial"/>
          <w:color w:val="000000"/>
        </w:rPr>
      </w:pPr>
    </w:p>
    <w:p w14:paraId="44DDF80D" w14:textId="77777777" w:rsidR="00842388" w:rsidRDefault="00842388" w:rsidP="008831D9">
      <w:pPr>
        <w:pStyle w:val="NormalWeb"/>
        <w:spacing w:before="0" w:beforeAutospacing="0" w:after="0" w:afterAutospacing="0"/>
        <w:ind w:right="34"/>
        <w:rPr>
          <w:rFonts w:ascii="Arial" w:hAnsi="Arial" w:cs="Arial"/>
          <w:color w:val="373A3C"/>
          <w:lang w:val="en"/>
        </w:rPr>
      </w:pPr>
    </w:p>
    <w:p w14:paraId="43DF9709" w14:textId="77777777" w:rsidR="007A56D6" w:rsidRDefault="007A56D6" w:rsidP="00FA294E">
      <w:pPr>
        <w:rPr>
          <w:rFonts w:ascii="Arial" w:hAnsi="Arial" w:cs="Arial"/>
          <w:color w:val="373A3C"/>
          <w:lang w:val="en"/>
        </w:rPr>
      </w:pPr>
    </w:p>
    <w:p w14:paraId="0EA672F0" w14:textId="77777777" w:rsidR="007A56D6" w:rsidRDefault="007A56D6" w:rsidP="00FA294E">
      <w:pPr>
        <w:rPr>
          <w:rFonts w:ascii="Arial" w:hAnsi="Arial" w:cs="Arial"/>
          <w:color w:val="373A3C"/>
          <w:lang w:val="en"/>
        </w:rPr>
      </w:pPr>
    </w:p>
    <w:p w14:paraId="24EC9AD0" w14:textId="77777777" w:rsidR="007A56D6" w:rsidRDefault="007A56D6" w:rsidP="00FA294E">
      <w:pPr>
        <w:rPr>
          <w:rFonts w:ascii="Arial" w:hAnsi="Arial" w:cs="Arial"/>
          <w:color w:val="373A3C"/>
          <w:lang w:val="en"/>
        </w:rPr>
      </w:pPr>
    </w:p>
    <w:p w14:paraId="1118E115" w14:textId="77777777" w:rsidR="007A56D6" w:rsidRDefault="007A56D6" w:rsidP="00FA294E">
      <w:pPr>
        <w:rPr>
          <w:rFonts w:ascii="Arial" w:hAnsi="Arial" w:cs="Arial"/>
          <w:color w:val="373A3C"/>
          <w:lang w:val="en"/>
        </w:rPr>
      </w:pPr>
    </w:p>
    <w:p w14:paraId="7204EE9E" w14:textId="77777777" w:rsidR="007A56D6" w:rsidRDefault="007A56D6" w:rsidP="00FA294E">
      <w:pPr>
        <w:rPr>
          <w:rFonts w:ascii="Arial" w:hAnsi="Arial" w:cs="Arial"/>
          <w:color w:val="373A3C"/>
          <w:lang w:val="en"/>
        </w:rPr>
      </w:pPr>
    </w:p>
    <w:p w14:paraId="2412FB20" w14:textId="77777777" w:rsidR="007A56D6" w:rsidRDefault="007A56D6" w:rsidP="00FA294E">
      <w:pPr>
        <w:rPr>
          <w:rFonts w:ascii="Arial" w:hAnsi="Arial" w:cs="Arial"/>
          <w:color w:val="373A3C"/>
          <w:lang w:val="en"/>
        </w:rPr>
      </w:pPr>
    </w:p>
    <w:p w14:paraId="24620E48" w14:textId="77777777" w:rsidR="007A56D6" w:rsidRDefault="007A56D6" w:rsidP="00FA294E">
      <w:pPr>
        <w:rPr>
          <w:rFonts w:ascii="Arial" w:hAnsi="Arial" w:cs="Arial"/>
          <w:color w:val="373A3C"/>
          <w:lang w:val="en"/>
        </w:rPr>
      </w:pPr>
    </w:p>
    <w:p w14:paraId="5C0C2048" w14:textId="77777777" w:rsidR="007A56D6" w:rsidRDefault="007A56D6" w:rsidP="00FA294E">
      <w:pPr>
        <w:rPr>
          <w:rFonts w:ascii="Arial" w:hAnsi="Arial" w:cs="Arial"/>
          <w:color w:val="373A3C"/>
          <w:lang w:val="en"/>
        </w:rPr>
      </w:pPr>
    </w:p>
    <w:p w14:paraId="10C3E0EC" w14:textId="77777777" w:rsidR="007A56D6" w:rsidRDefault="007A56D6" w:rsidP="00FA294E">
      <w:pPr>
        <w:rPr>
          <w:rFonts w:ascii="Arial" w:hAnsi="Arial" w:cs="Arial"/>
          <w:color w:val="373A3C"/>
          <w:lang w:val="en"/>
        </w:rPr>
      </w:pPr>
    </w:p>
    <w:p w14:paraId="02C3673C" w14:textId="77777777" w:rsidR="007A56D6" w:rsidRDefault="007A56D6" w:rsidP="00FA294E">
      <w:pPr>
        <w:rPr>
          <w:rFonts w:ascii="Arial" w:hAnsi="Arial" w:cs="Arial"/>
          <w:color w:val="373A3C"/>
          <w:lang w:val="en"/>
        </w:rPr>
      </w:pPr>
    </w:p>
    <w:p w14:paraId="720E9718" w14:textId="77777777" w:rsidR="007A56D6" w:rsidRDefault="007A56D6" w:rsidP="00FA294E">
      <w:pPr>
        <w:rPr>
          <w:rFonts w:ascii="Arial" w:hAnsi="Arial" w:cs="Arial"/>
          <w:color w:val="373A3C"/>
          <w:lang w:val="en"/>
        </w:rPr>
      </w:pPr>
    </w:p>
    <w:p w14:paraId="5E72A7A0" w14:textId="77777777" w:rsidR="007A56D6" w:rsidRDefault="007A56D6" w:rsidP="00FA294E">
      <w:pPr>
        <w:rPr>
          <w:rFonts w:ascii="Arial" w:hAnsi="Arial" w:cs="Arial"/>
          <w:color w:val="373A3C"/>
          <w:lang w:val="en"/>
        </w:rPr>
      </w:pPr>
    </w:p>
    <w:p w14:paraId="55263C0C" w14:textId="77777777" w:rsidR="007A56D6" w:rsidRDefault="007A56D6" w:rsidP="00FA294E">
      <w:pPr>
        <w:rPr>
          <w:rFonts w:ascii="Arial" w:hAnsi="Arial" w:cs="Arial"/>
          <w:color w:val="373A3C"/>
          <w:lang w:val="en"/>
        </w:rPr>
      </w:pPr>
    </w:p>
    <w:p w14:paraId="7863FD47" w14:textId="77777777" w:rsidR="007A56D6" w:rsidRDefault="007A56D6" w:rsidP="00FA294E">
      <w:pPr>
        <w:rPr>
          <w:rFonts w:ascii="Arial" w:hAnsi="Arial" w:cs="Arial"/>
          <w:color w:val="373A3C"/>
          <w:lang w:val="en"/>
        </w:rPr>
      </w:pPr>
    </w:p>
    <w:p w14:paraId="102EE56C" w14:textId="77777777" w:rsidR="007A56D6" w:rsidRDefault="007A56D6" w:rsidP="00FA294E">
      <w:pPr>
        <w:rPr>
          <w:rFonts w:ascii="Arial" w:hAnsi="Arial" w:cs="Arial"/>
          <w:color w:val="373A3C"/>
          <w:lang w:val="en"/>
        </w:rPr>
      </w:pPr>
    </w:p>
    <w:p w14:paraId="6D401CD9" w14:textId="77777777" w:rsidR="007A56D6" w:rsidRDefault="007A56D6" w:rsidP="00FA294E">
      <w:pPr>
        <w:rPr>
          <w:rFonts w:ascii="Arial" w:hAnsi="Arial" w:cs="Arial"/>
          <w:color w:val="373A3C"/>
          <w:lang w:val="en"/>
        </w:rPr>
      </w:pPr>
    </w:p>
    <w:p w14:paraId="38C56125" w14:textId="77777777" w:rsidR="007A56D6" w:rsidRDefault="007A56D6" w:rsidP="00FA294E">
      <w:pPr>
        <w:rPr>
          <w:rFonts w:ascii="Arial" w:hAnsi="Arial" w:cs="Arial"/>
          <w:color w:val="373A3C"/>
          <w:lang w:val="en"/>
        </w:rPr>
      </w:pPr>
    </w:p>
    <w:p w14:paraId="52808230" w14:textId="77777777" w:rsidR="007A56D6" w:rsidRDefault="007A56D6" w:rsidP="00FA294E">
      <w:pPr>
        <w:rPr>
          <w:rFonts w:ascii="Arial" w:hAnsi="Arial" w:cs="Arial"/>
          <w:color w:val="373A3C"/>
          <w:lang w:val="en"/>
        </w:rPr>
      </w:pPr>
    </w:p>
    <w:p w14:paraId="0EED3176" w14:textId="77777777" w:rsidR="007A56D6" w:rsidRDefault="007A56D6" w:rsidP="00FA294E">
      <w:pPr>
        <w:rPr>
          <w:rFonts w:ascii="Arial" w:hAnsi="Arial" w:cs="Arial"/>
          <w:color w:val="373A3C"/>
          <w:lang w:val="en"/>
        </w:rPr>
      </w:pPr>
    </w:p>
    <w:p w14:paraId="5CC76CC0" w14:textId="77777777" w:rsidR="007A56D6" w:rsidRDefault="007A56D6" w:rsidP="00FA294E">
      <w:pPr>
        <w:rPr>
          <w:rFonts w:ascii="Arial" w:hAnsi="Arial" w:cs="Arial"/>
          <w:color w:val="373A3C"/>
          <w:lang w:val="en"/>
        </w:rPr>
      </w:pPr>
    </w:p>
    <w:p w14:paraId="50AD04B0" w14:textId="77777777" w:rsidR="007A56D6" w:rsidRDefault="007A56D6" w:rsidP="00FA294E">
      <w:pPr>
        <w:rPr>
          <w:rFonts w:ascii="Arial" w:hAnsi="Arial" w:cs="Arial"/>
          <w:color w:val="373A3C"/>
          <w:lang w:val="en"/>
        </w:rPr>
      </w:pPr>
    </w:p>
    <w:p w14:paraId="5ADD5AC4" w14:textId="77777777" w:rsidR="007A56D6" w:rsidRDefault="007A56D6" w:rsidP="00FA294E">
      <w:pPr>
        <w:rPr>
          <w:rFonts w:ascii="Arial" w:hAnsi="Arial" w:cs="Arial"/>
          <w:color w:val="373A3C"/>
          <w:lang w:val="en"/>
        </w:rPr>
      </w:pPr>
    </w:p>
    <w:p w14:paraId="3AC43618" w14:textId="77777777" w:rsidR="006F350B" w:rsidRDefault="006F350B" w:rsidP="006F350B">
      <w:pPr>
        <w:pStyle w:val="NormalWeb"/>
        <w:rPr>
          <w:rFonts w:ascii="Arial" w:hAnsi="Arial" w:cs="Arial"/>
          <w:color w:val="373A3C"/>
          <w:lang w:val="en"/>
        </w:rPr>
      </w:pPr>
    </w:p>
    <w:p w14:paraId="2FC54FC2" w14:textId="577D5627" w:rsidR="007A0127" w:rsidRPr="00C35CB4" w:rsidRDefault="00AF4E40" w:rsidP="006F350B">
      <w:pPr>
        <w:pStyle w:val="NormalWeb"/>
        <w:rPr>
          <w:rFonts w:ascii="Arial" w:eastAsia="Times New Roman" w:hAnsi="Arial" w:cs="Arial"/>
          <w:color w:val="auto"/>
          <w:sz w:val="24"/>
          <w:szCs w:val="24"/>
          <w:lang w:eastAsia="en-US"/>
        </w:rPr>
      </w:pPr>
      <w:r w:rsidRPr="00C35CB4">
        <w:rPr>
          <w:rFonts w:ascii="Arial" w:hAnsi="Arial" w:cs="Arial"/>
          <w:color w:val="auto"/>
          <w:sz w:val="24"/>
          <w:szCs w:val="24"/>
          <w:lang w:val="en"/>
        </w:rPr>
        <w:lastRenderedPageBreak/>
        <w:t xml:space="preserve">Assignment 1: </w:t>
      </w:r>
      <w:r w:rsidR="006F350B" w:rsidRPr="00C35CB4">
        <w:rPr>
          <w:rFonts w:ascii="Arial" w:eastAsia="Times New Roman" w:hAnsi="Arial" w:cs="Arial"/>
          <w:color w:val="auto"/>
          <w:sz w:val="24"/>
          <w:szCs w:val="24"/>
          <w:lang w:eastAsia="en-US"/>
        </w:rPr>
        <w:t xml:space="preserve">A Critical Review of Iamblichus’ Arguments for Divination in De Mysteriis </w:t>
      </w:r>
    </w:p>
    <w:p w14:paraId="5B76B052" w14:textId="65F995F0" w:rsidR="00312CDF" w:rsidRPr="00C35CB4" w:rsidRDefault="005D12F1" w:rsidP="00FA294E">
      <w:pPr>
        <w:rPr>
          <w:rFonts w:ascii="Arial" w:hAnsi="Arial" w:cs="Arial"/>
          <w:lang w:val="en" w:eastAsia="en-GB"/>
        </w:rPr>
      </w:pPr>
      <w:r w:rsidRPr="00C35CB4">
        <w:rPr>
          <w:rFonts w:ascii="Arial" w:hAnsi="Arial" w:cs="Arial"/>
          <w:lang w:val="en" w:eastAsia="en-GB"/>
        </w:rPr>
        <w:t xml:space="preserve">Word count </w:t>
      </w:r>
      <w:r w:rsidR="00CF3301" w:rsidRPr="00C35CB4">
        <w:rPr>
          <w:rFonts w:ascii="Arial" w:hAnsi="Arial" w:cs="Arial"/>
          <w:lang w:val="en" w:eastAsia="en-GB"/>
        </w:rPr>
        <w:t>–</w:t>
      </w:r>
      <w:r w:rsidR="00E01B06" w:rsidRPr="00C35CB4">
        <w:rPr>
          <w:rFonts w:ascii="Arial" w:hAnsi="Arial" w:cs="Arial"/>
          <w:lang w:val="en" w:eastAsia="en-GB"/>
        </w:rPr>
        <w:t xml:space="preserve"> </w:t>
      </w:r>
      <w:r w:rsidR="006F350B" w:rsidRPr="00C35CB4">
        <w:rPr>
          <w:rFonts w:ascii="Arial" w:hAnsi="Arial" w:cs="Arial"/>
          <w:lang w:val="en" w:eastAsia="en-GB"/>
        </w:rPr>
        <w:t>20</w:t>
      </w:r>
      <w:r w:rsidR="00A0491D">
        <w:rPr>
          <w:rFonts w:ascii="Arial" w:hAnsi="Arial" w:cs="Arial"/>
          <w:lang w:val="en" w:eastAsia="en-GB"/>
        </w:rPr>
        <w:t>82</w:t>
      </w:r>
      <w:r w:rsidR="00A66FED" w:rsidRPr="00C35CB4">
        <w:rPr>
          <w:rFonts w:ascii="Arial" w:hAnsi="Arial" w:cs="Arial"/>
          <w:lang w:val="en" w:eastAsia="en-GB"/>
        </w:rPr>
        <w:t xml:space="preserve"> </w:t>
      </w:r>
      <w:r w:rsidR="001D4894" w:rsidRPr="00C35CB4">
        <w:rPr>
          <w:rFonts w:ascii="Arial" w:hAnsi="Arial" w:cs="Arial"/>
          <w:lang w:val="en" w:eastAsia="en-GB"/>
        </w:rPr>
        <w:t>excluding headings</w:t>
      </w:r>
      <w:r w:rsidR="00E01B06" w:rsidRPr="00C35CB4">
        <w:rPr>
          <w:rFonts w:ascii="Arial" w:hAnsi="Arial" w:cs="Arial"/>
          <w:lang w:val="en" w:eastAsia="en-GB"/>
        </w:rPr>
        <w:t>, captions and bibliography</w:t>
      </w:r>
    </w:p>
    <w:p w14:paraId="4E3B3363" w14:textId="77777777" w:rsidR="007A0127" w:rsidRPr="00C35CB4" w:rsidRDefault="007A0127" w:rsidP="00FA294E">
      <w:pPr>
        <w:rPr>
          <w:rFonts w:ascii="Arial" w:hAnsi="Arial" w:cs="Arial"/>
          <w:u w:val="single"/>
          <w:lang w:val="en" w:eastAsia="en-GB"/>
        </w:rPr>
      </w:pPr>
    </w:p>
    <w:p w14:paraId="7357326C" w14:textId="3F918F82" w:rsidR="00212706" w:rsidRPr="00C35CB4" w:rsidRDefault="00D55050" w:rsidP="00FA294E">
      <w:pPr>
        <w:rPr>
          <w:rFonts w:ascii="Arial" w:hAnsi="Arial" w:cs="Arial"/>
          <w:u w:val="single"/>
          <w:lang w:val="en" w:eastAsia="en-GB"/>
        </w:rPr>
      </w:pPr>
      <w:r w:rsidRPr="00C35CB4">
        <w:rPr>
          <w:rFonts w:ascii="Arial" w:hAnsi="Arial" w:cs="Arial"/>
          <w:u w:val="single"/>
          <w:lang w:val="en" w:eastAsia="en-GB"/>
        </w:rPr>
        <w:t>Introduction:</w:t>
      </w:r>
    </w:p>
    <w:p w14:paraId="78D8E97C" w14:textId="77777777" w:rsidR="008868FA" w:rsidRDefault="008868FA" w:rsidP="00FA294E">
      <w:pPr>
        <w:rPr>
          <w:rFonts w:ascii="Arial" w:hAnsi="Arial" w:cs="Arial"/>
          <w:lang w:val="en" w:eastAsia="en-GB"/>
        </w:rPr>
      </w:pPr>
    </w:p>
    <w:p w14:paraId="3C598566" w14:textId="5F2A67B1" w:rsidR="007A0127" w:rsidRPr="00C35CB4" w:rsidRDefault="00584C3E" w:rsidP="00FA294E">
      <w:pPr>
        <w:rPr>
          <w:rFonts w:ascii="Arial" w:hAnsi="Arial" w:cs="Arial"/>
          <w:lang w:val="en" w:eastAsia="en-GB"/>
        </w:rPr>
      </w:pPr>
      <w:r w:rsidRPr="00C35CB4">
        <w:rPr>
          <w:rFonts w:ascii="Arial" w:hAnsi="Arial" w:cs="Arial"/>
          <w:lang w:val="en" w:eastAsia="en-GB"/>
        </w:rPr>
        <w:t>This essay is a critical review of the arguments for divination</w:t>
      </w:r>
      <w:r w:rsidR="00B574BE" w:rsidRPr="00C35CB4">
        <w:rPr>
          <w:rFonts w:ascii="Arial" w:hAnsi="Arial" w:cs="Arial"/>
          <w:lang w:val="en" w:eastAsia="en-GB"/>
        </w:rPr>
        <w:t xml:space="preserve"> set out</w:t>
      </w:r>
      <w:r w:rsidRPr="00C35CB4">
        <w:rPr>
          <w:rFonts w:ascii="Arial" w:hAnsi="Arial" w:cs="Arial"/>
          <w:lang w:val="en" w:eastAsia="en-GB"/>
        </w:rPr>
        <w:t xml:space="preserve"> in Iamblichus’ manuscripts generally referred to as ‘</w:t>
      </w:r>
      <w:r w:rsidRPr="00C35CB4">
        <w:rPr>
          <w:rFonts w:ascii="Arial" w:hAnsi="Arial" w:cs="Arial"/>
          <w:i/>
          <w:lang w:val="en" w:eastAsia="en-GB"/>
        </w:rPr>
        <w:t>De Mysteriis’</w:t>
      </w:r>
      <w:r w:rsidRPr="00C35CB4">
        <w:rPr>
          <w:rFonts w:ascii="Arial" w:hAnsi="Arial" w:cs="Arial"/>
          <w:lang w:val="en" w:eastAsia="en-GB"/>
        </w:rPr>
        <w:t xml:space="preserve"> or ‘</w:t>
      </w:r>
      <w:r w:rsidRPr="00C35CB4">
        <w:rPr>
          <w:rFonts w:ascii="Arial" w:hAnsi="Arial" w:cs="Arial"/>
          <w:i/>
          <w:lang w:val="en" w:eastAsia="en-GB"/>
        </w:rPr>
        <w:t>On the Mysteries’</w:t>
      </w:r>
      <w:r w:rsidRPr="00C35CB4">
        <w:rPr>
          <w:rFonts w:ascii="Arial" w:hAnsi="Arial" w:cs="Arial"/>
          <w:lang w:val="en" w:eastAsia="en-GB"/>
        </w:rPr>
        <w:t>.  The translation used in this study is</w:t>
      </w:r>
      <w:r w:rsidR="00C2438E" w:rsidRPr="00C35CB4">
        <w:rPr>
          <w:rFonts w:ascii="Arial" w:hAnsi="Arial" w:cs="Arial"/>
          <w:lang w:val="en" w:eastAsia="en-GB"/>
        </w:rPr>
        <w:t xml:space="preserve"> that by Emma Clarke, John Dillon and Jackson Hershbell.</w:t>
      </w:r>
      <w:r w:rsidR="00C2438E" w:rsidRPr="00C35CB4">
        <w:rPr>
          <w:rStyle w:val="FootnoteReference"/>
          <w:rFonts w:ascii="Arial" w:hAnsi="Arial" w:cs="Arial"/>
          <w:lang w:val="en" w:eastAsia="en-GB"/>
        </w:rPr>
        <w:footnoteReference w:id="1"/>
      </w:r>
      <w:r w:rsidRPr="00C35CB4">
        <w:rPr>
          <w:rFonts w:ascii="Arial" w:hAnsi="Arial" w:cs="Arial"/>
          <w:lang w:val="en" w:eastAsia="en-GB"/>
        </w:rPr>
        <w:t xml:space="preserve"> </w:t>
      </w:r>
      <w:r w:rsidR="00C05980" w:rsidRPr="00C35CB4">
        <w:rPr>
          <w:rFonts w:ascii="Arial" w:hAnsi="Arial" w:cs="Arial"/>
          <w:lang w:val="en" w:eastAsia="en-GB"/>
        </w:rPr>
        <w:t xml:space="preserve"> </w:t>
      </w:r>
      <w:r w:rsidR="00706410" w:rsidRPr="00C35CB4">
        <w:rPr>
          <w:rFonts w:ascii="Arial" w:hAnsi="Arial" w:cs="Arial"/>
          <w:lang w:val="en" w:eastAsia="en-GB"/>
        </w:rPr>
        <w:t xml:space="preserve">Books I and III of </w:t>
      </w:r>
      <w:r w:rsidR="00706410" w:rsidRPr="00C35CB4">
        <w:rPr>
          <w:rFonts w:ascii="Arial" w:hAnsi="Arial" w:cs="Arial"/>
          <w:i/>
          <w:lang w:val="en" w:eastAsia="en-GB"/>
        </w:rPr>
        <w:t>De Mysteriis</w:t>
      </w:r>
      <w:r w:rsidR="00706410" w:rsidRPr="00C35CB4">
        <w:rPr>
          <w:rFonts w:ascii="Arial" w:hAnsi="Arial" w:cs="Arial"/>
          <w:lang w:val="en" w:eastAsia="en-GB"/>
        </w:rPr>
        <w:t xml:space="preserve"> are the primary sources for this essay.</w:t>
      </w:r>
    </w:p>
    <w:p w14:paraId="44465BE8" w14:textId="3B9B6B3F" w:rsidR="00B574BE" w:rsidRPr="00C35CB4" w:rsidRDefault="00B574BE" w:rsidP="00FA294E">
      <w:pPr>
        <w:rPr>
          <w:rFonts w:ascii="Arial" w:hAnsi="Arial" w:cs="Arial"/>
          <w:lang w:val="en" w:eastAsia="en-GB"/>
        </w:rPr>
      </w:pPr>
    </w:p>
    <w:p w14:paraId="546E1173" w14:textId="49A9F839" w:rsidR="00B574BE" w:rsidRPr="00C35CB4" w:rsidRDefault="00B574BE" w:rsidP="00FA294E">
      <w:pPr>
        <w:rPr>
          <w:rFonts w:ascii="Arial" w:hAnsi="Arial" w:cs="Arial"/>
          <w:lang w:val="en" w:eastAsia="en-GB"/>
        </w:rPr>
      </w:pPr>
      <w:r w:rsidRPr="00C35CB4">
        <w:rPr>
          <w:rFonts w:ascii="Arial" w:hAnsi="Arial" w:cs="Arial"/>
          <w:lang w:val="en" w:eastAsia="en-GB"/>
        </w:rPr>
        <w:t>The main themes of the essay are firstly an introduction to Iamblichus</w:t>
      </w:r>
      <w:r w:rsidR="0080454B" w:rsidRPr="00C35CB4">
        <w:rPr>
          <w:rFonts w:ascii="Arial" w:hAnsi="Arial" w:cs="Arial"/>
          <w:lang w:val="en" w:eastAsia="en-GB"/>
        </w:rPr>
        <w:t xml:space="preserve"> (c.240-325 CE)</w:t>
      </w:r>
      <w:r w:rsidRPr="00C35CB4">
        <w:rPr>
          <w:rFonts w:ascii="Arial" w:hAnsi="Arial" w:cs="Arial"/>
          <w:lang w:val="en" w:eastAsia="en-GB"/>
        </w:rPr>
        <w:t xml:space="preserve">, his possible character and the historical setting of </w:t>
      </w:r>
      <w:r w:rsidRPr="00C35CB4">
        <w:rPr>
          <w:rFonts w:ascii="Arial" w:hAnsi="Arial" w:cs="Arial"/>
          <w:i/>
          <w:lang w:val="en" w:eastAsia="en-GB"/>
        </w:rPr>
        <w:t>De Mysteriis</w:t>
      </w:r>
      <w:r w:rsidR="007A0C17" w:rsidRPr="00C35CB4">
        <w:rPr>
          <w:rFonts w:ascii="Arial" w:hAnsi="Arial" w:cs="Arial"/>
          <w:lang w:val="en" w:eastAsia="en-GB"/>
        </w:rPr>
        <w:t>.</w:t>
      </w:r>
      <w:r w:rsidR="002F3233">
        <w:rPr>
          <w:rStyle w:val="FootnoteReference"/>
          <w:rFonts w:ascii="Arial" w:hAnsi="Arial" w:cs="Arial"/>
          <w:lang w:val="en" w:eastAsia="en-GB"/>
        </w:rPr>
        <w:footnoteReference w:id="2"/>
      </w:r>
      <w:r w:rsidR="007A0C17" w:rsidRPr="00C35CB4">
        <w:rPr>
          <w:rFonts w:ascii="Arial" w:hAnsi="Arial" w:cs="Arial"/>
          <w:lang w:val="en" w:eastAsia="en-GB"/>
        </w:rPr>
        <w:t xml:space="preserve">  </w:t>
      </w:r>
      <w:r w:rsidR="00706410" w:rsidRPr="00C35CB4">
        <w:rPr>
          <w:rFonts w:ascii="Arial" w:hAnsi="Arial" w:cs="Arial"/>
          <w:lang w:val="en" w:eastAsia="en-GB"/>
        </w:rPr>
        <w:t xml:space="preserve">A key theme is an analysis of Iamblichus’ description of what divination is and how it works.  In particular how does this relate to the lineage of Hellenistic </w:t>
      </w:r>
      <w:r w:rsidR="006915E6" w:rsidRPr="00C35CB4">
        <w:rPr>
          <w:rFonts w:ascii="Arial" w:hAnsi="Arial" w:cs="Arial"/>
          <w:lang w:val="en" w:eastAsia="en-GB"/>
        </w:rPr>
        <w:t>science</w:t>
      </w:r>
      <w:r w:rsidR="00706410" w:rsidRPr="00C35CB4">
        <w:rPr>
          <w:rFonts w:ascii="Arial" w:hAnsi="Arial" w:cs="Arial"/>
          <w:lang w:val="en" w:eastAsia="en-GB"/>
        </w:rPr>
        <w:t xml:space="preserve"> largely established by Democritus (</w:t>
      </w:r>
      <w:r w:rsidR="00D47812" w:rsidRPr="00C35CB4">
        <w:rPr>
          <w:rFonts w:ascii="Arial" w:hAnsi="Arial" w:cs="Arial"/>
          <w:lang w:val="en" w:eastAsia="en-GB"/>
        </w:rPr>
        <w:t xml:space="preserve">c. 460–370 </w:t>
      </w:r>
      <w:r w:rsidR="00706410" w:rsidRPr="00C35CB4">
        <w:rPr>
          <w:rFonts w:ascii="Arial" w:hAnsi="Arial" w:cs="Arial"/>
          <w:lang w:val="en" w:eastAsia="en-GB"/>
        </w:rPr>
        <w:t>BCE</w:t>
      </w:r>
      <w:r w:rsidR="00D47812" w:rsidRPr="00C35CB4">
        <w:rPr>
          <w:rFonts w:ascii="Arial" w:hAnsi="Arial" w:cs="Arial"/>
          <w:lang w:val="en" w:eastAsia="en-GB"/>
        </w:rPr>
        <w:t>)</w:t>
      </w:r>
      <w:r w:rsidR="00706410" w:rsidRPr="00C35CB4">
        <w:rPr>
          <w:rFonts w:ascii="Arial" w:hAnsi="Arial" w:cs="Arial"/>
          <w:lang w:val="en" w:eastAsia="en-GB"/>
        </w:rPr>
        <w:t xml:space="preserve"> and </w:t>
      </w:r>
      <w:r w:rsidR="006915E6" w:rsidRPr="00C35CB4">
        <w:rPr>
          <w:rFonts w:ascii="Arial" w:hAnsi="Arial" w:cs="Arial"/>
          <w:lang w:val="en" w:eastAsia="en-GB"/>
        </w:rPr>
        <w:t xml:space="preserve">physics </w:t>
      </w:r>
      <w:r w:rsidR="00F2271D" w:rsidRPr="00C35CB4">
        <w:rPr>
          <w:rFonts w:ascii="Arial" w:hAnsi="Arial" w:cs="Arial"/>
          <w:lang w:val="en" w:eastAsia="en-GB"/>
        </w:rPr>
        <w:t xml:space="preserve">of the present era based on the theories </w:t>
      </w:r>
      <w:r w:rsidR="003869C6">
        <w:rPr>
          <w:rFonts w:ascii="Arial" w:hAnsi="Arial" w:cs="Arial"/>
          <w:lang w:val="en" w:eastAsia="en-GB"/>
        </w:rPr>
        <w:t>develop</w:t>
      </w:r>
      <w:r w:rsidR="00F2271D" w:rsidRPr="00C35CB4">
        <w:rPr>
          <w:rFonts w:ascii="Arial" w:hAnsi="Arial" w:cs="Arial"/>
          <w:lang w:val="en" w:eastAsia="en-GB"/>
        </w:rPr>
        <w:t>ed by Einstein (</w:t>
      </w:r>
      <w:r w:rsidR="00D47812" w:rsidRPr="00C35CB4">
        <w:rPr>
          <w:rFonts w:ascii="Arial" w:hAnsi="Arial" w:cs="Arial"/>
          <w:lang w:val="en" w:eastAsia="en-GB"/>
        </w:rPr>
        <w:t xml:space="preserve">1879-1955 </w:t>
      </w:r>
      <w:r w:rsidR="00F2271D" w:rsidRPr="00C35CB4">
        <w:rPr>
          <w:rFonts w:ascii="Arial" w:hAnsi="Arial" w:cs="Arial"/>
          <w:lang w:val="en" w:eastAsia="en-GB"/>
        </w:rPr>
        <w:t>CE).  The third theme</w:t>
      </w:r>
      <w:r w:rsidR="00596AEE" w:rsidRPr="00C35CB4">
        <w:rPr>
          <w:rFonts w:ascii="Arial" w:hAnsi="Arial" w:cs="Arial"/>
          <w:lang w:val="en" w:eastAsia="en-GB"/>
        </w:rPr>
        <w:t xml:space="preserve"> deals with a limited selection of divination processes described by Iamblichus including the issue of gender. </w:t>
      </w:r>
    </w:p>
    <w:p w14:paraId="2D306EB7" w14:textId="1424A9A6" w:rsidR="00D47812" w:rsidRPr="00C35CB4" w:rsidRDefault="00D47812" w:rsidP="00FA294E">
      <w:pPr>
        <w:rPr>
          <w:rFonts w:ascii="Arial" w:hAnsi="Arial" w:cs="Arial"/>
          <w:lang w:val="en" w:eastAsia="en-GB"/>
        </w:rPr>
      </w:pPr>
    </w:p>
    <w:p w14:paraId="5D8D00A5" w14:textId="157DCB82" w:rsidR="0080454B" w:rsidRPr="0004027B" w:rsidRDefault="0080454B" w:rsidP="00FA294E">
      <w:pPr>
        <w:rPr>
          <w:rFonts w:ascii="Arial" w:hAnsi="Arial" w:cs="Arial"/>
          <w:u w:val="single"/>
          <w:lang w:val="en" w:eastAsia="en-GB"/>
        </w:rPr>
      </w:pPr>
      <w:r w:rsidRPr="0004027B">
        <w:rPr>
          <w:rFonts w:ascii="Arial" w:hAnsi="Arial" w:cs="Arial"/>
          <w:u w:val="single"/>
          <w:lang w:val="en" w:eastAsia="en-GB"/>
        </w:rPr>
        <w:t>Iamblichus and De Mysteriis:</w:t>
      </w:r>
    </w:p>
    <w:p w14:paraId="7F4725EE" w14:textId="77777777" w:rsidR="008868FA" w:rsidRDefault="008868FA" w:rsidP="00C35CB4">
      <w:pPr>
        <w:pStyle w:val="Heading4"/>
        <w:rPr>
          <w:rFonts w:ascii="Arial" w:hAnsi="Arial" w:cs="Arial"/>
          <w:i w:val="0"/>
          <w:color w:val="auto"/>
          <w:lang w:val="en" w:eastAsia="en-GB"/>
        </w:rPr>
      </w:pPr>
    </w:p>
    <w:p w14:paraId="7FBEB95E" w14:textId="34822160" w:rsidR="00C35CB4" w:rsidRPr="00C35CB4" w:rsidRDefault="00C35CB4" w:rsidP="00C35CB4">
      <w:pPr>
        <w:pStyle w:val="Heading4"/>
        <w:rPr>
          <w:rFonts w:ascii="Arial" w:hAnsi="Arial" w:cs="Arial"/>
          <w:i w:val="0"/>
          <w:color w:val="auto"/>
          <w:lang w:val="en" w:eastAsia="en-GB"/>
        </w:rPr>
      </w:pPr>
      <w:r w:rsidRPr="00C35CB4">
        <w:rPr>
          <w:rFonts w:ascii="Arial" w:hAnsi="Arial" w:cs="Arial"/>
          <w:i w:val="0"/>
          <w:color w:val="auto"/>
          <w:lang w:val="en" w:eastAsia="en-GB"/>
        </w:rPr>
        <w:t>In Theurgy and the Soul, Gregory Shaw describes how Iamblichus was considered to be the ‘foremost Platonist of his time’.</w:t>
      </w:r>
      <w:r w:rsidRPr="00C35CB4">
        <w:rPr>
          <w:rStyle w:val="FootnoteReference"/>
          <w:rFonts w:ascii="Arial" w:hAnsi="Arial" w:cs="Arial"/>
          <w:i w:val="0"/>
          <w:color w:val="auto"/>
          <w:lang w:val="en" w:eastAsia="en-GB"/>
        </w:rPr>
        <w:footnoteReference w:id="3"/>
      </w:r>
      <w:r w:rsidRPr="00C35CB4">
        <w:rPr>
          <w:rFonts w:ascii="Arial" w:hAnsi="Arial" w:cs="Arial"/>
          <w:i w:val="0"/>
          <w:color w:val="auto"/>
          <w:lang w:val="en" w:eastAsia="en-GB"/>
        </w:rPr>
        <w:t xml:space="preserve"> </w:t>
      </w:r>
      <w:r w:rsidR="0097661E">
        <w:rPr>
          <w:rFonts w:ascii="Arial" w:hAnsi="Arial" w:cs="Arial"/>
          <w:i w:val="0"/>
          <w:color w:val="auto"/>
          <w:lang w:val="en" w:eastAsia="en-GB"/>
        </w:rPr>
        <w:t xml:space="preserve"> </w:t>
      </w:r>
      <w:r w:rsidRPr="00C35CB4">
        <w:rPr>
          <w:rFonts w:ascii="Arial" w:hAnsi="Arial" w:cs="Arial"/>
          <w:i w:val="0"/>
          <w:color w:val="auto"/>
          <w:lang w:val="en" w:eastAsia="en-GB"/>
        </w:rPr>
        <w:t>By time, Shaw means late antiquity when the pagan religions of the ancient world were being displaced by the monotheistic Christianity.  As he notes, during this period ‘the pagan world turned to Iamblichus for spiritual and intellectual leadership’.</w:t>
      </w:r>
      <w:r w:rsidRPr="00C35CB4">
        <w:rPr>
          <w:rStyle w:val="FootnoteReference"/>
          <w:rFonts w:ascii="Arial" w:hAnsi="Arial" w:cs="Arial"/>
          <w:i w:val="0"/>
          <w:color w:val="auto"/>
          <w:lang w:val="en" w:eastAsia="en-GB"/>
        </w:rPr>
        <w:footnoteReference w:id="4"/>
      </w:r>
      <w:r w:rsidRPr="00C35CB4">
        <w:rPr>
          <w:rFonts w:ascii="Arial" w:hAnsi="Arial" w:cs="Arial"/>
          <w:i w:val="0"/>
          <w:color w:val="auto"/>
          <w:lang w:val="en" w:eastAsia="en-GB"/>
        </w:rPr>
        <w:t xml:space="preserve">  However, Shaw also suggests that Iamblichus was not overtly anti-Christian but was more concerned about the Greeks’ abandonment of their ancient religious heritage in </w:t>
      </w:r>
      <w:r w:rsidRPr="00C35CB4">
        <w:rPr>
          <w:rFonts w:ascii="Arial" w:hAnsi="Arial" w:cs="Arial"/>
          <w:i w:val="0"/>
          <w:color w:val="auto"/>
          <w:lang w:eastAsia="en-GB"/>
        </w:rPr>
        <w:t xml:space="preserve">favour </w:t>
      </w:r>
      <w:r w:rsidRPr="00C35CB4">
        <w:rPr>
          <w:rFonts w:ascii="Arial" w:hAnsi="Arial" w:cs="Arial"/>
          <w:i w:val="0"/>
          <w:color w:val="auto"/>
          <w:lang w:val="en" w:eastAsia="en-GB"/>
        </w:rPr>
        <w:t>of ‘new ways’ invented by man.</w:t>
      </w:r>
      <w:r w:rsidRPr="00C35CB4">
        <w:rPr>
          <w:rStyle w:val="FootnoteReference"/>
          <w:rFonts w:ascii="Arial" w:hAnsi="Arial" w:cs="Arial"/>
          <w:i w:val="0"/>
          <w:color w:val="auto"/>
          <w:lang w:val="en" w:eastAsia="en-GB"/>
        </w:rPr>
        <w:footnoteReference w:id="5"/>
      </w:r>
      <w:r w:rsidRPr="00C35CB4">
        <w:rPr>
          <w:rFonts w:ascii="Arial" w:hAnsi="Arial" w:cs="Arial"/>
          <w:i w:val="0"/>
          <w:color w:val="auto"/>
          <w:lang w:val="en" w:eastAsia="en-GB"/>
        </w:rPr>
        <w:t xml:space="preserve">  </w:t>
      </w:r>
    </w:p>
    <w:p w14:paraId="15F4EE9B" w14:textId="5B41245A" w:rsidR="00C35CB4" w:rsidRDefault="00C35CB4" w:rsidP="00FA294E">
      <w:pPr>
        <w:rPr>
          <w:rFonts w:ascii="Arial" w:hAnsi="Arial" w:cs="Arial"/>
          <w:lang w:val="en" w:eastAsia="en-GB"/>
        </w:rPr>
      </w:pPr>
    </w:p>
    <w:p w14:paraId="6D1C7639" w14:textId="35759E47" w:rsidR="0097661E" w:rsidRPr="00C35CB4" w:rsidRDefault="0097661E" w:rsidP="00FA294E">
      <w:pPr>
        <w:rPr>
          <w:rFonts w:ascii="Arial" w:hAnsi="Arial" w:cs="Arial"/>
          <w:lang w:val="en" w:eastAsia="en-GB"/>
        </w:rPr>
      </w:pPr>
    </w:p>
    <w:p w14:paraId="152AFCC9" w14:textId="43B3C24F" w:rsidR="007C58CC" w:rsidRDefault="00C35CB4" w:rsidP="00C35CB4">
      <w:pPr>
        <w:pStyle w:val="Heading1"/>
        <w:rPr>
          <w:rFonts w:ascii="Arial" w:hAnsi="Arial" w:cs="Arial"/>
          <w:color w:val="auto"/>
          <w:sz w:val="24"/>
          <w:szCs w:val="24"/>
          <w:lang w:val="en" w:eastAsia="en-GB"/>
        </w:rPr>
      </w:pPr>
      <w:r w:rsidRPr="00C35CB4">
        <w:rPr>
          <w:rFonts w:ascii="Arial" w:hAnsi="Arial" w:cs="Arial"/>
          <w:color w:val="auto"/>
          <w:sz w:val="24"/>
          <w:szCs w:val="24"/>
          <w:lang w:val="en" w:eastAsia="en-GB"/>
        </w:rPr>
        <w:lastRenderedPageBreak/>
        <w:t xml:space="preserve">This is important when considering the nature of </w:t>
      </w:r>
      <w:r w:rsidRPr="00C35CB4">
        <w:rPr>
          <w:rFonts w:ascii="Arial" w:hAnsi="Arial" w:cs="Arial"/>
          <w:i/>
          <w:color w:val="auto"/>
          <w:sz w:val="24"/>
          <w:szCs w:val="24"/>
          <w:lang w:val="en" w:eastAsia="en-GB"/>
        </w:rPr>
        <w:t>De Mysteriis</w:t>
      </w:r>
      <w:r w:rsidRPr="00C35CB4">
        <w:rPr>
          <w:rFonts w:ascii="Arial" w:hAnsi="Arial" w:cs="Arial"/>
          <w:color w:val="auto"/>
          <w:sz w:val="24"/>
          <w:szCs w:val="24"/>
          <w:lang w:val="en" w:eastAsia="en-GB"/>
        </w:rPr>
        <w:t xml:space="preserve"> which is thought to be a response by Iamblichus, under the pseudonym Abamon, to Porphory’s </w:t>
      </w:r>
      <w:r w:rsidRPr="00C35CB4">
        <w:rPr>
          <w:rFonts w:ascii="Arial" w:hAnsi="Arial" w:cs="Arial"/>
          <w:i/>
          <w:color w:val="auto"/>
          <w:sz w:val="24"/>
          <w:szCs w:val="24"/>
          <w:lang w:val="en" w:eastAsia="en-GB"/>
        </w:rPr>
        <w:t>Letter to Anebo</w:t>
      </w:r>
      <w:r w:rsidRPr="00C35CB4">
        <w:rPr>
          <w:rFonts w:ascii="Arial" w:hAnsi="Arial" w:cs="Arial"/>
          <w:color w:val="auto"/>
          <w:sz w:val="24"/>
          <w:szCs w:val="24"/>
          <w:lang w:val="en" w:eastAsia="en-GB"/>
        </w:rPr>
        <w:t xml:space="preserve">.  There is extensive scholarly debate about the possibly hostile relationship between the two men.  Clarke et al. describe the </w:t>
      </w:r>
      <w:r w:rsidR="00F55664" w:rsidRPr="00F55664">
        <w:rPr>
          <w:rFonts w:ascii="Arial" w:hAnsi="Arial" w:cs="Arial"/>
          <w:i/>
          <w:color w:val="auto"/>
          <w:sz w:val="24"/>
          <w:szCs w:val="24"/>
          <w:lang w:val="en" w:eastAsia="en-GB"/>
        </w:rPr>
        <w:t>Letter</w:t>
      </w:r>
      <w:r w:rsidRPr="00C35CB4">
        <w:rPr>
          <w:rFonts w:ascii="Arial" w:hAnsi="Arial" w:cs="Arial"/>
          <w:color w:val="auto"/>
          <w:sz w:val="24"/>
          <w:szCs w:val="24"/>
          <w:lang w:val="en" w:eastAsia="en-GB"/>
        </w:rPr>
        <w:t xml:space="preserve"> as a ‘vicious attack on Theurgy’ probably aimed at Iamblichus’ beliefs.</w:t>
      </w:r>
      <w:r w:rsidRPr="00C35CB4">
        <w:rPr>
          <w:rStyle w:val="FootnoteReference"/>
          <w:rFonts w:ascii="Arial" w:hAnsi="Arial" w:cs="Arial"/>
          <w:color w:val="auto"/>
          <w:sz w:val="24"/>
          <w:szCs w:val="24"/>
          <w:lang w:val="en" w:eastAsia="en-GB"/>
        </w:rPr>
        <w:footnoteReference w:id="6"/>
      </w:r>
      <w:r w:rsidRPr="00C35CB4">
        <w:rPr>
          <w:rFonts w:ascii="Arial" w:hAnsi="Arial" w:cs="Arial"/>
          <w:color w:val="auto"/>
          <w:sz w:val="24"/>
          <w:szCs w:val="24"/>
          <w:lang w:val="en" w:eastAsia="en-GB"/>
        </w:rPr>
        <w:t xml:space="preserve">  On the other hand, in </w:t>
      </w:r>
      <w:r w:rsidRPr="00C35CB4">
        <w:rPr>
          <w:rFonts w:ascii="Arial" w:hAnsi="Arial" w:cs="Arial"/>
          <w:i/>
          <w:color w:val="auto"/>
          <w:sz w:val="24"/>
          <w:szCs w:val="24"/>
          <w:lang w:val="en" w:eastAsia="en-GB"/>
        </w:rPr>
        <w:t>Divination and Theurgy in Neoplatonism</w:t>
      </w:r>
      <w:r w:rsidRPr="00C35CB4">
        <w:rPr>
          <w:rFonts w:ascii="Arial" w:hAnsi="Arial" w:cs="Arial"/>
          <w:color w:val="auto"/>
          <w:sz w:val="24"/>
          <w:szCs w:val="24"/>
          <w:lang w:val="en" w:eastAsia="en-GB"/>
        </w:rPr>
        <w:t xml:space="preserve">, Crystal Addey makes a strong case for the exchange between Iamblichus and Porphory as ‘being within two traditional philosophical genres: firstly, that of ‘Problems and Solutions’ and secondly, that of </w:t>
      </w:r>
      <w:r w:rsidR="0032627F">
        <w:rPr>
          <w:rFonts w:ascii="Arial" w:hAnsi="Arial" w:cs="Arial"/>
          <w:color w:val="auto"/>
          <w:sz w:val="24"/>
          <w:szCs w:val="24"/>
          <w:lang w:val="en" w:eastAsia="en-GB"/>
        </w:rPr>
        <w:t>‘</w:t>
      </w:r>
      <w:r w:rsidRPr="00C35CB4">
        <w:rPr>
          <w:rFonts w:ascii="Arial" w:hAnsi="Arial" w:cs="Arial"/>
          <w:color w:val="auto"/>
          <w:sz w:val="24"/>
          <w:szCs w:val="24"/>
          <w:lang w:val="en" w:eastAsia="en-GB"/>
        </w:rPr>
        <w:t>Platonic dialogue’.</w:t>
      </w:r>
      <w:r w:rsidRPr="00C35CB4">
        <w:rPr>
          <w:rStyle w:val="FootnoteReference"/>
          <w:rFonts w:ascii="Arial" w:hAnsi="Arial" w:cs="Arial"/>
          <w:color w:val="auto"/>
          <w:sz w:val="24"/>
          <w:szCs w:val="24"/>
          <w:lang w:val="en" w:eastAsia="en-GB"/>
        </w:rPr>
        <w:footnoteReference w:id="7"/>
      </w:r>
      <w:r w:rsidRPr="00C35CB4">
        <w:rPr>
          <w:rFonts w:ascii="Arial" w:hAnsi="Arial" w:cs="Arial"/>
          <w:color w:val="auto"/>
          <w:sz w:val="24"/>
          <w:szCs w:val="24"/>
          <w:lang w:val="en" w:eastAsia="en-GB"/>
        </w:rPr>
        <w:t xml:space="preserve">  Whilst Addey’s view may largely be correct, it can be argued that there was a significant difference of temperament between the two philosophers.  As Roy Willis and Patrick Curry suggest it is necessary to distinguish between the more ‘intellectual platonists’ such as Porphory and Iamblichus with his focus on ritual and theurgy.</w:t>
      </w:r>
      <w:r w:rsidRPr="00C35CB4">
        <w:rPr>
          <w:rStyle w:val="FootnoteReference"/>
          <w:rFonts w:ascii="Arial" w:hAnsi="Arial" w:cs="Arial"/>
          <w:color w:val="auto"/>
          <w:sz w:val="24"/>
          <w:szCs w:val="24"/>
          <w:lang w:val="en" w:eastAsia="en-GB"/>
        </w:rPr>
        <w:footnoteReference w:id="8"/>
      </w:r>
      <w:r w:rsidRPr="00C35CB4">
        <w:rPr>
          <w:rFonts w:ascii="Arial" w:hAnsi="Arial" w:cs="Arial"/>
          <w:color w:val="auto"/>
          <w:sz w:val="24"/>
          <w:szCs w:val="24"/>
          <w:lang w:val="en" w:eastAsia="en-GB"/>
        </w:rPr>
        <w:t xml:space="preserve">  Indeed Addey does suggest there is a difference between Iamblichus with his ‘focus on the essential’ and the ‘deeply systematic’ Porphory.</w:t>
      </w:r>
      <w:r w:rsidRPr="00C35CB4">
        <w:rPr>
          <w:rStyle w:val="FootnoteReference"/>
          <w:rFonts w:ascii="Arial" w:hAnsi="Arial" w:cs="Arial"/>
          <w:color w:val="auto"/>
          <w:sz w:val="24"/>
          <w:szCs w:val="24"/>
          <w:lang w:val="en" w:eastAsia="en-GB"/>
        </w:rPr>
        <w:footnoteReference w:id="9"/>
      </w:r>
      <w:r w:rsidRPr="00C35CB4">
        <w:rPr>
          <w:rFonts w:ascii="Arial" w:hAnsi="Arial" w:cs="Arial"/>
          <w:color w:val="auto"/>
          <w:sz w:val="24"/>
          <w:szCs w:val="24"/>
          <w:lang w:val="en" w:eastAsia="en-GB"/>
        </w:rPr>
        <w:t xml:space="preserve">  </w:t>
      </w:r>
    </w:p>
    <w:p w14:paraId="254DD7E8" w14:textId="0A854A01" w:rsidR="00C35CB4" w:rsidRDefault="00776146" w:rsidP="00C35CB4">
      <w:pPr>
        <w:pStyle w:val="Heading1"/>
        <w:rPr>
          <w:rFonts w:ascii="Arial" w:hAnsi="Arial" w:cs="Arial"/>
          <w:color w:val="auto"/>
          <w:sz w:val="24"/>
          <w:szCs w:val="24"/>
          <w:lang w:val="en" w:eastAsia="en-GB"/>
        </w:rPr>
      </w:pPr>
      <w:r>
        <w:rPr>
          <w:rFonts w:ascii="Arial" w:hAnsi="Arial" w:cs="Arial"/>
          <w:color w:val="auto"/>
          <w:sz w:val="24"/>
          <w:szCs w:val="24"/>
          <w:lang w:val="en" w:eastAsia="en-GB"/>
        </w:rPr>
        <w:t>The concept of fourfold temperaments in human psychology has existed at least since the time of Hippocrates.</w:t>
      </w:r>
      <w:r>
        <w:rPr>
          <w:rStyle w:val="FootnoteReference"/>
          <w:rFonts w:ascii="Arial" w:hAnsi="Arial" w:cs="Arial"/>
          <w:color w:val="auto"/>
          <w:sz w:val="24"/>
          <w:szCs w:val="24"/>
          <w:lang w:val="en" w:eastAsia="en-GB"/>
        </w:rPr>
        <w:footnoteReference w:id="10"/>
      </w:r>
      <w:r>
        <w:rPr>
          <w:rFonts w:ascii="Arial" w:hAnsi="Arial" w:cs="Arial"/>
          <w:color w:val="auto"/>
          <w:sz w:val="24"/>
          <w:szCs w:val="24"/>
          <w:lang w:val="en" w:eastAsia="en-GB"/>
        </w:rPr>
        <w:t xml:space="preserve">  </w:t>
      </w:r>
      <w:r w:rsidR="00C35CB4" w:rsidRPr="00C35CB4">
        <w:rPr>
          <w:rFonts w:ascii="Arial" w:hAnsi="Arial" w:cs="Arial"/>
          <w:color w:val="auto"/>
          <w:sz w:val="24"/>
          <w:szCs w:val="24"/>
          <w:lang w:val="en" w:eastAsia="en-GB"/>
        </w:rPr>
        <w:t xml:space="preserve">In </w:t>
      </w:r>
      <w:r w:rsidR="00A90075">
        <w:rPr>
          <w:rFonts w:ascii="Arial" w:hAnsi="Arial" w:cs="Arial"/>
          <w:color w:val="auto"/>
          <w:sz w:val="24"/>
          <w:szCs w:val="24"/>
          <w:lang w:val="en" w:eastAsia="en-GB"/>
        </w:rPr>
        <w:t>current times,</w:t>
      </w:r>
      <w:r w:rsidR="00C35CB4" w:rsidRPr="00C35CB4">
        <w:rPr>
          <w:rFonts w:ascii="Arial" w:hAnsi="Arial" w:cs="Arial"/>
          <w:color w:val="auto"/>
          <w:sz w:val="24"/>
          <w:szCs w:val="24"/>
          <w:lang w:val="en" w:eastAsia="en-GB"/>
        </w:rPr>
        <w:t xml:space="preserve"> </w:t>
      </w:r>
      <w:r w:rsidR="00151637">
        <w:rPr>
          <w:rFonts w:ascii="Arial" w:hAnsi="Arial" w:cs="Arial"/>
          <w:color w:val="auto"/>
          <w:sz w:val="24"/>
          <w:szCs w:val="24"/>
          <w:lang w:val="en" w:eastAsia="en-GB"/>
        </w:rPr>
        <w:t>Jungian</w:t>
      </w:r>
      <w:r w:rsidR="005C2C68">
        <w:rPr>
          <w:rFonts w:ascii="Arial" w:hAnsi="Arial" w:cs="Arial"/>
          <w:color w:val="auto"/>
          <w:sz w:val="24"/>
          <w:szCs w:val="24"/>
          <w:lang w:val="en" w:eastAsia="en-GB"/>
        </w:rPr>
        <w:t xml:space="preserve"> </w:t>
      </w:r>
      <w:r w:rsidR="00A90075">
        <w:rPr>
          <w:rFonts w:ascii="Arial" w:hAnsi="Arial" w:cs="Arial"/>
          <w:color w:val="auto"/>
          <w:sz w:val="24"/>
          <w:szCs w:val="24"/>
          <w:lang w:val="en" w:eastAsia="en-GB"/>
        </w:rPr>
        <w:t>centered</w:t>
      </w:r>
      <w:r w:rsidR="00151637">
        <w:rPr>
          <w:rFonts w:ascii="Arial" w:hAnsi="Arial" w:cs="Arial"/>
          <w:color w:val="auto"/>
          <w:sz w:val="24"/>
          <w:szCs w:val="24"/>
          <w:lang w:val="en" w:eastAsia="en-GB"/>
        </w:rPr>
        <w:t xml:space="preserve"> </w:t>
      </w:r>
      <w:r w:rsidR="00C35CB4" w:rsidRPr="00C35CB4">
        <w:rPr>
          <w:rFonts w:ascii="Arial" w:hAnsi="Arial" w:cs="Arial"/>
          <w:color w:val="auto"/>
          <w:sz w:val="24"/>
          <w:szCs w:val="24"/>
          <w:lang w:val="en" w:eastAsia="en-GB"/>
        </w:rPr>
        <w:t xml:space="preserve">temperament </w:t>
      </w:r>
      <w:r w:rsidR="00F55664">
        <w:rPr>
          <w:rFonts w:ascii="Arial" w:hAnsi="Arial" w:cs="Arial"/>
          <w:color w:val="auto"/>
          <w:sz w:val="24"/>
          <w:szCs w:val="24"/>
          <w:lang w:val="en" w:eastAsia="en-GB"/>
        </w:rPr>
        <w:t>method</w:t>
      </w:r>
      <w:r w:rsidR="00C35CB4" w:rsidRPr="00C35CB4">
        <w:rPr>
          <w:rFonts w:ascii="Arial" w:hAnsi="Arial" w:cs="Arial"/>
          <w:color w:val="auto"/>
          <w:sz w:val="24"/>
          <w:szCs w:val="24"/>
          <w:lang w:val="en" w:eastAsia="en-GB"/>
        </w:rPr>
        <w:t xml:space="preserve">ology, such as that </w:t>
      </w:r>
      <w:r w:rsidR="00A90075">
        <w:rPr>
          <w:rFonts w:ascii="Arial" w:hAnsi="Arial" w:cs="Arial"/>
          <w:color w:val="auto"/>
          <w:sz w:val="24"/>
          <w:szCs w:val="24"/>
          <w:lang w:val="en" w:eastAsia="en-GB"/>
        </w:rPr>
        <w:t>proposed</w:t>
      </w:r>
      <w:r w:rsidR="00C35CB4" w:rsidRPr="00C35CB4">
        <w:rPr>
          <w:rFonts w:ascii="Arial" w:hAnsi="Arial" w:cs="Arial"/>
          <w:color w:val="auto"/>
          <w:sz w:val="24"/>
          <w:szCs w:val="24"/>
          <w:lang w:val="en" w:eastAsia="en-GB"/>
        </w:rPr>
        <w:t xml:space="preserve"> by David Kiersey, </w:t>
      </w:r>
      <w:r w:rsidR="00A90075">
        <w:rPr>
          <w:rFonts w:ascii="Arial" w:hAnsi="Arial" w:cs="Arial"/>
          <w:color w:val="auto"/>
          <w:sz w:val="24"/>
          <w:szCs w:val="24"/>
          <w:lang w:val="en" w:eastAsia="en-GB"/>
        </w:rPr>
        <w:t xml:space="preserve">is widely used in western organisations.  </w:t>
      </w:r>
      <w:r w:rsidR="00224CF4">
        <w:rPr>
          <w:rFonts w:ascii="Arial" w:hAnsi="Arial" w:cs="Arial"/>
          <w:color w:val="auto"/>
          <w:sz w:val="24"/>
          <w:szCs w:val="24"/>
          <w:lang w:val="en" w:eastAsia="en-GB"/>
        </w:rPr>
        <w:t xml:space="preserve">In </w:t>
      </w:r>
      <w:r w:rsidR="00F55664">
        <w:rPr>
          <w:rFonts w:ascii="Arial" w:hAnsi="Arial" w:cs="Arial"/>
          <w:color w:val="auto"/>
          <w:sz w:val="24"/>
          <w:szCs w:val="24"/>
          <w:lang w:val="en" w:eastAsia="en-GB"/>
        </w:rPr>
        <w:t>Kiersey’s</w:t>
      </w:r>
      <w:r w:rsidR="00224CF4">
        <w:rPr>
          <w:rFonts w:ascii="Arial" w:hAnsi="Arial" w:cs="Arial"/>
          <w:color w:val="auto"/>
          <w:sz w:val="24"/>
          <w:szCs w:val="24"/>
          <w:lang w:val="en" w:eastAsia="en-GB"/>
        </w:rPr>
        <w:t xml:space="preserve"> scheme, b</w:t>
      </w:r>
      <w:r w:rsidR="00C35CB4" w:rsidRPr="00C35CB4">
        <w:rPr>
          <w:rFonts w:ascii="Arial" w:hAnsi="Arial" w:cs="Arial"/>
          <w:color w:val="auto"/>
          <w:sz w:val="24"/>
          <w:szCs w:val="24"/>
          <w:lang w:val="en" w:eastAsia="en-GB"/>
        </w:rPr>
        <w:t xml:space="preserve">oth </w:t>
      </w:r>
      <w:r w:rsidR="00A90075">
        <w:rPr>
          <w:rFonts w:ascii="Arial" w:hAnsi="Arial" w:cs="Arial"/>
          <w:color w:val="auto"/>
          <w:sz w:val="24"/>
          <w:szCs w:val="24"/>
          <w:lang w:val="en" w:eastAsia="en-GB"/>
        </w:rPr>
        <w:t xml:space="preserve">philosophers </w:t>
      </w:r>
      <w:r w:rsidR="00C35CB4" w:rsidRPr="00C35CB4">
        <w:rPr>
          <w:rFonts w:ascii="Arial" w:hAnsi="Arial" w:cs="Arial"/>
          <w:color w:val="auto"/>
          <w:sz w:val="24"/>
          <w:szCs w:val="24"/>
          <w:lang w:val="en" w:eastAsia="en-GB"/>
        </w:rPr>
        <w:t xml:space="preserve">would </w:t>
      </w:r>
      <w:r w:rsidR="007C58CC">
        <w:rPr>
          <w:rFonts w:ascii="Arial" w:hAnsi="Arial" w:cs="Arial"/>
          <w:color w:val="auto"/>
          <w:sz w:val="24"/>
          <w:szCs w:val="24"/>
          <w:lang w:val="en" w:eastAsia="en-GB"/>
        </w:rPr>
        <w:t xml:space="preserve">be </w:t>
      </w:r>
      <w:r w:rsidR="00C35CB4" w:rsidRPr="00C35CB4">
        <w:rPr>
          <w:rFonts w:ascii="Arial" w:hAnsi="Arial" w:cs="Arial"/>
          <w:color w:val="auto"/>
          <w:sz w:val="24"/>
          <w:szCs w:val="24"/>
          <w:lang w:val="en" w:eastAsia="en-GB"/>
        </w:rPr>
        <w:t xml:space="preserve">considered </w:t>
      </w:r>
      <w:r w:rsidR="007C58CC">
        <w:rPr>
          <w:rFonts w:ascii="Arial" w:hAnsi="Arial" w:cs="Arial"/>
          <w:color w:val="auto"/>
          <w:sz w:val="24"/>
          <w:szCs w:val="24"/>
          <w:lang w:val="en" w:eastAsia="en-GB"/>
        </w:rPr>
        <w:t>as</w:t>
      </w:r>
      <w:r w:rsidR="00C35CB4" w:rsidRPr="00C35CB4">
        <w:rPr>
          <w:rFonts w:ascii="Arial" w:hAnsi="Arial" w:cs="Arial"/>
          <w:color w:val="auto"/>
          <w:sz w:val="24"/>
          <w:szCs w:val="24"/>
          <w:lang w:val="en" w:eastAsia="en-GB"/>
        </w:rPr>
        <w:t xml:space="preserve"> </w:t>
      </w:r>
      <w:r w:rsidR="00C35CB4" w:rsidRPr="00151637">
        <w:rPr>
          <w:rStyle w:val="Heading1Char"/>
          <w:rFonts w:ascii="Arial" w:hAnsi="Arial" w:cs="Arial"/>
          <w:i/>
          <w:color w:val="auto"/>
          <w:sz w:val="24"/>
          <w:szCs w:val="24"/>
        </w:rPr>
        <w:t>Rationals</w:t>
      </w:r>
      <w:r w:rsidR="00151637">
        <w:rPr>
          <w:rStyle w:val="Heading1Char"/>
          <w:rFonts w:ascii="Arial" w:hAnsi="Arial" w:cs="Arial"/>
          <w:color w:val="auto"/>
          <w:sz w:val="24"/>
          <w:szCs w:val="24"/>
        </w:rPr>
        <w:t>, but</w:t>
      </w:r>
      <w:r w:rsidR="00C35CB4" w:rsidRPr="00C35CB4">
        <w:rPr>
          <w:rFonts w:ascii="Arial" w:hAnsi="Arial" w:cs="Arial"/>
          <w:color w:val="auto"/>
          <w:sz w:val="24"/>
          <w:szCs w:val="24"/>
          <w:lang w:val="en" w:eastAsia="en-GB"/>
        </w:rPr>
        <w:t xml:space="preserve"> Porphory </w:t>
      </w:r>
      <w:r w:rsidR="00A90075">
        <w:rPr>
          <w:rFonts w:ascii="Arial" w:hAnsi="Arial" w:cs="Arial"/>
          <w:color w:val="auto"/>
          <w:sz w:val="24"/>
          <w:szCs w:val="24"/>
          <w:lang w:val="en" w:eastAsia="en-GB"/>
        </w:rPr>
        <w:t>c</w:t>
      </w:r>
      <w:r w:rsidR="00C35CB4" w:rsidRPr="00C35CB4">
        <w:rPr>
          <w:rFonts w:ascii="Arial" w:hAnsi="Arial" w:cs="Arial"/>
          <w:color w:val="auto"/>
          <w:sz w:val="24"/>
          <w:szCs w:val="24"/>
          <w:lang w:val="en" w:eastAsia="en-GB"/>
        </w:rPr>
        <w:t xml:space="preserve">ould be seen as the systematic </w:t>
      </w:r>
      <w:r w:rsidR="00C35CB4" w:rsidRPr="00C35CB4">
        <w:rPr>
          <w:rFonts w:ascii="Arial" w:hAnsi="Arial" w:cs="Arial"/>
          <w:i/>
          <w:color w:val="auto"/>
          <w:sz w:val="24"/>
          <w:szCs w:val="24"/>
          <w:lang w:val="en" w:eastAsia="en-GB"/>
        </w:rPr>
        <w:t>Mastermind</w:t>
      </w:r>
      <w:r w:rsidR="00C35CB4" w:rsidRPr="00C35CB4">
        <w:rPr>
          <w:rFonts w:ascii="Arial" w:hAnsi="Arial" w:cs="Arial"/>
          <w:color w:val="auto"/>
          <w:sz w:val="24"/>
          <w:szCs w:val="24"/>
          <w:lang w:val="en" w:eastAsia="en-GB"/>
        </w:rPr>
        <w:t>, whereas Iamblichus might be</w:t>
      </w:r>
      <w:r w:rsidR="008752AE">
        <w:rPr>
          <w:rFonts w:ascii="Arial" w:hAnsi="Arial" w:cs="Arial"/>
          <w:color w:val="auto"/>
          <w:sz w:val="24"/>
          <w:szCs w:val="24"/>
          <w:lang w:val="en" w:eastAsia="en-GB"/>
        </w:rPr>
        <w:t xml:space="preserve"> </w:t>
      </w:r>
      <w:r w:rsidR="00151637">
        <w:rPr>
          <w:rFonts w:ascii="Arial" w:hAnsi="Arial" w:cs="Arial"/>
          <w:color w:val="auto"/>
          <w:sz w:val="24"/>
          <w:szCs w:val="24"/>
          <w:lang w:val="en" w:eastAsia="en-GB"/>
        </w:rPr>
        <w:t xml:space="preserve">the conceptual </w:t>
      </w:r>
      <w:r w:rsidR="00151637" w:rsidRPr="00151637">
        <w:rPr>
          <w:rFonts w:ascii="Arial" w:hAnsi="Arial" w:cs="Arial"/>
          <w:i/>
          <w:color w:val="auto"/>
          <w:sz w:val="24"/>
          <w:szCs w:val="24"/>
          <w:lang w:val="en" w:eastAsia="en-GB"/>
        </w:rPr>
        <w:t>Architect</w:t>
      </w:r>
      <w:r w:rsidR="00151637">
        <w:rPr>
          <w:rFonts w:ascii="Arial" w:hAnsi="Arial" w:cs="Arial"/>
          <w:color w:val="auto"/>
          <w:sz w:val="24"/>
          <w:szCs w:val="24"/>
          <w:lang w:val="en" w:eastAsia="en-GB"/>
        </w:rPr>
        <w:t>.</w:t>
      </w:r>
      <w:r w:rsidR="00A90075">
        <w:rPr>
          <w:rStyle w:val="FootnoteReference"/>
          <w:rFonts w:ascii="Arial" w:hAnsi="Arial" w:cs="Arial"/>
          <w:color w:val="auto"/>
          <w:sz w:val="24"/>
          <w:szCs w:val="24"/>
          <w:lang w:val="en" w:eastAsia="en-GB"/>
        </w:rPr>
        <w:footnoteReference w:id="11"/>
      </w:r>
      <w:r w:rsidR="00224CF4">
        <w:rPr>
          <w:rFonts w:ascii="Arial" w:hAnsi="Arial" w:cs="Arial"/>
          <w:color w:val="auto"/>
          <w:sz w:val="24"/>
          <w:szCs w:val="24"/>
          <w:lang w:val="en" w:eastAsia="en-GB"/>
        </w:rPr>
        <w:t xml:space="preserve"> </w:t>
      </w:r>
      <w:r w:rsidR="00151637">
        <w:rPr>
          <w:rStyle w:val="FootnoteReference"/>
          <w:rFonts w:ascii="Arial" w:hAnsi="Arial" w:cs="Arial"/>
          <w:color w:val="auto"/>
          <w:sz w:val="24"/>
          <w:szCs w:val="24"/>
          <w:lang w:val="en" w:eastAsia="en-GB"/>
        </w:rPr>
        <w:footnoteReference w:id="12"/>
      </w:r>
      <w:r w:rsidR="00151637">
        <w:rPr>
          <w:rFonts w:ascii="Arial" w:hAnsi="Arial" w:cs="Arial"/>
          <w:color w:val="auto"/>
          <w:sz w:val="24"/>
          <w:szCs w:val="24"/>
          <w:lang w:val="en" w:eastAsia="en-GB"/>
        </w:rPr>
        <w:t xml:space="preserve">  </w:t>
      </w:r>
      <w:r w:rsidR="007C58CC">
        <w:rPr>
          <w:rFonts w:ascii="Arial" w:hAnsi="Arial" w:cs="Arial"/>
          <w:color w:val="auto"/>
          <w:sz w:val="24"/>
          <w:szCs w:val="24"/>
          <w:lang w:val="en" w:eastAsia="en-GB"/>
        </w:rPr>
        <w:t>Kiersey notes the latter</w:t>
      </w:r>
      <w:r w:rsidR="00A90075">
        <w:rPr>
          <w:rFonts w:ascii="Arial" w:hAnsi="Arial" w:cs="Arial"/>
          <w:color w:val="auto"/>
          <w:sz w:val="24"/>
          <w:szCs w:val="24"/>
          <w:lang w:val="en" w:eastAsia="en-GB"/>
        </w:rPr>
        <w:t xml:space="preserve"> temperament</w:t>
      </w:r>
      <w:r w:rsidR="007C58CC">
        <w:rPr>
          <w:rFonts w:ascii="Arial" w:hAnsi="Arial" w:cs="Arial"/>
          <w:color w:val="auto"/>
          <w:sz w:val="24"/>
          <w:szCs w:val="24"/>
          <w:lang w:val="en" w:eastAsia="en-GB"/>
        </w:rPr>
        <w:t xml:space="preserve"> is differentiated from others by a rare ability to see the big picture</w:t>
      </w:r>
      <w:r w:rsidR="00224CF4">
        <w:rPr>
          <w:rFonts w:ascii="Arial" w:hAnsi="Arial" w:cs="Arial"/>
          <w:color w:val="auto"/>
          <w:sz w:val="24"/>
          <w:szCs w:val="24"/>
          <w:lang w:val="en" w:eastAsia="en-GB"/>
        </w:rPr>
        <w:t>.</w:t>
      </w:r>
      <w:r w:rsidR="007C58CC">
        <w:rPr>
          <w:rFonts w:ascii="Arial" w:hAnsi="Arial" w:cs="Arial"/>
          <w:color w:val="auto"/>
          <w:sz w:val="24"/>
          <w:szCs w:val="24"/>
          <w:lang w:val="en" w:eastAsia="en-GB"/>
        </w:rPr>
        <w:t xml:space="preserve"> </w:t>
      </w:r>
      <w:r w:rsidR="00224CF4">
        <w:rPr>
          <w:rFonts w:ascii="Arial" w:hAnsi="Arial" w:cs="Arial"/>
          <w:color w:val="auto"/>
          <w:sz w:val="24"/>
          <w:szCs w:val="24"/>
          <w:lang w:val="en" w:eastAsia="en-GB"/>
        </w:rPr>
        <w:t xml:space="preserve"> It is suggested this</w:t>
      </w:r>
      <w:r w:rsidR="007C58CC">
        <w:rPr>
          <w:rFonts w:ascii="Arial" w:hAnsi="Arial" w:cs="Arial"/>
          <w:color w:val="auto"/>
          <w:sz w:val="24"/>
          <w:szCs w:val="24"/>
          <w:lang w:val="en" w:eastAsia="en-GB"/>
        </w:rPr>
        <w:t xml:space="preserve"> may be a factor in </w:t>
      </w:r>
      <w:r w:rsidR="00902F3A">
        <w:rPr>
          <w:rFonts w:ascii="Arial" w:hAnsi="Arial" w:cs="Arial"/>
          <w:color w:val="auto"/>
          <w:sz w:val="24"/>
          <w:szCs w:val="24"/>
          <w:lang w:val="en" w:eastAsia="en-GB"/>
        </w:rPr>
        <w:t xml:space="preserve">how </w:t>
      </w:r>
      <w:r w:rsidR="007C58CC">
        <w:rPr>
          <w:rFonts w:ascii="Arial" w:hAnsi="Arial" w:cs="Arial"/>
          <w:color w:val="auto"/>
          <w:sz w:val="24"/>
          <w:szCs w:val="24"/>
          <w:lang w:val="en" w:eastAsia="en-GB"/>
        </w:rPr>
        <w:t xml:space="preserve">Iamblichus’ </w:t>
      </w:r>
      <w:r w:rsidR="00902F3A">
        <w:rPr>
          <w:rFonts w:ascii="Arial" w:hAnsi="Arial" w:cs="Arial"/>
          <w:color w:val="auto"/>
          <w:sz w:val="24"/>
          <w:szCs w:val="24"/>
          <w:lang w:val="en" w:eastAsia="en-GB"/>
        </w:rPr>
        <w:t>was able</w:t>
      </w:r>
      <w:r w:rsidR="00224CF4">
        <w:rPr>
          <w:rFonts w:ascii="Arial" w:hAnsi="Arial" w:cs="Arial"/>
          <w:color w:val="auto"/>
          <w:sz w:val="24"/>
          <w:szCs w:val="24"/>
          <w:lang w:val="en" w:eastAsia="en-GB"/>
        </w:rPr>
        <w:t xml:space="preserve"> to </w:t>
      </w:r>
      <w:r w:rsidR="00F55664">
        <w:rPr>
          <w:rFonts w:ascii="Arial" w:hAnsi="Arial" w:cs="Arial"/>
          <w:color w:val="auto"/>
          <w:sz w:val="24"/>
          <w:szCs w:val="24"/>
          <w:lang w:val="en" w:eastAsia="en-GB"/>
        </w:rPr>
        <w:t xml:space="preserve">clearly </w:t>
      </w:r>
      <w:r w:rsidR="00224CF4">
        <w:rPr>
          <w:rFonts w:ascii="Arial" w:hAnsi="Arial" w:cs="Arial"/>
          <w:color w:val="auto"/>
          <w:sz w:val="24"/>
          <w:szCs w:val="24"/>
          <w:lang w:val="en" w:eastAsia="en-GB"/>
        </w:rPr>
        <w:t xml:space="preserve">articulate his </w:t>
      </w:r>
      <w:r w:rsidR="0097661E">
        <w:rPr>
          <w:rFonts w:ascii="Arial" w:hAnsi="Arial" w:cs="Arial"/>
          <w:color w:val="auto"/>
          <w:sz w:val="24"/>
          <w:szCs w:val="24"/>
          <w:lang w:val="en" w:eastAsia="en-GB"/>
        </w:rPr>
        <w:t>high</w:t>
      </w:r>
      <w:r w:rsidR="00DC0D8A">
        <w:rPr>
          <w:rFonts w:ascii="Arial" w:hAnsi="Arial" w:cs="Arial"/>
          <w:color w:val="auto"/>
          <w:sz w:val="24"/>
          <w:szCs w:val="24"/>
          <w:lang w:val="en" w:eastAsia="en-GB"/>
        </w:rPr>
        <w:t>-</w:t>
      </w:r>
      <w:r w:rsidR="0097661E">
        <w:rPr>
          <w:rFonts w:ascii="Arial" w:hAnsi="Arial" w:cs="Arial"/>
          <w:color w:val="auto"/>
          <w:sz w:val="24"/>
          <w:szCs w:val="24"/>
          <w:lang w:val="en" w:eastAsia="en-GB"/>
        </w:rPr>
        <w:t xml:space="preserve">level </w:t>
      </w:r>
      <w:r w:rsidR="00224CF4">
        <w:rPr>
          <w:rFonts w:ascii="Arial" w:hAnsi="Arial" w:cs="Arial"/>
          <w:color w:val="auto"/>
          <w:sz w:val="24"/>
          <w:szCs w:val="24"/>
          <w:lang w:val="en" w:eastAsia="en-GB"/>
        </w:rPr>
        <w:t>theory</w:t>
      </w:r>
      <w:r w:rsidR="007C58CC">
        <w:rPr>
          <w:rFonts w:ascii="Arial" w:hAnsi="Arial" w:cs="Arial"/>
          <w:color w:val="auto"/>
          <w:sz w:val="24"/>
          <w:szCs w:val="24"/>
          <w:lang w:val="en" w:eastAsia="en-GB"/>
        </w:rPr>
        <w:t xml:space="preserve"> of </w:t>
      </w:r>
      <w:r w:rsidR="00F55664">
        <w:rPr>
          <w:rFonts w:ascii="Arial" w:hAnsi="Arial" w:cs="Arial"/>
          <w:color w:val="auto"/>
          <w:sz w:val="24"/>
          <w:szCs w:val="24"/>
          <w:lang w:val="en" w:eastAsia="en-GB"/>
        </w:rPr>
        <w:t>the divinatory power of the gods</w:t>
      </w:r>
      <w:r w:rsidR="009A157F">
        <w:rPr>
          <w:rFonts w:ascii="Arial" w:hAnsi="Arial" w:cs="Arial"/>
          <w:color w:val="auto"/>
          <w:sz w:val="24"/>
          <w:szCs w:val="24"/>
          <w:lang w:val="en" w:eastAsia="en-GB"/>
        </w:rPr>
        <w:t>.</w:t>
      </w:r>
    </w:p>
    <w:p w14:paraId="06438C4D" w14:textId="686A1D45" w:rsidR="00DC0D8A" w:rsidRDefault="00DC0D8A" w:rsidP="00DC0D8A">
      <w:pPr>
        <w:rPr>
          <w:lang w:val="en" w:eastAsia="en-GB"/>
        </w:rPr>
      </w:pPr>
    </w:p>
    <w:p w14:paraId="49F1BBDA" w14:textId="2371265E" w:rsidR="00DC0D8A" w:rsidRPr="0004027B" w:rsidRDefault="007B3C67" w:rsidP="00DC0D8A">
      <w:pPr>
        <w:rPr>
          <w:rFonts w:ascii="Arial" w:hAnsi="Arial" w:cs="Arial"/>
          <w:u w:val="single"/>
          <w:lang w:val="en" w:eastAsia="en-GB"/>
        </w:rPr>
      </w:pPr>
      <w:r w:rsidRPr="0004027B">
        <w:rPr>
          <w:rFonts w:ascii="Arial" w:hAnsi="Arial" w:cs="Arial"/>
          <w:u w:val="single"/>
          <w:lang w:val="en" w:eastAsia="en-GB"/>
        </w:rPr>
        <w:t>Divination according to Iamblichus:</w:t>
      </w:r>
    </w:p>
    <w:p w14:paraId="46D9BB24" w14:textId="29ED2980" w:rsidR="007B3C67" w:rsidRDefault="007B3C67" w:rsidP="00DC0D8A">
      <w:pPr>
        <w:rPr>
          <w:rFonts w:ascii="Arial" w:hAnsi="Arial" w:cs="Arial"/>
          <w:lang w:val="en" w:eastAsia="en-GB"/>
        </w:rPr>
      </w:pPr>
    </w:p>
    <w:p w14:paraId="0A5DC9AD" w14:textId="7BFD3407" w:rsidR="007B3C67" w:rsidRPr="008868FA" w:rsidRDefault="007B3C67" w:rsidP="008868FA">
      <w:pPr>
        <w:pStyle w:val="ListParagraph"/>
        <w:numPr>
          <w:ilvl w:val="0"/>
          <w:numId w:val="7"/>
        </w:numPr>
        <w:rPr>
          <w:rFonts w:ascii="Arial" w:hAnsi="Arial" w:cs="Arial"/>
          <w:lang w:val="en" w:eastAsia="en-GB"/>
        </w:rPr>
      </w:pPr>
      <w:r w:rsidRPr="008868FA">
        <w:rPr>
          <w:rFonts w:ascii="Arial" w:hAnsi="Arial" w:cs="Arial"/>
          <w:lang w:val="en" w:eastAsia="en-GB"/>
        </w:rPr>
        <w:t>Definition of divination</w:t>
      </w:r>
      <w:r w:rsidR="008868FA" w:rsidRPr="008868FA">
        <w:rPr>
          <w:rFonts w:ascii="Arial" w:hAnsi="Arial" w:cs="Arial"/>
          <w:lang w:val="en" w:eastAsia="en-GB"/>
        </w:rPr>
        <w:t>:</w:t>
      </w:r>
    </w:p>
    <w:p w14:paraId="3EB6DF91" w14:textId="6E8CBD2D" w:rsidR="007B3C67" w:rsidRDefault="007B3C67" w:rsidP="00DC0D8A">
      <w:pPr>
        <w:rPr>
          <w:rFonts w:ascii="Arial" w:hAnsi="Arial" w:cs="Arial"/>
          <w:lang w:val="en" w:eastAsia="en-GB"/>
        </w:rPr>
      </w:pPr>
      <w:r>
        <w:rPr>
          <w:rFonts w:ascii="Arial" w:hAnsi="Arial" w:cs="Arial"/>
          <w:lang w:val="en" w:eastAsia="en-GB"/>
        </w:rPr>
        <w:t>In the book</w:t>
      </w:r>
      <w:r w:rsidR="00434A2A">
        <w:rPr>
          <w:rFonts w:ascii="Arial" w:hAnsi="Arial" w:cs="Arial"/>
          <w:lang w:val="en" w:eastAsia="en-GB"/>
        </w:rPr>
        <w:t xml:space="preserve"> </w:t>
      </w:r>
      <w:r w:rsidR="00434A2A" w:rsidRPr="00434A2A">
        <w:rPr>
          <w:rFonts w:ascii="Arial" w:hAnsi="Arial" w:cs="Arial"/>
          <w:i/>
          <w:lang w:val="en" w:eastAsia="en-GB"/>
        </w:rPr>
        <w:t>Divination</w:t>
      </w:r>
      <w:r w:rsidR="00434A2A">
        <w:rPr>
          <w:rFonts w:ascii="Arial" w:hAnsi="Arial" w:cs="Arial"/>
          <w:lang w:val="en" w:eastAsia="en-GB"/>
        </w:rPr>
        <w:t xml:space="preserve"> edited by Patrick Curry he states that ‘Divination is any ritual and its associated tradition performed in order to ask a more-than-human intelligence for guidance’.</w:t>
      </w:r>
      <w:r w:rsidR="00434A2A">
        <w:rPr>
          <w:rStyle w:val="FootnoteReference"/>
          <w:rFonts w:ascii="Arial" w:hAnsi="Arial" w:cs="Arial"/>
          <w:lang w:val="en" w:eastAsia="en-GB"/>
        </w:rPr>
        <w:footnoteReference w:id="13"/>
      </w:r>
      <w:r w:rsidR="00DA5DD1">
        <w:rPr>
          <w:rFonts w:ascii="Arial" w:hAnsi="Arial" w:cs="Arial"/>
          <w:lang w:val="en" w:eastAsia="en-GB"/>
        </w:rPr>
        <w:t xml:space="preserve">  Other definitions refer to a higher power or supernatural </w:t>
      </w:r>
      <w:r w:rsidR="00DA5DD1">
        <w:rPr>
          <w:rFonts w:ascii="Arial" w:hAnsi="Arial" w:cs="Arial"/>
          <w:lang w:val="en" w:eastAsia="en-GB"/>
        </w:rPr>
        <w:lastRenderedPageBreak/>
        <w:t>being and seeking answers to questions</w:t>
      </w:r>
      <w:r w:rsidR="00856DB1">
        <w:rPr>
          <w:rFonts w:ascii="Arial" w:hAnsi="Arial" w:cs="Arial"/>
          <w:lang w:val="en" w:eastAsia="en-GB"/>
        </w:rPr>
        <w:t>, such as future events</w:t>
      </w:r>
      <w:r w:rsidR="00DA5DD1">
        <w:rPr>
          <w:rFonts w:ascii="Arial" w:hAnsi="Arial" w:cs="Arial"/>
          <w:lang w:val="en" w:eastAsia="en-GB"/>
        </w:rPr>
        <w:t xml:space="preserve"> considered to be beyond the normal range of human understanding.</w:t>
      </w:r>
      <w:r w:rsidR="00B47B5D">
        <w:rPr>
          <w:rFonts w:ascii="Arial" w:hAnsi="Arial" w:cs="Arial"/>
          <w:lang w:val="en" w:eastAsia="en-GB"/>
        </w:rPr>
        <w:t xml:space="preserve">  </w:t>
      </w:r>
      <w:r w:rsidR="00856DB1">
        <w:rPr>
          <w:rFonts w:ascii="Arial" w:hAnsi="Arial" w:cs="Arial"/>
          <w:lang w:val="en" w:eastAsia="en-GB"/>
        </w:rPr>
        <w:t xml:space="preserve">When it comes to </w:t>
      </w:r>
      <w:r w:rsidR="00940DE7">
        <w:rPr>
          <w:rFonts w:ascii="Arial" w:hAnsi="Arial" w:cs="Arial"/>
          <w:lang w:val="en" w:eastAsia="en-GB"/>
        </w:rPr>
        <w:t xml:space="preserve">finding such a simple definition in </w:t>
      </w:r>
      <w:r w:rsidR="00940DE7" w:rsidRPr="009D3B78">
        <w:rPr>
          <w:rFonts w:ascii="Arial" w:hAnsi="Arial" w:cs="Arial"/>
          <w:i/>
          <w:lang w:val="en" w:eastAsia="en-GB"/>
        </w:rPr>
        <w:t>De Mysteriis</w:t>
      </w:r>
      <w:r w:rsidR="00940DE7">
        <w:rPr>
          <w:rFonts w:ascii="Arial" w:hAnsi="Arial" w:cs="Arial"/>
          <w:lang w:val="en" w:eastAsia="en-GB"/>
        </w:rPr>
        <w:t xml:space="preserve"> it is less </w:t>
      </w:r>
      <w:r w:rsidR="00F55664">
        <w:rPr>
          <w:rFonts w:ascii="Arial" w:hAnsi="Arial" w:cs="Arial"/>
          <w:lang w:val="en" w:eastAsia="en-GB"/>
        </w:rPr>
        <w:t>easy</w:t>
      </w:r>
      <w:r w:rsidR="00940DE7">
        <w:rPr>
          <w:rFonts w:ascii="Arial" w:hAnsi="Arial" w:cs="Arial"/>
          <w:lang w:val="en" w:eastAsia="en-GB"/>
        </w:rPr>
        <w:t xml:space="preserve">.  Part of this may be due to problems in translation.  </w:t>
      </w:r>
      <w:r w:rsidR="00D51746">
        <w:rPr>
          <w:rFonts w:ascii="Arial" w:hAnsi="Arial" w:cs="Arial"/>
          <w:lang w:val="en" w:eastAsia="en-GB"/>
        </w:rPr>
        <w:t xml:space="preserve">For example, </w:t>
      </w:r>
      <w:r w:rsidR="00940DE7">
        <w:rPr>
          <w:rFonts w:ascii="Arial" w:hAnsi="Arial" w:cs="Arial"/>
          <w:lang w:val="en" w:eastAsia="en-GB"/>
        </w:rPr>
        <w:t>Clarke et al. briefly review the different translations of ‘this difficult text’.</w:t>
      </w:r>
      <w:r w:rsidR="00940DE7">
        <w:rPr>
          <w:rStyle w:val="FootnoteReference"/>
          <w:rFonts w:ascii="Arial" w:hAnsi="Arial" w:cs="Arial"/>
          <w:lang w:val="en" w:eastAsia="en-GB"/>
        </w:rPr>
        <w:footnoteReference w:id="14"/>
      </w:r>
      <w:r w:rsidR="00940DE7">
        <w:rPr>
          <w:rFonts w:ascii="Arial" w:hAnsi="Arial" w:cs="Arial"/>
          <w:lang w:val="en" w:eastAsia="en-GB"/>
        </w:rPr>
        <w:t xml:space="preserve">  </w:t>
      </w:r>
      <w:r w:rsidR="009D3B78">
        <w:rPr>
          <w:rFonts w:ascii="Arial" w:hAnsi="Arial" w:cs="Arial"/>
          <w:lang w:val="en" w:eastAsia="en-GB"/>
        </w:rPr>
        <w:t>Part of the issue is perhaps that in DM III.</w:t>
      </w:r>
      <w:r w:rsidR="00854C9E">
        <w:rPr>
          <w:rFonts w:ascii="Arial" w:hAnsi="Arial" w:cs="Arial"/>
          <w:lang w:val="en" w:eastAsia="en-GB"/>
        </w:rPr>
        <w:t>1</w:t>
      </w:r>
      <w:r w:rsidR="009D3B78">
        <w:rPr>
          <w:rFonts w:ascii="Arial" w:hAnsi="Arial" w:cs="Arial"/>
          <w:lang w:val="en" w:eastAsia="en-GB"/>
        </w:rPr>
        <w:t>, Iamblichus launches straight into</w:t>
      </w:r>
      <w:r w:rsidR="002F3233">
        <w:rPr>
          <w:rFonts w:ascii="Arial" w:hAnsi="Arial" w:cs="Arial"/>
          <w:lang w:val="en" w:eastAsia="en-GB"/>
        </w:rPr>
        <w:t xml:space="preserve"> a response to a question from Porphory about predicting the future</w:t>
      </w:r>
      <w:r w:rsidR="00DC2701">
        <w:rPr>
          <w:rFonts w:ascii="Arial" w:hAnsi="Arial" w:cs="Arial"/>
          <w:lang w:val="en" w:eastAsia="en-GB"/>
        </w:rPr>
        <w:t>.  However, in DM III.</w:t>
      </w:r>
      <w:r w:rsidR="00854C9E">
        <w:rPr>
          <w:rFonts w:ascii="Arial" w:hAnsi="Arial" w:cs="Arial"/>
          <w:lang w:val="en" w:eastAsia="en-GB"/>
        </w:rPr>
        <w:t>1</w:t>
      </w:r>
      <w:r w:rsidR="00DC2701">
        <w:rPr>
          <w:rFonts w:ascii="Arial" w:hAnsi="Arial" w:cs="Arial"/>
          <w:lang w:val="en" w:eastAsia="en-GB"/>
        </w:rPr>
        <w:t xml:space="preserve">, Iamblichus then does </w:t>
      </w:r>
      <w:r w:rsidR="00F55664">
        <w:rPr>
          <w:rFonts w:ascii="Arial" w:hAnsi="Arial" w:cs="Arial"/>
          <w:lang w:val="en" w:eastAsia="en-GB"/>
        </w:rPr>
        <w:t xml:space="preserve">also </w:t>
      </w:r>
      <w:r w:rsidR="00DC2701">
        <w:rPr>
          <w:rFonts w:ascii="Arial" w:hAnsi="Arial" w:cs="Arial"/>
          <w:lang w:val="en" w:eastAsia="en-GB"/>
        </w:rPr>
        <w:t xml:space="preserve">use the words ‘it is a thing divine, supernatural, sent from heaven above’.  </w:t>
      </w:r>
    </w:p>
    <w:p w14:paraId="4C6542A7" w14:textId="63BAE1B3" w:rsidR="00DC2701" w:rsidRDefault="00DC2701" w:rsidP="00DC0D8A">
      <w:pPr>
        <w:rPr>
          <w:rFonts w:ascii="Arial" w:hAnsi="Arial" w:cs="Arial"/>
          <w:lang w:val="en" w:eastAsia="en-GB"/>
        </w:rPr>
      </w:pPr>
    </w:p>
    <w:p w14:paraId="1371727C" w14:textId="6B43F779" w:rsidR="00DC2701" w:rsidRPr="008868FA" w:rsidRDefault="00FA4892" w:rsidP="008868FA">
      <w:pPr>
        <w:pStyle w:val="ListParagraph"/>
        <w:numPr>
          <w:ilvl w:val="0"/>
          <w:numId w:val="7"/>
        </w:numPr>
        <w:rPr>
          <w:rFonts w:ascii="Arial" w:hAnsi="Arial" w:cs="Arial"/>
          <w:lang w:val="en" w:eastAsia="en-GB"/>
        </w:rPr>
      </w:pPr>
      <w:r w:rsidRPr="008868FA">
        <w:rPr>
          <w:rFonts w:ascii="Arial" w:hAnsi="Arial" w:cs="Arial"/>
          <w:lang w:val="en" w:eastAsia="en-GB"/>
        </w:rPr>
        <w:t>Divinatory power of the gods:</w:t>
      </w:r>
    </w:p>
    <w:p w14:paraId="3B9D9DDC" w14:textId="7857E1DA" w:rsidR="00854C9E" w:rsidRDefault="000100A0" w:rsidP="00DC0D8A">
      <w:pPr>
        <w:rPr>
          <w:rFonts w:ascii="Arial" w:hAnsi="Arial" w:cs="Arial"/>
          <w:lang w:val="en" w:eastAsia="en-GB"/>
        </w:rPr>
      </w:pPr>
      <w:r>
        <w:rPr>
          <w:rFonts w:ascii="Arial" w:hAnsi="Arial" w:cs="Arial"/>
          <w:lang w:val="en" w:eastAsia="en-GB"/>
        </w:rPr>
        <w:t xml:space="preserve">Whilst much of </w:t>
      </w:r>
      <w:r w:rsidRPr="00DB1742">
        <w:rPr>
          <w:rFonts w:ascii="Arial" w:hAnsi="Arial" w:cs="Arial"/>
          <w:i/>
          <w:lang w:val="en" w:eastAsia="en-GB"/>
        </w:rPr>
        <w:t>De Mysteriis</w:t>
      </w:r>
      <w:r>
        <w:rPr>
          <w:rFonts w:ascii="Arial" w:hAnsi="Arial" w:cs="Arial"/>
          <w:lang w:val="en" w:eastAsia="en-GB"/>
        </w:rPr>
        <w:t xml:space="preserve"> Book III is given over to </w:t>
      </w:r>
      <w:r w:rsidR="00004CA7">
        <w:rPr>
          <w:rFonts w:ascii="Arial" w:hAnsi="Arial" w:cs="Arial"/>
          <w:lang w:val="en" w:eastAsia="en-GB"/>
        </w:rPr>
        <w:t xml:space="preserve">debating the mechanics of divination there are some parts where Iamblichus describes with penetrating insight what divinatory power actually is and how it works.  In doing so he </w:t>
      </w:r>
      <w:r w:rsidR="00CE5DA0">
        <w:rPr>
          <w:rFonts w:ascii="Arial" w:hAnsi="Arial" w:cs="Arial"/>
          <w:lang w:val="en" w:eastAsia="en-GB"/>
        </w:rPr>
        <w:t xml:space="preserve">appears to have drawn on a particular lineage of Hellenistic science and </w:t>
      </w:r>
      <w:r w:rsidR="00DB1742">
        <w:rPr>
          <w:rFonts w:ascii="Arial" w:hAnsi="Arial" w:cs="Arial"/>
          <w:lang w:val="en" w:eastAsia="en-GB"/>
        </w:rPr>
        <w:t xml:space="preserve">also </w:t>
      </w:r>
      <w:r w:rsidR="00CE5DA0">
        <w:rPr>
          <w:rFonts w:ascii="Arial" w:hAnsi="Arial" w:cs="Arial"/>
          <w:lang w:val="en" w:eastAsia="en-GB"/>
        </w:rPr>
        <w:t>foreshadow</w:t>
      </w:r>
      <w:r w:rsidR="00854C9E">
        <w:rPr>
          <w:rFonts w:ascii="Arial" w:hAnsi="Arial" w:cs="Arial"/>
          <w:lang w:val="en" w:eastAsia="en-GB"/>
        </w:rPr>
        <w:t>ed</w:t>
      </w:r>
      <w:r w:rsidR="00CE5DA0">
        <w:rPr>
          <w:rFonts w:ascii="Arial" w:hAnsi="Arial" w:cs="Arial"/>
          <w:lang w:val="en" w:eastAsia="en-GB"/>
        </w:rPr>
        <w:t xml:space="preserve"> the twentieth century </w:t>
      </w:r>
      <w:r w:rsidR="00854C9E">
        <w:rPr>
          <w:rFonts w:ascii="Arial" w:hAnsi="Arial" w:cs="Arial"/>
          <w:lang w:val="en" w:eastAsia="en-GB"/>
        </w:rPr>
        <w:t>advances</w:t>
      </w:r>
      <w:r w:rsidR="00CE5DA0">
        <w:rPr>
          <w:rFonts w:ascii="Arial" w:hAnsi="Arial" w:cs="Arial"/>
          <w:lang w:val="en" w:eastAsia="en-GB"/>
        </w:rPr>
        <w:t xml:space="preserve"> </w:t>
      </w:r>
      <w:r w:rsidR="00164114">
        <w:rPr>
          <w:rFonts w:ascii="Arial" w:hAnsi="Arial" w:cs="Arial"/>
          <w:lang w:val="en" w:eastAsia="en-GB"/>
        </w:rPr>
        <w:t>in theoretical physics</w:t>
      </w:r>
      <w:r w:rsidR="00CE5DA0">
        <w:rPr>
          <w:rFonts w:ascii="Arial" w:hAnsi="Arial" w:cs="Arial"/>
          <w:lang w:val="en" w:eastAsia="en-GB"/>
        </w:rPr>
        <w:t xml:space="preserve">.  </w:t>
      </w:r>
      <w:r w:rsidR="00DB1742">
        <w:rPr>
          <w:rFonts w:ascii="Arial" w:hAnsi="Arial" w:cs="Arial"/>
          <w:lang w:val="en" w:eastAsia="en-GB"/>
        </w:rPr>
        <w:t xml:space="preserve">Understanding this power is perhaps a key to critical analysis of Iamblichus’ views on the many divinatory processes discussed in </w:t>
      </w:r>
      <w:r w:rsidR="00DB1742" w:rsidRPr="00DB1742">
        <w:rPr>
          <w:rFonts w:ascii="Arial" w:hAnsi="Arial" w:cs="Arial"/>
          <w:i/>
          <w:lang w:val="en" w:eastAsia="en-GB"/>
        </w:rPr>
        <w:t>De Mysteriis</w:t>
      </w:r>
      <w:r w:rsidR="00DB1742">
        <w:rPr>
          <w:rFonts w:ascii="Arial" w:hAnsi="Arial" w:cs="Arial"/>
          <w:lang w:val="en" w:eastAsia="en-GB"/>
        </w:rPr>
        <w:t>.</w:t>
      </w:r>
      <w:r w:rsidR="00CF48D7">
        <w:rPr>
          <w:rFonts w:ascii="Arial" w:hAnsi="Arial" w:cs="Arial"/>
          <w:lang w:val="en" w:eastAsia="en-GB"/>
        </w:rPr>
        <w:t xml:space="preserve">  </w:t>
      </w:r>
      <w:r w:rsidR="00DB1742">
        <w:rPr>
          <w:rFonts w:ascii="Arial" w:hAnsi="Arial" w:cs="Arial"/>
          <w:lang w:val="en" w:eastAsia="en-GB"/>
        </w:rPr>
        <w:t>I</w:t>
      </w:r>
      <w:r w:rsidR="00854C9E">
        <w:rPr>
          <w:rFonts w:ascii="Arial" w:hAnsi="Arial" w:cs="Arial"/>
          <w:lang w:val="en" w:eastAsia="en-GB"/>
        </w:rPr>
        <w:t>n DM III.12</w:t>
      </w:r>
      <w:r w:rsidR="00DB1742">
        <w:rPr>
          <w:rFonts w:ascii="Arial" w:hAnsi="Arial" w:cs="Arial"/>
          <w:lang w:val="en" w:eastAsia="en-GB"/>
        </w:rPr>
        <w:t>, Iamblichus</w:t>
      </w:r>
      <w:r w:rsidR="00D1384C">
        <w:rPr>
          <w:rFonts w:ascii="Arial" w:hAnsi="Arial" w:cs="Arial"/>
          <w:lang w:val="en" w:eastAsia="en-GB"/>
        </w:rPr>
        <w:t xml:space="preserve"> states:</w:t>
      </w:r>
    </w:p>
    <w:p w14:paraId="6AE8E969" w14:textId="044F586F" w:rsidR="00D1384C" w:rsidRDefault="00D1384C" w:rsidP="00DC0D8A">
      <w:pPr>
        <w:rPr>
          <w:rFonts w:ascii="Arial" w:hAnsi="Arial" w:cs="Arial"/>
          <w:lang w:val="en" w:eastAsia="en-GB"/>
        </w:rPr>
      </w:pPr>
    </w:p>
    <w:p w14:paraId="73005464" w14:textId="7473CD48" w:rsidR="00D1384C" w:rsidRDefault="00D1384C" w:rsidP="00CF48D7">
      <w:pPr>
        <w:ind w:left="709"/>
        <w:rPr>
          <w:rFonts w:ascii="Arial" w:hAnsi="Arial" w:cs="Arial"/>
          <w:lang w:val="en" w:eastAsia="en-GB"/>
        </w:rPr>
      </w:pPr>
      <w:r>
        <w:rPr>
          <w:rFonts w:ascii="Arial" w:hAnsi="Arial" w:cs="Arial"/>
          <w:lang w:val="en" w:eastAsia="en-GB"/>
        </w:rPr>
        <w:t xml:space="preserve">‘the divinatory power of the gods is bounded by nothing divisible, neither by place, nor by a divisible human body, nor by a soul </w:t>
      </w:r>
      <w:r w:rsidR="00356A10">
        <w:rPr>
          <w:rFonts w:ascii="Arial" w:hAnsi="Arial" w:cs="Arial"/>
          <w:lang w:val="en" w:eastAsia="en-GB"/>
        </w:rPr>
        <w:t>contained in any single form of divisible entities, but being separate by itself and indivisible, it is wholly present everywhere to those able to share in it.  And it both illuminates</w:t>
      </w:r>
      <w:r w:rsidR="00955BEE">
        <w:rPr>
          <w:rFonts w:ascii="Arial" w:hAnsi="Arial" w:cs="Arial"/>
          <w:lang w:val="en" w:eastAsia="en-GB"/>
        </w:rPr>
        <w:t xml:space="preserve"> from without and fills all things, and permeates all the elements: it embraces both earth, air, fire and water, and leaves nothing deprived of itself, neither living beings nor beings governed by nature, but to some it gives a greater portion of its foreknowledge</w:t>
      </w:r>
      <w:r w:rsidR="004E4A8D">
        <w:rPr>
          <w:rFonts w:ascii="Arial" w:hAnsi="Arial" w:cs="Arial"/>
          <w:lang w:val="en" w:eastAsia="en-GB"/>
        </w:rPr>
        <w:t>, and to others a lesser portion.  And existing itself prior to the totality of things, it is sufficient by its own separateness, to fill all things to the extent that each is able to share in it.’</w:t>
      </w:r>
      <w:r w:rsidR="004E4A8D">
        <w:rPr>
          <w:rStyle w:val="FootnoteReference"/>
          <w:rFonts w:ascii="Arial" w:hAnsi="Arial" w:cs="Arial"/>
          <w:lang w:val="en" w:eastAsia="en-GB"/>
        </w:rPr>
        <w:footnoteReference w:id="15"/>
      </w:r>
    </w:p>
    <w:p w14:paraId="1D3C5384" w14:textId="2E5CB097" w:rsidR="004E4A8D" w:rsidRDefault="004E4A8D" w:rsidP="00DC0D8A">
      <w:pPr>
        <w:rPr>
          <w:rFonts w:ascii="Arial" w:hAnsi="Arial" w:cs="Arial"/>
          <w:lang w:val="en" w:eastAsia="en-GB"/>
        </w:rPr>
      </w:pPr>
    </w:p>
    <w:p w14:paraId="34EF6F31" w14:textId="64C44C9F" w:rsidR="004E4A8D" w:rsidRDefault="007F712E" w:rsidP="00DC0D8A">
      <w:pPr>
        <w:rPr>
          <w:rFonts w:ascii="Arial" w:hAnsi="Arial" w:cs="Arial"/>
          <w:lang w:val="en" w:eastAsia="en-GB"/>
        </w:rPr>
      </w:pPr>
      <w:r>
        <w:rPr>
          <w:rFonts w:ascii="Arial" w:hAnsi="Arial" w:cs="Arial"/>
          <w:lang w:val="en" w:eastAsia="en-GB"/>
        </w:rPr>
        <w:t>Perhaps one way of summarising this is</w:t>
      </w:r>
      <w:r w:rsidR="002E3FCA">
        <w:rPr>
          <w:rFonts w:ascii="Arial" w:hAnsi="Arial" w:cs="Arial"/>
          <w:lang w:val="en" w:eastAsia="en-GB"/>
        </w:rPr>
        <w:t xml:space="preserve">, according to Iamblichus, </w:t>
      </w:r>
      <w:r>
        <w:rPr>
          <w:rFonts w:ascii="Arial" w:hAnsi="Arial" w:cs="Arial"/>
          <w:lang w:val="en" w:eastAsia="en-GB"/>
        </w:rPr>
        <w:t xml:space="preserve">there is a field of </w:t>
      </w:r>
      <w:r w:rsidR="00D732D8">
        <w:rPr>
          <w:rFonts w:ascii="Arial" w:hAnsi="Arial" w:cs="Arial"/>
          <w:lang w:val="en" w:eastAsia="en-GB"/>
        </w:rPr>
        <w:t xml:space="preserve">some type of </w:t>
      </w:r>
      <w:r>
        <w:rPr>
          <w:rFonts w:ascii="Arial" w:hAnsi="Arial" w:cs="Arial"/>
          <w:lang w:val="en" w:eastAsia="en-GB"/>
        </w:rPr>
        <w:t>energy that permeates everything from the Cosmos down to the smallest entity</w:t>
      </w:r>
      <w:r w:rsidR="00ED6517">
        <w:rPr>
          <w:rFonts w:ascii="Arial" w:hAnsi="Arial" w:cs="Arial"/>
          <w:lang w:val="en" w:eastAsia="en-GB"/>
        </w:rPr>
        <w:t>,</w:t>
      </w:r>
      <w:r>
        <w:rPr>
          <w:rFonts w:ascii="Arial" w:hAnsi="Arial" w:cs="Arial"/>
          <w:lang w:val="en" w:eastAsia="en-GB"/>
        </w:rPr>
        <w:t xml:space="preserve"> </w:t>
      </w:r>
      <w:r w:rsidR="00174824">
        <w:rPr>
          <w:rFonts w:ascii="Arial" w:hAnsi="Arial" w:cs="Arial"/>
          <w:lang w:val="en" w:eastAsia="en-GB"/>
        </w:rPr>
        <w:t xml:space="preserve">which </w:t>
      </w:r>
      <w:r w:rsidR="00D732D8">
        <w:rPr>
          <w:rFonts w:ascii="Arial" w:hAnsi="Arial" w:cs="Arial"/>
          <w:lang w:val="en" w:eastAsia="en-GB"/>
        </w:rPr>
        <w:t xml:space="preserve">is </w:t>
      </w:r>
      <w:r w:rsidR="00174824">
        <w:rPr>
          <w:rFonts w:ascii="Arial" w:hAnsi="Arial" w:cs="Arial"/>
          <w:lang w:val="en" w:eastAsia="en-GB"/>
        </w:rPr>
        <w:t xml:space="preserve">also </w:t>
      </w:r>
      <w:r w:rsidR="00D732D8">
        <w:rPr>
          <w:rFonts w:ascii="Arial" w:hAnsi="Arial" w:cs="Arial"/>
          <w:lang w:val="en" w:eastAsia="en-GB"/>
        </w:rPr>
        <w:t xml:space="preserve">a carrier medium for </w:t>
      </w:r>
      <w:r w:rsidR="00ED6517">
        <w:rPr>
          <w:rFonts w:ascii="Arial" w:hAnsi="Arial" w:cs="Arial"/>
          <w:lang w:val="en" w:eastAsia="en-GB"/>
        </w:rPr>
        <w:t xml:space="preserve">transmission of </w:t>
      </w:r>
      <w:r w:rsidR="00C44081">
        <w:rPr>
          <w:rFonts w:ascii="Arial" w:hAnsi="Arial" w:cs="Arial"/>
          <w:lang w:val="en" w:eastAsia="en-GB"/>
        </w:rPr>
        <w:t>knowledge</w:t>
      </w:r>
      <w:r w:rsidR="00D732D8">
        <w:rPr>
          <w:rFonts w:ascii="Arial" w:hAnsi="Arial" w:cs="Arial"/>
          <w:lang w:val="en" w:eastAsia="en-GB"/>
        </w:rPr>
        <w:t xml:space="preserve"> from </w:t>
      </w:r>
      <w:r w:rsidR="00ED6517">
        <w:rPr>
          <w:rFonts w:ascii="Arial" w:hAnsi="Arial" w:cs="Arial"/>
          <w:lang w:val="en" w:eastAsia="en-GB"/>
        </w:rPr>
        <w:t xml:space="preserve">the </w:t>
      </w:r>
      <w:r w:rsidR="00D732D8">
        <w:rPr>
          <w:rFonts w:ascii="Arial" w:hAnsi="Arial" w:cs="Arial"/>
          <w:lang w:val="en" w:eastAsia="en-GB"/>
        </w:rPr>
        <w:t>higher powers.</w:t>
      </w:r>
    </w:p>
    <w:p w14:paraId="688C58CE" w14:textId="6B37C5E1" w:rsidR="005B222A" w:rsidRDefault="005B222A" w:rsidP="00DC0D8A">
      <w:pPr>
        <w:rPr>
          <w:rFonts w:ascii="Arial" w:hAnsi="Arial" w:cs="Arial"/>
          <w:lang w:val="en" w:eastAsia="en-GB"/>
        </w:rPr>
      </w:pPr>
    </w:p>
    <w:p w14:paraId="6559CA3E" w14:textId="6CAD1987" w:rsidR="005B222A" w:rsidRDefault="005B222A" w:rsidP="00DC0D8A">
      <w:pPr>
        <w:rPr>
          <w:rFonts w:ascii="Arial" w:hAnsi="Arial" w:cs="Arial"/>
          <w:lang w:val="en" w:eastAsia="en-GB"/>
        </w:rPr>
      </w:pPr>
      <w:r>
        <w:rPr>
          <w:rFonts w:ascii="Arial" w:hAnsi="Arial" w:cs="Arial"/>
          <w:lang w:val="en" w:eastAsia="en-GB"/>
        </w:rPr>
        <w:t xml:space="preserve">The </w:t>
      </w:r>
      <w:r w:rsidR="00F55664">
        <w:rPr>
          <w:rFonts w:ascii="Arial" w:hAnsi="Arial" w:cs="Arial"/>
          <w:lang w:val="en" w:eastAsia="en-GB"/>
        </w:rPr>
        <w:t>issue</w:t>
      </w:r>
      <w:r>
        <w:rPr>
          <w:rFonts w:ascii="Arial" w:hAnsi="Arial" w:cs="Arial"/>
          <w:lang w:val="en" w:eastAsia="en-GB"/>
        </w:rPr>
        <w:t xml:space="preserve"> is does this have any connection with</w:t>
      </w:r>
      <w:r w:rsidR="002E3FCA">
        <w:rPr>
          <w:rFonts w:ascii="Arial" w:hAnsi="Arial" w:cs="Arial"/>
          <w:lang w:val="en" w:eastAsia="en-GB"/>
        </w:rPr>
        <w:t xml:space="preserve"> both the latest thinking in physics and </w:t>
      </w:r>
      <w:r w:rsidR="008C2E51">
        <w:rPr>
          <w:rFonts w:ascii="Arial" w:hAnsi="Arial" w:cs="Arial"/>
          <w:lang w:val="en" w:eastAsia="en-GB"/>
        </w:rPr>
        <w:t xml:space="preserve">also </w:t>
      </w:r>
      <w:r w:rsidR="002E3FCA">
        <w:rPr>
          <w:rFonts w:ascii="Arial" w:hAnsi="Arial" w:cs="Arial"/>
          <w:lang w:val="en" w:eastAsia="en-GB"/>
        </w:rPr>
        <w:t>th</w:t>
      </w:r>
      <w:r w:rsidR="00174824">
        <w:rPr>
          <w:rFonts w:ascii="Arial" w:hAnsi="Arial" w:cs="Arial"/>
          <w:lang w:val="en" w:eastAsia="en-GB"/>
        </w:rPr>
        <w:t>e science</w:t>
      </w:r>
      <w:r w:rsidR="002E3FCA">
        <w:rPr>
          <w:rFonts w:ascii="Arial" w:hAnsi="Arial" w:cs="Arial"/>
          <w:lang w:val="en" w:eastAsia="en-GB"/>
        </w:rPr>
        <w:t xml:space="preserve"> of the early Hellenistic traditions?  </w:t>
      </w:r>
      <w:r w:rsidR="00174824">
        <w:rPr>
          <w:rFonts w:ascii="Arial" w:hAnsi="Arial" w:cs="Arial"/>
          <w:lang w:val="en" w:eastAsia="en-GB"/>
        </w:rPr>
        <w:t>Perhaps t</w:t>
      </w:r>
      <w:r w:rsidR="002E3FCA">
        <w:rPr>
          <w:rFonts w:ascii="Arial" w:hAnsi="Arial" w:cs="Arial"/>
          <w:lang w:val="en" w:eastAsia="en-GB"/>
        </w:rPr>
        <w:t xml:space="preserve">he best answers to this question </w:t>
      </w:r>
      <w:r w:rsidR="00174824">
        <w:rPr>
          <w:rFonts w:ascii="Arial" w:hAnsi="Arial" w:cs="Arial"/>
          <w:lang w:val="en" w:eastAsia="en-GB"/>
        </w:rPr>
        <w:t>come firstly from Carlo Rovelli, a theoretical</w:t>
      </w:r>
      <w:r>
        <w:rPr>
          <w:rFonts w:ascii="Arial" w:hAnsi="Arial" w:cs="Arial"/>
          <w:lang w:val="en" w:eastAsia="en-GB"/>
        </w:rPr>
        <w:t xml:space="preserve"> </w:t>
      </w:r>
      <w:r w:rsidR="00174824">
        <w:rPr>
          <w:rFonts w:ascii="Arial" w:hAnsi="Arial" w:cs="Arial"/>
          <w:lang w:val="en" w:eastAsia="en-GB"/>
        </w:rPr>
        <w:t>physicist</w:t>
      </w:r>
      <w:r>
        <w:rPr>
          <w:rFonts w:ascii="Arial" w:hAnsi="Arial" w:cs="Arial"/>
          <w:lang w:val="en" w:eastAsia="en-GB"/>
        </w:rPr>
        <w:t xml:space="preserve"> </w:t>
      </w:r>
      <w:r w:rsidR="00174824">
        <w:rPr>
          <w:rFonts w:ascii="Arial" w:hAnsi="Arial" w:cs="Arial"/>
          <w:lang w:val="en" w:eastAsia="en-GB"/>
        </w:rPr>
        <w:t>directing quantum gravity research at the Centre de physique theorique in Marseille.  Rovelli</w:t>
      </w:r>
      <w:r w:rsidR="009B7BE7">
        <w:rPr>
          <w:rFonts w:ascii="Arial" w:hAnsi="Arial" w:cs="Arial"/>
          <w:lang w:val="en" w:eastAsia="en-GB"/>
        </w:rPr>
        <w:t xml:space="preserve"> has also researched the origins of his subject back to earliest Hellenistic times and is able to write with a rare level of clarity for non-specialists.</w:t>
      </w:r>
      <w:r w:rsidR="009B7BE7">
        <w:rPr>
          <w:rStyle w:val="FootnoteReference"/>
          <w:rFonts w:ascii="Arial" w:hAnsi="Arial" w:cs="Arial"/>
          <w:lang w:val="en" w:eastAsia="en-GB"/>
        </w:rPr>
        <w:footnoteReference w:id="16"/>
      </w:r>
      <w:r w:rsidR="00164114">
        <w:rPr>
          <w:rFonts w:ascii="Arial" w:hAnsi="Arial" w:cs="Arial"/>
          <w:lang w:val="en" w:eastAsia="en-GB"/>
        </w:rPr>
        <w:t xml:space="preserve">  A theory of how such a field can </w:t>
      </w:r>
      <w:r w:rsidR="00511DED">
        <w:rPr>
          <w:rFonts w:ascii="Arial" w:hAnsi="Arial" w:cs="Arial"/>
          <w:lang w:val="en" w:eastAsia="en-GB"/>
        </w:rPr>
        <w:t xml:space="preserve">then </w:t>
      </w:r>
      <w:r w:rsidR="00164114">
        <w:rPr>
          <w:rFonts w:ascii="Arial" w:hAnsi="Arial" w:cs="Arial"/>
          <w:lang w:val="en" w:eastAsia="en-GB"/>
        </w:rPr>
        <w:t>carry knowledge from the gods is addressed</w:t>
      </w:r>
      <w:r w:rsidR="008C2E51">
        <w:rPr>
          <w:rFonts w:ascii="Arial" w:hAnsi="Arial" w:cs="Arial"/>
          <w:lang w:val="en" w:eastAsia="en-GB"/>
        </w:rPr>
        <w:t xml:space="preserve">, again </w:t>
      </w:r>
      <w:r w:rsidR="00164114">
        <w:rPr>
          <w:rFonts w:ascii="Arial" w:hAnsi="Arial" w:cs="Arial"/>
          <w:lang w:val="en" w:eastAsia="en-GB"/>
        </w:rPr>
        <w:t>with clarity</w:t>
      </w:r>
      <w:r w:rsidR="008C2E51">
        <w:rPr>
          <w:rFonts w:ascii="Arial" w:hAnsi="Arial" w:cs="Arial"/>
          <w:lang w:val="en" w:eastAsia="en-GB"/>
        </w:rPr>
        <w:t xml:space="preserve">, </w:t>
      </w:r>
      <w:r w:rsidR="00164114">
        <w:rPr>
          <w:rFonts w:ascii="Arial" w:hAnsi="Arial" w:cs="Arial"/>
          <w:lang w:val="en" w:eastAsia="en-GB"/>
        </w:rPr>
        <w:t xml:space="preserve">by Ervin Laszlo in </w:t>
      </w:r>
      <w:r w:rsidR="00164114" w:rsidRPr="008C2E51">
        <w:rPr>
          <w:rFonts w:ascii="Arial" w:hAnsi="Arial" w:cs="Arial"/>
          <w:i/>
          <w:lang w:val="en" w:eastAsia="en-GB"/>
        </w:rPr>
        <w:t>Science and the Akashic Field</w:t>
      </w:r>
      <w:r w:rsidR="00164114">
        <w:rPr>
          <w:rFonts w:ascii="Arial" w:hAnsi="Arial" w:cs="Arial"/>
          <w:lang w:val="en" w:eastAsia="en-GB"/>
        </w:rPr>
        <w:t>.</w:t>
      </w:r>
      <w:r w:rsidR="00164114">
        <w:rPr>
          <w:rStyle w:val="FootnoteReference"/>
          <w:rFonts w:ascii="Arial" w:hAnsi="Arial" w:cs="Arial"/>
          <w:lang w:val="en" w:eastAsia="en-GB"/>
        </w:rPr>
        <w:footnoteReference w:id="17"/>
      </w:r>
    </w:p>
    <w:p w14:paraId="54BCAECB" w14:textId="77777777" w:rsidR="005B222A" w:rsidRDefault="005B222A" w:rsidP="00DC0D8A">
      <w:pPr>
        <w:rPr>
          <w:rFonts w:ascii="Arial" w:hAnsi="Arial" w:cs="Arial"/>
          <w:lang w:val="en" w:eastAsia="en-GB"/>
        </w:rPr>
      </w:pPr>
    </w:p>
    <w:p w14:paraId="15D21019" w14:textId="41535216" w:rsidR="00EA78A3" w:rsidRDefault="00185943" w:rsidP="00DC0D8A">
      <w:pPr>
        <w:rPr>
          <w:rFonts w:ascii="Arial" w:hAnsi="Arial" w:cs="Arial"/>
          <w:lang w:val="en" w:eastAsia="en-GB"/>
        </w:rPr>
      </w:pPr>
      <w:r>
        <w:rPr>
          <w:rFonts w:ascii="Arial" w:hAnsi="Arial" w:cs="Arial"/>
          <w:lang w:val="en" w:eastAsia="en-GB"/>
        </w:rPr>
        <w:t>Rovelli</w:t>
      </w:r>
      <w:r w:rsidR="00AA24CD">
        <w:rPr>
          <w:rFonts w:ascii="Arial" w:hAnsi="Arial" w:cs="Arial"/>
          <w:lang w:val="en" w:eastAsia="en-GB"/>
        </w:rPr>
        <w:t xml:space="preserve"> traces his discipline back to the </w:t>
      </w:r>
      <w:r w:rsidR="00CF48D7">
        <w:rPr>
          <w:rFonts w:ascii="Arial" w:hAnsi="Arial" w:cs="Arial"/>
          <w:lang w:val="en" w:eastAsia="en-GB"/>
        </w:rPr>
        <w:t xml:space="preserve">Milesian school of science and philosophy, founded by Leucippus at Abdera in about 450 BCE.  </w:t>
      </w:r>
      <w:r w:rsidR="00341F48">
        <w:rPr>
          <w:rFonts w:ascii="Arial" w:hAnsi="Arial" w:cs="Arial"/>
          <w:lang w:val="en" w:eastAsia="en-GB"/>
        </w:rPr>
        <w:t>Leucippus’</w:t>
      </w:r>
      <w:r w:rsidR="00CF48D7">
        <w:rPr>
          <w:rFonts w:ascii="Arial" w:hAnsi="Arial" w:cs="Arial"/>
          <w:lang w:val="en" w:eastAsia="en-GB"/>
        </w:rPr>
        <w:t xml:space="preserve"> most illustrious pupil was Democritus </w:t>
      </w:r>
      <w:r w:rsidR="000C4770">
        <w:rPr>
          <w:rFonts w:ascii="Arial" w:hAnsi="Arial" w:cs="Arial"/>
          <w:lang w:val="en" w:eastAsia="en-GB"/>
        </w:rPr>
        <w:t xml:space="preserve">who </w:t>
      </w:r>
      <w:r w:rsidR="003D416D">
        <w:rPr>
          <w:rFonts w:ascii="Arial" w:hAnsi="Arial" w:cs="Arial"/>
          <w:lang w:val="en" w:eastAsia="en-GB"/>
        </w:rPr>
        <w:t xml:space="preserve">developed the concept that the </w:t>
      </w:r>
      <w:r w:rsidR="00451761">
        <w:rPr>
          <w:rFonts w:ascii="Arial" w:hAnsi="Arial" w:cs="Arial"/>
          <w:lang w:val="en" w:eastAsia="en-GB"/>
        </w:rPr>
        <w:t>Universe</w:t>
      </w:r>
      <w:r w:rsidR="003D416D">
        <w:rPr>
          <w:rFonts w:ascii="Arial" w:hAnsi="Arial" w:cs="Arial"/>
          <w:lang w:val="en" w:eastAsia="en-GB"/>
        </w:rPr>
        <w:t xml:space="preserve"> was made up of a boundless space and atoms which are the elementary grains that </w:t>
      </w:r>
      <w:r w:rsidR="00B24DB2">
        <w:rPr>
          <w:rFonts w:ascii="Arial" w:hAnsi="Arial" w:cs="Arial"/>
          <w:lang w:val="en" w:eastAsia="en-GB"/>
        </w:rPr>
        <w:t>combine to form everything we see.</w:t>
      </w:r>
      <w:r w:rsidR="00B24DB2">
        <w:rPr>
          <w:rStyle w:val="FootnoteReference"/>
          <w:rFonts w:ascii="Arial" w:hAnsi="Arial" w:cs="Arial"/>
          <w:lang w:val="en" w:eastAsia="en-GB"/>
        </w:rPr>
        <w:footnoteReference w:id="18"/>
      </w:r>
      <w:r w:rsidR="00B24DB2">
        <w:rPr>
          <w:rFonts w:ascii="Arial" w:hAnsi="Arial" w:cs="Arial"/>
          <w:lang w:val="en" w:eastAsia="en-GB"/>
        </w:rPr>
        <w:t xml:space="preserve">  Democritus </w:t>
      </w:r>
      <w:r w:rsidR="00902F3A">
        <w:rPr>
          <w:rFonts w:ascii="Arial" w:hAnsi="Arial" w:cs="Arial"/>
          <w:lang w:val="en" w:eastAsia="en-GB"/>
        </w:rPr>
        <w:t xml:space="preserve">also </w:t>
      </w:r>
      <w:r w:rsidR="00B24DB2">
        <w:rPr>
          <w:rFonts w:ascii="Arial" w:hAnsi="Arial" w:cs="Arial"/>
          <w:lang w:val="en" w:eastAsia="en-GB"/>
        </w:rPr>
        <w:t>wrote that space, or non-being ‘has a certain physics and a substantiality of its own’.</w:t>
      </w:r>
      <w:r w:rsidR="00B24DB2">
        <w:rPr>
          <w:rStyle w:val="FootnoteReference"/>
          <w:rFonts w:ascii="Arial" w:hAnsi="Arial" w:cs="Arial"/>
          <w:lang w:val="en" w:eastAsia="en-GB"/>
        </w:rPr>
        <w:footnoteReference w:id="19"/>
      </w:r>
      <w:r w:rsidR="00B24DB2">
        <w:rPr>
          <w:rFonts w:ascii="Arial" w:hAnsi="Arial" w:cs="Arial"/>
          <w:lang w:val="en" w:eastAsia="en-GB"/>
        </w:rPr>
        <w:t xml:space="preserve"> </w:t>
      </w:r>
      <w:r w:rsidR="005B222A">
        <w:rPr>
          <w:rFonts w:ascii="Arial" w:hAnsi="Arial" w:cs="Arial"/>
          <w:lang w:val="en" w:eastAsia="en-GB"/>
        </w:rPr>
        <w:t xml:space="preserve">In DM I.1 Iamblichus </w:t>
      </w:r>
      <w:r w:rsidR="00B24DB2">
        <w:rPr>
          <w:rFonts w:ascii="Arial" w:hAnsi="Arial" w:cs="Arial"/>
          <w:lang w:val="en" w:eastAsia="en-GB"/>
        </w:rPr>
        <w:t>refers</w:t>
      </w:r>
      <w:r w:rsidR="005B222A">
        <w:rPr>
          <w:rFonts w:ascii="Arial" w:hAnsi="Arial" w:cs="Arial"/>
          <w:lang w:val="en" w:eastAsia="en-GB"/>
        </w:rPr>
        <w:t xml:space="preserve"> to Democritus alongside Pythagoras, Plato and Eudoxus</w:t>
      </w:r>
      <w:r w:rsidR="00FB00B5">
        <w:rPr>
          <w:rFonts w:ascii="Arial" w:hAnsi="Arial" w:cs="Arial"/>
          <w:lang w:val="en" w:eastAsia="en-GB"/>
        </w:rPr>
        <w:t xml:space="preserve">. As Clarke et al. confirm in a footnote there are traditions that all four visited Egypt so it is </w:t>
      </w:r>
      <w:r w:rsidR="00A01F8D">
        <w:rPr>
          <w:rFonts w:ascii="Arial" w:hAnsi="Arial" w:cs="Arial"/>
          <w:lang w:val="en" w:eastAsia="en-GB"/>
        </w:rPr>
        <w:t>quite possible</w:t>
      </w:r>
      <w:r w:rsidR="00FB00B5">
        <w:rPr>
          <w:rFonts w:ascii="Arial" w:hAnsi="Arial" w:cs="Arial"/>
          <w:lang w:val="en" w:eastAsia="en-GB"/>
        </w:rPr>
        <w:t xml:space="preserve"> Iamblichus would have been familiar with the theories of Democritus.</w:t>
      </w:r>
      <w:r w:rsidR="00EA78A3">
        <w:rPr>
          <w:rStyle w:val="FootnoteReference"/>
          <w:rFonts w:ascii="Arial" w:hAnsi="Arial" w:cs="Arial"/>
          <w:lang w:val="en" w:eastAsia="en-GB"/>
        </w:rPr>
        <w:footnoteReference w:id="20"/>
      </w:r>
    </w:p>
    <w:p w14:paraId="0B8C39AE" w14:textId="77777777" w:rsidR="00EA78A3" w:rsidRDefault="00EA78A3" w:rsidP="00DC0D8A">
      <w:pPr>
        <w:rPr>
          <w:rFonts w:ascii="Arial" w:hAnsi="Arial" w:cs="Arial"/>
          <w:lang w:val="en" w:eastAsia="en-GB"/>
        </w:rPr>
      </w:pPr>
    </w:p>
    <w:p w14:paraId="55AF29EB" w14:textId="0B3C6352" w:rsidR="005B222A" w:rsidRDefault="00EA78A3" w:rsidP="00DC0D8A">
      <w:pPr>
        <w:rPr>
          <w:rFonts w:ascii="Arial" w:hAnsi="Arial" w:cs="Arial"/>
          <w:lang w:val="en" w:eastAsia="en-GB"/>
        </w:rPr>
      </w:pPr>
      <w:r>
        <w:rPr>
          <w:rFonts w:ascii="Arial" w:hAnsi="Arial" w:cs="Arial"/>
          <w:lang w:val="en" w:eastAsia="en-GB"/>
        </w:rPr>
        <w:t xml:space="preserve">At the other end of the </w:t>
      </w:r>
      <w:r w:rsidR="00ED6517">
        <w:rPr>
          <w:rFonts w:ascii="Arial" w:hAnsi="Arial" w:cs="Arial"/>
          <w:lang w:val="en" w:eastAsia="en-GB"/>
        </w:rPr>
        <w:t>historical time</w:t>
      </w:r>
      <w:r>
        <w:rPr>
          <w:rFonts w:ascii="Arial" w:hAnsi="Arial" w:cs="Arial"/>
          <w:lang w:val="en" w:eastAsia="en-GB"/>
        </w:rPr>
        <w:t xml:space="preserve"> spectrum, Rovelli </w:t>
      </w:r>
      <w:r w:rsidR="00341F48">
        <w:rPr>
          <w:rFonts w:ascii="Arial" w:hAnsi="Arial" w:cs="Arial"/>
          <w:lang w:val="en" w:eastAsia="en-GB"/>
        </w:rPr>
        <w:t>follows the development of theoretical physics from the time of Newton</w:t>
      </w:r>
      <w:r w:rsidR="00E263FC">
        <w:rPr>
          <w:rFonts w:ascii="Arial" w:hAnsi="Arial" w:cs="Arial"/>
          <w:lang w:val="en" w:eastAsia="en-GB"/>
        </w:rPr>
        <w:t xml:space="preserve"> (</w:t>
      </w:r>
      <w:r w:rsidR="006A0914">
        <w:rPr>
          <w:rFonts w:ascii="Arial" w:hAnsi="Arial" w:cs="Arial"/>
          <w:lang w:val="en" w:eastAsia="en-GB"/>
        </w:rPr>
        <w:t>1642-1726 CE)</w:t>
      </w:r>
      <w:r w:rsidR="00341F48">
        <w:rPr>
          <w:rFonts w:ascii="Arial" w:hAnsi="Arial" w:cs="Arial"/>
          <w:lang w:val="en" w:eastAsia="en-GB"/>
        </w:rPr>
        <w:t>, Faraday</w:t>
      </w:r>
      <w:r w:rsidR="006A0914">
        <w:rPr>
          <w:rFonts w:ascii="Arial" w:hAnsi="Arial" w:cs="Arial"/>
          <w:lang w:val="en" w:eastAsia="en-GB"/>
        </w:rPr>
        <w:t xml:space="preserve"> (1791-1867 CE)</w:t>
      </w:r>
      <w:r w:rsidR="00AB18ED">
        <w:rPr>
          <w:rFonts w:ascii="Arial" w:hAnsi="Arial" w:cs="Arial"/>
          <w:lang w:val="en" w:eastAsia="en-GB"/>
        </w:rPr>
        <w:t xml:space="preserve"> and </w:t>
      </w:r>
      <w:r w:rsidR="00341F48">
        <w:rPr>
          <w:rFonts w:ascii="Arial" w:hAnsi="Arial" w:cs="Arial"/>
          <w:lang w:val="en" w:eastAsia="en-GB"/>
        </w:rPr>
        <w:t>Maxwell</w:t>
      </w:r>
      <w:r w:rsidR="006A0914">
        <w:rPr>
          <w:rFonts w:ascii="Arial" w:hAnsi="Arial" w:cs="Arial"/>
          <w:lang w:val="en" w:eastAsia="en-GB"/>
        </w:rPr>
        <w:t xml:space="preserve"> (1831-1879 CE)</w:t>
      </w:r>
      <w:r w:rsidR="007239D7">
        <w:rPr>
          <w:rFonts w:ascii="Arial" w:hAnsi="Arial" w:cs="Arial"/>
          <w:lang w:val="en" w:eastAsia="en-GB"/>
        </w:rPr>
        <w:t xml:space="preserve"> through to</w:t>
      </w:r>
      <w:r w:rsidR="00341F48">
        <w:rPr>
          <w:rFonts w:ascii="Arial" w:hAnsi="Arial" w:cs="Arial"/>
          <w:lang w:val="en" w:eastAsia="en-GB"/>
        </w:rPr>
        <w:t xml:space="preserve"> Einstein</w:t>
      </w:r>
      <w:r w:rsidR="00ED6517">
        <w:rPr>
          <w:rFonts w:ascii="Arial" w:hAnsi="Arial" w:cs="Arial"/>
          <w:lang w:val="en" w:eastAsia="en-GB"/>
        </w:rPr>
        <w:t xml:space="preserve">.  Rovelli shows that, with a lot of opposition, Newton started the process of reviving the Democritian concept of space.  Faraday and Maxwell </w:t>
      </w:r>
      <w:r w:rsidR="00511DED">
        <w:rPr>
          <w:rFonts w:ascii="Arial" w:hAnsi="Arial" w:cs="Arial"/>
          <w:lang w:val="en" w:eastAsia="en-GB"/>
        </w:rPr>
        <w:t>followed with</w:t>
      </w:r>
      <w:r w:rsidR="00ED6517">
        <w:rPr>
          <w:rFonts w:ascii="Arial" w:hAnsi="Arial" w:cs="Arial"/>
          <w:lang w:val="en" w:eastAsia="en-GB"/>
        </w:rPr>
        <w:t xml:space="preserve"> the idea that electricity and magnetism w</w:t>
      </w:r>
      <w:r w:rsidR="00A01F8D">
        <w:rPr>
          <w:rFonts w:ascii="Arial" w:hAnsi="Arial" w:cs="Arial"/>
          <w:lang w:val="en" w:eastAsia="en-GB"/>
        </w:rPr>
        <w:t>as</w:t>
      </w:r>
      <w:r w:rsidR="00ED6517">
        <w:rPr>
          <w:rFonts w:ascii="Arial" w:hAnsi="Arial" w:cs="Arial"/>
          <w:lang w:val="en" w:eastAsia="en-GB"/>
        </w:rPr>
        <w:t xml:space="preserve"> an </w:t>
      </w:r>
      <w:r w:rsidR="00A01F8D">
        <w:rPr>
          <w:rFonts w:ascii="Arial" w:hAnsi="Arial" w:cs="Arial"/>
          <w:lang w:val="en" w:eastAsia="en-GB"/>
        </w:rPr>
        <w:t xml:space="preserve">all-pervading </w:t>
      </w:r>
      <w:r w:rsidR="00ED6517">
        <w:rPr>
          <w:rFonts w:ascii="Arial" w:hAnsi="Arial" w:cs="Arial"/>
          <w:lang w:val="en" w:eastAsia="en-GB"/>
        </w:rPr>
        <w:t xml:space="preserve">electromagnetic field.  </w:t>
      </w:r>
      <w:r w:rsidR="00A01F8D">
        <w:rPr>
          <w:rFonts w:ascii="Arial" w:hAnsi="Arial" w:cs="Arial"/>
          <w:lang w:val="en" w:eastAsia="en-GB"/>
        </w:rPr>
        <w:t xml:space="preserve">Rovelli describes the next step as ‘one of the greatest flights in the history of human thinking’ with Einstein’s development of the General Theory of Relativity.  </w:t>
      </w:r>
      <w:r w:rsidR="00326B7A">
        <w:rPr>
          <w:rFonts w:ascii="Arial" w:hAnsi="Arial" w:cs="Arial"/>
          <w:lang w:val="en" w:eastAsia="en-GB"/>
        </w:rPr>
        <w:t>This says simply that Newton’s space was nothing more than a gravitational fiel</w:t>
      </w:r>
      <w:r w:rsidR="00373701">
        <w:rPr>
          <w:rFonts w:ascii="Arial" w:hAnsi="Arial" w:cs="Arial"/>
          <w:lang w:val="en" w:eastAsia="en-GB"/>
        </w:rPr>
        <w:t>d.</w:t>
      </w:r>
      <w:r w:rsidR="00326B7A">
        <w:rPr>
          <w:rFonts w:ascii="Arial" w:hAnsi="Arial" w:cs="Arial"/>
          <w:lang w:val="en" w:eastAsia="en-GB"/>
        </w:rPr>
        <w:t xml:space="preserve"> </w:t>
      </w:r>
      <w:r w:rsidR="00373701">
        <w:rPr>
          <w:rFonts w:ascii="Arial" w:hAnsi="Arial" w:cs="Arial"/>
          <w:lang w:val="en" w:eastAsia="en-GB"/>
        </w:rPr>
        <w:t xml:space="preserve">That is a field </w:t>
      </w:r>
      <w:r w:rsidR="00326B7A">
        <w:rPr>
          <w:rFonts w:ascii="Arial" w:hAnsi="Arial" w:cs="Arial"/>
          <w:lang w:val="en" w:eastAsia="en-GB"/>
        </w:rPr>
        <w:t xml:space="preserve">which </w:t>
      </w:r>
      <w:r w:rsidR="00A836B5">
        <w:rPr>
          <w:rFonts w:ascii="Arial" w:hAnsi="Arial" w:cs="Arial"/>
          <w:lang w:val="en" w:eastAsia="en-GB"/>
        </w:rPr>
        <w:t>has properties of movement and shape</w:t>
      </w:r>
      <w:r w:rsidR="00373701">
        <w:rPr>
          <w:rFonts w:ascii="Arial" w:hAnsi="Arial" w:cs="Arial"/>
          <w:lang w:val="en" w:eastAsia="en-GB"/>
        </w:rPr>
        <w:t xml:space="preserve"> that can be mathematically defined.</w:t>
      </w:r>
      <w:r w:rsidR="00373701">
        <w:rPr>
          <w:rStyle w:val="FootnoteReference"/>
          <w:rFonts w:ascii="Arial" w:hAnsi="Arial" w:cs="Arial"/>
          <w:lang w:val="en" w:eastAsia="en-GB"/>
        </w:rPr>
        <w:footnoteReference w:id="21"/>
      </w:r>
      <w:r w:rsidR="00373701">
        <w:rPr>
          <w:rFonts w:ascii="Arial" w:hAnsi="Arial" w:cs="Arial"/>
          <w:lang w:val="en" w:eastAsia="en-GB"/>
        </w:rPr>
        <w:t xml:space="preserve">  This progression of theories is summarised in figure 1.</w:t>
      </w:r>
    </w:p>
    <w:p w14:paraId="4D902BB5" w14:textId="27CA70BE" w:rsidR="00373701" w:rsidRDefault="00373701" w:rsidP="00DC0D8A">
      <w:pPr>
        <w:rPr>
          <w:rFonts w:ascii="Arial" w:hAnsi="Arial" w:cs="Arial"/>
          <w:lang w:val="en" w:eastAsia="en-GB"/>
        </w:rPr>
      </w:pPr>
    </w:p>
    <w:p w14:paraId="1C53FC0C" w14:textId="42F10883" w:rsidR="00373701" w:rsidRDefault="001E6526" w:rsidP="001E6526">
      <w:pPr>
        <w:jc w:val="center"/>
        <w:rPr>
          <w:rFonts w:ascii="Arial" w:hAnsi="Arial" w:cs="Arial"/>
          <w:lang w:val="en" w:eastAsia="en-GB"/>
        </w:rPr>
      </w:pPr>
      <w:r>
        <w:rPr>
          <w:rFonts w:ascii="Arial" w:hAnsi="Arial" w:cs="Arial"/>
          <w:noProof/>
          <w:lang w:val="en" w:eastAsia="en-GB"/>
        </w:rPr>
        <w:drawing>
          <wp:inline distT="0" distB="0" distL="0" distR="0" wp14:anchorId="33E064A1" wp14:editId="4181A51C">
            <wp:extent cx="4275396" cy="247203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What is the World made of?.pdf"/>
                    <pic:cNvPicPr/>
                  </pic:nvPicPr>
                  <pic:blipFill rotWithShape="1">
                    <a:blip r:embed="rId10">
                      <a:extLst>
                        <a:ext uri="{28A0092B-C50C-407E-A947-70E740481C1C}">
                          <a14:useLocalDpi xmlns:a14="http://schemas.microsoft.com/office/drawing/2010/main" val="0"/>
                        </a:ext>
                      </a:extLst>
                    </a:blip>
                    <a:srcRect l="17963" t="7218" r="19924" b="67403"/>
                    <a:stretch/>
                  </pic:blipFill>
                  <pic:spPr bwMode="auto">
                    <a:xfrm>
                      <a:off x="0" y="0"/>
                      <a:ext cx="4297764" cy="2484967"/>
                    </a:xfrm>
                    <a:prstGeom prst="rect">
                      <a:avLst/>
                    </a:prstGeom>
                    <a:ln>
                      <a:noFill/>
                    </a:ln>
                    <a:extLst>
                      <a:ext uri="{53640926-AAD7-44D8-BBD7-CCE9431645EC}">
                        <a14:shadowObscured xmlns:a14="http://schemas.microsoft.com/office/drawing/2010/main"/>
                      </a:ext>
                    </a:extLst>
                  </pic:spPr>
                </pic:pic>
              </a:graphicData>
            </a:graphic>
          </wp:inline>
        </w:drawing>
      </w:r>
    </w:p>
    <w:p w14:paraId="7E2B2244" w14:textId="19C05C58" w:rsidR="008868FA" w:rsidRPr="008868FA" w:rsidRDefault="001E6526" w:rsidP="008868FA">
      <w:pPr>
        <w:pStyle w:val="Caption"/>
        <w:jc w:val="center"/>
        <w:rPr>
          <w:rFonts w:ascii="Arial" w:hAnsi="Arial" w:cs="Arial"/>
          <w:color w:val="auto"/>
          <w:sz w:val="24"/>
          <w:szCs w:val="24"/>
        </w:rPr>
      </w:pPr>
      <w:r w:rsidRPr="008868FA">
        <w:rPr>
          <w:rFonts w:ascii="Arial" w:hAnsi="Arial" w:cs="Arial"/>
          <w:color w:val="auto"/>
          <w:sz w:val="24"/>
          <w:szCs w:val="24"/>
        </w:rPr>
        <w:t>Figure 1.  What is the World made of?</w:t>
      </w:r>
      <w:r w:rsidR="00A8083C" w:rsidRPr="00EA4619">
        <w:rPr>
          <w:rStyle w:val="FootnoteReference"/>
          <w:rFonts w:ascii="Arial" w:hAnsi="Arial" w:cs="Arial"/>
          <w:b w:val="0"/>
          <w:color w:val="auto"/>
          <w:sz w:val="24"/>
          <w:szCs w:val="24"/>
        </w:rPr>
        <w:footnoteReference w:id="22"/>
      </w:r>
      <w:r w:rsidR="008868FA" w:rsidRPr="00EA4619">
        <w:rPr>
          <w:rFonts w:ascii="Arial" w:hAnsi="Arial" w:cs="Arial"/>
          <w:b w:val="0"/>
          <w:color w:val="auto"/>
          <w:sz w:val="24"/>
          <w:szCs w:val="24"/>
        </w:rPr>
        <w:t xml:space="preserve"> </w:t>
      </w:r>
    </w:p>
    <w:p w14:paraId="3BA7F93C" w14:textId="37CB751E" w:rsidR="00373701" w:rsidRDefault="00373701" w:rsidP="00DC0D8A">
      <w:pPr>
        <w:rPr>
          <w:rFonts w:ascii="Arial" w:hAnsi="Arial" w:cs="Arial"/>
          <w:lang w:val="en" w:eastAsia="en-GB"/>
        </w:rPr>
      </w:pPr>
      <w:r>
        <w:rPr>
          <w:rFonts w:ascii="Arial" w:hAnsi="Arial" w:cs="Arial"/>
          <w:lang w:val="en" w:eastAsia="en-GB"/>
        </w:rPr>
        <w:lastRenderedPageBreak/>
        <w:t xml:space="preserve">Laszlo takes this </w:t>
      </w:r>
      <w:r w:rsidR="00FD150B">
        <w:rPr>
          <w:rFonts w:ascii="Arial" w:hAnsi="Arial" w:cs="Arial"/>
          <w:lang w:val="en" w:eastAsia="en-GB"/>
        </w:rPr>
        <w:t>theory</w:t>
      </w:r>
      <w:r>
        <w:rPr>
          <w:rFonts w:ascii="Arial" w:hAnsi="Arial" w:cs="Arial"/>
          <w:lang w:val="en" w:eastAsia="en-GB"/>
        </w:rPr>
        <w:t xml:space="preserve"> a stage further and, based on linking recent Russian research with </w:t>
      </w:r>
      <w:r w:rsidR="00FD150B">
        <w:rPr>
          <w:rFonts w:ascii="Arial" w:hAnsi="Arial" w:cs="Arial"/>
          <w:lang w:val="en" w:eastAsia="en-GB"/>
        </w:rPr>
        <w:t>the Sanskrit concept of Akasha, suggests that the field, or fields, can store and transmit information throughout the Universe and local environments.  He proposes that there are actually a series of fields</w:t>
      </w:r>
      <w:r w:rsidR="00841BE2">
        <w:rPr>
          <w:rFonts w:ascii="Arial" w:hAnsi="Arial" w:cs="Arial"/>
          <w:lang w:val="en" w:eastAsia="en-GB"/>
        </w:rPr>
        <w:t xml:space="preserve"> such as gravitational or electromagnetic </w:t>
      </w:r>
      <w:r w:rsidR="00846D96">
        <w:rPr>
          <w:rFonts w:ascii="Arial" w:hAnsi="Arial" w:cs="Arial"/>
          <w:lang w:val="en" w:eastAsia="en-GB"/>
        </w:rPr>
        <w:t>existing within</w:t>
      </w:r>
      <w:r w:rsidR="00841BE2">
        <w:rPr>
          <w:rFonts w:ascii="Arial" w:hAnsi="Arial" w:cs="Arial"/>
          <w:lang w:val="en" w:eastAsia="en-GB"/>
        </w:rPr>
        <w:t xml:space="preserve"> an underlying Akashic Field</w:t>
      </w:r>
      <w:r w:rsidR="00511DED">
        <w:rPr>
          <w:rFonts w:ascii="Arial" w:hAnsi="Arial" w:cs="Arial"/>
          <w:lang w:val="en" w:eastAsia="en-GB"/>
        </w:rPr>
        <w:t>.  The latter</w:t>
      </w:r>
      <w:r w:rsidR="00841BE2">
        <w:rPr>
          <w:rFonts w:ascii="Arial" w:hAnsi="Arial" w:cs="Arial"/>
          <w:lang w:val="en" w:eastAsia="en-GB"/>
        </w:rPr>
        <w:t xml:space="preserve"> is</w:t>
      </w:r>
      <w:r w:rsidR="00AB18ED">
        <w:rPr>
          <w:rFonts w:ascii="Arial" w:hAnsi="Arial" w:cs="Arial"/>
          <w:lang w:val="en" w:eastAsia="en-GB"/>
        </w:rPr>
        <w:t xml:space="preserve"> actually</w:t>
      </w:r>
      <w:r w:rsidR="00841BE2">
        <w:rPr>
          <w:rFonts w:ascii="Arial" w:hAnsi="Arial" w:cs="Arial"/>
          <w:lang w:val="en" w:eastAsia="en-GB"/>
        </w:rPr>
        <w:t xml:space="preserve"> the carrier medium for information.  </w:t>
      </w:r>
      <w:r w:rsidR="009359EE">
        <w:rPr>
          <w:rFonts w:ascii="Arial" w:hAnsi="Arial" w:cs="Arial"/>
          <w:lang w:val="en" w:eastAsia="en-GB"/>
        </w:rPr>
        <w:t>Whilst the Russian research is based on complex physics, it appears that information could be stored in the form of interference patterns within the Akashic field.  Laszlo uses the analogue of interference patterns</w:t>
      </w:r>
      <w:r w:rsidR="00841BE2">
        <w:rPr>
          <w:rFonts w:ascii="Arial" w:hAnsi="Arial" w:cs="Arial"/>
          <w:lang w:val="en" w:eastAsia="en-GB"/>
        </w:rPr>
        <w:t xml:space="preserve"> </w:t>
      </w:r>
      <w:r w:rsidR="009359EE">
        <w:rPr>
          <w:rFonts w:ascii="Arial" w:hAnsi="Arial" w:cs="Arial"/>
          <w:lang w:val="en" w:eastAsia="en-GB"/>
        </w:rPr>
        <w:t>set up by the overlap of waves caused by the wake of boats travelling in different directions.  If the Akashic field is a frictionless medium such patterns, i.e. information,</w:t>
      </w:r>
      <w:r w:rsidR="00C44081">
        <w:rPr>
          <w:rFonts w:ascii="Arial" w:hAnsi="Arial" w:cs="Arial"/>
          <w:lang w:val="en" w:eastAsia="en-GB"/>
        </w:rPr>
        <w:t xml:space="preserve"> or knowledge, </w:t>
      </w:r>
      <w:r w:rsidR="009359EE">
        <w:rPr>
          <w:rFonts w:ascii="Arial" w:hAnsi="Arial" w:cs="Arial"/>
          <w:lang w:val="en" w:eastAsia="en-GB"/>
        </w:rPr>
        <w:t>could</w:t>
      </w:r>
      <w:r w:rsidR="00456FDF">
        <w:rPr>
          <w:rFonts w:ascii="Arial" w:hAnsi="Arial" w:cs="Arial"/>
          <w:lang w:val="en" w:eastAsia="en-GB"/>
        </w:rPr>
        <w:t xml:space="preserve"> have great longevity.  Intriguingly the research suggests the speed of transmission within this information field could be many times the speed of light.</w:t>
      </w:r>
      <w:r w:rsidR="00456FDF">
        <w:rPr>
          <w:rStyle w:val="FootnoteReference"/>
          <w:rFonts w:ascii="Arial" w:hAnsi="Arial" w:cs="Arial"/>
          <w:lang w:val="en" w:eastAsia="en-GB"/>
        </w:rPr>
        <w:footnoteReference w:id="23"/>
      </w:r>
    </w:p>
    <w:p w14:paraId="304D67AE" w14:textId="248F54C1" w:rsidR="00940DE7" w:rsidRDefault="00940DE7" w:rsidP="00DC0D8A">
      <w:pPr>
        <w:rPr>
          <w:rFonts w:ascii="Arial" w:hAnsi="Arial" w:cs="Arial"/>
          <w:lang w:val="en" w:eastAsia="en-GB"/>
        </w:rPr>
      </w:pPr>
    </w:p>
    <w:p w14:paraId="29B34216" w14:textId="638999DE" w:rsidR="00940DE7" w:rsidRPr="007B3C67" w:rsidRDefault="00456FDF" w:rsidP="00DC0D8A">
      <w:pPr>
        <w:rPr>
          <w:rFonts w:ascii="Arial" w:hAnsi="Arial" w:cs="Arial"/>
          <w:lang w:val="en" w:eastAsia="en-GB"/>
        </w:rPr>
      </w:pPr>
      <w:r>
        <w:rPr>
          <w:rFonts w:ascii="Arial" w:hAnsi="Arial" w:cs="Arial"/>
          <w:lang w:val="en" w:eastAsia="en-GB"/>
        </w:rPr>
        <w:t>All of this suggests that Iamblichus’ description of how the divinatory power of the gods works is very much in line with</w:t>
      </w:r>
      <w:r w:rsidR="00D70F6D">
        <w:rPr>
          <w:rFonts w:ascii="Arial" w:hAnsi="Arial" w:cs="Arial"/>
          <w:lang w:val="en" w:eastAsia="en-GB"/>
        </w:rPr>
        <w:t xml:space="preserve"> the principles of Einsteinian physics.  If that is correct then perhaps close attention should be paid to the more specific explanations of divinatory mechanics in </w:t>
      </w:r>
      <w:r w:rsidR="00D70F6D" w:rsidRPr="00D70F6D">
        <w:rPr>
          <w:rFonts w:ascii="Arial" w:hAnsi="Arial" w:cs="Arial"/>
          <w:i/>
          <w:lang w:val="en" w:eastAsia="en-GB"/>
        </w:rPr>
        <w:t>De Mysteriis</w:t>
      </w:r>
      <w:r w:rsidR="00D70F6D">
        <w:rPr>
          <w:rFonts w:ascii="Arial" w:hAnsi="Arial" w:cs="Arial"/>
          <w:lang w:val="en" w:eastAsia="en-GB"/>
        </w:rPr>
        <w:t>.</w:t>
      </w:r>
    </w:p>
    <w:p w14:paraId="3660A125" w14:textId="77777777" w:rsidR="00C35CB4" w:rsidRPr="00C35CB4" w:rsidRDefault="00C35CB4" w:rsidP="00C35CB4">
      <w:pPr>
        <w:rPr>
          <w:rFonts w:ascii="Arial" w:hAnsi="Arial" w:cs="Arial"/>
          <w:lang w:val="en" w:eastAsia="en-GB"/>
        </w:rPr>
      </w:pPr>
    </w:p>
    <w:p w14:paraId="37FE5E4E" w14:textId="7F38E324" w:rsidR="006F350B" w:rsidRPr="00B7221C" w:rsidRDefault="00AB18ED" w:rsidP="00FA294E">
      <w:pPr>
        <w:rPr>
          <w:rFonts w:ascii="Arial" w:hAnsi="Arial" w:cs="Arial"/>
          <w:u w:val="single"/>
          <w:lang w:val="en" w:eastAsia="en-GB"/>
        </w:rPr>
      </w:pPr>
      <w:r w:rsidRPr="00B7221C">
        <w:rPr>
          <w:rFonts w:ascii="Arial" w:hAnsi="Arial" w:cs="Arial"/>
          <w:u w:val="single"/>
          <w:lang w:val="en" w:eastAsia="en-GB"/>
        </w:rPr>
        <w:t>Divinatory mechanics:</w:t>
      </w:r>
    </w:p>
    <w:p w14:paraId="33B9DA6C" w14:textId="77777777" w:rsidR="008868FA" w:rsidRDefault="008868FA" w:rsidP="00FA294E">
      <w:pPr>
        <w:rPr>
          <w:rFonts w:ascii="Arial" w:hAnsi="Arial" w:cs="Arial"/>
          <w:lang w:val="en" w:eastAsia="en-GB"/>
        </w:rPr>
      </w:pPr>
    </w:p>
    <w:p w14:paraId="446EDCBB" w14:textId="77619874" w:rsidR="00AB18ED" w:rsidRDefault="00C44081" w:rsidP="00FA294E">
      <w:pPr>
        <w:rPr>
          <w:rFonts w:ascii="Arial" w:hAnsi="Arial" w:cs="Arial"/>
          <w:lang w:val="en" w:eastAsia="en-GB"/>
        </w:rPr>
      </w:pPr>
      <w:r>
        <w:rPr>
          <w:rFonts w:ascii="Arial" w:hAnsi="Arial" w:cs="Arial"/>
          <w:lang w:val="en" w:eastAsia="en-GB"/>
        </w:rPr>
        <w:t>This section addresses a few examples</w:t>
      </w:r>
      <w:r w:rsidR="00F857B9">
        <w:rPr>
          <w:rFonts w:ascii="Arial" w:hAnsi="Arial" w:cs="Arial"/>
          <w:lang w:val="en" w:eastAsia="en-GB"/>
        </w:rPr>
        <w:t xml:space="preserve"> from </w:t>
      </w:r>
      <w:r w:rsidR="008868FA">
        <w:rPr>
          <w:rFonts w:ascii="Arial" w:hAnsi="Arial" w:cs="Arial"/>
          <w:lang w:val="en" w:eastAsia="en-GB"/>
        </w:rPr>
        <w:t>De Mysteriis Book</w:t>
      </w:r>
      <w:r w:rsidR="00F857B9">
        <w:rPr>
          <w:rFonts w:ascii="Arial" w:hAnsi="Arial" w:cs="Arial"/>
          <w:lang w:val="en" w:eastAsia="en-GB"/>
        </w:rPr>
        <w:t xml:space="preserve"> III.</w:t>
      </w:r>
    </w:p>
    <w:p w14:paraId="6469A79C" w14:textId="444FF565" w:rsidR="00C44081" w:rsidRDefault="00C44081" w:rsidP="00FA294E">
      <w:pPr>
        <w:rPr>
          <w:rFonts w:ascii="Arial" w:hAnsi="Arial" w:cs="Arial"/>
          <w:lang w:val="en" w:eastAsia="en-GB"/>
        </w:rPr>
      </w:pPr>
    </w:p>
    <w:p w14:paraId="4A8608D8" w14:textId="5595BD58" w:rsidR="00C44081" w:rsidRPr="00B7221C" w:rsidRDefault="008F4676" w:rsidP="00B7221C">
      <w:pPr>
        <w:pStyle w:val="ListParagraph"/>
        <w:numPr>
          <w:ilvl w:val="0"/>
          <w:numId w:val="6"/>
        </w:numPr>
        <w:rPr>
          <w:rFonts w:ascii="Arial" w:hAnsi="Arial" w:cs="Arial"/>
          <w:lang w:val="en" w:eastAsia="en-GB"/>
        </w:rPr>
      </w:pPr>
      <w:r w:rsidRPr="00B7221C">
        <w:rPr>
          <w:rFonts w:ascii="Arial" w:hAnsi="Arial" w:cs="Arial"/>
          <w:lang w:val="en" w:eastAsia="en-GB"/>
        </w:rPr>
        <w:t>Water</w:t>
      </w:r>
      <w:r w:rsidR="00B7221C">
        <w:rPr>
          <w:rFonts w:ascii="Arial" w:hAnsi="Arial" w:cs="Arial"/>
          <w:lang w:val="en" w:eastAsia="en-GB"/>
        </w:rPr>
        <w:t>:</w:t>
      </w:r>
    </w:p>
    <w:p w14:paraId="08D3D85D" w14:textId="2311312C" w:rsidR="00902F3A" w:rsidRDefault="00902F3A" w:rsidP="00FA294E">
      <w:pPr>
        <w:rPr>
          <w:rFonts w:ascii="Arial" w:hAnsi="Arial" w:cs="Arial"/>
          <w:lang w:val="en" w:eastAsia="en-GB"/>
        </w:rPr>
      </w:pPr>
      <w:r>
        <w:rPr>
          <w:rFonts w:ascii="Arial" w:hAnsi="Arial" w:cs="Arial"/>
          <w:lang w:val="en" w:eastAsia="en-GB"/>
        </w:rPr>
        <w:t>In DM III.11, Iamblichus</w:t>
      </w:r>
      <w:r w:rsidR="00942E7C">
        <w:rPr>
          <w:rFonts w:ascii="Arial" w:hAnsi="Arial" w:cs="Arial"/>
          <w:lang w:val="en" w:eastAsia="en-GB"/>
        </w:rPr>
        <w:t xml:space="preserve"> describes how three oracles at Colophon, Branchidai and Delphi use water in various ways as part of the divination process.  For example</w:t>
      </w:r>
      <w:r w:rsidR="00C3433A">
        <w:rPr>
          <w:rFonts w:ascii="Arial" w:hAnsi="Arial" w:cs="Arial"/>
          <w:lang w:val="en" w:eastAsia="en-GB"/>
        </w:rPr>
        <w:t xml:space="preserve">, at Colophon, after extensive self-preparation, the priest delivered his oracles after drinking the water from a subterranean spring.  As Iamblichus says the divine is not some ‘prophetic spirit’ that passes through </w:t>
      </w:r>
      <w:r w:rsidR="007914F0">
        <w:rPr>
          <w:rFonts w:ascii="Arial" w:hAnsi="Arial" w:cs="Arial"/>
          <w:lang w:val="en" w:eastAsia="en-GB"/>
        </w:rPr>
        <w:t xml:space="preserve">a sample of </w:t>
      </w:r>
      <w:r w:rsidR="00C3433A">
        <w:rPr>
          <w:rFonts w:ascii="Arial" w:hAnsi="Arial" w:cs="Arial"/>
          <w:lang w:val="en" w:eastAsia="en-GB"/>
        </w:rPr>
        <w:t>the water</w:t>
      </w:r>
      <w:r w:rsidR="007914F0">
        <w:rPr>
          <w:rFonts w:ascii="Arial" w:hAnsi="Arial" w:cs="Arial"/>
          <w:lang w:val="en" w:eastAsia="en-GB"/>
        </w:rPr>
        <w:t xml:space="preserve"> but rather the divine illuminates the whole spring from without and fills it ‘with its own prophetic power’.</w:t>
      </w:r>
      <w:r w:rsidR="0038459E">
        <w:rPr>
          <w:rStyle w:val="FootnoteReference"/>
          <w:rFonts w:ascii="Arial" w:hAnsi="Arial" w:cs="Arial"/>
          <w:lang w:val="en" w:eastAsia="en-GB"/>
        </w:rPr>
        <w:footnoteReference w:id="24"/>
      </w:r>
    </w:p>
    <w:p w14:paraId="6FADC0C6" w14:textId="77C9525B" w:rsidR="007914F0" w:rsidRDefault="007914F0" w:rsidP="00FA294E">
      <w:pPr>
        <w:rPr>
          <w:rFonts w:ascii="Arial" w:hAnsi="Arial" w:cs="Arial"/>
          <w:lang w:val="en" w:eastAsia="en-GB"/>
        </w:rPr>
      </w:pPr>
    </w:p>
    <w:p w14:paraId="01695297" w14:textId="288DB375" w:rsidR="007914F0" w:rsidRDefault="007914F0" w:rsidP="00FA294E">
      <w:pPr>
        <w:rPr>
          <w:rFonts w:ascii="Arial" w:hAnsi="Arial" w:cs="Arial"/>
          <w:lang w:val="en" w:eastAsia="en-GB"/>
        </w:rPr>
      </w:pPr>
      <w:r>
        <w:rPr>
          <w:rFonts w:ascii="Arial" w:hAnsi="Arial" w:cs="Arial"/>
          <w:lang w:val="en" w:eastAsia="en-GB"/>
        </w:rPr>
        <w:t>This would fit with the concept discussed earlier that the information or knowledge in the field(s)</w:t>
      </w:r>
      <w:r w:rsidR="009748E4">
        <w:rPr>
          <w:rFonts w:ascii="Arial" w:hAnsi="Arial" w:cs="Arial"/>
          <w:lang w:val="en" w:eastAsia="en-GB"/>
        </w:rPr>
        <w:t xml:space="preserve"> permeates everything without boundaries.  Water is known to have extraordinary properties which may play a part in storing and transmitting information.  However, scientific research on the topic in the current era is so constrained by controversy, dogma and massive commercial pressures that to</w:t>
      </w:r>
      <w:r w:rsidR="008868FA">
        <w:rPr>
          <w:rFonts w:ascii="Arial" w:hAnsi="Arial" w:cs="Arial"/>
          <w:lang w:val="en" w:eastAsia="en-GB"/>
        </w:rPr>
        <w:t xml:space="preserve"> </w:t>
      </w:r>
      <w:r w:rsidR="009748E4">
        <w:rPr>
          <w:rFonts w:ascii="Arial" w:hAnsi="Arial" w:cs="Arial"/>
          <w:lang w:val="en" w:eastAsia="en-GB"/>
        </w:rPr>
        <w:t xml:space="preserve">publish </w:t>
      </w:r>
      <w:r w:rsidR="0038459E">
        <w:rPr>
          <w:rFonts w:ascii="Arial" w:hAnsi="Arial" w:cs="Arial"/>
          <w:lang w:val="en" w:eastAsia="en-GB"/>
        </w:rPr>
        <w:t>anything meaningful is a career ending move.</w:t>
      </w:r>
      <w:r w:rsidR="0038459E">
        <w:rPr>
          <w:rStyle w:val="FootnoteReference"/>
          <w:rFonts w:ascii="Arial" w:hAnsi="Arial" w:cs="Arial"/>
          <w:lang w:val="en" w:eastAsia="en-GB"/>
        </w:rPr>
        <w:footnoteReference w:id="25"/>
      </w:r>
      <w:r w:rsidR="0038459E">
        <w:rPr>
          <w:rFonts w:ascii="Arial" w:hAnsi="Arial" w:cs="Arial"/>
          <w:lang w:val="en" w:eastAsia="en-GB"/>
        </w:rPr>
        <w:t xml:space="preserve">  Nonetheless work is going on which suggests water </w:t>
      </w:r>
      <w:r w:rsidR="00EA31EA">
        <w:rPr>
          <w:rFonts w:ascii="Arial" w:hAnsi="Arial" w:cs="Arial"/>
          <w:lang w:val="en" w:eastAsia="en-GB"/>
        </w:rPr>
        <w:t>does have a ‘memory’.</w:t>
      </w:r>
      <w:r w:rsidR="00EA31EA">
        <w:rPr>
          <w:rStyle w:val="FootnoteReference"/>
          <w:rFonts w:ascii="Arial" w:hAnsi="Arial" w:cs="Arial"/>
          <w:lang w:val="en" w:eastAsia="en-GB"/>
        </w:rPr>
        <w:footnoteReference w:id="26"/>
      </w:r>
    </w:p>
    <w:p w14:paraId="6DBE4BE9" w14:textId="072DA8B8" w:rsidR="008F4676" w:rsidRDefault="008F4676" w:rsidP="00FA294E">
      <w:pPr>
        <w:rPr>
          <w:rFonts w:ascii="Arial" w:hAnsi="Arial" w:cs="Arial"/>
          <w:lang w:val="en" w:eastAsia="en-GB"/>
        </w:rPr>
      </w:pPr>
    </w:p>
    <w:p w14:paraId="7DAE52A9" w14:textId="650335AB" w:rsidR="008F4676" w:rsidRPr="0004027B" w:rsidRDefault="008F4676" w:rsidP="0004027B">
      <w:pPr>
        <w:pStyle w:val="ListParagraph"/>
        <w:numPr>
          <w:ilvl w:val="0"/>
          <w:numId w:val="5"/>
        </w:numPr>
        <w:rPr>
          <w:rFonts w:ascii="Arial" w:hAnsi="Arial" w:cs="Arial"/>
          <w:lang w:val="en" w:eastAsia="en-GB"/>
        </w:rPr>
      </w:pPr>
      <w:r w:rsidRPr="0004027B">
        <w:rPr>
          <w:rFonts w:ascii="Arial" w:hAnsi="Arial" w:cs="Arial"/>
          <w:lang w:val="en" w:eastAsia="en-GB"/>
        </w:rPr>
        <w:t>Gender</w:t>
      </w:r>
      <w:r w:rsidR="0004027B">
        <w:rPr>
          <w:rFonts w:ascii="Arial" w:hAnsi="Arial" w:cs="Arial"/>
          <w:lang w:val="en" w:eastAsia="en-GB"/>
        </w:rPr>
        <w:t>:</w:t>
      </w:r>
      <w:bookmarkStart w:id="4" w:name="_GoBack"/>
    </w:p>
    <w:p w14:paraId="3EEA1BBF" w14:textId="1F28BFBC" w:rsidR="00C0680A" w:rsidRDefault="0038459E" w:rsidP="00FA294E">
      <w:pPr>
        <w:rPr>
          <w:rFonts w:ascii="Arial" w:hAnsi="Arial" w:cs="Arial"/>
          <w:lang w:val="en" w:eastAsia="en-GB"/>
        </w:rPr>
      </w:pPr>
      <w:r>
        <w:rPr>
          <w:rFonts w:ascii="Arial" w:hAnsi="Arial" w:cs="Arial"/>
          <w:lang w:val="en" w:eastAsia="en-GB"/>
        </w:rPr>
        <w:t>When addressing the</w:t>
      </w:r>
      <w:r w:rsidR="003446EB">
        <w:rPr>
          <w:rFonts w:ascii="Arial" w:hAnsi="Arial" w:cs="Arial"/>
          <w:lang w:val="en" w:eastAsia="en-GB"/>
        </w:rPr>
        <w:t xml:space="preserve"> issue of individuals being in divine, possessed states (DM III.10), Iamblichus </w:t>
      </w:r>
      <w:r w:rsidR="00F857B9">
        <w:rPr>
          <w:rFonts w:ascii="Arial" w:hAnsi="Arial" w:cs="Arial"/>
          <w:lang w:val="en" w:eastAsia="en-GB"/>
        </w:rPr>
        <w:t>considers</w:t>
      </w:r>
      <w:r w:rsidR="003446EB">
        <w:rPr>
          <w:rFonts w:ascii="Arial" w:hAnsi="Arial" w:cs="Arial"/>
          <w:lang w:val="en" w:eastAsia="en-GB"/>
        </w:rPr>
        <w:t xml:space="preserve"> the issue of gender in response to a comment from Porphory that this applies mostly to men.  Iamblichus is clear that it is mostly women who are ‘possessed by the </w:t>
      </w:r>
      <w:r w:rsidR="0032627F">
        <w:rPr>
          <w:rFonts w:ascii="Arial" w:hAnsi="Arial" w:cs="Arial"/>
          <w:lang w:val="en" w:eastAsia="en-GB"/>
        </w:rPr>
        <w:t>‘</w:t>
      </w:r>
      <w:r w:rsidR="003446EB">
        <w:rPr>
          <w:rFonts w:ascii="Arial" w:hAnsi="Arial" w:cs="Arial"/>
          <w:lang w:val="en" w:eastAsia="en-GB"/>
        </w:rPr>
        <w:t xml:space="preserve">Mother of the gods’ </w:t>
      </w:r>
      <w:r w:rsidR="00511DED">
        <w:rPr>
          <w:rFonts w:ascii="Arial" w:hAnsi="Arial" w:cs="Arial"/>
          <w:lang w:val="en" w:eastAsia="en-GB"/>
        </w:rPr>
        <w:t>and</w:t>
      </w:r>
      <w:r w:rsidR="003446EB">
        <w:rPr>
          <w:rFonts w:ascii="Arial" w:hAnsi="Arial" w:cs="Arial"/>
          <w:lang w:val="en" w:eastAsia="en-GB"/>
        </w:rPr>
        <w:t xml:space="preserve"> very few men except those who are ‘rather effeminate’.</w:t>
      </w:r>
      <w:r w:rsidR="00A057CE">
        <w:rPr>
          <w:rStyle w:val="FootnoteReference"/>
          <w:rFonts w:ascii="Arial" w:hAnsi="Arial" w:cs="Arial"/>
          <w:lang w:val="en" w:eastAsia="en-GB"/>
        </w:rPr>
        <w:footnoteReference w:id="27"/>
      </w:r>
      <w:r w:rsidR="003446EB">
        <w:rPr>
          <w:rFonts w:ascii="Arial" w:hAnsi="Arial" w:cs="Arial"/>
          <w:lang w:val="en" w:eastAsia="en-GB"/>
        </w:rPr>
        <w:t xml:space="preserve">  </w:t>
      </w:r>
      <w:r w:rsidR="00A057CE">
        <w:rPr>
          <w:rFonts w:ascii="Arial" w:hAnsi="Arial" w:cs="Arial"/>
          <w:lang w:val="en" w:eastAsia="en-GB"/>
        </w:rPr>
        <w:t>In a footnote, Clarke et al. suggest this was ‘Not one of “Abamon’s” better debating points.’</w:t>
      </w:r>
      <w:r w:rsidR="00A057CE">
        <w:rPr>
          <w:rStyle w:val="FootnoteReference"/>
          <w:rFonts w:ascii="Arial" w:hAnsi="Arial" w:cs="Arial"/>
          <w:lang w:val="en" w:eastAsia="en-GB"/>
        </w:rPr>
        <w:footnoteReference w:id="28"/>
      </w:r>
      <w:r w:rsidR="00A057CE">
        <w:rPr>
          <w:rFonts w:ascii="Arial" w:hAnsi="Arial" w:cs="Arial"/>
          <w:lang w:val="en" w:eastAsia="en-GB"/>
        </w:rPr>
        <w:t xml:space="preserve">  </w:t>
      </w:r>
    </w:p>
    <w:p w14:paraId="7331B4A1" w14:textId="6FC38638" w:rsidR="00A057CE" w:rsidRDefault="00A057CE" w:rsidP="00FA294E">
      <w:pPr>
        <w:rPr>
          <w:rFonts w:ascii="Arial" w:hAnsi="Arial" w:cs="Arial"/>
          <w:lang w:val="en" w:eastAsia="en-GB"/>
        </w:rPr>
      </w:pPr>
    </w:p>
    <w:p w14:paraId="3B0115EB" w14:textId="2ACF59BF" w:rsidR="00A057CE" w:rsidRDefault="0039073D" w:rsidP="00FA294E">
      <w:pPr>
        <w:rPr>
          <w:rFonts w:ascii="Arial" w:hAnsi="Arial" w:cs="Arial"/>
          <w:lang w:val="en" w:eastAsia="en-GB"/>
        </w:rPr>
      </w:pPr>
      <w:r>
        <w:rPr>
          <w:rFonts w:ascii="Arial" w:hAnsi="Arial" w:cs="Arial"/>
          <w:lang w:val="en" w:eastAsia="en-GB"/>
        </w:rPr>
        <w:t>Perhaps the key to Iamblichus</w:t>
      </w:r>
      <w:r w:rsidR="008B7086">
        <w:rPr>
          <w:rFonts w:ascii="Arial" w:hAnsi="Arial" w:cs="Arial"/>
          <w:lang w:val="en" w:eastAsia="en-GB"/>
        </w:rPr>
        <w:t>’</w:t>
      </w:r>
      <w:r>
        <w:rPr>
          <w:rFonts w:ascii="Arial" w:hAnsi="Arial" w:cs="Arial"/>
          <w:lang w:val="en" w:eastAsia="en-GB"/>
        </w:rPr>
        <w:t xml:space="preserve"> </w:t>
      </w:r>
      <w:r w:rsidR="00CA04E0">
        <w:rPr>
          <w:rFonts w:ascii="Arial" w:hAnsi="Arial" w:cs="Arial"/>
          <w:lang w:val="en" w:eastAsia="en-GB"/>
        </w:rPr>
        <w:t>comment</w:t>
      </w:r>
      <w:r w:rsidR="003869C6">
        <w:rPr>
          <w:rFonts w:ascii="Arial" w:hAnsi="Arial" w:cs="Arial"/>
          <w:lang w:val="en" w:eastAsia="en-GB"/>
        </w:rPr>
        <w:t>p</w:t>
      </w:r>
      <w:r>
        <w:rPr>
          <w:rFonts w:ascii="Arial" w:hAnsi="Arial" w:cs="Arial"/>
          <w:lang w:val="en" w:eastAsia="en-GB"/>
        </w:rPr>
        <w:t xml:space="preserve"> </w:t>
      </w:r>
      <w:bookmarkEnd w:id="4"/>
      <w:r>
        <w:rPr>
          <w:rFonts w:ascii="Arial" w:hAnsi="Arial" w:cs="Arial"/>
          <w:lang w:val="en" w:eastAsia="en-GB"/>
        </w:rPr>
        <w:t>is the unequal distribution of temperaments between the genders</w:t>
      </w:r>
      <w:r w:rsidR="008B7086">
        <w:rPr>
          <w:rFonts w:ascii="Arial" w:hAnsi="Arial" w:cs="Arial"/>
          <w:lang w:val="en" w:eastAsia="en-GB"/>
        </w:rPr>
        <w:t xml:space="preserve">.  If divination does involve interpreting subtle bodily and mental sensations rather than a sequence of logic then those temperaments with a dominant feeling rather than a thinking function may have an advantage.  </w:t>
      </w:r>
      <w:r w:rsidR="005B637A">
        <w:rPr>
          <w:rFonts w:ascii="Arial" w:hAnsi="Arial" w:cs="Arial"/>
          <w:lang w:val="en" w:eastAsia="en-GB"/>
        </w:rPr>
        <w:t xml:space="preserve">There appears to be no extant </w:t>
      </w:r>
      <w:r w:rsidR="00370DF5">
        <w:rPr>
          <w:rFonts w:ascii="Arial" w:hAnsi="Arial" w:cs="Arial"/>
          <w:lang w:val="en" w:eastAsia="en-GB"/>
        </w:rPr>
        <w:t>research from late Antiquity, but there are extensive modern studies which suggest temperaments with the feeling function are divided approximately two thirds women and one third men.</w:t>
      </w:r>
      <w:r w:rsidR="00370DF5">
        <w:rPr>
          <w:rStyle w:val="FootnoteReference"/>
          <w:rFonts w:ascii="Arial" w:hAnsi="Arial" w:cs="Arial"/>
          <w:lang w:val="en" w:eastAsia="en-GB"/>
        </w:rPr>
        <w:footnoteReference w:id="29"/>
      </w:r>
      <w:r w:rsidR="00370DF5">
        <w:rPr>
          <w:rFonts w:ascii="Arial" w:hAnsi="Arial" w:cs="Arial"/>
          <w:lang w:val="en" w:eastAsia="en-GB"/>
        </w:rPr>
        <w:t xml:space="preserve">  </w:t>
      </w:r>
      <w:r w:rsidR="005B637A">
        <w:rPr>
          <w:rFonts w:ascii="Arial" w:hAnsi="Arial" w:cs="Arial"/>
          <w:lang w:val="en" w:eastAsia="en-GB"/>
        </w:rPr>
        <w:t>If that is similar to Iamblichus’ time then he may have made a valid observation.</w:t>
      </w:r>
    </w:p>
    <w:p w14:paraId="6810FCDC" w14:textId="77777777" w:rsidR="0038459E" w:rsidRDefault="0038459E" w:rsidP="00FA294E">
      <w:pPr>
        <w:rPr>
          <w:rFonts w:ascii="Arial" w:hAnsi="Arial" w:cs="Arial"/>
          <w:lang w:val="en" w:eastAsia="en-GB"/>
        </w:rPr>
      </w:pPr>
    </w:p>
    <w:p w14:paraId="3A068275" w14:textId="1FEFB615" w:rsidR="008F4676" w:rsidRPr="0004027B" w:rsidRDefault="007952F8" w:rsidP="0004027B">
      <w:pPr>
        <w:pStyle w:val="ListParagraph"/>
        <w:numPr>
          <w:ilvl w:val="0"/>
          <w:numId w:val="4"/>
        </w:numPr>
        <w:rPr>
          <w:rFonts w:ascii="Arial" w:hAnsi="Arial" w:cs="Arial"/>
          <w:lang w:val="en" w:eastAsia="en-GB"/>
        </w:rPr>
      </w:pPr>
      <w:r w:rsidRPr="0004027B">
        <w:rPr>
          <w:rFonts w:ascii="Arial" w:hAnsi="Arial" w:cs="Arial"/>
          <w:lang w:val="en" w:eastAsia="en-GB"/>
        </w:rPr>
        <w:t xml:space="preserve">Divining the </w:t>
      </w:r>
      <w:r w:rsidR="008F4676" w:rsidRPr="0004027B">
        <w:rPr>
          <w:rFonts w:ascii="Arial" w:hAnsi="Arial" w:cs="Arial"/>
          <w:lang w:val="en" w:eastAsia="en-GB"/>
        </w:rPr>
        <w:t>entrails</w:t>
      </w:r>
      <w:r w:rsidRPr="0004027B">
        <w:rPr>
          <w:rFonts w:ascii="Arial" w:hAnsi="Arial" w:cs="Arial"/>
          <w:lang w:val="en" w:eastAsia="en-GB"/>
        </w:rPr>
        <w:t>:</w:t>
      </w:r>
    </w:p>
    <w:p w14:paraId="0A98056A" w14:textId="48D1392F" w:rsidR="006F350B" w:rsidRDefault="005B637A" w:rsidP="00FA294E">
      <w:pPr>
        <w:rPr>
          <w:rFonts w:ascii="Arial" w:hAnsi="Arial" w:cs="Arial"/>
          <w:u w:val="single"/>
          <w:lang w:val="en" w:eastAsia="en-GB"/>
        </w:rPr>
      </w:pPr>
      <w:r>
        <w:rPr>
          <w:rFonts w:ascii="Arial" w:hAnsi="Arial" w:cs="Arial"/>
          <w:lang w:val="en" w:eastAsia="en-GB"/>
        </w:rPr>
        <w:t>Divination through entrails</w:t>
      </w:r>
      <w:r w:rsidR="001433B3">
        <w:rPr>
          <w:rFonts w:ascii="Arial" w:hAnsi="Arial" w:cs="Arial"/>
          <w:lang w:val="en" w:eastAsia="en-GB"/>
        </w:rPr>
        <w:t xml:space="preserve"> of other living beings generally seems strange to Western minds.  However, in DM III.16, Iamblichus</w:t>
      </w:r>
      <w:r w:rsidR="0035446F">
        <w:rPr>
          <w:rFonts w:ascii="Arial" w:hAnsi="Arial" w:cs="Arial"/>
          <w:lang w:val="en" w:eastAsia="en-GB"/>
        </w:rPr>
        <w:t>, having previously discussed what he regards as inferior methods of divination, suggests there may be a point regarding entrails of living beings as a</w:t>
      </w:r>
      <w:r w:rsidR="00511DED">
        <w:rPr>
          <w:rFonts w:ascii="Arial" w:hAnsi="Arial" w:cs="Arial"/>
          <w:lang w:val="en" w:eastAsia="en-GB"/>
        </w:rPr>
        <w:t xml:space="preserve"> key</w:t>
      </w:r>
      <w:r w:rsidR="0035446F">
        <w:rPr>
          <w:rFonts w:ascii="Arial" w:hAnsi="Arial" w:cs="Arial"/>
          <w:lang w:val="en" w:eastAsia="en-GB"/>
        </w:rPr>
        <w:t xml:space="preserve"> divination tool.  As he says the gods use ‘many intermediate instruments’ to communicate with human beings</w:t>
      </w:r>
      <w:r w:rsidR="00A0725C">
        <w:rPr>
          <w:rFonts w:ascii="Arial" w:hAnsi="Arial" w:cs="Arial"/>
          <w:lang w:val="en" w:eastAsia="en-GB"/>
        </w:rPr>
        <w:t xml:space="preserve"> and s</w:t>
      </w:r>
      <w:r w:rsidR="0035446F">
        <w:rPr>
          <w:rFonts w:ascii="Arial" w:hAnsi="Arial" w:cs="Arial"/>
          <w:lang w:val="en" w:eastAsia="en-GB"/>
        </w:rPr>
        <w:t>igns can come from</w:t>
      </w:r>
      <w:r w:rsidR="007E75BB">
        <w:rPr>
          <w:rFonts w:ascii="Arial" w:hAnsi="Arial" w:cs="Arial"/>
          <w:lang w:val="en" w:eastAsia="en-GB"/>
        </w:rPr>
        <w:t xml:space="preserve"> all things in nature and the Cosmos.  </w:t>
      </w:r>
      <w:r w:rsidR="00E35C16">
        <w:rPr>
          <w:rFonts w:ascii="Arial" w:hAnsi="Arial" w:cs="Arial"/>
          <w:lang w:val="en" w:eastAsia="en-GB"/>
        </w:rPr>
        <w:t xml:space="preserve">In his paper on Greek hepatoscopy (liver divination), Derek Collins suggests a model of how this worked by using analogues from contemporary extispicy (entrails divination) in Africa.  </w:t>
      </w:r>
      <w:r w:rsidR="00EA5C20">
        <w:rPr>
          <w:rFonts w:ascii="Arial" w:hAnsi="Arial" w:cs="Arial"/>
          <w:lang w:val="en" w:eastAsia="en-GB"/>
        </w:rPr>
        <w:t>He concludes this was essentially a binary system with a yes or no answer to the question.  He also notes that next to the Delphic Oracle, extispicy might have been one of the most important forms of divination in Classical Greece.  This perhaps supports Iamblichus’ treatment of this subject as an important divinatory mechanism.</w:t>
      </w:r>
      <w:r w:rsidR="00EA5C20">
        <w:rPr>
          <w:rStyle w:val="FootnoteReference"/>
          <w:rFonts w:ascii="Arial" w:hAnsi="Arial" w:cs="Arial"/>
          <w:lang w:val="en" w:eastAsia="en-GB"/>
        </w:rPr>
        <w:footnoteReference w:id="30"/>
      </w:r>
      <w:r w:rsidR="00EA5C20">
        <w:rPr>
          <w:rFonts w:ascii="Arial" w:hAnsi="Arial" w:cs="Arial"/>
          <w:lang w:val="en" w:eastAsia="en-GB"/>
        </w:rPr>
        <w:t xml:space="preserve"> </w:t>
      </w:r>
    </w:p>
    <w:p w14:paraId="21549035" w14:textId="77777777" w:rsidR="007952F8" w:rsidRDefault="007952F8" w:rsidP="00FA294E">
      <w:pPr>
        <w:rPr>
          <w:rFonts w:ascii="Arial" w:hAnsi="Arial" w:cs="Arial"/>
          <w:u w:val="single"/>
          <w:lang w:val="en" w:eastAsia="en-GB"/>
        </w:rPr>
      </w:pPr>
    </w:p>
    <w:p w14:paraId="3CE02A0E" w14:textId="4A28FBE6" w:rsidR="00AF4E40" w:rsidRPr="00063130" w:rsidRDefault="00AF4E40" w:rsidP="00FA294E">
      <w:pPr>
        <w:rPr>
          <w:rFonts w:ascii="Arial" w:hAnsi="Arial" w:cs="Arial"/>
          <w:u w:val="single"/>
          <w:lang w:val="en" w:eastAsia="en-GB"/>
        </w:rPr>
      </w:pPr>
      <w:r w:rsidRPr="00063130">
        <w:rPr>
          <w:rFonts w:ascii="Arial" w:hAnsi="Arial" w:cs="Arial"/>
          <w:u w:val="single"/>
          <w:lang w:val="en" w:eastAsia="en-GB"/>
        </w:rPr>
        <w:t>Conclusions</w:t>
      </w:r>
      <w:r w:rsidR="00063130" w:rsidRPr="00063130">
        <w:rPr>
          <w:rFonts w:ascii="Arial" w:hAnsi="Arial" w:cs="Arial"/>
          <w:u w:val="single"/>
          <w:lang w:val="en" w:eastAsia="en-GB"/>
        </w:rPr>
        <w:t>:</w:t>
      </w:r>
    </w:p>
    <w:p w14:paraId="48CF6C58" w14:textId="77777777" w:rsidR="008868FA" w:rsidRDefault="008868FA" w:rsidP="00FA294E">
      <w:pPr>
        <w:rPr>
          <w:rFonts w:ascii="Arial" w:hAnsi="Arial" w:cs="Arial"/>
          <w:lang w:val="en" w:eastAsia="en-GB"/>
        </w:rPr>
      </w:pPr>
    </w:p>
    <w:p w14:paraId="5ED0A78F" w14:textId="632071A9" w:rsidR="007A56D6" w:rsidRDefault="007952F8" w:rsidP="00FA294E">
      <w:pPr>
        <w:rPr>
          <w:rFonts w:ascii="Arial" w:hAnsi="Arial" w:cs="Arial"/>
          <w:lang w:val="en" w:eastAsia="en-GB"/>
        </w:rPr>
      </w:pPr>
      <w:r>
        <w:rPr>
          <w:rFonts w:ascii="Arial" w:hAnsi="Arial" w:cs="Arial"/>
          <w:lang w:val="en" w:eastAsia="en-GB"/>
        </w:rPr>
        <w:t xml:space="preserve">It </w:t>
      </w:r>
      <w:r w:rsidR="004C4BF6">
        <w:rPr>
          <w:rFonts w:ascii="Arial" w:hAnsi="Arial" w:cs="Arial"/>
          <w:lang w:val="en" w:eastAsia="en-GB"/>
        </w:rPr>
        <w:t>is suggested</w:t>
      </w:r>
      <w:r>
        <w:rPr>
          <w:rFonts w:ascii="Arial" w:hAnsi="Arial" w:cs="Arial"/>
          <w:lang w:val="en" w:eastAsia="en-GB"/>
        </w:rPr>
        <w:t xml:space="preserve"> that Iamblichus’ view of how the divinatory power of the gods</w:t>
      </w:r>
      <w:r w:rsidR="004C4BF6">
        <w:rPr>
          <w:rFonts w:ascii="Arial" w:hAnsi="Arial" w:cs="Arial"/>
          <w:lang w:val="en" w:eastAsia="en-GB"/>
        </w:rPr>
        <w:t xml:space="preserve"> worked m</w:t>
      </w:r>
      <w:r w:rsidR="00616D43">
        <w:rPr>
          <w:rFonts w:ascii="Arial" w:hAnsi="Arial" w:cs="Arial"/>
          <w:lang w:val="en" w:eastAsia="en-GB"/>
        </w:rPr>
        <w:t>ight</w:t>
      </w:r>
      <w:r w:rsidR="004C4BF6">
        <w:rPr>
          <w:rFonts w:ascii="Arial" w:hAnsi="Arial" w:cs="Arial"/>
          <w:lang w:val="en" w:eastAsia="en-GB"/>
        </w:rPr>
        <w:t xml:space="preserve"> have been based on the Democritian lineage of Greek physics.  A lineage that </w:t>
      </w:r>
      <w:r w:rsidR="004C4BF6">
        <w:rPr>
          <w:rFonts w:ascii="Arial" w:hAnsi="Arial" w:cs="Arial"/>
          <w:lang w:val="en" w:eastAsia="en-GB"/>
        </w:rPr>
        <w:lastRenderedPageBreak/>
        <w:t xml:space="preserve">only began to see the light of day again with Newton, Faraday, Maxwell and then </w:t>
      </w:r>
      <w:r w:rsidR="007C7D8D">
        <w:rPr>
          <w:rFonts w:ascii="Arial" w:hAnsi="Arial" w:cs="Arial"/>
          <w:lang w:val="en" w:eastAsia="en-GB"/>
        </w:rPr>
        <w:t xml:space="preserve">Einstein’s ground-breaking Theory of General Relativity.  </w:t>
      </w:r>
    </w:p>
    <w:p w14:paraId="1C46C3E6" w14:textId="61D61AFB" w:rsidR="007C7D8D" w:rsidRDefault="007C7D8D" w:rsidP="00FA294E">
      <w:pPr>
        <w:rPr>
          <w:rFonts w:ascii="Arial" w:hAnsi="Arial" w:cs="Arial"/>
          <w:lang w:val="en" w:eastAsia="en-GB"/>
        </w:rPr>
      </w:pPr>
    </w:p>
    <w:p w14:paraId="07962834" w14:textId="3E2B0C0F" w:rsidR="008E2E64" w:rsidRPr="005E10E0" w:rsidRDefault="007C7D8D" w:rsidP="00FA294E">
      <w:pPr>
        <w:rPr>
          <w:rFonts w:ascii="Arial" w:hAnsi="Arial" w:cs="Arial"/>
          <w:lang w:val="en" w:eastAsia="en-GB"/>
        </w:rPr>
      </w:pPr>
      <w:r>
        <w:rPr>
          <w:rFonts w:ascii="Arial" w:hAnsi="Arial" w:cs="Arial"/>
          <w:lang w:val="en" w:eastAsia="en-GB"/>
        </w:rPr>
        <w:t>Given how close Iamblichus was to the basic principles of Einsteinian physics, the conclusion is that his description of divinatory mechanisms in De Mysteriis must have a high level of credibility</w:t>
      </w:r>
      <w:r w:rsidR="005E10E0">
        <w:rPr>
          <w:rFonts w:ascii="Arial" w:hAnsi="Arial" w:cs="Arial"/>
          <w:lang w:val="en" w:eastAsia="en-GB"/>
        </w:rPr>
        <w:t>.</w:t>
      </w:r>
      <w:r w:rsidR="008868FA">
        <w:rPr>
          <w:rFonts w:ascii="Arial" w:hAnsi="Arial" w:cs="Arial"/>
          <w:lang w:val="en" w:eastAsia="en-GB"/>
        </w:rPr>
        <w:t xml:space="preserve">  </w:t>
      </w:r>
      <w:r w:rsidR="005A269D">
        <w:rPr>
          <w:rFonts w:ascii="Arial" w:hAnsi="Arial" w:cs="Arial"/>
          <w:lang w:val="en" w:eastAsia="en-GB"/>
        </w:rPr>
        <w:t>The three examples in this essay tend to support that view</w:t>
      </w:r>
      <w:r w:rsidR="00616D43">
        <w:rPr>
          <w:rFonts w:ascii="Arial" w:hAnsi="Arial" w:cs="Arial"/>
          <w:lang w:val="en" w:eastAsia="en-GB"/>
        </w:rPr>
        <w:t>.</w:t>
      </w:r>
    </w:p>
    <w:p w14:paraId="4E241913" w14:textId="77777777" w:rsidR="008E2E64" w:rsidRDefault="008E2E64" w:rsidP="00FA294E">
      <w:pPr>
        <w:rPr>
          <w:rFonts w:ascii="Arial" w:hAnsi="Arial" w:cs="Arial"/>
          <w:u w:val="single"/>
          <w:lang w:val="en" w:eastAsia="en-GB"/>
        </w:rPr>
      </w:pPr>
    </w:p>
    <w:p w14:paraId="16076815" w14:textId="7471D5CD" w:rsidR="00063130" w:rsidRPr="00063130" w:rsidRDefault="00063130" w:rsidP="00FA294E">
      <w:pPr>
        <w:rPr>
          <w:rFonts w:ascii="Arial" w:hAnsi="Arial" w:cs="Arial"/>
          <w:u w:val="single"/>
          <w:lang w:val="en" w:eastAsia="en-GB"/>
        </w:rPr>
      </w:pPr>
      <w:r w:rsidRPr="00063130">
        <w:rPr>
          <w:rFonts w:ascii="Arial" w:hAnsi="Arial" w:cs="Arial"/>
          <w:u w:val="single"/>
          <w:lang w:val="en" w:eastAsia="en-GB"/>
        </w:rPr>
        <w:t>Bibliography:</w:t>
      </w:r>
    </w:p>
    <w:p w14:paraId="27E46BE7" w14:textId="417FA7F8" w:rsidR="007A56D6" w:rsidRDefault="007A56D6" w:rsidP="00FA294E">
      <w:pPr>
        <w:rPr>
          <w:rFonts w:ascii="Arial" w:hAnsi="Arial" w:cs="Arial"/>
          <w:lang w:val="en" w:eastAsia="en-GB"/>
        </w:rPr>
      </w:pPr>
    </w:p>
    <w:p w14:paraId="564B5A29" w14:textId="08A02D80" w:rsidR="00457534" w:rsidRDefault="00457534" w:rsidP="00457534">
      <w:pPr>
        <w:pStyle w:val="FootnoteText"/>
        <w:rPr>
          <w:rFonts w:ascii="Arial" w:hAnsi="Arial" w:cs="Arial"/>
          <w:sz w:val="24"/>
          <w:szCs w:val="24"/>
          <w:lang w:val="en-GB"/>
        </w:rPr>
      </w:pPr>
      <w:r w:rsidRPr="00457534">
        <w:rPr>
          <w:rFonts w:ascii="Arial" w:hAnsi="Arial" w:cs="Arial"/>
          <w:sz w:val="24"/>
          <w:szCs w:val="24"/>
          <w:lang w:val="en-GB"/>
        </w:rPr>
        <w:t xml:space="preserve">Addey, </w:t>
      </w:r>
      <w:r w:rsidR="005C2C68" w:rsidRPr="00457534">
        <w:rPr>
          <w:rFonts w:ascii="Arial" w:hAnsi="Arial" w:cs="Arial"/>
          <w:sz w:val="24"/>
          <w:szCs w:val="24"/>
          <w:lang w:val="en-GB"/>
        </w:rPr>
        <w:t>Crystal</w:t>
      </w:r>
      <w:r w:rsidR="005C2C68">
        <w:rPr>
          <w:rFonts w:ascii="Arial" w:hAnsi="Arial" w:cs="Arial"/>
          <w:sz w:val="24"/>
          <w:szCs w:val="24"/>
          <w:lang w:val="en-GB"/>
        </w:rPr>
        <w:t xml:space="preserve">, </w:t>
      </w:r>
      <w:r w:rsidRPr="005C2C68">
        <w:rPr>
          <w:rFonts w:ascii="Arial" w:hAnsi="Arial" w:cs="Arial"/>
          <w:i/>
          <w:sz w:val="24"/>
          <w:szCs w:val="24"/>
          <w:lang w:val="en-GB"/>
        </w:rPr>
        <w:t>Divination and Theurgy in Neoplatonism: Oracles of the gods,</w:t>
      </w:r>
      <w:r w:rsidRPr="00457534">
        <w:rPr>
          <w:rFonts w:ascii="Arial" w:hAnsi="Arial" w:cs="Arial"/>
          <w:sz w:val="24"/>
          <w:szCs w:val="24"/>
          <w:lang w:val="en-GB"/>
        </w:rPr>
        <w:t xml:space="preserve"> (Farnham: Ashgate, 2014)</w:t>
      </w:r>
      <w:r w:rsidR="005C2C68">
        <w:rPr>
          <w:rFonts w:ascii="Arial" w:hAnsi="Arial" w:cs="Arial"/>
          <w:sz w:val="24"/>
          <w:szCs w:val="24"/>
          <w:lang w:val="en-GB"/>
        </w:rPr>
        <w:t>.</w:t>
      </w:r>
    </w:p>
    <w:p w14:paraId="03FE39B5" w14:textId="0E7F7E9F" w:rsidR="005E10E0" w:rsidRDefault="005E10E0" w:rsidP="00F857B9">
      <w:pPr>
        <w:rPr>
          <w:rFonts w:ascii="Arial" w:hAnsi="Arial" w:cs="Arial"/>
          <w:color w:val="333333"/>
          <w:shd w:val="clear" w:color="auto" w:fill="FFFFFF"/>
        </w:rPr>
      </w:pPr>
      <w:r w:rsidRPr="005E10E0">
        <w:rPr>
          <w:rFonts w:ascii="Arial" w:hAnsi="Arial" w:cs="Arial"/>
        </w:rPr>
        <w:t xml:space="preserve">Collins, Derek, Mapping the entrails: The practice of Greek Hepatoscopy, </w:t>
      </w:r>
      <w:r w:rsidRPr="005E10E0">
        <w:rPr>
          <w:rFonts w:ascii="Arial" w:hAnsi="Arial" w:cs="Arial"/>
          <w:i/>
        </w:rPr>
        <w:t>The American Journal of Philolgy,</w:t>
      </w:r>
      <w:r w:rsidRPr="005E10E0">
        <w:rPr>
          <w:rFonts w:ascii="Arial" w:hAnsi="Arial" w:cs="Arial"/>
        </w:rPr>
        <w:t xml:space="preserve"> </w:t>
      </w:r>
      <w:r w:rsidRPr="005E10E0">
        <w:rPr>
          <w:rFonts w:ascii="Arial" w:hAnsi="Arial" w:cs="Arial"/>
          <w:color w:val="333333"/>
          <w:shd w:val="clear" w:color="auto" w:fill="FFFFFF"/>
        </w:rPr>
        <w:t>Vol. 129, No. 3 (Fall, 2008), pp. 319-345</w:t>
      </w:r>
      <w:r w:rsidR="00F857B9">
        <w:rPr>
          <w:rFonts w:ascii="Arial" w:hAnsi="Arial" w:cs="Arial"/>
          <w:color w:val="333333"/>
          <w:shd w:val="clear" w:color="auto" w:fill="FFFFFF"/>
        </w:rPr>
        <w:t>.</w:t>
      </w:r>
    </w:p>
    <w:p w14:paraId="221CE617" w14:textId="77777777" w:rsidR="00F857B9" w:rsidRPr="00457534" w:rsidRDefault="00F857B9" w:rsidP="00F857B9">
      <w:pPr>
        <w:rPr>
          <w:rFonts w:ascii="Arial" w:hAnsi="Arial" w:cs="Arial"/>
        </w:rPr>
      </w:pPr>
    </w:p>
    <w:p w14:paraId="7D431C85" w14:textId="2D74553F" w:rsidR="00DA5DD1" w:rsidRPr="00DA5DD1" w:rsidRDefault="00DA5DD1" w:rsidP="00DA5DD1">
      <w:pPr>
        <w:pStyle w:val="FootnoteText"/>
        <w:rPr>
          <w:rFonts w:ascii="Arial" w:hAnsi="Arial" w:cs="Arial"/>
          <w:sz w:val="24"/>
          <w:szCs w:val="24"/>
          <w:lang w:val="en-GB"/>
        </w:rPr>
      </w:pPr>
      <w:r w:rsidRPr="00DA5DD1">
        <w:rPr>
          <w:rFonts w:ascii="Arial" w:hAnsi="Arial" w:cs="Arial"/>
          <w:sz w:val="24"/>
          <w:szCs w:val="24"/>
          <w:lang w:val="en-GB"/>
        </w:rPr>
        <w:t xml:space="preserve">Curry, Patrick, (ed.), </w:t>
      </w:r>
      <w:r w:rsidRPr="00DA5DD1">
        <w:rPr>
          <w:rFonts w:ascii="Arial" w:hAnsi="Arial" w:cs="Arial"/>
          <w:i/>
          <w:sz w:val="24"/>
          <w:szCs w:val="24"/>
          <w:lang w:val="en-GB"/>
        </w:rPr>
        <w:t>Divination: Perspectives for a New Millennium</w:t>
      </w:r>
      <w:r w:rsidRPr="00DA5DD1">
        <w:rPr>
          <w:rFonts w:ascii="Arial" w:hAnsi="Arial" w:cs="Arial"/>
          <w:sz w:val="24"/>
          <w:szCs w:val="24"/>
          <w:lang w:val="en-GB"/>
        </w:rPr>
        <w:t>, (Farnham, England: Ashgate Publishing Limited, 2010)</w:t>
      </w:r>
      <w:r>
        <w:rPr>
          <w:rFonts w:ascii="Arial" w:hAnsi="Arial" w:cs="Arial"/>
          <w:sz w:val="24"/>
          <w:szCs w:val="24"/>
          <w:lang w:val="en-GB"/>
        </w:rPr>
        <w:t>.</w:t>
      </w:r>
    </w:p>
    <w:p w14:paraId="35DD1853" w14:textId="430F18E1" w:rsidR="00457534" w:rsidRDefault="007E75BB" w:rsidP="00B574BE">
      <w:pPr>
        <w:pStyle w:val="FootnoteText"/>
        <w:rPr>
          <w:rFonts w:ascii="Arial" w:hAnsi="Arial" w:cs="Arial"/>
          <w:sz w:val="24"/>
          <w:szCs w:val="24"/>
          <w:lang w:val="en-GB"/>
        </w:rPr>
      </w:pPr>
      <w:r w:rsidRPr="001F1159">
        <w:rPr>
          <w:rFonts w:ascii="Arial" w:hAnsi="Arial" w:cs="Arial"/>
          <w:sz w:val="24"/>
          <w:szCs w:val="24"/>
          <w:lang w:val="en-GB"/>
        </w:rPr>
        <w:t xml:space="preserve">Hammer, Allen L. and Wayne D. Mitchell, The Distribution of MBTI Types In the US by Gender and Ethnic Group, </w:t>
      </w:r>
      <w:r w:rsidRPr="001F1159">
        <w:rPr>
          <w:rFonts w:ascii="Arial" w:hAnsi="Arial" w:cs="Arial"/>
          <w:i/>
          <w:sz w:val="24"/>
          <w:szCs w:val="24"/>
          <w:lang w:val="en-GB"/>
        </w:rPr>
        <w:t>Journal of Psychological Type</w:t>
      </w:r>
      <w:r w:rsidRPr="001F1159">
        <w:rPr>
          <w:rFonts w:ascii="Arial" w:hAnsi="Arial" w:cs="Arial"/>
          <w:sz w:val="24"/>
          <w:szCs w:val="24"/>
          <w:lang w:val="en-GB"/>
        </w:rPr>
        <w:t>, Vol 37, 1996, pp. 2-15.</w:t>
      </w:r>
    </w:p>
    <w:p w14:paraId="353A503F" w14:textId="48D16659" w:rsidR="00F857B9" w:rsidRDefault="00F857B9" w:rsidP="00B574BE">
      <w:pPr>
        <w:pStyle w:val="FootnoteText"/>
        <w:rPr>
          <w:rFonts w:ascii="Arial" w:hAnsi="Arial" w:cs="Arial"/>
          <w:sz w:val="24"/>
          <w:szCs w:val="24"/>
          <w:lang w:val="en-GB"/>
        </w:rPr>
      </w:pPr>
      <w:r w:rsidRPr="00B574BE">
        <w:rPr>
          <w:rFonts w:ascii="Arial" w:hAnsi="Arial" w:cs="Arial"/>
          <w:sz w:val="24"/>
          <w:szCs w:val="24"/>
          <w:lang w:val="en-GB"/>
        </w:rPr>
        <w:t xml:space="preserve">Iamblichus, </w:t>
      </w:r>
      <w:r w:rsidRPr="00616D43">
        <w:rPr>
          <w:rFonts w:ascii="Arial" w:hAnsi="Arial" w:cs="Arial"/>
          <w:i/>
          <w:sz w:val="24"/>
          <w:szCs w:val="24"/>
          <w:lang w:val="en-GB"/>
        </w:rPr>
        <w:t>On the Mysteries (De Mysteriis),</w:t>
      </w:r>
      <w:r w:rsidRPr="00B574BE">
        <w:rPr>
          <w:rFonts w:ascii="Arial" w:hAnsi="Arial" w:cs="Arial"/>
          <w:sz w:val="24"/>
          <w:szCs w:val="24"/>
          <w:lang w:val="en-GB"/>
        </w:rPr>
        <w:t xml:space="preserve"> Emma C. Clarke, John M. Dillon and J. P. Hershbell (eds.), Iamblichus: </w:t>
      </w:r>
      <w:r w:rsidRPr="00616D43">
        <w:rPr>
          <w:rFonts w:ascii="Arial" w:hAnsi="Arial" w:cs="Arial"/>
          <w:i/>
          <w:sz w:val="24"/>
          <w:szCs w:val="24"/>
          <w:lang w:val="en-GB"/>
        </w:rPr>
        <w:t>On the Mysteries</w:t>
      </w:r>
      <w:r w:rsidRPr="00B574BE">
        <w:rPr>
          <w:rFonts w:ascii="Arial" w:hAnsi="Arial" w:cs="Arial"/>
          <w:sz w:val="24"/>
          <w:szCs w:val="24"/>
          <w:lang w:val="en-GB"/>
        </w:rPr>
        <w:t>, (Atlanta: Society of Biblical Literature, 2003).</w:t>
      </w:r>
    </w:p>
    <w:p w14:paraId="1D580F30" w14:textId="32EFCC5E" w:rsidR="00457534" w:rsidRDefault="005C2C68" w:rsidP="00B574BE">
      <w:pPr>
        <w:pStyle w:val="FootnoteText"/>
        <w:rPr>
          <w:rFonts w:ascii="Arial" w:hAnsi="Arial" w:cs="Arial"/>
          <w:sz w:val="24"/>
          <w:szCs w:val="24"/>
          <w:lang w:val="en-GB"/>
        </w:rPr>
      </w:pPr>
      <w:r w:rsidRPr="005C2C68">
        <w:rPr>
          <w:rFonts w:ascii="Arial" w:hAnsi="Arial" w:cs="Arial"/>
          <w:sz w:val="24"/>
          <w:szCs w:val="24"/>
          <w:lang w:val="en-GB"/>
        </w:rPr>
        <w:t xml:space="preserve">Jouanna, Jacques, </w:t>
      </w:r>
      <w:r w:rsidRPr="005C2C68">
        <w:rPr>
          <w:rFonts w:ascii="Arial" w:hAnsi="Arial" w:cs="Arial"/>
          <w:i/>
          <w:sz w:val="24"/>
          <w:szCs w:val="24"/>
          <w:lang w:val="en-GB"/>
        </w:rPr>
        <w:t>Greek Medicine from Hippocrates to Galen</w:t>
      </w:r>
      <w:r w:rsidRPr="005C2C68">
        <w:rPr>
          <w:rFonts w:ascii="Arial" w:hAnsi="Arial" w:cs="Arial"/>
          <w:sz w:val="24"/>
          <w:szCs w:val="24"/>
          <w:lang w:val="en-GB"/>
        </w:rPr>
        <w:t>: Selected Papers, (Leiden: BRILL, 2012)</w:t>
      </w:r>
      <w:r w:rsidR="00A94087">
        <w:rPr>
          <w:rFonts w:ascii="Arial" w:hAnsi="Arial" w:cs="Arial"/>
          <w:sz w:val="24"/>
          <w:szCs w:val="24"/>
          <w:lang w:val="en-GB"/>
        </w:rPr>
        <w:t>.</w:t>
      </w:r>
    </w:p>
    <w:p w14:paraId="348005B2" w14:textId="4AE000B4" w:rsidR="00F857B9" w:rsidRPr="005C2C68" w:rsidRDefault="00F857B9" w:rsidP="00B574BE">
      <w:pPr>
        <w:pStyle w:val="FootnoteText"/>
        <w:rPr>
          <w:rFonts w:ascii="Arial" w:hAnsi="Arial" w:cs="Arial"/>
          <w:sz w:val="24"/>
          <w:szCs w:val="24"/>
          <w:lang w:val="en-GB"/>
        </w:rPr>
      </w:pPr>
      <w:r w:rsidRPr="0035446F">
        <w:rPr>
          <w:rFonts w:ascii="Arial" w:hAnsi="Arial" w:cs="Arial"/>
          <w:sz w:val="24"/>
          <w:szCs w:val="24"/>
          <w:lang w:val="en-GB"/>
        </w:rPr>
        <w:t xml:space="preserve">Laszlo, Ervin, </w:t>
      </w:r>
      <w:r w:rsidRPr="00616D43">
        <w:rPr>
          <w:rFonts w:ascii="Arial" w:hAnsi="Arial" w:cs="Arial"/>
          <w:i/>
          <w:sz w:val="24"/>
          <w:szCs w:val="24"/>
          <w:lang w:val="en-GB"/>
        </w:rPr>
        <w:t>Science and the Akashic Field,</w:t>
      </w:r>
      <w:r w:rsidRPr="0035446F">
        <w:rPr>
          <w:rFonts w:ascii="Arial" w:hAnsi="Arial" w:cs="Arial"/>
          <w:sz w:val="24"/>
          <w:szCs w:val="24"/>
          <w:lang w:val="en-GB"/>
        </w:rPr>
        <w:t xml:space="preserve"> (Rochester, Vermont: Inner Traditions, 2007).</w:t>
      </w:r>
    </w:p>
    <w:p w14:paraId="3B6CA447" w14:textId="29FAF5BF" w:rsidR="005E10E0" w:rsidRPr="00B574BE" w:rsidRDefault="005E10E0" w:rsidP="00B574BE">
      <w:pPr>
        <w:pStyle w:val="FootnoteText"/>
        <w:rPr>
          <w:rFonts w:ascii="Arial" w:hAnsi="Arial" w:cs="Arial"/>
          <w:sz w:val="24"/>
          <w:szCs w:val="24"/>
          <w:lang w:val="en-GB"/>
        </w:rPr>
      </w:pPr>
      <w:r w:rsidRPr="007E75BB">
        <w:rPr>
          <w:rFonts w:ascii="Arial" w:hAnsi="Arial" w:cs="Arial"/>
          <w:sz w:val="24"/>
          <w:szCs w:val="24"/>
          <w:lang w:val="en-GB"/>
        </w:rPr>
        <w:t xml:space="preserve">Rovelli, Carlo, </w:t>
      </w:r>
      <w:r w:rsidRPr="007E75BB">
        <w:rPr>
          <w:rFonts w:ascii="Arial" w:hAnsi="Arial" w:cs="Arial"/>
          <w:i/>
          <w:sz w:val="24"/>
          <w:szCs w:val="24"/>
          <w:lang w:val="en-GB"/>
        </w:rPr>
        <w:t>Reality is Not What it Seems: The journey to quantum gravity</w:t>
      </w:r>
      <w:r w:rsidRPr="007E75BB">
        <w:rPr>
          <w:rFonts w:ascii="Arial" w:hAnsi="Arial" w:cs="Arial"/>
          <w:sz w:val="24"/>
          <w:szCs w:val="24"/>
          <w:lang w:val="en-GB"/>
        </w:rPr>
        <w:t>, (UK: Penguin Random House, 2017).</w:t>
      </w:r>
    </w:p>
    <w:p w14:paraId="7A812795" w14:textId="6D1FBD36" w:rsidR="00894296" w:rsidRPr="00894296" w:rsidRDefault="00894296" w:rsidP="00894296">
      <w:pPr>
        <w:pStyle w:val="FootnoteText"/>
        <w:rPr>
          <w:rFonts w:ascii="Arial" w:hAnsi="Arial" w:cs="Arial"/>
          <w:sz w:val="24"/>
          <w:szCs w:val="24"/>
          <w:lang w:val="en-GB"/>
        </w:rPr>
      </w:pPr>
      <w:r w:rsidRPr="00894296">
        <w:rPr>
          <w:rFonts w:ascii="Arial" w:hAnsi="Arial" w:cs="Arial"/>
          <w:sz w:val="24"/>
          <w:szCs w:val="24"/>
          <w:lang w:val="en-GB"/>
        </w:rPr>
        <w:t xml:space="preserve">Shaw, Gregory, </w:t>
      </w:r>
      <w:r w:rsidRPr="00894296">
        <w:rPr>
          <w:rFonts w:ascii="Arial" w:hAnsi="Arial" w:cs="Arial"/>
          <w:i/>
          <w:sz w:val="24"/>
          <w:szCs w:val="24"/>
          <w:lang w:val="en-GB"/>
        </w:rPr>
        <w:t>Theurgy and the Soul: The Neoplatonism of Iamblichus,</w:t>
      </w:r>
      <w:r w:rsidRPr="00894296">
        <w:rPr>
          <w:rFonts w:ascii="Arial" w:hAnsi="Arial" w:cs="Arial"/>
          <w:sz w:val="24"/>
          <w:szCs w:val="24"/>
          <w:lang w:val="en-GB"/>
        </w:rPr>
        <w:t xml:space="preserve"> Second Edition, (Kettering, OH: Angelico Press, 2014)</w:t>
      </w:r>
      <w:r>
        <w:rPr>
          <w:rFonts w:ascii="Arial" w:hAnsi="Arial" w:cs="Arial"/>
          <w:sz w:val="24"/>
          <w:szCs w:val="24"/>
          <w:lang w:val="en-GB"/>
        </w:rPr>
        <w:t>.</w:t>
      </w:r>
    </w:p>
    <w:p w14:paraId="546FAEBE" w14:textId="33DA237B" w:rsidR="00AA6F47" w:rsidRPr="00F61B66" w:rsidRDefault="005E10E0" w:rsidP="00F61B66">
      <w:pPr>
        <w:pStyle w:val="FootnoteText"/>
        <w:rPr>
          <w:rFonts w:ascii="Arial" w:hAnsi="Arial" w:cs="Arial"/>
          <w:sz w:val="24"/>
          <w:szCs w:val="24"/>
          <w:lang w:val="en-GB"/>
        </w:rPr>
      </w:pPr>
      <w:r w:rsidRPr="00457534">
        <w:rPr>
          <w:rFonts w:ascii="Arial" w:hAnsi="Arial" w:cs="Arial"/>
          <w:sz w:val="24"/>
          <w:szCs w:val="24"/>
          <w:lang w:val="en-GB"/>
        </w:rPr>
        <w:t>Willis</w:t>
      </w:r>
      <w:r>
        <w:rPr>
          <w:rFonts w:ascii="Arial" w:hAnsi="Arial" w:cs="Arial"/>
          <w:sz w:val="24"/>
          <w:szCs w:val="24"/>
          <w:lang w:val="en-GB"/>
        </w:rPr>
        <w:t xml:space="preserve">, </w:t>
      </w:r>
      <w:r w:rsidRPr="00457534">
        <w:rPr>
          <w:rFonts w:ascii="Arial" w:hAnsi="Arial" w:cs="Arial"/>
          <w:sz w:val="24"/>
          <w:szCs w:val="24"/>
          <w:lang w:val="en-GB"/>
        </w:rPr>
        <w:t xml:space="preserve">Roy and Patrick Curry, </w:t>
      </w:r>
      <w:r w:rsidRPr="005C2C68">
        <w:rPr>
          <w:rFonts w:ascii="Arial" w:hAnsi="Arial" w:cs="Arial"/>
          <w:i/>
          <w:sz w:val="24"/>
          <w:szCs w:val="24"/>
          <w:lang w:val="en-GB"/>
        </w:rPr>
        <w:t>Astrology Science and Culture</w:t>
      </w:r>
      <w:r w:rsidRPr="00457534">
        <w:rPr>
          <w:rFonts w:ascii="Arial" w:hAnsi="Arial" w:cs="Arial"/>
          <w:sz w:val="24"/>
          <w:szCs w:val="24"/>
          <w:lang w:val="en-GB"/>
        </w:rPr>
        <w:t>, (Oxford: Berg, 2004).</w:t>
      </w:r>
    </w:p>
    <w:p w14:paraId="08273396" w14:textId="7852763E" w:rsidR="00F61B66" w:rsidRPr="007E1C32" w:rsidRDefault="007E1C32" w:rsidP="00FA294E">
      <w:pPr>
        <w:rPr>
          <w:rFonts w:ascii="Arial" w:hAnsi="Arial" w:cs="Arial"/>
          <w:u w:val="single"/>
          <w:lang w:val="en" w:eastAsia="en-GB"/>
        </w:rPr>
      </w:pPr>
      <w:r w:rsidRPr="007E1C32">
        <w:rPr>
          <w:rFonts w:ascii="Arial" w:hAnsi="Arial" w:cs="Arial"/>
          <w:u w:val="single"/>
          <w:lang w:val="en" w:eastAsia="en-GB"/>
        </w:rPr>
        <w:t>Websites accessed:</w:t>
      </w:r>
    </w:p>
    <w:p w14:paraId="421D9B49" w14:textId="04DB1DA2" w:rsidR="00A501FC" w:rsidRDefault="00A501FC" w:rsidP="00FA294E">
      <w:pPr>
        <w:rPr>
          <w:rFonts w:ascii="Arial" w:hAnsi="Arial" w:cs="Arial"/>
        </w:rPr>
      </w:pPr>
    </w:p>
    <w:p w14:paraId="650C88B8" w14:textId="3AEC4180" w:rsidR="00A501FC" w:rsidRPr="00A501FC" w:rsidRDefault="00A501FC" w:rsidP="00FA294E">
      <w:pPr>
        <w:rPr>
          <w:rFonts w:ascii="Arial" w:hAnsi="Arial" w:cs="Arial"/>
        </w:rPr>
      </w:pPr>
      <w:r w:rsidRPr="00A501FC">
        <w:rPr>
          <w:rFonts w:ascii="Arial" w:hAnsi="Arial" w:cs="Arial"/>
        </w:rPr>
        <w:t xml:space="preserve">David Kiersey, Portrait of the Rational Mastermind, </w:t>
      </w:r>
      <w:hyperlink r:id="rId11" w:history="1">
        <w:r w:rsidRPr="00A501FC">
          <w:rPr>
            <w:rStyle w:val="Hyperlink"/>
            <w:rFonts w:ascii="Arial" w:hAnsi="Arial" w:cs="Arial"/>
          </w:rPr>
          <w:t>https://keirsey.com/temperament/rational-mastermind/</w:t>
        </w:r>
      </w:hyperlink>
      <w:r w:rsidRPr="00A501FC">
        <w:rPr>
          <w:rFonts w:ascii="Arial" w:hAnsi="Arial" w:cs="Arial"/>
        </w:rPr>
        <w:t>, [accessed 11</w:t>
      </w:r>
      <w:r w:rsidRPr="00A501FC">
        <w:rPr>
          <w:rFonts w:ascii="Arial" w:hAnsi="Arial" w:cs="Arial"/>
          <w:vertAlign w:val="superscript"/>
        </w:rPr>
        <w:t>th</w:t>
      </w:r>
      <w:r w:rsidRPr="00A501FC">
        <w:rPr>
          <w:rFonts w:ascii="Arial" w:hAnsi="Arial" w:cs="Arial"/>
        </w:rPr>
        <w:t xml:space="preserve"> June 2019].</w:t>
      </w:r>
    </w:p>
    <w:p w14:paraId="1499B1A1" w14:textId="67403711" w:rsidR="00A501FC" w:rsidRPr="00A501FC" w:rsidRDefault="00A501FC" w:rsidP="00FA294E">
      <w:pPr>
        <w:rPr>
          <w:rFonts w:ascii="Arial" w:hAnsi="Arial" w:cs="Arial"/>
        </w:rPr>
      </w:pPr>
    </w:p>
    <w:p w14:paraId="3DF1CF8E" w14:textId="77777777" w:rsidR="00A501FC" w:rsidRPr="00EA31EA" w:rsidRDefault="00A501FC" w:rsidP="00A501FC">
      <w:pPr>
        <w:pStyle w:val="FootnoteText"/>
        <w:rPr>
          <w:rFonts w:ascii="Arial" w:hAnsi="Arial" w:cs="Arial"/>
          <w:sz w:val="24"/>
          <w:szCs w:val="24"/>
          <w:lang w:val="en-GB"/>
        </w:rPr>
      </w:pPr>
      <w:r w:rsidRPr="00A501FC">
        <w:rPr>
          <w:rFonts w:ascii="Arial" w:hAnsi="Arial" w:cs="Arial"/>
          <w:sz w:val="24"/>
          <w:szCs w:val="24"/>
        </w:rPr>
        <w:t xml:space="preserve">David Kiersey, Portrait of the Rational Architect, </w:t>
      </w:r>
      <w:hyperlink r:id="rId12" w:history="1">
        <w:r w:rsidRPr="00EA31EA">
          <w:rPr>
            <w:rStyle w:val="Hyperlink"/>
            <w:rFonts w:ascii="Arial" w:hAnsi="Arial" w:cs="Arial"/>
            <w:sz w:val="24"/>
            <w:szCs w:val="24"/>
          </w:rPr>
          <w:t>https://keirsey.com/temperament/rational-architect/</w:t>
        </w:r>
      </w:hyperlink>
      <w:r w:rsidRPr="00EA31EA">
        <w:rPr>
          <w:rFonts w:ascii="Arial" w:hAnsi="Arial" w:cs="Arial"/>
          <w:sz w:val="24"/>
          <w:szCs w:val="24"/>
        </w:rPr>
        <w:t xml:space="preserve"> [accessed 11</w:t>
      </w:r>
      <w:r w:rsidRPr="00EA31EA">
        <w:rPr>
          <w:rFonts w:ascii="Arial" w:hAnsi="Arial" w:cs="Arial"/>
          <w:sz w:val="24"/>
          <w:szCs w:val="24"/>
          <w:vertAlign w:val="superscript"/>
        </w:rPr>
        <w:t>th</w:t>
      </w:r>
      <w:r w:rsidRPr="00EA31EA">
        <w:rPr>
          <w:rFonts w:ascii="Arial" w:hAnsi="Arial" w:cs="Arial"/>
          <w:sz w:val="24"/>
          <w:szCs w:val="24"/>
        </w:rPr>
        <w:t xml:space="preserve"> June 2019].</w:t>
      </w:r>
    </w:p>
    <w:p w14:paraId="24A5C6B4" w14:textId="42BCDD7E" w:rsidR="00EA31EA" w:rsidRPr="00EA31EA" w:rsidRDefault="001D15CD" w:rsidP="00EA31EA">
      <w:pPr>
        <w:pStyle w:val="FootnoteText"/>
        <w:rPr>
          <w:rFonts w:ascii="Arial" w:hAnsi="Arial" w:cs="Arial"/>
          <w:sz w:val="24"/>
          <w:szCs w:val="24"/>
          <w:lang w:val="en-GB"/>
        </w:rPr>
      </w:pPr>
      <w:r>
        <w:rPr>
          <w:rFonts w:ascii="Arial" w:hAnsi="Arial" w:cs="Arial"/>
          <w:sz w:val="24"/>
          <w:szCs w:val="24"/>
          <w:lang w:val="en-GB"/>
        </w:rPr>
        <w:t>O</w:t>
      </w:r>
      <w:r w:rsidR="00EA31EA" w:rsidRPr="00EA31EA">
        <w:rPr>
          <w:rFonts w:ascii="Arial" w:hAnsi="Arial" w:cs="Arial"/>
          <w:sz w:val="24"/>
          <w:szCs w:val="24"/>
          <w:lang w:val="en-GB"/>
        </w:rPr>
        <w:t xml:space="preserve">bituary of Jacques Beneviste, </w:t>
      </w:r>
      <w:hyperlink r:id="rId13" w:history="1">
        <w:r w:rsidR="00EA31EA" w:rsidRPr="00EA31EA">
          <w:rPr>
            <w:rStyle w:val="Hyperlink"/>
            <w:rFonts w:ascii="Arial" w:hAnsi="Arial" w:cs="Arial"/>
            <w:sz w:val="24"/>
            <w:szCs w:val="24"/>
            <w:lang w:val="en-GB"/>
          </w:rPr>
          <w:t>https://www.theguardian.com/science/2004/oct/21/obituaries.guardianobituaries</w:t>
        </w:r>
      </w:hyperlink>
      <w:r w:rsidR="00EA31EA" w:rsidRPr="00EA31EA">
        <w:rPr>
          <w:rFonts w:ascii="Arial" w:hAnsi="Arial" w:cs="Arial"/>
          <w:sz w:val="24"/>
          <w:szCs w:val="24"/>
          <w:lang w:val="en-GB"/>
        </w:rPr>
        <w:t xml:space="preserve"> [accessed 15th June 2019].</w:t>
      </w:r>
    </w:p>
    <w:p w14:paraId="24B200C2" w14:textId="4507B21E" w:rsidR="0004027B" w:rsidRPr="0004027B" w:rsidRDefault="001D15CD" w:rsidP="0004027B">
      <w:pPr>
        <w:pStyle w:val="FootnoteText"/>
        <w:rPr>
          <w:rFonts w:ascii="Arial" w:hAnsi="Arial" w:cs="Arial"/>
          <w:sz w:val="24"/>
          <w:szCs w:val="24"/>
          <w:lang w:val="en-GB"/>
        </w:rPr>
      </w:pPr>
      <w:r>
        <w:rPr>
          <w:rFonts w:ascii="Arial" w:hAnsi="Arial" w:cs="Arial"/>
          <w:sz w:val="24"/>
          <w:szCs w:val="24"/>
          <w:lang w:val="en-GB"/>
        </w:rPr>
        <w:lastRenderedPageBreak/>
        <w:t>Memory of water</w:t>
      </w:r>
      <w:r w:rsidR="0004027B" w:rsidRPr="0004027B">
        <w:rPr>
          <w:rFonts w:ascii="Arial" w:hAnsi="Arial" w:cs="Arial"/>
          <w:sz w:val="24"/>
          <w:szCs w:val="24"/>
          <w:lang w:val="en-GB"/>
        </w:rPr>
        <w:t xml:space="preserve">  </w:t>
      </w:r>
      <w:hyperlink r:id="rId14" w:history="1">
        <w:r w:rsidR="0004027B" w:rsidRPr="0004027B">
          <w:rPr>
            <w:rStyle w:val="Hyperlink"/>
            <w:rFonts w:ascii="Arial" w:hAnsi="Arial" w:cs="Arial"/>
            <w:sz w:val="24"/>
            <w:szCs w:val="24"/>
            <w:lang w:val="en-GB"/>
          </w:rPr>
          <w:t>https://resonancescience.org/scientists-show-that-water-has-memory/</w:t>
        </w:r>
      </w:hyperlink>
      <w:r w:rsidR="0004027B" w:rsidRPr="0004027B">
        <w:rPr>
          <w:rFonts w:ascii="Arial" w:hAnsi="Arial" w:cs="Arial"/>
          <w:sz w:val="24"/>
          <w:szCs w:val="24"/>
          <w:lang w:val="en-GB"/>
        </w:rPr>
        <w:t xml:space="preserve"> [accessed 15</w:t>
      </w:r>
      <w:r w:rsidR="0004027B" w:rsidRPr="0004027B">
        <w:rPr>
          <w:rFonts w:ascii="Arial" w:hAnsi="Arial" w:cs="Arial"/>
          <w:sz w:val="24"/>
          <w:szCs w:val="24"/>
          <w:vertAlign w:val="superscript"/>
          <w:lang w:val="en-GB"/>
        </w:rPr>
        <w:t>th</w:t>
      </w:r>
      <w:r w:rsidR="0004027B" w:rsidRPr="0004027B">
        <w:rPr>
          <w:rFonts w:ascii="Arial" w:hAnsi="Arial" w:cs="Arial"/>
          <w:sz w:val="24"/>
          <w:szCs w:val="24"/>
          <w:lang w:val="en-GB"/>
        </w:rPr>
        <w:t xml:space="preserve"> June 2019].</w:t>
      </w:r>
    </w:p>
    <w:p w14:paraId="258D6F41" w14:textId="77777777" w:rsidR="00A501FC" w:rsidRPr="0085535D" w:rsidRDefault="00A501FC" w:rsidP="00FA294E">
      <w:pPr>
        <w:rPr>
          <w:rFonts w:ascii="Arial" w:hAnsi="Arial" w:cs="Arial"/>
        </w:rPr>
      </w:pPr>
    </w:p>
    <w:sectPr w:rsidR="00A501FC" w:rsidRPr="0085535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0F5F9" w14:textId="77777777" w:rsidR="00585B0A" w:rsidRDefault="00585B0A" w:rsidP="00DD2E19">
      <w:r>
        <w:separator/>
      </w:r>
    </w:p>
  </w:endnote>
  <w:endnote w:type="continuationSeparator" w:id="0">
    <w:p w14:paraId="34A00D5B" w14:textId="77777777" w:rsidR="00585B0A" w:rsidRDefault="00585B0A"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FFA21E" w14:textId="77777777" w:rsidR="00585B0A" w:rsidRDefault="00585B0A" w:rsidP="00DD2E19">
      <w:r>
        <w:separator/>
      </w:r>
    </w:p>
  </w:footnote>
  <w:footnote w:type="continuationSeparator" w:id="0">
    <w:p w14:paraId="7EA4C27D" w14:textId="77777777" w:rsidR="00585B0A" w:rsidRDefault="00585B0A" w:rsidP="00DD2E19">
      <w:r>
        <w:continuationSeparator/>
      </w:r>
    </w:p>
  </w:footnote>
  <w:footnote w:id="1">
    <w:p w14:paraId="1E1A11A4" w14:textId="63127F79" w:rsidR="00C2438E" w:rsidRPr="00B574BE" w:rsidRDefault="00C2438E">
      <w:pPr>
        <w:pStyle w:val="FootnoteText"/>
        <w:rPr>
          <w:rFonts w:ascii="Arial" w:hAnsi="Arial" w:cs="Arial"/>
          <w:lang w:val="en-GB"/>
        </w:rPr>
      </w:pPr>
      <w:r>
        <w:rPr>
          <w:rStyle w:val="FootnoteReference"/>
        </w:rPr>
        <w:footnoteRef/>
      </w:r>
      <w:r>
        <w:t xml:space="preserve"> </w:t>
      </w:r>
      <w:r w:rsidRPr="00B574BE">
        <w:rPr>
          <w:rFonts w:ascii="Arial" w:hAnsi="Arial" w:cs="Arial"/>
          <w:lang w:val="en-GB"/>
        </w:rPr>
        <w:t xml:space="preserve">Iamblichus, </w:t>
      </w:r>
      <w:r w:rsidRPr="00894296">
        <w:rPr>
          <w:rFonts w:ascii="Arial" w:hAnsi="Arial" w:cs="Arial"/>
          <w:i/>
          <w:lang w:val="en-GB"/>
        </w:rPr>
        <w:t>On the Mysteries (De Mysteriis)</w:t>
      </w:r>
      <w:r w:rsidRPr="00B574BE">
        <w:rPr>
          <w:rFonts w:ascii="Arial" w:hAnsi="Arial" w:cs="Arial"/>
          <w:lang w:val="en-GB"/>
        </w:rPr>
        <w:t>, Emma C. Clarke, John M. Dillon and J. P. Hershbell</w:t>
      </w:r>
      <w:r w:rsidR="00B574BE" w:rsidRPr="00B574BE">
        <w:rPr>
          <w:rFonts w:ascii="Arial" w:hAnsi="Arial" w:cs="Arial"/>
          <w:lang w:val="en-GB"/>
        </w:rPr>
        <w:t xml:space="preserve"> (eds.), Iamblichus: </w:t>
      </w:r>
      <w:r w:rsidR="00B574BE" w:rsidRPr="00894296">
        <w:rPr>
          <w:rFonts w:ascii="Arial" w:hAnsi="Arial" w:cs="Arial"/>
          <w:i/>
          <w:lang w:val="en-GB"/>
        </w:rPr>
        <w:t>On the Mysteries</w:t>
      </w:r>
      <w:r w:rsidR="00B574BE" w:rsidRPr="00B574BE">
        <w:rPr>
          <w:rFonts w:ascii="Arial" w:hAnsi="Arial" w:cs="Arial"/>
          <w:lang w:val="en-GB"/>
        </w:rPr>
        <w:t>, (Atlanta: Society of Biblical Literature, 2003).</w:t>
      </w:r>
    </w:p>
  </w:footnote>
  <w:footnote w:id="2">
    <w:p w14:paraId="21B21E35" w14:textId="66841302" w:rsidR="002F3233" w:rsidRPr="002F3233" w:rsidRDefault="002F3233">
      <w:pPr>
        <w:pStyle w:val="FootnoteText"/>
        <w:rPr>
          <w:lang w:val="en-GB"/>
        </w:rPr>
      </w:pPr>
      <w:r>
        <w:rPr>
          <w:rStyle w:val="FootnoteReference"/>
        </w:rPr>
        <w:footnoteRef/>
      </w:r>
      <w:r>
        <w:t xml:space="preserve"> </w:t>
      </w:r>
      <w:r w:rsidRPr="002F3233">
        <w:rPr>
          <w:rFonts w:ascii="Arial" w:hAnsi="Arial" w:cs="Arial"/>
          <w:lang w:val="en-GB"/>
        </w:rPr>
        <w:t>DM is used as an abbreviation when referring directly to the text, e.g. DM III.</w:t>
      </w:r>
      <w:r w:rsidR="00F55664">
        <w:rPr>
          <w:rFonts w:ascii="Arial" w:hAnsi="Arial" w:cs="Arial"/>
          <w:lang w:val="en-GB"/>
        </w:rPr>
        <w:t>1</w:t>
      </w:r>
      <w:r w:rsidRPr="002F3233">
        <w:rPr>
          <w:rFonts w:ascii="Arial" w:hAnsi="Arial" w:cs="Arial"/>
          <w:lang w:val="en-GB"/>
        </w:rPr>
        <w:t>.</w:t>
      </w:r>
    </w:p>
  </w:footnote>
  <w:footnote w:id="3">
    <w:p w14:paraId="52DA5145" w14:textId="72F0DEE5" w:rsidR="00C35CB4" w:rsidRPr="00894296" w:rsidRDefault="00C35CB4" w:rsidP="00C35CB4">
      <w:pPr>
        <w:pStyle w:val="FootnoteText"/>
        <w:rPr>
          <w:rFonts w:ascii="Arial" w:hAnsi="Arial" w:cs="Arial"/>
          <w:lang w:val="en-GB"/>
        </w:rPr>
      </w:pPr>
      <w:r>
        <w:rPr>
          <w:rStyle w:val="FootnoteReference"/>
        </w:rPr>
        <w:footnoteRef/>
      </w:r>
      <w:r>
        <w:t xml:space="preserve"> </w:t>
      </w:r>
      <w:r w:rsidRPr="00894296">
        <w:rPr>
          <w:rFonts w:ascii="Arial" w:hAnsi="Arial" w:cs="Arial"/>
          <w:lang w:val="en-GB"/>
        </w:rPr>
        <w:t xml:space="preserve">Gregory Shaw, </w:t>
      </w:r>
      <w:r w:rsidRPr="00894296">
        <w:rPr>
          <w:rFonts w:ascii="Arial" w:hAnsi="Arial" w:cs="Arial"/>
          <w:i/>
          <w:lang w:val="en-GB"/>
        </w:rPr>
        <w:t>Theurgy and the Soul: The Neoplatonism of Iamblichus</w:t>
      </w:r>
      <w:r w:rsidRPr="00894296">
        <w:rPr>
          <w:rFonts w:ascii="Arial" w:hAnsi="Arial" w:cs="Arial"/>
          <w:lang w:val="en-GB"/>
        </w:rPr>
        <w:t>, Second Edition, (Kettering, OH: Angelico Press, 2014), p.3</w:t>
      </w:r>
      <w:r w:rsidR="00E23693">
        <w:rPr>
          <w:rFonts w:ascii="Arial" w:hAnsi="Arial" w:cs="Arial"/>
          <w:lang w:val="en-GB"/>
        </w:rPr>
        <w:t>.</w:t>
      </w:r>
    </w:p>
  </w:footnote>
  <w:footnote w:id="4">
    <w:p w14:paraId="1C6CA34E" w14:textId="1DA3F8BF" w:rsidR="00C35CB4" w:rsidRPr="00593B2C" w:rsidRDefault="00C35CB4" w:rsidP="00C35CB4">
      <w:pPr>
        <w:pStyle w:val="FootnoteText"/>
        <w:rPr>
          <w:lang w:val="en-GB"/>
        </w:rPr>
      </w:pPr>
      <w:r>
        <w:rPr>
          <w:rStyle w:val="FootnoteReference"/>
        </w:rPr>
        <w:footnoteRef/>
      </w:r>
      <w:r>
        <w:t xml:space="preserve"> </w:t>
      </w:r>
      <w:r w:rsidRPr="00894296">
        <w:rPr>
          <w:rFonts w:ascii="Arial" w:hAnsi="Arial" w:cs="Arial"/>
          <w:lang w:val="en-GB"/>
        </w:rPr>
        <w:t xml:space="preserve">Gregory Shaw, </w:t>
      </w:r>
      <w:r w:rsidRPr="00894296">
        <w:rPr>
          <w:rFonts w:ascii="Arial" w:hAnsi="Arial" w:cs="Arial"/>
          <w:i/>
          <w:lang w:val="en-GB"/>
        </w:rPr>
        <w:t>Theurgy and the Soul: The Neoplatonism of Iamblichus</w:t>
      </w:r>
      <w:r w:rsidRPr="00894296">
        <w:rPr>
          <w:rFonts w:ascii="Arial" w:hAnsi="Arial" w:cs="Arial"/>
          <w:lang w:val="en-GB"/>
        </w:rPr>
        <w:t>,</w:t>
      </w:r>
      <w:r>
        <w:rPr>
          <w:rFonts w:ascii="Arial" w:hAnsi="Arial" w:cs="Arial"/>
          <w:lang w:val="en-GB"/>
        </w:rPr>
        <w:t xml:space="preserve"> p.2</w:t>
      </w:r>
      <w:r w:rsidR="00E23693">
        <w:rPr>
          <w:rFonts w:ascii="Arial" w:hAnsi="Arial" w:cs="Arial"/>
          <w:lang w:val="en-GB"/>
        </w:rPr>
        <w:t>.</w:t>
      </w:r>
    </w:p>
  </w:footnote>
  <w:footnote w:id="5">
    <w:p w14:paraId="0EC195A5" w14:textId="368A6D1C" w:rsidR="00C35CB4" w:rsidRPr="00D67D6D" w:rsidRDefault="00C35CB4" w:rsidP="00C35CB4">
      <w:pPr>
        <w:pStyle w:val="FootnoteText"/>
        <w:rPr>
          <w:lang w:val="en-GB"/>
        </w:rPr>
      </w:pPr>
      <w:r>
        <w:rPr>
          <w:rStyle w:val="FootnoteReference"/>
        </w:rPr>
        <w:footnoteRef/>
      </w:r>
      <w:r>
        <w:t xml:space="preserve"> </w:t>
      </w:r>
      <w:r w:rsidRPr="00894296">
        <w:rPr>
          <w:rFonts w:ascii="Arial" w:hAnsi="Arial" w:cs="Arial"/>
          <w:lang w:val="en-GB"/>
        </w:rPr>
        <w:t xml:space="preserve">Gregory Shaw, </w:t>
      </w:r>
      <w:r w:rsidRPr="00894296">
        <w:rPr>
          <w:rFonts w:ascii="Arial" w:hAnsi="Arial" w:cs="Arial"/>
          <w:i/>
          <w:lang w:val="en-GB"/>
        </w:rPr>
        <w:t>Theurgy and the Soul: The Neoplatonism of Iamblichus</w:t>
      </w:r>
      <w:r w:rsidRPr="00894296">
        <w:rPr>
          <w:rFonts w:ascii="Arial" w:hAnsi="Arial" w:cs="Arial"/>
          <w:lang w:val="en-GB"/>
        </w:rPr>
        <w:t>,</w:t>
      </w:r>
      <w:r>
        <w:rPr>
          <w:rFonts w:ascii="Arial" w:hAnsi="Arial" w:cs="Arial"/>
          <w:lang w:val="en-GB"/>
        </w:rPr>
        <w:t xml:space="preserve"> p.3</w:t>
      </w:r>
      <w:r w:rsidR="00E23693">
        <w:rPr>
          <w:rFonts w:ascii="Arial" w:hAnsi="Arial" w:cs="Arial"/>
          <w:lang w:val="en-GB"/>
        </w:rPr>
        <w:t>.</w:t>
      </w:r>
    </w:p>
  </w:footnote>
  <w:footnote w:id="6">
    <w:p w14:paraId="3412D552" w14:textId="77777777" w:rsidR="00C35CB4" w:rsidRPr="000E4044" w:rsidRDefault="00C35CB4" w:rsidP="00C35CB4">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p.xxii.</w:t>
      </w:r>
    </w:p>
  </w:footnote>
  <w:footnote w:id="7">
    <w:p w14:paraId="518E6C33" w14:textId="3674B6D2" w:rsidR="00C35CB4" w:rsidRPr="00457534" w:rsidRDefault="00C35CB4" w:rsidP="00C35CB4">
      <w:pPr>
        <w:pStyle w:val="FootnoteText"/>
        <w:rPr>
          <w:rFonts w:ascii="Arial" w:hAnsi="Arial" w:cs="Arial"/>
          <w:lang w:val="en-GB"/>
        </w:rPr>
      </w:pPr>
      <w:r>
        <w:rPr>
          <w:rStyle w:val="FootnoteReference"/>
        </w:rPr>
        <w:footnoteRef/>
      </w:r>
      <w:r>
        <w:t xml:space="preserve"> </w:t>
      </w:r>
      <w:r w:rsidRPr="00457534">
        <w:rPr>
          <w:rFonts w:ascii="Arial" w:hAnsi="Arial" w:cs="Arial"/>
          <w:lang w:val="en-GB"/>
        </w:rPr>
        <w:t>Crystal Addey, Divination and Theurgy in Neoplatonism: Oracles of the gods, (Farnham: Ashgate, 2014), p168</w:t>
      </w:r>
      <w:r w:rsidR="00F55664">
        <w:rPr>
          <w:rFonts w:ascii="Arial" w:hAnsi="Arial" w:cs="Arial"/>
          <w:lang w:val="en-GB"/>
        </w:rPr>
        <w:t>.</w:t>
      </w:r>
    </w:p>
  </w:footnote>
  <w:footnote w:id="8">
    <w:p w14:paraId="5FD9D052" w14:textId="77777777" w:rsidR="00C35CB4" w:rsidRPr="00457534" w:rsidRDefault="00C35CB4" w:rsidP="00C35CB4">
      <w:pPr>
        <w:pStyle w:val="FootnoteText"/>
        <w:rPr>
          <w:rFonts w:ascii="Arial" w:hAnsi="Arial" w:cs="Arial"/>
          <w:lang w:val="en-GB"/>
        </w:rPr>
      </w:pPr>
      <w:r w:rsidRPr="00457534">
        <w:rPr>
          <w:rStyle w:val="FootnoteReference"/>
          <w:rFonts w:ascii="Arial" w:hAnsi="Arial" w:cs="Arial"/>
        </w:rPr>
        <w:footnoteRef/>
      </w:r>
      <w:r w:rsidRPr="00457534">
        <w:rPr>
          <w:rFonts w:ascii="Arial" w:hAnsi="Arial" w:cs="Arial"/>
        </w:rPr>
        <w:t xml:space="preserve"> </w:t>
      </w:r>
      <w:r w:rsidRPr="00457534">
        <w:rPr>
          <w:rFonts w:ascii="Arial" w:hAnsi="Arial" w:cs="Arial"/>
          <w:lang w:val="en-GB"/>
        </w:rPr>
        <w:t>Roy Willis and Patrick Curry, Astrology Science and Culture, (Oxford: Berg, 2004), p.67.</w:t>
      </w:r>
    </w:p>
  </w:footnote>
  <w:footnote w:id="9">
    <w:p w14:paraId="4219B3EE" w14:textId="77777777" w:rsidR="00C35CB4" w:rsidRPr="00894DB3" w:rsidRDefault="00C35CB4" w:rsidP="00C35CB4">
      <w:pPr>
        <w:pStyle w:val="FootnoteText"/>
        <w:rPr>
          <w:lang w:val="en-GB"/>
        </w:rPr>
      </w:pPr>
      <w:r>
        <w:rPr>
          <w:rStyle w:val="FootnoteReference"/>
        </w:rPr>
        <w:footnoteRef/>
      </w:r>
      <w:r>
        <w:t xml:space="preserve"> </w:t>
      </w:r>
      <w:r w:rsidRPr="00457534">
        <w:rPr>
          <w:rFonts w:ascii="Arial" w:hAnsi="Arial" w:cs="Arial"/>
          <w:lang w:val="en-GB"/>
        </w:rPr>
        <w:t>Crystal Addey, Divination and Theurgy in Neoplatonism: Oracles of the gods,</w:t>
      </w:r>
      <w:r>
        <w:rPr>
          <w:rFonts w:ascii="Arial" w:hAnsi="Arial" w:cs="Arial"/>
          <w:lang w:val="en-GB"/>
        </w:rPr>
        <w:t xml:space="preserve"> p.131.</w:t>
      </w:r>
    </w:p>
  </w:footnote>
  <w:footnote w:id="10">
    <w:p w14:paraId="1131EB6C" w14:textId="05CFDAB7" w:rsidR="00776146" w:rsidRPr="005C2C68" w:rsidRDefault="00776146">
      <w:pPr>
        <w:pStyle w:val="FootnoteText"/>
        <w:rPr>
          <w:rFonts w:ascii="Arial" w:hAnsi="Arial" w:cs="Arial"/>
          <w:lang w:val="en-GB"/>
        </w:rPr>
      </w:pPr>
      <w:r>
        <w:rPr>
          <w:rStyle w:val="FootnoteReference"/>
        </w:rPr>
        <w:footnoteRef/>
      </w:r>
      <w:r>
        <w:t xml:space="preserve"> </w:t>
      </w:r>
      <w:r w:rsidRPr="005C2C68">
        <w:rPr>
          <w:rFonts w:ascii="Arial" w:hAnsi="Arial" w:cs="Arial"/>
          <w:lang w:val="en-GB"/>
        </w:rPr>
        <w:t>Jacques Jouanna, Greek Medicine from Hippocrates to Galen: Selected Papers</w:t>
      </w:r>
      <w:r w:rsidR="005C2C68" w:rsidRPr="005C2C68">
        <w:rPr>
          <w:rFonts w:ascii="Arial" w:hAnsi="Arial" w:cs="Arial"/>
          <w:lang w:val="en-GB"/>
        </w:rPr>
        <w:t>, (Leiden: BRILL, 2012), pp335-360.</w:t>
      </w:r>
    </w:p>
  </w:footnote>
  <w:footnote w:id="11">
    <w:p w14:paraId="64FB7329" w14:textId="38D08997" w:rsidR="00A90075" w:rsidRPr="00A501FC" w:rsidRDefault="00A90075">
      <w:pPr>
        <w:pStyle w:val="FootnoteText"/>
        <w:rPr>
          <w:rFonts w:ascii="Arial" w:hAnsi="Arial" w:cs="Arial"/>
          <w:lang w:val="en-GB"/>
        </w:rPr>
      </w:pPr>
      <w:r>
        <w:rPr>
          <w:rStyle w:val="FootnoteReference"/>
        </w:rPr>
        <w:footnoteRef/>
      </w:r>
      <w:r>
        <w:t xml:space="preserve">  </w:t>
      </w:r>
      <w:r w:rsidRPr="00151637">
        <w:rPr>
          <w:rFonts w:ascii="Arial" w:hAnsi="Arial" w:cs="Arial"/>
        </w:rPr>
        <w:t xml:space="preserve">David Kiersey, Portrait of the Rational </w:t>
      </w:r>
      <w:r>
        <w:rPr>
          <w:rFonts w:ascii="Arial" w:hAnsi="Arial" w:cs="Arial"/>
        </w:rPr>
        <w:t>Mastermind</w:t>
      </w:r>
      <w:r w:rsidR="00A501FC">
        <w:t>,</w:t>
      </w:r>
      <w:r>
        <w:t xml:space="preserve"> </w:t>
      </w:r>
      <w:hyperlink r:id="rId1" w:history="1">
        <w:r w:rsidR="00A501FC" w:rsidRPr="007B7B3F">
          <w:rPr>
            <w:rStyle w:val="Hyperlink"/>
          </w:rPr>
          <w:t>https://keirsey.com/temperament/rational-mastermind/</w:t>
        </w:r>
      </w:hyperlink>
      <w:r w:rsidR="00A501FC">
        <w:t xml:space="preserve">, </w:t>
      </w:r>
      <w:r w:rsidR="00A501FC">
        <w:rPr>
          <w:rFonts w:ascii="Arial" w:hAnsi="Arial" w:cs="Arial"/>
        </w:rPr>
        <w:t>[</w:t>
      </w:r>
      <w:r w:rsidR="00A501FC" w:rsidRPr="00151637">
        <w:rPr>
          <w:rFonts w:ascii="Arial" w:hAnsi="Arial" w:cs="Arial"/>
        </w:rPr>
        <w:t>accessed 11</w:t>
      </w:r>
      <w:r w:rsidR="00A501FC" w:rsidRPr="00151637">
        <w:rPr>
          <w:rFonts w:ascii="Arial" w:hAnsi="Arial" w:cs="Arial"/>
          <w:vertAlign w:val="superscript"/>
        </w:rPr>
        <w:t>th</w:t>
      </w:r>
      <w:r w:rsidR="00A501FC" w:rsidRPr="00151637">
        <w:rPr>
          <w:rFonts w:ascii="Arial" w:hAnsi="Arial" w:cs="Arial"/>
        </w:rPr>
        <w:t xml:space="preserve"> June 2019</w:t>
      </w:r>
      <w:r w:rsidR="00A501FC">
        <w:rPr>
          <w:rFonts w:ascii="Arial" w:hAnsi="Arial" w:cs="Arial"/>
        </w:rPr>
        <w:t>]</w:t>
      </w:r>
      <w:r w:rsidR="00A501FC" w:rsidRPr="00151637">
        <w:rPr>
          <w:rFonts w:ascii="Arial" w:hAnsi="Arial" w:cs="Arial"/>
        </w:rPr>
        <w:t>.</w:t>
      </w:r>
    </w:p>
  </w:footnote>
  <w:footnote w:id="12">
    <w:p w14:paraId="0833E304" w14:textId="2D1313CF" w:rsidR="00151637" w:rsidRPr="00151637" w:rsidRDefault="00151637">
      <w:pPr>
        <w:pStyle w:val="FootnoteText"/>
        <w:rPr>
          <w:rFonts w:ascii="Arial" w:hAnsi="Arial" w:cs="Arial"/>
          <w:lang w:val="en-GB"/>
        </w:rPr>
      </w:pPr>
      <w:r>
        <w:rPr>
          <w:rStyle w:val="FootnoteReference"/>
        </w:rPr>
        <w:footnoteRef/>
      </w:r>
      <w:r>
        <w:t xml:space="preserve"> </w:t>
      </w:r>
      <w:r w:rsidRPr="00151637">
        <w:rPr>
          <w:rFonts w:ascii="Arial" w:hAnsi="Arial" w:cs="Arial"/>
        </w:rPr>
        <w:t>David Kiersey, Portrait of the Rational Architect</w:t>
      </w:r>
      <w:r w:rsidR="00A501FC">
        <w:rPr>
          <w:rFonts w:ascii="Arial" w:hAnsi="Arial" w:cs="Arial"/>
        </w:rPr>
        <w:t xml:space="preserve">, </w:t>
      </w:r>
      <w:hyperlink r:id="rId2" w:history="1">
        <w:r w:rsidR="00A501FC" w:rsidRPr="007B7B3F">
          <w:rPr>
            <w:rStyle w:val="Hyperlink"/>
            <w:rFonts w:ascii="Arial" w:hAnsi="Arial" w:cs="Arial"/>
          </w:rPr>
          <w:t>https://keirsey.com/temperament/rational-architect/</w:t>
        </w:r>
      </w:hyperlink>
      <w:r w:rsidR="00A501FC">
        <w:rPr>
          <w:rFonts w:ascii="Arial" w:hAnsi="Arial" w:cs="Arial"/>
        </w:rPr>
        <w:t xml:space="preserve"> [</w:t>
      </w:r>
      <w:r w:rsidRPr="00151637">
        <w:rPr>
          <w:rFonts w:ascii="Arial" w:hAnsi="Arial" w:cs="Arial"/>
        </w:rPr>
        <w:t>accessed 11</w:t>
      </w:r>
      <w:r w:rsidRPr="00151637">
        <w:rPr>
          <w:rFonts w:ascii="Arial" w:hAnsi="Arial" w:cs="Arial"/>
          <w:vertAlign w:val="superscript"/>
        </w:rPr>
        <w:t>th</w:t>
      </w:r>
      <w:r w:rsidRPr="00151637">
        <w:rPr>
          <w:rFonts w:ascii="Arial" w:hAnsi="Arial" w:cs="Arial"/>
        </w:rPr>
        <w:t xml:space="preserve"> June 2019</w:t>
      </w:r>
      <w:r w:rsidR="00A501FC">
        <w:rPr>
          <w:rFonts w:ascii="Arial" w:hAnsi="Arial" w:cs="Arial"/>
        </w:rPr>
        <w:t>]</w:t>
      </w:r>
      <w:r w:rsidRPr="00151637">
        <w:rPr>
          <w:rFonts w:ascii="Arial" w:hAnsi="Arial" w:cs="Arial"/>
        </w:rPr>
        <w:t>.</w:t>
      </w:r>
    </w:p>
  </w:footnote>
  <w:footnote w:id="13">
    <w:p w14:paraId="40C338E1" w14:textId="777C7F8C" w:rsidR="00434A2A" w:rsidRPr="00DA5DD1" w:rsidRDefault="00434A2A">
      <w:pPr>
        <w:pStyle w:val="FootnoteText"/>
        <w:rPr>
          <w:rFonts w:ascii="Arial" w:hAnsi="Arial" w:cs="Arial"/>
          <w:lang w:val="en-GB"/>
        </w:rPr>
      </w:pPr>
      <w:r>
        <w:rPr>
          <w:rStyle w:val="FootnoteReference"/>
        </w:rPr>
        <w:footnoteRef/>
      </w:r>
      <w:r>
        <w:t xml:space="preserve"> </w:t>
      </w:r>
      <w:r w:rsidRPr="00DA5DD1">
        <w:rPr>
          <w:rFonts w:ascii="Arial" w:hAnsi="Arial" w:cs="Arial"/>
          <w:lang w:val="en-GB"/>
        </w:rPr>
        <w:t xml:space="preserve">Patrick Curry (ed.), </w:t>
      </w:r>
      <w:r w:rsidRPr="00F55664">
        <w:rPr>
          <w:rFonts w:ascii="Arial" w:hAnsi="Arial" w:cs="Arial"/>
          <w:i/>
          <w:lang w:val="en-GB"/>
        </w:rPr>
        <w:t>Divination: Perspectives for a New Millennium</w:t>
      </w:r>
      <w:r w:rsidRPr="00DA5DD1">
        <w:rPr>
          <w:rFonts w:ascii="Arial" w:hAnsi="Arial" w:cs="Arial"/>
          <w:lang w:val="en-GB"/>
        </w:rPr>
        <w:t>, (Far</w:t>
      </w:r>
      <w:r w:rsidR="00DA5DD1" w:rsidRPr="00DA5DD1">
        <w:rPr>
          <w:rFonts w:ascii="Arial" w:hAnsi="Arial" w:cs="Arial"/>
          <w:lang w:val="en-GB"/>
        </w:rPr>
        <w:t>nham, England: Ashgate Publishing Limited, 2010), flyleaf.</w:t>
      </w:r>
    </w:p>
  </w:footnote>
  <w:footnote w:id="14">
    <w:p w14:paraId="45DB95D6" w14:textId="684D9CE6" w:rsidR="00940DE7" w:rsidRPr="00940DE7" w:rsidRDefault="00940DE7">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p.xv.</w:t>
      </w:r>
    </w:p>
  </w:footnote>
  <w:footnote w:id="15">
    <w:p w14:paraId="19973A85" w14:textId="423C00FE" w:rsidR="004E4A8D" w:rsidRPr="004E4A8D" w:rsidRDefault="004E4A8D">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p</w:t>
      </w:r>
      <w:r w:rsidR="00064D82">
        <w:rPr>
          <w:rFonts w:ascii="Arial" w:hAnsi="Arial" w:cs="Arial"/>
          <w:lang w:val="en-GB"/>
        </w:rPr>
        <w:t>.131.</w:t>
      </w:r>
    </w:p>
  </w:footnote>
  <w:footnote w:id="16">
    <w:p w14:paraId="14B4CC4E" w14:textId="6608F929" w:rsidR="009B7BE7" w:rsidRPr="00164114" w:rsidRDefault="009B7BE7">
      <w:pPr>
        <w:pStyle w:val="FootnoteText"/>
        <w:rPr>
          <w:rFonts w:ascii="Arial" w:hAnsi="Arial" w:cs="Arial"/>
          <w:lang w:val="en-GB"/>
        </w:rPr>
      </w:pPr>
      <w:r>
        <w:rPr>
          <w:rStyle w:val="FootnoteReference"/>
        </w:rPr>
        <w:footnoteRef/>
      </w:r>
      <w:r>
        <w:t xml:space="preserve"> </w:t>
      </w:r>
      <w:r w:rsidRPr="00164114">
        <w:rPr>
          <w:rFonts w:ascii="Arial" w:hAnsi="Arial" w:cs="Arial"/>
          <w:lang w:val="en-GB"/>
        </w:rPr>
        <w:t xml:space="preserve">Carlo Rovelli, </w:t>
      </w:r>
      <w:r w:rsidRPr="00164114">
        <w:rPr>
          <w:rFonts w:ascii="Arial" w:hAnsi="Arial" w:cs="Arial"/>
          <w:i/>
          <w:lang w:val="en-GB"/>
        </w:rPr>
        <w:t xml:space="preserve">Reality is </w:t>
      </w:r>
      <w:r w:rsidR="00164114" w:rsidRPr="00164114">
        <w:rPr>
          <w:rFonts w:ascii="Arial" w:hAnsi="Arial" w:cs="Arial"/>
          <w:i/>
          <w:lang w:val="en-GB"/>
        </w:rPr>
        <w:t>N</w:t>
      </w:r>
      <w:r w:rsidRPr="00164114">
        <w:rPr>
          <w:rFonts w:ascii="Arial" w:hAnsi="Arial" w:cs="Arial"/>
          <w:i/>
          <w:lang w:val="en-GB"/>
        </w:rPr>
        <w:t xml:space="preserve">ot </w:t>
      </w:r>
      <w:r w:rsidR="00164114" w:rsidRPr="00164114">
        <w:rPr>
          <w:rFonts w:ascii="Arial" w:hAnsi="Arial" w:cs="Arial"/>
          <w:i/>
          <w:lang w:val="en-GB"/>
        </w:rPr>
        <w:t>W</w:t>
      </w:r>
      <w:r w:rsidRPr="00164114">
        <w:rPr>
          <w:rFonts w:ascii="Arial" w:hAnsi="Arial" w:cs="Arial"/>
          <w:i/>
          <w:lang w:val="en-GB"/>
        </w:rPr>
        <w:t xml:space="preserve">hat it </w:t>
      </w:r>
      <w:r w:rsidR="00164114" w:rsidRPr="00164114">
        <w:rPr>
          <w:rFonts w:ascii="Arial" w:hAnsi="Arial" w:cs="Arial"/>
          <w:i/>
          <w:lang w:val="en-GB"/>
        </w:rPr>
        <w:t>S</w:t>
      </w:r>
      <w:r w:rsidRPr="00164114">
        <w:rPr>
          <w:rFonts w:ascii="Arial" w:hAnsi="Arial" w:cs="Arial"/>
          <w:i/>
          <w:lang w:val="en-GB"/>
        </w:rPr>
        <w:t>eems: The journey to quantum gravity</w:t>
      </w:r>
      <w:r w:rsidRPr="00164114">
        <w:rPr>
          <w:rFonts w:ascii="Arial" w:hAnsi="Arial" w:cs="Arial"/>
          <w:lang w:val="en-GB"/>
        </w:rPr>
        <w:t>, (UK: Penguin Random House, 2017</w:t>
      </w:r>
      <w:r w:rsidR="00164114" w:rsidRPr="00164114">
        <w:rPr>
          <w:rFonts w:ascii="Arial" w:hAnsi="Arial" w:cs="Arial"/>
          <w:lang w:val="en-GB"/>
        </w:rPr>
        <w:t>).</w:t>
      </w:r>
    </w:p>
  </w:footnote>
  <w:footnote w:id="17">
    <w:p w14:paraId="2024BB52" w14:textId="5888AAFD" w:rsidR="00164114" w:rsidRPr="008C2E51" w:rsidRDefault="00164114">
      <w:pPr>
        <w:pStyle w:val="FootnoteText"/>
        <w:rPr>
          <w:rFonts w:ascii="Arial" w:hAnsi="Arial" w:cs="Arial"/>
          <w:lang w:val="en-GB"/>
        </w:rPr>
      </w:pPr>
      <w:r>
        <w:rPr>
          <w:rStyle w:val="FootnoteReference"/>
        </w:rPr>
        <w:footnoteRef/>
      </w:r>
      <w:r>
        <w:t xml:space="preserve"> </w:t>
      </w:r>
      <w:r w:rsidRPr="008C2E51">
        <w:rPr>
          <w:rFonts w:ascii="Arial" w:hAnsi="Arial" w:cs="Arial"/>
          <w:lang w:val="en-GB"/>
        </w:rPr>
        <w:t xml:space="preserve">Ervin Laszlo, </w:t>
      </w:r>
      <w:r w:rsidRPr="005E10E0">
        <w:rPr>
          <w:rFonts w:ascii="Arial" w:hAnsi="Arial" w:cs="Arial"/>
          <w:i/>
          <w:lang w:val="en-GB"/>
        </w:rPr>
        <w:t>Science and the Akashic Field</w:t>
      </w:r>
      <w:r w:rsidRPr="008C2E51">
        <w:rPr>
          <w:rFonts w:ascii="Arial" w:hAnsi="Arial" w:cs="Arial"/>
          <w:lang w:val="en-GB"/>
        </w:rPr>
        <w:t>, (Rochester, Vermont: Inner Traditions, 2007).</w:t>
      </w:r>
    </w:p>
  </w:footnote>
  <w:footnote w:id="18">
    <w:p w14:paraId="28A0DC30" w14:textId="7EF1F127" w:rsidR="00B24DB2" w:rsidRPr="00451761" w:rsidRDefault="00B24DB2">
      <w:pPr>
        <w:pStyle w:val="FootnoteText"/>
        <w:rPr>
          <w:rFonts w:ascii="Arial" w:hAnsi="Arial" w:cs="Arial"/>
          <w:lang w:val="en-GB"/>
        </w:rPr>
      </w:pPr>
      <w:r>
        <w:rPr>
          <w:rStyle w:val="FootnoteReference"/>
        </w:rPr>
        <w:footnoteRef/>
      </w:r>
      <w:r>
        <w:t xml:space="preserve"> </w:t>
      </w:r>
      <w:r w:rsidRPr="00164114">
        <w:rPr>
          <w:rFonts w:ascii="Arial" w:hAnsi="Arial" w:cs="Arial"/>
          <w:lang w:val="en-GB"/>
        </w:rPr>
        <w:t xml:space="preserve">Carlo Rovelli, </w:t>
      </w:r>
      <w:r w:rsidRPr="00164114">
        <w:rPr>
          <w:rFonts w:ascii="Arial" w:hAnsi="Arial" w:cs="Arial"/>
          <w:i/>
          <w:lang w:val="en-GB"/>
        </w:rPr>
        <w:t>Reality is Not What it Seems</w:t>
      </w:r>
      <w:r>
        <w:rPr>
          <w:rFonts w:ascii="Arial" w:hAnsi="Arial" w:cs="Arial"/>
          <w:lang w:val="en-GB"/>
        </w:rPr>
        <w:t>, p.9</w:t>
      </w:r>
      <w:r w:rsidRPr="00164114">
        <w:rPr>
          <w:rFonts w:ascii="Arial" w:hAnsi="Arial" w:cs="Arial"/>
          <w:lang w:val="en-GB"/>
        </w:rPr>
        <w:t>.</w:t>
      </w:r>
    </w:p>
  </w:footnote>
  <w:footnote w:id="19">
    <w:p w14:paraId="22B68862" w14:textId="0A964D76" w:rsidR="00B24DB2" w:rsidRPr="00EA78A3" w:rsidRDefault="00B24DB2">
      <w:pPr>
        <w:pStyle w:val="FootnoteText"/>
        <w:rPr>
          <w:rFonts w:ascii="Arial" w:hAnsi="Arial" w:cs="Arial"/>
          <w:lang w:val="en-GB"/>
        </w:rPr>
      </w:pPr>
      <w:r>
        <w:rPr>
          <w:rStyle w:val="FootnoteReference"/>
        </w:rPr>
        <w:footnoteRef/>
      </w:r>
      <w:r>
        <w:t xml:space="preserve"> </w:t>
      </w:r>
      <w:r w:rsidRPr="00164114">
        <w:rPr>
          <w:rFonts w:ascii="Arial" w:hAnsi="Arial" w:cs="Arial"/>
          <w:lang w:val="en-GB"/>
        </w:rPr>
        <w:t xml:space="preserve">Carlo Rovelli, </w:t>
      </w:r>
      <w:r w:rsidRPr="00164114">
        <w:rPr>
          <w:rFonts w:ascii="Arial" w:hAnsi="Arial" w:cs="Arial"/>
          <w:i/>
          <w:lang w:val="en-GB"/>
        </w:rPr>
        <w:t>Reality is Not What it Seems</w:t>
      </w:r>
      <w:r>
        <w:rPr>
          <w:rFonts w:ascii="Arial" w:hAnsi="Arial" w:cs="Arial"/>
          <w:lang w:val="en-GB"/>
        </w:rPr>
        <w:t>, p.</w:t>
      </w:r>
      <w:r w:rsidR="00451761">
        <w:rPr>
          <w:rFonts w:ascii="Arial" w:hAnsi="Arial" w:cs="Arial"/>
          <w:lang w:val="en-GB"/>
        </w:rPr>
        <w:t>73</w:t>
      </w:r>
      <w:r w:rsidRPr="00164114">
        <w:rPr>
          <w:rFonts w:ascii="Arial" w:hAnsi="Arial" w:cs="Arial"/>
          <w:lang w:val="en-GB"/>
        </w:rPr>
        <w:t>.</w:t>
      </w:r>
    </w:p>
  </w:footnote>
  <w:footnote w:id="20">
    <w:p w14:paraId="5A6CA27A" w14:textId="26BAE4E8" w:rsidR="00EA78A3" w:rsidRPr="00EA78A3" w:rsidRDefault="00EA78A3">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note 5, p.5</w:t>
      </w:r>
      <w:r w:rsidR="00511DED">
        <w:rPr>
          <w:rFonts w:ascii="Arial" w:hAnsi="Arial" w:cs="Arial"/>
          <w:lang w:val="en-GB"/>
        </w:rPr>
        <w:t>.</w:t>
      </w:r>
    </w:p>
  </w:footnote>
  <w:footnote w:id="21">
    <w:p w14:paraId="596454FA" w14:textId="7BBE7F18" w:rsidR="00373701" w:rsidRPr="00373701" w:rsidRDefault="00373701">
      <w:pPr>
        <w:pStyle w:val="FootnoteText"/>
        <w:rPr>
          <w:lang w:val="en-GB"/>
        </w:rPr>
      </w:pPr>
      <w:r>
        <w:rPr>
          <w:rStyle w:val="FootnoteReference"/>
        </w:rPr>
        <w:footnoteRef/>
      </w:r>
      <w:r>
        <w:t xml:space="preserve"> </w:t>
      </w:r>
      <w:r w:rsidRPr="00164114">
        <w:rPr>
          <w:rFonts w:ascii="Arial" w:hAnsi="Arial" w:cs="Arial"/>
          <w:lang w:val="en-GB"/>
        </w:rPr>
        <w:t xml:space="preserve">Carlo Rovelli, </w:t>
      </w:r>
      <w:r w:rsidRPr="00164114">
        <w:rPr>
          <w:rFonts w:ascii="Arial" w:hAnsi="Arial" w:cs="Arial"/>
          <w:i/>
          <w:lang w:val="en-GB"/>
        </w:rPr>
        <w:t>Reality is Not What it Seems</w:t>
      </w:r>
      <w:r>
        <w:rPr>
          <w:rFonts w:ascii="Arial" w:hAnsi="Arial" w:cs="Arial"/>
          <w:lang w:val="en-GB"/>
        </w:rPr>
        <w:t>, pp.63-65.</w:t>
      </w:r>
    </w:p>
  </w:footnote>
  <w:footnote w:id="22">
    <w:p w14:paraId="0DB73CDF" w14:textId="7784F514" w:rsidR="00A8083C" w:rsidRPr="00A8083C" w:rsidRDefault="00A8083C">
      <w:pPr>
        <w:pStyle w:val="FootnoteText"/>
        <w:rPr>
          <w:rFonts w:ascii="Arial" w:hAnsi="Arial" w:cs="Arial"/>
          <w:lang w:val="en-GB"/>
        </w:rPr>
      </w:pPr>
      <w:r>
        <w:rPr>
          <w:rStyle w:val="FootnoteReference"/>
        </w:rPr>
        <w:footnoteRef/>
      </w:r>
      <w:r>
        <w:t xml:space="preserve"> </w:t>
      </w:r>
      <w:r w:rsidR="00511DED">
        <w:rPr>
          <w:rFonts w:ascii="Arial" w:hAnsi="Arial" w:cs="Arial"/>
        </w:rPr>
        <w:t>Based on</w:t>
      </w:r>
      <w:r w:rsidRPr="00A8083C">
        <w:rPr>
          <w:rFonts w:ascii="Arial" w:hAnsi="Arial" w:cs="Arial"/>
        </w:rPr>
        <w:t xml:space="preserve"> </w:t>
      </w:r>
      <w:r w:rsidRPr="00A8083C">
        <w:rPr>
          <w:rFonts w:ascii="Arial" w:hAnsi="Arial" w:cs="Arial"/>
          <w:lang w:val="en-GB"/>
        </w:rPr>
        <w:t xml:space="preserve">Carlo Rovelli, </w:t>
      </w:r>
      <w:r w:rsidRPr="00A8083C">
        <w:rPr>
          <w:rFonts w:ascii="Arial" w:hAnsi="Arial" w:cs="Arial"/>
          <w:i/>
          <w:lang w:val="en-GB"/>
        </w:rPr>
        <w:t>Reality is Not What it Seems</w:t>
      </w:r>
      <w:r w:rsidRPr="00A8083C">
        <w:rPr>
          <w:rFonts w:ascii="Arial" w:hAnsi="Arial" w:cs="Arial"/>
          <w:lang w:val="en-GB"/>
        </w:rPr>
        <w:t>, p.65.</w:t>
      </w:r>
    </w:p>
  </w:footnote>
  <w:footnote w:id="23">
    <w:p w14:paraId="2C991952" w14:textId="351C2653" w:rsidR="00456FDF" w:rsidRPr="00456FDF" w:rsidRDefault="00456FDF">
      <w:pPr>
        <w:pStyle w:val="FootnoteText"/>
        <w:rPr>
          <w:lang w:val="en-GB"/>
        </w:rPr>
      </w:pPr>
      <w:r>
        <w:rPr>
          <w:rStyle w:val="FootnoteReference"/>
        </w:rPr>
        <w:footnoteRef/>
      </w:r>
      <w:r>
        <w:t xml:space="preserve"> </w:t>
      </w:r>
      <w:r w:rsidRPr="008C2E51">
        <w:rPr>
          <w:rFonts w:ascii="Arial" w:hAnsi="Arial" w:cs="Arial"/>
          <w:lang w:val="en-GB"/>
        </w:rPr>
        <w:t>Ervin Laszlo, Science and the Akashic Field</w:t>
      </w:r>
      <w:r>
        <w:rPr>
          <w:rFonts w:ascii="Arial" w:hAnsi="Arial" w:cs="Arial"/>
          <w:lang w:val="en-GB"/>
        </w:rPr>
        <w:t>, pp.67-77.</w:t>
      </w:r>
    </w:p>
  </w:footnote>
  <w:footnote w:id="24">
    <w:p w14:paraId="65982D4A" w14:textId="7AC5706B" w:rsidR="0038459E" w:rsidRPr="0038459E" w:rsidRDefault="0038459E">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p.147.</w:t>
      </w:r>
    </w:p>
  </w:footnote>
  <w:footnote w:id="25">
    <w:p w14:paraId="394ED06F" w14:textId="2FCA3B46" w:rsidR="0038459E" w:rsidRPr="00EA31EA" w:rsidRDefault="0038459E">
      <w:pPr>
        <w:pStyle w:val="FootnoteText"/>
        <w:rPr>
          <w:rFonts w:ascii="Arial" w:hAnsi="Arial" w:cs="Arial"/>
          <w:lang w:val="en-GB"/>
        </w:rPr>
      </w:pPr>
      <w:r>
        <w:rPr>
          <w:rStyle w:val="FootnoteReference"/>
        </w:rPr>
        <w:footnoteRef/>
      </w:r>
      <w:r>
        <w:t xml:space="preserve"> </w:t>
      </w:r>
      <w:r w:rsidR="001D15CD">
        <w:rPr>
          <w:rFonts w:ascii="Arial" w:hAnsi="Arial" w:cs="Arial"/>
          <w:lang w:val="en-GB"/>
        </w:rPr>
        <w:t>O</w:t>
      </w:r>
      <w:r w:rsidR="00F857B9" w:rsidRPr="00EA31EA">
        <w:rPr>
          <w:rFonts w:ascii="Arial" w:hAnsi="Arial" w:cs="Arial"/>
          <w:lang w:val="en-GB"/>
        </w:rPr>
        <w:t>bituary</w:t>
      </w:r>
      <w:r w:rsidR="00EA31EA" w:rsidRPr="00EA31EA">
        <w:rPr>
          <w:rFonts w:ascii="Arial" w:hAnsi="Arial" w:cs="Arial"/>
          <w:lang w:val="en-GB"/>
        </w:rPr>
        <w:t xml:space="preserve"> of Jacques Beneviste, </w:t>
      </w:r>
      <w:hyperlink r:id="rId3" w:history="1">
        <w:r w:rsidR="00EA31EA" w:rsidRPr="00EA31EA">
          <w:rPr>
            <w:rStyle w:val="Hyperlink"/>
            <w:rFonts w:ascii="Arial" w:hAnsi="Arial" w:cs="Arial"/>
            <w:lang w:val="en-GB"/>
          </w:rPr>
          <w:t>https://www.theguardian.com/science/2004/oct/21/obituaries.guardianobituaries</w:t>
        </w:r>
      </w:hyperlink>
      <w:r w:rsidR="00EA31EA" w:rsidRPr="00EA31EA">
        <w:rPr>
          <w:rFonts w:ascii="Arial" w:hAnsi="Arial" w:cs="Arial"/>
          <w:lang w:val="en-GB"/>
        </w:rPr>
        <w:t xml:space="preserve"> [accessed 15th June 2019].</w:t>
      </w:r>
    </w:p>
  </w:footnote>
  <w:footnote w:id="26">
    <w:p w14:paraId="22C2B02E" w14:textId="774B71B4" w:rsidR="00EA31EA" w:rsidRPr="0004027B" w:rsidRDefault="00EA31EA">
      <w:pPr>
        <w:pStyle w:val="FootnoteText"/>
        <w:rPr>
          <w:rFonts w:ascii="Arial" w:hAnsi="Arial" w:cs="Arial"/>
          <w:lang w:val="en-GB"/>
        </w:rPr>
      </w:pPr>
      <w:r w:rsidRPr="0004027B">
        <w:rPr>
          <w:rStyle w:val="FootnoteReference"/>
          <w:rFonts w:ascii="Arial" w:hAnsi="Arial" w:cs="Arial"/>
        </w:rPr>
        <w:footnoteRef/>
      </w:r>
      <w:r w:rsidRPr="0004027B">
        <w:rPr>
          <w:rFonts w:ascii="Arial" w:hAnsi="Arial" w:cs="Arial"/>
        </w:rPr>
        <w:t xml:space="preserve"> </w:t>
      </w:r>
      <w:r w:rsidR="001D15CD">
        <w:rPr>
          <w:rFonts w:ascii="Arial" w:hAnsi="Arial" w:cs="Arial"/>
          <w:lang w:val="en-GB"/>
        </w:rPr>
        <w:t>Memory of water</w:t>
      </w:r>
      <w:r w:rsidR="0004027B" w:rsidRPr="0004027B">
        <w:rPr>
          <w:rFonts w:ascii="Arial" w:hAnsi="Arial" w:cs="Arial"/>
          <w:lang w:val="en-GB"/>
        </w:rPr>
        <w:t xml:space="preserve">  </w:t>
      </w:r>
      <w:hyperlink r:id="rId4" w:history="1">
        <w:r w:rsidR="0004027B" w:rsidRPr="0004027B">
          <w:rPr>
            <w:rStyle w:val="Hyperlink"/>
            <w:rFonts w:ascii="Arial" w:hAnsi="Arial" w:cs="Arial"/>
            <w:lang w:val="en-GB"/>
          </w:rPr>
          <w:t>https://resonancescience.org/scientists-show-that-water-has-memory/</w:t>
        </w:r>
      </w:hyperlink>
      <w:r w:rsidR="0004027B" w:rsidRPr="0004027B">
        <w:rPr>
          <w:rFonts w:ascii="Arial" w:hAnsi="Arial" w:cs="Arial"/>
          <w:lang w:val="en-GB"/>
        </w:rPr>
        <w:t xml:space="preserve"> [accessed 15</w:t>
      </w:r>
      <w:r w:rsidR="0004027B" w:rsidRPr="0004027B">
        <w:rPr>
          <w:rFonts w:ascii="Arial" w:hAnsi="Arial" w:cs="Arial"/>
          <w:vertAlign w:val="superscript"/>
          <w:lang w:val="en-GB"/>
        </w:rPr>
        <w:t>th</w:t>
      </w:r>
      <w:r w:rsidR="0004027B" w:rsidRPr="0004027B">
        <w:rPr>
          <w:rFonts w:ascii="Arial" w:hAnsi="Arial" w:cs="Arial"/>
          <w:lang w:val="en-GB"/>
        </w:rPr>
        <w:t xml:space="preserve"> June 2019].</w:t>
      </w:r>
    </w:p>
  </w:footnote>
  <w:footnote w:id="27">
    <w:p w14:paraId="7ADCE445" w14:textId="7F932C32" w:rsidR="00A057CE" w:rsidRPr="00A057CE" w:rsidRDefault="00A057CE">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p.143.</w:t>
      </w:r>
    </w:p>
  </w:footnote>
  <w:footnote w:id="28">
    <w:p w14:paraId="31300FBE" w14:textId="03101A77" w:rsidR="00A057CE" w:rsidRPr="00A057CE" w:rsidRDefault="00A057CE">
      <w:pPr>
        <w:pStyle w:val="FootnoteText"/>
        <w:rPr>
          <w:lang w:val="en-GB"/>
        </w:rPr>
      </w:pPr>
      <w:r>
        <w:rPr>
          <w:rStyle w:val="FootnoteReference"/>
        </w:rPr>
        <w:footnoteRef/>
      </w:r>
      <w:r>
        <w:t xml:space="preserve"> </w:t>
      </w:r>
      <w:r w:rsidRPr="00B574BE">
        <w:rPr>
          <w:rFonts w:ascii="Arial" w:hAnsi="Arial" w:cs="Arial"/>
          <w:lang w:val="en-GB"/>
        </w:rPr>
        <w:t xml:space="preserve">Emma C. Clarke, John M. Dillon and J. P. Hershbell (eds.), Iamblichus: </w:t>
      </w:r>
      <w:r w:rsidRPr="00894296">
        <w:rPr>
          <w:rFonts w:ascii="Arial" w:hAnsi="Arial" w:cs="Arial"/>
          <w:i/>
          <w:lang w:val="en-GB"/>
        </w:rPr>
        <w:t>On the Mysteries</w:t>
      </w:r>
      <w:r>
        <w:rPr>
          <w:rFonts w:ascii="Arial" w:hAnsi="Arial" w:cs="Arial"/>
          <w:i/>
          <w:lang w:val="en-GB"/>
        </w:rPr>
        <w:t>,</w:t>
      </w:r>
      <w:r>
        <w:rPr>
          <w:rFonts w:ascii="Arial" w:hAnsi="Arial" w:cs="Arial"/>
          <w:lang w:val="en-GB"/>
        </w:rPr>
        <w:t xml:space="preserve"> note 193, p.143.</w:t>
      </w:r>
    </w:p>
  </w:footnote>
  <w:footnote w:id="29">
    <w:p w14:paraId="14825720" w14:textId="1C22DCD1" w:rsidR="00370DF5" w:rsidRPr="00370DF5" w:rsidRDefault="00370DF5">
      <w:pPr>
        <w:pStyle w:val="FootnoteText"/>
        <w:rPr>
          <w:lang w:val="en-GB"/>
        </w:rPr>
      </w:pPr>
      <w:r>
        <w:rPr>
          <w:rStyle w:val="FootnoteReference"/>
        </w:rPr>
        <w:footnoteRef/>
      </w:r>
      <w:r>
        <w:t xml:space="preserve"> </w:t>
      </w:r>
      <w:r w:rsidR="005B637A" w:rsidRPr="00A94C9A">
        <w:rPr>
          <w:rFonts w:ascii="Arial" w:hAnsi="Arial" w:cs="Arial"/>
          <w:lang w:val="en-GB"/>
        </w:rPr>
        <w:t xml:space="preserve">Allen L. Hammer and Wayne D. Mitchell, The Distribution of MBTI Types In the US by Gender and Ethnic Group, </w:t>
      </w:r>
      <w:r w:rsidR="005B637A" w:rsidRPr="001F1159">
        <w:rPr>
          <w:rFonts w:ascii="Arial" w:hAnsi="Arial" w:cs="Arial"/>
          <w:i/>
          <w:lang w:val="en-GB"/>
        </w:rPr>
        <w:t>Journal of Psychological Type</w:t>
      </w:r>
      <w:r w:rsidR="005B637A" w:rsidRPr="00A94C9A">
        <w:rPr>
          <w:rFonts w:ascii="Arial" w:hAnsi="Arial" w:cs="Arial"/>
          <w:lang w:val="en-GB"/>
        </w:rPr>
        <w:t>, Vol 37, 1996, pp. 2-15.</w:t>
      </w:r>
    </w:p>
  </w:footnote>
  <w:footnote w:id="30">
    <w:p w14:paraId="27D2D6C6" w14:textId="49B3B6FA" w:rsidR="007952F8" w:rsidRPr="007952F8" w:rsidRDefault="00EA5C20" w:rsidP="007952F8">
      <w:pPr>
        <w:rPr>
          <w:rFonts w:ascii="Arial" w:hAnsi="Arial" w:cs="Arial"/>
          <w:sz w:val="20"/>
          <w:szCs w:val="20"/>
        </w:rPr>
      </w:pPr>
      <w:r>
        <w:rPr>
          <w:rStyle w:val="FootnoteReference"/>
        </w:rPr>
        <w:footnoteRef/>
      </w:r>
      <w:r>
        <w:t xml:space="preserve"> </w:t>
      </w:r>
      <w:r w:rsidRPr="007952F8">
        <w:rPr>
          <w:rFonts w:ascii="Arial" w:hAnsi="Arial" w:cs="Arial"/>
          <w:sz w:val="20"/>
          <w:szCs w:val="20"/>
        </w:rPr>
        <w:t>Derek Collins,</w:t>
      </w:r>
      <w:r w:rsidR="007952F8" w:rsidRPr="007952F8">
        <w:rPr>
          <w:rFonts w:ascii="Arial" w:hAnsi="Arial" w:cs="Arial"/>
          <w:sz w:val="20"/>
          <w:szCs w:val="20"/>
        </w:rPr>
        <w:t xml:space="preserve"> Mapping the entrails: The practice of Greek Hepatoscopy, </w:t>
      </w:r>
      <w:r w:rsidR="007952F8" w:rsidRPr="007952F8">
        <w:rPr>
          <w:rFonts w:ascii="Arial" w:hAnsi="Arial" w:cs="Arial"/>
          <w:i/>
          <w:sz w:val="20"/>
          <w:szCs w:val="20"/>
        </w:rPr>
        <w:t>The American Journal of Philolgy,</w:t>
      </w:r>
      <w:r w:rsidR="007952F8" w:rsidRPr="007952F8">
        <w:rPr>
          <w:rFonts w:ascii="Arial" w:hAnsi="Arial" w:cs="Arial"/>
          <w:sz w:val="20"/>
          <w:szCs w:val="20"/>
        </w:rPr>
        <w:t xml:space="preserve"> </w:t>
      </w:r>
      <w:r w:rsidR="007952F8" w:rsidRPr="007952F8">
        <w:rPr>
          <w:rFonts w:ascii="Arial" w:hAnsi="Arial" w:cs="Arial"/>
          <w:color w:val="333333"/>
          <w:sz w:val="20"/>
          <w:szCs w:val="20"/>
          <w:shd w:val="clear" w:color="auto" w:fill="FFFFFF"/>
        </w:rPr>
        <w:t>Vol. 129, No. 3 (Fall, 2008), pp. 319-345</w:t>
      </w:r>
      <w:r w:rsidR="00F857B9">
        <w:rPr>
          <w:rFonts w:ascii="Arial" w:hAnsi="Arial" w:cs="Arial"/>
          <w:color w:val="333333"/>
          <w:sz w:val="20"/>
          <w:szCs w:val="20"/>
          <w:shd w:val="clear" w:color="auto" w:fill="FFFFFF"/>
        </w:rPr>
        <w:t>.</w:t>
      </w:r>
    </w:p>
    <w:p w14:paraId="7BEB474F" w14:textId="4619D029" w:rsidR="00EA5C20" w:rsidRPr="00EA5C20" w:rsidRDefault="00EA5C20">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50387" w14:textId="77777777" w:rsidR="00822AE5" w:rsidRPr="00312CDF" w:rsidRDefault="00822AE5" w:rsidP="00822AE5">
    <w:pPr>
      <w:pStyle w:val="Header"/>
      <w:rPr>
        <w:rFonts w:ascii="Arial" w:hAnsi="Arial" w:cs="Arial"/>
      </w:rPr>
    </w:pPr>
    <w:r w:rsidRPr="00312CDF">
      <w:rPr>
        <w:rFonts w:ascii="Arial" w:hAnsi="Arial" w:cs="Arial"/>
      </w:rPr>
      <w:t>Andrew Spencer - 1603401</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sidR="00DE1CD3">
      <w:rPr>
        <w:rFonts w:ascii="Arial" w:hAnsi="Arial" w:cs="Arial"/>
        <w:noProof/>
      </w:rPr>
      <w:t>10</w:t>
    </w:r>
    <w:r>
      <w:rPr>
        <w:rFonts w:ascii="Arial" w:hAnsi="Arial" w:cs="Arial"/>
      </w:rPr>
      <w:fldChar w:fldCharType="end"/>
    </w:r>
  </w:p>
  <w:p w14:paraId="0A753E18" w14:textId="77777777" w:rsidR="00822AE5" w:rsidRDefault="00822AE5">
    <w:pPr>
      <w:pStyle w:val="Header"/>
    </w:pPr>
  </w:p>
  <w:p w14:paraId="4EDBCF59" w14:textId="77777777" w:rsidR="00312CDF" w:rsidRPr="00822AE5" w:rsidRDefault="00312CD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3916"/>
    <w:multiLevelType w:val="hybridMultilevel"/>
    <w:tmpl w:val="5F14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65377"/>
    <w:multiLevelType w:val="hybridMultilevel"/>
    <w:tmpl w:val="A2144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4B2700"/>
    <w:multiLevelType w:val="hybridMultilevel"/>
    <w:tmpl w:val="A8A44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017F57"/>
    <w:multiLevelType w:val="hybridMultilevel"/>
    <w:tmpl w:val="1FEE6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C11896"/>
    <w:multiLevelType w:val="hybridMultilevel"/>
    <w:tmpl w:val="19145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4317A3"/>
    <w:multiLevelType w:val="hybridMultilevel"/>
    <w:tmpl w:val="0C16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D16E8A"/>
    <w:multiLevelType w:val="hybridMultilevel"/>
    <w:tmpl w:val="EF148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1"/>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05ED"/>
    <w:rsid w:val="00004CA7"/>
    <w:rsid w:val="00007629"/>
    <w:rsid w:val="000100A0"/>
    <w:rsid w:val="00010D7D"/>
    <w:rsid w:val="000150CE"/>
    <w:rsid w:val="00015F99"/>
    <w:rsid w:val="0002622D"/>
    <w:rsid w:val="00027B6D"/>
    <w:rsid w:val="00027EF5"/>
    <w:rsid w:val="00031BBF"/>
    <w:rsid w:val="0003527A"/>
    <w:rsid w:val="000374D2"/>
    <w:rsid w:val="0004027B"/>
    <w:rsid w:val="0004088B"/>
    <w:rsid w:val="000414AD"/>
    <w:rsid w:val="000414B8"/>
    <w:rsid w:val="000449D5"/>
    <w:rsid w:val="000450C9"/>
    <w:rsid w:val="00045201"/>
    <w:rsid w:val="00051CCD"/>
    <w:rsid w:val="0005539F"/>
    <w:rsid w:val="00057DA5"/>
    <w:rsid w:val="00060A34"/>
    <w:rsid w:val="00060C30"/>
    <w:rsid w:val="00060F31"/>
    <w:rsid w:val="00063130"/>
    <w:rsid w:val="00063549"/>
    <w:rsid w:val="000638D7"/>
    <w:rsid w:val="00063AFA"/>
    <w:rsid w:val="00064725"/>
    <w:rsid w:val="00064D82"/>
    <w:rsid w:val="000709E8"/>
    <w:rsid w:val="0008297B"/>
    <w:rsid w:val="00096316"/>
    <w:rsid w:val="0009654C"/>
    <w:rsid w:val="00096F6D"/>
    <w:rsid w:val="000A0F21"/>
    <w:rsid w:val="000A2463"/>
    <w:rsid w:val="000A3B71"/>
    <w:rsid w:val="000A67FB"/>
    <w:rsid w:val="000A7906"/>
    <w:rsid w:val="000B6390"/>
    <w:rsid w:val="000C02B9"/>
    <w:rsid w:val="000C122F"/>
    <w:rsid w:val="000C4770"/>
    <w:rsid w:val="000D1F5D"/>
    <w:rsid w:val="000D1F9B"/>
    <w:rsid w:val="000D2A8A"/>
    <w:rsid w:val="000D77D0"/>
    <w:rsid w:val="000E236D"/>
    <w:rsid w:val="000E4044"/>
    <w:rsid w:val="000E5DE6"/>
    <w:rsid w:val="000E7929"/>
    <w:rsid w:val="000F35F5"/>
    <w:rsid w:val="000F4E4F"/>
    <w:rsid w:val="000F57ED"/>
    <w:rsid w:val="000F7303"/>
    <w:rsid w:val="001000F3"/>
    <w:rsid w:val="00100F2B"/>
    <w:rsid w:val="00101B12"/>
    <w:rsid w:val="001030B1"/>
    <w:rsid w:val="001049E7"/>
    <w:rsid w:val="00106513"/>
    <w:rsid w:val="00107C01"/>
    <w:rsid w:val="0011133B"/>
    <w:rsid w:val="0012119D"/>
    <w:rsid w:val="00122D9D"/>
    <w:rsid w:val="00123B17"/>
    <w:rsid w:val="00125294"/>
    <w:rsid w:val="00125821"/>
    <w:rsid w:val="0012587B"/>
    <w:rsid w:val="00125D26"/>
    <w:rsid w:val="00130B8A"/>
    <w:rsid w:val="00130CDC"/>
    <w:rsid w:val="00130EB8"/>
    <w:rsid w:val="0013283D"/>
    <w:rsid w:val="00133E5F"/>
    <w:rsid w:val="001347E1"/>
    <w:rsid w:val="0013558E"/>
    <w:rsid w:val="00140957"/>
    <w:rsid w:val="001433B3"/>
    <w:rsid w:val="001505ED"/>
    <w:rsid w:val="00151637"/>
    <w:rsid w:val="001530C8"/>
    <w:rsid w:val="00154C44"/>
    <w:rsid w:val="001602F8"/>
    <w:rsid w:val="001611C4"/>
    <w:rsid w:val="00164114"/>
    <w:rsid w:val="001658FA"/>
    <w:rsid w:val="00171057"/>
    <w:rsid w:val="0017255F"/>
    <w:rsid w:val="0017410E"/>
    <w:rsid w:val="00174651"/>
    <w:rsid w:val="00174824"/>
    <w:rsid w:val="001807C3"/>
    <w:rsid w:val="00185943"/>
    <w:rsid w:val="001917EB"/>
    <w:rsid w:val="0019433F"/>
    <w:rsid w:val="001A1C61"/>
    <w:rsid w:val="001A4AA4"/>
    <w:rsid w:val="001A6F5F"/>
    <w:rsid w:val="001B0FA3"/>
    <w:rsid w:val="001B10BE"/>
    <w:rsid w:val="001B59C5"/>
    <w:rsid w:val="001B5AA8"/>
    <w:rsid w:val="001C472D"/>
    <w:rsid w:val="001C4E34"/>
    <w:rsid w:val="001C598F"/>
    <w:rsid w:val="001C5CD5"/>
    <w:rsid w:val="001C7FDD"/>
    <w:rsid w:val="001D0440"/>
    <w:rsid w:val="001D15CD"/>
    <w:rsid w:val="001D18A0"/>
    <w:rsid w:val="001D294D"/>
    <w:rsid w:val="001D3220"/>
    <w:rsid w:val="001D4894"/>
    <w:rsid w:val="001D4C23"/>
    <w:rsid w:val="001D613A"/>
    <w:rsid w:val="001E0096"/>
    <w:rsid w:val="001E0E5B"/>
    <w:rsid w:val="001E0E8E"/>
    <w:rsid w:val="001E6526"/>
    <w:rsid w:val="001E6E6A"/>
    <w:rsid w:val="001E71CF"/>
    <w:rsid w:val="001F0093"/>
    <w:rsid w:val="001F5E2C"/>
    <w:rsid w:val="0020579A"/>
    <w:rsid w:val="00206AD6"/>
    <w:rsid w:val="00207638"/>
    <w:rsid w:val="00211E23"/>
    <w:rsid w:val="00212706"/>
    <w:rsid w:val="00212D8D"/>
    <w:rsid w:val="00212FC2"/>
    <w:rsid w:val="002139B1"/>
    <w:rsid w:val="00214992"/>
    <w:rsid w:val="00220E35"/>
    <w:rsid w:val="00222713"/>
    <w:rsid w:val="00224CF4"/>
    <w:rsid w:val="00225738"/>
    <w:rsid w:val="002263DC"/>
    <w:rsid w:val="00227587"/>
    <w:rsid w:val="00236A01"/>
    <w:rsid w:val="00236B3F"/>
    <w:rsid w:val="00237319"/>
    <w:rsid w:val="00242B98"/>
    <w:rsid w:val="002442C5"/>
    <w:rsid w:val="00244D5E"/>
    <w:rsid w:val="00245425"/>
    <w:rsid w:val="00250246"/>
    <w:rsid w:val="00251519"/>
    <w:rsid w:val="00254804"/>
    <w:rsid w:val="002551C6"/>
    <w:rsid w:val="002562E5"/>
    <w:rsid w:val="00262053"/>
    <w:rsid w:val="0026537E"/>
    <w:rsid w:val="00265455"/>
    <w:rsid w:val="00265DA9"/>
    <w:rsid w:val="00275DC5"/>
    <w:rsid w:val="00276838"/>
    <w:rsid w:val="002800C3"/>
    <w:rsid w:val="00280923"/>
    <w:rsid w:val="002819E2"/>
    <w:rsid w:val="00292867"/>
    <w:rsid w:val="002931FE"/>
    <w:rsid w:val="00296A27"/>
    <w:rsid w:val="002A16DB"/>
    <w:rsid w:val="002A6509"/>
    <w:rsid w:val="002B1504"/>
    <w:rsid w:val="002B180D"/>
    <w:rsid w:val="002B1867"/>
    <w:rsid w:val="002B56FA"/>
    <w:rsid w:val="002B7A60"/>
    <w:rsid w:val="002C3584"/>
    <w:rsid w:val="002C3910"/>
    <w:rsid w:val="002C3D8E"/>
    <w:rsid w:val="002D5826"/>
    <w:rsid w:val="002E0865"/>
    <w:rsid w:val="002E3FCA"/>
    <w:rsid w:val="002E740D"/>
    <w:rsid w:val="002E7AFB"/>
    <w:rsid w:val="002F1F25"/>
    <w:rsid w:val="002F2531"/>
    <w:rsid w:val="002F3233"/>
    <w:rsid w:val="002F34DC"/>
    <w:rsid w:val="002F79EE"/>
    <w:rsid w:val="003001CB"/>
    <w:rsid w:val="00302A54"/>
    <w:rsid w:val="00304602"/>
    <w:rsid w:val="00304668"/>
    <w:rsid w:val="00306B4A"/>
    <w:rsid w:val="00310A21"/>
    <w:rsid w:val="00312CDF"/>
    <w:rsid w:val="00316E68"/>
    <w:rsid w:val="00322394"/>
    <w:rsid w:val="00322E58"/>
    <w:rsid w:val="00324D12"/>
    <w:rsid w:val="0032627F"/>
    <w:rsid w:val="0032696B"/>
    <w:rsid w:val="00326B7A"/>
    <w:rsid w:val="00327C02"/>
    <w:rsid w:val="00327FAC"/>
    <w:rsid w:val="003315F2"/>
    <w:rsid w:val="00331B86"/>
    <w:rsid w:val="00331E26"/>
    <w:rsid w:val="0033207E"/>
    <w:rsid w:val="00334313"/>
    <w:rsid w:val="00335499"/>
    <w:rsid w:val="003364CD"/>
    <w:rsid w:val="00337027"/>
    <w:rsid w:val="00337AD3"/>
    <w:rsid w:val="00341168"/>
    <w:rsid w:val="00341F48"/>
    <w:rsid w:val="003422E0"/>
    <w:rsid w:val="00342C42"/>
    <w:rsid w:val="003446EB"/>
    <w:rsid w:val="003505B3"/>
    <w:rsid w:val="003513E7"/>
    <w:rsid w:val="003520FF"/>
    <w:rsid w:val="0035446F"/>
    <w:rsid w:val="00356A10"/>
    <w:rsid w:val="00357F01"/>
    <w:rsid w:val="003619E4"/>
    <w:rsid w:val="00362CD4"/>
    <w:rsid w:val="00363760"/>
    <w:rsid w:val="003665C5"/>
    <w:rsid w:val="00366A87"/>
    <w:rsid w:val="00370D99"/>
    <w:rsid w:val="00370DF5"/>
    <w:rsid w:val="003736F1"/>
    <w:rsid w:val="00373701"/>
    <w:rsid w:val="00381FF1"/>
    <w:rsid w:val="0038459E"/>
    <w:rsid w:val="003869C6"/>
    <w:rsid w:val="0039073D"/>
    <w:rsid w:val="00392098"/>
    <w:rsid w:val="0039431A"/>
    <w:rsid w:val="003963E9"/>
    <w:rsid w:val="003A0109"/>
    <w:rsid w:val="003A4D88"/>
    <w:rsid w:val="003A5635"/>
    <w:rsid w:val="003B3BF3"/>
    <w:rsid w:val="003B6DF7"/>
    <w:rsid w:val="003C2D0D"/>
    <w:rsid w:val="003C3265"/>
    <w:rsid w:val="003D1EC6"/>
    <w:rsid w:val="003D286E"/>
    <w:rsid w:val="003D3F79"/>
    <w:rsid w:val="003D416D"/>
    <w:rsid w:val="003D427C"/>
    <w:rsid w:val="003D4F6F"/>
    <w:rsid w:val="003D59E8"/>
    <w:rsid w:val="003D60C4"/>
    <w:rsid w:val="003E0265"/>
    <w:rsid w:val="003E27A8"/>
    <w:rsid w:val="003F0B18"/>
    <w:rsid w:val="003F3EA9"/>
    <w:rsid w:val="003F531C"/>
    <w:rsid w:val="00400BC3"/>
    <w:rsid w:val="004037E1"/>
    <w:rsid w:val="00405578"/>
    <w:rsid w:val="00406C9A"/>
    <w:rsid w:val="00410BFD"/>
    <w:rsid w:val="0041102D"/>
    <w:rsid w:val="00412A5D"/>
    <w:rsid w:val="00412B25"/>
    <w:rsid w:val="00414201"/>
    <w:rsid w:val="00421864"/>
    <w:rsid w:val="00426C67"/>
    <w:rsid w:val="004275F0"/>
    <w:rsid w:val="00431785"/>
    <w:rsid w:val="00431CA0"/>
    <w:rsid w:val="004331B0"/>
    <w:rsid w:val="00434A2A"/>
    <w:rsid w:val="00435D9A"/>
    <w:rsid w:val="00440A61"/>
    <w:rsid w:val="00443A1D"/>
    <w:rsid w:val="00445CCA"/>
    <w:rsid w:val="00450763"/>
    <w:rsid w:val="00451761"/>
    <w:rsid w:val="00452A5E"/>
    <w:rsid w:val="00453E62"/>
    <w:rsid w:val="00454337"/>
    <w:rsid w:val="00456122"/>
    <w:rsid w:val="00456CD9"/>
    <w:rsid w:val="00456FDF"/>
    <w:rsid w:val="00457534"/>
    <w:rsid w:val="00457FA3"/>
    <w:rsid w:val="00461E6E"/>
    <w:rsid w:val="004644C5"/>
    <w:rsid w:val="00466198"/>
    <w:rsid w:val="00466269"/>
    <w:rsid w:val="00466AE9"/>
    <w:rsid w:val="004714F1"/>
    <w:rsid w:val="00471B1E"/>
    <w:rsid w:val="00475D3E"/>
    <w:rsid w:val="00476195"/>
    <w:rsid w:val="004802EF"/>
    <w:rsid w:val="004860A8"/>
    <w:rsid w:val="004861C9"/>
    <w:rsid w:val="00493079"/>
    <w:rsid w:val="004970FD"/>
    <w:rsid w:val="004A0B68"/>
    <w:rsid w:val="004A14C2"/>
    <w:rsid w:val="004A2629"/>
    <w:rsid w:val="004A4B45"/>
    <w:rsid w:val="004B1316"/>
    <w:rsid w:val="004B4644"/>
    <w:rsid w:val="004B73DB"/>
    <w:rsid w:val="004C2069"/>
    <w:rsid w:val="004C4B3E"/>
    <w:rsid w:val="004C4BF6"/>
    <w:rsid w:val="004C6AA1"/>
    <w:rsid w:val="004C6C2E"/>
    <w:rsid w:val="004D1EE9"/>
    <w:rsid w:val="004D277A"/>
    <w:rsid w:val="004D5749"/>
    <w:rsid w:val="004D6B00"/>
    <w:rsid w:val="004E0137"/>
    <w:rsid w:val="004E4999"/>
    <w:rsid w:val="004E4A8D"/>
    <w:rsid w:val="004E4F6D"/>
    <w:rsid w:val="004E669F"/>
    <w:rsid w:val="004F42DC"/>
    <w:rsid w:val="005025B3"/>
    <w:rsid w:val="00502BC5"/>
    <w:rsid w:val="00505CB4"/>
    <w:rsid w:val="00507B00"/>
    <w:rsid w:val="00510DFD"/>
    <w:rsid w:val="00511DED"/>
    <w:rsid w:val="00512F89"/>
    <w:rsid w:val="005160F5"/>
    <w:rsid w:val="00517B7B"/>
    <w:rsid w:val="00521819"/>
    <w:rsid w:val="005363AF"/>
    <w:rsid w:val="00543DD5"/>
    <w:rsid w:val="005523BD"/>
    <w:rsid w:val="005524EF"/>
    <w:rsid w:val="00552F96"/>
    <w:rsid w:val="005535B2"/>
    <w:rsid w:val="005571F2"/>
    <w:rsid w:val="00560046"/>
    <w:rsid w:val="00560FB3"/>
    <w:rsid w:val="00562C97"/>
    <w:rsid w:val="00563056"/>
    <w:rsid w:val="0056355E"/>
    <w:rsid w:val="00571B46"/>
    <w:rsid w:val="00574756"/>
    <w:rsid w:val="00581066"/>
    <w:rsid w:val="005820F9"/>
    <w:rsid w:val="0058470F"/>
    <w:rsid w:val="00584C3E"/>
    <w:rsid w:val="00585A12"/>
    <w:rsid w:val="00585B0A"/>
    <w:rsid w:val="0058744B"/>
    <w:rsid w:val="00591F81"/>
    <w:rsid w:val="005931A4"/>
    <w:rsid w:val="00593B2C"/>
    <w:rsid w:val="00595EFE"/>
    <w:rsid w:val="00596AEE"/>
    <w:rsid w:val="005A269D"/>
    <w:rsid w:val="005A51F4"/>
    <w:rsid w:val="005A56D0"/>
    <w:rsid w:val="005B216D"/>
    <w:rsid w:val="005B222A"/>
    <w:rsid w:val="005B2600"/>
    <w:rsid w:val="005B637A"/>
    <w:rsid w:val="005B772E"/>
    <w:rsid w:val="005C09D4"/>
    <w:rsid w:val="005C1806"/>
    <w:rsid w:val="005C23D8"/>
    <w:rsid w:val="005C2B0A"/>
    <w:rsid w:val="005C2C68"/>
    <w:rsid w:val="005C34B7"/>
    <w:rsid w:val="005C4A25"/>
    <w:rsid w:val="005C4E5D"/>
    <w:rsid w:val="005D12F1"/>
    <w:rsid w:val="005D689A"/>
    <w:rsid w:val="005D6E06"/>
    <w:rsid w:val="005E10E0"/>
    <w:rsid w:val="005E1D6C"/>
    <w:rsid w:val="005E41AB"/>
    <w:rsid w:val="005E5348"/>
    <w:rsid w:val="005E5826"/>
    <w:rsid w:val="005E6339"/>
    <w:rsid w:val="005F2099"/>
    <w:rsid w:val="005F3AF5"/>
    <w:rsid w:val="005F3EBF"/>
    <w:rsid w:val="005F7677"/>
    <w:rsid w:val="0060036A"/>
    <w:rsid w:val="00602569"/>
    <w:rsid w:val="006034D7"/>
    <w:rsid w:val="006124D0"/>
    <w:rsid w:val="00614969"/>
    <w:rsid w:val="00614EDC"/>
    <w:rsid w:val="006151D9"/>
    <w:rsid w:val="006164D2"/>
    <w:rsid w:val="00616D43"/>
    <w:rsid w:val="006230CF"/>
    <w:rsid w:val="00623682"/>
    <w:rsid w:val="00634F3A"/>
    <w:rsid w:val="006402FF"/>
    <w:rsid w:val="00642129"/>
    <w:rsid w:val="00645975"/>
    <w:rsid w:val="0064694B"/>
    <w:rsid w:val="00647552"/>
    <w:rsid w:val="006542B6"/>
    <w:rsid w:val="006575D7"/>
    <w:rsid w:val="00661B85"/>
    <w:rsid w:val="0066397B"/>
    <w:rsid w:val="00663BA2"/>
    <w:rsid w:val="00682446"/>
    <w:rsid w:val="006829F9"/>
    <w:rsid w:val="00683892"/>
    <w:rsid w:val="00683990"/>
    <w:rsid w:val="00683999"/>
    <w:rsid w:val="0068752E"/>
    <w:rsid w:val="00690333"/>
    <w:rsid w:val="006915E6"/>
    <w:rsid w:val="00691A1D"/>
    <w:rsid w:val="00693DBA"/>
    <w:rsid w:val="006946D8"/>
    <w:rsid w:val="00695BA6"/>
    <w:rsid w:val="006A0061"/>
    <w:rsid w:val="006A0914"/>
    <w:rsid w:val="006A35A1"/>
    <w:rsid w:val="006A4BA9"/>
    <w:rsid w:val="006A6D93"/>
    <w:rsid w:val="006A7A0C"/>
    <w:rsid w:val="006B01EA"/>
    <w:rsid w:val="006B1BA6"/>
    <w:rsid w:val="006B257D"/>
    <w:rsid w:val="006B5DE0"/>
    <w:rsid w:val="006B66B4"/>
    <w:rsid w:val="006B750E"/>
    <w:rsid w:val="006C22F5"/>
    <w:rsid w:val="006C3C24"/>
    <w:rsid w:val="006C3D60"/>
    <w:rsid w:val="006C7949"/>
    <w:rsid w:val="006D12AB"/>
    <w:rsid w:val="006D13FE"/>
    <w:rsid w:val="006D2A0A"/>
    <w:rsid w:val="006E3E1F"/>
    <w:rsid w:val="006E4D76"/>
    <w:rsid w:val="006E59F4"/>
    <w:rsid w:val="006E5A73"/>
    <w:rsid w:val="006E754C"/>
    <w:rsid w:val="006E7C46"/>
    <w:rsid w:val="006F2776"/>
    <w:rsid w:val="006F350B"/>
    <w:rsid w:val="006F3689"/>
    <w:rsid w:val="006F5A83"/>
    <w:rsid w:val="006F7E61"/>
    <w:rsid w:val="00703EF1"/>
    <w:rsid w:val="0070562C"/>
    <w:rsid w:val="00706410"/>
    <w:rsid w:val="0071041F"/>
    <w:rsid w:val="007142DE"/>
    <w:rsid w:val="00715BF0"/>
    <w:rsid w:val="007239D7"/>
    <w:rsid w:val="00726E67"/>
    <w:rsid w:val="00732A9E"/>
    <w:rsid w:val="00733EDD"/>
    <w:rsid w:val="00737698"/>
    <w:rsid w:val="00740B45"/>
    <w:rsid w:val="00747D5D"/>
    <w:rsid w:val="00764823"/>
    <w:rsid w:val="00776146"/>
    <w:rsid w:val="0077645A"/>
    <w:rsid w:val="00780799"/>
    <w:rsid w:val="00783ACA"/>
    <w:rsid w:val="00783DE4"/>
    <w:rsid w:val="007853C3"/>
    <w:rsid w:val="007879CE"/>
    <w:rsid w:val="007914F0"/>
    <w:rsid w:val="007952F8"/>
    <w:rsid w:val="00796761"/>
    <w:rsid w:val="00796B44"/>
    <w:rsid w:val="007A0127"/>
    <w:rsid w:val="007A0C17"/>
    <w:rsid w:val="007A1E24"/>
    <w:rsid w:val="007A3DB4"/>
    <w:rsid w:val="007A3FAA"/>
    <w:rsid w:val="007A45CB"/>
    <w:rsid w:val="007A48E9"/>
    <w:rsid w:val="007A4DE2"/>
    <w:rsid w:val="007A56D6"/>
    <w:rsid w:val="007A5971"/>
    <w:rsid w:val="007A5A78"/>
    <w:rsid w:val="007B19B6"/>
    <w:rsid w:val="007B3C67"/>
    <w:rsid w:val="007C5706"/>
    <w:rsid w:val="007C58CC"/>
    <w:rsid w:val="007C74E9"/>
    <w:rsid w:val="007C7D8D"/>
    <w:rsid w:val="007D7B49"/>
    <w:rsid w:val="007E0E79"/>
    <w:rsid w:val="007E13B4"/>
    <w:rsid w:val="007E1C32"/>
    <w:rsid w:val="007E3875"/>
    <w:rsid w:val="007E75BB"/>
    <w:rsid w:val="007E78B6"/>
    <w:rsid w:val="007F712E"/>
    <w:rsid w:val="007F7201"/>
    <w:rsid w:val="00801E7A"/>
    <w:rsid w:val="008037C5"/>
    <w:rsid w:val="00803B09"/>
    <w:rsid w:val="008042C8"/>
    <w:rsid w:val="0080454B"/>
    <w:rsid w:val="008056D8"/>
    <w:rsid w:val="0082008A"/>
    <w:rsid w:val="00822AE5"/>
    <w:rsid w:val="00822FF4"/>
    <w:rsid w:val="00825646"/>
    <w:rsid w:val="00826941"/>
    <w:rsid w:val="008303DE"/>
    <w:rsid w:val="00834340"/>
    <w:rsid w:val="008366BA"/>
    <w:rsid w:val="008369D1"/>
    <w:rsid w:val="00841A1D"/>
    <w:rsid w:val="00841BE2"/>
    <w:rsid w:val="00841BF7"/>
    <w:rsid w:val="00842388"/>
    <w:rsid w:val="00844752"/>
    <w:rsid w:val="00845279"/>
    <w:rsid w:val="00846D96"/>
    <w:rsid w:val="00854C9E"/>
    <w:rsid w:val="0085535D"/>
    <w:rsid w:val="00856DB1"/>
    <w:rsid w:val="00862184"/>
    <w:rsid w:val="00863C8C"/>
    <w:rsid w:val="00866F16"/>
    <w:rsid w:val="008752AE"/>
    <w:rsid w:val="008773DA"/>
    <w:rsid w:val="00877A1F"/>
    <w:rsid w:val="0088055A"/>
    <w:rsid w:val="00881B29"/>
    <w:rsid w:val="008831D9"/>
    <w:rsid w:val="00883776"/>
    <w:rsid w:val="008847E7"/>
    <w:rsid w:val="00885DC1"/>
    <w:rsid w:val="008868FA"/>
    <w:rsid w:val="00891ED8"/>
    <w:rsid w:val="008935C9"/>
    <w:rsid w:val="0089401A"/>
    <w:rsid w:val="00894296"/>
    <w:rsid w:val="00894DB3"/>
    <w:rsid w:val="008A3185"/>
    <w:rsid w:val="008A39B2"/>
    <w:rsid w:val="008A4BB0"/>
    <w:rsid w:val="008B12A2"/>
    <w:rsid w:val="008B3573"/>
    <w:rsid w:val="008B7086"/>
    <w:rsid w:val="008B7B7A"/>
    <w:rsid w:val="008C119C"/>
    <w:rsid w:val="008C2E51"/>
    <w:rsid w:val="008D16BC"/>
    <w:rsid w:val="008D4735"/>
    <w:rsid w:val="008D6D1A"/>
    <w:rsid w:val="008D6F88"/>
    <w:rsid w:val="008E0C1F"/>
    <w:rsid w:val="008E2E64"/>
    <w:rsid w:val="008E4CB2"/>
    <w:rsid w:val="008E5394"/>
    <w:rsid w:val="008E6086"/>
    <w:rsid w:val="008E6DF7"/>
    <w:rsid w:val="008E6FC8"/>
    <w:rsid w:val="008E726C"/>
    <w:rsid w:val="008F27A5"/>
    <w:rsid w:val="008F4676"/>
    <w:rsid w:val="008F475A"/>
    <w:rsid w:val="009028FD"/>
    <w:rsid w:val="00902F3A"/>
    <w:rsid w:val="00905D34"/>
    <w:rsid w:val="0090701B"/>
    <w:rsid w:val="0091748F"/>
    <w:rsid w:val="0092046D"/>
    <w:rsid w:val="00921E7E"/>
    <w:rsid w:val="0092391F"/>
    <w:rsid w:val="009312D7"/>
    <w:rsid w:val="009359EE"/>
    <w:rsid w:val="00936161"/>
    <w:rsid w:val="00937DCE"/>
    <w:rsid w:val="00940C40"/>
    <w:rsid w:val="00940DE7"/>
    <w:rsid w:val="0094196C"/>
    <w:rsid w:val="00942593"/>
    <w:rsid w:val="00942E7C"/>
    <w:rsid w:val="00946428"/>
    <w:rsid w:val="00951946"/>
    <w:rsid w:val="00954DC0"/>
    <w:rsid w:val="00955BEE"/>
    <w:rsid w:val="00957B5E"/>
    <w:rsid w:val="00961CFF"/>
    <w:rsid w:val="00961F89"/>
    <w:rsid w:val="0096237E"/>
    <w:rsid w:val="00965676"/>
    <w:rsid w:val="00966FFA"/>
    <w:rsid w:val="009707EC"/>
    <w:rsid w:val="00970DD4"/>
    <w:rsid w:val="00973F9B"/>
    <w:rsid w:val="009748E4"/>
    <w:rsid w:val="0097661E"/>
    <w:rsid w:val="009773BE"/>
    <w:rsid w:val="00980575"/>
    <w:rsid w:val="00980A1B"/>
    <w:rsid w:val="009813B4"/>
    <w:rsid w:val="00983896"/>
    <w:rsid w:val="00983E42"/>
    <w:rsid w:val="00987538"/>
    <w:rsid w:val="00992D03"/>
    <w:rsid w:val="009939F9"/>
    <w:rsid w:val="00994B1A"/>
    <w:rsid w:val="009A12EC"/>
    <w:rsid w:val="009A157F"/>
    <w:rsid w:val="009A251A"/>
    <w:rsid w:val="009A270E"/>
    <w:rsid w:val="009A50BC"/>
    <w:rsid w:val="009A53CA"/>
    <w:rsid w:val="009B42F9"/>
    <w:rsid w:val="009B7B2B"/>
    <w:rsid w:val="009B7BE7"/>
    <w:rsid w:val="009B7BF3"/>
    <w:rsid w:val="009C0524"/>
    <w:rsid w:val="009C28CD"/>
    <w:rsid w:val="009D100B"/>
    <w:rsid w:val="009D35E8"/>
    <w:rsid w:val="009D3B78"/>
    <w:rsid w:val="009E0C9B"/>
    <w:rsid w:val="009E2082"/>
    <w:rsid w:val="009E25FA"/>
    <w:rsid w:val="009E27CC"/>
    <w:rsid w:val="009E402E"/>
    <w:rsid w:val="009E503B"/>
    <w:rsid w:val="009E787E"/>
    <w:rsid w:val="009F24C9"/>
    <w:rsid w:val="009F4901"/>
    <w:rsid w:val="00A00C57"/>
    <w:rsid w:val="00A01F8D"/>
    <w:rsid w:val="00A0364E"/>
    <w:rsid w:val="00A0491D"/>
    <w:rsid w:val="00A057CE"/>
    <w:rsid w:val="00A0725C"/>
    <w:rsid w:val="00A07265"/>
    <w:rsid w:val="00A21C01"/>
    <w:rsid w:val="00A2648E"/>
    <w:rsid w:val="00A3002F"/>
    <w:rsid w:val="00A37958"/>
    <w:rsid w:val="00A41284"/>
    <w:rsid w:val="00A436D7"/>
    <w:rsid w:val="00A44982"/>
    <w:rsid w:val="00A44991"/>
    <w:rsid w:val="00A450A2"/>
    <w:rsid w:val="00A501FC"/>
    <w:rsid w:val="00A51F7D"/>
    <w:rsid w:val="00A5391C"/>
    <w:rsid w:val="00A55063"/>
    <w:rsid w:val="00A61274"/>
    <w:rsid w:val="00A61EA1"/>
    <w:rsid w:val="00A64DB6"/>
    <w:rsid w:val="00A66FED"/>
    <w:rsid w:val="00A71DBB"/>
    <w:rsid w:val="00A725B9"/>
    <w:rsid w:val="00A75A98"/>
    <w:rsid w:val="00A75FFF"/>
    <w:rsid w:val="00A77227"/>
    <w:rsid w:val="00A772DC"/>
    <w:rsid w:val="00A8083C"/>
    <w:rsid w:val="00A82641"/>
    <w:rsid w:val="00A836B5"/>
    <w:rsid w:val="00A846EE"/>
    <w:rsid w:val="00A90075"/>
    <w:rsid w:val="00A9303D"/>
    <w:rsid w:val="00A94087"/>
    <w:rsid w:val="00A95945"/>
    <w:rsid w:val="00A95CB1"/>
    <w:rsid w:val="00AA12FF"/>
    <w:rsid w:val="00AA24CD"/>
    <w:rsid w:val="00AA545B"/>
    <w:rsid w:val="00AA6F47"/>
    <w:rsid w:val="00AB18ED"/>
    <w:rsid w:val="00AB66BF"/>
    <w:rsid w:val="00AC0449"/>
    <w:rsid w:val="00AC1C8E"/>
    <w:rsid w:val="00AC2A6E"/>
    <w:rsid w:val="00AC7BC4"/>
    <w:rsid w:val="00AD2FF1"/>
    <w:rsid w:val="00AD43AC"/>
    <w:rsid w:val="00AD6072"/>
    <w:rsid w:val="00AE1813"/>
    <w:rsid w:val="00AE53EE"/>
    <w:rsid w:val="00AE56EC"/>
    <w:rsid w:val="00AE5CD8"/>
    <w:rsid w:val="00AE66D7"/>
    <w:rsid w:val="00AE7961"/>
    <w:rsid w:val="00AE7C99"/>
    <w:rsid w:val="00AF3792"/>
    <w:rsid w:val="00AF3FAE"/>
    <w:rsid w:val="00AF4E40"/>
    <w:rsid w:val="00B05203"/>
    <w:rsid w:val="00B0609C"/>
    <w:rsid w:val="00B0795A"/>
    <w:rsid w:val="00B132AD"/>
    <w:rsid w:val="00B14B06"/>
    <w:rsid w:val="00B15842"/>
    <w:rsid w:val="00B15B47"/>
    <w:rsid w:val="00B16C41"/>
    <w:rsid w:val="00B177D8"/>
    <w:rsid w:val="00B21D38"/>
    <w:rsid w:val="00B223EF"/>
    <w:rsid w:val="00B23E37"/>
    <w:rsid w:val="00B24DB2"/>
    <w:rsid w:val="00B32F93"/>
    <w:rsid w:val="00B3494D"/>
    <w:rsid w:val="00B34B01"/>
    <w:rsid w:val="00B3556D"/>
    <w:rsid w:val="00B3595A"/>
    <w:rsid w:val="00B36D70"/>
    <w:rsid w:val="00B443F5"/>
    <w:rsid w:val="00B47ADA"/>
    <w:rsid w:val="00B47B5D"/>
    <w:rsid w:val="00B47E19"/>
    <w:rsid w:val="00B50BAF"/>
    <w:rsid w:val="00B574BE"/>
    <w:rsid w:val="00B66BFC"/>
    <w:rsid w:val="00B67AD0"/>
    <w:rsid w:val="00B713D1"/>
    <w:rsid w:val="00B7221C"/>
    <w:rsid w:val="00B7225D"/>
    <w:rsid w:val="00B72777"/>
    <w:rsid w:val="00B74C21"/>
    <w:rsid w:val="00B76174"/>
    <w:rsid w:val="00B81D8A"/>
    <w:rsid w:val="00B831C5"/>
    <w:rsid w:val="00B8539E"/>
    <w:rsid w:val="00B86F61"/>
    <w:rsid w:val="00B87496"/>
    <w:rsid w:val="00B92B4D"/>
    <w:rsid w:val="00B951B6"/>
    <w:rsid w:val="00BA085B"/>
    <w:rsid w:val="00BA0A12"/>
    <w:rsid w:val="00BA1096"/>
    <w:rsid w:val="00BA702F"/>
    <w:rsid w:val="00BB1592"/>
    <w:rsid w:val="00BB18F9"/>
    <w:rsid w:val="00BC0594"/>
    <w:rsid w:val="00BC121B"/>
    <w:rsid w:val="00BC2836"/>
    <w:rsid w:val="00BC4290"/>
    <w:rsid w:val="00BD24FC"/>
    <w:rsid w:val="00BD476F"/>
    <w:rsid w:val="00BE0AA8"/>
    <w:rsid w:val="00BE136F"/>
    <w:rsid w:val="00BE6530"/>
    <w:rsid w:val="00BF2777"/>
    <w:rsid w:val="00BF3E79"/>
    <w:rsid w:val="00BF40CE"/>
    <w:rsid w:val="00BF5C40"/>
    <w:rsid w:val="00BF61D5"/>
    <w:rsid w:val="00C006D2"/>
    <w:rsid w:val="00C00D38"/>
    <w:rsid w:val="00C043E2"/>
    <w:rsid w:val="00C047B1"/>
    <w:rsid w:val="00C05980"/>
    <w:rsid w:val="00C0680A"/>
    <w:rsid w:val="00C06B2F"/>
    <w:rsid w:val="00C06F18"/>
    <w:rsid w:val="00C16BED"/>
    <w:rsid w:val="00C20EDA"/>
    <w:rsid w:val="00C21553"/>
    <w:rsid w:val="00C224E2"/>
    <w:rsid w:val="00C2438E"/>
    <w:rsid w:val="00C32744"/>
    <w:rsid w:val="00C3433A"/>
    <w:rsid w:val="00C353B1"/>
    <w:rsid w:val="00C35CB4"/>
    <w:rsid w:val="00C4136C"/>
    <w:rsid w:val="00C44081"/>
    <w:rsid w:val="00C44499"/>
    <w:rsid w:val="00C464AE"/>
    <w:rsid w:val="00C5068D"/>
    <w:rsid w:val="00C50E2D"/>
    <w:rsid w:val="00C50F16"/>
    <w:rsid w:val="00C50F73"/>
    <w:rsid w:val="00C52F89"/>
    <w:rsid w:val="00C535C1"/>
    <w:rsid w:val="00C537DC"/>
    <w:rsid w:val="00C571AD"/>
    <w:rsid w:val="00C57C05"/>
    <w:rsid w:val="00C607EB"/>
    <w:rsid w:val="00C628C4"/>
    <w:rsid w:val="00C72BB6"/>
    <w:rsid w:val="00C749B7"/>
    <w:rsid w:val="00C7650D"/>
    <w:rsid w:val="00C819AF"/>
    <w:rsid w:val="00C85CF5"/>
    <w:rsid w:val="00C9350F"/>
    <w:rsid w:val="00C96832"/>
    <w:rsid w:val="00C96EBA"/>
    <w:rsid w:val="00C97027"/>
    <w:rsid w:val="00CA04E0"/>
    <w:rsid w:val="00CA08B4"/>
    <w:rsid w:val="00CA3C5A"/>
    <w:rsid w:val="00CA43D4"/>
    <w:rsid w:val="00CA68A3"/>
    <w:rsid w:val="00CB2172"/>
    <w:rsid w:val="00CB637C"/>
    <w:rsid w:val="00CC0185"/>
    <w:rsid w:val="00CC0F17"/>
    <w:rsid w:val="00CD1472"/>
    <w:rsid w:val="00CD2A8C"/>
    <w:rsid w:val="00CD3C12"/>
    <w:rsid w:val="00CD481D"/>
    <w:rsid w:val="00CD5119"/>
    <w:rsid w:val="00CD52D7"/>
    <w:rsid w:val="00CD5597"/>
    <w:rsid w:val="00CD6C0C"/>
    <w:rsid w:val="00CE056E"/>
    <w:rsid w:val="00CE1568"/>
    <w:rsid w:val="00CE24A5"/>
    <w:rsid w:val="00CE2E6F"/>
    <w:rsid w:val="00CE377B"/>
    <w:rsid w:val="00CE5DA0"/>
    <w:rsid w:val="00CF0DA7"/>
    <w:rsid w:val="00CF2FCA"/>
    <w:rsid w:val="00CF3301"/>
    <w:rsid w:val="00CF48B1"/>
    <w:rsid w:val="00CF48D7"/>
    <w:rsid w:val="00CF77DC"/>
    <w:rsid w:val="00D00B09"/>
    <w:rsid w:val="00D026C0"/>
    <w:rsid w:val="00D034BB"/>
    <w:rsid w:val="00D0558C"/>
    <w:rsid w:val="00D1384C"/>
    <w:rsid w:val="00D13EF7"/>
    <w:rsid w:val="00D14E5C"/>
    <w:rsid w:val="00D15507"/>
    <w:rsid w:val="00D2120A"/>
    <w:rsid w:val="00D23201"/>
    <w:rsid w:val="00D25348"/>
    <w:rsid w:val="00D378FF"/>
    <w:rsid w:val="00D40458"/>
    <w:rsid w:val="00D40800"/>
    <w:rsid w:val="00D435F9"/>
    <w:rsid w:val="00D441F0"/>
    <w:rsid w:val="00D454BA"/>
    <w:rsid w:val="00D464F6"/>
    <w:rsid w:val="00D47812"/>
    <w:rsid w:val="00D515EF"/>
    <w:rsid w:val="00D51746"/>
    <w:rsid w:val="00D5199F"/>
    <w:rsid w:val="00D54A37"/>
    <w:rsid w:val="00D55050"/>
    <w:rsid w:val="00D558E1"/>
    <w:rsid w:val="00D572B5"/>
    <w:rsid w:val="00D613C0"/>
    <w:rsid w:val="00D62C9E"/>
    <w:rsid w:val="00D67B7B"/>
    <w:rsid w:val="00D67D6D"/>
    <w:rsid w:val="00D70F6D"/>
    <w:rsid w:val="00D732D8"/>
    <w:rsid w:val="00D85F2F"/>
    <w:rsid w:val="00DA53EA"/>
    <w:rsid w:val="00DA5DD1"/>
    <w:rsid w:val="00DA6676"/>
    <w:rsid w:val="00DA7A88"/>
    <w:rsid w:val="00DB15BA"/>
    <w:rsid w:val="00DB1742"/>
    <w:rsid w:val="00DB1D85"/>
    <w:rsid w:val="00DB235E"/>
    <w:rsid w:val="00DB4145"/>
    <w:rsid w:val="00DB5F34"/>
    <w:rsid w:val="00DB7149"/>
    <w:rsid w:val="00DC0D8A"/>
    <w:rsid w:val="00DC17D9"/>
    <w:rsid w:val="00DC2701"/>
    <w:rsid w:val="00DC474B"/>
    <w:rsid w:val="00DC69D9"/>
    <w:rsid w:val="00DC6ECD"/>
    <w:rsid w:val="00DC749E"/>
    <w:rsid w:val="00DD1463"/>
    <w:rsid w:val="00DD1A6D"/>
    <w:rsid w:val="00DD2E19"/>
    <w:rsid w:val="00DD41C9"/>
    <w:rsid w:val="00DD4CA0"/>
    <w:rsid w:val="00DD5DF6"/>
    <w:rsid w:val="00DD7333"/>
    <w:rsid w:val="00DE1CD3"/>
    <w:rsid w:val="00DE4DCC"/>
    <w:rsid w:val="00DE5D07"/>
    <w:rsid w:val="00DE5F26"/>
    <w:rsid w:val="00DF0882"/>
    <w:rsid w:val="00DF1A22"/>
    <w:rsid w:val="00DF7CA6"/>
    <w:rsid w:val="00E01B06"/>
    <w:rsid w:val="00E023CC"/>
    <w:rsid w:val="00E03716"/>
    <w:rsid w:val="00E0734F"/>
    <w:rsid w:val="00E11A12"/>
    <w:rsid w:val="00E125E4"/>
    <w:rsid w:val="00E159EA"/>
    <w:rsid w:val="00E23693"/>
    <w:rsid w:val="00E24D90"/>
    <w:rsid w:val="00E25DD3"/>
    <w:rsid w:val="00E263FC"/>
    <w:rsid w:val="00E276B1"/>
    <w:rsid w:val="00E328A1"/>
    <w:rsid w:val="00E33BDB"/>
    <w:rsid w:val="00E33DC3"/>
    <w:rsid w:val="00E35C16"/>
    <w:rsid w:val="00E40F09"/>
    <w:rsid w:val="00E47857"/>
    <w:rsid w:val="00E522DD"/>
    <w:rsid w:val="00E541F0"/>
    <w:rsid w:val="00E60C09"/>
    <w:rsid w:val="00E65CE5"/>
    <w:rsid w:val="00E65DDE"/>
    <w:rsid w:val="00E66857"/>
    <w:rsid w:val="00E7277F"/>
    <w:rsid w:val="00E732BB"/>
    <w:rsid w:val="00E73E40"/>
    <w:rsid w:val="00E76529"/>
    <w:rsid w:val="00E77922"/>
    <w:rsid w:val="00E81446"/>
    <w:rsid w:val="00E87866"/>
    <w:rsid w:val="00E92C38"/>
    <w:rsid w:val="00EA1225"/>
    <w:rsid w:val="00EA1527"/>
    <w:rsid w:val="00EA31EA"/>
    <w:rsid w:val="00EA3F29"/>
    <w:rsid w:val="00EA4619"/>
    <w:rsid w:val="00EA5C20"/>
    <w:rsid w:val="00EA78A3"/>
    <w:rsid w:val="00EB1B6B"/>
    <w:rsid w:val="00EB371F"/>
    <w:rsid w:val="00EB4102"/>
    <w:rsid w:val="00EB6E8F"/>
    <w:rsid w:val="00EB78EE"/>
    <w:rsid w:val="00EC02C0"/>
    <w:rsid w:val="00EC18F1"/>
    <w:rsid w:val="00EC61C2"/>
    <w:rsid w:val="00EC7555"/>
    <w:rsid w:val="00EC7939"/>
    <w:rsid w:val="00ED6517"/>
    <w:rsid w:val="00EE3510"/>
    <w:rsid w:val="00EE35BA"/>
    <w:rsid w:val="00EE41F6"/>
    <w:rsid w:val="00EE5B08"/>
    <w:rsid w:val="00EF01C7"/>
    <w:rsid w:val="00EF55AA"/>
    <w:rsid w:val="00EF5718"/>
    <w:rsid w:val="00F001E1"/>
    <w:rsid w:val="00F024AB"/>
    <w:rsid w:val="00F02DAF"/>
    <w:rsid w:val="00F11C5A"/>
    <w:rsid w:val="00F12E70"/>
    <w:rsid w:val="00F2271D"/>
    <w:rsid w:val="00F2671D"/>
    <w:rsid w:val="00F33E0C"/>
    <w:rsid w:val="00F3411F"/>
    <w:rsid w:val="00F34BE1"/>
    <w:rsid w:val="00F357B3"/>
    <w:rsid w:val="00F36C14"/>
    <w:rsid w:val="00F4016F"/>
    <w:rsid w:val="00F4063D"/>
    <w:rsid w:val="00F40D81"/>
    <w:rsid w:val="00F42BB6"/>
    <w:rsid w:val="00F46B14"/>
    <w:rsid w:val="00F5363B"/>
    <w:rsid w:val="00F54AED"/>
    <w:rsid w:val="00F550EC"/>
    <w:rsid w:val="00F55664"/>
    <w:rsid w:val="00F56388"/>
    <w:rsid w:val="00F5784B"/>
    <w:rsid w:val="00F57B94"/>
    <w:rsid w:val="00F61B66"/>
    <w:rsid w:val="00F66888"/>
    <w:rsid w:val="00F70C31"/>
    <w:rsid w:val="00F71BA2"/>
    <w:rsid w:val="00F7287F"/>
    <w:rsid w:val="00F72970"/>
    <w:rsid w:val="00F761A8"/>
    <w:rsid w:val="00F82405"/>
    <w:rsid w:val="00F857B9"/>
    <w:rsid w:val="00F866AD"/>
    <w:rsid w:val="00F90B39"/>
    <w:rsid w:val="00F92561"/>
    <w:rsid w:val="00F93111"/>
    <w:rsid w:val="00F94567"/>
    <w:rsid w:val="00F9482B"/>
    <w:rsid w:val="00F94F0C"/>
    <w:rsid w:val="00F97FC8"/>
    <w:rsid w:val="00FA0C69"/>
    <w:rsid w:val="00FA2781"/>
    <w:rsid w:val="00FA294E"/>
    <w:rsid w:val="00FA4892"/>
    <w:rsid w:val="00FA640A"/>
    <w:rsid w:val="00FA65D0"/>
    <w:rsid w:val="00FA7740"/>
    <w:rsid w:val="00FB00B5"/>
    <w:rsid w:val="00FC38C1"/>
    <w:rsid w:val="00FC58DB"/>
    <w:rsid w:val="00FD09D9"/>
    <w:rsid w:val="00FD150B"/>
    <w:rsid w:val="00FE1A0C"/>
    <w:rsid w:val="00FE2205"/>
    <w:rsid w:val="00FE5CAC"/>
    <w:rsid w:val="00FE78B4"/>
    <w:rsid w:val="00FF031E"/>
    <w:rsid w:val="00FF12C9"/>
    <w:rsid w:val="00FF1F05"/>
    <w:rsid w:val="00FF2BC4"/>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615E90"/>
  <w15:docId w15:val="{ED012EC2-9591-DC42-B18D-4BCF8E2F1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0127"/>
    <w:pPr>
      <w:spacing w:after="0"/>
    </w:pPr>
    <w:rPr>
      <w:rFonts w:ascii="Times New Roman" w:eastAsia="Times New Roman" w:hAnsi="Times New Roman" w:cs="Times New Roman"/>
    </w:rPr>
  </w:style>
  <w:style w:type="paragraph" w:styleId="Heading1">
    <w:name w:val="heading 1"/>
    <w:basedOn w:val="Normal"/>
    <w:next w:val="Normal"/>
    <w:link w:val="Heading1Char"/>
    <w:uiPriority w:val="9"/>
    <w:qFormat/>
    <w:rsid w:val="003315F2"/>
    <w:pPr>
      <w:keepNext/>
      <w:keepLines/>
      <w:spacing w:before="24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C35CB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qFormat/>
    <w:rsid w:val="0066397B"/>
    <w:pPr>
      <w:keepNext/>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unhideWhenUsed/>
    <w:qFormat/>
    <w:rsid w:val="00C35CB4"/>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9">
    <w:name w:val="heading 9"/>
    <w:basedOn w:val="Normal"/>
    <w:next w:val="Normal"/>
    <w:link w:val="Heading9Char"/>
    <w:uiPriority w:val="9"/>
    <w:semiHidden/>
    <w:unhideWhenUsed/>
    <w:qFormat/>
    <w:rsid w:val="00C35CB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pPr>
      <w:spacing w:after="200"/>
    </w:pPr>
    <w:rPr>
      <w:sz w:val="20"/>
      <w:szCs w:val="20"/>
      <w:lang w:val="en-US"/>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uiPriority w:val="99"/>
    <w:rsid w:val="0066397B"/>
    <w:pPr>
      <w:spacing w:before="100" w:beforeAutospacing="1" w:after="100" w:afterAutospacing="1"/>
    </w:pPr>
    <w:rPr>
      <w:rFonts w:ascii="Georgia" w:eastAsia="SimSun" w:hAnsi="Georgia"/>
      <w:color w:val="000000"/>
      <w:sz w:val="21"/>
      <w:szCs w:val="21"/>
      <w:lang w:eastAsia="zh-CN"/>
    </w:rPr>
  </w:style>
  <w:style w:type="paragraph" w:styleId="BalloonText">
    <w:name w:val="Balloon Text"/>
    <w:basedOn w:val="Normal"/>
    <w:link w:val="BalloonTextChar"/>
    <w:uiPriority w:val="99"/>
    <w:semiHidden/>
    <w:unhideWhenUsed/>
    <w:rsid w:val="0066397B"/>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pPr>
    <w:rPr>
      <w:lang w:val="en-US"/>
    </w:r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pPr>
    <w:rPr>
      <w:lang w:val="en-US"/>
    </w:r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spacing w:after="200"/>
      <w:ind w:left="720"/>
      <w:contextualSpacing/>
    </w:pPr>
    <w:rPr>
      <w:lang w:val="en-US"/>
    </w:rPr>
  </w:style>
  <w:style w:type="paragraph" w:styleId="Caption">
    <w:name w:val="caption"/>
    <w:basedOn w:val="Normal"/>
    <w:next w:val="Normal"/>
    <w:uiPriority w:val="35"/>
    <w:unhideWhenUsed/>
    <w:qFormat/>
    <w:rsid w:val="00CD2A8C"/>
    <w:pPr>
      <w:spacing w:after="200"/>
    </w:pPr>
    <w:rPr>
      <w:b/>
      <w:bCs/>
      <w:color w:val="4F81BD" w:themeColor="accent1"/>
      <w:sz w:val="18"/>
      <w:szCs w:val="18"/>
      <w:lang w:val="en-US"/>
    </w:rPr>
  </w:style>
  <w:style w:type="character" w:styleId="Strong">
    <w:name w:val="Strong"/>
    <w:basedOn w:val="DefaultParagraphFont"/>
    <w:uiPriority w:val="22"/>
    <w:qFormat/>
    <w:rsid w:val="00AF4E40"/>
    <w:rPr>
      <w:b/>
      <w:bCs/>
    </w:rPr>
  </w:style>
  <w:style w:type="character" w:styleId="UnresolvedMention">
    <w:name w:val="Unresolved Mention"/>
    <w:basedOn w:val="DefaultParagraphFont"/>
    <w:uiPriority w:val="99"/>
    <w:semiHidden/>
    <w:unhideWhenUsed/>
    <w:rsid w:val="007E1C32"/>
    <w:rPr>
      <w:color w:val="605E5C"/>
      <w:shd w:val="clear" w:color="auto" w:fill="E1DFDD"/>
    </w:rPr>
  </w:style>
  <w:style w:type="character" w:styleId="HTMLCite">
    <w:name w:val="HTML Cite"/>
    <w:basedOn w:val="DefaultParagraphFont"/>
    <w:uiPriority w:val="99"/>
    <w:semiHidden/>
    <w:unhideWhenUsed/>
    <w:rsid w:val="00A71DBB"/>
    <w:rPr>
      <w:i/>
      <w:iCs/>
    </w:rPr>
  </w:style>
  <w:style w:type="character" w:styleId="FollowedHyperlink">
    <w:name w:val="FollowedHyperlink"/>
    <w:basedOn w:val="DefaultParagraphFont"/>
    <w:uiPriority w:val="99"/>
    <w:semiHidden/>
    <w:unhideWhenUsed/>
    <w:rsid w:val="00A71DBB"/>
    <w:rPr>
      <w:color w:val="800080" w:themeColor="followedHyperlink"/>
      <w:u w:val="single"/>
    </w:rPr>
  </w:style>
  <w:style w:type="character" w:customStyle="1" w:styleId="Heading9Char">
    <w:name w:val="Heading 9 Char"/>
    <w:basedOn w:val="DefaultParagraphFont"/>
    <w:link w:val="Heading9"/>
    <w:uiPriority w:val="9"/>
    <w:semiHidden/>
    <w:rsid w:val="00C35CB4"/>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sid w:val="00C35CB4"/>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rsid w:val="00C35CB4"/>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707079">
      <w:bodyDiv w:val="1"/>
      <w:marLeft w:val="0"/>
      <w:marRight w:val="0"/>
      <w:marTop w:val="0"/>
      <w:marBottom w:val="0"/>
      <w:divBdr>
        <w:top w:val="none" w:sz="0" w:space="0" w:color="auto"/>
        <w:left w:val="none" w:sz="0" w:space="0" w:color="auto"/>
        <w:bottom w:val="none" w:sz="0" w:space="0" w:color="auto"/>
        <w:right w:val="none" w:sz="0" w:space="0" w:color="auto"/>
      </w:divBdr>
    </w:div>
    <w:div w:id="602301432">
      <w:bodyDiv w:val="1"/>
      <w:marLeft w:val="0"/>
      <w:marRight w:val="0"/>
      <w:marTop w:val="0"/>
      <w:marBottom w:val="0"/>
      <w:divBdr>
        <w:top w:val="none" w:sz="0" w:space="0" w:color="auto"/>
        <w:left w:val="none" w:sz="0" w:space="0" w:color="auto"/>
        <w:bottom w:val="none" w:sz="0" w:space="0" w:color="auto"/>
        <w:right w:val="none" w:sz="0" w:space="0" w:color="auto"/>
      </w:divBdr>
      <w:divsChild>
        <w:div w:id="2047174711">
          <w:marLeft w:val="0"/>
          <w:marRight w:val="0"/>
          <w:marTop w:val="0"/>
          <w:marBottom w:val="0"/>
          <w:divBdr>
            <w:top w:val="none" w:sz="0" w:space="0" w:color="auto"/>
            <w:left w:val="none" w:sz="0" w:space="0" w:color="auto"/>
            <w:bottom w:val="none" w:sz="0" w:space="0" w:color="auto"/>
            <w:right w:val="none" w:sz="0" w:space="0" w:color="auto"/>
          </w:divBdr>
          <w:divsChild>
            <w:div w:id="1699425139">
              <w:marLeft w:val="0"/>
              <w:marRight w:val="0"/>
              <w:marTop w:val="0"/>
              <w:marBottom w:val="0"/>
              <w:divBdr>
                <w:top w:val="none" w:sz="0" w:space="0" w:color="auto"/>
                <w:left w:val="none" w:sz="0" w:space="0" w:color="auto"/>
                <w:bottom w:val="none" w:sz="0" w:space="0" w:color="auto"/>
                <w:right w:val="none" w:sz="0" w:space="0" w:color="auto"/>
              </w:divBdr>
              <w:divsChild>
                <w:div w:id="17185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5008">
      <w:bodyDiv w:val="1"/>
      <w:marLeft w:val="0"/>
      <w:marRight w:val="0"/>
      <w:marTop w:val="0"/>
      <w:marBottom w:val="0"/>
      <w:divBdr>
        <w:top w:val="none" w:sz="0" w:space="0" w:color="auto"/>
        <w:left w:val="none" w:sz="0" w:space="0" w:color="auto"/>
        <w:bottom w:val="none" w:sz="0" w:space="0" w:color="auto"/>
        <w:right w:val="none" w:sz="0" w:space="0" w:color="auto"/>
      </w:divBdr>
      <w:divsChild>
        <w:div w:id="632251097">
          <w:marLeft w:val="0"/>
          <w:marRight w:val="0"/>
          <w:marTop w:val="0"/>
          <w:marBottom w:val="0"/>
          <w:divBdr>
            <w:top w:val="none" w:sz="0" w:space="0" w:color="auto"/>
            <w:left w:val="none" w:sz="0" w:space="0" w:color="auto"/>
            <w:bottom w:val="none" w:sz="0" w:space="0" w:color="auto"/>
            <w:right w:val="none" w:sz="0" w:space="0" w:color="auto"/>
          </w:divBdr>
        </w:div>
      </w:divsChild>
    </w:div>
    <w:div w:id="1065759927">
      <w:bodyDiv w:val="1"/>
      <w:marLeft w:val="0"/>
      <w:marRight w:val="0"/>
      <w:marTop w:val="0"/>
      <w:marBottom w:val="0"/>
      <w:divBdr>
        <w:top w:val="none" w:sz="0" w:space="0" w:color="auto"/>
        <w:left w:val="none" w:sz="0" w:space="0" w:color="auto"/>
        <w:bottom w:val="none" w:sz="0" w:space="0" w:color="auto"/>
        <w:right w:val="none" w:sz="0" w:space="0" w:color="auto"/>
      </w:divBdr>
    </w:div>
    <w:div w:id="1386295293">
      <w:bodyDiv w:val="1"/>
      <w:marLeft w:val="0"/>
      <w:marRight w:val="0"/>
      <w:marTop w:val="0"/>
      <w:marBottom w:val="0"/>
      <w:divBdr>
        <w:top w:val="none" w:sz="0" w:space="0" w:color="auto"/>
        <w:left w:val="none" w:sz="0" w:space="0" w:color="auto"/>
        <w:bottom w:val="none" w:sz="0" w:space="0" w:color="auto"/>
        <w:right w:val="none" w:sz="0" w:space="0" w:color="auto"/>
      </w:divBdr>
      <w:divsChild>
        <w:div w:id="502401230">
          <w:marLeft w:val="0"/>
          <w:marRight w:val="0"/>
          <w:marTop w:val="0"/>
          <w:marBottom w:val="0"/>
          <w:divBdr>
            <w:top w:val="none" w:sz="0" w:space="0" w:color="auto"/>
            <w:left w:val="none" w:sz="0" w:space="0" w:color="auto"/>
            <w:bottom w:val="none" w:sz="0" w:space="0" w:color="auto"/>
            <w:right w:val="none" w:sz="0" w:space="0" w:color="auto"/>
          </w:divBdr>
        </w:div>
      </w:divsChild>
    </w:div>
    <w:div w:id="1546016661">
      <w:bodyDiv w:val="1"/>
      <w:marLeft w:val="0"/>
      <w:marRight w:val="0"/>
      <w:marTop w:val="0"/>
      <w:marBottom w:val="0"/>
      <w:divBdr>
        <w:top w:val="none" w:sz="0" w:space="0" w:color="auto"/>
        <w:left w:val="none" w:sz="0" w:space="0" w:color="auto"/>
        <w:bottom w:val="none" w:sz="0" w:space="0" w:color="auto"/>
        <w:right w:val="none" w:sz="0" w:space="0" w:color="auto"/>
      </w:divBdr>
      <w:divsChild>
        <w:div w:id="781190567">
          <w:marLeft w:val="0"/>
          <w:marRight w:val="0"/>
          <w:marTop w:val="0"/>
          <w:marBottom w:val="0"/>
          <w:divBdr>
            <w:top w:val="none" w:sz="0" w:space="0" w:color="auto"/>
            <w:left w:val="none" w:sz="0" w:space="0" w:color="auto"/>
            <w:bottom w:val="none" w:sz="0" w:space="0" w:color="auto"/>
            <w:right w:val="none" w:sz="0" w:space="0" w:color="auto"/>
          </w:divBdr>
        </w:div>
      </w:divsChild>
    </w:div>
    <w:div w:id="1557621463">
      <w:bodyDiv w:val="1"/>
      <w:marLeft w:val="0"/>
      <w:marRight w:val="0"/>
      <w:marTop w:val="0"/>
      <w:marBottom w:val="0"/>
      <w:divBdr>
        <w:top w:val="none" w:sz="0" w:space="0" w:color="auto"/>
        <w:left w:val="none" w:sz="0" w:space="0" w:color="auto"/>
        <w:bottom w:val="none" w:sz="0" w:space="0" w:color="auto"/>
        <w:right w:val="none" w:sz="0" w:space="0" w:color="auto"/>
      </w:divBdr>
      <w:divsChild>
        <w:div w:id="2023314473">
          <w:marLeft w:val="0"/>
          <w:marRight w:val="0"/>
          <w:marTop w:val="0"/>
          <w:marBottom w:val="0"/>
          <w:divBdr>
            <w:top w:val="none" w:sz="0" w:space="0" w:color="auto"/>
            <w:left w:val="none" w:sz="0" w:space="0" w:color="auto"/>
            <w:bottom w:val="none" w:sz="0" w:space="0" w:color="auto"/>
            <w:right w:val="none" w:sz="0" w:space="0" w:color="auto"/>
          </w:divBdr>
        </w:div>
      </w:divsChild>
    </w:div>
    <w:div w:id="1635064685">
      <w:bodyDiv w:val="1"/>
      <w:marLeft w:val="0"/>
      <w:marRight w:val="0"/>
      <w:marTop w:val="0"/>
      <w:marBottom w:val="0"/>
      <w:divBdr>
        <w:top w:val="none" w:sz="0" w:space="0" w:color="auto"/>
        <w:left w:val="none" w:sz="0" w:space="0" w:color="auto"/>
        <w:bottom w:val="none" w:sz="0" w:space="0" w:color="auto"/>
        <w:right w:val="none" w:sz="0" w:space="0" w:color="auto"/>
      </w:divBdr>
    </w:div>
    <w:div w:id="1684741792">
      <w:bodyDiv w:val="1"/>
      <w:marLeft w:val="0"/>
      <w:marRight w:val="0"/>
      <w:marTop w:val="0"/>
      <w:marBottom w:val="0"/>
      <w:divBdr>
        <w:top w:val="none" w:sz="0" w:space="0" w:color="auto"/>
        <w:left w:val="none" w:sz="0" w:space="0" w:color="auto"/>
        <w:bottom w:val="none" w:sz="0" w:space="0" w:color="auto"/>
        <w:right w:val="none" w:sz="0" w:space="0" w:color="auto"/>
      </w:divBdr>
      <w:divsChild>
        <w:div w:id="74980990">
          <w:marLeft w:val="0"/>
          <w:marRight w:val="0"/>
          <w:marTop w:val="0"/>
          <w:marBottom w:val="0"/>
          <w:divBdr>
            <w:top w:val="none" w:sz="0" w:space="0" w:color="auto"/>
            <w:left w:val="none" w:sz="0" w:space="0" w:color="auto"/>
            <w:bottom w:val="none" w:sz="0" w:space="0" w:color="auto"/>
            <w:right w:val="none" w:sz="0" w:space="0" w:color="auto"/>
          </w:divBdr>
          <w:divsChild>
            <w:div w:id="929120918">
              <w:marLeft w:val="0"/>
              <w:marRight w:val="0"/>
              <w:marTop w:val="0"/>
              <w:marBottom w:val="0"/>
              <w:divBdr>
                <w:top w:val="none" w:sz="0" w:space="0" w:color="auto"/>
                <w:left w:val="none" w:sz="0" w:space="0" w:color="auto"/>
                <w:bottom w:val="none" w:sz="0" w:space="0" w:color="auto"/>
                <w:right w:val="none" w:sz="0" w:space="0" w:color="auto"/>
              </w:divBdr>
              <w:divsChild>
                <w:div w:id="205287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879629">
      <w:bodyDiv w:val="1"/>
      <w:marLeft w:val="0"/>
      <w:marRight w:val="0"/>
      <w:marTop w:val="0"/>
      <w:marBottom w:val="0"/>
      <w:divBdr>
        <w:top w:val="none" w:sz="0" w:space="0" w:color="auto"/>
        <w:left w:val="none" w:sz="0" w:space="0" w:color="auto"/>
        <w:bottom w:val="none" w:sz="0" w:space="0" w:color="auto"/>
        <w:right w:val="none" w:sz="0" w:space="0" w:color="auto"/>
      </w:divBdr>
    </w:div>
    <w:div w:id="1891766539">
      <w:bodyDiv w:val="1"/>
      <w:marLeft w:val="0"/>
      <w:marRight w:val="0"/>
      <w:marTop w:val="0"/>
      <w:marBottom w:val="0"/>
      <w:divBdr>
        <w:top w:val="none" w:sz="0" w:space="0" w:color="auto"/>
        <w:left w:val="none" w:sz="0" w:space="0" w:color="auto"/>
        <w:bottom w:val="none" w:sz="0" w:space="0" w:color="auto"/>
        <w:right w:val="none" w:sz="0" w:space="0" w:color="auto"/>
      </w:divBdr>
      <w:divsChild>
        <w:div w:id="616568309">
          <w:marLeft w:val="0"/>
          <w:marRight w:val="0"/>
          <w:marTop w:val="0"/>
          <w:marBottom w:val="0"/>
          <w:divBdr>
            <w:top w:val="none" w:sz="0" w:space="0" w:color="auto"/>
            <w:left w:val="none" w:sz="0" w:space="0" w:color="auto"/>
            <w:bottom w:val="none" w:sz="0" w:space="0" w:color="auto"/>
            <w:right w:val="none" w:sz="0" w:space="0" w:color="auto"/>
          </w:divBdr>
          <w:divsChild>
            <w:div w:id="692999628">
              <w:marLeft w:val="0"/>
              <w:marRight w:val="0"/>
              <w:marTop w:val="0"/>
              <w:marBottom w:val="0"/>
              <w:divBdr>
                <w:top w:val="none" w:sz="0" w:space="0" w:color="auto"/>
                <w:left w:val="none" w:sz="0" w:space="0" w:color="auto"/>
                <w:bottom w:val="none" w:sz="0" w:space="0" w:color="auto"/>
                <w:right w:val="none" w:sz="0" w:space="0" w:color="auto"/>
              </w:divBdr>
              <w:divsChild>
                <w:div w:id="1297562909">
                  <w:marLeft w:val="0"/>
                  <w:marRight w:val="0"/>
                  <w:marTop w:val="0"/>
                  <w:marBottom w:val="0"/>
                  <w:divBdr>
                    <w:top w:val="none" w:sz="0" w:space="0" w:color="auto"/>
                    <w:left w:val="none" w:sz="0" w:space="0" w:color="auto"/>
                    <w:bottom w:val="none" w:sz="0" w:space="0" w:color="auto"/>
                    <w:right w:val="none" w:sz="0" w:space="0" w:color="auto"/>
                  </w:divBdr>
                  <w:divsChild>
                    <w:div w:id="180940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37955">
      <w:bodyDiv w:val="1"/>
      <w:marLeft w:val="0"/>
      <w:marRight w:val="0"/>
      <w:marTop w:val="0"/>
      <w:marBottom w:val="0"/>
      <w:divBdr>
        <w:top w:val="none" w:sz="0" w:space="0" w:color="auto"/>
        <w:left w:val="none" w:sz="0" w:space="0" w:color="auto"/>
        <w:bottom w:val="none" w:sz="0" w:space="0" w:color="auto"/>
        <w:right w:val="none" w:sz="0" w:space="0" w:color="auto"/>
      </w:divBdr>
    </w:div>
    <w:div w:id="1983466221">
      <w:bodyDiv w:val="1"/>
      <w:marLeft w:val="0"/>
      <w:marRight w:val="0"/>
      <w:marTop w:val="0"/>
      <w:marBottom w:val="0"/>
      <w:divBdr>
        <w:top w:val="none" w:sz="0" w:space="0" w:color="auto"/>
        <w:left w:val="none" w:sz="0" w:space="0" w:color="auto"/>
        <w:bottom w:val="none" w:sz="0" w:space="0" w:color="auto"/>
        <w:right w:val="none" w:sz="0" w:space="0" w:color="auto"/>
      </w:divBdr>
    </w:div>
    <w:div w:id="2127918481">
      <w:bodyDiv w:val="1"/>
      <w:marLeft w:val="0"/>
      <w:marRight w:val="0"/>
      <w:marTop w:val="0"/>
      <w:marBottom w:val="0"/>
      <w:divBdr>
        <w:top w:val="none" w:sz="0" w:space="0" w:color="auto"/>
        <w:left w:val="none" w:sz="0" w:space="0" w:color="auto"/>
        <w:bottom w:val="none" w:sz="0" w:space="0" w:color="auto"/>
        <w:right w:val="none" w:sz="0" w:space="0" w:color="auto"/>
      </w:divBdr>
      <w:divsChild>
        <w:div w:id="791097474">
          <w:marLeft w:val="0"/>
          <w:marRight w:val="0"/>
          <w:marTop w:val="0"/>
          <w:marBottom w:val="0"/>
          <w:divBdr>
            <w:top w:val="none" w:sz="0" w:space="0" w:color="auto"/>
            <w:left w:val="none" w:sz="0" w:space="0" w:color="auto"/>
            <w:bottom w:val="none" w:sz="0" w:space="0" w:color="auto"/>
            <w:right w:val="none" w:sz="0" w:space="0" w:color="auto"/>
          </w:divBdr>
          <w:divsChild>
            <w:div w:id="569198074">
              <w:marLeft w:val="0"/>
              <w:marRight w:val="0"/>
              <w:marTop w:val="0"/>
              <w:marBottom w:val="0"/>
              <w:divBdr>
                <w:top w:val="none" w:sz="0" w:space="0" w:color="auto"/>
                <w:left w:val="none" w:sz="0" w:space="0" w:color="auto"/>
                <w:bottom w:val="none" w:sz="0" w:space="0" w:color="auto"/>
                <w:right w:val="none" w:sz="0" w:space="0" w:color="auto"/>
              </w:divBdr>
            </w:div>
          </w:divsChild>
        </w:div>
        <w:div w:id="962886332">
          <w:marLeft w:val="0"/>
          <w:marRight w:val="0"/>
          <w:marTop w:val="0"/>
          <w:marBottom w:val="0"/>
          <w:divBdr>
            <w:top w:val="none" w:sz="0" w:space="0" w:color="auto"/>
            <w:left w:val="none" w:sz="0" w:space="0" w:color="auto"/>
            <w:bottom w:val="none" w:sz="0" w:space="0" w:color="auto"/>
            <w:right w:val="none" w:sz="0" w:space="0" w:color="auto"/>
          </w:divBdr>
        </w:div>
      </w:divsChild>
    </w:div>
    <w:div w:id="214639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science/2004/oct/21/obituaries.guardianobituar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eirsey.com/temperament/rational-architec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eirsey.com/temperament/rational-mastermind/"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mailto:1603401@student.uwtsd.ac.uk" TargetMode="External"/><Relationship Id="rId14" Type="http://schemas.openxmlformats.org/officeDocument/2006/relationships/hyperlink" Target="https://resonancescience.org/scientists-show-that-water-has-memor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science/2004/oct/21/obituaries.guardianobituaries" TargetMode="External"/><Relationship Id="rId2" Type="http://schemas.openxmlformats.org/officeDocument/2006/relationships/hyperlink" Target="https://keirsey.com/temperament/rational-architect/" TargetMode="External"/><Relationship Id="rId1" Type="http://schemas.openxmlformats.org/officeDocument/2006/relationships/hyperlink" Target="https://keirsey.com/temperament/rational-mastermind/" TargetMode="External"/><Relationship Id="rId4" Type="http://schemas.openxmlformats.org/officeDocument/2006/relationships/hyperlink" Target="https://resonancescience.org/scientists-show-that-water-has-mem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D0AED8-8583-0245-B52B-627F20ECF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2663</Words>
  <Characters>14569</Characters>
  <Application>Microsoft Office Word</Application>
  <DocSecurity>0</DocSecurity>
  <Lines>469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dc:creator>
  <cp:keywords/>
  <dc:description/>
  <cp:lastModifiedBy>Andrew Spencer</cp:lastModifiedBy>
  <cp:revision>5</cp:revision>
  <cp:lastPrinted>2019-06-16T15:13:00Z</cp:lastPrinted>
  <dcterms:created xsi:type="dcterms:W3CDTF">2019-06-16T14:55:00Z</dcterms:created>
  <dcterms:modified xsi:type="dcterms:W3CDTF">2019-06-16T15:27:00Z</dcterms:modified>
</cp:coreProperties>
</file>