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hint="default" w:ascii="Arial" w:hAnsi="Arial" w:cs="Arial"/>
          <w:sz w:val="24"/>
          <w:szCs w:val="24"/>
        </w:rPr>
      </w:pPr>
      <w:r>
        <w:rPr>
          <w:rFonts w:hint="default" w:ascii="Arial" w:hAnsi="Arial" w:cs="Arial"/>
          <w:sz w:val="24"/>
          <w:szCs w:val="24"/>
        </w:rP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pPr>
        <w:spacing w:line="480" w:lineRule="auto"/>
        <w:jc w:val="center"/>
        <w:rPr>
          <w:rFonts w:hint="default" w:ascii="Arial" w:hAnsi="Arial" w:cs="Arial"/>
          <w:b/>
          <w:bCs/>
          <w:sz w:val="40"/>
          <w:szCs w:val="40"/>
        </w:rPr>
      </w:pPr>
      <w:r>
        <w:rPr>
          <w:rFonts w:hint="default" w:ascii="Arial" w:hAnsi="Arial" w:cs="Arial"/>
          <w:b/>
          <w:bCs/>
          <w:sz w:val="40"/>
          <w:szCs w:val="40"/>
        </w:rPr>
        <w:t xml:space="preserve">An analysis of the influence of abstract art on </w:t>
      </w:r>
      <w:r>
        <w:rPr>
          <w:rFonts w:hint="default" w:ascii="Arial" w:hAnsi="Arial" w:cs="Arial"/>
          <w:b/>
          <w:bCs/>
          <w:sz w:val="40"/>
          <w:szCs w:val="40"/>
          <w:lang w:val="en-US" w:eastAsia="zh-CN"/>
        </w:rPr>
        <w:t xml:space="preserve">minimalist </w:t>
      </w:r>
      <w:r>
        <w:rPr>
          <w:rFonts w:hint="default" w:ascii="Arial" w:hAnsi="Arial" w:cs="Arial"/>
          <w:b/>
          <w:bCs/>
          <w:sz w:val="40"/>
          <w:szCs w:val="40"/>
        </w:rPr>
        <w:t>packaging design</w:t>
      </w:r>
    </w:p>
    <w:p>
      <w:pPr>
        <w:spacing w:line="480" w:lineRule="auto"/>
        <w:rPr>
          <w:rFonts w:hint="default" w:ascii="Arial" w:hAnsi="Arial" w:cs="Arial"/>
          <w:sz w:val="24"/>
          <w:szCs w:val="24"/>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jc w:val="center"/>
        <w:rPr>
          <w:rFonts w:hint="eastAsia" w:ascii="Arial" w:hAnsi="Arial" w:cs="Arial"/>
          <w:b/>
          <w:bCs/>
          <w:sz w:val="21"/>
          <w:szCs w:val="21"/>
          <w:lang w:val="en-US" w:eastAsia="zh-CN"/>
        </w:rPr>
      </w:pPr>
      <w:r>
        <w:rPr>
          <w:rFonts w:hint="eastAsia" w:ascii="Arial" w:hAnsi="Arial" w:cs="Arial"/>
          <w:b/>
          <w:bCs/>
          <w:sz w:val="21"/>
          <w:szCs w:val="21"/>
          <w:lang w:val="en-US" w:eastAsia="zh-CN"/>
        </w:rPr>
        <w:t xml:space="preserve">College:University of Wales Trinity Saint David </w:t>
      </w:r>
    </w:p>
    <w:p>
      <w:pPr>
        <w:spacing w:line="480" w:lineRule="auto"/>
        <w:jc w:val="center"/>
        <w:rPr>
          <w:rFonts w:hint="eastAsia" w:ascii="Arial" w:hAnsi="Arial" w:cs="Arial"/>
          <w:b/>
          <w:bCs/>
          <w:sz w:val="21"/>
          <w:szCs w:val="21"/>
          <w:lang w:val="en-US" w:eastAsia="zh-CN"/>
        </w:rPr>
      </w:pPr>
      <w:r>
        <w:rPr>
          <w:rFonts w:hint="eastAsia" w:ascii="Arial" w:hAnsi="Arial" w:cs="Arial"/>
          <w:b/>
          <w:bCs/>
          <w:sz w:val="21"/>
          <w:szCs w:val="21"/>
          <w:lang w:val="en-US" w:eastAsia="zh-CN"/>
        </w:rPr>
        <w:t>Major: Visual Communication design</w:t>
      </w:r>
    </w:p>
    <w:p>
      <w:pPr>
        <w:spacing w:line="480" w:lineRule="auto"/>
        <w:jc w:val="center"/>
        <w:rPr>
          <w:rFonts w:hint="default" w:ascii="Arial" w:hAnsi="Arial" w:cs="Arial"/>
          <w:b/>
          <w:bCs/>
          <w:sz w:val="21"/>
          <w:szCs w:val="21"/>
          <w:lang w:val="en-US" w:eastAsia="zh-CN"/>
        </w:rPr>
      </w:pPr>
      <w:r>
        <w:rPr>
          <w:rFonts w:hint="eastAsia" w:ascii="Arial" w:hAnsi="Arial" w:cs="Arial"/>
          <w:b/>
          <w:bCs/>
          <w:sz w:val="21"/>
          <w:szCs w:val="21"/>
          <w:lang w:val="en-US" w:eastAsia="zh-CN"/>
        </w:rPr>
        <w:t>Student: Haoji Yang</w:t>
      </w: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jc w:val="center"/>
        <w:rPr>
          <w:rFonts w:hint="default" w:ascii="Arial" w:hAnsi="Arial" w:cs="Arial"/>
          <w:b/>
          <w:bCs/>
          <w:sz w:val="24"/>
          <w:szCs w:val="24"/>
          <w:lang w:val="en-US" w:eastAsia="zh-CN"/>
        </w:rPr>
      </w:pPr>
      <w:r>
        <w:rPr>
          <w:rFonts w:hint="eastAsia" w:ascii="Arial" w:hAnsi="Arial" w:cs="Arial"/>
          <w:b/>
          <w:bCs/>
          <w:sz w:val="24"/>
          <w:szCs w:val="24"/>
          <w:lang w:val="en-US" w:eastAsia="zh-CN"/>
        </w:rPr>
        <w:t>15.Dec.2022</w:t>
      </w: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b/>
          <w:bCs/>
          <w:sz w:val="24"/>
          <w:szCs w:val="24"/>
          <w:lang w:val="en-US" w:eastAsia="zh-CN"/>
        </w:rPr>
      </w:pPr>
    </w:p>
    <w:p>
      <w:pPr>
        <w:spacing w:line="480" w:lineRule="auto"/>
        <w:rPr>
          <w:rFonts w:hint="default" w:ascii="Arial" w:hAnsi="Arial" w:cs="Arial" w:eastAsiaTheme="minorEastAsia"/>
          <w:b/>
          <w:bCs/>
          <w:sz w:val="24"/>
          <w:szCs w:val="24"/>
          <w:lang w:val="en-US" w:eastAsia="zh-CN"/>
        </w:rPr>
      </w:pPr>
      <w:r>
        <w:rPr>
          <w:rFonts w:hint="default" w:ascii="Arial" w:hAnsi="Arial" w:cs="Arial"/>
          <w:b/>
          <w:bCs/>
          <w:sz w:val="24"/>
          <w:szCs w:val="24"/>
          <w:lang w:val="en-US" w:eastAsia="zh-CN"/>
        </w:rPr>
        <w:t>1. Introduction</w:t>
      </w:r>
    </w:p>
    <w:p>
      <w:pPr>
        <w:spacing w:line="480" w:lineRule="auto"/>
        <w:ind w:firstLine="480" w:firstLineChars="200"/>
        <w:rPr>
          <w:rFonts w:hint="default" w:ascii="Arial" w:hAnsi="Arial" w:cs="Arial"/>
          <w:sz w:val="24"/>
          <w:szCs w:val="24"/>
        </w:rPr>
      </w:pPr>
      <w:r>
        <w:rPr>
          <w:rFonts w:hint="default" w:ascii="Arial" w:hAnsi="Arial" w:cs="Arial"/>
          <w:sz w:val="24"/>
          <w:szCs w:val="24"/>
        </w:rPr>
        <w:t xml:space="preserve">Today's level of technology is developing very rapidly and things around us are changing at a rapid pace. People's quality of life level is also increasing. The diversified development of visual information has enriched people's judgement of product packaging design, but observing the current situation of food packaging graphic design, the market is filled with a large number of packaging with similar images, the phenomenon of packaging graphics "patchwork" and "piling up" has become the focus of packaging attention. The focal point of consumer stereotypes disguise the essential characteristics of food packaging. Based on the characteristics of abstract graphics, the abstract graphics are established in the design between the brand, the food and the consumer, and the "tension" between the elements of the abstract graphics is explored in the psychological changes and visual differences between the confronting elements, so that the tension of the abstract graphics and food packaging design can be cross-applied. The innovative development of food packaging using abstract visual language, the establishment of the brand tone conveyed by the tension of "abstract graphics", the emphasis on the harmonious relationship between people and people, people and society, alleviating the physical and mental pressure of young consumers in the fast-paced life, following the attitude and emotional expression of young consumers in society. In </w:t>
      </w:r>
      <w:r>
        <w:rPr>
          <w:rFonts w:hint="default" w:ascii="Arial" w:hAnsi="Arial" w:cs="Arial"/>
          <w:sz w:val="24"/>
          <w:szCs w:val="24"/>
          <w:lang w:val="en-US" w:eastAsia="zh-CN"/>
        </w:rPr>
        <w:t xml:space="preserve">this paper, we </w:t>
      </w:r>
      <w:r>
        <w:rPr>
          <w:rFonts w:hint="default" w:ascii="Arial" w:hAnsi="Arial" w:cs="Arial"/>
          <w:sz w:val="24"/>
          <w:szCs w:val="24"/>
        </w:rPr>
        <w:t>try to explore the characteristics of abstract graphics and their application in practice. The basic theory is based on an analysis of the relationship between abstract graphic forms and tension, and a multi-faceted analysis of abstract graphics in food packaging, in order to discover the way in which the visual language of abstract graphics is expressed in tension. The study takes as its starting point the basic laws of human vision, psychology and the relationship between figure and base, and intersects with abstract graphic tension and food packaging design. In the applied research section, the application is practised from a branding perspective. By extracting the essential characteristics of food products and combining the creator's subjective understanding with innovative attempts, the packaging visual information, packaging materials and packaging structure are innovatively reflected. In short, the tension of abstract graphics is vividly and uniquely integrated into traditional food packaging design, establishing a diversified brand image of traditional food packaging, and following the design concept of returning to the basics, breaking the traditional stereotypical design concept and shaping the unique packaging of traditional food, thus reflecting the tension of abstract graphics and the diversity of packaging design integration practice.</w:t>
      </w:r>
    </w:p>
    <w:p>
      <w:pPr>
        <w:spacing w:line="480" w:lineRule="auto"/>
        <w:rPr>
          <w:rFonts w:hint="default" w:ascii="Arial" w:hAnsi="Arial" w:cs="Arial"/>
          <w:b/>
          <w:bCs/>
          <w:sz w:val="24"/>
          <w:szCs w:val="24"/>
        </w:rPr>
      </w:pPr>
    </w:p>
    <w:p>
      <w:pPr>
        <w:spacing w:line="480" w:lineRule="auto"/>
        <w:rPr>
          <w:rFonts w:hint="default" w:ascii="Arial" w:hAnsi="Arial" w:cs="Arial"/>
          <w:b/>
          <w:bCs/>
          <w:sz w:val="24"/>
          <w:szCs w:val="24"/>
        </w:rPr>
      </w:pPr>
    </w:p>
    <w:p>
      <w:pPr>
        <w:spacing w:line="480" w:lineRule="auto"/>
        <w:rPr>
          <w:rFonts w:hint="default" w:ascii="Arial" w:hAnsi="Arial" w:cs="Arial"/>
          <w:b/>
          <w:bCs/>
          <w:sz w:val="24"/>
          <w:szCs w:val="24"/>
        </w:rPr>
      </w:pPr>
    </w:p>
    <w:p>
      <w:pPr>
        <w:spacing w:line="480" w:lineRule="auto"/>
        <w:rPr>
          <w:rFonts w:hint="default" w:ascii="Arial" w:hAnsi="Arial" w:cs="Arial"/>
          <w:b/>
          <w:bCs/>
          <w:sz w:val="24"/>
          <w:szCs w:val="24"/>
        </w:rPr>
      </w:pPr>
    </w:p>
    <w:p>
      <w:pPr>
        <w:spacing w:line="480" w:lineRule="auto"/>
        <w:rPr>
          <w:rFonts w:hint="default" w:ascii="Arial" w:hAnsi="Arial" w:cs="Arial"/>
          <w:b/>
          <w:bCs/>
          <w:sz w:val="24"/>
          <w:szCs w:val="24"/>
        </w:rPr>
      </w:pPr>
    </w:p>
    <w:p>
      <w:pPr>
        <w:spacing w:line="480" w:lineRule="auto"/>
        <w:rPr>
          <w:rFonts w:hint="default" w:ascii="Arial" w:hAnsi="Arial" w:cs="Arial"/>
          <w:b/>
          <w:bCs/>
          <w:sz w:val="24"/>
          <w:szCs w:val="24"/>
        </w:rPr>
      </w:pPr>
      <w:r>
        <w:rPr>
          <w:rFonts w:hint="default" w:ascii="Arial" w:hAnsi="Arial" w:cs="Arial"/>
          <w:b/>
          <w:bCs/>
          <w:sz w:val="24"/>
          <w:szCs w:val="24"/>
        </w:rPr>
        <w:t>2 The original meaning of abstraction</w:t>
      </w:r>
    </w:p>
    <w:p>
      <w:pPr>
        <w:spacing w:line="480" w:lineRule="auto"/>
        <w:ind w:firstLine="480" w:firstLineChars="200"/>
        <w:rPr>
          <w:rFonts w:hint="default" w:ascii="Arial" w:hAnsi="Arial" w:cs="Arial"/>
          <w:sz w:val="24"/>
          <w:szCs w:val="24"/>
        </w:rPr>
      </w:pPr>
      <w:r>
        <w:rPr>
          <w:rFonts w:hint="default" w:ascii="Arial" w:hAnsi="Arial" w:cs="Arial"/>
          <w:sz w:val="24"/>
          <w:szCs w:val="24"/>
        </w:rPr>
        <w:t xml:space="preserve">In everyday life, the word 'abstract' seems to have become synonymous with 'obscure' or 'esoteric', and when people mention 'abstract "is thought to refer to something unintelligible or incomprehensible. The concept of abstraction first appeared in philosophy, and human rational understanding is a manifestation of abstract thinking, which is the process of discarding individual non-essential properties from various phenomena of things and then summarising the common essential factors, as well as the process of stripping away individual secondary factors and obtaining individual essential properties. </w:t>
      </w:r>
      <w:r>
        <w:rPr>
          <w:rFonts w:hint="default" w:ascii="Arial" w:hAnsi="Arial" w:cs="Arial"/>
          <w:sz w:val="24"/>
          <w:szCs w:val="24"/>
          <w:lang w:val="en-US" w:eastAsia="zh-CN"/>
        </w:rPr>
        <w:t xml:space="preserve">A Chinese book called </w:t>
      </w:r>
      <w:r>
        <w:rPr>
          <w:rFonts w:hint="default" w:ascii="Arial" w:hAnsi="Arial" w:cs="Arial"/>
          <w:sz w:val="24"/>
          <w:szCs w:val="24"/>
        </w:rPr>
        <w:t>"Thesaurus" explains "abstraction" as the logical method of extracting one or some attributes of a thing from the mind and leaving out the rest of the attributes.</w:t>
      </w:r>
    </w:p>
    <w:p>
      <w:pPr>
        <w:spacing w:line="480" w:lineRule="auto"/>
        <w:ind w:firstLine="480" w:firstLineChars="200"/>
        <w:rPr>
          <w:rFonts w:hint="default" w:ascii="Arial" w:hAnsi="Arial" w:cs="Arial"/>
          <w:sz w:val="24"/>
          <w:szCs w:val="24"/>
        </w:rPr>
      </w:pPr>
      <w:r>
        <w:rPr>
          <w:rFonts w:hint="default" w:ascii="Arial" w:hAnsi="Arial" w:cs="Arial"/>
          <w:sz w:val="24"/>
          <w:szCs w:val="24"/>
        </w:rPr>
        <w:t>Scientific abstraction means discarding the perceptual or representational characteristics of things to form a rational conceptual system. In artistic abstraction, on the other hand, it is a comprehensive thinking process in which image thinking is the main focus and logical thinking is supplementary. It cannot discard sensual factors, but subjectively selects the target of expression, and uses the means of image to express the target thing in a targeted manner, grasps the essence of things through image, and is the extraction, refinement and focus of certain image characteristics of things. In order to extract the essence of things, non-essential aspects, such as accidental or secondary aspects, must be stripped away, otherwise the essence of the dimension can not be revealed, so the image reflecting the essence of things should be a continuous refining and simplifying process, abstract graphics should be a kind of reduced shape, but not the amount of information visual graphic symbols. The meaning of abstraction lies in the distillation of essence and characteristics. This concept extends to the field of visual communication, and can be understood as "an image that extracts the essence of something". The abstraction of graphics in packaging design should be a combination of scientific abstraction and artistic abstraction. Scientific abstraction is mainly manifested in the preliminary analysis stage of graphic design: the designer analyses the brand connotation of the product rationally, explores the essential content of the product or the difference of similar products, the background of the consumer group and other factors, and then sums up the appeal point of abstract packaging graphic design. Artistic abstraction is mainly manifested in the design stage of abstract packaging graphics, where the designer expresses the previously analysed concept in the form of a visual image under the designer's subjective creation by means of artistic expression. The abstract packaging graphic conveys information about the essential characteristics of the product to the consumer through an original visual form. In contrast to the commonplace figurative visual language, abstract visual language can be used to create a more distinctive visual image.</w:t>
      </w:r>
    </w:p>
    <w:p>
      <w:pPr>
        <w:spacing w:line="480" w:lineRule="auto"/>
        <w:ind w:firstLine="480" w:firstLineChars="200"/>
        <w:rPr>
          <w:rFonts w:hint="default" w:ascii="Arial" w:hAnsi="Arial" w:cs="Arial"/>
          <w:sz w:val="24"/>
          <w:szCs w:val="24"/>
        </w:rPr>
      </w:pPr>
      <w:r>
        <w:rPr>
          <w:rFonts w:hint="default" w:ascii="Arial" w:hAnsi="Arial" w:cs="Arial"/>
          <w:sz w:val="24"/>
          <w:szCs w:val="24"/>
        </w:rPr>
        <w:t>The British aesthetician Harold Osborne, in exploring the relationship between art and information, said, "A work of art cannot be simply a mirror-like response to the object depicted." An artist's representation of an objective object in the art of painting necessarily extracts certain qualities that are subjectively determined to the exclusion of others. Similarly, any packaging graphic in packaging design is a selective representation of some feature of the objective object, which is necessarily thematic or intentional, and the chosen feature is necessarily present as a 'tool' to fulfil this purpose. Even extremely figurative packaging graphics cannot be an exact 'clone' of the object of representation, because the objective, as a complex dynamic organic whole, or in psychological terms, a composite 'perfect', has internal factors and It is not possible or necessary to reproduce it visually. From this point of view, all packaging graphics are inherently 'abstract', but there are only differences in the degree of abstraction. Therefore, the definition of abstract packaging graphics can only be relative, in other words, there is no absolute figurative packaging graphics, nor is there absolute abstract packaging graphics. Generally speaking, the definition of abstract packaging graphics relies mainly on the visual characteristics of its surface, but its deeper characteristics are often overlooked.</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The initial stage in the face of the modern commodity is the visual presentation of the packaging, which is one of the most important vehicles for the visual image and symbol system of the commodity. Modern packaging is no longer limited to the simple material function of protecting goods. In the age of the commodity economy, the great abundance of similar products has put consumers in a difficult position to choose. The new mission of packaging design in the age of the commodity economy is to attract the consumer's attention and thus stimulate the consumer's desire to buy. In this process, the visual image in packaging design plays a huge role, so as the main body of the packaging image, the importance of packaging graphic design cannot be overstated. The German philosopher Heidegger declared in the 1930s: "We are entering an era of the world image</w:t>
      </w:r>
      <w:r>
        <w:rPr>
          <w:rFonts w:hint="default" w:ascii="Arial" w:hAnsi="Arial" w:eastAsia="宋体" w:cs="Arial"/>
          <w:sz w:val="24"/>
          <w:szCs w:val="24"/>
          <w:lang w:eastAsia="zh-CN"/>
        </w:rPr>
        <w:t xml:space="preserve">, where the </w:t>
      </w:r>
      <w:r>
        <w:rPr>
          <w:rFonts w:hint="default" w:ascii="Arial" w:hAnsi="Arial" w:eastAsia="宋体" w:cs="Arial"/>
          <w:sz w:val="24"/>
          <w:szCs w:val="24"/>
        </w:rPr>
        <w:t>world image does not mean an image of the world, but the world is grasped as an image". Today's business competition has entered the age of personalisation. Corporate images are pursuing individuality, product promotions are striving for novelty, and consumers have also developed personalised consumer attitudes. The younger generation, in particular, has developed a personalised view of consumption as part of their personality. In the fierce commercial competition, whoever has a more original and unique packaging design will have the upper hand. Therefore, for designers, mastering a more unique approach to packaging graphics, experimenting with more ways of thinking about design and having a more contemporary and forward-looking outlook are the keys to success or failure in packaging design.</w:t>
      </w:r>
    </w:p>
    <w:p>
      <w:pPr>
        <w:spacing w:line="480" w:lineRule="auto"/>
        <w:rPr>
          <w:rFonts w:hint="default" w:ascii="Arial" w:hAnsi="Arial" w:cs="Arial"/>
          <w:b/>
          <w:bCs/>
          <w:sz w:val="24"/>
          <w:szCs w:val="24"/>
          <w:lang w:val="en-US" w:eastAsia="zh-CN"/>
        </w:rPr>
      </w:pPr>
      <w:r>
        <w:rPr>
          <w:rFonts w:hint="default" w:ascii="Arial" w:hAnsi="Arial" w:eastAsia="宋体" w:cs="Arial"/>
          <w:sz w:val="24"/>
          <w:szCs w:val="24"/>
        </w:rPr>
        <w:t xml:space="preserve">The study of modern packaging design </w:t>
      </w:r>
      <w:r>
        <w:rPr>
          <w:rFonts w:hint="default" w:ascii="Arial" w:hAnsi="Arial" w:eastAsia="宋体" w:cs="Arial"/>
          <w:sz w:val="24"/>
          <w:szCs w:val="24"/>
          <w:lang w:val="en-US" w:eastAsia="zh-CN"/>
        </w:rPr>
        <w:t xml:space="preserve">in China </w:t>
      </w:r>
      <w:r>
        <w:rPr>
          <w:rFonts w:hint="default" w:ascii="Arial" w:hAnsi="Arial" w:eastAsia="宋体" w:cs="Arial"/>
          <w:sz w:val="24"/>
          <w:szCs w:val="24"/>
        </w:rPr>
        <w:t>started relatively late. At present, a number of problems still exist in the design of packaging on the market. Firstly, the design of packaging with mainly figurative graphics is characterised by the simple collage and stacking of images. Furthermore, most of the packaging designs using decorative patterns are simple "fetishism", a random piling up of traditional Chinese symbols, while the few packaging designs using abstract graphics do not fully express the content of the goods, and are often designed to be "fashionable", a kind of "abstraction for the sake of abstraction". The few packaging designs that use abstract graphics often fail to fully express the content of the product, and are often designed to be "fashionable", a kind of abstract graphic game. At present, there is still relatively little theoretical literature on the thinking and application of abstract packaging graphics. Most of the research has been carried out in the wider context of packaging graphics, while the research on abstract graphics within the scope of packaging graphics is not specific enough, nor is it in-depth enough. Through the current research on the theory of packaging graphics, some rules and problems can be identified in relation to the theory of abstract packaging graphics.</w:t>
      </w:r>
    </w:p>
    <w:p>
      <w:pPr>
        <w:spacing w:line="480" w:lineRule="auto"/>
        <w:jc w:val="center"/>
        <w:rPr>
          <w:rFonts w:hint="default" w:ascii="Arial" w:hAnsi="Arial" w:cs="Arial"/>
          <w:b/>
          <w:bCs/>
          <w:sz w:val="24"/>
          <w:szCs w:val="24"/>
          <w:lang w:val="en-US" w:eastAsia="zh-CN"/>
        </w:rPr>
      </w:pPr>
      <w:r>
        <w:rPr>
          <w:rFonts w:hint="default" w:ascii="Arial" w:hAnsi="Arial" w:cs="Arial"/>
          <w:b/>
          <w:bCs/>
          <w:sz w:val="24"/>
          <w:szCs w:val="24"/>
          <w:lang w:val="en-US" w:eastAsia="zh-CN"/>
        </w:rPr>
        <w:drawing>
          <wp:inline distT="0" distB="0" distL="114300" distR="114300">
            <wp:extent cx="1863090" cy="2726055"/>
            <wp:effectExtent l="0" t="0" r="3810" b="17145"/>
            <wp:docPr id="7" name="图片 7" descr="tumblr_m7wwpqcg2U1qfbe08o1_1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tumblr_m7wwpqcg2U1qfbe08o1_1280"/>
                    <pic:cNvPicPr>
                      <a:picLocks noChangeAspect="1"/>
                    </pic:cNvPicPr>
                  </pic:nvPicPr>
                  <pic:blipFill>
                    <a:blip r:embed="rId4"/>
                    <a:stretch>
                      <a:fillRect/>
                    </a:stretch>
                  </pic:blipFill>
                  <pic:spPr>
                    <a:xfrm>
                      <a:off x="0" y="0"/>
                      <a:ext cx="1863090" cy="2726055"/>
                    </a:xfrm>
                    <a:prstGeom prst="rect">
                      <a:avLst/>
                    </a:prstGeom>
                  </pic:spPr>
                </pic:pic>
              </a:graphicData>
            </a:graphic>
          </wp:inline>
        </w:drawing>
      </w:r>
    </w:p>
    <w:p>
      <w:pPr>
        <w:spacing w:line="480" w:lineRule="auto"/>
        <w:jc w:val="center"/>
        <w:rPr>
          <w:rFonts w:hint="eastAsia" w:ascii="Arial" w:hAnsi="Arial" w:eastAsia="宋体" w:cs="Arial"/>
          <w:b/>
          <w:bCs/>
          <w:sz w:val="24"/>
          <w:szCs w:val="24"/>
          <w:lang w:val="en-US" w:eastAsia="zh-CN"/>
        </w:rPr>
      </w:pPr>
      <w:r>
        <w:rPr>
          <w:rFonts w:hint="default" w:ascii="Arial" w:hAnsi="Arial" w:eastAsia="宋体" w:cs="Arial"/>
          <w:sz w:val="24"/>
          <w:szCs w:val="24"/>
        </w:rPr>
        <w:t xml:space="preserve">Figure </w:t>
      </w:r>
      <w:r>
        <w:rPr>
          <w:rFonts w:hint="eastAsia" w:ascii="Arial" w:hAnsi="Arial" w:eastAsia="宋体" w:cs="Arial"/>
          <w:sz w:val="24"/>
          <w:szCs w:val="24"/>
          <w:lang w:val="en-US" w:eastAsia="zh-CN"/>
        </w:rPr>
        <w:t>1</w:t>
      </w:r>
    </w:p>
    <w:p>
      <w:pPr>
        <w:spacing w:line="480" w:lineRule="auto"/>
        <w:rPr>
          <w:rFonts w:hint="default" w:ascii="Arial" w:hAnsi="Arial" w:cs="Arial"/>
          <w:b/>
          <w:bCs/>
          <w:sz w:val="24"/>
          <w:szCs w:val="24"/>
          <w:lang w:val="en-US" w:eastAsia="zh-CN"/>
        </w:rPr>
      </w:pPr>
      <w:r>
        <w:rPr>
          <w:rFonts w:hint="default" w:ascii="Arial" w:hAnsi="Arial" w:cs="Arial"/>
          <w:b/>
          <w:bCs/>
          <w:sz w:val="24"/>
          <w:szCs w:val="24"/>
          <w:lang w:val="en-US" w:eastAsia="zh-CN"/>
        </w:rPr>
        <w:t>3. The influence of Picasso</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Cubist art may have emerged in its own unique form as a result of individual artists' preferences or personal interpretations of objects, but this form of expression has invariably influenced other fields. The Cubist form of painting created by Picasso has provided new ideas for many artists throughout time, and this fragmented form continues to have a profound impact on all areas of art today. Pablo Picasso led the way in breaking the constraints of traditional painting and creating a visual revolution in modern painting by creating a fusion and collage of painting materials and techniques on a flat surface, a multi-dimensional representation of two-dimensional art that solved the problem of expressing multi-dimensional space on a flat surface and gained him and his work widespread recognition. Instead of using perspective and light and darkness to create the illusion of a three-dimensional sense of space, Picasso used geometric shapes to represent space, with various aspects of the various parts of the object existing simultaneously in different kinds of permeable or overlapping geometric spaces. Many scholarly articles have commented that Picasso was only a single part of the entire Cubist movement. But the fact that his work has remained a modern treasure through the years is an indication of the undeniable influence of Cubism on our modern society as a whole. Pablo Picasso's new approach to Cubist painting gave future generations of artists a broader scope for creativity, as painters moved away from a realistic style and began to make a series of artistic changes, such as the emergence of Expressionism and Futurism, all influenced by Cubist painting. The influence of Picasso's Cubist paintings on modern art was significant, and the structural design of the images developed during the Cubist period played an important role in the development of all types of art in later years. Picasso's use of geometric forms in his work was a departure from the notion of space, incorporating his own style and creating his own versions. Picasso's exploration of objects from a variety of angles and his choice to create combinations of angles in his paintings opened up the minds of many later artists. Many historians and critics believe that the most outstanding achievement of Picasso's Cubist painting was that it broke through the limitations of the previous painting, which could only represent three dimensions, to create a fourth dimension. Cubism is not just an art movement confined to art history, it continues to inspire many contemporary artists to create new works along the way. Today Cubist imagery is often used in commercial activities and a significant number of contemporary artists continue to use it stylistically and theoretically as well. Some artists believe that Picasso's Cubist paintings will have a lasting impact, as they have influenced all the major movements in modern European and American art. Without Cubism, we cannot imagine how the collages of Max Ernst, the surreal works of Joan Miró or the art of Roy Lichtenstein could have been created. And more generally, Pop Art, Duchamp's 'ready-made' artworks and abstract art in general evolved from Picasso's Cubist style of painting.</w:t>
      </w:r>
    </w:p>
    <w:p>
      <w:pPr>
        <w:spacing w:line="480" w:lineRule="auto"/>
        <w:ind w:firstLine="480" w:firstLineChars="200"/>
        <w:jc w:val="center"/>
        <w:rPr>
          <w:rFonts w:hint="eastAsia" w:ascii="Arial" w:hAnsi="Arial" w:eastAsia="宋体" w:cs="Arial"/>
          <w:sz w:val="24"/>
          <w:szCs w:val="24"/>
          <w:lang w:eastAsia="zh-CN"/>
        </w:rPr>
      </w:pPr>
      <w:r>
        <w:rPr>
          <w:rFonts w:hint="eastAsia" w:ascii="Arial" w:hAnsi="Arial" w:eastAsia="宋体" w:cs="Arial"/>
          <w:sz w:val="24"/>
          <w:szCs w:val="24"/>
          <w:lang w:eastAsia="zh-CN"/>
        </w:rPr>
        <w:drawing>
          <wp:inline distT="0" distB="0" distL="114300" distR="114300">
            <wp:extent cx="3378200" cy="3378200"/>
            <wp:effectExtent l="0" t="0" r="12700" b="12700"/>
            <wp:docPr id="6" name="图片 6" descr="hpkRth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hpkRthty"/>
                    <pic:cNvPicPr>
                      <a:picLocks noChangeAspect="1"/>
                    </pic:cNvPicPr>
                  </pic:nvPicPr>
                  <pic:blipFill>
                    <a:blip r:embed="rId5"/>
                    <a:stretch>
                      <a:fillRect/>
                    </a:stretch>
                  </pic:blipFill>
                  <pic:spPr>
                    <a:xfrm>
                      <a:off x="0" y="0"/>
                      <a:ext cx="3378200" cy="3378200"/>
                    </a:xfrm>
                    <a:prstGeom prst="rect">
                      <a:avLst/>
                    </a:prstGeom>
                  </pic:spPr>
                </pic:pic>
              </a:graphicData>
            </a:graphic>
          </wp:inline>
        </w:drawing>
      </w:r>
    </w:p>
    <w:p>
      <w:pPr>
        <w:spacing w:line="480" w:lineRule="auto"/>
        <w:ind w:firstLine="480" w:firstLineChars="200"/>
        <w:jc w:val="center"/>
        <w:rPr>
          <w:rFonts w:hint="eastAsia" w:ascii="Arial" w:hAnsi="Arial" w:eastAsia="宋体" w:cs="Arial"/>
          <w:sz w:val="24"/>
          <w:szCs w:val="24"/>
          <w:lang w:eastAsia="zh-CN"/>
        </w:rPr>
      </w:pPr>
      <w:r>
        <w:rPr>
          <w:rFonts w:hint="default" w:ascii="Arial" w:hAnsi="Arial" w:eastAsia="宋体" w:cs="Arial"/>
          <w:sz w:val="24"/>
          <w:szCs w:val="24"/>
        </w:rPr>
        <w:t>Figure 2</w:t>
      </w:r>
    </w:p>
    <w:p>
      <w:pPr>
        <w:spacing w:line="480" w:lineRule="auto"/>
        <w:ind w:firstLine="480" w:firstLineChars="200"/>
        <w:rPr>
          <w:rFonts w:hint="default" w:ascii="Arial" w:hAnsi="Arial" w:eastAsia="宋体" w:cs="Arial"/>
          <w:sz w:val="24"/>
          <w:szCs w:val="24"/>
          <w:lang w:eastAsia="zh-CN"/>
        </w:rPr>
      </w:pPr>
      <w:r>
        <w:rPr>
          <w:rFonts w:hint="default" w:ascii="Arial" w:hAnsi="Arial" w:eastAsia="宋体" w:cs="Arial"/>
          <w:sz w:val="24"/>
          <w:szCs w:val="24"/>
        </w:rPr>
        <w:t>As the creator of Cubism, Picasso has had a profound influence on future generations and has been a unique figure in the history of painting for over a century. This paper examines the characteristics of Cubist painting in the context of Picasso's paintings, and sees how this revolutionary art form led society to make social progress in painting, sculpture, printmaking and ceramics. In addition, Picasso's influence also led to a variety of styles becoming commonplace in the art world, with hints of Cubism in Italian Futurism, British Whirlpoolism, Russian Suprematism and Constructivism, and German Expressionism. It seems that Cubism not only influenced several of the major artistic styles and schools of the 20th century, but also became an expression of artistic language that is still prevalent today</w:t>
      </w:r>
      <w:r>
        <w:rPr>
          <w:rFonts w:hint="default" w:ascii="Arial" w:hAnsi="Arial" w:eastAsia="宋体" w:cs="Arial"/>
          <w:sz w:val="24"/>
          <w:szCs w:val="24"/>
          <w:lang w:eastAsia="zh-CN"/>
        </w:rPr>
        <w:t>.</w:t>
      </w:r>
    </w:p>
    <w:p>
      <w:pPr>
        <w:numPr>
          <w:ilvl w:val="0"/>
          <w:numId w:val="0"/>
        </w:numPr>
        <w:spacing w:line="480" w:lineRule="auto"/>
        <w:rPr>
          <w:rFonts w:hint="eastAsia" w:ascii="Arial" w:hAnsi="Arial" w:eastAsia="宋体" w:cs="Arial"/>
          <w:b/>
          <w:bCs/>
          <w:sz w:val="24"/>
          <w:szCs w:val="24"/>
          <w:lang w:val="en-US" w:eastAsia="zh-CN"/>
        </w:rPr>
      </w:pPr>
    </w:p>
    <w:p>
      <w:pPr>
        <w:numPr>
          <w:ilvl w:val="0"/>
          <w:numId w:val="0"/>
        </w:numPr>
        <w:spacing w:line="480" w:lineRule="auto"/>
        <w:rPr>
          <w:rFonts w:hint="default" w:ascii="Arial" w:hAnsi="Arial" w:eastAsia="宋体" w:cs="Arial"/>
          <w:b/>
          <w:bCs/>
          <w:sz w:val="24"/>
          <w:szCs w:val="24"/>
        </w:rPr>
      </w:pPr>
      <w:r>
        <w:rPr>
          <w:rFonts w:hint="eastAsia" w:ascii="Arial" w:hAnsi="Arial" w:eastAsia="宋体" w:cs="Arial"/>
          <w:b/>
          <w:bCs/>
          <w:sz w:val="24"/>
          <w:szCs w:val="24"/>
          <w:lang w:val="en-US" w:eastAsia="zh-CN"/>
        </w:rPr>
        <w:t>4.</w:t>
      </w:r>
      <w:r>
        <w:rPr>
          <w:rFonts w:hint="default" w:ascii="Arial" w:hAnsi="Arial" w:eastAsia="宋体" w:cs="Arial"/>
          <w:b/>
          <w:bCs/>
          <w:sz w:val="24"/>
          <w:szCs w:val="24"/>
        </w:rPr>
        <w:t xml:space="preserve">Abstract visual language in minimalist packaging design </w:t>
      </w:r>
    </w:p>
    <w:p>
      <w:pPr>
        <w:numPr>
          <w:ilvl w:val="0"/>
          <w:numId w:val="0"/>
        </w:numPr>
        <w:spacing w:line="480" w:lineRule="auto"/>
        <w:rPr>
          <w:rFonts w:hint="default" w:ascii="Arial" w:hAnsi="Arial" w:eastAsia="宋体" w:cs="Arial"/>
          <w:b/>
          <w:bCs/>
          <w:sz w:val="24"/>
          <w:szCs w:val="24"/>
        </w:rPr>
      </w:pPr>
    </w:p>
    <w:p>
      <w:pPr>
        <w:spacing w:line="480" w:lineRule="auto"/>
        <w:rPr>
          <w:rFonts w:hint="default" w:ascii="Arial" w:hAnsi="Arial" w:eastAsia="宋体" w:cs="Arial"/>
          <w:sz w:val="24"/>
          <w:szCs w:val="24"/>
        </w:rPr>
      </w:pPr>
      <w:r>
        <w:rPr>
          <w:rFonts w:hint="default" w:ascii="Arial" w:hAnsi="Arial" w:eastAsia="宋体" w:cs="Arial"/>
          <w:sz w:val="24"/>
          <w:szCs w:val="24"/>
        </w:rPr>
        <w:t xml:space="preserve">Abstract visual language is clearly more concise than figurative or decorative visual language. In the short time it takes for consumers to select a product, abstract visual language can be used to quickly communicate the selling point of the product to consumers, attracting their attention and leading to consumption. The abstract visual language used in packaging design is not a purely artistic Kandinsky-like abstraction, but rather an abstract visual language that carries a utilitarian content and can be read by the public. In everyday life, the word 'abstract' seems to have become synonymous with the obscure or esoteric, and when people mention 'abstract', they assume that it refers to something unintelligible or incomprehensible. The word "abstract", which originates from a philosophical concept, is not meant to be so, but rather to discard the individual and extract the essential. The abstract visual language in packaging design should be used as a means of visual communication to convey information about the essential characteristics of the product to the consumer by means of generalisation or exaggeration. In contrast to the commonplace concrete visual language, abstract visual language is a more "pure voice" that speaks to the mind. Abstract visual language has an unparalleled advantage in expressing the sensory (e.g. soft, cool, silky, etc.) or emotional (e.g. technological, speedy, trustworthy, etc.) perceptions of a product. The use of abstract design techniques creates a visual landscape that is in line with the product's ethos, evokes relevant visual experiences in the consumer's visual perception, and conveys the product's intrinsic qualities in a 'guided' rather than 'instilled' manner, in line with the consumer's sensory and emotional experiences. The OPTIMO and STRUKTO products are designed to be used in a variety of ways, from the simple act of buying to the all-encompassing, multi-temporal experience of consumption, and to enhance the consumer's understanding and memory of the product or brand, thus optimising consumer evaluation and promoting repeat purchases. The OPTIMO and STRUKTO cement packaging, shown in Figure </w:t>
      </w:r>
      <w:r>
        <w:rPr>
          <w:rFonts w:hint="eastAsia" w:ascii="Arial" w:hAnsi="Arial" w:eastAsia="宋体" w:cs="Arial"/>
          <w:sz w:val="24"/>
          <w:szCs w:val="24"/>
          <w:lang w:val="en-US" w:eastAsia="zh-CN"/>
        </w:rPr>
        <w:t>3</w:t>
      </w:r>
      <w:r>
        <w:rPr>
          <w:rFonts w:hint="default" w:ascii="Arial" w:hAnsi="Arial" w:eastAsia="宋体" w:cs="Arial"/>
          <w:sz w:val="24"/>
          <w:szCs w:val="24"/>
        </w:rPr>
        <w:t>, uses graphic symbols extracted from architectural forms as the main image, accurately and vividly illustrating the product's purpose, i.e. OPTIMO cement is used in housing construction and STRUKTO cement is used in complex large-scale construction[2] . The designer uses visual communication to allow consumers to visually distinguish between the uses of the different products based on their own visual perception of the different building forms, and to stimulate their interest with a simple and innovative visual image that will attract attention and promote consumption, deepening their visual impression of the brand</w:t>
      </w:r>
      <w:r>
        <w:rPr>
          <w:rFonts w:hint="default" w:ascii="Arial" w:hAnsi="Arial" w:eastAsia="宋体" w:cs="Arial"/>
          <w:sz w:val="24"/>
          <w:szCs w:val="24"/>
          <w:lang w:eastAsia="zh-CN"/>
        </w:rPr>
        <w:t>.</w:t>
      </w:r>
      <w:r>
        <w:rPr>
          <w:rFonts w:hint="default" w:ascii="Arial" w:hAnsi="Arial" w:eastAsia="宋体" w:cs="Arial"/>
          <w:sz w:val="24"/>
          <w:szCs w:val="24"/>
        </w:rPr>
        <w:t xml:space="preserve"> The use of an abstracted image from architectural forms as the main image accurately and vividly illustrates the use of the product: Optimo cement for housing construction and Strukto cement for complex large-scale construction projects. The abstract graphic representation of the product's function allows the consumer to visually distinguish between the two types of cement, based on their own visual experience of the two different building forms: 'house' and 'tunnel'. It evokes the relevant memories of the consumer in a form that is consistent with the visual experience, distances the consumer from similar products with a new and simple visual image, promotes consumption by generating attention and deepens the visual impression of the brand and product.</w:t>
      </w:r>
    </w:p>
    <w:p>
      <w:pPr>
        <w:spacing w:line="480" w:lineRule="auto"/>
        <w:ind w:firstLine="480" w:firstLineChars="200"/>
        <w:rPr>
          <w:rFonts w:hint="default" w:ascii="Arial" w:hAnsi="Arial" w:eastAsia="宋体" w:cs="Arial"/>
          <w:sz w:val="24"/>
          <w:szCs w:val="24"/>
          <w:lang w:eastAsia="zh-CN"/>
        </w:rPr>
      </w:pPr>
    </w:p>
    <w:p>
      <w:pPr>
        <w:spacing w:line="480" w:lineRule="auto"/>
        <w:jc w:val="center"/>
        <w:rPr>
          <w:rFonts w:hint="default" w:ascii="Arial" w:hAnsi="Arial" w:eastAsia="宋体" w:cs="Arial"/>
          <w:sz w:val="24"/>
          <w:szCs w:val="24"/>
          <w:lang w:val="en-US" w:eastAsia="zh-CN"/>
        </w:rPr>
      </w:pPr>
      <w:r>
        <w:rPr>
          <w:rFonts w:hint="default" w:ascii="Arial" w:hAnsi="Arial" w:eastAsia="宋体" w:cs="Arial"/>
          <w:sz w:val="24"/>
          <w:szCs w:val="24"/>
          <w:lang w:val="en-US" w:eastAsia="zh-CN"/>
        </w:rPr>
        <w:drawing>
          <wp:inline distT="0" distB="0" distL="114300" distR="114300">
            <wp:extent cx="3660140" cy="2249805"/>
            <wp:effectExtent l="0" t="0" r="16510" b="17145"/>
            <wp:docPr id="2" name="图片 2" descr="8f73f21bb24b951fbf99a3a4133f9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8f73f21bb24b951fbf99a3a4133f963"/>
                    <pic:cNvPicPr>
                      <a:picLocks noChangeAspect="1"/>
                    </pic:cNvPicPr>
                  </pic:nvPicPr>
                  <pic:blipFill>
                    <a:blip r:embed="rId6"/>
                    <a:stretch>
                      <a:fillRect/>
                    </a:stretch>
                  </pic:blipFill>
                  <pic:spPr>
                    <a:xfrm>
                      <a:off x="0" y="0"/>
                      <a:ext cx="3660140" cy="2249805"/>
                    </a:xfrm>
                    <a:prstGeom prst="rect">
                      <a:avLst/>
                    </a:prstGeom>
                  </pic:spPr>
                </pic:pic>
              </a:graphicData>
            </a:graphic>
          </wp:inline>
        </w:drawing>
      </w:r>
    </w:p>
    <w:p>
      <w:pPr>
        <w:spacing w:line="480" w:lineRule="auto"/>
        <w:jc w:val="center"/>
        <w:rPr>
          <w:rFonts w:hint="eastAsia" w:ascii="Arial" w:hAnsi="Arial" w:eastAsia="宋体" w:cs="Arial"/>
          <w:b w:val="0"/>
          <w:bCs w:val="0"/>
          <w:i/>
          <w:iCs/>
          <w:sz w:val="24"/>
          <w:szCs w:val="24"/>
          <w:lang w:val="en-US" w:eastAsia="zh-CN"/>
        </w:rPr>
      </w:pPr>
      <w:r>
        <w:rPr>
          <w:rFonts w:hint="eastAsia" w:ascii="Arial" w:hAnsi="Arial" w:eastAsia="宋体" w:cs="Arial"/>
          <w:b w:val="0"/>
          <w:bCs w:val="0"/>
          <w:i/>
          <w:iCs/>
          <w:sz w:val="24"/>
          <w:szCs w:val="24"/>
          <w:lang w:val="en-US" w:eastAsia="zh-CN"/>
        </w:rPr>
        <w:t>(</w:t>
      </w:r>
      <w:r>
        <w:rPr>
          <w:rFonts w:hint="default" w:ascii="Arial" w:hAnsi="Arial" w:eastAsia="宋体" w:cs="Arial"/>
          <w:sz w:val="24"/>
          <w:szCs w:val="24"/>
        </w:rPr>
        <w:t xml:space="preserve">Figure </w:t>
      </w:r>
      <w:r>
        <w:rPr>
          <w:rFonts w:hint="eastAsia" w:ascii="Arial" w:hAnsi="Arial" w:eastAsia="宋体" w:cs="Arial"/>
          <w:sz w:val="24"/>
          <w:szCs w:val="24"/>
          <w:lang w:val="en-US" w:eastAsia="zh-CN"/>
        </w:rPr>
        <w:t xml:space="preserve">3 </w:t>
      </w:r>
      <w:r>
        <w:rPr>
          <w:rFonts w:hint="default" w:ascii="Arial" w:hAnsi="Arial" w:eastAsia="宋体" w:cs="Arial"/>
          <w:b w:val="0"/>
          <w:bCs w:val="0"/>
          <w:i/>
          <w:iCs/>
          <w:sz w:val="24"/>
          <w:szCs w:val="24"/>
        </w:rPr>
        <w:t>Opimo and Strukto cement packs</w:t>
      </w:r>
      <w:r>
        <w:rPr>
          <w:rFonts w:hint="eastAsia" w:ascii="Arial" w:hAnsi="Arial" w:eastAsia="宋体" w:cs="Arial"/>
          <w:b w:val="0"/>
          <w:bCs w:val="0"/>
          <w:i/>
          <w:iCs/>
          <w:sz w:val="24"/>
          <w:szCs w:val="24"/>
          <w:lang w:val="en-US" w:eastAsia="zh-CN"/>
        </w:rPr>
        <w:t>)</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 xml:space="preserve">The more figurative the image, the clearer the audience sees it, the narrower the space for imagination, and the weaker the psychological effect. Any complex shape will become an abstract point after an infinite distance, and when the abstract point appears, because its meaning is extremely uncertain, it will give people infinite reverie, at this time, people will change from passive acceptance to active exploration and cooperation. The abstract graphics in packaging are inevitably colourful abstract graphics, with colour and shape becoming the two assets that carry and convey information, carrying the essential content of the goods or conveying the feelings that they bring to the audience. In packaging design, abstract graphics can be chosen as the main image to highlight some of the outstanding features of the product or to reinforce the sense of officialism or emotion that the product brings to the consumer; abstract graphics can also be chosen to be complemented by figurative graphics to render the atmosphere and create a better context, achieving the effect of 'creating an image to fulfil the meaning'. For Hampstead, London's Mayday Design Studio designed a range of tea packaging for young consumers, highlighting the organic and purely biodynamic nature of the product, which is made from a single herbal tea. The pure tea range is shown in Figure </w:t>
      </w:r>
      <w:r>
        <w:rPr>
          <w:rFonts w:hint="eastAsia" w:ascii="Arial" w:hAnsi="Arial" w:eastAsia="宋体" w:cs="Arial"/>
          <w:sz w:val="24"/>
          <w:szCs w:val="24"/>
          <w:lang w:val="en-US" w:eastAsia="zh-CN"/>
        </w:rPr>
        <w:t>4</w:t>
      </w:r>
      <w:r>
        <w:rPr>
          <w:rFonts w:hint="default" w:ascii="Arial" w:hAnsi="Arial" w:eastAsia="宋体" w:cs="Arial"/>
          <w:sz w:val="24"/>
          <w:szCs w:val="24"/>
        </w:rPr>
        <w:t>. The abstract and figurative design technique is used to differentiate between white, Darjeeling and green teas in different colours.</w:t>
      </w:r>
    </w:p>
    <w:p>
      <w:pPr>
        <w:spacing w:line="480" w:lineRule="auto"/>
        <w:jc w:val="center"/>
        <w:rPr>
          <w:rFonts w:hint="default" w:ascii="Arial" w:hAnsi="Arial" w:eastAsia="宋体" w:cs="Arial"/>
          <w:sz w:val="24"/>
          <w:szCs w:val="24"/>
          <w:lang w:eastAsia="zh-CN"/>
        </w:rPr>
      </w:pPr>
      <w:r>
        <w:rPr>
          <w:rFonts w:hint="default" w:ascii="Arial" w:hAnsi="Arial" w:eastAsia="宋体" w:cs="Arial"/>
          <w:sz w:val="24"/>
          <w:szCs w:val="24"/>
          <w:lang w:eastAsia="zh-CN"/>
        </w:rPr>
        <w:drawing>
          <wp:inline distT="0" distB="0" distL="114300" distR="114300">
            <wp:extent cx="2742565" cy="2143125"/>
            <wp:effectExtent l="0" t="0" r="635" b="9525"/>
            <wp:docPr id="3" name="图片 3" descr="29122e02b44ea9074b2f4feca653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29122e02b44ea9074b2f4feca653272"/>
                    <pic:cNvPicPr>
                      <a:picLocks noChangeAspect="1"/>
                    </pic:cNvPicPr>
                  </pic:nvPicPr>
                  <pic:blipFill>
                    <a:blip r:embed="rId7"/>
                    <a:stretch>
                      <a:fillRect/>
                    </a:stretch>
                  </pic:blipFill>
                  <pic:spPr>
                    <a:xfrm>
                      <a:off x="0" y="0"/>
                      <a:ext cx="2742565" cy="2143125"/>
                    </a:xfrm>
                    <a:prstGeom prst="rect">
                      <a:avLst/>
                    </a:prstGeom>
                  </pic:spPr>
                </pic:pic>
              </a:graphicData>
            </a:graphic>
          </wp:inline>
        </w:drawing>
      </w:r>
    </w:p>
    <w:p>
      <w:pPr>
        <w:spacing w:line="480" w:lineRule="auto"/>
        <w:jc w:val="center"/>
        <w:rPr>
          <w:rFonts w:hint="default" w:ascii="Arial" w:hAnsi="Arial" w:eastAsia="宋体" w:cs="Arial"/>
          <w:sz w:val="24"/>
          <w:szCs w:val="24"/>
        </w:rPr>
      </w:pPr>
      <w:r>
        <w:rPr>
          <w:rFonts w:hint="eastAsia" w:ascii="Arial" w:hAnsi="Arial" w:eastAsia="宋体" w:cs="Arial"/>
          <w:sz w:val="24"/>
          <w:szCs w:val="24"/>
          <w:lang w:val="en-US" w:eastAsia="zh-CN"/>
        </w:rPr>
        <w:t>(</w:t>
      </w:r>
      <w:r>
        <w:rPr>
          <w:rFonts w:hint="default" w:ascii="Arial" w:hAnsi="Arial" w:eastAsia="宋体" w:cs="Arial"/>
          <w:sz w:val="24"/>
          <w:szCs w:val="24"/>
        </w:rPr>
        <w:t xml:space="preserve">Figure </w:t>
      </w:r>
      <w:r>
        <w:rPr>
          <w:rFonts w:hint="eastAsia" w:ascii="Arial" w:hAnsi="Arial" w:eastAsia="宋体" w:cs="Arial"/>
          <w:sz w:val="24"/>
          <w:szCs w:val="24"/>
          <w:lang w:val="en-US" w:eastAsia="zh-CN"/>
        </w:rPr>
        <w:t>4</w:t>
      </w:r>
      <w:r>
        <w:rPr>
          <w:rFonts w:hint="default" w:ascii="Arial" w:hAnsi="Arial" w:eastAsia="宋体" w:cs="Arial"/>
          <w:sz w:val="24"/>
          <w:szCs w:val="24"/>
        </w:rPr>
        <w:t xml:space="preserve"> Pure Tea Drink Series Packaging</w:t>
      </w:r>
      <w:r>
        <w:rPr>
          <w:rFonts w:hint="eastAsia" w:ascii="Arial" w:hAnsi="Arial" w:eastAsia="宋体" w:cs="Arial"/>
          <w:sz w:val="24"/>
          <w:szCs w:val="24"/>
          <w:lang w:val="en-US" w:eastAsia="zh-CN"/>
        </w:rPr>
        <w:t>)</w:t>
      </w:r>
    </w:p>
    <w:p>
      <w:pPr>
        <w:spacing w:line="480" w:lineRule="auto"/>
        <w:rPr>
          <w:rFonts w:hint="default" w:ascii="Arial" w:hAnsi="Arial" w:eastAsia="宋体" w:cs="Arial"/>
          <w:sz w:val="24"/>
          <w:szCs w:val="24"/>
          <w:lang w:eastAsia="zh-CN"/>
        </w:rPr>
      </w:pPr>
      <w:r>
        <w:rPr>
          <w:rFonts w:hint="default" w:ascii="Arial" w:hAnsi="Arial" w:eastAsia="宋体" w:cs="Arial"/>
          <w:sz w:val="24"/>
          <w:szCs w:val="24"/>
        </w:rPr>
        <w:t xml:space="preserve">The packaging of the Organic Energy Drink range is shown in Figure </w:t>
      </w:r>
      <w:r>
        <w:rPr>
          <w:rFonts w:hint="eastAsia" w:ascii="Arial" w:hAnsi="Arial" w:eastAsia="宋体" w:cs="Arial"/>
          <w:sz w:val="24"/>
          <w:szCs w:val="24"/>
          <w:lang w:val="en-US" w:eastAsia="zh-CN"/>
        </w:rPr>
        <w:t>5</w:t>
      </w:r>
      <w:r>
        <w:rPr>
          <w:rFonts w:hint="default" w:ascii="Arial" w:hAnsi="Arial" w:eastAsia="宋体" w:cs="Arial"/>
          <w:sz w:val="24"/>
          <w:szCs w:val="24"/>
        </w:rPr>
        <w:t>, where the designers have used abstract graphics to brilliantly illustrate the different qualities of the three organic energy drinks. The first product, LEMON GINGER, is an organic energy drink made from lemon and ginger. The designer has used a similar but stronger colour palette to create a passionate and energetic atmosphere with a jet-like abstract graphic, which vividly and accurately conveys the functional and core selling points of the drink and aims to make consumers feel energised after drinking it. The abstract graphic design of the other two beverages also appropriately conveys the "warmth and soothing" of ROSEHIP HIBISCUS and the "coolness and refreshment" of PEPPERMINT</w:t>
      </w:r>
      <w:r>
        <w:rPr>
          <w:rFonts w:hint="default" w:ascii="Arial" w:hAnsi="Arial" w:eastAsia="宋体" w:cs="Arial"/>
          <w:sz w:val="24"/>
          <w:szCs w:val="24"/>
          <w:lang w:eastAsia="zh-CN"/>
        </w:rPr>
        <w:t>.</w:t>
      </w:r>
    </w:p>
    <w:p>
      <w:pPr>
        <w:spacing w:line="480" w:lineRule="auto"/>
        <w:rPr>
          <w:rFonts w:hint="default" w:ascii="Arial" w:hAnsi="Arial" w:eastAsia="宋体" w:cs="Arial"/>
          <w:sz w:val="24"/>
          <w:szCs w:val="24"/>
          <w:lang w:eastAsia="zh-CN"/>
        </w:rPr>
      </w:pPr>
    </w:p>
    <w:p>
      <w:pPr>
        <w:spacing w:line="480" w:lineRule="auto"/>
        <w:jc w:val="center"/>
        <w:rPr>
          <w:rFonts w:hint="default" w:ascii="Arial" w:hAnsi="Arial" w:eastAsia="宋体" w:cs="Arial"/>
          <w:sz w:val="24"/>
          <w:szCs w:val="24"/>
          <w:lang w:val="en-US" w:eastAsia="zh-CN"/>
        </w:rPr>
      </w:pPr>
      <w:r>
        <w:rPr>
          <w:rFonts w:hint="default" w:ascii="Arial" w:hAnsi="Arial" w:eastAsia="宋体" w:cs="Arial"/>
          <w:sz w:val="24"/>
          <w:szCs w:val="24"/>
          <w:lang w:val="en-US" w:eastAsia="zh-CN"/>
        </w:rPr>
        <w:drawing>
          <wp:inline distT="0" distB="0" distL="114300" distR="114300">
            <wp:extent cx="2734310" cy="1513840"/>
            <wp:effectExtent l="0" t="0" r="8890" b="10160"/>
            <wp:docPr id="4" name="图片 4" descr="87ed9ace5cb25c3bed7a8b4c2efae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87ed9ace5cb25c3bed7a8b4c2efae47"/>
                    <pic:cNvPicPr>
                      <a:picLocks noChangeAspect="1"/>
                    </pic:cNvPicPr>
                  </pic:nvPicPr>
                  <pic:blipFill>
                    <a:blip r:embed="rId8"/>
                    <a:stretch>
                      <a:fillRect/>
                    </a:stretch>
                  </pic:blipFill>
                  <pic:spPr>
                    <a:xfrm>
                      <a:off x="0" y="0"/>
                      <a:ext cx="2734310" cy="1513840"/>
                    </a:xfrm>
                    <a:prstGeom prst="rect">
                      <a:avLst/>
                    </a:prstGeom>
                  </pic:spPr>
                </pic:pic>
              </a:graphicData>
            </a:graphic>
          </wp:inline>
        </w:drawing>
      </w:r>
    </w:p>
    <w:p>
      <w:pPr>
        <w:spacing w:line="480" w:lineRule="auto"/>
        <w:jc w:val="center"/>
        <w:rPr>
          <w:rFonts w:hint="eastAsia" w:ascii="Arial" w:hAnsi="Arial" w:eastAsia="宋体" w:cs="Arial"/>
          <w:sz w:val="24"/>
          <w:szCs w:val="24"/>
          <w:lang w:val="en-US" w:eastAsia="zh-CN"/>
        </w:rPr>
      </w:pPr>
      <w:r>
        <w:rPr>
          <w:rFonts w:hint="eastAsia" w:ascii="Arial" w:hAnsi="Arial" w:eastAsia="宋体" w:cs="Arial"/>
          <w:sz w:val="24"/>
          <w:szCs w:val="24"/>
          <w:lang w:val="en-US" w:eastAsia="zh-CN"/>
        </w:rPr>
        <w:t>(</w:t>
      </w:r>
      <w:r>
        <w:rPr>
          <w:rFonts w:hint="default" w:ascii="Arial" w:hAnsi="Arial" w:eastAsia="宋体" w:cs="Arial"/>
          <w:sz w:val="24"/>
          <w:szCs w:val="24"/>
        </w:rPr>
        <w:t xml:space="preserve">Figure </w:t>
      </w:r>
      <w:r>
        <w:rPr>
          <w:rFonts w:hint="eastAsia" w:ascii="Arial" w:hAnsi="Arial" w:eastAsia="宋体" w:cs="Arial"/>
          <w:sz w:val="24"/>
          <w:szCs w:val="24"/>
          <w:lang w:val="en-US" w:eastAsia="zh-CN"/>
        </w:rPr>
        <w:t>5</w:t>
      </w:r>
      <w:r>
        <w:rPr>
          <w:rFonts w:hint="default" w:ascii="Arial" w:hAnsi="Arial" w:eastAsia="宋体" w:cs="Arial"/>
          <w:sz w:val="24"/>
          <w:szCs w:val="24"/>
        </w:rPr>
        <w:t xml:space="preserve"> Organic Energy Drink range packaging</w:t>
      </w:r>
      <w:r>
        <w:rPr>
          <w:rFonts w:hint="eastAsia" w:ascii="Arial" w:hAnsi="Arial" w:eastAsia="宋体" w:cs="Arial"/>
          <w:sz w:val="24"/>
          <w:szCs w:val="24"/>
          <w:lang w:val="en-US" w:eastAsia="zh-CN"/>
        </w:rPr>
        <w:t>)</w:t>
      </w:r>
    </w:p>
    <w:p>
      <w:pPr>
        <w:spacing w:line="480" w:lineRule="auto"/>
        <w:rPr>
          <w:rFonts w:hint="default" w:ascii="Arial" w:hAnsi="Arial" w:eastAsia="宋体" w:cs="Arial"/>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bookmarkStart w:id="0" w:name="_GoBack"/>
      <w:bookmarkEnd w:id="0"/>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b/>
          <w:bCs/>
          <w:sz w:val="24"/>
          <w:szCs w:val="24"/>
          <w:lang w:val="en-US" w:eastAsia="zh-CN"/>
        </w:rPr>
      </w:pPr>
      <w:r>
        <w:rPr>
          <w:rFonts w:hint="default" w:ascii="Arial" w:hAnsi="Arial" w:eastAsia="宋体" w:cs="Arial"/>
          <w:b/>
          <w:bCs/>
          <w:sz w:val="24"/>
          <w:szCs w:val="24"/>
          <w:lang w:val="en-US" w:eastAsia="zh-CN"/>
        </w:rPr>
        <w:t>5 Summary</w:t>
      </w:r>
    </w:p>
    <w:p>
      <w:pPr>
        <w:spacing w:line="480" w:lineRule="auto"/>
        <w:rPr>
          <w:rFonts w:hint="default" w:ascii="Arial" w:hAnsi="Arial" w:eastAsia="宋体" w:cs="Arial"/>
          <w:b/>
          <w:bCs/>
          <w:sz w:val="24"/>
          <w:szCs w:val="24"/>
          <w:lang w:val="en-US" w:eastAsia="zh-CN"/>
        </w:rPr>
      </w:pPr>
    </w:p>
    <w:p>
      <w:pPr>
        <w:spacing w:line="480" w:lineRule="auto"/>
        <w:rPr>
          <w:rFonts w:hint="default" w:ascii="Arial" w:hAnsi="Arial" w:eastAsia="宋体" w:cs="Arial"/>
          <w:sz w:val="24"/>
          <w:szCs w:val="24"/>
        </w:rPr>
      </w:pPr>
      <w:r>
        <w:rPr>
          <w:rFonts w:hint="default" w:ascii="Arial" w:hAnsi="Arial" w:eastAsia="宋体" w:cs="Arial"/>
          <w:sz w:val="24"/>
          <w:szCs w:val="24"/>
        </w:rPr>
        <w:t>The design of abstract packaging graphics cannot be based on mechanical rules of mathematics, nor can it be based on the chance visual effects of a particular texture, nor can it be a meaningless graphic created through a series of simple graphic games according to the rules of formal beauty. It should be born out of the inter-subjectivity between the brand, the product and the consumer.</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Abstract' in abstract packaging graphics does not mean obscure, but rather 'extracting the most essential features'. As a type of graphic, it is abstract in relation to other 'figurative graphics' or 'suitable patterns'. Its representational character is that of an 'unconventional form' of something based on the comprehension of a general audience. Its deeper characteristic is that it guarantees the designer more 'artisanal' involvement with sufficient 'freedom of form' to facilitate the expression of the subject matter and the implantation of the cognitive and emotional experience of a wider audience, in a way that 'resonates' with the consumer. "It is a way of seeking "information exchange" between the "graphic" and the "audience" in a way that resonates with them, unlike the previous This is a departure from the previous visual communication approach of "information indoctrination".</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Abstract packaging graphics originate from Western modern art and belong to the 'semantic abstraction' type of abstraction in modern art. However, as a utilitarian graphic for the general public, it differs from the 'carefree' artistic abstraction of pure art. Its degree of abstraction is limited to the cognitive ability of the general public.</w:t>
      </w:r>
    </w:p>
    <w:p>
      <w:pPr>
        <w:spacing w:line="480" w:lineRule="auto"/>
        <w:rPr>
          <w:rFonts w:hint="default" w:ascii="Arial" w:hAnsi="Arial" w:eastAsia="宋体" w:cs="Arial"/>
          <w:sz w:val="24"/>
          <w:szCs w:val="24"/>
        </w:rPr>
      </w:pPr>
      <w:r>
        <w:rPr>
          <w:rFonts w:hint="default" w:ascii="Arial" w:hAnsi="Arial" w:eastAsia="宋体" w:cs="Arial"/>
          <w:sz w:val="24"/>
          <w:szCs w:val="24"/>
        </w:rPr>
        <w:t xml:space="preserve">   Abstract packaging graphics can be used in two ways: firstly, as the main image in the visual image of the packaging, to express the materials, functions, characteristics, emotional appeal and brand spirit of the product. The second is as a secondary image, which is used in conjunction with the main graphic to create an atmosphere.</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The advantageous values of abstract packaging graphics are mainly: novelty of form, richness of content, simplicity of form and communicative nature.</w:t>
      </w:r>
    </w:p>
    <w:p>
      <w:pPr>
        <w:spacing w:line="480" w:lineRule="auto"/>
        <w:ind w:firstLine="480" w:firstLineChars="200"/>
        <w:rPr>
          <w:rFonts w:hint="default" w:ascii="Arial" w:hAnsi="Arial" w:eastAsia="宋体" w:cs="Arial"/>
          <w:sz w:val="24"/>
          <w:szCs w:val="24"/>
        </w:rPr>
      </w:pPr>
      <w:r>
        <w:rPr>
          <w:rFonts w:hint="default" w:ascii="Arial" w:hAnsi="Arial" w:eastAsia="宋体" w:cs="Arial"/>
          <w:sz w:val="24"/>
          <w:szCs w:val="24"/>
        </w:rPr>
        <w:t>The rapid development of modern technology, advanced science and technology has brought more and higher material and spiritual enjoyment to mankind, and a great change in the consciousness of life has led to a higher understanding of abstract elements by consumers. Understanding the packaging design market, studying the formal elements of design and analysing the various psychological activities of consumers is a must for a designer. There is a demand for a more expressive, desirable and advanced graphic approach to reflect the essence of the product. The abstract element makes the packaging more personal, the graphics simple, the logo eye-catching and more acceptable to the consumer, and there is a great deal of scope for development and a trend towards packaging design.</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ind w:left="0" w:right="0" w:firstLine="0"/>
        <w:jc w:val="left"/>
        <w:rPr>
          <w:rFonts w:hint="default" w:ascii="Arial" w:hAnsi="Arial" w:eastAsia="宋体" w:cs="Arial"/>
          <w:b/>
          <w:bCs/>
          <w:sz w:val="24"/>
          <w:szCs w:val="24"/>
          <w:lang w:val="en-US" w:eastAsia="zh-CN"/>
        </w:rPr>
      </w:pPr>
      <w:r>
        <w:rPr>
          <w:rFonts w:hint="eastAsia" w:ascii="Arial" w:hAnsi="Arial" w:eastAsia="宋体" w:cs="Arial"/>
          <w:b/>
          <w:bCs/>
          <w:sz w:val="24"/>
          <w:szCs w:val="24"/>
          <w:lang w:val="en-US" w:eastAsia="zh-CN"/>
        </w:rPr>
        <w:t>Reference</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ind w:left="0" w:right="0" w:firstLine="0"/>
        <w:jc w:val="left"/>
        <w:rPr>
          <w:rFonts w:ascii="Arial" w:hAnsi="Arial" w:cs="Arial"/>
          <w:i w:val="0"/>
          <w:iCs w:val="0"/>
          <w:caps w:val="0"/>
          <w:color w:val="000000" w:themeColor="text1"/>
          <w:spacing w:val="0"/>
          <w:sz w:val="21"/>
          <w:szCs w:val="21"/>
          <w:u w:val="none"/>
          <w14:textFill>
            <w14:solidFill>
              <w14:schemeClr w14:val="tx1"/>
            </w14:solidFill>
          </w14:textFill>
        </w:rPr>
      </w:pPr>
      <w:r>
        <w:rPr>
          <w:rFonts w:hint="eastAsia" w:ascii="Arial" w:hAnsi="Arial" w:eastAsia="宋体" w:cs="Arial"/>
          <w:i w:val="0"/>
          <w:iCs w:val="0"/>
          <w:caps w:val="0"/>
          <w:color w:val="000000" w:themeColor="text1"/>
          <w:spacing w:val="0"/>
          <w:kern w:val="0"/>
          <w:sz w:val="21"/>
          <w:szCs w:val="21"/>
          <w:u w:val="none"/>
          <w:lang w:val="en-US" w:eastAsia="zh-CN" w:bidi="ar"/>
          <w14:textFill>
            <w14:solidFill>
              <w14:schemeClr w14:val="tx1"/>
            </w14:solidFill>
          </w14:textFill>
        </w:rPr>
        <w:t>1.</w:t>
      </w:r>
      <w:r>
        <w:rPr>
          <w:rFonts w:hint="default" w:ascii="Arial" w:hAnsi="Arial" w:eastAsia="宋体" w:cs="Arial"/>
          <w:i w:val="0"/>
          <w:iCs w:val="0"/>
          <w:caps w:val="0"/>
          <w:color w:val="000000" w:themeColor="text1"/>
          <w:spacing w:val="0"/>
          <w:kern w:val="0"/>
          <w:sz w:val="21"/>
          <w:szCs w:val="21"/>
          <w:u w:val="none"/>
          <w:lang w:val="en-US" w:eastAsia="zh-CN" w:bidi="ar"/>
          <w14:textFill>
            <w14:solidFill>
              <w14:schemeClr w14:val="tx1"/>
            </w14:solidFill>
          </w14:textFill>
        </w:rPr>
        <w:fldChar w:fldCharType="begin"/>
      </w:r>
      <w:r>
        <w:rPr>
          <w:rFonts w:hint="default" w:ascii="Arial" w:hAnsi="Arial" w:eastAsia="宋体" w:cs="Arial"/>
          <w:i w:val="0"/>
          <w:iCs w:val="0"/>
          <w:caps w:val="0"/>
          <w:color w:val="000000" w:themeColor="text1"/>
          <w:spacing w:val="0"/>
          <w:kern w:val="0"/>
          <w:sz w:val="21"/>
          <w:szCs w:val="21"/>
          <w:u w:val="none"/>
          <w:lang w:val="en-US" w:eastAsia="zh-CN" w:bidi="ar"/>
          <w14:textFill>
            <w14:solidFill>
              <w14:schemeClr w14:val="tx1"/>
            </w14:solidFill>
          </w14:textFill>
        </w:rPr>
        <w:instrText xml:space="preserve"> HYPERLINK "http://dx.doi.org/10.7717/peerj.6399" </w:instrText>
      </w:r>
      <w:r>
        <w:rPr>
          <w:rFonts w:hint="default" w:ascii="Arial" w:hAnsi="Arial" w:eastAsia="宋体" w:cs="Arial"/>
          <w:i w:val="0"/>
          <w:iCs w:val="0"/>
          <w:caps w:val="0"/>
          <w:color w:val="000000" w:themeColor="text1"/>
          <w:spacing w:val="0"/>
          <w:kern w:val="0"/>
          <w:sz w:val="21"/>
          <w:szCs w:val="21"/>
          <w:u w:val="none"/>
          <w:lang w:val="en-US" w:eastAsia="zh-CN" w:bidi="ar"/>
          <w14:textFill>
            <w14:solidFill>
              <w14:schemeClr w14:val="tx1"/>
            </w14:solidFill>
          </w14:textFill>
        </w:rPr>
        <w:fldChar w:fldCharType="separate"/>
      </w:r>
      <w:r>
        <w:rPr>
          <w:rStyle w:val="6"/>
          <w:rFonts w:hint="default" w:ascii="Arial" w:hAnsi="Arial" w:eastAsia="宋体" w:cs="Arial"/>
          <w:i w:val="0"/>
          <w:iCs w:val="0"/>
          <w:caps w:val="0"/>
          <w:color w:val="000000" w:themeColor="text1"/>
          <w:spacing w:val="0"/>
          <w:sz w:val="21"/>
          <w:szCs w:val="21"/>
          <w:u w:val="none"/>
          <w14:textFill>
            <w14:solidFill>
              <w14:schemeClr w14:val="tx1"/>
            </w14:solidFill>
          </w14:textFill>
        </w:rPr>
        <w:t>Bravo, Gustavo A., Antonelli, Alexandre et al. "Embracing heterogeneity: Coalescing the tree of life and the future of phylogenomics", 'PeerJ', 2019</w:t>
      </w:r>
      <w:r>
        <w:rPr>
          <w:rFonts w:hint="default" w:ascii="Arial" w:hAnsi="Arial" w:eastAsia="宋体" w:cs="Arial"/>
          <w:i w:val="0"/>
          <w:iCs w:val="0"/>
          <w:caps w:val="0"/>
          <w:color w:val="000000" w:themeColor="text1"/>
          <w:spacing w:val="0"/>
          <w:kern w:val="0"/>
          <w:sz w:val="21"/>
          <w:szCs w:val="21"/>
          <w:u w:val="none"/>
          <w:lang w:val="en-US" w:eastAsia="zh-CN" w:bidi="ar"/>
          <w14:textFill>
            <w14:solidFill>
              <w14:schemeClr w14:val="tx1"/>
            </w14:solidFill>
          </w14:textFill>
        </w:rPr>
        <w:fldChar w:fldCharType="end"/>
      </w:r>
    </w:p>
    <w:p>
      <w:pPr>
        <w:spacing w:line="480" w:lineRule="auto"/>
        <w:rPr>
          <w:rFonts w:ascii="Arial" w:hAnsi="Arial" w:eastAsia="宋体" w:cs="Arial"/>
          <w:i w:val="0"/>
          <w:iCs w:val="0"/>
          <w:caps w:val="0"/>
          <w:color w:val="000000" w:themeColor="text1"/>
          <w:spacing w:val="0"/>
          <w:sz w:val="21"/>
          <w:szCs w:val="21"/>
          <w:u w:val="none"/>
          <w:shd w:val="clear" w:fill="FFFFFF"/>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2.</w:t>
      </w:r>
      <w:r>
        <w:rPr>
          <w:rFonts w:ascii="Arial" w:hAnsi="Arial" w:eastAsia="宋体" w:cs="Arial"/>
          <w:i w:val="0"/>
          <w:iCs w:val="0"/>
          <w:caps w:val="0"/>
          <w:color w:val="000000" w:themeColor="text1"/>
          <w:spacing w:val="0"/>
          <w:sz w:val="21"/>
          <w:szCs w:val="21"/>
          <w:u w:val="none"/>
          <w:shd w:val="clear" w:fill="FFFFFF"/>
          <w14:textFill>
            <w14:solidFill>
              <w14:schemeClr w14:val="tx1"/>
            </w14:solidFill>
          </w14:textFill>
        </w:rPr>
        <w:t>Submitted to School of Visual Arts on 2021-07-02</w:t>
      </w:r>
    </w:p>
    <w:p>
      <w:pPr>
        <w:spacing w:line="480" w:lineRule="auto"/>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3.The Influence of Art History on Modern Design–Cubism MAY 31, 2016 15 COMMENTS DESIGN</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4.</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Liu Chunlei, Wang Lanchuan. Packaging graphic design [M] Beijing: Printing Industry Press, 2010:91</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5.</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Zhu Yanhua Study on the Visual Form of Comprehensive Materials in Graphic Design [D] Wuhan Textile University, 2013</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6.</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Huo Tianming An Analysis of "Noise" in Sanpu Kangping [D] Nanjing: Nanjing Academy of Arts, 2011</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7.</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In the willow canopy An Outline of the Science of Reason [M] Changsha: Central South University Press, 2006</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8.</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 xml:space="preserve">Wu Shan Enlightenment of Gestalt Psychology Principle on Graphic Design [J] Jilin: Journal of Jilin Academy of Arts 2008（5）. </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9.</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Xu Heng alcohol Design Aesthetics [M] Beijing: Tsinghua University Press, 2006:129</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10.</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Li Zehou The Course of Beauty [M] Beijing: Life · Reading · Xinzhi Sanlian Bookstore, 2009:27</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10.</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Rudolph Arnheim Art and Visual Perception [M] Translated by Teng Shouyao and Zhu Jiangyuan Chengdu: Sichuan People's Publishing House, 1998:49</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11.</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Hang Chunhui Study on the Critical Point of Visual Perception -- An Experimental Study on the Laws of Perceptual Organization. [D] Central Academy of Fine Arts, 2005</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12.</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Ning Hailin On the Application of Visual Perception Form Power Theory in the Teaching of Print Advertising Design [J] Art Grand View, 2009 (5). 188-18</w:t>
      </w: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p>
    <w:p>
      <w:pPr>
        <w:spacing w:line="480" w:lineRule="auto"/>
        <w:rPr>
          <w:rFonts w:hint="eastAsia" w:ascii="Arial" w:hAnsi="Arial" w:eastAsia="宋体" w:cs="Arial"/>
          <w:b/>
          <w:bCs/>
          <w:sz w:val="24"/>
          <w:szCs w:val="24"/>
          <w:lang w:val="en-US" w:eastAsia="zh-CN"/>
        </w:rPr>
      </w:pPr>
      <w:r>
        <w:rPr>
          <w:rFonts w:hint="eastAsia" w:ascii="Arial" w:hAnsi="Arial" w:eastAsia="宋体" w:cs="Arial"/>
          <w:b/>
          <w:bCs/>
          <w:sz w:val="24"/>
          <w:szCs w:val="24"/>
          <w:lang w:val="en-US" w:eastAsia="zh-CN"/>
        </w:rPr>
        <w:t>Bibliography</w:t>
      </w:r>
    </w:p>
    <w:p>
      <w:pPr>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1" w:after="0" w:afterAutospacing="1"/>
        <w:ind w:left="0" w:right="0" w:firstLine="0"/>
        <w:jc w:val="left"/>
        <w:rPr>
          <w:rFonts w:ascii="Arial" w:hAnsi="Arial" w:cs="Arial"/>
          <w:i w:val="0"/>
          <w:iCs w:val="0"/>
          <w:caps w:val="0"/>
          <w:color w:val="000000" w:themeColor="text1"/>
          <w:spacing w:val="0"/>
          <w:sz w:val="21"/>
          <w:szCs w:val="21"/>
          <w:u w:val="none"/>
          <w14:textFill>
            <w14:solidFill>
              <w14:schemeClr w14:val="tx1"/>
            </w14:solidFill>
          </w14:textFill>
        </w:rPr>
      </w:pPr>
      <w:r>
        <w:rPr>
          <w:rFonts w:hint="eastAsia" w:ascii="Arial" w:hAnsi="Arial" w:eastAsia="宋体" w:cs="Arial"/>
          <w:i w:val="0"/>
          <w:iCs w:val="0"/>
          <w:caps w:val="0"/>
          <w:color w:val="000000" w:themeColor="text1"/>
          <w:spacing w:val="0"/>
          <w:kern w:val="0"/>
          <w:sz w:val="21"/>
          <w:szCs w:val="21"/>
          <w:u w:val="none"/>
          <w:bdr w:val="none" w:color="auto" w:sz="0" w:space="0"/>
          <w:lang w:val="en-US" w:eastAsia="zh-CN" w:bidi="ar"/>
          <w14:textFill>
            <w14:solidFill>
              <w14:schemeClr w14:val="tx1"/>
            </w14:solidFill>
          </w14:textFill>
        </w:rPr>
        <w:t>1.</w:t>
      </w:r>
      <w:r>
        <w:rPr>
          <w:rFonts w:hint="default" w:ascii="Arial" w:hAnsi="Arial" w:eastAsia="宋体" w:cs="Arial"/>
          <w:i w:val="0"/>
          <w:iCs w:val="0"/>
          <w:caps w:val="0"/>
          <w:color w:val="000000" w:themeColor="text1"/>
          <w:spacing w:val="0"/>
          <w:kern w:val="0"/>
          <w:sz w:val="21"/>
          <w:szCs w:val="21"/>
          <w:u w:val="none"/>
          <w:bdr w:val="none" w:color="auto" w:sz="0" w:space="0"/>
          <w:lang w:val="en-US" w:eastAsia="zh-CN" w:bidi="ar"/>
          <w14:textFill>
            <w14:solidFill>
              <w14:schemeClr w14:val="tx1"/>
            </w14:solidFill>
          </w14:textFill>
        </w:rPr>
        <w:fldChar w:fldCharType="begin"/>
      </w:r>
      <w:r>
        <w:rPr>
          <w:rFonts w:hint="default" w:ascii="Arial" w:hAnsi="Arial" w:eastAsia="宋体" w:cs="Arial"/>
          <w:i w:val="0"/>
          <w:iCs w:val="0"/>
          <w:caps w:val="0"/>
          <w:color w:val="000000" w:themeColor="text1"/>
          <w:spacing w:val="0"/>
          <w:kern w:val="0"/>
          <w:sz w:val="21"/>
          <w:szCs w:val="21"/>
          <w:u w:val="none"/>
          <w:bdr w:val="none" w:color="auto" w:sz="0" w:space="0"/>
          <w:lang w:val="en-US" w:eastAsia="zh-CN" w:bidi="ar"/>
          <w14:textFill>
            <w14:solidFill>
              <w14:schemeClr w14:val="tx1"/>
            </w14:solidFill>
          </w14:textFill>
        </w:rPr>
        <w:instrText xml:space="preserve"> HYPERLINK "http://dx.doi.org/10.7717/peerj.6399" </w:instrText>
      </w:r>
      <w:r>
        <w:rPr>
          <w:rFonts w:hint="default" w:ascii="Arial" w:hAnsi="Arial" w:eastAsia="宋体" w:cs="Arial"/>
          <w:i w:val="0"/>
          <w:iCs w:val="0"/>
          <w:caps w:val="0"/>
          <w:color w:val="000000" w:themeColor="text1"/>
          <w:spacing w:val="0"/>
          <w:kern w:val="0"/>
          <w:sz w:val="21"/>
          <w:szCs w:val="21"/>
          <w:u w:val="none"/>
          <w:bdr w:val="none" w:color="auto" w:sz="0" w:space="0"/>
          <w:lang w:val="en-US" w:eastAsia="zh-CN" w:bidi="ar"/>
          <w14:textFill>
            <w14:solidFill>
              <w14:schemeClr w14:val="tx1"/>
            </w14:solidFill>
          </w14:textFill>
        </w:rPr>
        <w:fldChar w:fldCharType="separate"/>
      </w:r>
      <w:r>
        <w:rPr>
          <w:rStyle w:val="6"/>
          <w:rFonts w:hint="default" w:ascii="Arial" w:hAnsi="Arial" w:eastAsia="宋体" w:cs="Arial"/>
          <w:i w:val="0"/>
          <w:iCs w:val="0"/>
          <w:caps w:val="0"/>
          <w:color w:val="000000" w:themeColor="text1"/>
          <w:spacing w:val="0"/>
          <w:sz w:val="21"/>
          <w:szCs w:val="21"/>
          <w:u w:val="none"/>
          <w:bdr w:val="none" w:color="auto" w:sz="0" w:space="0"/>
          <w14:textFill>
            <w14:solidFill>
              <w14:schemeClr w14:val="tx1"/>
            </w14:solidFill>
          </w14:textFill>
        </w:rPr>
        <w:t>Bravo, Gustavo A., Antonelli, Alexandre et al. "Embracing heterogeneity: Coalescing the tree of life and the future of phylogenomics", 'PeerJ', 2019</w:t>
      </w:r>
      <w:r>
        <w:rPr>
          <w:rFonts w:hint="default" w:ascii="Arial" w:hAnsi="Arial" w:eastAsia="宋体" w:cs="Arial"/>
          <w:i w:val="0"/>
          <w:iCs w:val="0"/>
          <w:caps w:val="0"/>
          <w:color w:val="000000" w:themeColor="text1"/>
          <w:spacing w:val="0"/>
          <w:kern w:val="0"/>
          <w:sz w:val="21"/>
          <w:szCs w:val="21"/>
          <w:u w:val="none"/>
          <w:bdr w:val="none" w:color="auto" w:sz="0" w:space="0"/>
          <w:lang w:val="en-US" w:eastAsia="zh-CN" w:bidi="ar"/>
          <w14:textFill>
            <w14:solidFill>
              <w14:schemeClr w14:val="tx1"/>
            </w14:solidFill>
          </w14:textFill>
        </w:rPr>
        <w:fldChar w:fldCharType="end"/>
      </w:r>
    </w:p>
    <w:p>
      <w:pPr>
        <w:spacing w:line="480" w:lineRule="auto"/>
        <w:rPr>
          <w:rFonts w:ascii="Arial" w:hAnsi="Arial" w:eastAsia="宋体" w:cs="Arial"/>
          <w:i w:val="0"/>
          <w:iCs w:val="0"/>
          <w:caps w:val="0"/>
          <w:color w:val="000000" w:themeColor="text1"/>
          <w:spacing w:val="0"/>
          <w:sz w:val="21"/>
          <w:szCs w:val="21"/>
          <w:u w:val="none"/>
          <w:shd w:val="clear" w:fill="FFFFFF"/>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2.</w:t>
      </w:r>
      <w:r>
        <w:rPr>
          <w:rFonts w:ascii="Arial" w:hAnsi="Arial" w:eastAsia="宋体" w:cs="Arial"/>
          <w:i w:val="0"/>
          <w:iCs w:val="0"/>
          <w:caps w:val="0"/>
          <w:color w:val="000000" w:themeColor="text1"/>
          <w:spacing w:val="0"/>
          <w:sz w:val="21"/>
          <w:szCs w:val="21"/>
          <w:u w:val="none"/>
          <w:shd w:val="clear" w:fill="FFFFFF"/>
          <w14:textFill>
            <w14:solidFill>
              <w14:schemeClr w14:val="tx1"/>
            </w14:solidFill>
          </w14:textFill>
        </w:rPr>
        <w:t>Submitted to School of Visual Arts on 2021-07-02</w:t>
      </w:r>
    </w:p>
    <w:p>
      <w:pPr>
        <w:spacing w:line="480" w:lineRule="auto"/>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3.The Influence of Art History on Modern Design–Cubism MAY 31, 2016 15 COMMENTS DESIGN</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4.</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Liu Chunlei, Wang Lanchuan. Packaging graphic design [M] Beijing: Printing Industry Press, 2010:91</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5.</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Zhu Yanhua Study on the Visual Form of Comprehensive Materials in Graphic Design [D] Wuhan Textile University, 2013</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6.</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Huo Tianming An Analysis of "Noise" in Sanpu Kangping [D] Nanjing: Nanjing Academy of Arts, 2011</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7.</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In the willow canopy An Outline of the Science of Reason [M] Changsha: Central South University Press, 2006</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8.</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 xml:space="preserve">Wu Shan Enlightenment of Gestalt Psychology Principle on Graphic Design [J] Jilin: Journal of Jilin Academy of Arts 2008（5）. </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9.</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Xu Heng alcohol Design Aesthetics [M] Beijing: Tsinghua University Press, 2006:129</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10.</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Li Zehou The Course of Beauty [M] Beijing: Life · Reading · Xinzhi Sanlian Bookstore, 2009:27</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10.</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Rudolph Arnheim Art and Visual Perception [M] Translated by Teng Shouyao and Zhu Jiangyuan Chengdu: Sichuan People's Publishing House, 1998:49</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11.</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Hang Chunhui Study on the Critical Point of Visual Perception -- An Experimental Study on the Laws of Perceptual Organization. [D] Central Academy of Fine Arts, 2005</w:t>
      </w:r>
    </w:p>
    <w:p>
      <w:pPr>
        <w:spacing w:line="480" w:lineRule="auto"/>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pPr>
      <w:r>
        <w:rPr>
          <w:rFonts w:hint="eastAsia"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12.</w:t>
      </w:r>
      <w:r>
        <w:rPr>
          <w:rFonts w:hint="default" w:ascii="Arial" w:hAnsi="Arial" w:eastAsia="宋体" w:cs="Arial"/>
          <w:i w:val="0"/>
          <w:iCs w:val="0"/>
          <w:caps w:val="0"/>
          <w:color w:val="000000" w:themeColor="text1"/>
          <w:spacing w:val="0"/>
          <w:sz w:val="21"/>
          <w:szCs w:val="21"/>
          <w:u w:val="none"/>
          <w:shd w:val="clear" w:fill="FFFFFF"/>
          <w:lang w:val="en-US" w:eastAsia="zh-CN"/>
          <w14:textFill>
            <w14:solidFill>
              <w14:schemeClr w14:val="tx1"/>
            </w14:solidFill>
          </w14:textFill>
        </w:rPr>
        <w:t>Ning Hailin On the Application of Visual Perception Form Power Theory in the Teaching of Print Advertising Design [J] Art Grand View, 2009 (5). 188-18</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sans-serif">
    <w:altName w:val="朗太書体"/>
    <w:panose1 w:val="00000000000000000000"/>
    <w:charset w:val="00"/>
    <w:family w:val="auto"/>
    <w:pitch w:val="default"/>
    <w:sig w:usb0="00000000" w:usb1="00000000" w:usb2="00000000" w:usb3="00000000" w:csb0="00000000" w:csb1="00000000"/>
  </w:font>
  <w:font w:name="朗太書体">
    <w:panose1 w:val="02000009000000000000"/>
    <w:charset w:val="80"/>
    <w:family w:val="auto"/>
    <w:pitch w:val="default"/>
    <w:sig w:usb0="800002A3" w:usb1="38C7ECF8" w:usb2="00000016"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8"/>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jU5YzE1MTQxYmQ1ZWY5Nzc2OTdjZDMwM2IxYmY5YjYifQ=="/>
  </w:docVars>
  <w:rsids>
    <w:rsidRoot w:val="006E0866"/>
    <w:rsid w:val="00081EED"/>
    <w:rsid w:val="001A71A5"/>
    <w:rsid w:val="001C1C97"/>
    <w:rsid w:val="003039BD"/>
    <w:rsid w:val="00424CE7"/>
    <w:rsid w:val="00437926"/>
    <w:rsid w:val="006E0866"/>
    <w:rsid w:val="00AF4013"/>
    <w:rsid w:val="00CC6412"/>
    <w:rsid w:val="00CD6280"/>
    <w:rsid w:val="00D02D76"/>
    <w:rsid w:val="0E6E54B9"/>
    <w:rsid w:val="24A364A1"/>
    <w:rsid w:val="27D369C9"/>
    <w:rsid w:val="300876B9"/>
    <w:rsid w:val="5A142A7B"/>
    <w:rsid w:val="5FE744A3"/>
    <w:rsid w:val="67B56611"/>
    <w:rsid w:val="6B0F69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character" w:default="1" w:styleId="5">
    <w:name w:val="Default Paragraph Font"/>
    <w:semiHidden/>
    <w:unhideWhenUsed/>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2">
    <w:name w:val="footer"/>
    <w:basedOn w:val="1"/>
    <w:link w:val="8"/>
    <w:unhideWhenUsed/>
    <w:qFormat/>
    <w:uiPriority w:val="99"/>
    <w:pPr>
      <w:tabs>
        <w:tab w:val="center" w:pos="4153"/>
        <w:tab w:val="right" w:pos="8306"/>
      </w:tabs>
      <w:snapToGrid w:val="0"/>
      <w:jc w:val="left"/>
    </w:pPr>
    <w:rPr>
      <w:sz w:val="18"/>
      <w:szCs w:val="18"/>
    </w:rPr>
  </w:style>
  <w:style w:type="paragraph" w:styleId="3">
    <w:name w:val="header"/>
    <w:basedOn w:val="1"/>
    <w:link w:val="7"/>
    <w:unhideWhenUsed/>
    <w:qFormat/>
    <w:uiPriority w:val="99"/>
    <w:pPr>
      <w:pBdr>
        <w:bottom w:val="single" w:color="auto" w:sz="6" w:space="1"/>
      </w:pBdr>
      <w:tabs>
        <w:tab w:val="center" w:pos="4153"/>
        <w:tab w:val="right" w:pos="8306"/>
      </w:tabs>
      <w:snapToGrid w:val="0"/>
      <w:jc w:val="center"/>
    </w:pPr>
    <w:rPr>
      <w:sz w:val="18"/>
      <w:szCs w:val="18"/>
    </w:rPr>
  </w:style>
  <w:style w:type="character" w:styleId="6">
    <w:name w:val="Hyperlink"/>
    <w:basedOn w:val="5"/>
    <w:semiHidden/>
    <w:unhideWhenUsed/>
    <w:uiPriority w:val="99"/>
    <w:rPr>
      <w:color w:val="0000FF"/>
      <w:u w:val="single"/>
    </w:rPr>
  </w:style>
  <w:style w:type="character" w:customStyle="1" w:styleId="7">
    <w:name w:val="页眉 字符"/>
    <w:basedOn w:val="5"/>
    <w:link w:val="3"/>
    <w:qFormat/>
    <w:uiPriority w:val="99"/>
    <w:rPr>
      <w:sz w:val="18"/>
      <w:szCs w:val="18"/>
    </w:rPr>
  </w:style>
  <w:style w:type="character" w:customStyle="1" w:styleId="8">
    <w:name w:val="页脚 字符"/>
    <w:basedOn w:val="5"/>
    <w:link w:val="2"/>
    <w:qFormat/>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jpe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22</Pages>
  <Words>4077</Words>
  <Characters>22534</Characters>
  <Lines>13</Lines>
  <Paragraphs>3</Paragraphs>
  <TotalTime>0</TotalTime>
  <ScaleCrop>false</ScaleCrop>
  <LinksUpToDate>false</LinksUpToDate>
  <CharactersWithSpaces>26548</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2022-12-05T02:15:00Z</dcterms:created>
  <dc:creator>Yang Hao</dc:creator>
  <cp:keywords>, docId:E46D6F17AD3722B3F67EB3938494AEC6</cp:keywords>
  <cp:lastModifiedBy>HaoJi Yang</cp:lastModifiedBy>
  <dcterms:modified xsi:type="dcterms:W3CDTF">2022-12-14T12:08:41Z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6B1CE355A49F455CA0B9B487F25EA26D</vt:lpwstr>
  </property>
</Properties>
</file>