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D" w14:textId="23D00FBE" w:rsidR="002A1A5B" w:rsidRDefault="00597196">
      <w:pPr>
        <w:jc w:val="center"/>
        <w:rPr>
          <w:b/>
          <w:sz w:val="56"/>
          <w:szCs w:val="56"/>
        </w:rPr>
      </w:pPr>
      <w:r w:rsidRPr="00597196">
        <w:rPr>
          <w:b/>
          <w:sz w:val="56"/>
          <w:szCs w:val="56"/>
        </w:rPr>
        <w:t>International Financial Management</w:t>
      </w:r>
    </w:p>
    <w:p w14:paraId="7FF8A14B" w14:textId="07AAD6C9" w:rsidR="00B5698F" w:rsidRPr="00597196" w:rsidRDefault="00B5698F" w:rsidP="00B5698F">
      <w:r>
        <w:t xml:space="preserve">Words: </w:t>
      </w:r>
      <w:r w:rsidR="00F87999">
        <w:t>1493</w:t>
      </w:r>
      <w:bookmarkStart w:id="0" w:name="_GoBack"/>
      <w:bookmarkEnd w:id="0"/>
    </w:p>
    <w:p w14:paraId="21FF2E25" w14:textId="559A16A2" w:rsidR="006D6759" w:rsidRDefault="00955ED6" w:rsidP="006D6759">
      <w:r>
        <w:br w:type="page"/>
      </w:r>
    </w:p>
    <w:sdt>
      <w:sdtPr>
        <w:rPr>
          <w:rFonts w:ascii="Times New Roman" w:eastAsia="Times New Roman" w:hAnsi="Times New Roman" w:cs="Times New Roman"/>
          <w:color w:val="auto"/>
          <w:sz w:val="24"/>
          <w:szCs w:val="24"/>
          <w:lang w:val="en-GB"/>
        </w:rPr>
        <w:id w:val="2008397373"/>
        <w:docPartObj>
          <w:docPartGallery w:val="Table of Contents"/>
          <w:docPartUnique/>
        </w:docPartObj>
      </w:sdtPr>
      <w:sdtEndPr>
        <w:rPr>
          <w:b/>
          <w:bCs/>
          <w:noProof/>
        </w:rPr>
      </w:sdtEndPr>
      <w:sdtContent>
        <w:p w14:paraId="484B8467" w14:textId="357FD008" w:rsidR="00453F99" w:rsidRPr="00453F99" w:rsidRDefault="00453F99" w:rsidP="00453F99">
          <w:pPr>
            <w:pStyle w:val="TOCHeading"/>
            <w:spacing w:line="360" w:lineRule="auto"/>
            <w:jc w:val="center"/>
            <w:rPr>
              <w:rFonts w:ascii="Times New Roman" w:hAnsi="Times New Roman" w:cs="Times New Roman"/>
              <w:b/>
              <w:color w:val="auto"/>
            </w:rPr>
          </w:pPr>
          <w:r w:rsidRPr="00453F99">
            <w:rPr>
              <w:rFonts w:ascii="Times New Roman" w:hAnsi="Times New Roman" w:cs="Times New Roman"/>
              <w:b/>
              <w:color w:val="auto"/>
            </w:rPr>
            <w:t>Table of Contents</w:t>
          </w:r>
        </w:p>
        <w:p w14:paraId="60922F10" w14:textId="487B9292" w:rsidR="00453F99" w:rsidRDefault="00453F99">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2099991" w:history="1">
            <w:r w:rsidRPr="00A34E61">
              <w:rPr>
                <w:rStyle w:val="Hyperlink"/>
                <w:noProof/>
              </w:rPr>
              <w:t>Introduction</w:t>
            </w:r>
            <w:r>
              <w:rPr>
                <w:noProof/>
                <w:webHidden/>
              </w:rPr>
              <w:tab/>
            </w:r>
            <w:r>
              <w:rPr>
                <w:noProof/>
                <w:webHidden/>
              </w:rPr>
              <w:fldChar w:fldCharType="begin"/>
            </w:r>
            <w:r>
              <w:rPr>
                <w:noProof/>
                <w:webHidden/>
              </w:rPr>
              <w:instrText xml:space="preserve"> PAGEREF _Toc132099991 \h </w:instrText>
            </w:r>
            <w:r>
              <w:rPr>
                <w:noProof/>
                <w:webHidden/>
              </w:rPr>
            </w:r>
            <w:r>
              <w:rPr>
                <w:noProof/>
                <w:webHidden/>
              </w:rPr>
              <w:fldChar w:fldCharType="separate"/>
            </w:r>
            <w:r>
              <w:rPr>
                <w:noProof/>
                <w:webHidden/>
              </w:rPr>
              <w:t>2</w:t>
            </w:r>
            <w:r>
              <w:rPr>
                <w:noProof/>
                <w:webHidden/>
              </w:rPr>
              <w:fldChar w:fldCharType="end"/>
            </w:r>
          </w:hyperlink>
        </w:p>
        <w:p w14:paraId="63245C3E" w14:textId="477DA953" w:rsidR="00453F99" w:rsidRDefault="00FE43D4">
          <w:pPr>
            <w:pStyle w:val="TOC1"/>
            <w:tabs>
              <w:tab w:val="right" w:leader="dot" w:pos="9016"/>
            </w:tabs>
            <w:rPr>
              <w:rFonts w:asciiTheme="minorHAnsi" w:eastAsiaTheme="minorEastAsia" w:hAnsiTheme="minorHAnsi" w:cstheme="minorBidi"/>
              <w:noProof/>
              <w:sz w:val="22"/>
              <w:szCs w:val="22"/>
              <w:lang w:eastAsia="en-GB"/>
            </w:rPr>
          </w:pPr>
          <w:hyperlink w:anchor="_Toc132099992" w:history="1">
            <w:r w:rsidR="00453F99" w:rsidRPr="00A34E61">
              <w:rPr>
                <w:rStyle w:val="Hyperlink"/>
                <w:noProof/>
              </w:rPr>
              <w:t>Importance of international financial management (IFM) to the corporation</w:t>
            </w:r>
            <w:r w:rsidR="00453F99">
              <w:rPr>
                <w:noProof/>
                <w:webHidden/>
              </w:rPr>
              <w:tab/>
            </w:r>
            <w:r w:rsidR="00453F99">
              <w:rPr>
                <w:noProof/>
                <w:webHidden/>
              </w:rPr>
              <w:fldChar w:fldCharType="begin"/>
            </w:r>
            <w:r w:rsidR="00453F99">
              <w:rPr>
                <w:noProof/>
                <w:webHidden/>
              </w:rPr>
              <w:instrText xml:space="preserve"> PAGEREF _Toc132099992 \h </w:instrText>
            </w:r>
            <w:r w:rsidR="00453F99">
              <w:rPr>
                <w:noProof/>
                <w:webHidden/>
              </w:rPr>
            </w:r>
            <w:r w:rsidR="00453F99">
              <w:rPr>
                <w:noProof/>
                <w:webHidden/>
              </w:rPr>
              <w:fldChar w:fldCharType="separate"/>
            </w:r>
            <w:r w:rsidR="00453F99">
              <w:rPr>
                <w:noProof/>
                <w:webHidden/>
              </w:rPr>
              <w:t>3</w:t>
            </w:r>
            <w:r w:rsidR="00453F99">
              <w:rPr>
                <w:noProof/>
                <w:webHidden/>
              </w:rPr>
              <w:fldChar w:fldCharType="end"/>
            </w:r>
          </w:hyperlink>
        </w:p>
        <w:p w14:paraId="04F391CA" w14:textId="14D8006C" w:rsidR="00453F99" w:rsidRDefault="00FE43D4">
          <w:pPr>
            <w:pStyle w:val="TOC1"/>
            <w:tabs>
              <w:tab w:val="right" w:leader="dot" w:pos="9016"/>
            </w:tabs>
            <w:rPr>
              <w:rFonts w:asciiTheme="minorHAnsi" w:eastAsiaTheme="minorEastAsia" w:hAnsiTheme="minorHAnsi" w:cstheme="minorBidi"/>
              <w:noProof/>
              <w:sz w:val="22"/>
              <w:szCs w:val="22"/>
              <w:lang w:eastAsia="en-GB"/>
            </w:rPr>
          </w:pPr>
          <w:hyperlink w:anchor="_Toc132099993" w:history="1">
            <w:r w:rsidR="00453F99" w:rsidRPr="00A34E61">
              <w:rPr>
                <w:rStyle w:val="Hyperlink"/>
                <w:noProof/>
              </w:rPr>
              <w:t>Challenges in different international financial markets</w:t>
            </w:r>
            <w:r w:rsidR="00453F99">
              <w:rPr>
                <w:noProof/>
                <w:webHidden/>
              </w:rPr>
              <w:tab/>
            </w:r>
            <w:r w:rsidR="00453F99">
              <w:rPr>
                <w:noProof/>
                <w:webHidden/>
              </w:rPr>
              <w:fldChar w:fldCharType="begin"/>
            </w:r>
            <w:r w:rsidR="00453F99">
              <w:rPr>
                <w:noProof/>
                <w:webHidden/>
              </w:rPr>
              <w:instrText xml:space="preserve"> PAGEREF _Toc132099993 \h </w:instrText>
            </w:r>
            <w:r w:rsidR="00453F99">
              <w:rPr>
                <w:noProof/>
                <w:webHidden/>
              </w:rPr>
            </w:r>
            <w:r w:rsidR="00453F99">
              <w:rPr>
                <w:noProof/>
                <w:webHidden/>
              </w:rPr>
              <w:fldChar w:fldCharType="separate"/>
            </w:r>
            <w:r w:rsidR="00453F99">
              <w:rPr>
                <w:noProof/>
                <w:webHidden/>
              </w:rPr>
              <w:t>5</w:t>
            </w:r>
            <w:r w:rsidR="00453F99">
              <w:rPr>
                <w:noProof/>
                <w:webHidden/>
              </w:rPr>
              <w:fldChar w:fldCharType="end"/>
            </w:r>
          </w:hyperlink>
        </w:p>
        <w:p w14:paraId="0F2CAF01" w14:textId="7FA555C0" w:rsidR="00453F99" w:rsidRDefault="00FE43D4">
          <w:pPr>
            <w:pStyle w:val="TOC1"/>
            <w:tabs>
              <w:tab w:val="right" w:leader="dot" w:pos="9016"/>
            </w:tabs>
            <w:rPr>
              <w:rFonts w:asciiTheme="minorHAnsi" w:eastAsiaTheme="minorEastAsia" w:hAnsiTheme="minorHAnsi" w:cstheme="minorBidi"/>
              <w:noProof/>
              <w:sz w:val="22"/>
              <w:szCs w:val="22"/>
              <w:lang w:eastAsia="en-GB"/>
            </w:rPr>
          </w:pPr>
          <w:hyperlink w:anchor="_Toc132099994" w:history="1">
            <w:r w:rsidR="00453F99" w:rsidRPr="00A34E61">
              <w:rPr>
                <w:rStyle w:val="Hyperlink"/>
                <w:noProof/>
              </w:rPr>
              <w:t>Unilever’s dividend distribution policy</w:t>
            </w:r>
            <w:r w:rsidR="00453F99">
              <w:rPr>
                <w:noProof/>
                <w:webHidden/>
              </w:rPr>
              <w:tab/>
            </w:r>
            <w:r w:rsidR="00453F99">
              <w:rPr>
                <w:noProof/>
                <w:webHidden/>
              </w:rPr>
              <w:fldChar w:fldCharType="begin"/>
            </w:r>
            <w:r w:rsidR="00453F99">
              <w:rPr>
                <w:noProof/>
                <w:webHidden/>
              </w:rPr>
              <w:instrText xml:space="preserve"> PAGEREF _Toc132099994 \h </w:instrText>
            </w:r>
            <w:r w:rsidR="00453F99">
              <w:rPr>
                <w:noProof/>
                <w:webHidden/>
              </w:rPr>
            </w:r>
            <w:r w:rsidR="00453F99">
              <w:rPr>
                <w:noProof/>
                <w:webHidden/>
              </w:rPr>
              <w:fldChar w:fldCharType="separate"/>
            </w:r>
            <w:r w:rsidR="00453F99">
              <w:rPr>
                <w:noProof/>
                <w:webHidden/>
              </w:rPr>
              <w:t>6</w:t>
            </w:r>
            <w:r w:rsidR="00453F99">
              <w:rPr>
                <w:noProof/>
                <w:webHidden/>
              </w:rPr>
              <w:fldChar w:fldCharType="end"/>
            </w:r>
          </w:hyperlink>
        </w:p>
        <w:p w14:paraId="40426AD1" w14:textId="180B54AF" w:rsidR="00453F99" w:rsidRDefault="00FE43D4">
          <w:pPr>
            <w:pStyle w:val="TOC1"/>
            <w:tabs>
              <w:tab w:val="right" w:leader="dot" w:pos="9016"/>
            </w:tabs>
            <w:rPr>
              <w:rFonts w:asciiTheme="minorHAnsi" w:eastAsiaTheme="minorEastAsia" w:hAnsiTheme="minorHAnsi" w:cstheme="minorBidi"/>
              <w:noProof/>
              <w:sz w:val="22"/>
              <w:szCs w:val="22"/>
              <w:lang w:eastAsia="en-GB"/>
            </w:rPr>
          </w:pPr>
          <w:hyperlink w:anchor="_Toc132099995" w:history="1">
            <w:r w:rsidR="00453F99" w:rsidRPr="00A34E61">
              <w:rPr>
                <w:rStyle w:val="Hyperlink"/>
                <w:noProof/>
              </w:rPr>
              <w:t>Unilever’s methods of appraising projects</w:t>
            </w:r>
            <w:r w:rsidR="00453F99">
              <w:rPr>
                <w:noProof/>
                <w:webHidden/>
              </w:rPr>
              <w:tab/>
            </w:r>
            <w:r w:rsidR="00453F99">
              <w:rPr>
                <w:noProof/>
                <w:webHidden/>
              </w:rPr>
              <w:fldChar w:fldCharType="begin"/>
            </w:r>
            <w:r w:rsidR="00453F99">
              <w:rPr>
                <w:noProof/>
                <w:webHidden/>
              </w:rPr>
              <w:instrText xml:space="preserve"> PAGEREF _Toc132099995 \h </w:instrText>
            </w:r>
            <w:r w:rsidR="00453F99">
              <w:rPr>
                <w:noProof/>
                <w:webHidden/>
              </w:rPr>
            </w:r>
            <w:r w:rsidR="00453F99">
              <w:rPr>
                <w:noProof/>
                <w:webHidden/>
              </w:rPr>
              <w:fldChar w:fldCharType="separate"/>
            </w:r>
            <w:r w:rsidR="00453F99">
              <w:rPr>
                <w:noProof/>
                <w:webHidden/>
              </w:rPr>
              <w:t>6</w:t>
            </w:r>
            <w:r w:rsidR="00453F99">
              <w:rPr>
                <w:noProof/>
                <w:webHidden/>
              </w:rPr>
              <w:fldChar w:fldCharType="end"/>
            </w:r>
          </w:hyperlink>
        </w:p>
        <w:p w14:paraId="4F08A945" w14:textId="73F7F1F9" w:rsidR="00453F99" w:rsidRDefault="00FE43D4">
          <w:pPr>
            <w:pStyle w:val="TOC1"/>
            <w:tabs>
              <w:tab w:val="right" w:leader="dot" w:pos="9016"/>
            </w:tabs>
            <w:rPr>
              <w:rFonts w:asciiTheme="minorHAnsi" w:eastAsiaTheme="minorEastAsia" w:hAnsiTheme="minorHAnsi" w:cstheme="minorBidi"/>
              <w:noProof/>
              <w:sz w:val="22"/>
              <w:szCs w:val="22"/>
              <w:lang w:eastAsia="en-GB"/>
            </w:rPr>
          </w:pPr>
          <w:hyperlink w:anchor="_Toc132099996" w:history="1">
            <w:r w:rsidR="00453F99" w:rsidRPr="00A34E61">
              <w:rPr>
                <w:rStyle w:val="Hyperlink"/>
                <w:noProof/>
              </w:rPr>
              <w:t>Conclusion</w:t>
            </w:r>
            <w:r w:rsidR="00453F99">
              <w:rPr>
                <w:noProof/>
                <w:webHidden/>
              </w:rPr>
              <w:tab/>
            </w:r>
            <w:r w:rsidR="00453F99">
              <w:rPr>
                <w:noProof/>
                <w:webHidden/>
              </w:rPr>
              <w:fldChar w:fldCharType="begin"/>
            </w:r>
            <w:r w:rsidR="00453F99">
              <w:rPr>
                <w:noProof/>
                <w:webHidden/>
              </w:rPr>
              <w:instrText xml:space="preserve"> PAGEREF _Toc132099996 \h </w:instrText>
            </w:r>
            <w:r w:rsidR="00453F99">
              <w:rPr>
                <w:noProof/>
                <w:webHidden/>
              </w:rPr>
            </w:r>
            <w:r w:rsidR="00453F99">
              <w:rPr>
                <w:noProof/>
                <w:webHidden/>
              </w:rPr>
              <w:fldChar w:fldCharType="separate"/>
            </w:r>
            <w:r w:rsidR="00453F99">
              <w:rPr>
                <w:noProof/>
                <w:webHidden/>
              </w:rPr>
              <w:t>8</w:t>
            </w:r>
            <w:r w:rsidR="00453F99">
              <w:rPr>
                <w:noProof/>
                <w:webHidden/>
              </w:rPr>
              <w:fldChar w:fldCharType="end"/>
            </w:r>
          </w:hyperlink>
        </w:p>
        <w:p w14:paraId="1A5291A3" w14:textId="473D9B0E" w:rsidR="00453F99" w:rsidRDefault="00FE43D4">
          <w:pPr>
            <w:pStyle w:val="TOC1"/>
            <w:tabs>
              <w:tab w:val="right" w:leader="dot" w:pos="9016"/>
            </w:tabs>
            <w:rPr>
              <w:rFonts w:asciiTheme="minorHAnsi" w:eastAsiaTheme="minorEastAsia" w:hAnsiTheme="minorHAnsi" w:cstheme="minorBidi"/>
              <w:noProof/>
              <w:sz w:val="22"/>
              <w:szCs w:val="22"/>
              <w:lang w:eastAsia="en-GB"/>
            </w:rPr>
          </w:pPr>
          <w:hyperlink w:anchor="_Toc132099997" w:history="1">
            <w:r w:rsidR="00453F99" w:rsidRPr="00A34E61">
              <w:rPr>
                <w:rStyle w:val="Hyperlink"/>
                <w:noProof/>
              </w:rPr>
              <w:t>References</w:t>
            </w:r>
            <w:r w:rsidR="00453F99">
              <w:rPr>
                <w:noProof/>
                <w:webHidden/>
              </w:rPr>
              <w:tab/>
            </w:r>
            <w:r w:rsidR="00453F99">
              <w:rPr>
                <w:noProof/>
                <w:webHidden/>
              </w:rPr>
              <w:fldChar w:fldCharType="begin"/>
            </w:r>
            <w:r w:rsidR="00453F99">
              <w:rPr>
                <w:noProof/>
                <w:webHidden/>
              </w:rPr>
              <w:instrText xml:space="preserve"> PAGEREF _Toc132099997 \h </w:instrText>
            </w:r>
            <w:r w:rsidR="00453F99">
              <w:rPr>
                <w:noProof/>
                <w:webHidden/>
              </w:rPr>
            </w:r>
            <w:r w:rsidR="00453F99">
              <w:rPr>
                <w:noProof/>
                <w:webHidden/>
              </w:rPr>
              <w:fldChar w:fldCharType="separate"/>
            </w:r>
            <w:r w:rsidR="00453F99">
              <w:rPr>
                <w:noProof/>
                <w:webHidden/>
              </w:rPr>
              <w:t>9</w:t>
            </w:r>
            <w:r w:rsidR="00453F99">
              <w:rPr>
                <w:noProof/>
                <w:webHidden/>
              </w:rPr>
              <w:fldChar w:fldCharType="end"/>
            </w:r>
          </w:hyperlink>
        </w:p>
        <w:p w14:paraId="14234068" w14:textId="2172359F" w:rsidR="00453F99" w:rsidRDefault="00453F99">
          <w:r>
            <w:rPr>
              <w:b/>
              <w:bCs/>
              <w:noProof/>
            </w:rPr>
            <w:fldChar w:fldCharType="end"/>
          </w:r>
        </w:p>
      </w:sdtContent>
    </w:sdt>
    <w:p w14:paraId="00000017" w14:textId="77777777" w:rsidR="002A1A5B" w:rsidRDefault="002A1A5B"/>
    <w:p w14:paraId="00000018" w14:textId="77777777" w:rsidR="002A1A5B" w:rsidRDefault="00955ED6">
      <w:pPr>
        <w:rPr>
          <w:sz w:val="32"/>
          <w:szCs w:val="32"/>
        </w:rPr>
      </w:pPr>
      <w:r>
        <w:br w:type="page"/>
      </w:r>
    </w:p>
    <w:p w14:paraId="00000019" w14:textId="77777777" w:rsidR="002A1A5B" w:rsidRDefault="00955ED6">
      <w:pPr>
        <w:pStyle w:val="Heading1"/>
      </w:pPr>
      <w:bookmarkStart w:id="1" w:name="_Toc132099991"/>
      <w:r>
        <w:lastRenderedPageBreak/>
        <w:t>Introduction</w:t>
      </w:r>
      <w:bookmarkEnd w:id="1"/>
    </w:p>
    <w:p w14:paraId="519CA6AC" w14:textId="5ACAC1E0" w:rsidR="00E13277" w:rsidRDefault="00C76438" w:rsidP="00D8664D">
      <w:r w:rsidRPr="00C76438">
        <w:t>Current financial management difficulties are more pressing than ever because of growing globalization, economic crises, and an ever-evolving company environment. And because IFM works in the era of international commerce, with the choices of a financial character being taken, effective financial controls are also extremely crucial. Financial managers making such calls must weigh the impact of fluctuations in foreign exchange rates, country-specific risk factors, unique tax rules, and unique legal systems.</w:t>
      </w:r>
      <w:r w:rsidR="0080065D">
        <w:t xml:space="preserve"> </w:t>
      </w:r>
    </w:p>
    <w:p w14:paraId="0000001A" w14:textId="352E7072" w:rsidR="002A1A5B" w:rsidRDefault="00955ED6" w:rsidP="00D8664D">
      <w:pPr>
        <w:rPr>
          <w:sz w:val="32"/>
          <w:szCs w:val="32"/>
        </w:rPr>
      </w:pPr>
      <w:r>
        <w:br w:type="page"/>
      </w:r>
    </w:p>
    <w:p w14:paraId="6D2DC7DE" w14:textId="77777777" w:rsidR="003D2AFF" w:rsidRDefault="003D2AFF" w:rsidP="003D2AFF">
      <w:pPr>
        <w:pStyle w:val="Heading1"/>
      </w:pPr>
      <w:bookmarkStart w:id="2" w:name="_Toc132099992"/>
      <w:r>
        <w:lastRenderedPageBreak/>
        <w:t>Importance of international financial management (IFM) to the corporation</w:t>
      </w:r>
      <w:bookmarkEnd w:id="2"/>
    </w:p>
    <w:p w14:paraId="17B55193" w14:textId="2242275C" w:rsidR="001B50F1" w:rsidRDefault="00E55C38" w:rsidP="001B50F1">
      <w:r w:rsidRPr="00E55C38">
        <w:t>It is difficult to overstate the significance of International Financial Management (IMF). In any case, it is crucial for conducting a successful business. Without access to capital, no business, regardless of how enormous or very much associated, can understand it</w:t>
      </w:r>
      <w:r w:rsidR="00356AB0">
        <w:t>'</w:t>
      </w:r>
      <w:r w:rsidRPr="00E55C38">
        <w:t>s most extreme expected on a national or international scale</w:t>
      </w:r>
      <w:r w:rsidR="00786EDF">
        <w:t xml:space="preserve"> </w:t>
      </w:r>
      <w:r w:rsidR="00786EDF" w:rsidRPr="00786EDF">
        <w:t>(Chaudhary and Prasad, 2014)</w:t>
      </w:r>
      <w:r w:rsidRPr="00E55C38">
        <w:t>. Cash is the general lubricant that impels local and international organizations forward with regard to product development, worker retention, and the formation of significant value and progression by the board.</w:t>
      </w:r>
    </w:p>
    <w:p w14:paraId="2207276E" w14:textId="3B4FBD87" w:rsidR="001B50F1" w:rsidRDefault="006A4272" w:rsidP="001B50F1">
      <w:r>
        <w:t>Firstly, t</w:t>
      </w:r>
      <w:r w:rsidR="001B50F1">
        <w:t>here is always a risk of losing money when conducting business in multiple countries due to fluctuations in currency exchange rates. When the majority of a company's receivables or payables are denominated in a foreign currency, it is exposed to currency exchange risk. (FC). Foreign currency exchange rate fluctuations continue to pose a threat. In recent years, IFM strategies have grown in popularity for managing foreign exchange risk</w:t>
      </w:r>
      <w:r w:rsidR="006550A0">
        <w:t xml:space="preserve"> </w:t>
      </w:r>
      <w:r w:rsidR="006550A0" w:rsidRPr="00786EDF">
        <w:t>(HENGSTEBECK and SANDERS, 2017)</w:t>
      </w:r>
      <w:r w:rsidR="001B50F1">
        <w:t>. Using IFM's diverse hedging strategies, it is possible to mitigate foreign exchange risk.</w:t>
      </w:r>
    </w:p>
    <w:p w14:paraId="07807531" w14:textId="4E0FA1B5" w:rsidR="001B50F1" w:rsidRDefault="006A4272" w:rsidP="001B50F1">
      <w:r>
        <w:t>Secondly, p</w:t>
      </w:r>
      <w:r w:rsidR="001B50F1">
        <w:t>ricing is the foundational instrument provided by international financial management for risk management and currency regulation. Invoicing customers in the reporting currency or functional currency of the company helps mitigate exchange risk. When a business is unable to bill a consumer in the reporting currency, it can use the settlement method to avoid foreign currency exchange risk. The settlement method for foreign currency receivables or payables requires management to perpetually extend early settlement discounts</w:t>
      </w:r>
      <w:r w:rsidR="006550A0">
        <w:t xml:space="preserve"> </w:t>
      </w:r>
      <w:r w:rsidR="006550A0" w:rsidRPr="00786EDF">
        <w:t>(Levich, 2015)</w:t>
      </w:r>
      <w:r w:rsidR="001B50F1">
        <w:t xml:space="preserve">. In addition, IFM provides a method called leading and logging for reducing vulnerability in large, centralized organizations. In this procedure, payments are made in arrears when the payer's currency appreciates compared to the payment currency and in arrears when the payer's currency depreciates compared to the payment currency. </w:t>
      </w:r>
    </w:p>
    <w:p w14:paraId="2612582D" w14:textId="22C56ADA" w:rsidR="001B50F1" w:rsidRDefault="006A4272" w:rsidP="001B50F1">
      <w:r>
        <w:t>Thirdly, t</w:t>
      </w:r>
      <w:r w:rsidR="001B50F1">
        <w:t xml:space="preserve">he administration of working capital is heavily reliant on sound international financial management. Working capital management requires decisions regarding both current cash flow and prospective investments. Short-term asset and liability management is fundamental to these options. International financial management plays a crucial role in increasing the value of a </w:t>
      </w:r>
      <w:r w:rsidR="001B50F1">
        <w:lastRenderedPageBreak/>
        <w:t>company by allocating resources to initiatives with a positive net present value (NPV) after implementing an appropriate discount rate.</w:t>
      </w:r>
    </w:p>
    <w:p w14:paraId="28CD8AF2" w14:textId="37745051" w:rsidR="001B50F1" w:rsidRDefault="00D32DC2" w:rsidP="001B50F1">
      <w:r>
        <w:t xml:space="preserve">Fourthly, </w:t>
      </w:r>
      <w:r w:rsidR="001B50F1">
        <w:t xml:space="preserve">International Financial Management can also provide corporations with guidance on how to allocate their funds. </w:t>
      </w:r>
      <w:r w:rsidR="00024EAB">
        <w:t>Unilever’s</w:t>
      </w:r>
      <w:r w:rsidR="001B50F1">
        <w:t xml:space="preserve"> investment must be adequately financed for IFM to achieve its financial objectives</w:t>
      </w:r>
      <w:r w:rsidR="000A1045">
        <w:t xml:space="preserve"> </w:t>
      </w:r>
      <w:r w:rsidR="000A1045" w:rsidRPr="00786EDF">
        <w:t>(Chaudhary and Prasad, 2014)</w:t>
      </w:r>
      <w:r w:rsidR="001B50F1">
        <w:t>. The financing mix may have an impact on the valuation because it influences both the variable interest rate and capital flows. In this context, it is crucial for financial management to emphasis</w:t>
      </w:r>
      <w:r w:rsidR="00356AB0">
        <w:t>e</w:t>
      </w:r>
      <w:r w:rsidR="001B50F1">
        <w:t xml:space="preserve"> the capital structures and financing mix that will generate the highest returns.</w:t>
      </w:r>
    </w:p>
    <w:p w14:paraId="3ED32B74" w14:textId="77777777" w:rsidR="003D2BF4" w:rsidRPr="003D2BF4" w:rsidRDefault="003D2BF4" w:rsidP="003D2BF4"/>
    <w:p w14:paraId="3530129B" w14:textId="77777777" w:rsidR="006B6AEC" w:rsidRDefault="006B6AEC"/>
    <w:p w14:paraId="513492D9" w14:textId="27F7ACA7" w:rsidR="008C5A30" w:rsidRDefault="008C5A30">
      <w:r>
        <w:br w:type="page"/>
      </w:r>
    </w:p>
    <w:p w14:paraId="2724F43F" w14:textId="782CD934" w:rsidR="003D2AFF" w:rsidRDefault="003D2AFF" w:rsidP="003D2AFF">
      <w:pPr>
        <w:pStyle w:val="Heading1"/>
      </w:pPr>
      <w:bookmarkStart w:id="3" w:name="_Toc132099993"/>
      <w:r w:rsidRPr="003D2AFF">
        <w:lastRenderedPageBreak/>
        <w:t>Challenges</w:t>
      </w:r>
      <w:r>
        <w:t xml:space="preserve"> </w:t>
      </w:r>
      <w:r w:rsidRPr="003D2AFF">
        <w:t>in different international financial markets</w:t>
      </w:r>
      <w:bookmarkEnd w:id="3"/>
    </w:p>
    <w:p w14:paraId="2C547762" w14:textId="33CD0F5E" w:rsidR="008C5A30" w:rsidRDefault="008C5A30" w:rsidP="003D2AFF">
      <w:r>
        <w:t>As the expressi</w:t>
      </w:r>
      <w:r w:rsidR="00356AB0">
        <w:t>on</w:t>
      </w:r>
      <w:r>
        <w:t xml:space="preserve"> goes with great power comes great responsibility similarly international financial markets with great benefits and the potential it gives additionally give incredible issues and difficulties. Doing global business implies carrying on with work in a worldwide climate. Overseeing different worldwide ecological elements like political, monetary, socio-social, mechanical, natural, and natural is an incredible test.</w:t>
      </w:r>
    </w:p>
    <w:p w14:paraId="7AC9B570" w14:textId="717669D6" w:rsidR="008C5A30" w:rsidRDefault="00CC6A6C" w:rsidP="008C5A30">
      <w:r w:rsidRPr="00CC6A6C">
        <w:rPr>
          <w:b/>
          <w:bCs/>
        </w:rPr>
        <w:t>Pricing:</w:t>
      </w:r>
      <w:r>
        <w:t xml:space="preserve"> </w:t>
      </w:r>
      <w:r w:rsidR="008C5A30">
        <w:t>Pricing is likewise a difficult undertaking for the chief in worldwide business. By contrast</w:t>
      </w:r>
      <w:r w:rsidR="00356AB0">
        <w:t>,</w:t>
      </w:r>
      <w:r w:rsidR="008C5A30">
        <w:t xml:space="preserve"> it is simple </w:t>
      </w:r>
      <w:r w:rsidR="00356AB0">
        <w:t>to</w:t>
      </w:r>
      <w:r w:rsidR="008C5A30">
        <w:t xml:space="preserve"> set various items or administrations costs in homegrown business since every one of the overall elements </w:t>
      </w:r>
      <w:r w:rsidR="00356AB0">
        <w:t>is</w:t>
      </w:r>
      <w:r w:rsidR="008C5A30">
        <w:t xml:space="preserve"> obviously recognized and contemplated</w:t>
      </w:r>
      <w:r w:rsidR="005713CD">
        <w:t xml:space="preserve"> </w:t>
      </w:r>
      <w:r w:rsidR="005713CD" w:rsidRPr="00786EDF">
        <w:t>(Moshirian, 2016)</w:t>
      </w:r>
      <w:r w:rsidR="008C5A30">
        <w:t xml:space="preserve">. Be that as it may, in the worldwide market valuing becomes troublesome. Supervisors need to do </w:t>
      </w:r>
      <w:r w:rsidR="00356AB0">
        <w:t xml:space="preserve">a </w:t>
      </w:r>
      <w:r w:rsidR="008C5A30">
        <w:t>broad examination o</w:t>
      </w:r>
      <w:r w:rsidR="00356AB0">
        <w:t>f</w:t>
      </w:r>
      <w:r w:rsidR="008C5A30">
        <w:t xml:space="preserve"> purchasers' monetary circumstances, utilizations design, rivalry levels, and other arising factors.</w:t>
      </w:r>
    </w:p>
    <w:p w14:paraId="3FA51682" w14:textId="1ED23112" w:rsidR="008C5A30" w:rsidRPr="00255F2D" w:rsidRDefault="00255F2D" w:rsidP="008C5A30">
      <w:pPr>
        <w:rPr>
          <w:b/>
          <w:bCs/>
        </w:rPr>
      </w:pPr>
      <w:r w:rsidRPr="00255F2D">
        <w:rPr>
          <w:rFonts w:hint="cs"/>
          <w:b/>
          <w:bCs/>
        </w:rPr>
        <w:t>Payment Methods</w:t>
      </w:r>
      <w:r>
        <w:rPr>
          <w:b/>
          <w:bCs/>
        </w:rPr>
        <w:t xml:space="preserve">: </w:t>
      </w:r>
      <w:r w:rsidR="008C5A30">
        <w:t xml:space="preserve">In this advanced time, since various payment </w:t>
      </w:r>
      <w:r w:rsidR="00594538">
        <w:t>methods</w:t>
      </w:r>
      <w:r w:rsidR="008C5A30">
        <w:t xml:space="preserve"> are presented anyway</w:t>
      </w:r>
      <w:r w:rsidR="00ED1265">
        <w:t>,</w:t>
      </w:r>
      <w:r w:rsidR="008C5A30">
        <w:t xml:space="preserve"> it has become one of the fundamental difficulties for the outcome of </w:t>
      </w:r>
      <w:r w:rsidR="00594538">
        <w:t>international</w:t>
      </w:r>
      <w:r w:rsidR="008C5A30">
        <w:t xml:space="preserve"> business. While setting payment strategies</w:t>
      </w:r>
      <w:r w:rsidR="00410F26">
        <w:t>,</w:t>
      </w:r>
      <w:r w:rsidR="008C5A30">
        <w:t xml:space="preserve"> </w:t>
      </w:r>
      <w:r w:rsidR="00410F26">
        <w:t>Unilever</w:t>
      </w:r>
      <w:r w:rsidR="008C5A30">
        <w:t xml:space="preserve"> need</w:t>
      </w:r>
      <w:r w:rsidR="00410F26">
        <w:t>s</w:t>
      </w:r>
      <w:r w:rsidR="008C5A30">
        <w:t xml:space="preserve"> to comprehend what payment techniques a specific nation uses or is popular there where they need to grow their business. To participate in worldwide business with India, it should comprehend what payment frameworks the Indian market use.</w:t>
      </w:r>
    </w:p>
    <w:p w14:paraId="0576AE4B" w14:textId="08DB6C1D" w:rsidR="008C5A30" w:rsidRPr="00F9472A" w:rsidRDefault="000A635A" w:rsidP="008C5A30">
      <w:r w:rsidRPr="000A635A">
        <w:rPr>
          <w:rFonts w:hint="cs"/>
          <w:b/>
          <w:bCs/>
        </w:rPr>
        <w:t>Currency Exchange and Inflation</w:t>
      </w:r>
      <w:r>
        <w:rPr>
          <w:b/>
          <w:bCs/>
        </w:rPr>
        <w:t xml:space="preserve">: </w:t>
      </w:r>
      <w:r w:rsidR="008C5A30">
        <w:t xml:space="preserve">A director participating in </w:t>
      </w:r>
      <w:r w:rsidR="000223D6">
        <w:t>international finance management</w:t>
      </w:r>
      <w:r w:rsidR="008C5A30">
        <w:t xml:space="preserve"> should know about the trade rates and expansion rates. The swapping scale is the relative cost between nations where expansion is diminishing the worth of a nation's money. The</w:t>
      </w:r>
      <w:r w:rsidR="000E1D50">
        <w:t xml:space="preserve"> currencies of</w:t>
      </w:r>
      <w:r w:rsidR="008C5A30">
        <w:t xml:space="preserve"> </w:t>
      </w:r>
      <w:r w:rsidR="00356AB0">
        <w:t xml:space="preserve">the </w:t>
      </w:r>
      <w:r w:rsidR="008C5A30">
        <w:t xml:space="preserve">two nations </w:t>
      </w:r>
      <w:r w:rsidR="000E1D50">
        <w:t>aren’t</w:t>
      </w:r>
      <w:r w:rsidR="008C5A30">
        <w:t xml:space="preserve"> equivalent</w:t>
      </w:r>
      <w:r w:rsidR="00F9472A">
        <w:t xml:space="preserve"> </w:t>
      </w:r>
      <w:r w:rsidR="00F9472A" w:rsidRPr="00786EDF">
        <w:t>(Chaudhary and Prasad, 2014)</w:t>
      </w:r>
      <w:r w:rsidR="008C5A30">
        <w:t>. A supervisor ought to know the worth of his nation's cost with the nations with whom exchanges should do.</w:t>
      </w:r>
    </w:p>
    <w:p w14:paraId="42B38CA4" w14:textId="5A63D2A5" w:rsidR="008C5A30" w:rsidRPr="003B749C" w:rsidRDefault="00FE735F" w:rsidP="008C5A30">
      <w:pPr>
        <w:rPr>
          <w:b/>
          <w:bCs/>
        </w:rPr>
      </w:pPr>
      <w:r w:rsidRPr="00FE735F">
        <w:rPr>
          <w:b/>
          <w:bCs/>
        </w:rPr>
        <w:t>Payroll challenges</w:t>
      </w:r>
      <w:r>
        <w:rPr>
          <w:b/>
          <w:bCs/>
        </w:rPr>
        <w:t xml:space="preserve">: </w:t>
      </w:r>
      <w:r w:rsidR="008C5A30">
        <w:t xml:space="preserve">Contingent upon where the employees reside and work, there might be an assortment of business, expense, and finance regulations </w:t>
      </w:r>
      <w:r w:rsidR="00EE4A49">
        <w:t>Unilever</w:t>
      </w:r>
      <w:r w:rsidR="008C5A30">
        <w:t xml:space="preserve"> needs to remember while handling finance. From charge keeping to ordered and </w:t>
      </w:r>
      <w:r w:rsidR="003B749C">
        <w:t>wilful</w:t>
      </w:r>
      <w:r w:rsidR="008C5A30">
        <w:t xml:space="preserve"> advantages, these contrasting regulations can present huge difficulties to your HR group.</w:t>
      </w:r>
    </w:p>
    <w:p w14:paraId="77A4BA6C" w14:textId="2C961AFA" w:rsidR="008C5A30" w:rsidRPr="009D6FF5" w:rsidRDefault="00D42FFB" w:rsidP="008C5A30">
      <w:pPr>
        <w:rPr>
          <w:highlight w:val="white"/>
        </w:rPr>
      </w:pPr>
      <w:r w:rsidRPr="00D42FFB">
        <w:rPr>
          <w:b/>
          <w:bCs/>
        </w:rPr>
        <w:t>Foreign policy, geopolitical, and cross-border relations</w:t>
      </w:r>
      <w:r>
        <w:rPr>
          <w:b/>
          <w:bCs/>
        </w:rPr>
        <w:t xml:space="preserve">: </w:t>
      </w:r>
      <w:r w:rsidR="008C5A30">
        <w:t>Governmental issues and unfamiliar relations can fundamentally affect the global business market</w:t>
      </w:r>
      <w:r w:rsidR="009D6FF5">
        <w:t xml:space="preserve"> </w:t>
      </w:r>
      <w:r w:rsidR="009D6FF5" w:rsidRPr="00786EDF">
        <w:t>(Seifert, 2014)</w:t>
      </w:r>
      <w:r w:rsidR="008C5A30">
        <w:t xml:space="preserve">. Venturing into the worldwide market requires </w:t>
      </w:r>
      <w:r w:rsidR="0040047D">
        <w:t>the</w:t>
      </w:r>
      <w:r w:rsidR="008C5A30">
        <w:t xml:space="preserve"> organization to know the exchange approaches, charge regulations, and monetary frameworks of the nation you're working with. </w:t>
      </w:r>
      <w:r w:rsidR="008C5A30">
        <w:lastRenderedPageBreak/>
        <w:t xml:space="preserve">This information can assist </w:t>
      </w:r>
      <w:r w:rsidR="00FD7222">
        <w:t>one</w:t>
      </w:r>
      <w:r w:rsidR="008C5A30">
        <w:t xml:space="preserve"> with keeping away from reputational, monetary, or even criminal punishments for neglecting to regard explicit guidelines and regulations.</w:t>
      </w:r>
    </w:p>
    <w:p w14:paraId="3801F2B9" w14:textId="3599E1E4" w:rsidR="00745210" w:rsidRDefault="00AC7457" w:rsidP="00AC7457">
      <w:pPr>
        <w:pStyle w:val="Heading1"/>
      </w:pPr>
      <w:bookmarkStart w:id="4" w:name="_Toc132099994"/>
      <w:r>
        <w:t>Unilever’s</w:t>
      </w:r>
      <w:r w:rsidR="00966A85">
        <w:t xml:space="preserve"> dividend distribution policy</w:t>
      </w:r>
      <w:bookmarkEnd w:id="4"/>
    </w:p>
    <w:p w14:paraId="13A2D5F3" w14:textId="701C0C85" w:rsidR="00EB01B1" w:rsidRDefault="00015DFC" w:rsidP="0019088E">
      <w:r w:rsidRPr="00015DFC">
        <w:t xml:space="preserve">Fixed dividend policy is the dividend policy that </w:t>
      </w:r>
      <w:r w:rsidR="00AC7457">
        <w:t>Unilever</w:t>
      </w:r>
      <w:r w:rsidRPr="00015DFC">
        <w:t xml:space="preserve"> yearly distributes the fixed per share profit sum, and won't change by different variables impact. This arrangement not exclusively can settle the stock cost of the organization, passing on to the financial backers the data that the firm's future turn of events capacity is steady, yet in addition helpful for buys and costs of anticipated future profits of the venture, beneficial for the undertaking monetary administration</w:t>
      </w:r>
      <w:r w:rsidR="006550A0">
        <w:t xml:space="preserve"> </w:t>
      </w:r>
      <w:r w:rsidR="006550A0" w:rsidRPr="00786EDF">
        <w:t>(HENGSTEBECK and SANDERS, 2017)</w:t>
      </w:r>
      <w:r w:rsidRPr="00015DFC">
        <w:t xml:space="preserve">. Albeit the </w:t>
      </w:r>
      <w:r w:rsidR="006F68C7">
        <w:t>dividend policy</w:t>
      </w:r>
      <w:r w:rsidRPr="00015DFC">
        <w:t xml:space="preserve"> is steady, however, the </w:t>
      </w:r>
      <w:r w:rsidR="00C82469">
        <w:t>fixed</w:t>
      </w:r>
      <w:r w:rsidRPr="00015DFC">
        <w:t xml:space="preserve"> </w:t>
      </w:r>
      <w:r w:rsidR="00C82469">
        <w:t>dividend</w:t>
      </w:r>
      <w:r w:rsidRPr="00015DFC">
        <w:t xml:space="preserve"> might make </w:t>
      </w:r>
      <w:r w:rsidR="009C1BED">
        <w:t>Unilever</w:t>
      </w:r>
      <w:r w:rsidRPr="00015DFC">
        <w:t xml:space="preserve"> increment </w:t>
      </w:r>
      <w:r w:rsidR="00E05BA9">
        <w:t>financial</w:t>
      </w:r>
      <w:r w:rsidRPr="00015DFC">
        <w:t xml:space="preserve"> </w:t>
      </w:r>
      <w:r w:rsidR="00E05BA9">
        <w:t>pressure</w:t>
      </w:r>
      <w:r w:rsidRPr="00015DFC">
        <w:t xml:space="preserve"> in the year in which the net benefit falls in, lessen the income of the </w:t>
      </w:r>
      <w:r w:rsidR="00F53886">
        <w:t>firm</w:t>
      </w:r>
      <w:r w:rsidRPr="00015DFC">
        <w:t xml:space="preserve">, and crumble the undertaking monetary circumstance. So, this </w:t>
      </w:r>
      <w:r w:rsidR="00E41ABD">
        <w:t>dividend strategy</w:t>
      </w:r>
      <w:r w:rsidRPr="00015DFC">
        <w:t xml:space="preserve"> is material to </w:t>
      </w:r>
      <w:r w:rsidR="00E41ABD">
        <w:t xml:space="preserve">the </w:t>
      </w:r>
      <w:r w:rsidR="0096538E">
        <w:t>company</w:t>
      </w:r>
      <w:r w:rsidRPr="00015DFC">
        <w:t xml:space="preserve"> at the stable improvement stage.</w:t>
      </w:r>
    </w:p>
    <w:p w14:paraId="3054D781" w14:textId="335AD850" w:rsidR="00745210" w:rsidRDefault="00023AE2" w:rsidP="00023AE2">
      <w:pPr>
        <w:pStyle w:val="Heading1"/>
      </w:pPr>
      <w:bookmarkStart w:id="5" w:name="_Toc132099995"/>
      <w:r>
        <w:t>Unilever’s methods of appraising projects</w:t>
      </w:r>
      <w:bookmarkEnd w:id="5"/>
    </w:p>
    <w:p w14:paraId="27DDD025" w14:textId="73F7351E" w:rsidR="00E74302" w:rsidRPr="00495723" w:rsidRDefault="00E905BA" w:rsidP="00E905BA">
      <w:pPr>
        <w:rPr>
          <w:highlight w:val="white"/>
        </w:rPr>
      </w:pPr>
      <w:r>
        <w:t>Investments by multinational companies (MNCs) typically take the form of subsidiaries based in the host country. One way to look at it is that these branches serve as the "investment arms" or "business arms" of the MNCs in the host nations.</w:t>
      </w:r>
      <w:r w:rsidR="00491D6E">
        <w:t xml:space="preserve"> </w:t>
      </w:r>
      <w:r>
        <w:t>Many aspects and hazards, unique to multinational organizations, must be taken into account while evaluating the viability of international investments</w:t>
      </w:r>
      <w:r w:rsidR="002C2CA1">
        <w:t xml:space="preserve"> </w:t>
      </w:r>
      <w:r w:rsidR="002C2CA1" w:rsidRPr="00786EDF">
        <w:t>(Levich, 2015)</w:t>
      </w:r>
      <w:r>
        <w:t>. Causes of these added difficulties and potential dangers include the need to convert funds from one currency to another and the associated risks due to unpredictable exchange rate movements and the political, social, economic, and financial risk factors of the host country</w:t>
      </w:r>
      <w:r w:rsidR="00697629">
        <w:t>,</w:t>
      </w:r>
      <w:r>
        <w:t xml:space="preserve"> </w:t>
      </w:r>
      <w:r w:rsidR="00697629">
        <w:t>i</w:t>
      </w:r>
      <w:r>
        <w:t>nvolvement of more than one company, the existence of a parent and a subsidiary</w:t>
      </w:r>
      <w:r w:rsidR="00563894">
        <w:t>,</w:t>
      </w:r>
      <w:r>
        <w:t xml:space="preserve"> </w:t>
      </w:r>
      <w:r w:rsidR="00697629">
        <w:t>i</w:t>
      </w:r>
      <w:r>
        <w:t>nvolvement of more than one country, the home (or parent's) country and the host (or foreign or subsidiary's) country.</w:t>
      </w:r>
      <w:r w:rsidR="00D025E4">
        <w:t xml:space="preserve"> </w:t>
      </w:r>
      <w:r w:rsidR="00372EA4">
        <w:t xml:space="preserve">However, there are several </w:t>
      </w:r>
      <w:r w:rsidR="00F44414">
        <w:t xml:space="preserve">project appraisal techniques which multinational firms use for making crucial investment decisions. Firstly, they can use </w:t>
      </w:r>
      <w:r w:rsidR="00356AB0">
        <w:t xml:space="preserve">the </w:t>
      </w:r>
      <w:r w:rsidR="00F44414">
        <w:t xml:space="preserve">payback period method for appraising the projects. This approach allows a firm to determine how much time the project might take to </w:t>
      </w:r>
      <w:r w:rsidR="009378FA">
        <w:t>recover the money from</w:t>
      </w:r>
      <w:r w:rsidR="00F44414">
        <w:t xml:space="preserve"> an investment</w:t>
      </w:r>
      <w:r w:rsidR="00E14B0D">
        <w:t xml:space="preserve"> </w:t>
      </w:r>
      <w:r w:rsidR="00E14B0D" w:rsidRPr="00786EDF">
        <w:t>(Moshirian, 2016)</w:t>
      </w:r>
      <w:r w:rsidR="009378FA">
        <w:t>.</w:t>
      </w:r>
      <w:r w:rsidR="00194C66">
        <w:t xml:space="preserve"> But this method doesn’t consider the time value of money and this is the biggest drawback of this method. Secondly, </w:t>
      </w:r>
      <w:r w:rsidR="00886241">
        <w:t xml:space="preserve">multinational firms can also use </w:t>
      </w:r>
      <w:r w:rsidR="00356AB0">
        <w:t xml:space="preserve">an </w:t>
      </w:r>
      <w:r w:rsidR="00886241">
        <w:t xml:space="preserve">accounting rate of return. This </w:t>
      </w:r>
      <w:r w:rsidR="00A51883">
        <w:t xml:space="preserve">method helps a company </w:t>
      </w:r>
      <w:r w:rsidR="00ED778C">
        <w:t xml:space="preserve">evaluate the project though estimating the expected returns it might generate in future. However, this method also doesn’t consider </w:t>
      </w:r>
      <w:r w:rsidR="00ED778C">
        <w:lastRenderedPageBreak/>
        <w:t xml:space="preserve">the time value of money. Thirdly, </w:t>
      </w:r>
      <w:r w:rsidR="003D386B">
        <w:t xml:space="preserve">multinational firms can also use </w:t>
      </w:r>
      <w:r w:rsidR="00356AB0">
        <w:t xml:space="preserve">the </w:t>
      </w:r>
      <w:r w:rsidR="00FC5DC3">
        <w:t xml:space="preserve">net present value method. This method helps a firm consider the time value of money as it allows the firm to evaluate </w:t>
      </w:r>
      <w:r w:rsidR="00356AB0">
        <w:t xml:space="preserve">the </w:t>
      </w:r>
      <w:r w:rsidR="00FC5DC3">
        <w:t xml:space="preserve">project </w:t>
      </w:r>
      <w:r w:rsidR="00356AB0">
        <w:t>by</w:t>
      </w:r>
      <w:r w:rsidR="00FC5DC3">
        <w:t xml:space="preserve"> using the expected cash flows. </w:t>
      </w:r>
      <w:r w:rsidR="004C44C2">
        <w:t xml:space="preserve">Besides, it indicates how much value a project might generate for a firm. </w:t>
      </w:r>
      <w:r w:rsidR="00763B6C">
        <w:t xml:space="preserve">Therefore, </w:t>
      </w:r>
      <w:r w:rsidR="00D946AC">
        <w:t>this is one of the best project appraisal tools for multinational firms</w:t>
      </w:r>
      <w:r w:rsidR="00495723">
        <w:t xml:space="preserve"> </w:t>
      </w:r>
      <w:r w:rsidR="00495723" w:rsidRPr="00786EDF">
        <w:t>(Seifert, 2014)</w:t>
      </w:r>
      <w:r w:rsidR="00D946AC">
        <w:t xml:space="preserve">. Finally, </w:t>
      </w:r>
      <w:r w:rsidR="0012728C">
        <w:t xml:space="preserve">another method that multinational firms can use is </w:t>
      </w:r>
      <w:r w:rsidR="00356AB0">
        <w:t xml:space="preserve">the </w:t>
      </w:r>
      <w:r w:rsidR="00CF6FB3">
        <w:t xml:space="preserve">internal rate of return. </w:t>
      </w:r>
      <w:r w:rsidR="00D752D9">
        <w:t xml:space="preserve">This </w:t>
      </w:r>
      <w:r w:rsidR="00EB1146">
        <w:t xml:space="preserve">rate shows how much return a project could generate for a firm. If this rate of return is higher than the discount rate of the project, the firm should </w:t>
      </w:r>
      <w:r w:rsidR="00CD01FB">
        <w:t xml:space="preserve">accept the project because it is profitable. </w:t>
      </w:r>
    </w:p>
    <w:p w14:paraId="0000001E" w14:textId="77777777" w:rsidR="002A1A5B" w:rsidRDefault="00955ED6">
      <w:r>
        <w:br w:type="page"/>
      </w:r>
    </w:p>
    <w:p w14:paraId="0000001F" w14:textId="77777777" w:rsidR="002A1A5B" w:rsidRDefault="00955ED6">
      <w:pPr>
        <w:pStyle w:val="Heading1"/>
      </w:pPr>
      <w:bookmarkStart w:id="6" w:name="_Toc132099996"/>
      <w:r>
        <w:lastRenderedPageBreak/>
        <w:t>Conclusion</w:t>
      </w:r>
      <w:bookmarkEnd w:id="6"/>
    </w:p>
    <w:p w14:paraId="00000020" w14:textId="55F67D7D" w:rsidR="002A1A5B" w:rsidRDefault="00254ABE" w:rsidP="00006367">
      <w:r w:rsidRPr="00254ABE">
        <w:t>Effective and efficient multinational work is one of the greatest issues facing management today. Currency exchange rate fluctuations, investment and finance choices, coordinating separate business units in different locations, etc., are only some of the primary challenges that a corporation encounters while operating in foreign markets. International financial management techniques, when properly adapted, may be used to control these issues. Management's familiarity with international markets and the needs of its subsidiaries informs the efficacy of these approaches.</w:t>
      </w:r>
    </w:p>
    <w:p w14:paraId="00000021" w14:textId="77777777" w:rsidR="002A1A5B" w:rsidRDefault="00955ED6">
      <w:r>
        <w:br w:type="page"/>
      </w:r>
    </w:p>
    <w:p w14:paraId="00000022" w14:textId="77777777" w:rsidR="002A1A5B" w:rsidRDefault="00955ED6">
      <w:pPr>
        <w:pStyle w:val="Heading1"/>
      </w:pPr>
      <w:bookmarkStart w:id="7" w:name="_Toc132099997"/>
      <w:r>
        <w:lastRenderedPageBreak/>
        <w:t>References</w:t>
      </w:r>
      <w:bookmarkEnd w:id="7"/>
    </w:p>
    <w:p w14:paraId="4ADFE67E" w14:textId="77777777" w:rsidR="003F4118" w:rsidRDefault="003F4118" w:rsidP="00786EDF">
      <w:r>
        <w:t xml:space="preserve">Chaudhary, A. and Prasad, S. (2014). International Financial Management. </w:t>
      </w:r>
      <w:r>
        <w:rPr>
          <w:i/>
          <w:iCs/>
        </w:rPr>
        <w:t>International Journal of Trade, Economics and Finance</w:t>
      </w:r>
      <w:r>
        <w:t xml:space="preserve">, pp.342–344. </w:t>
      </w:r>
    </w:p>
    <w:p w14:paraId="0A9A4F3D" w14:textId="77777777" w:rsidR="003F4118" w:rsidRDefault="003F4118" w:rsidP="00786EDF">
      <w:r>
        <w:t xml:space="preserve">HENGSTEBECK, R.J. and SANDERS, W.W. (2017). Appraising Projects for Multinational Firms. </w:t>
      </w:r>
      <w:r>
        <w:rPr>
          <w:i/>
          <w:iCs/>
        </w:rPr>
        <w:t>Chemical &amp; Engineering News Archive</w:t>
      </w:r>
      <w:r>
        <w:t xml:space="preserve">, 36(32), pp.84–87. </w:t>
      </w:r>
    </w:p>
    <w:p w14:paraId="5CDE7F78" w14:textId="77777777" w:rsidR="003F4118" w:rsidRDefault="003F4118" w:rsidP="00786EDF">
      <w:r>
        <w:t xml:space="preserve">Levich, R.M. (2015). Recent International Financial Management. </w:t>
      </w:r>
      <w:r>
        <w:rPr>
          <w:i/>
          <w:iCs/>
        </w:rPr>
        <w:t>Journal of International Financial Management &amp; Accounting</w:t>
      </w:r>
      <w:r>
        <w:t xml:space="preserve">, 1(1), pp.1–14. </w:t>
      </w:r>
    </w:p>
    <w:p w14:paraId="5ECD1428" w14:textId="77777777" w:rsidR="003F4118" w:rsidRDefault="003F4118" w:rsidP="00786EDF">
      <w:r>
        <w:t xml:space="preserve">Moshirian, F. (2016). New international financial management. </w:t>
      </w:r>
      <w:r>
        <w:rPr>
          <w:i/>
          <w:iCs/>
        </w:rPr>
        <w:t>Journal of Multinational Financial Management</w:t>
      </w:r>
      <w:r>
        <w:t xml:space="preserve">, 12(4-5), pp.273–284. </w:t>
      </w:r>
    </w:p>
    <w:p w14:paraId="7C8B1C24" w14:textId="77777777" w:rsidR="003F4118" w:rsidRDefault="003F4118" w:rsidP="00786EDF">
      <w:r>
        <w:t xml:space="preserve">Seifert, B. (2014). Earnings and dividend changes: An international study. </w:t>
      </w:r>
      <w:r>
        <w:rPr>
          <w:i/>
          <w:iCs/>
        </w:rPr>
        <w:t>Journal of Multinational Financial Management</w:t>
      </w:r>
      <w:r>
        <w:t xml:space="preserve">, 7(1), pp.71–81. </w:t>
      </w:r>
    </w:p>
    <w:sectPr w:rsidR="003F411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9514D" w14:textId="77777777" w:rsidR="00FE43D4" w:rsidRDefault="00FE43D4">
      <w:pPr>
        <w:spacing w:after="0" w:line="240" w:lineRule="auto"/>
      </w:pPr>
      <w:r>
        <w:separator/>
      </w:r>
    </w:p>
  </w:endnote>
  <w:endnote w:type="continuationSeparator" w:id="0">
    <w:p w14:paraId="16838919" w14:textId="77777777" w:rsidR="00FE43D4" w:rsidRDefault="00FE4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84F27" w14:textId="77777777" w:rsidR="003020E3" w:rsidRDefault="003020E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76305818" w:rsidR="002A1A5B" w:rsidRDefault="00955ED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87999">
      <w:rPr>
        <w:noProof/>
        <w:color w:val="000000"/>
      </w:rPr>
      <w:t>1</w:t>
    </w:r>
    <w:r>
      <w:rPr>
        <w:color w:val="000000"/>
      </w:rPr>
      <w:fldChar w:fldCharType="end"/>
    </w:r>
  </w:p>
  <w:p w14:paraId="00000029" w14:textId="77777777" w:rsidR="002A1A5B" w:rsidRDefault="002A1A5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19954" w14:textId="77777777" w:rsidR="003020E3" w:rsidRDefault="003020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31E12" w14:textId="77777777" w:rsidR="00FE43D4" w:rsidRDefault="00FE43D4">
      <w:pPr>
        <w:spacing w:after="0" w:line="240" w:lineRule="auto"/>
      </w:pPr>
      <w:r>
        <w:separator/>
      </w:r>
    </w:p>
  </w:footnote>
  <w:footnote w:type="continuationSeparator" w:id="0">
    <w:p w14:paraId="62588DF6" w14:textId="77777777" w:rsidR="00FE43D4" w:rsidRDefault="00FE4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AC0A" w14:textId="77777777" w:rsidR="003020E3" w:rsidRDefault="003020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623C7" w14:textId="77777777" w:rsidR="003020E3" w:rsidRDefault="003020E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7BBF2" w14:textId="77777777" w:rsidR="003020E3" w:rsidRDefault="003020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0N7AwNjAwNjEwNTZW0lEKTi0uzszPAykwqgUAGDYrMywAAAA="/>
  </w:docVars>
  <w:rsids>
    <w:rsidRoot w:val="002A1A5B"/>
    <w:rsid w:val="00006367"/>
    <w:rsid w:val="00015DFC"/>
    <w:rsid w:val="000223D6"/>
    <w:rsid w:val="00023AE2"/>
    <w:rsid w:val="00024EAB"/>
    <w:rsid w:val="000A1045"/>
    <w:rsid w:val="000A635A"/>
    <w:rsid w:val="000D3C69"/>
    <w:rsid w:val="000E1D50"/>
    <w:rsid w:val="0012728C"/>
    <w:rsid w:val="001274F5"/>
    <w:rsid w:val="0019088E"/>
    <w:rsid w:val="00194C66"/>
    <w:rsid w:val="00197464"/>
    <w:rsid w:val="001A6032"/>
    <w:rsid w:val="001B50F1"/>
    <w:rsid w:val="001C65DE"/>
    <w:rsid w:val="001D3D19"/>
    <w:rsid w:val="001D6840"/>
    <w:rsid w:val="001F0B7F"/>
    <w:rsid w:val="00254ABE"/>
    <w:rsid w:val="00255F2D"/>
    <w:rsid w:val="002A1A5B"/>
    <w:rsid w:val="002C2CA1"/>
    <w:rsid w:val="003020E3"/>
    <w:rsid w:val="00352E71"/>
    <w:rsid w:val="00354D2C"/>
    <w:rsid w:val="00356AB0"/>
    <w:rsid w:val="00360075"/>
    <w:rsid w:val="00372EA4"/>
    <w:rsid w:val="00377992"/>
    <w:rsid w:val="003B749C"/>
    <w:rsid w:val="003D2AFF"/>
    <w:rsid w:val="003D2BF4"/>
    <w:rsid w:val="003D386B"/>
    <w:rsid w:val="003F4118"/>
    <w:rsid w:val="0040047D"/>
    <w:rsid w:val="00410F26"/>
    <w:rsid w:val="0042318A"/>
    <w:rsid w:val="00425AE1"/>
    <w:rsid w:val="00442C48"/>
    <w:rsid w:val="00451E31"/>
    <w:rsid w:val="00453F99"/>
    <w:rsid w:val="00491D6E"/>
    <w:rsid w:val="00495723"/>
    <w:rsid w:val="004B555A"/>
    <w:rsid w:val="004C44C2"/>
    <w:rsid w:val="00524633"/>
    <w:rsid w:val="00531B1C"/>
    <w:rsid w:val="00554E13"/>
    <w:rsid w:val="00563894"/>
    <w:rsid w:val="005713CD"/>
    <w:rsid w:val="00584AAD"/>
    <w:rsid w:val="00594538"/>
    <w:rsid w:val="00597196"/>
    <w:rsid w:val="005F0C68"/>
    <w:rsid w:val="006550A0"/>
    <w:rsid w:val="00662D4D"/>
    <w:rsid w:val="00687E13"/>
    <w:rsid w:val="00697629"/>
    <w:rsid w:val="006A4272"/>
    <w:rsid w:val="006B6AEC"/>
    <w:rsid w:val="006D04DE"/>
    <w:rsid w:val="006D6759"/>
    <w:rsid w:val="006E7C11"/>
    <w:rsid w:val="006F68C7"/>
    <w:rsid w:val="00717A31"/>
    <w:rsid w:val="00745210"/>
    <w:rsid w:val="00763B6C"/>
    <w:rsid w:val="00782702"/>
    <w:rsid w:val="00786EDF"/>
    <w:rsid w:val="0080065D"/>
    <w:rsid w:val="008432C5"/>
    <w:rsid w:val="00886241"/>
    <w:rsid w:val="008924D8"/>
    <w:rsid w:val="008C5A30"/>
    <w:rsid w:val="00913784"/>
    <w:rsid w:val="009378FA"/>
    <w:rsid w:val="00955ED6"/>
    <w:rsid w:val="0096538E"/>
    <w:rsid w:val="00966A85"/>
    <w:rsid w:val="0097071F"/>
    <w:rsid w:val="009B637F"/>
    <w:rsid w:val="009C1BED"/>
    <w:rsid w:val="009C42FF"/>
    <w:rsid w:val="009D6FF5"/>
    <w:rsid w:val="00A51883"/>
    <w:rsid w:val="00AA4F12"/>
    <w:rsid w:val="00AC0B5D"/>
    <w:rsid w:val="00AC3F2A"/>
    <w:rsid w:val="00AC7457"/>
    <w:rsid w:val="00B21009"/>
    <w:rsid w:val="00B24A1D"/>
    <w:rsid w:val="00B3765E"/>
    <w:rsid w:val="00B5698F"/>
    <w:rsid w:val="00B77DE3"/>
    <w:rsid w:val="00B87AAF"/>
    <w:rsid w:val="00B93D6C"/>
    <w:rsid w:val="00BB5D7D"/>
    <w:rsid w:val="00C04C69"/>
    <w:rsid w:val="00C76438"/>
    <w:rsid w:val="00C82469"/>
    <w:rsid w:val="00C84077"/>
    <w:rsid w:val="00CC6A6C"/>
    <w:rsid w:val="00CD01FB"/>
    <w:rsid w:val="00CF6FB3"/>
    <w:rsid w:val="00D025E4"/>
    <w:rsid w:val="00D32DC2"/>
    <w:rsid w:val="00D42FFB"/>
    <w:rsid w:val="00D529D0"/>
    <w:rsid w:val="00D752D9"/>
    <w:rsid w:val="00D8664D"/>
    <w:rsid w:val="00D946AC"/>
    <w:rsid w:val="00DD2984"/>
    <w:rsid w:val="00DE497F"/>
    <w:rsid w:val="00E05BA9"/>
    <w:rsid w:val="00E13277"/>
    <w:rsid w:val="00E14B0D"/>
    <w:rsid w:val="00E41ABD"/>
    <w:rsid w:val="00E55C38"/>
    <w:rsid w:val="00E74302"/>
    <w:rsid w:val="00E905BA"/>
    <w:rsid w:val="00EB01B1"/>
    <w:rsid w:val="00EB1146"/>
    <w:rsid w:val="00ED1265"/>
    <w:rsid w:val="00ED778C"/>
    <w:rsid w:val="00EE4A49"/>
    <w:rsid w:val="00F44414"/>
    <w:rsid w:val="00F52F23"/>
    <w:rsid w:val="00F53886"/>
    <w:rsid w:val="00F73638"/>
    <w:rsid w:val="00F77BEE"/>
    <w:rsid w:val="00F87999"/>
    <w:rsid w:val="00F9472A"/>
    <w:rsid w:val="00F96F5B"/>
    <w:rsid w:val="00FC4DCC"/>
    <w:rsid w:val="00FC5DC3"/>
    <w:rsid w:val="00FD7222"/>
    <w:rsid w:val="00FE43D4"/>
    <w:rsid w:val="00FE7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49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240"/>
      <w:outlineLvl w:val="0"/>
    </w:pPr>
    <w:rPr>
      <w:b/>
      <w:sz w:val="32"/>
      <w:szCs w:val="32"/>
    </w:rPr>
  </w:style>
  <w:style w:type="paragraph" w:styleId="Heading2">
    <w:name w:val="heading 2"/>
    <w:basedOn w:val="Normal"/>
    <w:next w:val="Normal"/>
    <w:uiPriority w:val="9"/>
    <w:semiHidden/>
    <w:unhideWhenUsed/>
    <w:qFormat/>
    <w:pPr>
      <w:keepNext/>
      <w:keepLines/>
      <w:spacing w:before="40" w:after="0"/>
      <w:outlineLvl w:val="1"/>
    </w:pPr>
    <w:rPr>
      <w:b/>
      <w:sz w:val="26"/>
      <w:szCs w:val="26"/>
    </w:rPr>
  </w:style>
  <w:style w:type="paragraph" w:styleId="Heading3">
    <w:name w:val="heading 3"/>
    <w:basedOn w:val="Normal"/>
    <w:next w:val="Normal"/>
    <w:uiPriority w:val="9"/>
    <w:unhideWhenUsed/>
    <w:qFormat/>
    <w:pPr>
      <w:keepNext/>
      <w:keepLines/>
      <w:spacing w:before="40" w:after="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FE735F"/>
    <w:rPr>
      <w:b/>
      <w:bCs/>
    </w:rPr>
  </w:style>
  <w:style w:type="character" w:customStyle="1" w:styleId="Heading1Char">
    <w:name w:val="Heading 1 Char"/>
    <w:basedOn w:val="DefaultParagraphFont"/>
    <w:link w:val="Heading1"/>
    <w:uiPriority w:val="9"/>
    <w:rsid w:val="003D2AFF"/>
    <w:rPr>
      <w:b/>
      <w:sz w:val="32"/>
      <w:szCs w:val="32"/>
    </w:rPr>
  </w:style>
  <w:style w:type="paragraph" w:styleId="NormalWeb">
    <w:name w:val="Normal (Web)"/>
    <w:basedOn w:val="Normal"/>
    <w:uiPriority w:val="99"/>
    <w:semiHidden/>
    <w:unhideWhenUsed/>
    <w:rsid w:val="00786EDF"/>
    <w:pPr>
      <w:spacing w:before="100" w:beforeAutospacing="1" w:after="100" w:afterAutospacing="1" w:line="240" w:lineRule="auto"/>
      <w:jc w:val="left"/>
    </w:pPr>
    <w:rPr>
      <w:lang w:val="en-US"/>
    </w:rPr>
  </w:style>
  <w:style w:type="paragraph" w:styleId="TOC1">
    <w:name w:val="toc 1"/>
    <w:basedOn w:val="Normal"/>
    <w:next w:val="Normal"/>
    <w:autoRedefine/>
    <w:uiPriority w:val="39"/>
    <w:unhideWhenUsed/>
    <w:rsid w:val="00B21009"/>
    <w:pPr>
      <w:spacing w:after="100"/>
    </w:pPr>
  </w:style>
  <w:style w:type="character" w:styleId="Hyperlink">
    <w:name w:val="Hyperlink"/>
    <w:basedOn w:val="DefaultParagraphFont"/>
    <w:uiPriority w:val="99"/>
    <w:unhideWhenUsed/>
    <w:rsid w:val="00B21009"/>
    <w:rPr>
      <w:color w:val="0000FF" w:themeColor="hyperlink"/>
      <w:u w:val="single"/>
    </w:rPr>
  </w:style>
  <w:style w:type="paragraph" w:styleId="TOCHeading">
    <w:name w:val="TOC Heading"/>
    <w:basedOn w:val="Heading1"/>
    <w:next w:val="Normal"/>
    <w:uiPriority w:val="39"/>
    <w:unhideWhenUsed/>
    <w:qFormat/>
    <w:rsid w:val="00453F99"/>
    <w:pPr>
      <w:spacing w:before="240" w:after="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Header">
    <w:name w:val="header"/>
    <w:basedOn w:val="Normal"/>
    <w:link w:val="HeaderChar"/>
    <w:uiPriority w:val="99"/>
    <w:unhideWhenUsed/>
    <w:rsid w:val="00302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0E3"/>
  </w:style>
  <w:style w:type="paragraph" w:styleId="Footer">
    <w:name w:val="footer"/>
    <w:basedOn w:val="Normal"/>
    <w:link w:val="FooterChar"/>
    <w:uiPriority w:val="99"/>
    <w:unhideWhenUsed/>
    <w:rsid w:val="00302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48332">
      <w:bodyDiv w:val="1"/>
      <w:marLeft w:val="0"/>
      <w:marRight w:val="0"/>
      <w:marTop w:val="0"/>
      <w:marBottom w:val="0"/>
      <w:divBdr>
        <w:top w:val="none" w:sz="0" w:space="0" w:color="auto"/>
        <w:left w:val="none" w:sz="0" w:space="0" w:color="auto"/>
        <w:bottom w:val="none" w:sz="0" w:space="0" w:color="auto"/>
        <w:right w:val="none" w:sz="0" w:space="0" w:color="auto"/>
      </w:divBdr>
    </w:div>
    <w:div w:id="758916147">
      <w:bodyDiv w:val="1"/>
      <w:marLeft w:val="0"/>
      <w:marRight w:val="0"/>
      <w:marTop w:val="0"/>
      <w:marBottom w:val="0"/>
      <w:divBdr>
        <w:top w:val="none" w:sz="0" w:space="0" w:color="auto"/>
        <w:left w:val="none" w:sz="0" w:space="0" w:color="auto"/>
        <w:bottom w:val="none" w:sz="0" w:space="0" w:color="auto"/>
        <w:right w:val="none" w:sz="0" w:space="0" w:color="auto"/>
      </w:divBdr>
    </w:div>
    <w:div w:id="1270813565">
      <w:bodyDiv w:val="1"/>
      <w:marLeft w:val="0"/>
      <w:marRight w:val="0"/>
      <w:marTop w:val="0"/>
      <w:marBottom w:val="0"/>
      <w:divBdr>
        <w:top w:val="none" w:sz="0" w:space="0" w:color="auto"/>
        <w:left w:val="none" w:sz="0" w:space="0" w:color="auto"/>
        <w:bottom w:val="none" w:sz="0" w:space="0" w:color="auto"/>
        <w:right w:val="none" w:sz="0" w:space="0" w:color="auto"/>
      </w:divBdr>
    </w:div>
    <w:div w:id="1486243139">
      <w:bodyDiv w:val="1"/>
      <w:marLeft w:val="0"/>
      <w:marRight w:val="0"/>
      <w:marTop w:val="0"/>
      <w:marBottom w:val="0"/>
      <w:divBdr>
        <w:top w:val="none" w:sz="0" w:space="0" w:color="auto"/>
        <w:left w:val="none" w:sz="0" w:space="0" w:color="auto"/>
        <w:bottom w:val="none" w:sz="0" w:space="0" w:color="auto"/>
        <w:right w:val="none" w:sz="0" w:space="0" w:color="auto"/>
      </w:divBdr>
      <w:divsChild>
        <w:div w:id="1924753888">
          <w:marLeft w:val="0"/>
          <w:marRight w:val="0"/>
          <w:marTop w:val="0"/>
          <w:marBottom w:val="0"/>
          <w:divBdr>
            <w:top w:val="none" w:sz="0" w:space="0" w:color="auto"/>
            <w:left w:val="none" w:sz="0" w:space="0" w:color="auto"/>
            <w:bottom w:val="none" w:sz="0" w:space="0" w:color="auto"/>
            <w:right w:val="none" w:sz="0" w:space="0" w:color="auto"/>
          </w:divBdr>
        </w:div>
      </w:divsChild>
    </w:div>
    <w:div w:id="1762556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89BBA-092B-42DD-B4D8-F755B037D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1750</Words>
  <Characters>9980</Characters>
  <Application>Microsoft Office Word</Application>
  <DocSecurity>0</DocSecurity>
  <Lines>83</Lines>
  <Paragraphs>23</Paragraphs>
  <ScaleCrop>false</ScaleCrop>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2023-04-11T04:08:00Z</dcterms:created>
  <dcterms:modified xsi:type="dcterms:W3CDTF">2023-04-11T04:11:00Z</dcterms:modified>
</cp:coreProperties>
</file>