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F2C7D" w14:textId="2F1BD1F1" w:rsidR="006B284A" w:rsidRDefault="00AB260D" w:rsidP="00924727">
      <w:pPr>
        <w:spacing w:before="120" w:after="120"/>
        <w:jc w:val="center"/>
        <w:rPr>
          <w:b/>
          <w:sz w:val="44"/>
          <w:szCs w:val="44"/>
        </w:rPr>
      </w:pPr>
      <w:r>
        <w:rPr>
          <w:b/>
          <w:noProof/>
          <w:sz w:val="44"/>
          <w:szCs w:val="44"/>
          <w:lang w:val="en-US" w:eastAsia="en-US"/>
        </w:rPr>
        <w:drawing>
          <wp:inline distT="0" distB="0" distL="0" distR="0" wp14:anchorId="3DEC3692" wp14:editId="29F65356">
            <wp:extent cx="5715000" cy="2857500"/>
            <wp:effectExtent l="19050" t="0" r="0" b="0"/>
            <wp:docPr id="1" name="Picture 1" descr="C:\Users\user\Downloads\Download\Downloads\30.3.21\Uni-Wales-Trinity-David-logo-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Downloads\30.3.21\Uni-Wales-Trinity-David-logo-600x300.jpg"/>
                    <pic:cNvPicPr>
                      <a:picLocks noChangeAspect="1" noChangeArrowheads="1"/>
                    </pic:cNvPicPr>
                  </pic:nvPicPr>
                  <pic:blipFill>
                    <a:blip r:embed="rId8"/>
                    <a:srcRect/>
                    <a:stretch>
                      <a:fillRect/>
                    </a:stretch>
                  </pic:blipFill>
                  <pic:spPr bwMode="auto">
                    <a:xfrm>
                      <a:off x="0" y="0"/>
                      <a:ext cx="5715000" cy="2857500"/>
                    </a:xfrm>
                    <a:prstGeom prst="rect">
                      <a:avLst/>
                    </a:prstGeom>
                    <a:noFill/>
                    <a:ln w="9525">
                      <a:noFill/>
                      <a:miter lim="800000"/>
                      <a:headEnd/>
                      <a:tailEnd/>
                    </a:ln>
                  </pic:spPr>
                </pic:pic>
              </a:graphicData>
            </a:graphic>
          </wp:inline>
        </w:drawing>
      </w:r>
    </w:p>
    <w:p w14:paraId="7375E9A0" w14:textId="77777777" w:rsidR="0015759A" w:rsidRDefault="0015759A" w:rsidP="00924727">
      <w:pPr>
        <w:spacing w:before="120" w:after="120"/>
        <w:jc w:val="center"/>
        <w:rPr>
          <w:rFonts w:ascii="Abadi" w:hAnsi="Abadi"/>
          <w:b/>
          <w:bCs/>
          <w:sz w:val="44"/>
          <w:szCs w:val="44"/>
        </w:rPr>
      </w:pPr>
    </w:p>
    <w:p w14:paraId="727B33E9" w14:textId="77777777" w:rsidR="00F879E5" w:rsidRPr="00F879E5" w:rsidRDefault="00F879E5" w:rsidP="00924727">
      <w:pPr>
        <w:spacing w:before="120" w:after="120"/>
        <w:jc w:val="center"/>
        <w:rPr>
          <w:rFonts w:ascii="Amasis MT Pro Black" w:hAnsi="Amasis MT Pro Black"/>
          <w:b/>
          <w:bCs/>
          <w:sz w:val="44"/>
          <w:szCs w:val="44"/>
        </w:rPr>
      </w:pPr>
    </w:p>
    <w:p w14:paraId="1944D706" w14:textId="77777777" w:rsidR="00F879E5" w:rsidRDefault="0015759A" w:rsidP="00924727">
      <w:pPr>
        <w:spacing w:before="120" w:after="120"/>
        <w:jc w:val="center"/>
        <w:rPr>
          <w:rFonts w:ascii="Amasis MT Pro Black" w:hAnsi="Amasis MT Pro Black"/>
          <w:b/>
          <w:bCs/>
          <w:sz w:val="44"/>
          <w:szCs w:val="44"/>
        </w:rPr>
      </w:pPr>
      <w:r w:rsidRPr="00F879E5">
        <w:rPr>
          <w:rFonts w:ascii="Amasis MT Pro Black" w:hAnsi="Amasis MT Pro Black"/>
          <w:b/>
          <w:bCs/>
          <w:sz w:val="44"/>
          <w:szCs w:val="44"/>
        </w:rPr>
        <w:t>CONSULTANCY REPORT OF</w:t>
      </w:r>
    </w:p>
    <w:p w14:paraId="5BCD0602" w14:textId="2E65F344" w:rsidR="00F879E5" w:rsidRPr="00F879E5" w:rsidRDefault="0015759A" w:rsidP="00924727">
      <w:pPr>
        <w:spacing w:before="120" w:after="120"/>
        <w:jc w:val="center"/>
        <w:rPr>
          <w:rFonts w:ascii="Amasis MT Pro Black" w:hAnsi="Amasis MT Pro Black"/>
          <w:b/>
          <w:bCs/>
          <w:sz w:val="44"/>
          <w:szCs w:val="44"/>
        </w:rPr>
      </w:pPr>
      <w:r w:rsidRPr="00F879E5">
        <w:rPr>
          <w:rFonts w:ascii="Amasis MT Pro Black" w:hAnsi="Amasis MT Pro Black"/>
          <w:b/>
          <w:bCs/>
          <w:sz w:val="44"/>
          <w:szCs w:val="44"/>
        </w:rPr>
        <w:t xml:space="preserve"> HOTEL 77</w:t>
      </w:r>
      <w:r w:rsidR="00F879E5">
        <w:rPr>
          <w:rFonts w:ascii="Amasis MT Pro Black" w:hAnsi="Amasis MT Pro Black"/>
          <w:b/>
          <w:bCs/>
          <w:sz w:val="44"/>
          <w:szCs w:val="44"/>
        </w:rPr>
        <w:t xml:space="preserve"> (</w:t>
      </w:r>
      <w:r w:rsidRPr="00F879E5">
        <w:rPr>
          <w:rFonts w:ascii="Amasis MT Pro Black" w:hAnsi="Amasis MT Pro Black"/>
          <w:b/>
          <w:bCs/>
          <w:sz w:val="44"/>
          <w:szCs w:val="44"/>
        </w:rPr>
        <w:t xml:space="preserve"> ITALY</w:t>
      </w:r>
      <w:r w:rsidR="00F879E5">
        <w:rPr>
          <w:rFonts w:ascii="Amasis MT Pro Black" w:hAnsi="Amasis MT Pro Black"/>
          <w:b/>
          <w:bCs/>
          <w:sz w:val="44"/>
          <w:szCs w:val="44"/>
        </w:rPr>
        <w:t>)</w:t>
      </w:r>
    </w:p>
    <w:p w14:paraId="52339F76" w14:textId="77777777" w:rsidR="00F879E5" w:rsidRDefault="00F879E5" w:rsidP="00924727">
      <w:pPr>
        <w:spacing w:before="120" w:after="120"/>
        <w:jc w:val="center"/>
        <w:rPr>
          <w:rFonts w:ascii="Abadi" w:hAnsi="Abadi"/>
          <w:b/>
          <w:bCs/>
          <w:sz w:val="44"/>
          <w:szCs w:val="44"/>
        </w:rPr>
      </w:pPr>
    </w:p>
    <w:p w14:paraId="7FA9F8B3" w14:textId="5B97EA2E" w:rsidR="00F879E5" w:rsidRPr="00F879E5" w:rsidRDefault="00F879E5" w:rsidP="00F879E5">
      <w:pPr>
        <w:spacing w:before="120" w:after="120"/>
        <w:jc w:val="center"/>
        <w:rPr>
          <w:b/>
        </w:rPr>
      </w:pPr>
      <w:r w:rsidRPr="00F879E5">
        <w:rPr>
          <w:b/>
        </w:rPr>
        <w:t>BMIH6005</w:t>
      </w:r>
    </w:p>
    <w:p w14:paraId="36B6DF78" w14:textId="77777777" w:rsidR="00F879E5" w:rsidRPr="00F879E5" w:rsidRDefault="00F879E5" w:rsidP="00F879E5">
      <w:pPr>
        <w:spacing w:before="120" w:after="120"/>
        <w:jc w:val="center"/>
        <w:rPr>
          <w:b/>
        </w:rPr>
      </w:pPr>
      <w:r w:rsidRPr="00F879E5">
        <w:rPr>
          <w:b/>
        </w:rPr>
        <w:t>ORGANISATIONAL CONSULTANCY</w:t>
      </w:r>
    </w:p>
    <w:p w14:paraId="20A7BC90" w14:textId="77777777" w:rsidR="00F879E5" w:rsidRPr="00F879E5" w:rsidRDefault="00F879E5" w:rsidP="00F879E5">
      <w:pPr>
        <w:spacing w:before="120" w:after="120"/>
        <w:jc w:val="center"/>
        <w:rPr>
          <w:b/>
        </w:rPr>
      </w:pPr>
      <w:r w:rsidRPr="00F879E5">
        <w:rPr>
          <w:b/>
        </w:rPr>
        <w:t xml:space="preserve">Student Name: </w:t>
      </w:r>
      <w:r w:rsidRPr="00F879E5">
        <w:rPr>
          <w:rFonts w:ascii="Arial" w:hAnsi="Arial" w:cs="Arial"/>
          <w:color w:val="222222"/>
          <w:shd w:val="clear" w:color="auto" w:fill="FFFFFF"/>
        </w:rPr>
        <w:t>Danila Iulia</w:t>
      </w:r>
      <w:r>
        <w:rPr>
          <w:rFonts w:ascii="Arial" w:hAnsi="Arial" w:cs="Arial"/>
          <w:color w:val="222222"/>
          <w:shd w:val="clear" w:color="auto" w:fill="FFFFFF"/>
        </w:rPr>
        <w:t xml:space="preserve"> Lacramioara</w:t>
      </w:r>
    </w:p>
    <w:p w14:paraId="5DF99C1B" w14:textId="6DFFC485" w:rsidR="00F879E5" w:rsidRPr="00F879E5" w:rsidRDefault="00F879E5" w:rsidP="00F879E5">
      <w:pPr>
        <w:spacing w:before="120" w:after="120"/>
        <w:jc w:val="center"/>
        <w:rPr>
          <w:b/>
        </w:rPr>
      </w:pPr>
      <w:r w:rsidRPr="00F879E5">
        <w:rPr>
          <w:b/>
        </w:rPr>
        <w:t xml:space="preserve">Student ID: </w:t>
      </w:r>
      <w:r w:rsidRPr="00F879E5">
        <w:rPr>
          <w:bCs/>
        </w:rPr>
        <w:t>2108673</w:t>
      </w:r>
    </w:p>
    <w:p w14:paraId="4BE68FB3" w14:textId="77777777" w:rsidR="00F879E5" w:rsidRPr="00F879E5" w:rsidRDefault="00F879E5" w:rsidP="00F879E5">
      <w:pPr>
        <w:spacing w:before="120" w:after="120"/>
        <w:jc w:val="center"/>
      </w:pPr>
      <w:r w:rsidRPr="00F879E5">
        <w:rPr>
          <w:b/>
          <w:bCs/>
        </w:rPr>
        <w:t>Lecturer</w:t>
      </w:r>
      <w:r w:rsidRPr="00F879E5">
        <w:t>: Huw Thomas</w:t>
      </w:r>
    </w:p>
    <w:p w14:paraId="2DB067DE" w14:textId="08230C0B" w:rsidR="006B284A" w:rsidRPr="00F879E5" w:rsidRDefault="00DE60AA" w:rsidP="00F879E5">
      <w:pPr>
        <w:spacing w:before="120" w:after="120"/>
      </w:pPr>
      <w:r>
        <w:br w:type="page"/>
      </w:r>
      <w:r>
        <w:rPr>
          <w:b/>
        </w:rPr>
        <w:lastRenderedPageBreak/>
        <w:t>Table of Contents</w:t>
      </w:r>
    </w:p>
    <w:sdt>
      <w:sdtPr>
        <w:id w:val="994536295"/>
        <w:docPartObj>
          <w:docPartGallery w:val="Table of Contents"/>
          <w:docPartUnique/>
        </w:docPartObj>
      </w:sdtPr>
      <w:sdtContent>
        <w:p w14:paraId="638D728F" w14:textId="7FE776D5" w:rsidR="00547ABD" w:rsidRDefault="00AF502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rsidR="00DE60AA">
            <w:instrText xml:space="preserve"> TOC \h \u \z \t "Heading 1,1,Heading 2,2,Heading 3,3,"</w:instrText>
          </w:r>
          <w:r>
            <w:fldChar w:fldCharType="separate"/>
          </w:r>
          <w:hyperlink w:anchor="_Toc149421520" w:history="1">
            <w:r w:rsidR="00547ABD" w:rsidRPr="006D01E1">
              <w:rPr>
                <w:rStyle w:val="Hyperlink"/>
                <w:noProof/>
              </w:rPr>
              <w:t>1. Introduction</w:t>
            </w:r>
            <w:r w:rsidR="00547ABD">
              <w:rPr>
                <w:noProof/>
                <w:webHidden/>
              </w:rPr>
              <w:tab/>
            </w:r>
            <w:r>
              <w:rPr>
                <w:noProof/>
                <w:webHidden/>
              </w:rPr>
              <w:fldChar w:fldCharType="begin"/>
            </w:r>
            <w:r w:rsidR="00547ABD">
              <w:rPr>
                <w:noProof/>
                <w:webHidden/>
              </w:rPr>
              <w:instrText xml:space="preserve"> PAGEREF _Toc149421520 \h </w:instrText>
            </w:r>
            <w:r>
              <w:rPr>
                <w:noProof/>
                <w:webHidden/>
              </w:rPr>
            </w:r>
            <w:r>
              <w:rPr>
                <w:noProof/>
                <w:webHidden/>
              </w:rPr>
              <w:fldChar w:fldCharType="separate"/>
            </w:r>
            <w:r w:rsidR="00F879E5">
              <w:rPr>
                <w:noProof/>
                <w:webHidden/>
              </w:rPr>
              <w:t>5</w:t>
            </w:r>
            <w:r>
              <w:rPr>
                <w:noProof/>
                <w:webHidden/>
              </w:rPr>
              <w:fldChar w:fldCharType="end"/>
            </w:r>
          </w:hyperlink>
        </w:p>
        <w:p w14:paraId="4470B9A8" w14:textId="461A6BF2" w:rsidR="00547AB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9421521" w:history="1">
            <w:r w:rsidR="00547ABD" w:rsidRPr="006D01E1">
              <w:rPr>
                <w:rStyle w:val="Hyperlink"/>
                <w:noProof/>
              </w:rPr>
              <w:t>2. Analysis</w:t>
            </w:r>
            <w:r w:rsidR="00547ABD">
              <w:rPr>
                <w:noProof/>
                <w:webHidden/>
              </w:rPr>
              <w:tab/>
            </w:r>
            <w:r w:rsidR="00AF502E">
              <w:rPr>
                <w:noProof/>
                <w:webHidden/>
              </w:rPr>
              <w:fldChar w:fldCharType="begin"/>
            </w:r>
            <w:r w:rsidR="00547ABD">
              <w:rPr>
                <w:noProof/>
                <w:webHidden/>
              </w:rPr>
              <w:instrText xml:space="preserve"> PAGEREF _Toc149421521 \h </w:instrText>
            </w:r>
            <w:r w:rsidR="00AF502E">
              <w:rPr>
                <w:noProof/>
                <w:webHidden/>
              </w:rPr>
            </w:r>
            <w:r w:rsidR="00AF502E">
              <w:rPr>
                <w:noProof/>
                <w:webHidden/>
              </w:rPr>
              <w:fldChar w:fldCharType="separate"/>
            </w:r>
            <w:r w:rsidR="00F879E5">
              <w:rPr>
                <w:noProof/>
                <w:webHidden/>
              </w:rPr>
              <w:t>6</w:t>
            </w:r>
            <w:r w:rsidR="00AF502E">
              <w:rPr>
                <w:noProof/>
                <w:webHidden/>
              </w:rPr>
              <w:fldChar w:fldCharType="end"/>
            </w:r>
          </w:hyperlink>
        </w:p>
        <w:p w14:paraId="338F367A" w14:textId="417B0E65" w:rsidR="00547AB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9421522" w:history="1">
            <w:r w:rsidR="00547ABD" w:rsidRPr="006D01E1">
              <w:rPr>
                <w:rStyle w:val="Hyperlink"/>
                <w:noProof/>
              </w:rPr>
              <w:t>3. Recommendations and Change Management</w:t>
            </w:r>
            <w:r w:rsidR="00547ABD">
              <w:rPr>
                <w:noProof/>
                <w:webHidden/>
              </w:rPr>
              <w:tab/>
            </w:r>
            <w:r w:rsidR="00AF502E">
              <w:rPr>
                <w:noProof/>
                <w:webHidden/>
              </w:rPr>
              <w:fldChar w:fldCharType="begin"/>
            </w:r>
            <w:r w:rsidR="00547ABD">
              <w:rPr>
                <w:noProof/>
                <w:webHidden/>
              </w:rPr>
              <w:instrText xml:space="preserve"> PAGEREF _Toc149421522 \h </w:instrText>
            </w:r>
            <w:r w:rsidR="00AF502E">
              <w:rPr>
                <w:noProof/>
                <w:webHidden/>
              </w:rPr>
            </w:r>
            <w:r w:rsidR="00AF502E">
              <w:rPr>
                <w:noProof/>
                <w:webHidden/>
              </w:rPr>
              <w:fldChar w:fldCharType="separate"/>
            </w:r>
            <w:r w:rsidR="00F879E5">
              <w:rPr>
                <w:noProof/>
                <w:webHidden/>
              </w:rPr>
              <w:t>14</w:t>
            </w:r>
            <w:r w:rsidR="00AF502E">
              <w:rPr>
                <w:noProof/>
                <w:webHidden/>
              </w:rPr>
              <w:fldChar w:fldCharType="end"/>
            </w:r>
          </w:hyperlink>
        </w:p>
        <w:p w14:paraId="1829B4FF" w14:textId="034FE1EB" w:rsidR="00547AB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9421523" w:history="1">
            <w:r w:rsidR="00547ABD" w:rsidRPr="006D01E1">
              <w:rPr>
                <w:rStyle w:val="Hyperlink"/>
                <w:noProof/>
              </w:rPr>
              <w:t>4. Action plan</w:t>
            </w:r>
            <w:r w:rsidR="00547ABD">
              <w:rPr>
                <w:noProof/>
                <w:webHidden/>
              </w:rPr>
              <w:tab/>
            </w:r>
            <w:r w:rsidR="00AF502E">
              <w:rPr>
                <w:noProof/>
                <w:webHidden/>
              </w:rPr>
              <w:fldChar w:fldCharType="begin"/>
            </w:r>
            <w:r w:rsidR="00547ABD">
              <w:rPr>
                <w:noProof/>
                <w:webHidden/>
              </w:rPr>
              <w:instrText xml:space="preserve"> PAGEREF _Toc149421523 \h </w:instrText>
            </w:r>
            <w:r w:rsidR="00AF502E">
              <w:rPr>
                <w:noProof/>
                <w:webHidden/>
              </w:rPr>
            </w:r>
            <w:r w:rsidR="00AF502E">
              <w:rPr>
                <w:noProof/>
                <w:webHidden/>
              </w:rPr>
              <w:fldChar w:fldCharType="separate"/>
            </w:r>
            <w:r w:rsidR="00F879E5">
              <w:rPr>
                <w:noProof/>
                <w:webHidden/>
              </w:rPr>
              <w:t>20</w:t>
            </w:r>
            <w:r w:rsidR="00AF502E">
              <w:rPr>
                <w:noProof/>
                <w:webHidden/>
              </w:rPr>
              <w:fldChar w:fldCharType="end"/>
            </w:r>
          </w:hyperlink>
        </w:p>
        <w:p w14:paraId="131169D7" w14:textId="11671B78" w:rsidR="00547AB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9421524" w:history="1">
            <w:r w:rsidR="00547ABD" w:rsidRPr="006D01E1">
              <w:rPr>
                <w:rStyle w:val="Hyperlink"/>
                <w:noProof/>
              </w:rPr>
              <w:t>5. Conclusion</w:t>
            </w:r>
            <w:r w:rsidR="00547ABD">
              <w:rPr>
                <w:noProof/>
                <w:webHidden/>
              </w:rPr>
              <w:tab/>
            </w:r>
            <w:r w:rsidR="00AF502E">
              <w:rPr>
                <w:noProof/>
                <w:webHidden/>
              </w:rPr>
              <w:fldChar w:fldCharType="begin"/>
            </w:r>
            <w:r w:rsidR="00547ABD">
              <w:rPr>
                <w:noProof/>
                <w:webHidden/>
              </w:rPr>
              <w:instrText xml:space="preserve"> PAGEREF _Toc149421524 \h </w:instrText>
            </w:r>
            <w:r w:rsidR="00AF502E">
              <w:rPr>
                <w:noProof/>
                <w:webHidden/>
              </w:rPr>
            </w:r>
            <w:r w:rsidR="00AF502E">
              <w:rPr>
                <w:noProof/>
                <w:webHidden/>
              </w:rPr>
              <w:fldChar w:fldCharType="separate"/>
            </w:r>
            <w:r w:rsidR="00F879E5">
              <w:rPr>
                <w:noProof/>
                <w:webHidden/>
              </w:rPr>
              <w:t>22</w:t>
            </w:r>
            <w:r w:rsidR="00AF502E">
              <w:rPr>
                <w:noProof/>
                <w:webHidden/>
              </w:rPr>
              <w:fldChar w:fldCharType="end"/>
            </w:r>
          </w:hyperlink>
        </w:p>
        <w:p w14:paraId="1E16105C" w14:textId="41E73442" w:rsidR="00547AB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9421525" w:history="1">
            <w:r w:rsidR="00547ABD" w:rsidRPr="006D01E1">
              <w:rPr>
                <w:rStyle w:val="Hyperlink"/>
                <w:noProof/>
              </w:rPr>
              <w:t>6. References</w:t>
            </w:r>
            <w:r w:rsidR="00547ABD">
              <w:rPr>
                <w:noProof/>
                <w:webHidden/>
              </w:rPr>
              <w:tab/>
            </w:r>
            <w:r w:rsidR="00AF502E">
              <w:rPr>
                <w:noProof/>
                <w:webHidden/>
              </w:rPr>
              <w:fldChar w:fldCharType="begin"/>
            </w:r>
            <w:r w:rsidR="00547ABD">
              <w:rPr>
                <w:noProof/>
                <w:webHidden/>
              </w:rPr>
              <w:instrText xml:space="preserve"> PAGEREF _Toc149421525 \h </w:instrText>
            </w:r>
            <w:r w:rsidR="00AF502E">
              <w:rPr>
                <w:noProof/>
                <w:webHidden/>
              </w:rPr>
            </w:r>
            <w:r w:rsidR="00AF502E">
              <w:rPr>
                <w:noProof/>
                <w:webHidden/>
              </w:rPr>
              <w:fldChar w:fldCharType="separate"/>
            </w:r>
            <w:r w:rsidR="00F879E5">
              <w:rPr>
                <w:noProof/>
                <w:webHidden/>
              </w:rPr>
              <w:t>25</w:t>
            </w:r>
            <w:r w:rsidR="00AF502E">
              <w:rPr>
                <w:noProof/>
                <w:webHidden/>
              </w:rPr>
              <w:fldChar w:fldCharType="end"/>
            </w:r>
          </w:hyperlink>
        </w:p>
        <w:p w14:paraId="4F7E5630" w14:textId="77777777" w:rsidR="006B284A" w:rsidRDefault="00AF502E" w:rsidP="001011AE">
          <w:pPr>
            <w:spacing w:before="120" w:after="120"/>
            <w:jc w:val="left"/>
          </w:pPr>
          <w:r>
            <w:fldChar w:fldCharType="end"/>
          </w:r>
        </w:p>
      </w:sdtContent>
    </w:sdt>
    <w:p w14:paraId="3CBD5531" w14:textId="77777777" w:rsidR="006B284A" w:rsidRDefault="006B284A" w:rsidP="001011AE">
      <w:pPr>
        <w:spacing w:before="120" w:after="120"/>
        <w:jc w:val="left"/>
      </w:pPr>
    </w:p>
    <w:p w14:paraId="467A05E7" w14:textId="77777777" w:rsidR="006B284A" w:rsidRDefault="006B284A" w:rsidP="001011AE">
      <w:pPr>
        <w:spacing w:before="120" w:after="120"/>
        <w:jc w:val="left"/>
        <w:rPr>
          <w:b/>
          <w:sz w:val="28"/>
          <w:szCs w:val="28"/>
        </w:rPr>
      </w:pPr>
    </w:p>
    <w:p w14:paraId="5241453C" w14:textId="77777777" w:rsidR="006B284A" w:rsidRDefault="00DE60AA" w:rsidP="001011AE">
      <w:pPr>
        <w:spacing w:before="120" w:after="120"/>
        <w:jc w:val="left"/>
        <w:rPr>
          <w:b/>
          <w:sz w:val="28"/>
          <w:szCs w:val="28"/>
        </w:rPr>
      </w:pPr>
      <w:r>
        <w:br w:type="page"/>
      </w:r>
    </w:p>
    <w:p w14:paraId="2D09F23A" w14:textId="77777777" w:rsidR="006B284A" w:rsidRPr="00F879E5" w:rsidRDefault="00DE60AA" w:rsidP="00F879E5">
      <w:pPr>
        <w:rPr>
          <w:rFonts w:ascii="Arial" w:hAnsi="Arial" w:cs="Arial"/>
          <w:b/>
        </w:rPr>
      </w:pPr>
      <w:r w:rsidRPr="00F879E5">
        <w:rPr>
          <w:rFonts w:ascii="Arial" w:hAnsi="Arial" w:cs="Arial"/>
          <w:b/>
        </w:rPr>
        <w:lastRenderedPageBreak/>
        <w:t>Executive summary</w:t>
      </w:r>
    </w:p>
    <w:p w14:paraId="719E7655" w14:textId="1D4B3266" w:rsidR="005616AB" w:rsidRPr="00F879E5" w:rsidRDefault="00DE60AA" w:rsidP="00F879E5">
      <w:pPr>
        <w:spacing w:before="120" w:after="120"/>
        <w:rPr>
          <w:rFonts w:ascii="Arial" w:hAnsi="Arial" w:cs="Arial"/>
        </w:rPr>
      </w:pPr>
      <w:r w:rsidRPr="00F879E5">
        <w:rPr>
          <w:rFonts w:ascii="Arial" w:hAnsi="Arial" w:cs="Arial"/>
        </w:rPr>
        <w:t xml:space="preserve">This report on </w:t>
      </w:r>
      <w:r w:rsidR="008C774B" w:rsidRPr="00F879E5">
        <w:rPr>
          <w:rFonts w:ascii="Arial" w:hAnsi="Arial" w:cs="Arial"/>
        </w:rPr>
        <w:t>I</w:t>
      </w:r>
      <w:r w:rsidRPr="00F879E5">
        <w:rPr>
          <w:rFonts w:ascii="Arial" w:hAnsi="Arial" w:cs="Arial"/>
        </w:rPr>
        <w:t xml:space="preserve">nternational </w:t>
      </w:r>
      <w:r w:rsidR="008C774B" w:rsidRPr="00F879E5">
        <w:rPr>
          <w:rFonts w:ascii="Arial" w:hAnsi="Arial" w:cs="Arial"/>
        </w:rPr>
        <w:t>H</w:t>
      </w:r>
      <w:r w:rsidRPr="00F879E5">
        <w:rPr>
          <w:rFonts w:ascii="Arial" w:hAnsi="Arial" w:cs="Arial"/>
        </w:rPr>
        <w:t>otel</w:t>
      </w:r>
      <w:r w:rsidR="008C774B" w:rsidRPr="00F879E5">
        <w:rPr>
          <w:rFonts w:ascii="Arial" w:hAnsi="Arial" w:cs="Arial"/>
        </w:rPr>
        <w:t xml:space="preserve"> 77</w:t>
      </w:r>
      <w:r w:rsidRPr="00F879E5">
        <w:rPr>
          <w:rFonts w:ascii="Arial" w:hAnsi="Arial" w:cs="Arial"/>
        </w:rPr>
        <w:t xml:space="preserve"> management involves the understanding of the effective management of change and developing a positive approach by developing the understanding of the business management process. In order to gain an understanding of international hotel management, the focus of the report is on Hotel 77 which is situated in Italy. Hotel 77 is providing effective services to the customers and receiving international customers that improve the positive impact on the businesses. This report involves understanding the analysis process, which gains knowledge of the issues faced by the company due to lack of service and operational efficacy. This research includes an understanding of the external environment through the PESTLE analysis, which enhances the knowledge of different elements of the services. </w:t>
      </w:r>
    </w:p>
    <w:p w14:paraId="672E7DDB" w14:textId="12888D72" w:rsidR="006B284A" w:rsidRPr="00F879E5" w:rsidRDefault="00DE60AA" w:rsidP="00F879E5">
      <w:pPr>
        <w:spacing w:before="120" w:after="120"/>
        <w:rPr>
          <w:rFonts w:ascii="Arial" w:hAnsi="Arial" w:cs="Arial"/>
        </w:rPr>
      </w:pPr>
      <w:r w:rsidRPr="00F879E5">
        <w:rPr>
          <w:rFonts w:ascii="Arial" w:hAnsi="Arial" w:cs="Arial"/>
        </w:rPr>
        <w:t>Based on the political factors, it is observed that the country has operational efficiency, which develops a positive impact on the businesses and makes improved knowledge that creates improvement in the economic development. In addition, the count</w:t>
      </w:r>
      <w:r w:rsidR="0015759A" w:rsidRPr="00F879E5">
        <w:rPr>
          <w:rFonts w:ascii="Arial" w:hAnsi="Arial" w:cs="Arial"/>
        </w:rPr>
        <w:t>r</w:t>
      </w:r>
      <w:r w:rsidRPr="00F879E5">
        <w:rPr>
          <w:rFonts w:ascii="Arial" w:hAnsi="Arial" w:cs="Arial"/>
        </w:rPr>
        <w:t xml:space="preserve">y has improved operational efficacy, made financial stability in the businesses, enhanced the digital </w:t>
      </w:r>
      <w:r w:rsidR="0015759A" w:rsidRPr="00F879E5">
        <w:rPr>
          <w:rFonts w:ascii="Arial" w:hAnsi="Arial" w:cs="Arial"/>
        </w:rPr>
        <w:t>landscape,</w:t>
      </w:r>
      <w:r w:rsidRPr="00F879E5">
        <w:rPr>
          <w:rFonts w:ascii="Arial" w:hAnsi="Arial" w:cs="Arial"/>
        </w:rPr>
        <w:t xml:space="preserve"> and created a developed impact on the industry. This also improves the legal structure of the companies</w:t>
      </w:r>
      <w:r w:rsidR="008C774B" w:rsidRPr="00F879E5">
        <w:rPr>
          <w:rFonts w:ascii="Arial" w:hAnsi="Arial" w:cs="Arial"/>
        </w:rPr>
        <w:t>.</w:t>
      </w:r>
    </w:p>
    <w:p w14:paraId="7D9F38CF" w14:textId="1BA70CFB" w:rsidR="005616AB" w:rsidRPr="00F879E5" w:rsidRDefault="00DE60AA" w:rsidP="00F879E5">
      <w:pPr>
        <w:spacing w:before="120" w:after="120"/>
        <w:rPr>
          <w:rFonts w:ascii="Arial" w:hAnsi="Arial" w:cs="Arial"/>
        </w:rPr>
      </w:pPr>
      <w:r w:rsidRPr="00F879E5">
        <w:rPr>
          <w:rFonts w:ascii="Arial" w:hAnsi="Arial" w:cs="Arial"/>
        </w:rPr>
        <w:t xml:space="preserve">The report involves analysis as well, which consists of the understanding of the strength in which it is observed that the company has developed effective services for the customer switch to increase attention. In addition, it is also observed that the tourism services and the attraction of the location with historical and cultural interest involve audiences investing their capital on the hotel services. In addition, there are some potential weaknesses in the business process developed due to the changing needs and preferences of the customers. Customers' changing needs and preferences develop economic issues due to the limited satisfaction level and need for effective strategies to accomplish the goals and objectives. </w:t>
      </w:r>
    </w:p>
    <w:p w14:paraId="60535FDF" w14:textId="762B94B4" w:rsidR="006B284A" w:rsidRPr="00F879E5" w:rsidRDefault="00DE60AA" w:rsidP="00F879E5">
      <w:pPr>
        <w:spacing w:before="120" w:after="120"/>
        <w:rPr>
          <w:rFonts w:ascii="Arial" w:hAnsi="Arial" w:cs="Arial"/>
        </w:rPr>
      </w:pPr>
      <w:r w:rsidRPr="00F879E5">
        <w:rPr>
          <w:rFonts w:ascii="Arial" w:hAnsi="Arial" w:cs="Arial"/>
        </w:rPr>
        <w:t xml:space="preserve">There is an understanding of the external opportunities and external strengths in which it is observed that the company has developed strategies to reduce the identified issues in which proper service development and research on the needs of the customers are prioritised helps to gain the knowledge of the service delivery to provide satisfaction to </w:t>
      </w:r>
      <w:r w:rsidRPr="00F879E5">
        <w:rPr>
          <w:rFonts w:ascii="Arial" w:hAnsi="Arial" w:cs="Arial"/>
        </w:rPr>
        <w:lastRenderedPageBreak/>
        <w:t xml:space="preserve">the customers. In addition, it is also observed that the company has developed the investment on the technology areas </w:t>
      </w:r>
      <w:r w:rsidR="008C774B" w:rsidRPr="00F879E5">
        <w:rPr>
          <w:rFonts w:ascii="Arial" w:hAnsi="Arial" w:cs="Arial"/>
        </w:rPr>
        <w:t>to</w:t>
      </w:r>
      <w:r w:rsidRPr="00F879E5">
        <w:rPr>
          <w:rFonts w:ascii="Arial" w:hAnsi="Arial" w:cs="Arial"/>
        </w:rPr>
        <w:t xml:space="preserve"> improve the organisational structure in which effective planning is needed to reduce the chances of irregular cash flow. The strategic outcome involved a positive understanding of the business process and reducing the turnover rate by developing proper benefits for the employees. The strategic development involved positive knowledge on the business process and reducing the turnover rate by creating proper benefits to the employees.</w:t>
      </w:r>
    </w:p>
    <w:p w14:paraId="7991E5D2" w14:textId="204E367F" w:rsidR="006B284A" w:rsidRPr="00F879E5" w:rsidRDefault="00DE60AA" w:rsidP="00F879E5">
      <w:pPr>
        <w:spacing w:before="120" w:after="120"/>
        <w:rPr>
          <w:rFonts w:ascii="Arial" w:hAnsi="Arial" w:cs="Arial"/>
        </w:rPr>
      </w:pPr>
      <w:r w:rsidRPr="00F879E5">
        <w:rPr>
          <w:rFonts w:ascii="Arial" w:hAnsi="Arial" w:cs="Arial"/>
        </w:rPr>
        <w:t xml:space="preserve">The recommendation to address changing customer needs centres on consumer segmentation and personalization. Implementation involves assigning a dedicated team to collect data, including social media activity, purchase history, and surveys, to better understand customer preferences and behaviours. Improving customer engagement is crucial, emphasizing behaviours beyond transactions that foster a deeper connection with the brand. In the hotel industry, hiring and retaining skilled staff is essential. Recommendations include offering competitive benefits and compensation, comprehensive </w:t>
      </w:r>
      <w:r w:rsidR="008C774B" w:rsidRPr="00F879E5">
        <w:rPr>
          <w:rFonts w:ascii="Arial" w:hAnsi="Arial" w:cs="Arial"/>
        </w:rPr>
        <w:t>training,</w:t>
      </w:r>
      <w:r w:rsidRPr="00F879E5">
        <w:rPr>
          <w:rFonts w:ascii="Arial" w:hAnsi="Arial" w:cs="Arial"/>
        </w:rPr>
        <w:t xml:space="preserve"> development programs, and creating a framework that encourages growth and innovation among employees.</w:t>
      </w:r>
    </w:p>
    <w:p w14:paraId="6D2A9422" w14:textId="77777777" w:rsidR="006B284A" w:rsidRPr="00F879E5" w:rsidRDefault="00DE60AA" w:rsidP="00F879E5">
      <w:pPr>
        <w:spacing w:before="120" w:after="120"/>
        <w:rPr>
          <w:rFonts w:ascii="Arial" w:hAnsi="Arial" w:cs="Arial"/>
        </w:rPr>
      </w:pPr>
      <w:r w:rsidRPr="00F879E5">
        <w:rPr>
          <w:rFonts w:ascii="Arial" w:hAnsi="Arial" w:cs="Arial"/>
        </w:rPr>
        <w:t>Adapting to shifting customer demands is imperative, particularly in the hospitality industry. Recommendations encompass sustainability initiatives, safety and health standards, flexible reservation and refund policies, and guest interaction strategies to enhance the overall customer experience. Data minimization is emphasized as a critical component of data management, ensuring privacy and compliance with data protection regulations. Building strong relationships with suppliers and securing favourable agreements is highlighted as a strategic move with a substantial impact on the company's finances.</w:t>
      </w:r>
    </w:p>
    <w:p w14:paraId="1581DD75" w14:textId="77777777" w:rsidR="006B284A" w:rsidRPr="00F879E5" w:rsidRDefault="00DE60AA" w:rsidP="00F879E5">
      <w:pPr>
        <w:spacing w:before="120" w:after="120"/>
        <w:rPr>
          <w:rFonts w:ascii="Arial" w:hAnsi="Arial" w:cs="Arial"/>
        </w:rPr>
      </w:pPr>
      <w:r w:rsidRPr="00F879E5">
        <w:rPr>
          <w:rFonts w:ascii="Arial" w:hAnsi="Arial" w:cs="Arial"/>
        </w:rPr>
        <w:t>Furthermore, encouraging responsible consumption among employees fosters a sustainable culture within the organization, reducing waste and contributing to environmental conservation. These recommendations collectively address various aspects of adapting to evolving customer needs, improving operational efficiency, and promoting sustainability, ultimately enhancing overall business performance.</w:t>
      </w:r>
    </w:p>
    <w:p w14:paraId="321983C8" w14:textId="77777777" w:rsidR="006B284A" w:rsidRPr="00F879E5" w:rsidRDefault="006B284A" w:rsidP="00F879E5">
      <w:pPr>
        <w:spacing w:before="120" w:after="120"/>
        <w:rPr>
          <w:rFonts w:ascii="Arial" w:hAnsi="Arial" w:cs="Arial"/>
        </w:rPr>
      </w:pPr>
    </w:p>
    <w:p w14:paraId="17E164ED" w14:textId="77777777" w:rsidR="006B284A" w:rsidRPr="004C451C" w:rsidRDefault="006B284A" w:rsidP="00F879E5">
      <w:pPr>
        <w:spacing w:before="120" w:after="120"/>
        <w:rPr>
          <w:rFonts w:ascii="Arial" w:hAnsi="Arial" w:cs="Arial"/>
          <w:b/>
          <w:bCs/>
        </w:rPr>
      </w:pPr>
    </w:p>
    <w:p w14:paraId="067D66B7" w14:textId="22B49A25" w:rsidR="006B284A" w:rsidRPr="004C451C" w:rsidRDefault="0050077D" w:rsidP="00F879E5">
      <w:pPr>
        <w:spacing w:before="120" w:after="120"/>
        <w:rPr>
          <w:rFonts w:ascii="Arial" w:hAnsi="Arial" w:cs="Arial"/>
          <w:b/>
          <w:bCs/>
        </w:rPr>
      </w:pPr>
      <w:bookmarkStart w:id="0" w:name="_Toc149421520"/>
      <w:r w:rsidRPr="004C451C">
        <w:rPr>
          <w:rFonts w:ascii="Arial" w:hAnsi="Arial" w:cs="Arial"/>
          <w:b/>
          <w:bCs/>
        </w:rPr>
        <w:t xml:space="preserve">1. </w:t>
      </w:r>
      <w:r w:rsidR="00DE60AA" w:rsidRPr="004C451C">
        <w:rPr>
          <w:rFonts w:ascii="Arial" w:hAnsi="Arial" w:cs="Arial"/>
          <w:b/>
          <w:bCs/>
        </w:rPr>
        <w:t>Introduction</w:t>
      </w:r>
      <w:bookmarkEnd w:id="0"/>
    </w:p>
    <w:p w14:paraId="13DA36E0" w14:textId="53C3FD5F" w:rsidR="006B284A" w:rsidRPr="00F879E5" w:rsidRDefault="00DE60AA" w:rsidP="00F879E5">
      <w:pPr>
        <w:spacing w:before="120" w:after="120"/>
        <w:rPr>
          <w:rFonts w:ascii="Arial" w:hAnsi="Arial" w:cs="Arial"/>
        </w:rPr>
      </w:pPr>
      <w:r w:rsidRPr="00F879E5">
        <w:rPr>
          <w:rFonts w:ascii="Arial" w:hAnsi="Arial" w:cs="Arial"/>
        </w:rPr>
        <w:t xml:space="preserve">This report aims to provide a deep analysis of a Hotel property named Hotel 77 for providing a consultancy report that will help the organisation respond to their issues. The 77 Seventy-seven Hotel stands as a symbol of hospitality and elegance in the centre of Rome, situated in the charming Monti area, equidistant from the iconic Colosseum with the bustling Termini station. The hotel, which just underwent a full refurbishment, welcomes visitors with a combination of modernism and exquisite design, with every element meticulously handpicked to give an unforgettable experience (About us, hotel seventy-seven, 2023). The magnificent spa, complete with a relaxing sauna, heated pools, and a serene salt grotto, awaits visitors seeking rest and regeneration. Alternatively, visitors can engage in a fitness regimen in </w:t>
      </w:r>
      <w:r w:rsidR="00D40C9A" w:rsidRPr="00F879E5">
        <w:rPr>
          <w:rFonts w:ascii="Arial" w:hAnsi="Arial" w:cs="Arial"/>
        </w:rPr>
        <w:t>their</w:t>
      </w:r>
      <w:r w:rsidRPr="00F879E5">
        <w:rPr>
          <w:rFonts w:ascii="Arial" w:hAnsi="Arial" w:cs="Arial"/>
        </w:rPr>
        <w:t xml:space="preserve"> well-equipped gym, which is geared to meet every demand of the customers. </w:t>
      </w:r>
    </w:p>
    <w:p w14:paraId="3577F249" w14:textId="38A2F4B4" w:rsidR="006B284A" w:rsidRPr="00F879E5" w:rsidRDefault="00DE60AA" w:rsidP="00F879E5">
      <w:pPr>
        <w:spacing w:before="120" w:after="120"/>
        <w:rPr>
          <w:rFonts w:ascii="Arial" w:hAnsi="Arial" w:cs="Arial"/>
        </w:rPr>
      </w:pPr>
      <w:r w:rsidRPr="00F879E5">
        <w:rPr>
          <w:rFonts w:ascii="Arial" w:hAnsi="Arial" w:cs="Arial"/>
        </w:rPr>
        <w:t>The roof-top patio, perched over our institution, provides an unmatched vantage point from which to see the dazzling Santa Maria Maggiore Basilica and the charming Monti region (Services, hotel seventy-seven, 2023). Visitors can enjoy a delectable</w:t>
      </w:r>
      <w:r w:rsidR="00D40C9A" w:rsidRPr="00F879E5">
        <w:rPr>
          <w:rFonts w:ascii="Arial" w:hAnsi="Arial" w:cs="Arial"/>
        </w:rPr>
        <w:t xml:space="preserve"> meal</w:t>
      </w:r>
      <w:r w:rsidRPr="00F879E5">
        <w:rPr>
          <w:rFonts w:ascii="Arial" w:hAnsi="Arial" w:cs="Arial"/>
        </w:rPr>
        <w:t xml:space="preserve"> or get lost in the effervescent pleasure of the fine champagne, all while receiving attentive treatment from experienced personnel. A group of experienced and qualified specialists is dedicated to making the experience nothing short of amazing. They are always ready to help guests create unforgettable experiences throughout their stay at 77 Seventy-seven Hotel, thanks to their knowledge and kind welcome.</w:t>
      </w:r>
    </w:p>
    <w:p w14:paraId="5596BC3A" w14:textId="77777777" w:rsidR="005616AB" w:rsidRPr="00F879E5" w:rsidRDefault="00DE60AA" w:rsidP="00F879E5">
      <w:pPr>
        <w:spacing w:before="120" w:after="120"/>
        <w:rPr>
          <w:rFonts w:ascii="Arial" w:hAnsi="Arial" w:cs="Arial"/>
        </w:rPr>
      </w:pPr>
      <w:r w:rsidRPr="00F879E5">
        <w:rPr>
          <w:rFonts w:ascii="Arial" w:hAnsi="Arial" w:cs="Arial"/>
        </w:rPr>
        <w:t>Although certain issues have been analysed related to the hotel service</w:t>
      </w:r>
      <w:r w:rsidR="005616AB" w:rsidRPr="00F879E5">
        <w:rPr>
          <w:rFonts w:ascii="Arial" w:hAnsi="Arial" w:cs="Arial"/>
        </w:rPr>
        <w:t>s and within the organisation; however, t</w:t>
      </w:r>
      <w:r w:rsidRPr="00F879E5">
        <w:rPr>
          <w:rFonts w:ascii="Arial" w:hAnsi="Arial" w:cs="Arial"/>
        </w:rPr>
        <w:t xml:space="preserve">he issues recognised in this report are the changing needs of the customers, hiring and retaining skilled staff, irregular cash flow, changing expectations, data security challenges and the rising cost of daily consumables. These issues have been analysed with the help of various theories and frameworks in the analysis section of the report namely, PESTLE analysis, SWOT analysis and TOWS analysis. These issues are problematic to the property of Hotel 77 as shifting customer needs are a significant issue. The preferences and expectations of the visitors have grown, and they are looking for more personalised experiences (Nay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2021).</w:t>
      </w:r>
    </w:p>
    <w:p w14:paraId="12BFD185" w14:textId="77777777" w:rsidR="005616AB" w:rsidRPr="00F879E5" w:rsidRDefault="00DE60AA" w:rsidP="00F879E5">
      <w:pPr>
        <w:spacing w:before="120" w:after="120"/>
        <w:rPr>
          <w:rFonts w:ascii="Arial" w:hAnsi="Arial" w:cs="Arial"/>
        </w:rPr>
      </w:pPr>
      <w:r w:rsidRPr="00F879E5">
        <w:rPr>
          <w:rFonts w:ascii="Arial" w:hAnsi="Arial" w:cs="Arial"/>
        </w:rPr>
        <w:lastRenderedPageBreak/>
        <w:t>Hotels should respond to changing consumer needs by implementing consumer segmentation and personalisation techniques. Failure to do so can lead to lower customer satisfaction, unfavourable reviews, and lower repeat business. Competent and motivated personnel are essential for providing outstanding customer service, but the hotel business is notorious for having high turnover rates. Acquiring and maintaining qualified personnel is a significant task that necessitates competitive pay, continuing education, and a healthy work culture. Neglect to solve this issue results in lower service quality and greater operating expenses.</w:t>
      </w:r>
      <w:r w:rsidR="005616AB" w:rsidRPr="00F879E5">
        <w:rPr>
          <w:rFonts w:ascii="Arial" w:hAnsi="Arial" w:cs="Arial"/>
        </w:rPr>
        <w:t xml:space="preserve"> </w:t>
      </w:r>
      <w:r w:rsidRPr="00F879E5">
        <w:rPr>
          <w:rFonts w:ascii="Arial" w:hAnsi="Arial" w:cs="Arial"/>
        </w:rPr>
        <w:t xml:space="preserve">Irregular cash flow affects issues even more. Seasonal changes, economic downturns, or unforeseeable events can all risk a hotel's financial viability (Kaushal and Srivastava, 2021). </w:t>
      </w:r>
    </w:p>
    <w:p w14:paraId="63D583A0" w14:textId="77777777" w:rsidR="006B284A" w:rsidRPr="00F879E5" w:rsidRDefault="00DE60AA" w:rsidP="00F879E5">
      <w:pPr>
        <w:spacing w:before="120" w:after="120"/>
        <w:rPr>
          <w:rFonts w:ascii="Arial" w:hAnsi="Arial" w:cs="Arial"/>
        </w:rPr>
      </w:pPr>
      <w:r w:rsidRPr="00F879E5">
        <w:rPr>
          <w:rFonts w:ascii="Arial" w:hAnsi="Arial" w:cs="Arial"/>
        </w:rPr>
        <w:t xml:space="preserve">Insufficient cash flow compromises the capacity to make critical renovations, which might lead to financial distress or debt build-up. Another difficulty is changing visitor expectations since technology and novel developments constantly influence what people expect during their visits. Data security issues are especially important in the modern digital landscape. Hotels gather and keep massive amounts of sensitive consumer data, which makes them prime targets for cybercriminals (Aryee, 2020). A breach of information can result in financial losses, reputational harm, and governmental penalties, highlighting the significance of strong data security rules and procedures. Further, the study consists of the recommendations and action plan given in the study that will help the hotel property to overcome and deal with these issues. </w:t>
      </w:r>
    </w:p>
    <w:p w14:paraId="112786B1" w14:textId="77777777" w:rsidR="006B284A" w:rsidRPr="00F879E5" w:rsidRDefault="00492BD5" w:rsidP="00F879E5">
      <w:pPr>
        <w:pStyle w:val="Heading1"/>
        <w:rPr>
          <w:rFonts w:ascii="Arial" w:hAnsi="Arial" w:cs="Arial"/>
          <w:sz w:val="24"/>
          <w:szCs w:val="24"/>
        </w:rPr>
      </w:pPr>
      <w:bookmarkStart w:id="1" w:name="_Toc149421521"/>
      <w:r w:rsidRPr="00F879E5">
        <w:rPr>
          <w:rFonts w:ascii="Arial" w:hAnsi="Arial" w:cs="Arial"/>
          <w:sz w:val="24"/>
          <w:szCs w:val="24"/>
        </w:rPr>
        <w:t>2.</w:t>
      </w:r>
      <w:r w:rsidR="005616AB" w:rsidRPr="00F879E5">
        <w:rPr>
          <w:rFonts w:ascii="Arial" w:hAnsi="Arial" w:cs="Arial"/>
          <w:sz w:val="24"/>
          <w:szCs w:val="24"/>
        </w:rPr>
        <w:t xml:space="preserve"> </w:t>
      </w:r>
      <w:r w:rsidR="00DE60AA" w:rsidRPr="00F879E5">
        <w:rPr>
          <w:rFonts w:ascii="Arial" w:hAnsi="Arial" w:cs="Arial"/>
          <w:sz w:val="24"/>
          <w:szCs w:val="24"/>
        </w:rPr>
        <w:t>Analysis</w:t>
      </w:r>
      <w:bookmarkEnd w:id="1"/>
    </w:p>
    <w:p w14:paraId="3466E78E" w14:textId="77777777" w:rsidR="006B284A" w:rsidRPr="00F879E5" w:rsidRDefault="00DE60AA" w:rsidP="00F879E5">
      <w:pPr>
        <w:spacing w:before="120" w:after="120"/>
        <w:rPr>
          <w:rFonts w:ascii="Arial" w:hAnsi="Arial" w:cs="Arial"/>
          <w:b/>
        </w:rPr>
      </w:pPr>
      <w:r w:rsidRPr="00F879E5">
        <w:rPr>
          <w:rFonts w:ascii="Arial" w:hAnsi="Arial" w:cs="Arial"/>
          <w:b/>
        </w:rPr>
        <w:t xml:space="preserve">PESTLE analysis </w:t>
      </w:r>
    </w:p>
    <w:p w14:paraId="6ACDEF5A" w14:textId="77777777" w:rsidR="006B284A" w:rsidRPr="00F879E5" w:rsidRDefault="00DE60AA" w:rsidP="00F879E5">
      <w:pPr>
        <w:spacing w:before="120" w:after="120"/>
        <w:rPr>
          <w:rFonts w:ascii="Arial" w:hAnsi="Arial" w:cs="Arial"/>
        </w:rPr>
      </w:pPr>
      <w:r w:rsidRPr="00F879E5">
        <w:rPr>
          <w:rFonts w:ascii="Arial" w:hAnsi="Arial" w:cs="Arial"/>
        </w:rPr>
        <w:t xml:space="preserve">Pestle analysis refers to a management framework that provides proper external understanding representing the understanding of the businesses (Christodoulou </w:t>
      </w:r>
      <w:r w:rsidR="005616AB" w:rsidRPr="00F879E5">
        <w:rPr>
          <w:rFonts w:ascii="Arial" w:hAnsi="Arial" w:cs="Arial"/>
        </w:rPr>
        <w:t>and</w:t>
      </w:r>
      <w:r w:rsidRPr="00F879E5">
        <w:rPr>
          <w:rFonts w:ascii="Arial" w:hAnsi="Arial" w:cs="Arial"/>
        </w:rPr>
        <w:t xml:space="preserve"> Cullinane, 2019). This makes different elements in the macro environment involving political, economic, sociological, technological, legal and environmental analysis, which enhance the practical knowledge of the factors to improve future management processes (Achinas </w:t>
      </w:r>
      <w:r w:rsidR="005616AB" w:rsidRPr="00F879E5">
        <w:rPr>
          <w:rFonts w:ascii="Arial" w:hAnsi="Arial" w:cs="Arial"/>
          <w:i/>
        </w:rPr>
        <w:t>et al</w:t>
      </w:r>
      <w:r w:rsidRPr="00F879E5">
        <w:rPr>
          <w:rFonts w:ascii="Arial" w:hAnsi="Arial" w:cs="Arial"/>
        </w:rPr>
        <w:t xml:space="preserve">., 2019). </w:t>
      </w:r>
    </w:p>
    <w:p w14:paraId="79643572" w14:textId="77777777" w:rsidR="006B284A" w:rsidRPr="00F879E5" w:rsidRDefault="00DE60AA" w:rsidP="00F879E5">
      <w:pPr>
        <w:spacing w:before="120" w:after="120"/>
        <w:rPr>
          <w:rFonts w:ascii="Arial" w:hAnsi="Arial" w:cs="Arial"/>
          <w:b/>
          <w:i/>
        </w:rPr>
      </w:pPr>
      <w:r w:rsidRPr="00F879E5">
        <w:rPr>
          <w:rFonts w:ascii="Arial" w:hAnsi="Arial" w:cs="Arial"/>
          <w:b/>
          <w:i/>
        </w:rPr>
        <w:t>Political factors</w:t>
      </w:r>
    </w:p>
    <w:p w14:paraId="3BDACE5B" w14:textId="77777777" w:rsidR="00A65A08" w:rsidRPr="00F879E5" w:rsidRDefault="00DE60AA" w:rsidP="00F879E5">
      <w:pPr>
        <w:spacing w:before="120" w:after="120"/>
        <w:rPr>
          <w:rFonts w:ascii="Arial" w:hAnsi="Arial" w:cs="Arial"/>
        </w:rPr>
      </w:pPr>
      <w:r w:rsidRPr="00F879E5">
        <w:rPr>
          <w:rFonts w:ascii="Arial" w:hAnsi="Arial" w:cs="Arial"/>
        </w:rPr>
        <w:lastRenderedPageBreak/>
        <w:t xml:space="preserve">Political factors involve the government's interference with the economy and development elements based on government laws and policies that influence the situation of the businesses (Béné, 2022). Based on the business process of Italy, the political factor includes the significant external factors which develop stability in the political aspects and make the government. There are fewer levels of corruption in the public sector that cause instability in the business process, which makes frequent changes in the government (Sadik-Zada, Gatto, </w:t>
      </w:r>
      <w:r w:rsidR="005616AB" w:rsidRPr="00F879E5">
        <w:rPr>
          <w:rFonts w:ascii="Arial" w:hAnsi="Arial" w:cs="Arial"/>
        </w:rPr>
        <w:t>and</w:t>
      </w:r>
      <w:r w:rsidRPr="00F879E5">
        <w:rPr>
          <w:rFonts w:ascii="Arial" w:hAnsi="Arial" w:cs="Arial"/>
        </w:rPr>
        <w:t xml:space="preserve"> Niftiyev, 2022). The operations in the political factors create difficulty in future planning. In addition, in the COVID-19 situation, the restrictions of the businesses make an effective operational process and improve </w:t>
      </w:r>
    </w:p>
    <w:p w14:paraId="14634A08" w14:textId="5463B13E" w:rsidR="006B284A" w:rsidRPr="00F879E5" w:rsidRDefault="00DE60AA" w:rsidP="00F879E5">
      <w:pPr>
        <w:spacing w:before="120" w:after="120"/>
        <w:rPr>
          <w:rFonts w:ascii="Arial" w:hAnsi="Arial" w:cs="Arial"/>
        </w:rPr>
      </w:pPr>
      <w:r w:rsidRPr="00F879E5">
        <w:rPr>
          <w:rFonts w:ascii="Arial" w:hAnsi="Arial" w:cs="Arial"/>
        </w:rPr>
        <w:t xml:space="preserve">the expansion of trade relations due to the adequate business process (Chen, </w:t>
      </w:r>
      <w:r w:rsidR="005616AB" w:rsidRPr="00F879E5">
        <w:rPr>
          <w:rFonts w:ascii="Arial" w:hAnsi="Arial" w:cs="Arial"/>
        </w:rPr>
        <w:t>and</w:t>
      </w:r>
      <w:r w:rsidRPr="00F879E5">
        <w:rPr>
          <w:rFonts w:ascii="Arial" w:hAnsi="Arial" w:cs="Arial"/>
        </w:rPr>
        <w:t xml:space="preserve"> Biswas, 2021). Italy plays an active role in the international business process. It contributes to the operational process of seventy-seven </w:t>
      </w:r>
      <w:r w:rsidR="00A65A08" w:rsidRPr="00F879E5">
        <w:rPr>
          <w:rFonts w:ascii="Arial" w:hAnsi="Arial" w:cs="Arial"/>
        </w:rPr>
        <w:t>H</w:t>
      </w:r>
      <w:r w:rsidRPr="00F879E5">
        <w:rPr>
          <w:rFonts w:ascii="Arial" w:hAnsi="Arial" w:cs="Arial"/>
        </w:rPr>
        <w:t xml:space="preserve">otel that create a safe environment for the businesses and accomplish the goals and objectives. </w:t>
      </w:r>
    </w:p>
    <w:p w14:paraId="401BD2DF" w14:textId="77777777" w:rsidR="006B284A" w:rsidRPr="00F879E5" w:rsidRDefault="00DE60AA" w:rsidP="00F879E5">
      <w:pPr>
        <w:spacing w:before="120" w:after="120"/>
        <w:rPr>
          <w:rFonts w:ascii="Arial" w:hAnsi="Arial" w:cs="Arial"/>
          <w:b/>
          <w:i/>
        </w:rPr>
      </w:pPr>
      <w:r w:rsidRPr="00F879E5">
        <w:rPr>
          <w:rFonts w:ascii="Arial" w:hAnsi="Arial" w:cs="Arial"/>
          <w:b/>
          <w:i/>
        </w:rPr>
        <w:t>Economic factors</w:t>
      </w:r>
    </w:p>
    <w:p w14:paraId="165BC1D2" w14:textId="77777777" w:rsidR="009E2CE8" w:rsidRPr="00F879E5" w:rsidRDefault="00DE60AA" w:rsidP="00F879E5">
      <w:pPr>
        <w:spacing w:before="120" w:after="120"/>
        <w:rPr>
          <w:rFonts w:ascii="Arial" w:hAnsi="Arial" w:cs="Arial"/>
        </w:rPr>
      </w:pPr>
      <w:r w:rsidRPr="00F879E5">
        <w:rPr>
          <w:rFonts w:ascii="Arial" w:hAnsi="Arial" w:cs="Arial"/>
        </w:rPr>
        <w:t xml:space="preserve">This influences the understanding of the economic factors in the inflation rate, average national </w:t>
      </w:r>
    </w:p>
    <w:p w14:paraId="0675972C" w14:textId="6F9A87E1" w:rsidR="006B284A" w:rsidRPr="00F879E5" w:rsidRDefault="00DE60AA" w:rsidP="00F879E5">
      <w:pPr>
        <w:spacing w:before="120" w:after="120"/>
        <w:rPr>
          <w:rFonts w:ascii="Arial" w:hAnsi="Arial" w:cs="Arial"/>
        </w:rPr>
      </w:pPr>
      <w:r w:rsidRPr="00F879E5">
        <w:rPr>
          <w:rFonts w:ascii="Arial" w:hAnsi="Arial" w:cs="Arial"/>
        </w:rPr>
        <w:t xml:space="preserve">income, economic growth rate, and other economic approaches that affect business performance (Magdalena, </w:t>
      </w:r>
      <w:r w:rsidR="005616AB" w:rsidRPr="00F879E5">
        <w:rPr>
          <w:rFonts w:ascii="Arial" w:hAnsi="Arial" w:cs="Arial"/>
        </w:rPr>
        <w:t>and</w:t>
      </w:r>
      <w:r w:rsidRPr="00F879E5">
        <w:rPr>
          <w:rFonts w:ascii="Arial" w:hAnsi="Arial" w:cs="Arial"/>
        </w:rPr>
        <w:t xml:space="preserve"> Suhatman, 2020). The GDP of Italy was 2010.43 billion us dollars, which is considered the World Bank's data. The country's GDP represents the world economy at 0.89 per cent (Trading Economics, 2023). It is regarded as the eighth highest economic position in the world, which improves the impact on businesses. The company has developed an impact on the imports and exports process, which makes leading exporting processes that involve business operations with other countries that drive improvement in economic development (Nugroho </w:t>
      </w:r>
      <w:r w:rsidR="005616AB" w:rsidRPr="00F879E5">
        <w:rPr>
          <w:rFonts w:ascii="Arial" w:hAnsi="Arial" w:cs="Arial"/>
          <w:i/>
        </w:rPr>
        <w:t>et al</w:t>
      </w:r>
      <w:r w:rsidRPr="00F879E5">
        <w:rPr>
          <w:rFonts w:ascii="Arial" w:hAnsi="Arial" w:cs="Arial"/>
        </w:rPr>
        <w:t xml:space="preserve">., 2021). The government has leading manufacturers who make the hotel industry and high employment rates that enhance the export-oriented economy that helps to achieve success (Karambakuwa </w:t>
      </w:r>
      <w:r w:rsidR="005616AB" w:rsidRPr="00F879E5">
        <w:rPr>
          <w:rFonts w:ascii="Arial" w:hAnsi="Arial" w:cs="Arial"/>
          <w:i/>
        </w:rPr>
        <w:t>et al</w:t>
      </w:r>
      <w:r w:rsidRPr="00F879E5">
        <w:rPr>
          <w:rFonts w:ascii="Arial" w:hAnsi="Arial" w:cs="Arial"/>
        </w:rPr>
        <w:t xml:space="preserve">., 2020). This influences economic policies, which make regulations with fiscal rules and meet the authorities to improve the businesses' financial stability (Blanchard, Leandro, </w:t>
      </w:r>
      <w:r w:rsidR="005616AB" w:rsidRPr="00F879E5">
        <w:rPr>
          <w:rFonts w:ascii="Arial" w:hAnsi="Arial" w:cs="Arial"/>
        </w:rPr>
        <w:t>and</w:t>
      </w:r>
      <w:r w:rsidRPr="00F879E5">
        <w:rPr>
          <w:rFonts w:ascii="Arial" w:hAnsi="Arial" w:cs="Arial"/>
        </w:rPr>
        <w:t xml:space="preserve"> Zettelmeyer, 2021). However, it is observed that the </w:t>
      </w:r>
      <w:r w:rsidRPr="00F879E5">
        <w:rPr>
          <w:rFonts w:ascii="Arial" w:hAnsi="Arial" w:cs="Arial"/>
        </w:rPr>
        <w:lastRenderedPageBreak/>
        <w:t xml:space="preserve">hotel industry was impacted by the pandemic, which caused government officials to increase public spending and negatively impacted the economic crisis. The businesses in the hotel industry make strategies that help to accomplish the goals and objectives. </w:t>
      </w:r>
    </w:p>
    <w:p w14:paraId="68352483" w14:textId="77777777" w:rsidR="006B284A" w:rsidRPr="00F879E5" w:rsidRDefault="00DE60AA" w:rsidP="00F879E5">
      <w:pPr>
        <w:spacing w:before="120" w:after="120"/>
        <w:rPr>
          <w:rFonts w:ascii="Arial" w:hAnsi="Arial" w:cs="Arial"/>
          <w:b/>
          <w:i/>
        </w:rPr>
      </w:pPr>
      <w:r w:rsidRPr="00F879E5">
        <w:rPr>
          <w:rFonts w:ascii="Arial" w:hAnsi="Arial" w:cs="Arial"/>
          <w:b/>
          <w:i/>
        </w:rPr>
        <w:t>Social factors</w:t>
      </w:r>
    </w:p>
    <w:p w14:paraId="59C691E6" w14:textId="68724818" w:rsidR="006B284A" w:rsidRPr="00F879E5" w:rsidRDefault="00DE60AA" w:rsidP="00F879E5">
      <w:pPr>
        <w:spacing w:before="120" w:after="120"/>
        <w:rPr>
          <w:rFonts w:ascii="Arial" w:hAnsi="Arial" w:cs="Arial"/>
        </w:rPr>
      </w:pPr>
      <w:r w:rsidRPr="00F879E5">
        <w:rPr>
          <w:rFonts w:ascii="Arial" w:hAnsi="Arial" w:cs="Arial"/>
        </w:rPr>
        <w:t xml:space="preserve">Social factors influence the effect of the social impact on the business process, which controls a  </w:t>
      </w:r>
      <w:r w:rsidR="00B0439A" w:rsidRPr="00F879E5">
        <w:rPr>
          <w:rFonts w:ascii="Arial" w:hAnsi="Arial" w:cs="Arial"/>
        </w:rPr>
        <w:t>cultural and social characteristic of demographics</w:t>
      </w:r>
      <w:r w:rsidRPr="00F879E5">
        <w:rPr>
          <w:rFonts w:ascii="Arial" w:hAnsi="Arial" w:cs="Arial"/>
        </w:rPr>
        <w:t xml:space="preserve"> (Zahra </w:t>
      </w:r>
      <w:r w:rsidR="005616AB" w:rsidRPr="00F879E5">
        <w:rPr>
          <w:rFonts w:ascii="Arial" w:hAnsi="Arial" w:cs="Arial"/>
        </w:rPr>
        <w:t>and</w:t>
      </w:r>
      <w:r w:rsidRPr="00F879E5">
        <w:rPr>
          <w:rFonts w:ascii="Arial" w:hAnsi="Arial" w:cs="Arial"/>
        </w:rPr>
        <w:t xml:space="preserve"> Anoraga,</w:t>
      </w:r>
      <w:r w:rsidR="005616AB" w:rsidRPr="00F879E5">
        <w:rPr>
          <w:rFonts w:ascii="Arial" w:hAnsi="Arial" w:cs="Arial"/>
        </w:rPr>
        <w:t xml:space="preserve"> </w:t>
      </w:r>
      <w:r w:rsidRPr="00F879E5">
        <w:rPr>
          <w:rFonts w:ascii="Arial" w:hAnsi="Arial" w:cs="Arial"/>
        </w:rPr>
        <w:t>2021). Social factors</w:t>
      </w:r>
      <w:r w:rsidR="00B0439A" w:rsidRPr="00F879E5">
        <w:rPr>
          <w:rFonts w:ascii="Arial" w:hAnsi="Arial" w:cs="Arial"/>
        </w:rPr>
        <w:t xml:space="preserve">  </w:t>
      </w:r>
      <w:r w:rsidRPr="00F879E5">
        <w:rPr>
          <w:rFonts w:ascii="Arial" w:hAnsi="Arial" w:cs="Arial"/>
        </w:rPr>
        <w:t xml:space="preserve"> influence public opinion, consumer behaviour and the business environment. Italy has developed effective business management, which demands hotel services due to the tourism development in the country (Goffi, Cucculelli, </w:t>
      </w:r>
      <w:r w:rsidR="005616AB" w:rsidRPr="00F879E5">
        <w:rPr>
          <w:rFonts w:ascii="Arial" w:hAnsi="Arial" w:cs="Arial"/>
        </w:rPr>
        <w:t>and</w:t>
      </w:r>
      <w:r w:rsidRPr="00F879E5">
        <w:rPr>
          <w:rFonts w:ascii="Arial" w:hAnsi="Arial" w:cs="Arial"/>
        </w:rPr>
        <w:t xml:space="preserve"> Del Chiappa, 2023). Italian culture is an influential aspect which influences the regulatory environment and develops an operational process more improved. </w:t>
      </w:r>
    </w:p>
    <w:p w14:paraId="31D81C5E" w14:textId="77777777" w:rsidR="006B284A" w:rsidRPr="00F879E5" w:rsidRDefault="00DE60AA" w:rsidP="00F879E5">
      <w:pPr>
        <w:spacing w:before="120" w:after="120"/>
        <w:rPr>
          <w:rFonts w:ascii="Arial" w:hAnsi="Arial" w:cs="Arial"/>
          <w:b/>
          <w:i/>
        </w:rPr>
      </w:pPr>
      <w:r w:rsidRPr="00F879E5">
        <w:rPr>
          <w:rFonts w:ascii="Arial" w:hAnsi="Arial" w:cs="Arial"/>
          <w:b/>
          <w:i/>
        </w:rPr>
        <w:t>Technological factors</w:t>
      </w:r>
    </w:p>
    <w:p w14:paraId="4AC506A2" w14:textId="77777777" w:rsidR="006B284A" w:rsidRPr="00F879E5" w:rsidRDefault="00DE60AA" w:rsidP="00F879E5">
      <w:pPr>
        <w:spacing w:before="120" w:after="120"/>
        <w:rPr>
          <w:rFonts w:ascii="Arial" w:hAnsi="Arial" w:cs="Arial"/>
        </w:rPr>
      </w:pPr>
      <w:r w:rsidRPr="00F879E5">
        <w:rPr>
          <w:rFonts w:ascii="Arial" w:hAnsi="Arial" w:cs="Arial"/>
        </w:rPr>
        <w:t xml:space="preserve">This factor involves the understanding of the presence of innovation of technology and growth in the market. This makes improvement in the advent of technology and makes the distribution of the goods in the businesses evolving technology (Tariq </w:t>
      </w:r>
      <w:r w:rsidR="005616AB" w:rsidRPr="00F879E5">
        <w:rPr>
          <w:rFonts w:ascii="Arial" w:hAnsi="Arial" w:cs="Arial"/>
          <w:i/>
        </w:rPr>
        <w:t>et al</w:t>
      </w:r>
      <w:r w:rsidRPr="00F879E5">
        <w:rPr>
          <w:rFonts w:ascii="Arial" w:hAnsi="Arial" w:cs="Arial"/>
        </w:rPr>
        <w:t>., 2022). Italy has developed a well-established technology sector that makes a strong culture of innovation. This influences digital infrastructure, which improves high-internet penetration and helps to adopt new technologies that will enhance the g</w:t>
      </w:r>
      <w:r w:rsidR="005616AB" w:rsidRPr="00F879E5">
        <w:rPr>
          <w:rFonts w:ascii="Arial" w:hAnsi="Arial" w:cs="Arial"/>
        </w:rPr>
        <w:t>rowth of the businesses</w:t>
      </w:r>
      <w:r w:rsidRPr="00F879E5">
        <w:rPr>
          <w:rFonts w:ascii="Arial" w:hAnsi="Arial" w:cs="Arial"/>
        </w:rPr>
        <w:t xml:space="preserve"> (Nechaev </w:t>
      </w:r>
      <w:r w:rsidR="005616AB" w:rsidRPr="00F879E5">
        <w:rPr>
          <w:rFonts w:ascii="Arial" w:hAnsi="Arial" w:cs="Arial"/>
          <w:i/>
        </w:rPr>
        <w:t>et al</w:t>
      </w:r>
      <w:r w:rsidRPr="00F879E5">
        <w:rPr>
          <w:rFonts w:ascii="Arial" w:hAnsi="Arial" w:cs="Arial"/>
        </w:rPr>
        <w:t xml:space="preserve">., 2022). The hotel industry in the country involves practical innovation of technologies which improve the design and meet the needs of the targeted audiences (Limna, 2022). Technological advancements strengthen the production and service process and enhance the quality of the services, which improves the latest technologies. Hence, it is observed that the hotel industry improves the entire service process in the business and accomplishes the objectives of the company. </w:t>
      </w:r>
    </w:p>
    <w:p w14:paraId="039C4F72" w14:textId="77777777" w:rsidR="006B284A" w:rsidRPr="00F879E5" w:rsidRDefault="00DE60AA" w:rsidP="00F879E5">
      <w:pPr>
        <w:spacing w:before="120" w:after="120"/>
        <w:rPr>
          <w:rFonts w:ascii="Arial" w:hAnsi="Arial" w:cs="Arial"/>
          <w:b/>
          <w:i/>
        </w:rPr>
      </w:pPr>
      <w:r w:rsidRPr="00F879E5">
        <w:rPr>
          <w:rFonts w:ascii="Arial" w:hAnsi="Arial" w:cs="Arial"/>
          <w:b/>
          <w:i/>
        </w:rPr>
        <w:t>Legal factors</w:t>
      </w:r>
    </w:p>
    <w:p w14:paraId="1EA06CAF" w14:textId="77777777" w:rsidR="006B284A" w:rsidRPr="00F879E5" w:rsidRDefault="00DE60AA" w:rsidP="00F879E5">
      <w:pPr>
        <w:spacing w:before="120" w:after="120"/>
        <w:rPr>
          <w:rFonts w:ascii="Arial" w:hAnsi="Arial" w:cs="Arial"/>
        </w:rPr>
      </w:pPr>
      <w:r w:rsidRPr="00F879E5">
        <w:rPr>
          <w:rFonts w:ascii="Arial" w:hAnsi="Arial" w:cs="Arial"/>
        </w:rPr>
        <w:t xml:space="preserve">This influences the factors that involve laws and regulations with practical guidelines that develop ethical standards and impact businesses (Lobschat </w:t>
      </w:r>
      <w:r w:rsidR="005616AB" w:rsidRPr="00F879E5">
        <w:rPr>
          <w:rFonts w:ascii="Arial" w:hAnsi="Arial" w:cs="Arial"/>
          <w:i/>
        </w:rPr>
        <w:t>et al</w:t>
      </w:r>
      <w:r w:rsidRPr="00F879E5">
        <w:rPr>
          <w:rFonts w:ascii="Arial" w:hAnsi="Arial" w:cs="Arial"/>
        </w:rPr>
        <w:t xml:space="preserve">., 2021). The legal system of Italy involves numerous rules and laws which impact business operations. This requires labour laws, which make protection laws with the maximum number of </w:t>
      </w:r>
      <w:r w:rsidRPr="00F879E5">
        <w:rPr>
          <w:rFonts w:ascii="Arial" w:hAnsi="Arial" w:cs="Arial"/>
        </w:rPr>
        <w:lastRenderedPageBreak/>
        <w:t>working hours and make minimum wages that influen</w:t>
      </w:r>
      <w:r w:rsidR="005616AB" w:rsidRPr="00F879E5">
        <w:rPr>
          <w:rFonts w:ascii="Arial" w:hAnsi="Arial" w:cs="Arial"/>
        </w:rPr>
        <w:t>ce the business costs (Parwez and</w:t>
      </w:r>
      <w:r w:rsidRPr="00F879E5">
        <w:rPr>
          <w:rFonts w:ascii="Arial" w:hAnsi="Arial" w:cs="Arial"/>
        </w:rPr>
        <w:t xml:space="preserve"> Ranjan, 2021). The legal factors also involve understanding the critical legal frameworks for environmental protection and enacting numerous laws and regulations that improve the security of businesses and impact the operational process (Noah </w:t>
      </w:r>
      <w:r w:rsidR="005616AB" w:rsidRPr="00F879E5">
        <w:rPr>
          <w:rFonts w:ascii="Arial" w:hAnsi="Arial" w:cs="Arial"/>
          <w:i/>
        </w:rPr>
        <w:t>et al</w:t>
      </w:r>
      <w:r w:rsidRPr="00F879E5">
        <w:rPr>
          <w:rFonts w:ascii="Arial" w:hAnsi="Arial" w:cs="Arial"/>
        </w:rPr>
        <w:t xml:space="preserve">., 2021). The country has a legal system which has long courts and proceeding processes with administrative procedures (Chen </w:t>
      </w:r>
      <w:r w:rsidR="005616AB" w:rsidRPr="00F879E5">
        <w:rPr>
          <w:rFonts w:ascii="Arial" w:hAnsi="Arial" w:cs="Arial"/>
          <w:i/>
        </w:rPr>
        <w:t>et al</w:t>
      </w:r>
      <w:r w:rsidRPr="00F879E5">
        <w:rPr>
          <w:rFonts w:ascii="Arial" w:hAnsi="Arial" w:cs="Arial"/>
        </w:rPr>
        <w:t xml:space="preserve">., 2021). Hence, it is observed that the hotel industry is impacted due to the legal process that enhances the business procedures and accomplishes by meeting the needs of the customers and the industry. </w:t>
      </w:r>
    </w:p>
    <w:p w14:paraId="0B7625C2" w14:textId="77777777" w:rsidR="006B284A" w:rsidRPr="00F879E5" w:rsidRDefault="00DE60AA" w:rsidP="00F879E5">
      <w:pPr>
        <w:spacing w:before="120" w:after="120"/>
        <w:rPr>
          <w:rFonts w:ascii="Arial" w:hAnsi="Arial" w:cs="Arial"/>
          <w:b/>
          <w:i/>
        </w:rPr>
      </w:pPr>
      <w:r w:rsidRPr="00F879E5">
        <w:rPr>
          <w:rFonts w:ascii="Arial" w:hAnsi="Arial" w:cs="Arial"/>
          <w:b/>
          <w:i/>
        </w:rPr>
        <w:t xml:space="preserve">Economic factors </w:t>
      </w:r>
    </w:p>
    <w:p w14:paraId="4E932F16" w14:textId="77777777" w:rsidR="006B284A" w:rsidRPr="00F879E5" w:rsidRDefault="00DE60AA" w:rsidP="00F879E5">
      <w:pPr>
        <w:spacing w:before="120" w:after="120"/>
        <w:rPr>
          <w:rFonts w:ascii="Arial" w:hAnsi="Arial" w:cs="Arial"/>
        </w:rPr>
      </w:pPr>
      <w:r w:rsidRPr="00F879E5">
        <w:rPr>
          <w:rFonts w:ascii="Arial" w:hAnsi="Arial" w:cs="Arial"/>
        </w:rPr>
        <w:t xml:space="preserve">There are economic factors which make sustainable growth and develop business elements and performances that reduce carbon footprint and enhance business reputations (Tang </w:t>
      </w:r>
      <w:r w:rsidR="005616AB" w:rsidRPr="00F879E5">
        <w:rPr>
          <w:rFonts w:ascii="Arial" w:hAnsi="Arial" w:cs="Arial"/>
          <w:i/>
        </w:rPr>
        <w:t>et al</w:t>
      </w:r>
      <w:r w:rsidRPr="00F879E5">
        <w:rPr>
          <w:rFonts w:ascii="Arial" w:hAnsi="Arial" w:cs="Arial"/>
        </w:rPr>
        <w:t xml:space="preserve">., 2022). Environmental factors are linked with the significant attention on the ecological factors that are experiencing the impact of global warming. This has a substantial impact on tourism and natural resources (Bharadiya, 2023). Climate change also involves effective policies that make initiatives that reduce greenhouse gas emissions and transmission of carbon development (Alsayegh </w:t>
      </w:r>
      <w:r w:rsidR="005616AB" w:rsidRPr="00F879E5">
        <w:rPr>
          <w:rFonts w:ascii="Arial" w:hAnsi="Arial" w:cs="Arial"/>
          <w:i/>
        </w:rPr>
        <w:t>et al</w:t>
      </w:r>
      <w:r w:rsidRPr="00F879E5">
        <w:rPr>
          <w:rFonts w:ascii="Arial" w:hAnsi="Arial" w:cs="Arial"/>
        </w:rPr>
        <w:t xml:space="preserve">., 2020). The country has developed the involvement of the Paris Agreement that improves the commitment to the environmental process and reduces waste and pollution to achieve success. Hence, it is observed that the hotel industry has developed sustainable development approaches that improve the hotel development process and achieve success. </w:t>
      </w:r>
    </w:p>
    <w:p w14:paraId="7F822DE3" w14:textId="77777777" w:rsidR="001011AE" w:rsidRPr="00F879E5" w:rsidRDefault="001011AE" w:rsidP="00F879E5">
      <w:pPr>
        <w:spacing w:before="120" w:after="120"/>
        <w:rPr>
          <w:rFonts w:ascii="Arial" w:hAnsi="Arial" w:cs="Arial"/>
          <w:b/>
        </w:rPr>
      </w:pPr>
    </w:p>
    <w:p w14:paraId="402767EF" w14:textId="77777777" w:rsidR="006B284A" w:rsidRPr="00F879E5" w:rsidRDefault="00DE60AA" w:rsidP="00F879E5">
      <w:pPr>
        <w:spacing w:before="120" w:after="120"/>
        <w:rPr>
          <w:rFonts w:ascii="Arial" w:hAnsi="Arial" w:cs="Arial"/>
          <w:b/>
        </w:rPr>
      </w:pPr>
      <w:r w:rsidRPr="00F879E5">
        <w:rPr>
          <w:rFonts w:ascii="Arial" w:hAnsi="Arial" w:cs="Arial"/>
          <w:b/>
        </w:rPr>
        <w:t xml:space="preserve">SWOT analysis </w:t>
      </w:r>
    </w:p>
    <w:p w14:paraId="42CB0913" w14:textId="77777777" w:rsidR="006B284A" w:rsidRPr="00F879E5" w:rsidRDefault="006B284A" w:rsidP="00F879E5">
      <w:pPr>
        <w:spacing w:before="120" w:after="120"/>
        <w:rPr>
          <w:rFonts w:ascii="Arial" w:hAnsi="Arial" w:cs="Arial"/>
          <w: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57BB5" w:rsidRPr="00F879E5" w14:paraId="761AD5DB" w14:textId="77777777">
        <w:tc>
          <w:tcPr>
            <w:tcW w:w="4680" w:type="dxa"/>
            <w:shd w:val="clear" w:color="auto" w:fill="auto"/>
            <w:tcMar>
              <w:top w:w="100" w:type="dxa"/>
              <w:left w:w="100" w:type="dxa"/>
              <w:bottom w:w="100" w:type="dxa"/>
              <w:right w:w="100" w:type="dxa"/>
            </w:tcMar>
          </w:tcPr>
          <w:p w14:paraId="02280229"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Strengths </w:t>
            </w:r>
          </w:p>
        </w:tc>
        <w:tc>
          <w:tcPr>
            <w:tcW w:w="4680" w:type="dxa"/>
            <w:shd w:val="clear" w:color="auto" w:fill="auto"/>
            <w:tcMar>
              <w:top w:w="100" w:type="dxa"/>
              <w:left w:w="100" w:type="dxa"/>
              <w:bottom w:w="100" w:type="dxa"/>
              <w:right w:w="100" w:type="dxa"/>
            </w:tcMar>
          </w:tcPr>
          <w:p w14:paraId="53E793B8"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Weaknesses </w:t>
            </w:r>
          </w:p>
        </w:tc>
      </w:tr>
      <w:tr w:rsidR="00657BB5" w:rsidRPr="00F879E5" w14:paraId="722E70D8" w14:textId="77777777">
        <w:tc>
          <w:tcPr>
            <w:tcW w:w="4680" w:type="dxa"/>
            <w:shd w:val="clear" w:color="auto" w:fill="auto"/>
            <w:tcMar>
              <w:top w:w="100" w:type="dxa"/>
              <w:left w:w="100" w:type="dxa"/>
              <w:bottom w:w="100" w:type="dxa"/>
              <w:right w:w="100" w:type="dxa"/>
            </w:tcMar>
          </w:tcPr>
          <w:p w14:paraId="7E8B257F" w14:textId="77777777" w:rsidR="006B284A" w:rsidRPr="00F879E5" w:rsidRDefault="00DE60AA" w:rsidP="00F879E5">
            <w:pPr>
              <w:widowControl w:val="0"/>
              <w:numPr>
                <w:ilvl w:val="0"/>
                <w:numId w:val="1"/>
              </w:numPr>
              <w:spacing w:before="120" w:after="120"/>
              <w:rPr>
                <w:rFonts w:ascii="Arial" w:hAnsi="Arial" w:cs="Arial"/>
              </w:rPr>
            </w:pPr>
            <w:r w:rsidRPr="00F879E5">
              <w:rPr>
                <w:rFonts w:ascii="Arial" w:hAnsi="Arial" w:cs="Arial"/>
              </w:rPr>
              <w:t xml:space="preserve">Effective services </w:t>
            </w:r>
          </w:p>
          <w:p w14:paraId="3B2A6B8E" w14:textId="77777777" w:rsidR="006B284A" w:rsidRPr="00F879E5" w:rsidRDefault="00DE60AA" w:rsidP="00F879E5">
            <w:pPr>
              <w:widowControl w:val="0"/>
              <w:numPr>
                <w:ilvl w:val="0"/>
                <w:numId w:val="1"/>
              </w:numPr>
              <w:spacing w:before="120" w:after="120"/>
              <w:rPr>
                <w:rFonts w:ascii="Arial" w:hAnsi="Arial" w:cs="Arial"/>
              </w:rPr>
            </w:pPr>
            <w:r w:rsidRPr="00F879E5">
              <w:rPr>
                <w:rFonts w:ascii="Arial" w:hAnsi="Arial" w:cs="Arial"/>
              </w:rPr>
              <w:t xml:space="preserve">Attraction of the occasions </w:t>
            </w:r>
          </w:p>
          <w:p w14:paraId="656CE825" w14:textId="77777777" w:rsidR="006B284A" w:rsidRPr="00F879E5" w:rsidRDefault="00DE60AA" w:rsidP="00F879E5">
            <w:pPr>
              <w:widowControl w:val="0"/>
              <w:numPr>
                <w:ilvl w:val="0"/>
                <w:numId w:val="1"/>
              </w:numPr>
              <w:spacing w:before="120" w:after="120"/>
              <w:rPr>
                <w:rFonts w:ascii="Arial" w:hAnsi="Arial" w:cs="Arial"/>
              </w:rPr>
            </w:pPr>
            <w:r w:rsidRPr="00F879E5">
              <w:rPr>
                <w:rFonts w:ascii="Arial" w:hAnsi="Arial" w:cs="Arial"/>
              </w:rPr>
              <w:lastRenderedPageBreak/>
              <w:t xml:space="preserve">Culture and historical attention of the audiences </w:t>
            </w:r>
          </w:p>
          <w:p w14:paraId="1E12D12C" w14:textId="77777777" w:rsidR="006B284A" w:rsidRPr="00F879E5" w:rsidRDefault="00DE60AA" w:rsidP="00F879E5">
            <w:pPr>
              <w:widowControl w:val="0"/>
              <w:numPr>
                <w:ilvl w:val="0"/>
                <w:numId w:val="1"/>
              </w:numPr>
              <w:spacing w:before="120" w:after="120"/>
              <w:rPr>
                <w:rFonts w:ascii="Arial" w:hAnsi="Arial" w:cs="Arial"/>
              </w:rPr>
            </w:pPr>
            <w:r w:rsidRPr="00F879E5">
              <w:rPr>
                <w:rFonts w:ascii="Arial" w:hAnsi="Arial" w:cs="Arial"/>
              </w:rPr>
              <w:t xml:space="preserve">Attraction of food </w:t>
            </w:r>
          </w:p>
        </w:tc>
        <w:tc>
          <w:tcPr>
            <w:tcW w:w="4680" w:type="dxa"/>
            <w:shd w:val="clear" w:color="auto" w:fill="auto"/>
            <w:tcMar>
              <w:top w:w="100" w:type="dxa"/>
              <w:left w:w="100" w:type="dxa"/>
              <w:bottom w:w="100" w:type="dxa"/>
              <w:right w:w="100" w:type="dxa"/>
            </w:tcMar>
          </w:tcPr>
          <w:p w14:paraId="52EF56E1" w14:textId="77777777" w:rsidR="006B284A" w:rsidRPr="00F879E5" w:rsidRDefault="00DE60AA" w:rsidP="00F879E5">
            <w:pPr>
              <w:numPr>
                <w:ilvl w:val="0"/>
                <w:numId w:val="1"/>
              </w:numPr>
              <w:spacing w:before="120" w:after="120"/>
              <w:rPr>
                <w:rFonts w:ascii="Arial" w:hAnsi="Arial" w:cs="Arial"/>
              </w:rPr>
            </w:pPr>
            <w:r w:rsidRPr="00F879E5">
              <w:rPr>
                <w:rFonts w:ascii="Arial" w:hAnsi="Arial" w:cs="Arial"/>
              </w:rPr>
              <w:lastRenderedPageBreak/>
              <w:t xml:space="preserve">Changing needs of the customers </w:t>
            </w:r>
          </w:p>
          <w:p w14:paraId="42E4E408" w14:textId="77777777" w:rsidR="006B284A" w:rsidRPr="00F879E5" w:rsidRDefault="00DE60AA" w:rsidP="00F879E5">
            <w:pPr>
              <w:numPr>
                <w:ilvl w:val="0"/>
                <w:numId w:val="1"/>
              </w:numPr>
              <w:spacing w:before="120" w:after="120"/>
              <w:rPr>
                <w:rFonts w:ascii="Arial" w:hAnsi="Arial" w:cs="Arial"/>
              </w:rPr>
            </w:pPr>
            <w:r w:rsidRPr="00F879E5">
              <w:rPr>
                <w:rFonts w:ascii="Arial" w:hAnsi="Arial" w:cs="Arial"/>
              </w:rPr>
              <w:t xml:space="preserve">Limitations of hiring and retaining </w:t>
            </w:r>
            <w:r w:rsidRPr="00F879E5">
              <w:rPr>
                <w:rFonts w:ascii="Arial" w:hAnsi="Arial" w:cs="Arial"/>
              </w:rPr>
              <w:lastRenderedPageBreak/>
              <w:t xml:space="preserve">skilled staff </w:t>
            </w:r>
          </w:p>
          <w:p w14:paraId="620CEF21" w14:textId="77777777" w:rsidR="006B284A" w:rsidRPr="00F879E5" w:rsidRDefault="00DE60AA" w:rsidP="00F879E5">
            <w:pPr>
              <w:numPr>
                <w:ilvl w:val="0"/>
                <w:numId w:val="1"/>
              </w:numPr>
              <w:spacing w:before="120" w:after="120"/>
              <w:rPr>
                <w:rFonts w:ascii="Arial" w:hAnsi="Arial" w:cs="Arial"/>
              </w:rPr>
            </w:pPr>
            <w:r w:rsidRPr="00F879E5">
              <w:rPr>
                <w:rFonts w:ascii="Arial" w:hAnsi="Arial" w:cs="Arial"/>
              </w:rPr>
              <w:t>Irregular cash flow</w:t>
            </w:r>
          </w:p>
          <w:p w14:paraId="253EB83B" w14:textId="77777777" w:rsidR="006B284A" w:rsidRPr="00F879E5" w:rsidRDefault="00DE60AA" w:rsidP="00F879E5">
            <w:pPr>
              <w:numPr>
                <w:ilvl w:val="0"/>
                <w:numId w:val="1"/>
              </w:numPr>
              <w:spacing w:before="120" w:after="120"/>
              <w:rPr>
                <w:rFonts w:ascii="Arial" w:hAnsi="Arial" w:cs="Arial"/>
              </w:rPr>
            </w:pPr>
            <w:r w:rsidRPr="00F879E5">
              <w:rPr>
                <w:rFonts w:ascii="Arial" w:hAnsi="Arial" w:cs="Arial"/>
              </w:rPr>
              <w:t xml:space="preserve">The rising cost of daily consumables </w:t>
            </w:r>
          </w:p>
        </w:tc>
      </w:tr>
      <w:tr w:rsidR="00657BB5" w:rsidRPr="00F879E5" w14:paraId="25D877F1" w14:textId="77777777">
        <w:tc>
          <w:tcPr>
            <w:tcW w:w="4680" w:type="dxa"/>
            <w:shd w:val="clear" w:color="auto" w:fill="auto"/>
            <w:tcMar>
              <w:top w:w="100" w:type="dxa"/>
              <w:left w:w="100" w:type="dxa"/>
              <w:bottom w:w="100" w:type="dxa"/>
              <w:right w:w="100" w:type="dxa"/>
            </w:tcMar>
          </w:tcPr>
          <w:p w14:paraId="7AABFE42"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Opportunities </w:t>
            </w:r>
          </w:p>
        </w:tc>
        <w:tc>
          <w:tcPr>
            <w:tcW w:w="4680" w:type="dxa"/>
            <w:shd w:val="clear" w:color="auto" w:fill="auto"/>
            <w:tcMar>
              <w:top w:w="100" w:type="dxa"/>
              <w:left w:w="100" w:type="dxa"/>
              <w:bottom w:w="100" w:type="dxa"/>
              <w:right w:w="100" w:type="dxa"/>
            </w:tcMar>
          </w:tcPr>
          <w:p w14:paraId="33462A7B"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Threats </w:t>
            </w:r>
          </w:p>
        </w:tc>
      </w:tr>
      <w:tr w:rsidR="00657BB5" w:rsidRPr="00F879E5" w14:paraId="3BB5077B" w14:textId="77777777">
        <w:tc>
          <w:tcPr>
            <w:tcW w:w="4680" w:type="dxa"/>
            <w:shd w:val="clear" w:color="auto" w:fill="auto"/>
            <w:tcMar>
              <w:top w:w="100" w:type="dxa"/>
              <w:left w:w="100" w:type="dxa"/>
              <w:bottom w:w="100" w:type="dxa"/>
              <w:right w:w="100" w:type="dxa"/>
            </w:tcMar>
          </w:tcPr>
          <w:p w14:paraId="7C7E286C" w14:textId="77777777" w:rsidR="006B284A" w:rsidRPr="00F879E5" w:rsidRDefault="00DE60AA" w:rsidP="00F879E5">
            <w:pPr>
              <w:widowControl w:val="0"/>
              <w:numPr>
                <w:ilvl w:val="0"/>
                <w:numId w:val="2"/>
              </w:numPr>
              <w:spacing w:before="120" w:after="120"/>
              <w:rPr>
                <w:rFonts w:ascii="Arial" w:hAnsi="Arial" w:cs="Arial"/>
              </w:rPr>
            </w:pPr>
            <w:r w:rsidRPr="00F879E5">
              <w:rPr>
                <w:rFonts w:ascii="Arial" w:hAnsi="Arial" w:cs="Arial"/>
              </w:rPr>
              <w:t xml:space="preserve">Online booking services </w:t>
            </w:r>
          </w:p>
          <w:p w14:paraId="0EE1A934" w14:textId="77777777" w:rsidR="006B284A" w:rsidRPr="00F879E5" w:rsidRDefault="001011AE" w:rsidP="00F879E5">
            <w:pPr>
              <w:widowControl w:val="0"/>
              <w:numPr>
                <w:ilvl w:val="0"/>
                <w:numId w:val="2"/>
              </w:numPr>
              <w:spacing w:before="120" w:after="120"/>
              <w:rPr>
                <w:rFonts w:ascii="Arial" w:hAnsi="Arial" w:cs="Arial"/>
              </w:rPr>
            </w:pPr>
            <w:r w:rsidRPr="00F879E5">
              <w:rPr>
                <w:rFonts w:ascii="Arial" w:hAnsi="Arial" w:cs="Arial"/>
              </w:rPr>
              <w:t>Explicable</w:t>
            </w:r>
            <w:r w:rsidR="00DE60AA" w:rsidRPr="00F879E5">
              <w:rPr>
                <w:rFonts w:ascii="Arial" w:hAnsi="Arial" w:cs="Arial"/>
              </w:rPr>
              <w:t xml:space="preserve"> pricing </w:t>
            </w:r>
          </w:p>
          <w:p w14:paraId="0224EE03" w14:textId="77777777" w:rsidR="006B284A" w:rsidRPr="00F879E5" w:rsidRDefault="00DE60AA" w:rsidP="00F879E5">
            <w:pPr>
              <w:widowControl w:val="0"/>
              <w:numPr>
                <w:ilvl w:val="0"/>
                <w:numId w:val="2"/>
              </w:numPr>
              <w:spacing w:before="120" w:after="120"/>
              <w:rPr>
                <w:rFonts w:ascii="Arial" w:hAnsi="Arial" w:cs="Arial"/>
              </w:rPr>
            </w:pPr>
            <w:r w:rsidRPr="00F879E5">
              <w:rPr>
                <w:rFonts w:ascii="Arial" w:hAnsi="Arial" w:cs="Arial"/>
              </w:rPr>
              <w:t xml:space="preserve">Uniqueness </w:t>
            </w:r>
          </w:p>
          <w:p w14:paraId="5DCB8C74" w14:textId="77777777" w:rsidR="006B284A" w:rsidRPr="00F879E5" w:rsidRDefault="00DE60AA" w:rsidP="00F879E5">
            <w:pPr>
              <w:widowControl w:val="0"/>
              <w:numPr>
                <w:ilvl w:val="0"/>
                <w:numId w:val="2"/>
              </w:numPr>
              <w:spacing w:before="120" w:after="120"/>
              <w:rPr>
                <w:rFonts w:ascii="Arial" w:hAnsi="Arial" w:cs="Arial"/>
              </w:rPr>
            </w:pPr>
            <w:r w:rsidRPr="00F879E5">
              <w:rPr>
                <w:rFonts w:ascii="Arial" w:hAnsi="Arial" w:cs="Arial"/>
              </w:rPr>
              <w:t xml:space="preserve">Improved service delivery </w:t>
            </w:r>
          </w:p>
          <w:p w14:paraId="64D83427" w14:textId="77777777" w:rsidR="006B284A" w:rsidRPr="00F879E5" w:rsidRDefault="00DE60AA" w:rsidP="00F879E5">
            <w:pPr>
              <w:widowControl w:val="0"/>
              <w:numPr>
                <w:ilvl w:val="0"/>
                <w:numId w:val="2"/>
              </w:numPr>
              <w:spacing w:before="120" w:after="120"/>
              <w:rPr>
                <w:rFonts w:ascii="Arial" w:hAnsi="Arial" w:cs="Arial"/>
              </w:rPr>
            </w:pPr>
            <w:r w:rsidRPr="00F879E5">
              <w:rPr>
                <w:rFonts w:ascii="Arial" w:hAnsi="Arial" w:cs="Arial"/>
              </w:rPr>
              <w:t xml:space="preserve">Local and international customer services </w:t>
            </w:r>
          </w:p>
        </w:tc>
        <w:tc>
          <w:tcPr>
            <w:tcW w:w="4680" w:type="dxa"/>
            <w:shd w:val="clear" w:color="auto" w:fill="auto"/>
            <w:tcMar>
              <w:top w:w="100" w:type="dxa"/>
              <w:left w:w="100" w:type="dxa"/>
              <w:bottom w:w="100" w:type="dxa"/>
              <w:right w:w="100" w:type="dxa"/>
            </w:tcMar>
          </w:tcPr>
          <w:p w14:paraId="5555B03B" w14:textId="77777777" w:rsidR="006B284A" w:rsidRPr="00F879E5" w:rsidRDefault="00DE60AA" w:rsidP="00F879E5">
            <w:pPr>
              <w:numPr>
                <w:ilvl w:val="0"/>
                <w:numId w:val="2"/>
              </w:numPr>
              <w:spacing w:before="120" w:after="120"/>
              <w:rPr>
                <w:rFonts w:ascii="Arial" w:hAnsi="Arial" w:cs="Arial"/>
              </w:rPr>
            </w:pPr>
            <w:r w:rsidRPr="00F879E5">
              <w:rPr>
                <w:rFonts w:ascii="Arial" w:hAnsi="Arial" w:cs="Arial"/>
              </w:rPr>
              <w:t xml:space="preserve">Covid-19 situations </w:t>
            </w:r>
          </w:p>
          <w:p w14:paraId="5356AF22" w14:textId="77777777" w:rsidR="006B284A" w:rsidRPr="00F879E5" w:rsidRDefault="00DE60AA" w:rsidP="00F879E5">
            <w:pPr>
              <w:numPr>
                <w:ilvl w:val="0"/>
                <w:numId w:val="2"/>
              </w:numPr>
              <w:spacing w:before="120" w:after="120"/>
              <w:rPr>
                <w:rFonts w:ascii="Arial" w:hAnsi="Arial" w:cs="Arial"/>
              </w:rPr>
            </w:pPr>
            <w:r w:rsidRPr="00F879E5">
              <w:rPr>
                <w:rFonts w:ascii="Arial" w:hAnsi="Arial" w:cs="Arial"/>
              </w:rPr>
              <w:t xml:space="preserve">Excessive competitions </w:t>
            </w:r>
          </w:p>
          <w:p w14:paraId="3F89942D" w14:textId="77777777" w:rsidR="006B284A" w:rsidRPr="00F879E5" w:rsidRDefault="00DE60AA" w:rsidP="00F879E5">
            <w:pPr>
              <w:numPr>
                <w:ilvl w:val="0"/>
                <w:numId w:val="2"/>
              </w:numPr>
              <w:spacing w:before="120" w:after="120"/>
              <w:rPr>
                <w:rFonts w:ascii="Arial" w:hAnsi="Arial" w:cs="Arial"/>
              </w:rPr>
            </w:pPr>
            <w:r w:rsidRPr="00F879E5">
              <w:rPr>
                <w:rFonts w:ascii="Arial" w:hAnsi="Arial" w:cs="Arial"/>
              </w:rPr>
              <w:t xml:space="preserve">Changing expectations </w:t>
            </w:r>
          </w:p>
          <w:p w14:paraId="1C06609C" w14:textId="77777777" w:rsidR="006B284A" w:rsidRPr="00F879E5" w:rsidRDefault="00DE60AA" w:rsidP="00F879E5">
            <w:pPr>
              <w:numPr>
                <w:ilvl w:val="0"/>
                <w:numId w:val="2"/>
              </w:numPr>
              <w:spacing w:before="120" w:after="120"/>
              <w:rPr>
                <w:rFonts w:ascii="Arial" w:hAnsi="Arial" w:cs="Arial"/>
              </w:rPr>
            </w:pPr>
            <w:r w:rsidRPr="00F879E5">
              <w:rPr>
                <w:rFonts w:ascii="Arial" w:hAnsi="Arial" w:cs="Arial"/>
              </w:rPr>
              <w:t xml:space="preserve">Data security challenge </w:t>
            </w:r>
          </w:p>
        </w:tc>
      </w:tr>
    </w:tbl>
    <w:p w14:paraId="2AECC61D" w14:textId="77777777" w:rsidR="006B284A" w:rsidRPr="00F879E5" w:rsidRDefault="00492BD5" w:rsidP="00F879E5">
      <w:pPr>
        <w:spacing w:before="120" w:after="120"/>
        <w:rPr>
          <w:rFonts w:ascii="Arial" w:hAnsi="Arial" w:cs="Arial"/>
          <w:b/>
        </w:rPr>
      </w:pPr>
      <w:r w:rsidRPr="00F879E5">
        <w:rPr>
          <w:rFonts w:ascii="Arial" w:hAnsi="Arial" w:cs="Arial"/>
          <w:b/>
        </w:rPr>
        <w:t>Table 1: SWOT</w:t>
      </w:r>
    </w:p>
    <w:p w14:paraId="58790480" w14:textId="77777777" w:rsidR="00492BD5" w:rsidRPr="00F879E5" w:rsidRDefault="00492BD5" w:rsidP="00F879E5">
      <w:pPr>
        <w:spacing w:before="120" w:after="120"/>
        <w:rPr>
          <w:rFonts w:ascii="Arial" w:hAnsi="Arial" w:cs="Arial"/>
        </w:rPr>
      </w:pPr>
      <w:r w:rsidRPr="00F879E5">
        <w:rPr>
          <w:rFonts w:ascii="Arial" w:hAnsi="Arial" w:cs="Arial"/>
        </w:rPr>
        <w:t>(Source: Self-created)</w:t>
      </w:r>
    </w:p>
    <w:p w14:paraId="35AE84A8" w14:textId="47E008A4" w:rsidR="005616AB" w:rsidRPr="00F879E5" w:rsidRDefault="00DE60AA" w:rsidP="00F879E5">
      <w:pPr>
        <w:spacing w:before="120" w:after="120"/>
        <w:rPr>
          <w:rFonts w:ascii="Arial" w:hAnsi="Arial" w:cs="Arial"/>
        </w:rPr>
      </w:pPr>
      <w:r w:rsidRPr="00F879E5">
        <w:rPr>
          <w:rFonts w:ascii="Arial" w:hAnsi="Arial" w:cs="Arial"/>
        </w:rPr>
        <w:t>SWOT analysis is a strategic planning tool which develops the understanding of situational analysis of the businesses and develops the strengths, weaknesses, opportunities and threats that provide the knowledge on the strategies planning. Hotel seventy-seven involves multiple strengths, which positively impact the businesses. Based on the Swot analysis process, it is observed that the company has developed effective services in which the Internet connection, food and drink specialities, outdoor spaces and different activities with general assistance are provided to the customers that give satisfaction level (Hotel seventy-seven, 2023). The company also provides airport shuttle, personal shopping, spa, fitness areas</w:t>
      </w:r>
      <w:r w:rsidR="00B0439A" w:rsidRPr="00F879E5">
        <w:rPr>
          <w:rFonts w:ascii="Arial" w:hAnsi="Arial" w:cs="Arial"/>
        </w:rPr>
        <w:t>, etc</w:t>
      </w:r>
      <w:r w:rsidRPr="00F879E5">
        <w:rPr>
          <w:rFonts w:ascii="Arial" w:hAnsi="Arial" w:cs="Arial"/>
        </w:rPr>
        <w:t xml:space="preserve">, </w:t>
      </w:r>
      <w:r w:rsidR="001011AE" w:rsidRPr="00F879E5">
        <w:rPr>
          <w:rFonts w:ascii="Arial" w:hAnsi="Arial" w:cs="Arial"/>
        </w:rPr>
        <w:t>which</w:t>
      </w:r>
      <w:r w:rsidRPr="00F879E5">
        <w:rPr>
          <w:rFonts w:ascii="Arial" w:hAnsi="Arial" w:cs="Arial"/>
        </w:rPr>
        <w:t xml:space="preserve"> enhance the customers' attention and gain brand loyalty for the businesses. In addition, there are effective tourism services for the location as there is historical and cultural attention of the audience with the food preferences. In addition, it is observed that the 77 </w:t>
      </w:r>
      <w:r w:rsidR="00B0439A" w:rsidRPr="00F879E5">
        <w:rPr>
          <w:rFonts w:ascii="Arial" w:hAnsi="Arial" w:cs="Arial"/>
        </w:rPr>
        <w:t>H</w:t>
      </w:r>
      <w:r w:rsidRPr="00F879E5">
        <w:rPr>
          <w:rFonts w:ascii="Arial" w:hAnsi="Arial" w:cs="Arial"/>
        </w:rPr>
        <w:t xml:space="preserve">otel has </w:t>
      </w:r>
      <w:r w:rsidRPr="00F879E5">
        <w:rPr>
          <w:rFonts w:ascii="Arial" w:hAnsi="Arial" w:cs="Arial"/>
        </w:rPr>
        <w:lastRenderedPageBreak/>
        <w:t xml:space="preserve">some issues considered weaknesses for the businesses that are impacted due to the customers' changing needs. </w:t>
      </w:r>
    </w:p>
    <w:p w14:paraId="0323F8ED" w14:textId="77777777" w:rsidR="006B284A" w:rsidRPr="00F879E5" w:rsidRDefault="00DE60AA" w:rsidP="00F879E5">
      <w:pPr>
        <w:spacing w:before="120" w:after="120"/>
        <w:rPr>
          <w:rFonts w:ascii="Arial" w:hAnsi="Arial" w:cs="Arial"/>
        </w:rPr>
      </w:pPr>
      <w:r w:rsidRPr="00F879E5">
        <w:rPr>
          <w:rFonts w:ascii="Arial" w:hAnsi="Arial" w:cs="Arial"/>
        </w:rPr>
        <w:t xml:space="preserve">After the COVID-19 situation, the customers' needs and preferences have been changed and involved economic issues in the businesses (Alshaketheep </w:t>
      </w:r>
      <w:r w:rsidR="005616AB" w:rsidRPr="00F879E5">
        <w:rPr>
          <w:rFonts w:ascii="Arial" w:hAnsi="Arial" w:cs="Arial"/>
          <w:i/>
        </w:rPr>
        <w:t>et al</w:t>
      </w:r>
      <w:r w:rsidRPr="00F879E5">
        <w:rPr>
          <w:rFonts w:ascii="Arial" w:hAnsi="Arial" w:cs="Arial"/>
        </w:rPr>
        <w:t xml:space="preserve">., 2020). In addition, irregular cash flow is involved due to the weaknesses in the operational process. The limitation in hiring and retaining skilled staff due to fewer facilities also impacts on the business process. The rising cost of daily consumables influenced the economic approaches of the businesses and needed effective strategies (Naradda Gamage </w:t>
      </w:r>
      <w:r w:rsidR="005616AB" w:rsidRPr="00F879E5">
        <w:rPr>
          <w:rFonts w:ascii="Arial" w:hAnsi="Arial" w:cs="Arial"/>
          <w:i/>
        </w:rPr>
        <w:t>et al</w:t>
      </w:r>
      <w:r w:rsidRPr="00F879E5">
        <w:rPr>
          <w:rFonts w:ascii="Arial" w:hAnsi="Arial" w:cs="Arial"/>
        </w:rPr>
        <w:t xml:space="preserve">., 2020). It helped to create a practical knowledge </w:t>
      </w:r>
      <w:r w:rsidR="001011AE" w:rsidRPr="00F879E5">
        <w:rPr>
          <w:rFonts w:ascii="Arial" w:hAnsi="Arial" w:cs="Arial"/>
        </w:rPr>
        <w:t>to process strategies that helps to</w:t>
      </w:r>
      <w:r w:rsidRPr="00F879E5">
        <w:rPr>
          <w:rFonts w:ascii="Arial" w:hAnsi="Arial" w:cs="Arial"/>
        </w:rPr>
        <w:t xml:space="preserve"> create an adequate understanding of the business development process.</w:t>
      </w:r>
    </w:p>
    <w:p w14:paraId="1611520D" w14:textId="208C0656" w:rsidR="005616AB" w:rsidRPr="00F879E5" w:rsidRDefault="00DE60AA" w:rsidP="00F879E5">
      <w:pPr>
        <w:spacing w:before="120" w:after="120"/>
        <w:rPr>
          <w:rFonts w:ascii="Arial" w:hAnsi="Arial" w:cs="Arial"/>
        </w:rPr>
      </w:pPr>
      <w:r w:rsidRPr="00F879E5">
        <w:rPr>
          <w:rFonts w:ascii="Arial" w:hAnsi="Arial" w:cs="Arial"/>
        </w:rPr>
        <w:t xml:space="preserve">There are also influences of the opportunities in the business process in which the technological development in Italy provides effective services to the customers with the facilities of online booking services. In addition, uniqueness in the service attracts customers, which develops opportunities and provides a set position in the business process (He </w:t>
      </w:r>
      <w:r w:rsidR="005616AB" w:rsidRPr="00F879E5">
        <w:rPr>
          <w:rFonts w:ascii="Arial" w:hAnsi="Arial" w:cs="Arial"/>
          <w:i/>
        </w:rPr>
        <w:t>et al</w:t>
      </w:r>
      <w:r w:rsidRPr="00F879E5">
        <w:rPr>
          <w:rFonts w:ascii="Arial" w:hAnsi="Arial" w:cs="Arial"/>
        </w:rPr>
        <w:t xml:space="preserve">., 2023). The service, delivery and attraction of the local and international customers offer adequate assistance to the customers (Singh </w:t>
      </w:r>
      <w:r w:rsidR="005616AB" w:rsidRPr="00F879E5">
        <w:rPr>
          <w:rFonts w:ascii="Arial" w:hAnsi="Arial" w:cs="Arial"/>
          <w:i/>
        </w:rPr>
        <w:t>et al</w:t>
      </w:r>
      <w:r w:rsidRPr="00F879E5">
        <w:rPr>
          <w:rFonts w:ascii="Arial" w:hAnsi="Arial" w:cs="Arial"/>
        </w:rPr>
        <w:t xml:space="preserve">., 2020). </w:t>
      </w:r>
      <w:r w:rsidR="005616AB" w:rsidRPr="00F879E5">
        <w:rPr>
          <w:rFonts w:ascii="Arial" w:hAnsi="Arial" w:cs="Arial"/>
        </w:rPr>
        <w:t>This</w:t>
      </w:r>
      <w:r w:rsidRPr="00F879E5">
        <w:rPr>
          <w:rFonts w:ascii="Arial" w:hAnsi="Arial" w:cs="Arial"/>
        </w:rPr>
        <w:t xml:space="preserve"> creates practical knowledge on the areas which develop opportunities for the businesses and create effective service delivery to accomplish the goals and objectives. However, there are some potential threats which involve the business process. Excessive competition is a potential drag for the company as an influential tourism industry involves multiple hotels with adequate services (de Andrés-Sánchez </w:t>
      </w:r>
      <w:r w:rsidR="005616AB" w:rsidRPr="00F879E5">
        <w:rPr>
          <w:rFonts w:ascii="Arial" w:hAnsi="Arial" w:cs="Arial"/>
          <w:i/>
        </w:rPr>
        <w:t>et al</w:t>
      </w:r>
      <w:r w:rsidR="005616AB" w:rsidRPr="00F879E5">
        <w:rPr>
          <w:rFonts w:ascii="Arial" w:hAnsi="Arial" w:cs="Arial"/>
        </w:rPr>
        <w:t>., 2022).</w:t>
      </w:r>
    </w:p>
    <w:p w14:paraId="318567CF" w14:textId="77777777" w:rsidR="006B284A" w:rsidRPr="00F879E5" w:rsidRDefault="00DE60AA" w:rsidP="00F879E5">
      <w:pPr>
        <w:spacing w:before="120" w:after="120"/>
        <w:rPr>
          <w:rFonts w:ascii="Arial" w:hAnsi="Arial" w:cs="Arial"/>
        </w:rPr>
      </w:pPr>
      <w:r w:rsidRPr="00F879E5">
        <w:rPr>
          <w:rFonts w:ascii="Arial" w:hAnsi="Arial" w:cs="Arial"/>
        </w:rPr>
        <w:t xml:space="preserve">This consists of the understanding of effective strategies so that the businesses can grow, reducing the threats. In addition, the COVID-19 situation also impacted the business process and needed effective solutions so that the companies reduced growth and involved potential impact </w:t>
      </w:r>
      <w:r w:rsidR="005616AB" w:rsidRPr="00F879E5">
        <w:rPr>
          <w:rFonts w:ascii="Arial" w:hAnsi="Arial" w:cs="Arial"/>
        </w:rPr>
        <w:t>on the business process (Chen and</w:t>
      </w:r>
      <w:r w:rsidRPr="00F879E5">
        <w:rPr>
          <w:rFonts w:ascii="Arial" w:hAnsi="Arial" w:cs="Arial"/>
        </w:rPr>
        <w:t xml:space="preserve"> Biswas, 2021). In addition, changing expectations of the customers with the data security challenges are also a concern that develops major traits for the businesses. The developer develops practical solutions to the companies and </w:t>
      </w:r>
      <w:r w:rsidR="005616AB" w:rsidRPr="00F879E5">
        <w:rPr>
          <w:rFonts w:ascii="Arial" w:hAnsi="Arial" w:cs="Arial"/>
        </w:rPr>
        <w:t xml:space="preserve">it </w:t>
      </w:r>
      <w:r w:rsidRPr="00F879E5">
        <w:rPr>
          <w:rFonts w:ascii="Arial" w:hAnsi="Arial" w:cs="Arial"/>
        </w:rPr>
        <w:t xml:space="preserve">creates proper knowledge of the areas of improvement so that potential solutions can be developed and </w:t>
      </w:r>
      <w:r w:rsidR="005616AB" w:rsidRPr="00F879E5">
        <w:rPr>
          <w:rFonts w:ascii="Arial" w:hAnsi="Arial" w:cs="Arial"/>
        </w:rPr>
        <w:t>achieves</w:t>
      </w:r>
      <w:r w:rsidRPr="00F879E5">
        <w:rPr>
          <w:rFonts w:ascii="Arial" w:hAnsi="Arial" w:cs="Arial"/>
        </w:rPr>
        <w:t xml:space="preserve"> success in the </w:t>
      </w:r>
      <w:r w:rsidRPr="00F879E5">
        <w:rPr>
          <w:rFonts w:ascii="Arial" w:hAnsi="Arial" w:cs="Arial"/>
        </w:rPr>
        <w:lastRenderedPageBreak/>
        <w:t xml:space="preserve">industry (Kutty </w:t>
      </w:r>
      <w:r w:rsidR="005616AB" w:rsidRPr="00F879E5">
        <w:rPr>
          <w:rFonts w:ascii="Arial" w:hAnsi="Arial" w:cs="Arial"/>
          <w:i/>
        </w:rPr>
        <w:t>et al</w:t>
      </w:r>
      <w:r w:rsidRPr="00F879E5">
        <w:rPr>
          <w:rFonts w:ascii="Arial" w:hAnsi="Arial" w:cs="Arial"/>
        </w:rPr>
        <w:t>., 2020). Hence, it is observed that the spot analysis provides an understanding of the potential impact and creates possible solutions for the businesses that help achieve the goals and improve the hotel's position in the industry.</w:t>
      </w:r>
    </w:p>
    <w:p w14:paraId="65EC4BAF" w14:textId="77777777" w:rsidR="006B284A" w:rsidRPr="00F879E5" w:rsidRDefault="001011AE" w:rsidP="00F879E5">
      <w:pPr>
        <w:spacing w:before="120" w:after="120"/>
        <w:rPr>
          <w:rFonts w:ascii="Arial" w:hAnsi="Arial" w:cs="Arial"/>
          <w:b/>
        </w:rPr>
      </w:pPr>
      <w:r w:rsidRPr="00F879E5">
        <w:rPr>
          <w:rFonts w:ascii="Arial" w:hAnsi="Arial" w:cs="Arial"/>
          <w:b/>
        </w:rPr>
        <w:t>TOWS analysis</w:t>
      </w:r>
    </w:p>
    <w:p w14:paraId="35207076" w14:textId="77777777" w:rsidR="006B284A" w:rsidRPr="00F879E5" w:rsidRDefault="006B284A" w:rsidP="00F879E5">
      <w:pPr>
        <w:spacing w:before="120" w:after="120"/>
        <w:rPr>
          <w:rFonts w:ascii="Arial" w:hAnsi="Arial" w:cs="Arial"/>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57BB5" w:rsidRPr="00F879E5" w14:paraId="1F08E69F" w14:textId="77777777">
        <w:trPr>
          <w:trHeight w:val="440"/>
        </w:trPr>
        <w:tc>
          <w:tcPr>
            <w:tcW w:w="3120" w:type="dxa"/>
            <w:vMerge w:val="restart"/>
            <w:shd w:val="clear" w:color="auto" w:fill="auto"/>
            <w:tcMar>
              <w:top w:w="100" w:type="dxa"/>
              <w:left w:w="100" w:type="dxa"/>
              <w:bottom w:w="100" w:type="dxa"/>
              <w:right w:w="100" w:type="dxa"/>
            </w:tcMar>
          </w:tcPr>
          <w:p w14:paraId="38872A52" w14:textId="77777777" w:rsidR="006B284A" w:rsidRPr="00F879E5" w:rsidRDefault="006B284A" w:rsidP="00F879E5">
            <w:pPr>
              <w:widowControl w:val="0"/>
              <w:spacing w:before="120" w:after="120"/>
              <w:rPr>
                <w:rFonts w:ascii="Arial" w:hAnsi="Arial" w:cs="Arial"/>
                <w:b/>
              </w:rPr>
            </w:pPr>
          </w:p>
          <w:p w14:paraId="346F6242"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Internal strengths </w:t>
            </w:r>
          </w:p>
        </w:tc>
        <w:tc>
          <w:tcPr>
            <w:tcW w:w="3120" w:type="dxa"/>
            <w:shd w:val="clear" w:color="auto" w:fill="auto"/>
            <w:tcMar>
              <w:top w:w="100" w:type="dxa"/>
              <w:left w:w="100" w:type="dxa"/>
              <w:bottom w:w="100" w:type="dxa"/>
              <w:right w:w="100" w:type="dxa"/>
            </w:tcMar>
          </w:tcPr>
          <w:p w14:paraId="301948FB"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External opportunities </w:t>
            </w:r>
          </w:p>
        </w:tc>
        <w:tc>
          <w:tcPr>
            <w:tcW w:w="3120" w:type="dxa"/>
            <w:shd w:val="clear" w:color="auto" w:fill="auto"/>
            <w:tcMar>
              <w:top w:w="100" w:type="dxa"/>
              <w:left w:w="100" w:type="dxa"/>
              <w:bottom w:w="100" w:type="dxa"/>
              <w:right w:w="100" w:type="dxa"/>
            </w:tcMar>
          </w:tcPr>
          <w:p w14:paraId="55119834"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External threats </w:t>
            </w:r>
          </w:p>
        </w:tc>
      </w:tr>
      <w:tr w:rsidR="00657BB5" w:rsidRPr="00F879E5" w14:paraId="6F2ECD12" w14:textId="77777777">
        <w:trPr>
          <w:trHeight w:val="440"/>
        </w:trPr>
        <w:tc>
          <w:tcPr>
            <w:tcW w:w="3120" w:type="dxa"/>
            <w:vMerge/>
            <w:shd w:val="clear" w:color="auto" w:fill="auto"/>
            <w:tcMar>
              <w:top w:w="100" w:type="dxa"/>
              <w:left w:w="100" w:type="dxa"/>
              <w:bottom w:w="100" w:type="dxa"/>
              <w:right w:w="100" w:type="dxa"/>
            </w:tcMar>
          </w:tcPr>
          <w:p w14:paraId="33843289" w14:textId="77777777" w:rsidR="006B284A" w:rsidRPr="00F879E5" w:rsidRDefault="006B284A" w:rsidP="00F879E5">
            <w:pPr>
              <w:widowControl w:val="0"/>
              <w:spacing w:before="120" w:after="120"/>
              <w:rPr>
                <w:rFonts w:ascii="Arial" w:hAnsi="Arial" w:cs="Arial"/>
              </w:rPr>
            </w:pPr>
          </w:p>
        </w:tc>
        <w:tc>
          <w:tcPr>
            <w:tcW w:w="3120" w:type="dxa"/>
            <w:shd w:val="clear" w:color="auto" w:fill="auto"/>
            <w:tcMar>
              <w:top w:w="100" w:type="dxa"/>
              <w:left w:w="100" w:type="dxa"/>
              <w:bottom w:w="100" w:type="dxa"/>
              <w:right w:w="100" w:type="dxa"/>
            </w:tcMar>
          </w:tcPr>
          <w:p w14:paraId="71938443"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SO </w:t>
            </w:r>
          </w:p>
        </w:tc>
        <w:tc>
          <w:tcPr>
            <w:tcW w:w="3120" w:type="dxa"/>
            <w:shd w:val="clear" w:color="auto" w:fill="auto"/>
            <w:tcMar>
              <w:top w:w="100" w:type="dxa"/>
              <w:left w:w="100" w:type="dxa"/>
              <w:bottom w:w="100" w:type="dxa"/>
              <w:right w:w="100" w:type="dxa"/>
            </w:tcMar>
          </w:tcPr>
          <w:p w14:paraId="4345FE05"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ST </w:t>
            </w:r>
          </w:p>
        </w:tc>
      </w:tr>
      <w:tr w:rsidR="00657BB5" w:rsidRPr="00F879E5" w14:paraId="3B548EFF" w14:textId="77777777">
        <w:trPr>
          <w:trHeight w:val="440"/>
        </w:trPr>
        <w:tc>
          <w:tcPr>
            <w:tcW w:w="3120" w:type="dxa"/>
            <w:vMerge/>
            <w:shd w:val="clear" w:color="auto" w:fill="auto"/>
            <w:tcMar>
              <w:top w:w="100" w:type="dxa"/>
              <w:left w:w="100" w:type="dxa"/>
              <w:bottom w:w="100" w:type="dxa"/>
              <w:right w:w="100" w:type="dxa"/>
            </w:tcMar>
          </w:tcPr>
          <w:p w14:paraId="717E21C6" w14:textId="77777777" w:rsidR="006B284A" w:rsidRPr="00F879E5" w:rsidRDefault="006B284A" w:rsidP="00F879E5">
            <w:pPr>
              <w:widowControl w:val="0"/>
              <w:spacing w:before="120" w:after="120"/>
              <w:rPr>
                <w:rFonts w:ascii="Arial" w:hAnsi="Arial" w:cs="Arial"/>
              </w:rPr>
            </w:pPr>
          </w:p>
        </w:tc>
        <w:tc>
          <w:tcPr>
            <w:tcW w:w="3120" w:type="dxa"/>
            <w:shd w:val="clear" w:color="auto" w:fill="auto"/>
            <w:tcMar>
              <w:top w:w="100" w:type="dxa"/>
              <w:left w:w="100" w:type="dxa"/>
              <w:bottom w:w="100" w:type="dxa"/>
              <w:right w:w="100" w:type="dxa"/>
            </w:tcMar>
          </w:tcPr>
          <w:p w14:paraId="0EE29B0C" w14:textId="77777777" w:rsidR="006B284A" w:rsidRPr="00F879E5" w:rsidRDefault="00DE60AA" w:rsidP="00F879E5">
            <w:pPr>
              <w:widowControl w:val="0"/>
              <w:spacing w:before="120" w:after="120"/>
              <w:rPr>
                <w:rFonts w:ascii="Arial" w:hAnsi="Arial" w:cs="Arial"/>
                <w:b/>
                <w:i/>
              </w:rPr>
            </w:pPr>
            <w:r w:rsidRPr="00F879E5">
              <w:rPr>
                <w:rFonts w:ascii="Arial" w:hAnsi="Arial" w:cs="Arial"/>
                <w:b/>
                <w:i/>
              </w:rPr>
              <w:t xml:space="preserve">Maxi-maxi strategy </w:t>
            </w:r>
          </w:p>
        </w:tc>
        <w:tc>
          <w:tcPr>
            <w:tcW w:w="3120" w:type="dxa"/>
            <w:shd w:val="clear" w:color="auto" w:fill="auto"/>
            <w:tcMar>
              <w:top w:w="100" w:type="dxa"/>
              <w:left w:w="100" w:type="dxa"/>
              <w:bottom w:w="100" w:type="dxa"/>
              <w:right w:w="100" w:type="dxa"/>
            </w:tcMar>
          </w:tcPr>
          <w:p w14:paraId="2662E76A" w14:textId="77777777" w:rsidR="006B284A" w:rsidRPr="00F879E5" w:rsidRDefault="00DE60AA" w:rsidP="00F879E5">
            <w:pPr>
              <w:widowControl w:val="0"/>
              <w:spacing w:before="120" w:after="120"/>
              <w:rPr>
                <w:rFonts w:ascii="Arial" w:hAnsi="Arial" w:cs="Arial"/>
                <w:b/>
                <w:i/>
              </w:rPr>
            </w:pPr>
            <w:r w:rsidRPr="00F879E5">
              <w:rPr>
                <w:rFonts w:ascii="Arial" w:hAnsi="Arial" w:cs="Arial"/>
                <w:b/>
                <w:i/>
              </w:rPr>
              <w:t xml:space="preserve">Maxi-mini strategy </w:t>
            </w:r>
          </w:p>
        </w:tc>
      </w:tr>
      <w:tr w:rsidR="00657BB5" w:rsidRPr="00F879E5" w14:paraId="25345270" w14:textId="77777777">
        <w:trPr>
          <w:trHeight w:val="440"/>
        </w:trPr>
        <w:tc>
          <w:tcPr>
            <w:tcW w:w="3120" w:type="dxa"/>
            <w:vMerge/>
            <w:shd w:val="clear" w:color="auto" w:fill="auto"/>
            <w:tcMar>
              <w:top w:w="100" w:type="dxa"/>
              <w:left w:w="100" w:type="dxa"/>
              <w:bottom w:w="100" w:type="dxa"/>
              <w:right w:w="100" w:type="dxa"/>
            </w:tcMar>
          </w:tcPr>
          <w:p w14:paraId="35FE9D09" w14:textId="77777777" w:rsidR="006B284A" w:rsidRPr="00F879E5" w:rsidRDefault="006B284A" w:rsidP="00F879E5">
            <w:pPr>
              <w:widowControl w:val="0"/>
              <w:spacing w:before="120" w:after="120"/>
              <w:rPr>
                <w:rFonts w:ascii="Arial" w:hAnsi="Arial" w:cs="Arial"/>
              </w:rPr>
            </w:pPr>
          </w:p>
        </w:tc>
        <w:tc>
          <w:tcPr>
            <w:tcW w:w="3120" w:type="dxa"/>
            <w:shd w:val="clear" w:color="auto" w:fill="auto"/>
            <w:tcMar>
              <w:top w:w="100" w:type="dxa"/>
              <w:left w:w="100" w:type="dxa"/>
              <w:bottom w:w="100" w:type="dxa"/>
              <w:right w:w="100" w:type="dxa"/>
            </w:tcMar>
          </w:tcPr>
          <w:p w14:paraId="03DB384B" w14:textId="77777777" w:rsidR="006B284A" w:rsidRPr="00F879E5" w:rsidRDefault="00DE60AA" w:rsidP="00F879E5">
            <w:pPr>
              <w:widowControl w:val="0"/>
              <w:spacing w:before="120" w:after="120"/>
              <w:rPr>
                <w:rFonts w:ascii="Arial" w:hAnsi="Arial" w:cs="Arial"/>
              </w:rPr>
            </w:pPr>
            <w:r w:rsidRPr="00F879E5">
              <w:rPr>
                <w:rFonts w:ascii="Arial" w:hAnsi="Arial" w:cs="Arial"/>
              </w:rPr>
              <w:t xml:space="preserve">Based on the squat analysis, it is observed that the company has developed a practical understanding of the strength in which the new services with innovative approaches develop, develop service innovation and provide a strong brand reputation for the hotel in the industry. This is extremely useful for organisations to expand for the new service category and improve effective performance that creates proper business solutions. </w:t>
            </w:r>
            <w:r w:rsidRPr="00F879E5">
              <w:rPr>
                <w:rFonts w:ascii="Arial" w:hAnsi="Arial" w:cs="Arial"/>
              </w:rPr>
              <w:lastRenderedPageBreak/>
              <w:t xml:space="preserve">The version of the hotel in the market situation is also helpful with the adequate attraction of the food that influences the development of networks in the businesses and provides high-level customer satisfaction (Ma, Li, </w:t>
            </w:r>
            <w:r w:rsidR="005616AB" w:rsidRPr="00F879E5">
              <w:rPr>
                <w:rFonts w:ascii="Arial" w:hAnsi="Arial" w:cs="Arial"/>
              </w:rPr>
              <w:t>and</w:t>
            </w:r>
            <w:r w:rsidRPr="00F879E5">
              <w:rPr>
                <w:rFonts w:ascii="Arial" w:hAnsi="Arial" w:cs="Arial"/>
              </w:rPr>
              <w:t xml:space="preserve"> Tong, 2022). The target audiences' cultural and historical attention helps improve the strategy outline and create involvement of adequate resources that expand the industry for the new development and create an effective service delivery with compelling performances.</w:t>
            </w:r>
          </w:p>
        </w:tc>
        <w:tc>
          <w:tcPr>
            <w:tcW w:w="3120" w:type="dxa"/>
            <w:shd w:val="clear" w:color="auto" w:fill="auto"/>
            <w:tcMar>
              <w:top w:w="100" w:type="dxa"/>
              <w:left w:w="100" w:type="dxa"/>
              <w:bottom w:w="100" w:type="dxa"/>
              <w:right w:w="100" w:type="dxa"/>
            </w:tcMar>
          </w:tcPr>
          <w:p w14:paraId="0C0B3671" w14:textId="77777777" w:rsidR="006B284A" w:rsidRPr="00F879E5" w:rsidRDefault="00DE60AA" w:rsidP="00F879E5">
            <w:pPr>
              <w:widowControl w:val="0"/>
              <w:spacing w:before="120" w:after="120"/>
              <w:rPr>
                <w:rFonts w:ascii="Arial" w:hAnsi="Arial" w:cs="Arial"/>
              </w:rPr>
            </w:pPr>
            <w:r w:rsidRPr="00F879E5">
              <w:rPr>
                <w:rFonts w:ascii="Arial" w:hAnsi="Arial" w:cs="Arial"/>
              </w:rPr>
              <w:lastRenderedPageBreak/>
              <w:t xml:space="preserve"> Based on the analysis process, it is also observed that this category involves the strengths and threats, which consists of the understanding of the customers' changing needs, which can be developed with the help of effective services (Sima </w:t>
            </w:r>
            <w:r w:rsidR="005616AB" w:rsidRPr="00F879E5">
              <w:rPr>
                <w:rFonts w:ascii="Arial" w:hAnsi="Arial" w:cs="Arial"/>
                <w:i/>
              </w:rPr>
              <w:t>et al</w:t>
            </w:r>
            <w:r w:rsidRPr="00F879E5">
              <w:rPr>
                <w:rFonts w:ascii="Arial" w:hAnsi="Arial" w:cs="Arial"/>
              </w:rPr>
              <w:t xml:space="preserve">., 2020). In addition, the irregular cash flow can be solved with the help of the customers' attention and provide financial development in the industry process. </w:t>
            </w:r>
          </w:p>
        </w:tc>
      </w:tr>
      <w:tr w:rsidR="00657BB5" w:rsidRPr="00F879E5" w14:paraId="327C5F1B" w14:textId="77777777">
        <w:trPr>
          <w:trHeight w:val="440"/>
        </w:trPr>
        <w:tc>
          <w:tcPr>
            <w:tcW w:w="3120" w:type="dxa"/>
            <w:vMerge w:val="restart"/>
            <w:shd w:val="clear" w:color="auto" w:fill="auto"/>
            <w:tcMar>
              <w:top w:w="100" w:type="dxa"/>
              <w:left w:w="100" w:type="dxa"/>
              <w:bottom w:w="100" w:type="dxa"/>
              <w:right w:w="100" w:type="dxa"/>
            </w:tcMar>
          </w:tcPr>
          <w:p w14:paraId="634B4DCE"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Internal weaknesses </w:t>
            </w:r>
          </w:p>
        </w:tc>
        <w:tc>
          <w:tcPr>
            <w:tcW w:w="3120" w:type="dxa"/>
            <w:shd w:val="clear" w:color="auto" w:fill="auto"/>
            <w:tcMar>
              <w:top w:w="100" w:type="dxa"/>
              <w:left w:w="100" w:type="dxa"/>
              <w:bottom w:w="100" w:type="dxa"/>
              <w:right w:w="100" w:type="dxa"/>
            </w:tcMar>
          </w:tcPr>
          <w:p w14:paraId="5AF4BDBD"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WO </w:t>
            </w:r>
          </w:p>
        </w:tc>
        <w:tc>
          <w:tcPr>
            <w:tcW w:w="3120" w:type="dxa"/>
            <w:shd w:val="clear" w:color="auto" w:fill="auto"/>
            <w:tcMar>
              <w:top w:w="100" w:type="dxa"/>
              <w:left w:w="100" w:type="dxa"/>
              <w:bottom w:w="100" w:type="dxa"/>
              <w:right w:w="100" w:type="dxa"/>
            </w:tcMar>
          </w:tcPr>
          <w:p w14:paraId="7A1FD6B2" w14:textId="77777777" w:rsidR="006B284A" w:rsidRPr="00F879E5" w:rsidRDefault="00DE60AA" w:rsidP="00F879E5">
            <w:pPr>
              <w:widowControl w:val="0"/>
              <w:spacing w:before="120" w:after="120"/>
              <w:rPr>
                <w:rFonts w:ascii="Arial" w:hAnsi="Arial" w:cs="Arial"/>
                <w:b/>
              </w:rPr>
            </w:pPr>
            <w:r w:rsidRPr="00F879E5">
              <w:rPr>
                <w:rFonts w:ascii="Arial" w:hAnsi="Arial" w:cs="Arial"/>
                <w:b/>
              </w:rPr>
              <w:t xml:space="preserve">WT </w:t>
            </w:r>
          </w:p>
        </w:tc>
      </w:tr>
      <w:tr w:rsidR="00657BB5" w:rsidRPr="00F879E5" w14:paraId="779B6B69" w14:textId="77777777">
        <w:trPr>
          <w:trHeight w:val="440"/>
        </w:trPr>
        <w:tc>
          <w:tcPr>
            <w:tcW w:w="3120" w:type="dxa"/>
            <w:vMerge/>
            <w:shd w:val="clear" w:color="auto" w:fill="auto"/>
            <w:tcMar>
              <w:top w:w="100" w:type="dxa"/>
              <w:left w:w="100" w:type="dxa"/>
              <w:bottom w:w="100" w:type="dxa"/>
              <w:right w:w="100" w:type="dxa"/>
            </w:tcMar>
          </w:tcPr>
          <w:p w14:paraId="68594CC6" w14:textId="77777777" w:rsidR="006B284A" w:rsidRPr="00F879E5" w:rsidRDefault="006B284A" w:rsidP="00F879E5">
            <w:pPr>
              <w:widowControl w:val="0"/>
              <w:spacing w:before="120" w:after="120"/>
              <w:rPr>
                <w:rFonts w:ascii="Arial" w:hAnsi="Arial" w:cs="Arial"/>
              </w:rPr>
            </w:pPr>
          </w:p>
        </w:tc>
        <w:tc>
          <w:tcPr>
            <w:tcW w:w="3120" w:type="dxa"/>
            <w:shd w:val="clear" w:color="auto" w:fill="auto"/>
            <w:tcMar>
              <w:top w:w="100" w:type="dxa"/>
              <w:left w:w="100" w:type="dxa"/>
              <w:bottom w:w="100" w:type="dxa"/>
              <w:right w:w="100" w:type="dxa"/>
            </w:tcMar>
          </w:tcPr>
          <w:p w14:paraId="44E32A16" w14:textId="77777777" w:rsidR="006B284A" w:rsidRPr="00F879E5" w:rsidRDefault="00DE60AA" w:rsidP="00F879E5">
            <w:pPr>
              <w:widowControl w:val="0"/>
              <w:spacing w:before="120" w:after="120"/>
              <w:rPr>
                <w:rFonts w:ascii="Arial" w:hAnsi="Arial" w:cs="Arial"/>
                <w:b/>
                <w:i/>
              </w:rPr>
            </w:pPr>
            <w:r w:rsidRPr="00F879E5">
              <w:rPr>
                <w:rFonts w:ascii="Arial" w:hAnsi="Arial" w:cs="Arial"/>
                <w:b/>
                <w:i/>
              </w:rPr>
              <w:t xml:space="preserve">Mini-maxi strategy </w:t>
            </w:r>
          </w:p>
        </w:tc>
        <w:tc>
          <w:tcPr>
            <w:tcW w:w="3120" w:type="dxa"/>
            <w:shd w:val="clear" w:color="auto" w:fill="auto"/>
            <w:tcMar>
              <w:top w:w="100" w:type="dxa"/>
              <w:left w:w="100" w:type="dxa"/>
              <w:bottom w:w="100" w:type="dxa"/>
              <w:right w:w="100" w:type="dxa"/>
            </w:tcMar>
          </w:tcPr>
          <w:p w14:paraId="59D265E2" w14:textId="77777777" w:rsidR="006B284A" w:rsidRPr="00F879E5" w:rsidRDefault="00DE60AA" w:rsidP="00F879E5">
            <w:pPr>
              <w:widowControl w:val="0"/>
              <w:spacing w:before="120" w:after="120"/>
              <w:rPr>
                <w:rFonts w:ascii="Arial" w:hAnsi="Arial" w:cs="Arial"/>
                <w:b/>
                <w:i/>
              </w:rPr>
            </w:pPr>
            <w:r w:rsidRPr="00F879E5">
              <w:rPr>
                <w:rFonts w:ascii="Arial" w:hAnsi="Arial" w:cs="Arial"/>
                <w:b/>
                <w:i/>
              </w:rPr>
              <w:t xml:space="preserve">Mini-mini strategy </w:t>
            </w:r>
          </w:p>
        </w:tc>
      </w:tr>
      <w:tr w:rsidR="00657BB5" w:rsidRPr="00F879E5" w14:paraId="45101F85" w14:textId="77777777">
        <w:trPr>
          <w:trHeight w:val="440"/>
        </w:trPr>
        <w:tc>
          <w:tcPr>
            <w:tcW w:w="3120" w:type="dxa"/>
            <w:vMerge/>
            <w:shd w:val="clear" w:color="auto" w:fill="auto"/>
            <w:tcMar>
              <w:top w:w="100" w:type="dxa"/>
              <w:left w:w="100" w:type="dxa"/>
              <w:bottom w:w="100" w:type="dxa"/>
              <w:right w:w="100" w:type="dxa"/>
            </w:tcMar>
          </w:tcPr>
          <w:p w14:paraId="207492F5" w14:textId="77777777" w:rsidR="006B284A" w:rsidRPr="00F879E5" w:rsidRDefault="006B284A" w:rsidP="00F879E5">
            <w:pPr>
              <w:widowControl w:val="0"/>
              <w:spacing w:before="120" w:after="120"/>
              <w:rPr>
                <w:rFonts w:ascii="Arial" w:hAnsi="Arial" w:cs="Arial"/>
              </w:rPr>
            </w:pPr>
          </w:p>
        </w:tc>
        <w:tc>
          <w:tcPr>
            <w:tcW w:w="3120" w:type="dxa"/>
            <w:shd w:val="clear" w:color="auto" w:fill="auto"/>
            <w:tcMar>
              <w:top w:w="100" w:type="dxa"/>
              <w:left w:w="100" w:type="dxa"/>
              <w:bottom w:w="100" w:type="dxa"/>
              <w:right w:w="100" w:type="dxa"/>
            </w:tcMar>
          </w:tcPr>
          <w:p w14:paraId="33368590" w14:textId="77777777" w:rsidR="006B284A" w:rsidRPr="00F879E5" w:rsidRDefault="00DE60AA" w:rsidP="00F879E5">
            <w:pPr>
              <w:widowControl w:val="0"/>
              <w:spacing w:before="120" w:after="120"/>
              <w:rPr>
                <w:rFonts w:ascii="Arial" w:hAnsi="Arial" w:cs="Arial"/>
              </w:rPr>
            </w:pPr>
            <w:r w:rsidRPr="00F879E5">
              <w:rPr>
                <w:rFonts w:ascii="Arial" w:hAnsi="Arial" w:cs="Arial"/>
              </w:rPr>
              <w:t xml:space="preserve"> This involves understanding the business's internal weaknesses in which the </w:t>
            </w:r>
            <w:r w:rsidRPr="00F879E5">
              <w:rPr>
                <w:rFonts w:ascii="Arial" w:hAnsi="Arial" w:cs="Arial"/>
              </w:rPr>
              <w:lastRenderedPageBreak/>
              <w:t xml:space="preserve">opportunities are used to reduce defects. The company has invested in new technologies and developed an organisational structure, which can be helpful in the business development process and provide productivity and profitability that reduce the regular cash flow of the businesses. In addition, it is also observed that the company has faced issues in economic growth, which are developed due to the long-term growth and reduced chances of competition that reduces the challenges. </w:t>
            </w:r>
          </w:p>
        </w:tc>
        <w:tc>
          <w:tcPr>
            <w:tcW w:w="3120" w:type="dxa"/>
            <w:shd w:val="clear" w:color="auto" w:fill="auto"/>
            <w:tcMar>
              <w:top w:w="100" w:type="dxa"/>
              <w:left w:w="100" w:type="dxa"/>
              <w:bottom w:w="100" w:type="dxa"/>
              <w:right w:w="100" w:type="dxa"/>
            </w:tcMar>
          </w:tcPr>
          <w:p w14:paraId="4DAEC6DE" w14:textId="77777777" w:rsidR="006B284A" w:rsidRPr="00F879E5" w:rsidRDefault="00DE60AA" w:rsidP="00F879E5">
            <w:pPr>
              <w:widowControl w:val="0"/>
              <w:spacing w:before="120" w:after="120"/>
              <w:rPr>
                <w:rFonts w:ascii="Arial" w:hAnsi="Arial" w:cs="Arial"/>
              </w:rPr>
            </w:pPr>
            <w:r w:rsidRPr="00F879E5">
              <w:rPr>
                <w:rFonts w:ascii="Arial" w:hAnsi="Arial" w:cs="Arial"/>
              </w:rPr>
              <w:lastRenderedPageBreak/>
              <w:t xml:space="preserve">This involves understanding the poor impact of the analysis of the businesses. The </w:t>
            </w:r>
            <w:r w:rsidRPr="00F879E5">
              <w:rPr>
                <w:rFonts w:ascii="Arial" w:hAnsi="Arial" w:cs="Arial"/>
              </w:rPr>
              <w:lastRenderedPageBreak/>
              <w:t xml:space="preserve">changing needs of the customers include hiring limitations with effective turnover of the employees, which impacts the economic situation and involves excessive competition, which negatively impacts the meeting of the services in of the company. </w:t>
            </w:r>
          </w:p>
        </w:tc>
      </w:tr>
    </w:tbl>
    <w:p w14:paraId="1696083C" w14:textId="77777777" w:rsidR="006B284A" w:rsidRPr="00F879E5" w:rsidRDefault="00492BD5" w:rsidP="00F879E5">
      <w:pPr>
        <w:spacing w:before="120" w:after="120"/>
        <w:rPr>
          <w:rFonts w:ascii="Arial" w:hAnsi="Arial" w:cs="Arial"/>
          <w:b/>
        </w:rPr>
      </w:pPr>
      <w:r w:rsidRPr="00F879E5">
        <w:rPr>
          <w:rFonts w:ascii="Arial" w:hAnsi="Arial" w:cs="Arial"/>
          <w:b/>
        </w:rPr>
        <w:t>Table 2: TWOS</w:t>
      </w:r>
    </w:p>
    <w:p w14:paraId="14C6B440" w14:textId="77777777" w:rsidR="00492BD5" w:rsidRPr="00F879E5" w:rsidRDefault="00492BD5" w:rsidP="00F879E5">
      <w:pPr>
        <w:spacing w:before="120" w:after="120"/>
        <w:rPr>
          <w:rFonts w:ascii="Arial" w:hAnsi="Arial" w:cs="Arial"/>
        </w:rPr>
      </w:pPr>
      <w:r w:rsidRPr="00F879E5">
        <w:rPr>
          <w:rFonts w:ascii="Arial" w:hAnsi="Arial" w:cs="Arial"/>
        </w:rPr>
        <w:t>(Source: Self-created)</w:t>
      </w:r>
    </w:p>
    <w:p w14:paraId="25FDB58C" w14:textId="77777777" w:rsidR="006B284A" w:rsidRPr="00F879E5" w:rsidRDefault="00492BD5" w:rsidP="00F879E5">
      <w:pPr>
        <w:pStyle w:val="Heading1"/>
        <w:rPr>
          <w:rFonts w:ascii="Arial" w:hAnsi="Arial" w:cs="Arial"/>
          <w:sz w:val="24"/>
          <w:szCs w:val="24"/>
        </w:rPr>
      </w:pPr>
      <w:bookmarkStart w:id="2" w:name="_Toc149421522"/>
      <w:r w:rsidRPr="00F879E5">
        <w:rPr>
          <w:rFonts w:ascii="Arial" w:hAnsi="Arial" w:cs="Arial"/>
          <w:sz w:val="24"/>
          <w:szCs w:val="24"/>
        </w:rPr>
        <w:t>3.</w:t>
      </w:r>
      <w:r w:rsidR="00DE60AA" w:rsidRPr="00F879E5">
        <w:rPr>
          <w:rFonts w:ascii="Arial" w:hAnsi="Arial" w:cs="Arial"/>
          <w:sz w:val="24"/>
          <w:szCs w:val="24"/>
        </w:rPr>
        <w:t xml:space="preserve"> Recommendations and Change Management</w:t>
      </w:r>
      <w:bookmarkEnd w:id="2"/>
    </w:p>
    <w:p w14:paraId="112A7B7A" w14:textId="77777777" w:rsidR="006B284A" w:rsidRPr="00F879E5" w:rsidRDefault="00DE60AA" w:rsidP="00F879E5">
      <w:pPr>
        <w:spacing w:before="120" w:after="120"/>
        <w:rPr>
          <w:rFonts w:ascii="Arial" w:hAnsi="Arial" w:cs="Arial"/>
        </w:rPr>
      </w:pPr>
      <w:r w:rsidRPr="00F879E5">
        <w:rPr>
          <w:rFonts w:ascii="Arial" w:hAnsi="Arial" w:cs="Arial"/>
        </w:rPr>
        <w:t xml:space="preserve">The recommendation for </w:t>
      </w:r>
      <w:r w:rsidRPr="00F879E5">
        <w:rPr>
          <w:rFonts w:ascii="Arial" w:hAnsi="Arial" w:cs="Arial"/>
          <w:b/>
          <w:i/>
        </w:rPr>
        <w:t>the changing needs of the customers</w:t>
      </w:r>
      <w:r w:rsidRPr="00F879E5">
        <w:rPr>
          <w:rFonts w:ascii="Arial" w:hAnsi="Arial" w:cs="Arial"/>
        </w:rPr>
        <w:t xml:space="preserve"> is consumer segmentation and personalisation (Tomczyk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2022). Operation of circumstances in the tourism and hospitality sectors have altered dramatically as the sale of tourism-related services migrated from travel agents to online reservations, where pricing </w:t>
      </w:r>
      <w:r w:rsidRPr="00F879E5">
        <w:rPr>
          <w:rFonts w:ascii="Arial" w:hAnsi="Arial" w:cs="Arial"/>
        </w:rPr>
        <w:lastRenderedPageBreak/>
        <w:t xml:space="preserve">became accessible and customers acquired the capacity to compare numerous possibilities by search engines. The consequence for hotels within this extremely competitive climate was the need to shift away from capacity management techniques and instead, price optimisation solutions that depend on consumers' willingness to spend and cost flexibility (Guillet and Chu, 2021). As a result, individual demand models have grown in preference, as they can better reflect how consumers make decisions when provided with a range of possibilities. The implementation of this idea needs to be done by assigning an individual and a team. The data should be collected that would include social media activity, purchase history and surveys. </w:t>
      </w:r>
    </w:p>
    <w:p w14:paraId="25CFB2F7" w14:textId="77777777" w:rsidR="006B284A" w:rsidRPr="00F879E5" w:rsidRDefault="00DE60AA" w:rsidP="00F879E5">
      <w:pPr>
        <w:spacing w:before="120" w:after="120"/>
        <w:rPr>
          <w:rFonts w:ascii="Arial" w:hAnsi="Arial" w:cs="Arial"/>
        </w:rPr>
      </w:pPr>
      <w:r w:rsidRPr="00F879E5">
        <w:rPr>
          <w:rFonts w:ascii="Arial" w:hAnsi="Arial" w:cs="Arial"/>
        </w:rPr>
        <w:t xml:space="preserve">The emotions of consumers of security while interacting with an organisation can be characterised by their belief that the brand is trustworthy and will appropriately protect their interests and well-being. The most essential and significant source of data that may be used to assess a brand is how customers interact with its goods or services (Lee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2020). Consumers will feel safer and possess greater trust in an organisation if it executes its promises over time. As a result, confidence in companies stems from consumers' earlier interactions and experiences involving brands. </w:t>
      </w:r>
    </w:p>
    <w:p w14:paraId="2C1177B0" w14:textId="77777777" w:rsidR="006B284A" w:rsidRPr="00F879E5" w:rsidRDefault="00DE60AA" w:rsidP="00F879E5">
      <w:pPr>
        <w:spacing w:before="120" w:after="120"/>
        <w:rPr>
          <w:rFonts w:ascii="Arial" w:hAnsi="Arial" w:cs="Arial"/>
        </w:rPr>
      </w:pPr>
      <w:r w:rsidRPr="00F879E5">
        <w:rPr>
          <w:rFonts w:ascii="Arial" w:hAnsi="Arial" w:cs="Arial"/>
        </w:rPr>
        <w:t xml:space="preserve">There is a need to improve customer engagement. Customer Engagement Behaviours are customer behaviours that get beyond transactions, which may be characterised as a customer's behavioural manifestations with a brand or company focus, outside purchase, caused by motivating drivers (Okeke, 2023). This can be done with the creation of channels and there should be feedback provided by the customers. This can be implemented by organising surveys and campaigns. </w:t>
      </w:r>
    </w:p>
    <w:p w14:paraId="35295921" w14:textId="77777777" w:rsidR="006B284A" w:rsidRPr="00F879E5" w:rsidRDefault="00DE60AA" w:rsidP="00F879E5">
      <w:pPr>
        <w:spacing w:before="120" w:after="120"/>
        <w:rPr>
          <w:rFonts w:ascii="Arial" w:hAnsi="Arial" w:cs="Arial"/>
        </w:rPr>
      </w:pPr>
      <w:r w:rsidRPr="00F879E5">
        <w:rPr>
          <w:rFonts w:ascii="Arial" w:hAnsi="Arial" w:cs="Arial"/>
        </w:rPr>
        <w:t xml:space="preserve">Recommendations for resolving the issue of </w:t>
      </w:r>
      <w:r w:rsidRPr="00F879E5">
        <w:rPr>
          <w:rFonts w:ascii="Arial" w:hAnsi="Arial" w:cs="Arial"/>
          <w:b/>
          <w:i/>
        </w:rPr>
        <w:t>Hiring and retaining skilled staff</w:t>
      </w:r>
      <w:r w:rsidRPr="00F879E5">
        <w:rPr>
          <w:rFonts w:ascii="Arial" w:hAnsi="Arial" w:cs="Arial"/>
        </w:rPr>
        <w:t xml:space="preserve"> in the hotel industry include competitive benefits and compensation that includes salaries and perks to their skilled staff (Ghani</w:t>
      </w:r>
      <w:r w:rsidRPr="00F879E5">
        <w:rPr>
          <w:rFonts w:ascii="Arial" w:hAnsi="Arial" w:cs="Arial"/>
          <w:i/>
        </w:rPr>
        <w:t xml:space="preserve">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2022). To execute benefit and compensation policies, salary surveys should be conducted to ensure that the pay scales stay competitive. Furthermore, comprehensive benefits such as medical coverage, pensions, and employee discounts are critical for attracting and keeping top employees (Stemele and Sucheran, 2021). These benefits not only stimulate employees but also improve job satisfaction and loyalty. By benchmarking salaries and offering enticing benefits, the </w:t>
      </w:r>
      <w:r w:rsidRPr="00F879E5">
        <w:rPr>
          <w:rFonts w:ascii="Arial" w:hAnsi="Arial" w:cs="Arial"/>
        </w:rPr>
        <w:lastRenderedPageBreak/>
        <w:t>organisation can remain competitive, keep a contented workforce, and eventually attain a strong, sustainable position in the job market.</w:t>
      </w:r>
    </w:p>
    <w:p w14:paraId="0E4D17B0" w14:textId="47FA93FC" w:rsidR="006B284A" w:rsidRPr="00F879E5" w:rsidRDefault="00DE60AA" w:rsidP="00F879E5">
      <w:pPr>
        <w:spacing w:before="120" w:after="120"/>
        <w:rPr>
          <w:rFonts w:ascii="Arial" w:hAnsi="Arial" w:cs="Arial"/>
        </w:rPr>
      </w:pPr>
      <w:r w:rsidRPr="00F879E5">
        <w:rPr>
          <w:rFonts w:ascii="Arial" w:hAnsi="Arial" w:cs="Arial"/>
        </w:rPr>
        <w:t>Other factors include conducting training and development programmes, and a comprehensive framework covering a variety of critical areas should be created. Customer service to improve relationships with customers, technical skills to keep workers adept, and leadership growth to grow future leaders belong to this idea (Hassanein and Özgit, 2022). In addition, encourage to attend seminars and industry conferences to enhance continued learning and skill development. Employees grow more competent and adaptive as a result of such investments, leading to enhanced job satisfaction and productivity. These programmes empower employees by encouraging growth and innovation inside the organisation and assisting with remaining competitive in a continually changing business world. Company should prioritise employee well-being and encouraging work-life balance</w:t>
      </w:r>
      <w:r w:rsidR="000F5BC9" w:rsidRPr="00F879E5">
        <w:rPr>
          <w:rFonts w:ascii="Arial" w:hAnsi="Arial" w:cs="Arial"/>
        </w:rPr>
        <w:t>. These</w:t>
      </w:r>
      <w:r w:rsidRPr="00F879E5">
        <w:rPr>
          <w:rFonts w:ascii="Arial" w:hAnsi="Arial" w:cs="Arial"/>
        </w:rPr>
        <w:t xml:space="preserve"> are critical components of having a healthy and effective company (Yang and Jo, 2022). To implement these guidelines, organisations should address employee wellbeing holistically.</w:t>
      </w:r>
    </w:p>
    <w:p w14:paraId="3E928677" w14:textId="3AFFD6BB" w:rsidR="006B284A" w:rsidRPr="00F879E5" w:rsidRDefault="00DE60AA" w:rsidP="00F879E5">
      <w:pPr>
        <w:spacing w:before="120" w:after="120"/>
        <w:rPr>
          <w:rFonts w:ascii="Arial" w:hAnsi="Arial" w:cs="Arial"/>
        </w:rPr>
      </w:pPr>
      <w:r w:rsidRPr="00F879E5">
        <w:rPr>
          <w:rFonts w:ascii="Arial" w:hAnsi="Arial" w:cs="Arial"/>
        </w:rPr>
        <w:t xml:space="preserve">This can be accomplished by providing a variety of resources and support systems. For example, delivering stress management programmes can assist employees in properly coping with the demands of their roles. Properties should allow to access to a gym promotes physical fitness that may decrease stress and enhance overall health. By development of work-life balance company can motivate the employees. Employees can better organise their personal and professional duties when they have flexible schedule alternatives (Xueyuan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2023). It should allow employees to take vacation days </w:t>
      </w:r>
      <w:r w:rsidR="000F5BC9" w:rsidRPr="00F879E5">
        <w:rPr>
          <w:rFonts w:ascii="Arial" w:hAnsi="Arial" w:cs="Arial"/>
        </w:rPr>
        <w:t xml:space="preserve">and </w:t>
      </w:r>
      <w:r w:rsidRPr="00F879E5">
        <w:rPr>
          <w:rFonts w:ascii="Arial" w:hAnsi="Arial" w:cs="Arial"/>
        </w:rPr>
        <w:t>ensures that they have time to refresh while maintaining an appropriate balance between work and life.</w:t>
      </w:r>
    </w:p>
    <w:p w14:paraId="163D60AB" w14:textId="77777777" w:rsidR="006B284A" w:rsidRPr="00F879E5" w:rsidRDefault="00DE60AA" w:rsidP="00F879E5">
      <w:pPr>
        <w:spacing w:before="120" w:after="120"/>
        <w:rPr>
          <w:rFonts w:ascii="Arial" w:hAnsi="Arial" w:cs="Arial"/>
        </w:rPr>
      </w:pPr>
      <w:r w:rsidRPr="00F879E5">
        <w:rPr>
          <w:rFonts w:ascii="Arial" w:hAnsi="Arial" w:cs="Arial"/>
        </w:rPr>
        <w:t xml:space="preserve">Due to seasonal shifts, unanticipated expenses, and changing market conditions, </w:t>
      </w:r>
      <w:r w:rsidRPr="00F879E5">
        <w:rPr>
          <w:rFonts w:ascii="Arial" w:hAnsi="Arial" w:cs="Arial"/>
          <w:b/>
          <w:i/>
        </w:rPr>
        <w:t>irregular cash flow</w:t>
      </w:r>
      <w:r w:rsidRPr="00F879E5">
        <w:rPr>
          <w:rFonts w:ascii="Arial" w:hAnsi="Arial" w:cs="Arial"/>
        </w:rPr>
        <w:t xml:space="preserve"> in the hospitality sector can be a difficult issue. This can be resolved by proper budgeting and financial planning which are significant elements of financial management for the business organisation (Anguera-Torrell, Aznar-Alarcón and Vives-Perez, 2021). It becomes essential for developing a comprehensive budget and plan. A budget acts as a road map, assisting with allocating resources efficiently, </w:t>
      </w:r>
      <w:r w:rsidRPr="00F879E5">
        <w:rPr>
          <w:rFonts w:ascii="Arial" w:hAnsi="Arial" w:cs="Arial"/>
        </w:rPr>
        <w:lastRenderedPageBreak/>
        <w:t xml:space="preserve">making informed financial choices, and setting realistic financial goals. Nevertheless, making a budget and then forgetting about it is insufficient. It is vital to assess and change the budget regularly depending on actual performance (Krizanova </w:t>
      </w:r>
      <w:r w:rsidR="005616AB" w:rsidRPr="00F879E5">
        <w:rPr>
          <w:rFonts w:ascii="Arial" w:hAnsi="Arial" w:cs="Arial"/>
          <w:i/>
        </w:rPr>
        <w:t>et al</w:t>
      </w:r>
      <w:r w:rsidRPr="00F879E5">
        <w:rPr>
          <w:rFonts w:ascii="Arial" w:hAnsi="Arial" w:cs="Arial"/>
        </w:rPr>
        <w:t>. 2019). This continual process makes sure that the financial plan remains adaptable and sensitive to changing situations, enabling people to stay on course and benefit from unforeseen possibilities or problems.</w:t>
      </w:r>
    </w:p>
    <w:p w14:paraId="4BB24701" w14:textId="66B89516" w:rsidR="006B284A" w:rsidRPr="00F879E5" w:rsidRDefault="00DE60AA" w:rsidP="00F879E5">
      <w:pPr>
        <w:spacing w:before="120" w:after="120"/>
        <w:rPr>
          <w:rFonts w:ascii="Arial" w:hAnsi="Arial" w:cs="Arial"/>
        </w:rPr>
      </w:pPr>
      <w:r w:rsidRPr="00F879E5">
        <w:rPr>
          <w:rFonts w:ascii="Arial" w:hAnsi="Arial" w:cs="Arial"/>
        </w:rPr>
        <w:t>Another important aspect of financial leadership is financial forecasting. Forecasting future cash requirements is critical for avoiding shortages of money that might compromise the company's financial stability. To put this recommendation into action, use past data and contemporary trends to correctly predict future financial inflows and outflows. Although economic conditions, consumer behaviours, and company conditions may fluctuate rapidly, it is critical to update the cash flow estimate on an ongoing basis (Filimonau, 2021). To know the overall expected cash flows allows people to make more educated decisions regarding spending, borrowing funds, and investing, thus e</w:t>
      </w:r>
      <w:r w:rsidR="00492BD5" w:rsidRPr="00F879E5">
        <w:rPr>
          <w:rFonts w:ascii="Arial" w:hAnsi="Arial" w:cs="Arial"/>
        </w:rPr>
        <w:t xml:space="preserve">nhancing financial resilience. </w:t>
      </w:r>
      <w:r w:rsidR="000F5BC9" w:rsidRPr="00F879E5">
        <w:rPr>
          <w:rFonts w:ascii="Arial" w:hAnsi="Arial" w:cs="Arial"/>
        </w:rPr>
        <w:t>To</w:t>
      </w:r>
      <w:r w:rsidRPr="00F879E5">
        <w:rPr>
          <w:rFonts w:ascii="Arial" w:hAnsi="Arial" w:cs="Arial"/>
        </w:rPr>
        <w:t xml:space="preserve"> build the reserve assets is a wise financial technique alongside budgeting and financial forecasting. Reserve investments serve as a financial buffer to meet unanticipated costs or low revenue times. To put this suggestion into action, set aside a percentage of the revenues. It is critical to avoid the urge to use this capital for normal operations demands and instead keep it for true emergencies. </w:t>
      </w:r>
    </w:p>
    <w:p w14:paraId="115AC4C3" w14:textId="381E8E05" w:rsidR="006B284A" w:rsidRPr="00F879E5" w:rsidRDefault="00DE60AA" w:rsidP="00F879E5">
      <w:pPr>
        <w:spacing w:before="120" w:after="120"/>
        <w:rPr>
          <w:rFonts w:ascii="Arial" w:hAnsi="Arial" w:cs="Arial"/>
        </w:rPr>
      </w:pPr>
      <w:r w:rsidRPr="00F879E5">
        <w:rPr>
          <w:rFonts w:ascii="Arial" w:hAnsi="Arial" w:cs="Arial"/>
        </w:rPr>
        <w:t xml:space="preserve">Recommendations for resolving the issue of </w:t>
      </w:r>
      <w:r w:rsidRPr="00F879E5">
        <w:rPr>
          <w:rFonts w:ascii="Arial" w:hAnsi="Arial" w:cs="Arial"/>
          <w:b/>
          <w:i/>
        </w:rPr>
        <w:t>changing expectations</w:t>
      </w:r>
      <w:r w:rsidRPr="00F879E5">
        <w:rPr>
          <w:rFonts w:ascii="Arial" w:hAnsi="Arial" w:cs="Arial"/>
        </w:rPr>
        <w:t xml:space="preserve"> in the hotel industry are discussed below. In the hospitality industry, where client pleasure is vital, adapting to shifting client demands is critical (Biju and Kumar, 2022). Sustainability initiatives, safety and health standards, flexible </w:t>
      </w:r>
      <w:r w:rsidR="000F5BC9" w:rsidRPr="00F879E5">
        <w:rPr>
          <w:rFonts w:ascii="Arial" w:hAnsi="Arial" w:cs="Arial"/>
        </w:rPr>
        <w:t>reservation,</w:t>
      </w:r>
      <w:r w:rsidRPr="00F879E5">
        <w:rPr>
          <w:rFonts w:ascii="Arial" w:hAnsi="Arial" w:cs="Arial"/>
        </w:rPr>
        <w:t xml:space="preserve"> and refund policies, as well as guest interaction strategies, are recommendations given to companies looking to improve their client experience and adapt to shifting needs. Sustainability activities are not optional they have become an essential component of an organization's responsibilities. Companies should employ eco-friendly behaviours such as lighting that is energy-efficient, recycling initiatives, and obtaining locally to follow this proposal (Abdou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2022). They are not only contributing to resource conservation, but they are also aligning themselves with the increasing demand for ecologically conscious solutions. Promotion of these green initiatives as a component of their brand </w:t>
      </w:r>
      <w:r w:rsidRPr="00F879E5">
        <w:rPr>
          <w:rFonts w:ascii="Arial" w:hAnsi="Arial" w:cs="Arial"/>
        </w:rPr>
        <w:lastRenderedPageBreak/>
        <w:t>identification aids in the establishment of a reputation for ethical business conduct, recruiting eco-conscious buyers, and improving loyalty to the company.</w:t>
      </w:r>
    </w:p>
    <w:p w14:paraId="623B26AF" w14:textId="7321AE2E" w:rsidR="006B284A" w:rsidRPr="00F879E5" w:rsidRDefault="000F5BC9" w:rsidP="00F879E5">
      <w:pPr>
        <w:spacing w:before="120" w:after="120"/>
        <w:rPr>
          <w:rFonts w:ascii="Arial" w:hAnsi="Arial" w:cs="Arial"/>
        </w:rPr>
      </w:pPr>
      <w:r w:rsidRPr="00F879E5">
        <w:rPr>
          <w:rFonts w:ascii="Arial" w:hAnsi="Arial" w:cs="Arial"/>
        </w:rPr>
        <w:t>P</w:t>
      </w:r>
      <w:r w:rsidR="00492BD5" w:rsidRPr="00F879E5">
        <w:rPr>
          <w:rFonts w:ascii="Arial" w:hAnsi="Arial" w:cs="Arial"/>
        </w:rPr>
        <w:t>rioritizing</w:t>
      </w:r>
      <w:r w:rsidR="00DE60AA" w:rsidRPr="00F879E5">
        <w:rPr>
          <w:rFonts w:ascii="Arial" w:hAnsi="Arial" w:cs="Arial"/>
        </w:rPr>
        <w:t xml:space="preserve"> safety and health is essential, especially in the outcome of global disasters such as pandemics. Strict hygiene standards, contactless services, and social distancing norms are all part of the execution (Chan, Gao and McGinley, 2021). It should be reassured that these steps </w:t>
      </w:r>
      <w:r w:rsidRPr="00F879E5">
        <w:rPr>
          <w:rFonts w:ascii="Arial" w:hAnsi="Arial" w:cs="Arial"/>
        </w:rPr>
        <w:t>must</w:t>
      </w:r>
      <w:r w:rsidR="00DE60AA" w:rsidRPr="00F879E5">
        <w:rPr>
          <w:rFonts w:ascii="Arial" w:hAnsi="Arial" w:cs="Arial"/>
        </w:rPr>
        <w:t xml:space="preserve"> be communicated effectively to the visitors. On the organization's website and throughout the process of checking in, readily available details about safety and health measures can instil trust and generate favourable reviews of the firm.</w:t>
      </w:r>
    </w:p>
    <w:p w14:paraId="1247EA1C" w14:textId="7B3D4856" w:rsidR="006B284A" w:rsidRPr="00F879E5" w:rsidRDefault="00DE60AA" w:rsidP="00F879E5">
      <w:pPr>
        <w:spacing w:before="120" w:after="120"/>
        <w:rPr>
          <w:rFonts w:ascii="Arial" w:hAnsi="Arial" w:cs="Arial"/>
        </w:rPr>
      </w:pPr>
      <w:r w:rsidRPr="00F879E5">
        <w:rPr>
          <w:rFonts w:ascii="Arial" w:hAnsi="Arial" w:cs="Arial"/>
        </w:rPr>
        <w:t xml:space="preserve">Hotel organisation should provide flexible reservation and </w:t>
      </w:r>
      <w:r w:rsidR="00492BD5" w:rsidRPr="00F879E5">
        <w:rPr>
          <w:rFonts w:ascii="Arial" w:hAnsi="Arial" w:cs="Arial"/>
        </w:rPr>
        <w:t>cancellation rules alleviate</w:t>
      </w:r>
      <w:r w:rsidRPr="00F879E5">
        <w:rPr>
          <w:rFonts w:ascii="Arial" w:hAnsi="Arial" w:cs="Arial"/>
        </w:rPr>
        <w:t xml:space="preserve"> client uncertainty. For its application, this suggestion entails conveying these adaptable guidelines properly during the reservation process.</w:t>
      </w:r>
      <w:r w:rsidR="00492BD5" w:rsidRPr="00F879E5">
        <w:rPr>
          <w:rFonts w:ascii="Arial" w:hAnsi="Arial" w:cs="Arial"/>
        </w:rPr>
        <w:t xml:space="preserve"> </w:t>
      </w:r>
      <w:r w:rsidR="000F5BC9" w:rsidRPr="00F879E5">
        <w:rPr>
          <w:rFonts w:ascii="Arial" w:hAnsi="Arial" w:cs="Arial"/>
        </w:rPr>
        <w:t>To</w:t>
      </w:r>
      <w:r w:rsidRPr="00F879E5">
        <w:rPr>
          <w:rFonts w:ascii="Arial" w:hAnsi="Arial" w:cs="Arial"/>
        </w:rPr>
        <w:t xml:space="preserve"> accommodate shifting travel plans, consider offering fully refundable prices and last-minute reservation discounts, to draw and keep consumers who appreciate flexibility and comfort (Masiero, Viglia and Nieto-Garcia, 2020). By establishment of strong relations with consumers requires guest engagement across the whole guest journey. They should deliver pre-arrival emails, and personalised post-stay messaging that are all part of the implementation. These conversations not only improve the overall visitor experience but also create chances for businesses to collect feedback or insights, allowing them to continuously develop and customise their offerings according to guest interests. As customers feel appreciated and integral to their company, this engagement stimulates return visits as well as fosters commitment to the brand.</w:t>
      </w:r>
    </w:p>
    <w:p w14:paraId="6BECE22D" w14:textId="77777777" w:rsidR="006B284A" w:rsidRPr="00F879E5" w:rsidRDefault="00DE60AA" w:rsidP="00F879E5">
      <w:pPr>
        <w:spacing w:before="120" w:after="120"/>
        <w:rPr>
          <w:rFonts w:ascii="Arial" w:hAnsi="Arial" w:cs="Arial"/>
        </w:rPr>
      </w:pPr>
      <w:r w:rsidRPr="00F879E5">
        <w:rPr>
          <w:rFonts w:ascii="Arial" w:hAnsi="Arial" w:cs="Arial"/>
        </w:rPr>
        <w:t xml:space="preserve">The recommendation for the issues of </w:t>
      </w:r>
      <w:r w:rsidRPr="00F879E5">
        <w:rPr>
          <w:rFonts w:ascii="Arial" w:hAnsi="Arial" w:cs="Arial"/>
          <w:b/>
          <w:i/>
        </w:rPr>
        <w:t xml:space="preserve">the Data security challenge </w:t>
      </w:r>
      <w:r w:rsidRPr="00F879E5">
        <w:rPr>
          <w:rFonts w:ascii="Arial" w:hAnsi="Arial" w:cs="Arial"/>
        </w:rPr>
        <w:t>and its implementation is discussed. Businesses need to prioritise data minimization as a component of their information management strategy in today's world of data-driven operations. The guideline to collect and maintain only relevant visitor data is critical for protecting privacy and adhering to data protection requirements. Organisations should perform a thorough examination of their data collection practises to effectively execute this guideline (Ali</w:t>
      </w:r>
      <w:r w:rsidRPr="00F879E5">
        <w:rPr>
          <w:rFonts w:ascii="Arial" w:hAnsi="Arial" w:cs="Arial"/>
          <w:i/>
        </w:rPr>
        <w:t xml:space="preserve"> </w:t>
      </w:r>
      <w:r w:rsidR="005616AB" w:rsidRPr="00F879E5">
        <w:rPr>
          <w:rFonts w:ascii="Arial" w:hAnsi="Arial" w:cs="Arial"/>
          <w:i/>
        </w:rPr>
        <w:t>et al</w:t>
      </w:r>
      <w:r w:rsidRPr="00F879E5">
        <w:rPr>
          <w:rFonts w:ascii="Arial" w:hAnsi="Arial" w:cs="Arial"/>
          <w:i/>
        </w:rPr>
        <w:t>.</w:t>
      </w:r>
      <w:r w:rsidRPr="00F879E5">
        <w:rPr>
          <w:rFonts w:ascii="Arial" w:hAnsi="Arial" w:cs="Arial"/>
        </w:rPr>
        <w:t xml:space="preserve"> 2021). This assessment involves identifying and categorising the sorts of data gathered, as well as determining whether every piece of information is truly </w:t>
      </w:r>
      <w:r w:rsidRPr="00F879E5">
        <w:rPr>
          <w:rFonts w:ascii="Arial" w:hAnsi="Arial" w:cs="Arial"/>
        </w:rPr>
        <w:lastRenderedPageBreak/>
        <w:t>necessary for the business's operations. After the completion of the evaluation, actions should be taken to limit data collection to the extent that what is required to serve the intended purpose. Organisations should set clear guidelines for data retention to remove data that is no longer needed as soon as possible, eliminating the potential risk related to retaining excessive information.</w:t>
      </w:r>
    </w:p>
    <w:p w14:paraId="79ADC66A" w14:textId="77777777" w:rsidR="006B284A" w:rsidRPr="00F879E5" w:rsidRDefault="00DE60AA" w:rsidP="00F879E5">
      <w:pPr>
        <w:spacing w:before="120" w:after="120"/>
        <w:rPr>
          <w:rFonts w:ascii="Arial" w:hAnsi="Arial" w:cs="Arial"/>
        </w:rPr>
      </w:pPr>
      <w:r w:rsidRPr="00F879E5">
        <w:rPr>
          <w:rFonts w:ascii="Arial" w:hAnsi="Arial" w:cs="Arial"/>
        </w:rPr>
        <w:t xml:space="preserve"> This method not only improves data security but also indicates a dedication to visitor privacy. Creating robust data security rules and processes is critical for preventing breaches of information and maintaining regulatory compliance. The suggestion made is to develop a well-documented information safety policy that covers all aspects of protecting information (Hu </w:t>
      </w:r>
      <w:r w:rsidR="005616AB" w:rsidRPr="00F879E5">
        <w:rPr>
          <w:rFonts w:ascii="Arial" w:hAnsi="Arial" w:cs="Arial"/>
          <w:i/>
        </w:rPr>
        <w:t>et al</w:t>
      </w:r>
      <w:r w:rsidRPr="00F879E5">
        <w:rPr>
          <w:rFonts w:ascii="Arial" w:hAnsi="Arial" w:cs="Arial"/>
        </w:rPr>
        <w:t>. 2021). This policy ought to outline particular methods for data security, including encryption, accessibility limits, and response to incident procedures. The drafting of a concise and comprehensive policy document, which is readily accessible to all essential stakeholders within the company, is the initial step towards implementation.</w:t>
      </w:r>
    </w:p>
    <w:p w14:paraId="1AA1CA45" w14:textId="77777777" w:rsidR="006B284A" w:rsidRPr="00F879E5" w:rsidRDefault="00DE60AA" w:rsidP="00F879E5">
      <w:pPr>
        <w:spacing w:before="120" w:after="120"/>
        <w:rPr>
          <w:rFonts w:ascii="Arial" w:hAnsi="Arial" w:cs="Arial"/>
        </w:rPr>
      </w:pPr>
      <w:r w:rsidRPr="00F879E5">
        <w:rPr>
          <w:rFonts w:ascii="Arial" w:hAnsi="Arial" w:cs="Arial"/>
        </w:rPr>
        <w:t>It should specify algorithms for encryption when data is in motion and while at rest, as well as procedures for monitoring and reacting to security issues, and it should lay out the functions and duties of personnel in preserving data security. On-going awareness and training activities should be included throughout the process to ensure that staff understand and follow these policies. Adequate access control techniques are critical in protecting visitor data from unauthorised entry and possible breaches (Sahu and Gutub, 2022). The suggestion is to restrict access to important guest data solely to approved people. This may be accomplished by granting role-based access rights, which ensure only those people with a genuine need, are granted entry to certain data sets.</w:t>
      </w:r>
    </w:p>
    <w:p w14:paraId="4BD972FC" w14:textId="77777777" w:rsidR="00492BD5" w:rsidRPr="00F879E5" w:rsidRDefault="00DE60AA" w:rsidP="00F879E5">
      <w:pPr>
        <w:spacing w:before="120" w:after="120"/>
        <w:rPr>
          <w:rFonts w:ascii="Arial" w:hAnsi="Arial" w:cs="Arial"/>
        </w:rPr>
      </w:pPr>
      <w:bookmarkStart w:id="3" w:name="_heading=h.tyjcwt" w:colFirst="0" w:colLast="0"/>
      <w:bookmarkEnd w:id="3"/>
      <w:r w:rsidRPr="00F879E5">
        <w:rPr>
          <w:rFonts w:ascii="Arial" w:hAnsi="Arial" w:cs="Arial"/>
        </w:rPr>
        <w:t xml:space="preserve">The recommendation for the issues of </w:t>
      </w:r>
      <w:r w:rsidRPr="00F879E5">
        <w:rPr>
          <w:rFonts w:ascii="Arial" w:hAnsi="Arial" w:cs="Arial"/>
          <w:b/>
          <w:i/>
        </w:rPr>
        <w:t>rising cost of daily consumables </w:t>
      </w:r>
      <w:r w:rsidRPr="00F879E5">
        <w:rPr>
          <w:rFonts w:ascii="Arial" w:hAnsi="Arial" w:cs="Arial"/>
        </w:rPr>
        <w:t xml:space="preserve">and its implementation is discussed. By development of excellent relationships with providers and obtaining favourable agreements is a strategic decision that can have a substantial impact on the company. Building these ties is a recommendation that requires several major execution tasks (Camilleri, 2022). To begin, regular assessments of contracts with suppliers are required. Businesses can find cost-cutting opportunities, renegotiate phrases, and make sure agreements stay in line with their developing needs by </w:t>
      </w:r>
      <w:r w:rsidRPr="00F879E5">
        <w:rPr>
          <w:rFonts w:ascii="Arial" w:hAnsi="Arial" w:cs="Arial"/>
        </w:rPr>
        <w:lastRenderedPageBreak/>
        <w:t xml:space="preserve">examining contracts regularly. Order consolidation is another successful strategy for increasing the power of purchase during negotiations with suppliers (Fachada, 2023). Companies can typically obtain substantial savings or more favourable price circumstances by bundling purchases for comparable or associated products. Performance not only lowers purchase expenses but also develops relationships with providers by demonstrating dedication and dependability (Shi </w:t>
      </w:r>
      <w:r w:rsidR="005616AB" w:rsidRPr="00F879E5">
        <w:rPr>
          <w:rFonts w:ascii="Arial" w:hAnsi="Arial" w:cs="Arial"/>
          <w:i/>
        </w:rPr>
        <w:t>et al</w:t>
      </w:r>
      <w:r w:rsidRPr="00F879E5">
        <w:rPr>
          <w:rFonts w:ascii="Arial" w:hAnsi="Arial" w:cs="Arial"/>
        </w:rPr>
        <w:t>. 2021). In the contemporary environmentally conscious world, recycling and reducing waste are not only important for the environment but also for improving operating efficiency and lowering expenses. The idea is to adopt trash reduction along with recycling programmes, which can help with environmental responsibility and economic savings.</w:t>
      </w:r>
    </w:p>
    <w:p w14:paraId="701D170B" w14:textId="77777777" w:rsidR="006B284A" w:rsidRPr="00F879E5" w:rsidRDefault="00DE60AA" w:rsidP="00F879E5">
      <w:pPr>
        <w:spacing w:before="120" w:after="120"/>
        <w:rPr>
          <w:rFonts w:ascii="Arial" w:hAnsi="Arial" w:cs="Arial"/>
        </w:rPr>
      </w:pPr>
      <w:r w:rsidRPr="00F879E5">
        <w:rPr>
          <w:rFonts w:ascii="Arial" w:hAnsi="Arial" w:cs="Arial"/>
        </w:rPr>
        <w:t>Workers' awareness and involvement are the initial steps towards implementation. The company should encourage the employees to reduce waste through responsible consumption, including using less paper or recyclable goods, and develop a sustainable culture inside the business. Furthermore, installing recycling containers and compost facilities at workplaces encourages trash diversion from landfills, lowering disposal of waste costs and affecting the environment (Elkhwesky, 2022). Businesses may dramatically reduce expenses and improve operational efficiency by leveraging technologies and automation. The recommendation below is to use technical methods to achieve these benefits. The adoption of different systems and software to streamline different facets of the business constitutes implementation. Software for inventory management assists in the management of stock levels, the reduction of transportation expenses, and the reduction of the risk of excess or stock-outs. Point of Sale systems not only expedite transactions but also provide vital information about customer behaviour and preferences (Roy, 2023). Purchase software improves the procurement procedure by automating operations like as orders of purchase and vendor administration, reducing errors, and allowing for better negotiation results.</w:t>
      </w:r>
    </w:p>
    <w:p w14:paraId="2709F79C" w14:textId="77777777" w:rsidR="006B284A" w:rsidRPr="00F879E5" w:rsidRDefault="00492BD5" w:rsidP="00F879E5">
      <w:pPr>
        <w:pStyle w:val="Heading1"/>
        <w:rPr>
          <w:rFonts w:ascii="Arial" w:hAnsi="Arial" w:cs="Arial"/>
          <w:sz w:val="24"/>
          <w:szCs w:val="24"/>
        </w:rPr>
      </w:pPr>
      <w:bookmarkStart w:id="4" w:name="_Toc149421523"/>
      <w:r w:rsidRPr="00F879E5">
        <w:rPr>
          <w:rFonts w:ascii="Arial" w:hAnsi="Arial" w:cs="Arial"/>
          <w:sz w:val="24"/>
          <w:szCs w:val="24"/>
        </w:rPr>
        <w:t>4.</w:t>
      </w:r>
      <w:r w:rsidR="00DE60AA" w:rsidRPr="00F879E5">
        <w:rPr>
          <w:rFonts w:ascii="Arial" w:hAnsi="Arial" w:cs="Arial"/>
          <w:sz w:val="24"/>
          <w:szCs w:val="24"/>
        </w:rPr>
        <w:t xml:space="preserve"> Action plan</w:t>
      </w:r>
      <w:bookmarkEnd w:id="4"/>
    </w:p>
    <w:tbl>
      <w:tblPr>
        <w:tblStyle w:val="a1"/>
        <w:tblW w:w="9576" w:type="dxa"/>
        <w:tblInd w:w="-108"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Layout w:type="fixed"/>
        <w:tblLook w:val="04A0" w:firstRow="1" w:lastRow="0" w:firstColumn="1" w:lastColumn="0" w:noHBand="0" w:noVBand="1"/>
      </w:tblPr>
      <w:tblGrid>
        <w:gridCol w:w="675"/>
        <w:gridCol w:w="1701"/>
        <w:gridCol w:w="2410"/>
        <w:gridCol w:w="1270"/>
        <w:gridCol w:w="1057"/>
        <w:gridCol w:w="1355"/>
        <w:gridCol w:w="1108"/>
      </w:tblGrid>
      <w:tr w:rsidR="00657BB5" w:rsidRPr="00F879E5" w14:paraId="20B6140B" w14:textId="77777777" w:rsidTr="00657B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5" w:type="dxa"/>
          </w:tcPr>
          <w:p w14:paraId="446CE3D4" w14:textId="77777777" w:rsidR="006B284A" w:rsidRPr="00F879E5" w:rsidRDefault="00DE60AA" w:rsidP="00F879E5">
            <w:pPr>
              <w:spacing w:before="120" w:after="120" w:line="360" w:lineRule="auto"/>
              <w:rPr>
                <w:rFonts w:ascii="Arial" w:hAnsi="Arial" w:cs="Arial"/>
              </w:rPr>
            </w:pPr>
            <w:r w:rsidRPr="00F879E5">
              <w:rPr>
                <w:rFonts w:ascii="Arial" w:hAnsi="Arial" w:cs="Arial"/>
              </w:rPr>
              <w:t>No.</w:t>
            </w:r>
          </w:p>
        </w:tc>
        <w:tc>
          <w:tcPr>
            <w:tcW w:w="1701" w:type="dxa"/>
          </w:tcPr>
          <w:p w14:paraId="206D12C9" w14:textId="77777777" w:rsidR="006B284A" w:rsidRPr="00F879E5" w:rsidRDefault="00DE60AA" w:rsidP="00F879E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879E5">
              <w:rPr>
                <w:rFonts w:ascii="Arial" w:hAnsi="Arial" w:cs="Arial"/>
              </w:rPr>
              <w:t>Problem</w:t>
            </w:r>
          </w:p>
        </w:tc>
        <w:tc>
          <w:tcPr>
            <w:tcW w:w="2410" w:type="dxa"/>
          </w:tcPr>
          <w:p w14:paraId="13766989" w14:textId="77777777" w:rsidR="006B284A" w:rsidRPr="00F879E5" w:rsidRDefault="00DE60AA" w:rsidP="00F879E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879E5">
              <w:rPr>
                <w:rFonts w:ascii="Arial" w:hAnsi="Arial" w:cs="Arial"/>
              </w:rPr>
              <w:t>Solution</w:t>
            </w:r>
          </w:p>
        </w:tc>
        <w:tc>
          <w:tcPr>
            <w:tcW w:w="1270" w:type="dxa"/>
          </w:tcPr>
          <w:p w14:paraId="40BB6F4E" w14:textId="77777777" w:rsidR="006B284A" w:rsidRPr="00F879E5" w:rsidRDefault="00DE60AA" w:rsidP="00F879E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879E5">
              <w:rPr>
                <w:rFonts w:ascii="Arial" w:hAnsi="Arial" w:cs="Arial"/>
              </w:rPr>
              <w:t>Desired outcome</w:t>
            </w:r>
          </w:p>
        </w:tc>
        <w:tc>
          <w:tcPr>
            <w:tcW w:w="1057" w:type="dxa"/>
          </w:tcPr>
          <w:p w14:paraId="71A9E890" w14:textId="77777777" w:rsidR="006B284A" w:rsidRPr="00F879E5" w:rsidRDefault="00DE60AA" w:rsidP="00F879E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879E5">
              <w:rPr>
                <w:rFonts w:ascii="Arial" w:hAnsi="Arial" w:cs="Arial"/>
              </w:rPr>
              <w:t>Time scale</w:t>
            </w:r>
          </w:p>
        </w:tc>
        <w:tc>
          <w:tcPr>
            <w:tcW w:w="1355" w:type="dxa"/>
          </w:tcPr>
          <w:p w14:paraId="1E4BC55D" w14:textId="77777777" w:rsidR="006B284A" w:rsidRPr="00F879E5" w:rsidRDefault="00DE60AA" w:rsidP="00F879E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879E5">
              <w:rPr>
                <w:rFonts w:ascii="Arial" w:hAnsi="Arial" w:cs="Arial"/>
              </w:rPr>
              <w:t>Completion date</w:t>
            </w:r>
          </w:p>
        </w:tc>
        <w:tc>
          <w:tcPr>
            <w:tcW w:w="1108" w:type="dxa"/>
          </w:tcPr>
          <w:p w14:paraId="5BDF4DBC" w14:textId="77777777" w:rsidR="006B284A" w:rsidRPr="00F879E5" w:rsidRDefault="00DE60AA" w:rsidP="00F879E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879E5">
              <w:rPr>
                <w:rFonts w:ascii="Arial" w:hAnsi="Arial" w:cs="Arial"/>
              </w:rPr>
              <w:t xml:space="preserve">Planned </w:t>
            </w:r>
            <w:r w:rsidRPr="00F879E5">
              <w:rPr>
                <w:rFonts w:ascii="Arial" w:hAnsi="Arial" w:cs="Arial"/>
              </w:rPr>
              <w:lastRenderedPageBreak/>
              <w:t>Budget</w:t>
            </w:r>
          </w:p>
        </w:tc>
      </w:tr>
      <w:tr w:rsidR="00657BB5" w:rsidRPr="00F879E5" w14:paraId="62316AF3" w14:textId="77777777" w:rsidTr="00657BB5">
        <w:trPr>
          <w:cnfStyle w:val="000000100000" w:firstRow="0" w:lastRow="0" w:firstColumn="0" w:lastColumn="0" w:oddVBand="0" w:evenVBand="0" w:oddHBand="1" w:evenHBand="0" w:firstRowFirstColumn="0" w:firstRowLastColumn="0" w:lastRowFirstColumn="0" w:lastRowLastColumn="0"/>
          <w:trHeight w:val="1817"/>
        </w:trPr>
        <w:tc>
          <w:tcPr>
            <w:cnfStyle w:val="001000000000" w:firstRow="0" w:lastRow="0" w:firstColumn="1" w:lastColumn="0" w:oddVBand="0" w:evenVBand="0" w:oddHBand="0" w:evenHBand="0" w:firstRowFirstColumn="0" w:firstRowLastColumn="0" w:lastRowFirstColumn="0" w:lastRowLastColumn="0"/>
            <w:tcW w:w="675" w:type="dxa"/>
          </w:tcPr>
          <w:p w14:paraId="042BAF4F" w14:textId="77777777" w:rsidR="006B284A" w:rsidRPr="00F879E5" w:rsidRDefault="006B284A" w:rsidP="00F879E5">
            <w:pPr>
              <w:numPr>
                <w:ilvl w:val="0"/>
                <w:numId w:val="3"/>
              </w:numPr>
              <w:pBdr>
                <w:top w:val="nil"/>
                <w:left w:val="nil"/>
                <w:bottom w:val="nil"/>
                <w:right w:val="nil"/>
                <w:between w:val="nil"/>
              </w:pBdr>
              <w:spacing w:before="120" w:after="120" w:line="360" w:lineRule="auto"/>
              <w:rPr>
                <w:rFonts w:ascii="Arial" w:hAnsi="Arial" w:cs="Arial"/>
              </w:rPr>
            </w:pPr>
          </w:p>
        </w:tc>
        <w:tc>
          <w:tcPr>
            <w:tcW w:w="1701" w:type="dxa"/>
          </w:tcPr>
          <w:p w14:paraId="1AF11DDA"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Changing needs of the customers </w:t>
            </w:r>
          </w:p>
          <w:p w14:paraId="2F12F7DB" w14:textId="77777777" w:rsidR="006B284A" w:rsidRPr="00F879E5" w:rsidRDefault="006B284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10" w:type="dxa"/>
          </w:tcPr>
          <w:p w14:paraId="05BB673A"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Consumer segmentation and personalisation</w:t>
            </w:r>
          </w:p>
          <w:p w14:paraId="0173C74F"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Customer engagement</w:t>
            </w:r>
          </w:p>
          <w:p w14:paraId="51B1CDC2" w14:textId="77777777" w:rsidR="006B284A" w:rsidRPr="00F879E5" w:rsidRDefault="006B284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270" w:type="dxa"/>
          </w:tcPr>
          <w:p w14:paraId="2D2F5DD3"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Improvement in the business</w:t>
            </w:r>
          </w:p>
        </w:tc>
        <w:tc>
          <w:tcPr>
            <w:tcW w:w="1057" w:type="dxa"/>
          </w:tcPr>
          <w:p w14:paraId="0D2F3E7F"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2 months</w:t>
            </w:r>
          </w:p>
        </w:tc>
        <w:tc>
          <w:tcPr>
            <w:tcW w:w="1355" w:type="dxa"/>
          </w:tcPr>
          <w:p w14:paraId="687D559E"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10/12/2023</w:t>
            </w:r>
          </w:p>
        </w:tc>
        <w:tc>
          <w:tcPr>
            <w:tcW w:w="1108" w:type="dxa"/>
          </w:tcPr>
          <w:p w14:paraId="2B4A732E"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£15,000</w:t>
            </w:r>
          </w:p>
        </w:tc>
      </w:tr>
      <w:tr w:rsidR="00657BB5" w:rsidRPr="00F879E5" w14:paraId="218EB901" w14:textId="77777777" w:rsidTr="00657BB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5" w:type="dxa"/>
          </w:tcPr>
          <w:p w14:paraId="1CE0D1CF" w14:textId="77777777" w:rsidR="006B284A" w:rsidRPr="00F879E5" w:rsidRDefault="006B284A" w:rsidP="00F879E5">
            <w:pPr>
              <w:numPr>
                <w:ilvl w:val="0"/>
                <w:numId w:val="3"/>
              </w:numPr>
              <w:pBdr>
                <w:top w:val="nil"/>
                <w:left w:val="nil"/>
                <w:bottom w:val="nil"/>
                <w:right w:val="nil"/>
                <w:between w:val="nil"/>
              </w:pBdr>
              <w:spacing w:before="120" w:after="120" w:line="360" w:lineRule="auto"/>
              <w:rPr>
                <w:rFonts w:ascii="Arial" w:hAnsi="Arial" w:cs="Arial"/>
              </w:rPr>
            </w:pPr>
          </w:p>
          <w:p w14:paraId="77DDAA64" w14:textId="77777777" w:rsidR="006B284A" w:rsidRPr="00F879E5" w:rsidRDefault="006B284A" w:rsidP="00F879E5">
            <w:pPr>
              <w:spacing w:before="120" w:after="120" w:line="360" w:lineRule="auto"/>
              <w:rPr>
                <w:rFonts w:ascii="Arial" w:hAnsi="Arial" w:cs="Arial"/>
              </w:rPr>
            </w:pPr>
          </w:p>
        </w:tc>
        <w:tc>
          <w:tcPr>
            <w:tcW w:w="1701" w:type="dxa"/>
          </w:tcPr>
          <w:p w14:paraId="0DDEC760"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Hiring and retaining skilled staff </w:t>
            </w:r>
          </w:p>
          <w:p w14:paraId="369369E5" w14:textId="77777777" w:rsidR="006B284A" w:rsidRPr="00F879E5" w:rsidRDefault="006B284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2410" w:type="dxa"/>
          </w:tcPr>
          <w:p w14:paraId="50523CA0"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Competitive benefits and compensation</w:t>
            </w:r>
          </w:p>
          <w:p w14:paraId="7DEC9612"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Conducting training and development programmes</w:t>
            </w:r>
          </w:p>
          <w:p w14:paraId="78462978"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Providing support systems</w:t>
            </w:r>
          </w:p>
          <w:p w14:paraId="36B1E764" w14:textId="77777777" w:rsidR="006B284A" w:rsidRPr="00F879E5" w:rsidRDefault="006B284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1270" w:type="dxa"/>
          </w:tcPr>
          <w:p w14:paraId="6206B879"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Better service will be implemented within the property</w:t>
            </w:r>
          </w:p>
        </w:tc>
        <w:tc>
          <w:tcPr>
            <w:tcW w:w="1057" w:type="dxa"/>
          </w:tcPr>
          <w:p w14:paraId="36DFEF4C"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2 months</w:t>
            </w:r>
          </w:p>
        </w:tc>
        <w:tc>
          <w:tcPr>
            <w:tcW w:w="1355" w:type="dxa"/>
          </w:tcPr>
          <w:p w14:paraId="47EBFB52"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10/12/2023</w:t>
            </w:r>
          </w:p>
        </w:tc>
        <w:tc>
          <w:tcPr>
            <w:tcW w:w="1108" w:type="dxa"/>
          </w:tcPr>
          <w:p w14:paraId="431541EB"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£15,000</w:t>
            </w:r>
          </w:p>
        </w:tc>
      </w:tr>
      <w:tr w:rsidR="00657BB5" w:rsidRPr="00F879E5" w14:paraId="0CF10C76" w14:textId="77777777" w:rsidTr="00657BB5">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675" w:type="dxa"/>
          </w:tcPr>
          <w:p w14:paraId="7B5C0CAA" w14:textId="77777777" w:rsidR="006B284A" w:rsidRPr="00F879E5" w:rsidRDefault="006B284A" w:rsidP="00F879E5">
            <w:pPr>
              <w:numPr>
                <w:ilvl w:val="0"/>
                <w:numId w:val="3"/>
              </w:numPr>
              <w:pBdr>
                <w:top w:val="nil"/>
                <w:left w:val="nil"/>
                <w:bottom w:val="nil"/>
                <w:right w:val="nil"/>
                <w:between w:val="nil"/>
              </w:pBdr>
              <w:spacing w:before="120" w:after="120" w:line="360" w:lineRule="auto"/>
              <w:rPr>
                <w:rFonts w:ascii="Arial" w:hAnsi="Arial" w:cs="Arial"/>
              </w:rPr>
            </w:pPr>
          </w:p>
        </w:tc>
        <w:tc>
          <w:tcPr>
            <w:tcW w:w="1701" w:type="dxa"/>
          </w:tcPr>
          <w:p w14:paraId="155EC388"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Irregular cash flow</w:t>
            </w:r>
          </w:p>
          <w:p w14:paraId="6F7FEFED" w14:textId="77777777" w:rsidR="006B284A" w:rsidRPr="00F879E5" w:rsidRDefault="006B284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10" w:type="dxa"/>
          </w:tcPr>
          <w:p w14:paraId="1A2447CB"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Proper budgeting and financial planning</w:t>
            </w:r>
          </w:p>
          <w:p w14:paraId="7CE2F169"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Financial leadership is financial forecasting</w:t>
            </w:r>
          </w:p>
          <w:p w14:paraId="295451F7" w14:textId="77777777" w:rsidR="006B284A" w:rsidRPr="00F879E5" w:rsidRDefault="006B284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270" w:type="dxa"/>
          </w:tcPr>
          <w:p w14:paraId="22D93E49"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Better management of the finances</w:t>
            </w:r>
          </w:p>
        </w:tc>
        <w:tc>
          <w:tcPr>
            <w:tcW w:w="1057" w:type="dxa"/>
          </w:tcPr>
          <w:p w14:paraId="033729ED"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 month</w:t>
            </w:r>
          </w:p>
        </w:tc>
        <w:tc>
          <w:tcPr>
            <w:tcW w:w="1355" w:type="dxa"/>
          </w:tcPr>
          <w:p w14:paraId="76500D6F"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10/11/2023</w:t>
            </w:r>
          </w:p>
        </w:tc>
        <w:tc>
          <w:tcPr>
            <w:tcW w:w="1108" w:type="dxa"/>
          </w:tcPr>
          <w:p w14:paraId="78205F32"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£15,000</w:t>
            </w:r>
          </w:p>
        </w:tc>
      </w:tr>
      <w:tr w:rsidR="00657BB5" w:rsidRPr="00F879E5" w14:paraId="7D955235" w14:textId="77777777" w:rsidTr="00657BB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5" w:type="dxa"/>
          </w:tcPr>
          <w:p w14:paraId="1677B1C2" w14:textId="77777777" w:rsidR="006B284A" w:rsidRPr="00F879E5" w:rsidRDefault="006B284A" w:rsidP="00F879E5">
            <w:pPr>
              <w:numPr>
                <w:ilvl w:val="0"/>
                <w:numId w:val="3"/>
              </w:numPr>
              <w:pBdr>
                <w:top w:val="nil"/>
                <w:left w:val="nil"/>
                <w:bottom w:val="nil"/>
                <w:right w:val="nil"/>
                <w:between w:val="nil"/>
              </w:pBdr>
              <w:spacing w:before="120" w:after="120" w:line="360" w:lineRule="auto"/>
              <w:rPr>
                <w:rFonts w:ascii="Arial" w:hAnsi="Arial" w:cs="Arial"/>
              </w:rPr>
            </w:pPr>
          </w:p>
        </w:tc>
        <w:tc>
          <w:tcPr>
            <w:tcW w:w="1701" w:type="dxa"/>
          </w:tcPr>
          <w:p w14:paraId="08EB1D5F"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Changing expectations </w:t>
            </w:r>
          </w:p>
          <w:p w14:paraId="3ED27A56" w14:textId="77777777" w:rsidR="006B284A" w:rsidRPr="00F879E5" w:rsidRDefault="006B284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2410" w:type="dxa"/>
          </w:tcPr>
          <w:p w14:paraId="2BAC1141"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 xml:space="preserve">Sustainability initiatives Safety and health standards, Flexible </w:t>
            </w:r>
            <w:r w:rsidRPr="00F879E5">
              <w:rPr>
                <w:rFonts w:ascii="Arial" w:hAnsi="Arial" w:cs="Arial"/>
              </w:rPr>
              <w:lastRenderedPageBreak/>
              <w:t>reservation and refund policies</w:t>
            </w:r>
          </w:p>
          <w:p w14:paraId="031EC68E"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Guest interaction strategies</w:t>
            </w:r>
          </w:p>
        </w:tc>
        <w:tc>
          <w:tcPr>
            <w:tcW w:w="1270" w:type="dxa"/>
          </w:tcPr>
          <w:p w14:paraId="4EB3E431"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lastRenderedPageBreak/>
              <w:t>Increased number of bookings</w:t>
            </w:r>
          </w:p>
        </w:tc>
        <w:tc>
          <w:tcPr>
            <w:tcW w:w="1057" w:type="dxa"/>
          </w:tcPr>
          <w:p w14:paraId="664604E4"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2 months</w:t>
            </w:r>
          </w:p>
        </w:tc>
        <w:tc>
          <w:tcPr>
            <w:tcW w:w="1355" w:type="dxa"/>
          </w:tcPr>
          <w:p w14:paraId="27368E8C"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10/12/2023</w:t>
            </w:r>
          </w:p>
        </w:tc>
        <w:tc>
          <w:tcPr>
            <w:tcW w:w="1108" w:type="dxa"/>
          </w:tcPr>
          <w:p w14:paraId="73076407"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£15,000</w:t>
            </w:r>
          </w:p>
        </w:tc>
      </w:tr>
      <w:tr w:rsidR="00657BB5" w:rsidRPr="00F879E5" w14:paraId="302911E4" w14:textId="77777777" w:rsidTr="00657B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5" w:type="dxa"/>
          </w:tcPr>
          <w:p w14:paraId="647FAA39" w14:textId="77777777" w:rsidR="006B284A" w:rsidRPr="00F879E5" w:rsidRDefault="006B284A" w:rsidP="00F879E5">
            <w:pPr>
              <w:numPr>
                <w:ilvl w:val="0"/>
                <w:numId w:val="3"/>
              </w:numPr>
              <w:pBdr>
                <w:top w:val="nil"/>
                <w:left w:val="nil"/>
                <w:bottom w:val="nil"/>
                <w:right w:val="nil"/>
                <w:between w:val="nil"/>
              </w:pBdr>
              <w:spacing w:before="120" w:after="120" w:line="360" w:lineRule="auto"/>
              <w:rPr>
                <w:rFonts w:ascii="Arial" w:hAnsi="Arial" w:cs="Arial"/>
              </w:rPr>
            </w:pPr>
          </w:p>
        </w:tc>
        <w:tc>
          <w:tcPr>
            <w:tcW w:w="1701" w:type="dxa"/>
          </w:tcPr>
          <w:p w14:paraId="10B22700"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Data security challenge </w:t>
            </w:r>
          </w:p>
          <w:p w14:paraId="1D8ED9C2" w14:textId="77777777" w:rsidR="006B284A" w:rsidRPr="00F879E5" w:rsidRDefault="006B284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10" w:type="dxa"/>
          </w:tcPr>
          <w:p w14:paraId="0C44A825"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Data minimization</w:t>
            </w:r>
          </w:p>
          <w:p w14:paraId="40F33D8D"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Data security</w:t>
            </w:r>
          </w:p>
          <w:p w14:paraId="4E8D2735"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Effective guidelines and policies</w:t>
            </w:r>
          </w:p>
        </w:tc>
        <w:tc>
          <w:tcPr>
            <w:tcW w:w="1270" w:type="dxa"/>
          </w:tcPr>
          <w:p w14:paraId="1826060E"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Better facilities provided to visitors and their increased satisfaction</w:t>
            </w:r>
          </w:p>
        </w:tc>
        <w:tc>
          <w:tcPr>
            <w:tcW w:w="1057" w:type="dxa"/>
          </w:tcPr>
          <w:p w14:paraId="05C30CD9"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3 months</w:t>
            </w:r>
          </w:p>
        </w:tc>
        <w:tc>
          <w:tcPr>
            <w:tcW w:w="1355" w:type="dxa"/>
          </w:tcPr>
          <w:p w14:paraId="26D0986E"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10/01/2024</w:t>
            </w:r>
          </w:p>
        </w:tc>
        <w:tc>
          <w:tcPr>
            <w:tcW w:w="1108" w:type="dxa"/>
          </w:tcPr>
          <w:p w14:paraId="2B748542" w14:textId="77777777" w:rsidR="006B284A" w:rsidRPr="00F879E5" w:rsidRDefault="00DE60AA" w:rsidP="00F879E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79E5">
              <w:rPr>
                <w:rFonts w:ascii="Arial" w:hAnsi="Arial" w:cs="Arial"/>
              </w:rPr>
              <w:t>£15,000</w:t>
            </w:r>
          </w:p>
        </w:tc>
      </w:tr>
      <w:tr w:rsidR="00657BB5" w:rsidRPr="00F879E5" w14:paraId="6364B090" w14:textId="77777777" w:rsidTr="00657BB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5" w:type="dxa"/>
          </w:tcPr>
          <w:p w14:paraId="32A0144C" w14:textId="77777777" w:rsidR="006B284A" w:rsidRPr="00F879E5" w:rsidRDefault="006B284A" w:rsidP="00F879E5">
            <w:pPr>
              <w:numPr>
                <w:ilvl w:val="0"/>
                <w:numId w:val="3"/>
              </w:numPr>
              <w:pBdr>
                <w:top w:val="nil"/>
                <w:left w:val="nil"/>
                <w:bottom w:val="nil"/>
                <w:right w:val="nil"/>
                <w:between w:val="nil"/>
              </w:pBdr>
              <w:spacing w:before="120" w:after="120" w:line="360" w:lineRule="auto"/>
              <w:rPr>
                <w:rFonts w:ascii="Arial" w:hAnsi="Arial" w:cs="Arial"/>
              </w:rPr>
            </w:pPr>
          </w:p>
        </w:tc>
        <w:tc>
          <w:tcPr>
            <w:tcW w:w="1701" w:type="dxa"/>
          </w:tcPr>
          <w:p w14:paraId="4237717D"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The rising cost of daily consumables </w:t>
            </w:r>
          </w:p>
          <w:p w14:paraId="6409A5FE" w14:textId="77777777" w:rsidR="006B284A" w:rsidRPr="00F879E5" w:rsidRDefault="006B284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2410" w:type="dxa"/>
          </w:tcPr>
          <w:p w14:paraId="6131FC74"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Developing excellent relationships with providers</w:t>
            </w:r>
          </w:p>
          <w:p w14:paraId="55AEDFA8"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Order consolidation</w:t>
            </w:r>
          </w:p>
          <w:p w14:paraId="30C710FD"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Workers awareness and involvement</w:t>
            </w:r>
          </w:p>
        </w:tc>
        <w:tc>
          <w:tcPr>
            <w:tcW w:w="1270" w:type="dxa"/>
          </w:tcPr>
          <w:p w14:paraId="5FE39565"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Better management of the financial budget</w:t>
            </w:r>
          </w:p>
        </w:tc>
        <w:tc>
          <w:tcPr>
            <w:tcW w:w="1057" w:type="dxa"/>
          </w:tcPr>
          <w:p w14:paraId="38E73B94"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4 months</w:t>
            </w:r>
          </w:p>
        </w:tc>
        <w:tc>
          <w:tcPr>
            <w:tcW w:w="1355" w:type="dxa"/>
          </w:tcPr>
          <w:p w14:paraId="19E56839"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10/02/2024</w:t>
            </w:r>
          </w:p>
        </w:tc>
        <w:tc>
          <w:tcPr>
            <w:tcW w:w="1108" w:type="dxa"/>
          </w:tcPr>
          <w:p w14:paraId="10DC02D0" w14:textId="77777777" w:rsidR="006B284A" w:rsidRPr="00F879E5" w:rsidRDefault="00DE60AA" w:rsidP="00F879E5">
            <w:pPr>
              <w:spacing w:before="120" w:after="12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F879E5">
              <w:rPr>
                <w:rFonts w:ascii="Arial" w:hAnsi="Arial" w:cs="Arial"/>
              </w:rPr>
              <w:t>£15,000</w:t>
            </w:r>
          </w:p>
        </w:tc>
      </w:tr>
    </w:tbl>
    <w:p w14:paraId="28D67DB3" w14:textId="77777777" w:rsidR="006B284A" w:rsidRPr="00F879E5" w:rsidRDefault="00492BD5" w:rsidP="00F879E5">
      <w:pPr>
        <w:spacing w:before="120" w:after="120"/>
        <w:rPr>
          <w:rFonts w:ascii="Arial" w:hAnsi="Arial" w:cs="Arial"/>
          <w:b/>
        </w:rPr>
      </w:pPr>
      <w:r w:rsidRPr="00F879E5">
        <w:rPr>
          <w:rFonts w:ascii="Arial" w:hAnsi="Arial" w:cs="Arial"/>
          <w:b/>
        </w:rPr>
        <w:t>Table 3</w:t>
      </w:r>
      <w:r w:rsidR="00DE60AA" w:rsidRPr="00F879E5">
        <w:rPr>
          <w:rFonts w:ascii="Arial" w:hAnsi="Arial" w:cs="Arial"/>
          <w:b/>
        </w:rPr>
        <w:t>: Action plan</w:t>
      </w:r>
    </w:p>
    <w:p w14:paraId="47A0F965" w14:textId="77777777" w:rsidR="006B284A" w:rsidRPr="00F879E5" w:rsidRDefault="00DE60AA" w:rsidP="00F879E5">
      <w:pPr>
        <w:spacing w:before="120" w:after="120"/>
        <w:rPr>
          <w:rFonts w:ascii="Arial" w:hAnsi="Arial" w:cs="Arial"/>
        </w:rPr>
      </w:pPr>
      <w:r w:rsidRPr="00F879E5">
        <w:rPr>
          <w:rFonts w:ascii="Arial" w:hAnsi="Arial" w:cs="Arial"/>
        </w:rPr>
        <w:t>(Source: Learner)</w:t>
      </w:r>
    </w:p>
    <w:p w14:paraId="058C6878" w14:textId="77777777" w:rsidR="006B284A" w:rsidRPr="00F879E5" w:rsidRDefault="00492BD5" w:rsidP="00F879E5">
      <w:pPr>
        <w:pStyle w:val="Heading1"/>
        <w:spacing w:before="120" w:after="120"/>
        <w:rPr>
          <w:rFonts w:ascii="Arial" w:hAnsi="Arial" w:cs="Arial"/>
          <w:sz w:val="24"/>
          <w:szCs w:val="24"/>
        </w:rPr>
      </w:pPr>
      <w:bookmarkStart w:id="5" w:name="_Toc149421524"/>
      <w:r w:rsidRPr="00F879E5">
        <w:rPr>
          <w:rFonts w:ascii="Arial" w:hAnsi="Arial" w:cs="Arial"/>
          <w:sz w:val="24"/>
          <w:szCs w:val="24"/>
        </w:rPr>
        <w:t xml:space="preserve">5. </w:t>
      </w:r>
      <w:r w:rsidR="00DE60AA" w:rsidRPr="00F879E5">
        <w:rPr>
          <w:rFonts w:ascii="Arial" w:hAnsi="Arial" w:cs="Arial"/>
          <w:sz w:val="24"/>
          <w:szCs w:val="24"/>
        </w:rPr>
        <w:t>Conclusion</w:t>
      </w:r>
      <w:bookmarkEnd w:id="5"/>
    </w:p>
    <w:p w14:paraId="76906FB9" w14:textId="77777777" w:rsidR="00492BD5" w:rsidRPr="00F879E5" w:rsidRDefault="00DE60AA" w:rsidP="00F879E5">
      <w:pPr>
        <w:spacing w:before="120" w:after="120"/>
        <w:rPr>
          <w:rFonts w:ascii="Arial" w:hAnsi="Arial" w:cs="Arial"/>
        </w:rPr>
      </w:pPr>
      <w:r w:rsidRPr="00F879E5">
        <w:rPr>
          <w:rFonts w:ascii="Arial" w:hAnsi="Arial" w:cs="Arial"/>
        </w:rPr>
        <w:t xml:space="preserve">In the report, the discussion has been developed on the deep analysis of Hotel 77 located in Italy. The hotel has provided effective services to the customers, including innovative services that meet the customers' demands. In addition, the location of the Hotel attracts more customers due to the cultural and historical attractions of the area. Some potential issues in the businesses have been identified, which involve the </w:t>
      </w:r>
      <w:r w:rsidRPr="00F879E5">
        <w:rPr>
          <w:rFonts w:ascii="Arial" w:hAnsi="Arial" w:cs="Arial"/>
        </w:rPr>
        <w:lastRenderedPageBreak/>
        <w:t xml:space="preserve">changing needs of the customers, irregular cash flow, </w:t>
      </w:r>
      <w:r w:rsidR="00492BD5" w:rsidRPr="00F879E5">
        <w:rPr>
          <w:rFonts w:ascii="Arial" w:hAnsi="Arial" w:cs="Arial"/>
        </w:rPr>
        <w:t>and data</w:t>
      </w:r>
      <w:r w:rsidRPr="00F879E5">
        <w:rPr>
          <w:rFonts w:ascii="Arial" w:hAnsi="Arial" w:cs="Arial"/>
        </w:rPr>
        <w:t xml:space="preserve"> security challenges, changing expectations, lack of skill stops and rising cost of consumable products. </w:t>
      </w:r>
      <w:r w:rsidR="00492BD5" w:rsidRPr="00F879E5">
        <w:rPr>
          <w:rFonts w:ascii="Arial" w:hAnsi="Arial" w:cs="Arial"/>
        </w:rPr>
        <w:t>This involves issues in the businesses and the need for proper solutions for the improved service development process so that proper personalisation techniques can be developed and enhances</w:t>
      </w:r>
      <w:r w:rsidRPr="00F879E5">
        <w:rPr>
          <w:rFonts w:ascii="Arial" w:hAnsi="Arial" w:cs="Arial"/>
        </w:rPr>
        <w:t xml:space="preserve"> the r</w:t>
      </w:r>
      <w:r w:rsidR="00492BD5" w:rsidRPr="00F879E5">
        <w:rPr>
          <w:rFonts w:ascii="Arial" w:hAnsi="Arial" w:cs="Arial"/>
        </w:rPr>
        <w:t>ight services to the companies.</w:t>
      </w:r>
    </w:p>
    <w:p w14:paraId="1E1B0BE3" w14:textId="77777777" w:rsidR="00492BD5" w:rsidRPr="00F879E5" w:rsidRDefault="00DE60AA" w:rsidP="00F879E5">
      <w:pPr>
        <w:spacing w:before="120" w:after="120"/>
        <w:rPr>
          <w:rFonts w:ascii="Arial" w:hAnsi="Arial" w:cs="Arial"/>
        </w:rPr>
      </w:pPr>
      <w:r w:rsidRPr="00F879E5">
        <w:rPr>
          <w:rFonts w:ascii="Arial" w:hAnsi="Arial" w:cs="Arial"/>
        </w:rPr>
        <w:t xml:space="preserve">The discussion includes an understanding of the industry's external environment in which the PESTLE analysis has been created. Based on the political factors, it is observed that the hotel has had a positive impact through the stable political situation in the country and improved the safe environment to develop the management process. In addition, the company has a compelling economic improvement due to the developing GDP of the country. It is observed that the government has contributed 0.89% to the world economy and improved the impact of the GDP on businesses. The social and technological factors also positively affect the trade and provide a strong culture of innovation in the hotel that has shocked the international customers. In addition, the country's government has developed its focus on the sustainable development process, which improves the brand reputation of the tourism industry. </w:t>
      </w:r>
    </w:p>
    <w:p w14:paraId="0EA3CABA" w14:textId="77777777" w:rsidR="0050077D" w:rsidRPr="00F879E5" w:rsidRDefault="00DE60AA" w:rsidP="00F879E5">
      <w:pPr>
        <w:spacing w:before="120" w:after="120"/>
        <w:rPr>
          <w:rFonts w:ascii="Arial" w:hAnsi="Arial" w:cs="Arial"/>
        </w:rPr>
      </w:pPr>
      <w:r w:rsidRPr="00F879E5">
        <w:rPr>
          <w:rFonts w:ascii="Arial" w:hAnsi="Arial" w:cs="Arial"/>
        </w:rPr>
        <w:t xml:space="preserve">In addition, the swot and tows analysis has been created, which provides an understanding of the strengths, weaknesses, opportunities, and threats, and the hotel's potential to achieve future success. Based on the knowledge of the coming issues, some recommendations help create potential impact and develop improvement in the areas that help achieve success. Based on the proposal, it is observed that the hotel's focus is on the meeting. The capacity management technique is needed for the changing needs of the customers. In addition, the cost, flexibility and implementation of effective team performance </w:t>
      </w:r>
      <w:r w:rsidR="0050077D" w:rsidRPr="00F879E5">
        <w:rPr>
          <w:rFonts w:ascii="Arial" w:hAnsi="Arial" w:cs="Arial"/>
        </w:rPr>
        <w:t>are</w:t>
      </w:r>
      <w:r w:rsidRPr="00F879E5">
        <w:rPr>
          <w:rFonts w:ascii="Arial" w:hAnsi="Arial" w:cs="Arial"/>
        </w:rPr>
        <w:t xml:space="preserve"> required to understand the consumers' needs and improve brand development. In addition, it is observed that the company also focuses on hiring and retaining skilled staff in, which the human resources facilities need to be developed with the benefits of pension, medical coverage and employee discounts that attract top employees in the business. As employees are needed and prioritised in the hotel industry for service development, job satisfaction is needed by developing benchmarking salaries and offering practical benefits which enhance the competitiveness in the businesses. </w:t>
      </w:r>
    </w:p>
    <w:p w14:paraId="3CA4EB15" w14:textId="77777777" w:rsidR="006B284A" w:rsidRPr="00F879E5" w:rsidRDefault="00DE60AA" w:rsidP="00F879E5">
      <w:pPr>
        <w:spacing w:before="120" w:after="120"/>
        <w:rPr>
          <w:rFonts w:ascii="Arial" w:hAnsi="Arial" w:cs="Arial"/>
        </w:rPr>
      </w:pPr>
      <w:r w:rsidRPr="00F879E5">
        <w:rPr>
          <w:rFonts w:ascii="Arial" w:hAnsi="Arial" w:cs="Arial"/>
        </w:rPr>
        <w:lastRenderedPageBreak/>
        <w:t>In addition, it is also observed that the company has involved training and development programmes which enhance the encouragement of the skills and knowledge of the employees and meet the changing needs of the business world. It is also observed that adequate resources are needed for the support system of the management program, which enhances the flexible schedule with proper management strategies and maintains appropriate work-life balance to reduce any chances of stress. Based on the irregular cash flow, it is needed to develop the allocation of the resources effectively and make a comprehensive budget plan so that the continual process can be created and improve the adaptability and sensitive changing situation of the financial plan that reduces any chances of issues. B</w:t>
      </w:r>
      <w:r w:rsidR="0050077D" w:rsidRPr="00F879E5">
        <w:rPr>
          <w:rFonts w:ascii="Arial" w:hAnsi="Arial" w:cs="Arial"/>
        </w:rPr>
        <w:t>ased on the practical solutions, i</w:t>
      </w:r>
      <w:r w:rsidRPr="00F879E5">
        <w:rPr>
          <w:rFonts w:ascii="Arial" w:hAnsi="Arial" w:cs="Arial"/>
        </w:rPr>
        <w:t>t is observed that the company has the potential to accomplish the objectives of the business and create proper answers. This involves properly implementing the strategies and accomplishing the goals and objectives to succeed.</w:t>
      </w:r>
    </w:p>
    <w:p w14:paraId="1DDB503C" w14:textId="77777777" w:rsidR="006B284A" w:rsidRDefault="00DE60AA" w:rsidP="001011AE">
      <w:pPr>
        <w:spacing w:before="120" w:after="120"/>
        <w:rPr>
          <w:sz w:val="28"/>
          <w:szCs w:val="28"/>
        </w:rPr>
      </w:pPr>
      <w:r>
        <w:br w:type="page"/>
      </w:r>
    </w:p>
    <w:p w14:paraId="01A1CBD7" w14:textId="77777777" w:rsidR="006B284A" w:rsidRDefault="0050077D" w:rsidP="0050077D">
      <w:pPr>
        <w:pStyle w:val="Heading1"/>
        <w:spacing w:before="120" w:after="120"/>
      </w:pPr>
      <w:bookmarkStart w:id="6" w:name="_Toc149421525"/>
      <w:r>
        <w:lastRenderedPageBreak/>
        <w:t xml:space="preserve">6. </w:t>
      </w:r>
      <w:r w:rsidR="00DE60AA">
        <w:t>References</w:t>
      </w:r>
      <w:bookmarkEnd w:id="6"/>
    </w:p>
    <w:p w14:paraId="3715B9DE" w14:textId="77777777" w:rsidR="0050077D" w:rsidRDefault="0050077D" w:rsidP="001011AE">
      <w:pPr>
        <w:spacing w:before="120" w:after="120"/>
      </w:pPr>
      <w:r>
        <w:t>Abdou, A.H., Shehata, H.S., Mahmoud, H.M.E., Albakhit, A.I. and Almakhayitah, M.Y., (2022). The Effect of Environmentally Sustainable Practices on Customer Citizenship Behavior in Eco-Friendly Hotels: Does the Green Perceived Value Matter? </w:t>
      </w:r>
      <w:r>
        <w:rPr>
          <w:i/>
        </w:rPr>
        <w:t>Sustainability</w:t>
      </w:r>
      <w:r>
        <w:t>, </w:t>
      </w:r>
      <w:r>
        <w:rPr>
          <w:i/>
        </w:rPr>
        <w:t>14</w:t>
      </w:r>
      <w:r>
        <w:t xml:space="preserve">(12), p.7167. </w:t>
      </w:r>
      <w:hyperlink r:id="rId9">
        <w:r>
          <w:rPr>
            <w:color w:val="0000FF"/>
            <w:u w:val="single"/>
          </w:rPr>
          <w:t>https://www.mdpi.com/2071-1050/14/12/7167</w:t>
        </w:r>
      </w:hyperlink>
    </w:p>
    <w:p w14:paraId="57884D6B" w14:textId="51EEEAED" w:rsidR="0050077D" w:rsidRDefault="0050077D" w:rsidP="001011AE">
      <w:pPr>
        <w:spacing w:before="120" w:after="120"/>
      </w:pPr>
      <w:r>
        <w:t xml:space="preserve">About us. hotelseventyseven (2023). Available at: https://www.hotelseventyseven.com/en/index (Accessed: </w:t>
      </w:r>
      <w:r w:rsidR="004C451C">
        <w:t>28</w:t>
      </w:r>
      <w:r>
        <w:t xml:space="preserve"> October 2023).</w:t>
      </w:r>
    </w:p>
    <w:p w14:paraId="230EEA06" w14:textId="77777777" w:rsidR="0050077D" w:rsidRDefault="0050077D" w:rsidP="001011AE">
      <w:pPr>
        <w:spacing w:before="120" w:after="120"/>
        <w:rPr>
          <w:color w:val="222222"/>
          <w:highlight w:val="white"/>
        </w:rPr>
      </w:pPr>
      <w:r>
        <w:rPr>
          <w:color w:val="222222"/>
          <w:highlight w:val="white"/>
        </w:rPr>
        <w:t xml:space="preserve">Achinas, S., Horjus, J., Achinas, V., </w:t>
      </w:r>
      <w:r w:rsidRPr="005616AB">
        <w:rPr>
          <w:color w:val="222222"/>
        </w:rPr>
        <w:t>and</w:t>
      </w:r>
      <w:r>
        <w:rPr>
          <w:color w:val="222222"/>
          <w:highlight w:val="white"/>
        </w:rPr>
        <w:t xml:space="preserve"> Euverink, G. J. W. (2019). A PESTLE analysis of biofuels energy industry in Europe.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 xml:space="preserve">(21), 5981. </w:t>
      </w:r>
      <w:hyperlink r:id="rId10">
        <w:r>
          <w:rPr>
            <w:color w:val="1155CC"/>
            <w:highlight w:val="white"/>
            <w:u w:val="single"/>
          </w:rPr>
          <w:t>https://www.mdpi.com/2071-1050/11/21/5981</w:t>
        </w:r>
      </w:hyperlink>
    </w:p>
    <w:p w14:paraId="0E34AE17" w14:textId="77777777" w:rsidR="0050077D" w:rsidRDefault="0050077D" w:rsidP="001011AE">
      <w:pPr>
        <w:spacing w:before="120" w:after="120"/>
      </w:pPr>
      <w:r>
        <w:t>Ali, F., Ciftci, O., Nanu, L., Cobanoglu, C. and Ryu, K., (2021). Response rates in hospitality research: An overview of current practice and suggestions for future research. </w:t>
      </w:r>
      <w:r>
        <w:rPr>
          <w:i/>
        </w:rPr>
        <w:t>Cornell Hospitality Quarterly</w:t>
      </w:r>
      <w:r>
        <w:t>, </w:t>
      </w:r>
      <w:r>
        <w:rPr>
          <w:i/>
        </w:rPr>
        <w:t>62</w:t>
      </w:r>
      <w:r>
        <w:t xml:space="preserve">(1), pp.105-120. </w:t>
      </w:r>
      <w:hyperlink r:id="rId11">
        <w:r>
          <w:rPr>
            <w:color w:val="0000FF"/>
            <w:u w:val="single"/>
          </w:rPr>
          <w:t>https://journals.sagepub.com/doi/pdf/10.1177/1938965520943094</w:t>
        </w:r>
      </w:hyperlink>
    </w:p>
    <w:p w14:paraId="16076DE4" w14:textId="77777777" w:rsidR="0050077D" w:rsidRDefault="0050077D" w:rsidP="001011AE">
      <w:pPr>
        <w:spacing w:before="120" w:after="120"/>
        <w:rPr>
          <w:color w:val="222222"/>
          <w:highlight w:val="white"/>
        </w:rPr>
      </w:pPr>
      <w:r>
        <w:rPr>
          <w:color w:val="222222"/>
          <w:highlight w:val="white"/>
        </w:rPr>
        <w:t xml:space="preserve">Alsayegh, M. F., Abdul Rahman, R., </w:t>
      </w:r>
      <w:r w:rsidRPr="005616AB">
        <w:rPr>
          <w:color w:val="222222"/>
        </w:rPr>
        <w:t>and</w:t>
      </w:r>
      <w:r>
        <w:rPr>
          <w:color w:val="222222"/>
          <w:highlight w:val="white"/>
        </w:rPr>
        <w:t xml:space="preserve"> Homayoun, S. (2020). Corporate economic, environmental, and social sustainability performance transformation through ESG disclosure.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(9), 3910. </w:t>
      </w:r>
      <w:hyperlink r:id="rId12">
        <w:r>
          <w:rPr>
            <w:color w:val="1155CC"/>
            <w:highlight w:val="white"/>
            <w:u w:val="single"/>
          </w:rPr>
          <w:t>https://www.mdpi.com/2071-1050/12/9/3910/pdf</w:t>
        </w:r>
      </w:hyperlink>
    </w:p>
    <w:p w14:paraId="360F8CE2" w14:textId="77777777" w:rsidR="0050077D" w:rsidRDefault="0050077D" w:rsidP="001011AE">
      <w:pPr>
        <w:spacing w:before="120" w:after="120"/>
        <w:rPr>
          <w:color w:val="222222"/>
          <w:highlight w:val="white"/>
        </w:rPr>
      </w:pPr>
      <w:r>
        <w:rPr>
          <w:color w:val="222222"/>
          <w:highlight w:val="white"/>
        </w:rPr>
        <w:t xml:space="preserve">Alshaketheep, K. M. K. I., Salah, A. A., Alomari, K. M., Khaled, A. S., </w:t>
      </w:r>
      <w:r w:rsidRPr="005616AB">
        <w:rPr>
          <w:color w:val="222222"/>
        </w:rPr>
        <w:t>and</w:t>
      </w:r>
      <w:r>
        <w:rPr>
          <w:color w:val="222222"/>
          <w:highlight w:val="white"/>
        </w:rPr>
        <w:t xml:space="preserve"> Jray, A. A. A. (2020). Digital marketing during COVID 19: Consumer’s perspective. </w:t>
      </w:r>
      <w:r>
        <w:rPr>
          <w:i/>
          <w:color w:val="222222"/>
          <w:highlight w:val="white"/>
        </w:rPr>
        <w:t>WSEAS Transactions on Business and Economics</w:t>
      </w:r>
      <w:r>
        <w:rPr>
          <w:color w:val="222222"/>
          <w:highlight w:val="white"/>
        </w:rPr>
        <w:t xml:space="preserve">, </w:t>
      </w:r>
      <w:r>
        <w:rPr>
          <w:i/>
          <w:color w:val="222222"/>
          <w:highlight w:val="white"/>
        </w:rPr>
        <w:t>17</w:t>
      </w:r>
      <w:r>
        <w:rPr>
          <w:color w:val="222222"/>
          <w:highlight w:val="white"/>
        </w:rPr>
        <w:t xml:space="preserve">(1), 831-841. </w:t>
      </w:r>
      <w:hyperlink r:id="rId13">
        <w:r>
          <w:rPr>
            <w:color w:val="1155CC"/>
            <w:highlight w:val="white"/>
            <w:u w:val="single"/>
          </w:rPr>
          <w:t>https://www.researchgate.net/profile/Khalid-Alomari/publication/345496962_Digital_Marketing_during_COVID_19_Consumer's_Perspective/links/5fbd517a299bf104cf740a03/Digital-Marketing-during-COVID-19-Consumers-Perspective.pdf</w:t>
        </w:r>
      </w:hyperlink>
    </w:p>
    <w:p w14:paraId="0D9C97C4" w14:textId="77777777" w:rsidR="0050077D" w:rsidRDefault="0050077D" w:rsidP="001011AE">
      <w:pPr>
        <w:spacing w:before="120" w:after="120"/>
      </w:pPr>
      <w:r>
        <w:t>Anguera-Torrell, O., Aznar-Alarcón, J.P. and Vives-Perez, J., (2021). COVID-19: Hotel industry response to the pandemic evolution and to the public sector economic measures. </w:t>
      </w:r>
      <w:r>
        <w:rPr>
          <w:i/>
        </w:rPr>
        <w:t>Tourism Recreation Research</w:t>
      </w:r>
      <w:r>
        <w:t>, </w:t>
      </w:r>
      <w:r>
        <w:rPr>
          <w:i/>
        </w:rPr>
        <w:t>46</w:t>
      </w:r>
      <w:r>
        <w:t xml:space="preserve">(2), pp.148-157. </w:t>
      </w:r>
      <w:hyperlink r:id="rId14">
        <w:r>
          <w:rPr>
            <w:color w:val="0000FF"/>
            <w:u w:val="single"/>
          </w:rPr>
          <w:t>https://www.tandfonline.com/doi/abs/10.1080/02508281.2020.1826225</w:t>
        </w:r>
      </w:hyperlink>
    </w:p>
    <w:p w14:paraId="4B76EFA0" w14:textId="77777777" w:rsidR="0050077D" w:rsidRDefault="0050077D" w:rsidP="001011AE">
      <w:pPr>
        <w:spacing w:before="120" w:after="120"/>
      </w:pPr>
      <w:r>
        <w:t xml:space="preserve">Aryee, D., (2020). Cybersecurity Threats to the Hotel Industry and Mitigation Strategies (Doctoral dissertation, Utica College). </w:t>
      </w:r>
      <w:hyperlink r:id="rId15">
        <w:r>
          <w:rPr>
            <w:color w:val="0000FF"/>
            <w:u w:val="single"/>
          </w:rPr>
          <w:t>https://search.proquest.com/openview/64221b72cf1d4d9a39a0a17cbe763b25/1?pq-origsite=gscholar</w:t>
        </w:r>
        <w:r w:rsidRPr="005616AB">
          <w:rPr>
            <w:color w:val="0000FF"/>
            <w:u w:val="single"/>
          </w:rPr>
          <w:t>and</w:t>
        </w:r>
        <w:r>
          <w:rPr>
            <w:color w:val="0000FF"/>
            <w:u w:val="single"/>
          </w:rPr>
          <w:t>cbl=18750</w:t>
        </w:r>
        <w:r w:rsidRPr="005616AB">
          <w:rPr>
            <w:color w:val="0000FF"/>
            <w:u w:val="single"/>
          </w:rPr>
          <w:t>and</w:t>
        </w:r>
        <w:r>
          <w:rPr>
            <w:color w:val="0000FF"/>
            <w:u w:val="single"/>
          </w:rPr>
          <w:t>diss=y</w:t>
        </w:r>
      </w:hyperlink>
    </w:p>
    <w:p w14:paraId="2CD3BA86" w14:textId="77777777" w:rsidR="0050077D" w:rsidRDefault="0050077D" w:rsidP="001011AE">
      <w:pPr>
        <w:spacing w:before="120" w:after="120"/>
        <w:rPr>
          <w:color w:val="222222"/>
          <w:highlight w:val="white"/>
        </w:rPr>
      </w:pPr>
      <w:r>
        <w:rPr>
          <w:color w:val="222222"/>
          <w:highlight w:val="white"/>
        </w:rPr>
        <w:t xml:space="preserve">Béné, C. (2022). Why the great food transformation may not happen–a deep-dive into our food systems’ political economy, controversies and politics of evidence. </w:t>
      </w:r>
      <w:r>
        <w:rPr>
          <w:i/>
          <w:color w:val="222222"/>
          <w:highlight w:val="white"/>
        </w:rPr>
        <w:t>World Development</w:t>
      </w:r>
      <w:r>
        <w:rPr>
          <w:color w:val="222222"/>
          <w:highlight w:val="white"/>
        </w:rPr>
        <w:t xml:space="preserve">, </w:t>
      </w:r>
      <w:r>
        <w:rPr>
          <w:i/>
          <w:color w:val="222222"/>
          <w:highlight w:val="white"/>
        </w:rPr>
        <w:t>154</w:t>
      </w:r>
      <w:r>
        <w:rPr>
          <w:color w:val="222222"/>
          <w:highlight w:val="white"/>
        </w:rPr>
        <w:t xml:space="preserve">, 105881. </w:t>
      </w:r>
      <w:hyperlink r:id="rId16">
        <w:r>
          <w:rPr>
            <w:color w:val="1155CC"/>
            <w:highlight w:val="white"/>
            <w:u w:val="single"/>
          </w:rPr>
          <w:t>https://www.sciencedirect.com/science/article/pii/S0305750X22000717</w:t>
        </w:r>
      </w:hyperlink>
    </w:p>
    <w:p w14:paraId="51A761A6" w14:textId="77777777" w:rsidR="0050077D" w:rsidRDefault="0050077D" w:rsidP="001011AE">
      <w:pPr>
        <w:spacing w:before="120" w:after="120"/>
        <w:rPr>
          <w:color w:val="222222"/>
          <w:highlight w:val="white"/>
        </w:rPr>
      </w:pPr>
      <w:r>
        <w:rPr>
          <w:color w:val="222222"/>
          <w:highlight w:val="white"/>
        </w:rPr>
        <w:t xml:space="preserve">Bharadiya, J. P. (2023). A Comparative Study of Business Intelligence and Artificial Intelligence with Big Data Analytics. </w:t>
      </w:r>
      <w:r>
        <w:rPr>
          <w:i/>
          <w:color w:val="222222"/>
          <w:highlight w:val="white"/>
        </w:rPr>
        <w:t>American Journal of Artificial Intelligence</w:t>
      </w:r>
      <w:r>
        <w:rPr>
          <w:color w:val="222222"/>
          <w:highlight w:val="white"/>
        </w:rPr>
        <w:t xml:space="preserve">, </w:t>
      </w:r>
      <w:r>
        <w:rPr>
          <w:i/>
          <w:color w:val="222222"/>
          <w:highlight w:val="white"/>
        </w:rPr>
        <w:t>7</w:t>
      </w:r>
      <w:r>
        <w:rPr>
          <w:color w:val="222222"/>
          <w:highlight w:val="white"/>
        </w:rPr>
        <w:t xml:space="preserve">(1), 24. </w:t>
      </w:r>
      <w:hyperlink r:id="rId17">
        <w:r>
          <w:rPr>
            <w:color w:val="1155CC"/>
            <w:highlight w:val="white"/>
            <w:u w:val="single"/>
          </w:rPr>
          <w:t>https://www.researchgate.net/profile/Jasmin-Bharadiya-4/publication/371988416_A_Comparative_Study_of_Business_Intelligence_and_Artificial_Intelligence_with_Big_Data_Analytics/links/64b58091b9ed6874a52688d7/A-Comparative-Study-of-Business-Intelligence-and-Artificial-Intelligence-with-Big-Data-Analytics.pdf</w:t>
        </w:r>
      </w:hyperlink>
    </w:p>
    <w:p w14:paraId="1D59F546" w14:textId="77777777" w:rsidR="0050077D" w:rsidRDefault="0050077D" w:rsidP="001011AE">
      <w:pPr>
        <w:spacing w:before="120" w:after="120"/>
      </w:pPr>
      <w:r>
        <w:t>Biju, K.S. and Kumar, V.S., (2022). A review of the customer perception, expectations and satisfaction posts covid in the hotel industry. </w:t>
      </w:r>
      <w:r>
        <w:rPr>
          <w:i/>
        </w:rPr>
        <w:t>International journal of economic perspectives</w:t>
      </w:r>
      <w:r>
        <w:t>, </w:t>
      </w:r>
      <w:r>
        <w:rPr>
          <w:i/>
        </w:rPr>
        <w:t>16</w:t>
      </w:r>
      <w:r>
        <w:t xml:space="preserve">(1), pp.5-12. </w:t>
      </w:r>
      <w:hyperlink r:id="rId18">
        <w:r>
          <w:rPr>
            <w:color w:val="0000FF"/>
            <w:u w:val="single"/>
          </w:rPr>
          <w:t>http://ijeponline.org/index.php/journal/article/download/70/94</w:t>
        </w:r>
      </w:hyperlink>
    </w:p>
    <w:p w14:paraId="1F233B59" w14:textId="77777777" w:rsidR="0050077D" w:rsidRDefault="0050077D" w:rsidP="001011AE">
      <w:pPr>
        <w:spacing w:before="120" w:after="120"/>
        <w:rPr>
          <w:color w:val="222222"/>
          <w:highlight w:val="white"/>
        </w:rPr>
      </w:pPr>
      <w:r>
        <w:rPr>
          <w:color w:val="222222"/>
          <w:highlight w:val="white"/>
        </w:rPr>
        <w:t xml:space="preserve">Blanchard, O., Leandro, A., </w:t>
      </w:r>
      <w:r w:rsidRPr="005616AB">
        <w:rPr>
          <w:color w:val="222222"/>
        </w:rPr>
        <w:t>and</w:t>
      </w:r>
      <w:r>
        <w:rPr>
          <w:color w:val="222222"/>
          <w:highlight w:val="white"/>
        </w:rPr>
        <w:t xml:space="preserve"> Zettelmeyer, J. (2021). Redesigning EU fiscal rules: From rules to standards. </w:t>
      </w:r>
      <w:r>
        <w:rPr>
          <w:i/>
          <w:color w:val="222222"/>
          <w:highlight w:val="white"/>
        </w:rPr>
        <w:t>Economic Policy</w:t>
      </w:r>
      <w:r>
        <w:rPr>
          <w:color w:val="222222"/>
          <w:highlight w:val="white"/>
        </w:rPr>
        <w:t xml:space="preserve">, </w:t>
      </w:r>
      <w:r>
        <w:rPr>
          <w:i/>
          <w:color w:val="222222"/>
          <w:highlight w:val="white"/>
        </w:rPr>
        <w:t>36</w:t>
      </w:r>
      <w:r>
        <w:rPr>
          <w:color w:val="222222"/>
          <w:highlight w:val="white"/>
        </w:rPr>
        <w:t xml:space="preserve">(106), 195-236. </w:t>
      </w:r>
      <w:hyperlink r:id="rId19">
        <w:r>
          <w:rPr>
            <w:color w:val="1155CC"/>
            <w:highlight w:val="white"/>
            <w:u w:val="single"/>
          </w:rPr>
          <w:t>https://joserobertoafonso.com.br/wp-content/uploads/2021/10/wp21-1.pdf</w:t>
        </w:r>
      </w:hyperlink>
    </w:p>
    <w:p w14:paraId="25A892A9" w14:textId="77777777" w:rsidR="0050077D" w:rsidRDefault="0050077D" w:rsidP="001011AE">
      <w:pPr>
        <w:spacing w:before="120" w:after="120"/>
      </w:pPr>
      <w:r>
        <w:t>Camilleri, M.A., (2022). Strategic attributions of corporate social responsibility and environmental management: The business case for doing well by doing well! </w:t>
      </w:r>
      <w:r>
        <w:rPr>
          <w:i/>
        </w:rPr>
        <w:t>Sustainable Development</w:t>
      </w:r>
      <w:r>
        <w:t>, </w:t>
      </w:r>
      <w:r>
        <w:rPr>
          <w:i/>
        </w:rPr>
        <w:t>30</w:t>
      </w:r>
      <w:r>
        <w:t xml:space="preserve">(3), pp.409-422. </w:t>
      </w:r>
      <w:hyperlink r:id="rId20">
        <w:r>
          <w:rPr>
            <w:color w:val="0000FF"/>
            <w:u w:val="single"/>
          </w:rPr>
          <w:t>https://www.um.edu.mt/library/oar/bitstream/123456789/82675/11/Strategic%20CSR%20%20Stakeholder%20Theory%20SD.pdf</w:t>
        </w:r>
      </w:hyperlink>
    </w:p>
    <w:p w14:paraId="4F0F2241" w14:textId="77777777" w:rsidR="0050077D" w:rsidRDefault="0050077D" w:rsidP="001011AE">
      <w:pPr>
        <w:spacing w:before="120" w:after="120"/>
      </w:pPr>
      <w:r>
        <w:t>Chan, J., Gao, Y.L. and McGinley, S., (2021). Updates in service standards in hotels: how COVID-19 changed operations. </w:t>
      </w:r>
      <w:r>
        <w:rPr>
          <w:i/>
        </w:rPr>
        <w:t>International Journal of Contemporary Hospitality Management</w:t>
      </w:r>
      <w:r>
        <w:t>, </w:t>
      </w:r>
      <w:r>
        <w:rPr>
          <w:i/>
        </w:rPr>
        <w:t>33</w:t>
      </w:r>
      <w:r>
        <w:t xml:space="preserve">(5), pp.1668-1687. </w:t>
      </w:r>
      <w:hyperlink r:id="rId21">
        <w:r>
          <w:rPr>
            <w:color w:val="0000FF"/>
            <w:u w:val="single"/>
          </w:rPr>
          <w:t>https://scholar.archive.org/work/inblh62wcbhctmynffqlaazcyy/access/wayback/https://www.emerald.com/insight/content/doi/10.1108/IJCHM-09-2020-1013/full/pdf?title=updates-in-service-standards-in-hotels-how-covid-19-changed-operations</w:t>
        </w:r>
      </w:hyperlink>
    </w:p>
    <w:p w14:paraId="12A1EEAF" w14:textId="77777777" w:rsidR="0050077D" w:rsidRDefault="0050077D" w:rsidP="001011AE">
      <w:pPr>
        <w:spacing w:before="120" w:after="120"/>
        <w:rPr>
          <w:color w:val="222222"/>
          <w:highlight w:val="white"/>
        </w:rPr>
      </w:pPr>
      <w:r>
        <w:rPr>
          <w:color w:val="222222"/>
          <w:highlight w:val="white"/>
        </w:rPr>
        <w:lastRenderedPageBreak/>
        <w:t xml:space="preserve">Chen, C. L., Lin, Y. C., Chen, W. H., Chao, C. F., </w:t>
      </w:r>
      <w:r w:rsidRPr="005616AB">
        <w:rPr>
          <w:color w:val="222222"/>
        </w:rPr>
        <w:t>and</w:t>
      </w:r>
      <w:r>
        <w:rPr>
          <w:color w:val="222222"/>
          <w:highlight w:val="white"/>
        </w:rPr>
        <w:t xml:space="preserve"> Pandia, H. (2021). Role of government to enhance digital transformation in small service business.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 xml:space="preserve">(3), 1028. </w:t>
      </w:r>
      <w:hyperlink r:id="rId22">
        <w:r>
          <w:rPr>
            <w:color w:val="1155CC"/>
            <w:highlight w:val="white"/>
            <w:u w:val="single"/>
          </w:rPr>
          <w:t>https://www.mdpi.com/2071-1050/13/3/1028/pdf</w:t>
        </w:r>
      </w:hyperlink>
    </w:p>
    <w:p w14:paraId="694E6598" w14:textId="77777777" w:rsidR="0050077D" w:rsidRDefault="0050077D" w:rsidP="001011AE">
      <w:pPr>
        <w:spacing w:before="120" w:after="120"/>
        <w:rPr>
          <w:color w:val="222222"/>
          <w:highlight w:val="white"/>
        </w:rPr>
      </w:pPr>
      <w:r>
        <w:rPr>
          <w:color w:val="222222"/>
          <w:highlight w:val="white"/>
        </w:rPr>
        <w:t xml:space="preserve">Chen, Y., </w:t>
      </w:r>
      <w:r w:rsidRPr="005616AB">
        <w:rPr>
          <w:color w:val="222222"/>
        </w:rPr>
        <w:t>and</w:t>
      </w:r>
      <w:r>
        <w:rPr>
          <w:color w:val="222222"/>
          <w:highlight w:val="white"/>
        </w:rPr>
        <w:t xml:space="preserve"> Biswas, M. I. (2021). Turning crisis into opportunities: how a firm can enrich its business operations using artificial intelligence and big data during COVID-19.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 xml:space="preserve">(22), 12656. </w:t>
      </w:r>
      <w:hyperlink r:id="rId23">
        <w:r>
          <w:rPr>
            <w:color w:val="1155CC"/>
            <w:highlight w:val="white"/>
            <w:u w:val="single"/>
          </w:rPr>
          <w:t>https://www.mdpi.com/2071-1050/13/22/12656</w:t>
        </w:r>
      </w:hyperlink>
    </w:p>
    <w:p w14:paraId="7F9C76FE" w14:textId="77777777" w:rsidR="0050077D" w:rsidRDefault="0050077D" w:rsidP="001011AE">
      <w:pPr>
        <w:spacing w:before="120" w:after="120"/>
        <w:rPr>
          <w:color w:val="222222"/>
          <w:highlight w:val="white"/>
        </w:rPr>
      </w:pPr>
      <w:r>
        <w:rPr>
          <w:color w:val="222222"/>
          <w:highlight w:val="white"/>
        </w:rPr>
        <w:t xml:space="preserve">Chen, Y., </w:t>
      </w:r>
      <w:r w:rsidRPr="005616AB">
        <w:rPr>
          <w:color w:val="222222"/>
        </w:rPr>
        <w:t>and</w:t>
      </w:r>
      <w:r>
        <w:rPr>
          <w:color w:val="222222"/>
          <w:highlight w:val="white"/>
        </w:rPr>
        <w:t xml:space="preserve"> Biswas, M. I. (2021). Turning crisis into opportunities: how a firm can enrich its business operations using artificial intelligence and big data during COVID-19.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 xml:space="preserve">(22), 12656. </w:t>
      </w:r>
      <w:hyperlink r:id="rId24">
        <w:r>
          <w:rPr>
            <w:color w:val="1155CC"/>
            <w:highlight w:val="white"/>
            <w:u w:val="single"/>
          </w:rPr>
          <w:t>https://www.mdpi.com/2071-1050/13/22/12656</w:t>
        </w:r>
      </w:hyperlink>
    </w:p>
    <w:p w14:paraId="308DFB5D" w14:textId="77777777" w:rsidR="0050077D" w:rsidRDefault="0050077D" w:rsidP="001011AE">
      <w:pPr>
        <w:spacing w:before="120" w:after="120"/>
        <w:rPr>
          <w:color w:val="222222"/>
          <w:highlight w:val="white"/>
        </w:rPr>
      </w:pPr>
      <w:r>
        <w:rPr>
          <w:color w:val="222222"/>
          <w:highlight w:val="white"/>
        </w:rPr>
        <w:t xml:space="preserve">Christodoulou, A., </w:t>
      </w:r>
      <w:r w:rsidRPr="005616AB">
        <w:rPr>
          <w:color w:val="222222"/>
        </w:rPr>
        <w:t>and</w:t>
      </w:r>
      <w:r>
        <w:rPr>
          <w:color w:val="222222"/>
          <w:highlight w:val="white"/>
        </w:rPr>
        <w:t xml:space="preserve"> Cullinane, K. (2019). Identifying the main opportunities and challenges from the implementation of a port energy management system: A SWOT/PESTLE analysis.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 xml:space="preserve">(21), 6046. </w:t>
      </w:r>
      <w:hyperlink r:id="rId25">
        <w:r>
          <w:rPr>
            <w:color w:val="1155CC"/>
            <w:highlight w:val="white"/>
            <w:u w:val="single"/>
          </w:rPr>
          <w:t>https://www.mdpi.com/2071-1050/11/21/6046/pdf</w:t>
        </w:r>
      </w:hyperlink>
    </w:p>
    <w:p w14:paraId="51F0F9D2" w14:textId="77777777" w:rsidR="0050077D" w:rsidRDefault="0050077D" w:rsidP="001011AE">
      <w:pPr>
        <w:spacing w:before="120" w:after="120"/>
        <w:rPr>
          <w:color w:val="222222"/>
          <w:highlight w:val="white"/>
        </w:rPr>
      </w:pPr>
      <w:r>
        <w:rPr>
          <w:color w:val="222222"/>
          <w:highlight w:val="white"/>
        </w:rPr>
        <w:t xml:space="preserve">de Andrés-Sánchez, J., Musiello-Neto, F., Rua, O. L., </w:t>
      </w:r>
      <w:r w:rsidRPr="005616AB">
        <w:rPr>
          <w:color w:val="222222"/>
        </w:rPr>
        <w:t>and</w:t>
      </w:r>
      <w:r>
        <w:rPr>
          <w:color w:val="222222"/>
          <w:highlight w:val="white"/>
        </w:rPr>
        <w:t xml:space="preserve"> Arias-Oliva, M. (2022). Configurational Analysis of Inbound and Outbound Innovation Impact on Competitive Advantage in the SMEs of the Portuguese Hospitality Sector. </w:t>
      </w:r>
      <w:r>
        <w:rPr>
          <w:i/>
          <w:color w:val="222222"/>
          <w:highlight w:val="white"/>
        </w:rPr>
        <w:t>Journal of Open Innovation: Technology, Market, and Complexity</w:t>
      </w:r>
      <w:r>
        <w:rPr>
          <w:color w:val="222222"/>
          <w:highlight w:val="white"/>
        </w:rPr>
        <w:t xml:space="preserve">, </w:t>
      </w:r>
      <w:r>
        <w:rPr>
          <w:i/>
          <w:color w:val="222222"/>
          <w:highlight w:val="white"/>
        </w:rPr>
        <w:t>8</w:t>
      </w:r>
      <w:r>
        <w:rPr>
          <w:color w:val="222222"/>
          <w:highlight w:val="white"/>
        </w:rPr>
        <w:t xml:space="preserve">(4), 205. </w:t>
      </w:r>
      <w:hyperlink r:id="rId26">
        <w:r>
          <w:rPr>
            <w:color w:val="1155CC"/>
            <w:highlight w:val="white"/>
            <w:u w:val="single"/>
          </w:rPr>
          <w:t>https://www.sciencedirect.com/science/article/pii/S2199853123000914</w:t>
        </w:r>
      </w:hyperlink>
    </w:p>
    <w:p w14:paraId="24ACE1BB" w14:textId="77777777" w:rsidR="0050077D" w:rsidRDefault="0050077D" w:rsidP="001011AE">
      <w:pPr>
        <w:spacing w:before="120" w:after="120"/>
      </w:pPr>
      <w:r>
        <w:t>Elkhwesky, Z., (2022). A systematic and major review of proactive environmental strategies in hospitality and tourism: Looking back for moving forward. </w:t>
      </w:r>
      <w:r>
        <w:rPr>
          <w:i/>
        </w:rPr>
        <w:t>Business Strategy and the Environment</w:t>
      </w:r>
      <w:r>
        <w:t>, </w:t>
      </w:r>
      <w:r>
        <w:rPr>
          <w:i/>
        </w:rPr>
        <w:t>31</w:t>
      </w:r>
      <w:r>
        <w:t xml:space="preserve">(7), pp.3274-3301. </w:t>
      </w:r>
      <w:hyperlink r:id="rId27">
        <w:r>
          <w:rPr>
            <w:color w:val="0000FF"/>
            <w:u w:val="single"/>
          </w:rPr>
          <w:t>https://onlinelibrary.wiley.com/doi/abs/10.1002/bse.3076</w:t>
        </w:r>
      </w:hyperlink>
    </w:p>
    <w:p w14:paraId="175C80C1" w14:textId="77777777" w:rsidR="0050077D" w:rsidRDefault="0050077D" w:rsidP="001011AE">
      <w:pPr>
        <w:spacing w:before="120" w:after="120"/>
      </w:pPr>
      <w:r>
        <w:t>Fachada, B.C., (2023). </w:t>
      </w:r>
      <w:r>
        <w:rPr>
          <w:i/>
        </w:rPr>
        <w:t>Business adaptive strategies in crisis: the case of Hilton Hotels Worldwide</w:t>
      </w:r>
      <w:r>
        <w:t xml:space="preserve"> (Doctoral dissertation). </w:t>
      </w:r>
      <w:hyperlink r:id="rId28">
        <w:r>
          <w:rPr>
            <w:color w:val="0000FF"/>
            <w:u w:val="single"/>
          </w:rPr>
          <w:t>https://repositorio.ucp.pt/bitstream/10400.14/41371/1/203278844.pdf</w:t>
        </w:r>
      </w:hyperlink>
    </w:p>
    <w:p w14:paraId="52C419F8" w14:textId="77777777" w:rsidR="0050077D" w:rsidRDefault="0050077D" w:rsidP="001011AE">
      <w:pPr>
        <w:spacing w:before="120" w:after="120"/>
      </w:pPr>
      <w:r>
        <w:t>Filimonau, V., (2021). The prospects of waste management in the hospitality sector post COVID-19. </w:t>
      </w:r>
      <w:r>
        <w:rPr>
          <w:i/>
        </w:rPr>
        <w:t>Resources, Conservation and Recycling</w:t>
      </w:r>
      <w:r>
        <w:t>, </w:t>
      </w:r>
      <w:r>
        <w:rPr>
          <w:i/>
        </w:rPr>
        <w:t>168</w:t>
      </w:r>
      <w:r>
        <w:t xml:space="preserve">, p.105272. </w:t>
      </w:r>
      <w:hyperlink r:id="rId29">
        <w:r>
          <w:rPr>
            <w:color w:val="0000FF"/>
            <w:u w:val="single"/>
          </w:rPr>
          <w:t>https://www.ncbi.nlm.nih.gov/pmc/articles/PMC9758653/</w:t>
        </w:r>
      </w:hyperlink>
    </w:p>
    <w:p w14:paraId="48251F3A" w14:textId="77777777" w:rsidR="0050077D" w:rsidRDefault="0050077D" w:rsidP="001011AE">
      <w:pPr>
        <w:spacing w:before="120" w:after="120"/>
      </w:pPr>
      <w:r>
        <w:t>Ghani, B., Zada, M., Memon, K.R., Ullah, R., Khattak, A., Han, H., Ariza-Montes, A. and Araya-Castillo, L., (2022). Challenges and strategies for employee retention in the hospitality industry: A review. </w:t>
      </w:r>
      <w:r>
        <w:rPr>
          <w:i/>
        </w:rPr>
        <w:t>Sustainability</w:t>
      </w:r>
      <w:r>
        <w:t>, </w:t>
      </w:r>
      <w:r>
        <w:rPr>
          <w:i/>
        </w:rPr>
        <w:t>14</w:t>
      </w:r>
      <w:r>
        <w:t xml:space="preserve">(5), p.2885. </w:t>
      </w:r>
      <w:hyperlink r:id="rId30">
        <w:r>
          <w:rPr>
            <w:color w:val="0000FF"/>
            <w:u w:val="single"/>
          </w:rPr>
          <w:t>https://www.mdpi.com/2071-1050/14/5/2885</w:t>
        </w:r>
      </w:hyperlink>
    </w:p>
    <w:p w14:paraId="532BCFA2" w14:textId="77777777" w:rsidR="0050077D" w:rsidRDefault="0050077D" w:rsidP="001011AE">
      <w:pPr>
        <w:spacing w:before="120" w:after="120"/>
        <w:rPr>
          <w:color w:val="222222"/>
          <w:highlight w:val="white"/>
        </w:rPr>
      </w:pPr>
      <w:r>
        <w:rPr>
          <w:color w:val="222222"/>
          <w:highlight w:val="white"/>
        </w:rPr>
        <w:lastRenderedPageBreak/>
        <w:t xml:space="preserve">Goffi, G., Cucculelli, M., </w:t>
      </w:r>
      <w:r w:rsidRPr="005616AB">
        <w:rPr>
          <w:color w:val="222222"/>
        </w:rPr>
        <w:t>and</w:t>
      </w:r>
      <w:r>
        <w:rPr>
          <w:color w:val="222222"/>
          <w:highlight w:val="white"/>
        </w:rPr>
        <w:t xml:space="preserve"> Del Chiappa, G. (2023). Tourism Destination Competitiveness in Italy: A Stakeholders’ Perspective. </w:t>
      </w:r>
      <w:r>
        <w:rPr>
          <w:i/>
          <w:color w:val="222222"/>
          <w:highlight w:val="white"/>
        </w:rPr>
        <w:t xml:space="preserve">Tourism Planning </w:t>
      </w:r>
      <w:r w:rsidRPr="005616AB">
        <w:rPr>
          <w:color w:val="222222"/>
        </w:rPr>
        <w:t>and</w:t>
      </w:r>
      <w:r>
        <w:rPr>
          <w:i/>
          <w:color w:val="222222"/>
          <w:highlight w:val="white"/>
        </w:rPr>
        <w:t xml:space="preserve"> Development</w:t>
      </w:r>
      <w:r>
        <w:rPr>
          <w:color w:val="222222"/>
          <w:highlight w:val="white"/>
        </w:rPr>
        <w:t xml:space="preserve">, </w:t>
      </w:r>
      <w:r>
        <w:rPr>
          <w:i/>
          <w:color w:val="222222"/>
          <w:highlight w:val="white"/>
        </w:rPr>
        <w:t>20</w:t>
      </w:r>
      <w:r>
        <w:rPr>
          <w:color w:val="222222"/>
          <w:highlight w:val="white"/>
        </w:rPr>
        <w:t xml:space="preserve">(4), 721-745. </w:t>
      </w:r>
      <w:hyperlink r:id="rId31">
        <w:r>
          <w:rPr>
            <w:color w:val="1155CC"/>
            <w:highlight w:val="white"/>
            <w:u w:val="single"/>
          </w:rPr>
          <w:t>https://www.researchgate.net/profile/Gianluca-Goffi/publication/366642537_Tourism_Destination_Competitiveness_in_Italy_a_Stakeholders%27_Perspective/links/63ac493fc3c99660ebafa28c/Tourism-Destination-Competitiveness-in-Italy-A-Stakeholders-Perspective.pdf</w:t>
        </w:r>
      </w:hyperlink>
    </w:p>
    <w:p w14:paraId="52C95257" w14:textId="77777777" w:rsidR="0050077D" w:rsidRDefault="0050077D" w:rsidP="001011AE">
      <w:pPr>
        <w:spacing w:before="120" w:after="120"/>
      </w:pPr>
      <w:r>
        <w:t>Guillet, B.D. and Chu, A.M.C., (2021). Managing hotel revenue amid the COVID-19 crisis. </w:t>
      </w:r>
      <w:r>
        <w:rPr>
          <w:i/>
        </w:rPr>
        <w:t>International Journal of Contemporary Hospitality Management</w:t>
      </w:r>
      <w:r>
        <w:t>, </w:t>
      </w:r>
      <w:r>
        <w:rPr>
          <w:i/>
        </w:rPr>
        <w:t>33</w:t>
      </w:r>
      <w:r>
        <w:t xml:space="preserve">(2), pp.604-627. </w:t>
      </w:r>
      <w:hyperlink r:id="rId32">
        <w:r>
          <w:rPr>
            <w:color w:val="0000FF"/>
            <w:u w:val="single"/>
          </w:rPr>
          <w:t>https://napier-repository.worktribe.com/preview/2886652/Manuscript_Final%20Submissed%20version.pdf</w:t>
        </w:r>
      </w:hyperlink>
    </w:p>
    <w:p w14:paraId="1068C14E" w14:textId="77777777" w:rsidR="0050077D" w:rsidRDefault="0050077D" w:rsidP="001011AE">
      <w:pPr>
        <w:spacing w:before="120" w:after="120"/>
      </w:pPr>
      <w:r>
        <w:t>Hassanein, F. and Özgit, H., (2022). Sustaining human resources through talent management strategies and employee engagement in the Middle East hotel industry. </w:t>
      </w:r>
      <w:r>
        <w:rPr>
          <w:i/>
        </w:rPr>
        <w:t>Sustainability</w:t>
      </w:r>
      <w:r>
        <w:t>, </w:t>
      </w:r>
      <w:r>
        <w:rPr>
          <w:i/>
        </w:rPr>
        <w:t>14</w:t>
      </w:r>
      <w:r>
        <w:t xml:space="preserve">(22), p.15365. </w:t>
      </w:r>
      <w:hyperlink r:id="rId33">
        <w:r>
          <w:rPr>
            <w:color w:val="0000FF"/>
            <w:u w:val="single"/>
          </w:rPr>
          <w:t>https://www.mdpi.com/2071-1050/14/22/15365/pdf</w:t>
        </w:r>
      </w:hyperlink>
    </w:p>
    <w:p w14:paraId="1DCC7DD1" w14:textId="77777777" w:rsidR="0050077D" w:rsidRDefault="0050077D" w:rsidP="001011AE">
      <w:pPr>
        <w:spacing w:before="120" w:after="120"/>
        <w:rPr>
          <w:color w:val="222222"/>
          <w:highlight w:val="white"/>
        </w:rPr>
      </w:pPr>
      <w:r>
        <w:rPr>
          <w:color w:val="222222"/>
          <w:highlight w:val="white"/>
        </w:rPr>
        <w:t xml:space="preserve">He, Z., Huang, H., Choi, H., </w:t>
      </w:r>
      <w:r w:rsidRPr="005616AB">
        <w:rPr>
          <w:color w:val="222222"/>
        </w:rPr>
        <w:t>and</w:t>
      </w:r>
      <w:r>
        <w:rPr>
          <w:color w:val="222222"/>
          <w:highlight w:val="white"/>
        </w:rPr>
        <w:t xml:space="preserve"> Bilgihan, A. (2023). Building organizational resilience with digital transformation. </w:t>
      </w:r>
      <w:r>
        <w:rPr>
          <w:i/>
          <w:color w:val="222222"/>
          <w:highlight w:val="white"/>
        </w:rPr>
        <w:t>Journal of Service Management</w:t>
      </w:r>
      <w:r>
        <w:rPr>
          <w:color w:val="222222"/>
          <w:highlight w:val="white"/>
        </w:rPr>
        <w:t xml:space="preserve">, </w:t>
      </w:r>
      <w:r>
        <w:rPr>
          <w:i/>
          <w:color w:val="222222"/>
          <w:highlight w:val="white"/>
        </w:rPr>
        <w:t>34</w:t>
      </w:r>
      <w:r>
        <w:rPr>
          <w:color w:val="222222"/>
          <w:highlight w:val="white"/>
        </w:rPr>
        <w:t xml:space="preserve">(1), 147-171. </w:t>
      </w:r>
      <w:hyperlink r:id="rId34">
        <w:r>
          <w:rPr>
            <w:color w:val="1155CC"/>
            <w:highlight w:val="white"/>
            <w:u w:val="single"/>
          </w:rPr>
          <w:t>https://www.researchgate.net/profile/Anil-Bilgihan/publication/357631744_Building_Organizational_Resilience_with_Digital_Transformation/links/6291edc66886635d5caa1c3a/Building-Organizational-Resilience-with-Digital-Transformation.pdf</w:t>
        </w:r>
      </w:hyperlink>
    </w:p>
    <w:p w14:paraId="49038268" w14:textId="77777777" w:rsidR="0050077D" w:rsidRDefault="0050077D" w:rsidP="001011AE">
      <w:pPr>
        <w:spacing w:before="120" w:after="120"/>
      </w:pPr>
      <w:r>
        <w:t>Hu, X., Yan, H., Casey, T. and Wu, C.H., (2021). Creating a haven during the crisis: How organizations can achieve deep compliance with COVID-19 safety measures in the hospitality industry. </w:t>
      </w:r>
      <w:r>
        <w:rPr>
          <w:i/>
        </w:rPr>
        <w:t>International Journal of Hospitality Management</w:t>
      </w:r>
      <w:r>
        <w:t>, </w:t>
      </w:r>
      <w:r>
        <w:rPr>
          <w:i/>
        </w:rPr>
        <w:t>92</w:t>
      </w:r>
      <w:r>
        <w:t xml:space="preserve">, p.102662. </w:t>
      </w:r>
      <w:hyperlink r:id="rId35">
        <w:r>
          <w:rPr>
            <w:color w:val="0000FF"/>
            <w:u w:val="single"/>
          </w:rPr>
          <w:t>https://www.ncbi.nlm.nih.gov/pmc/articles/PMC7456279/</w:t>
        </w:r>
      </w:hyperlink>
    </w:p>
    <w:p w14:paraId="26AEB490" w14:textId="77777777" w:rsidR="0050077D" w:rsidRDefault="0050077D" w:rsidP="001011AE">
      <w:pPr>
        <w:spacing w:before="120" w:after="120"/>
        <w:rPr>
          <w:color w:val="222222"/>
          <w:highlight w:val="white"/>
        </w:rPr>
      </w:pPr>
      <w:r>
        <w:rPr>
          <w:color w:val="222222"/>
          <w:highlight w:val="white"/>
        </w:rPr>
        <w:t xml:space="preserve">Karambakuwa, R. T., Matekenya, W., Mishi, S., Jeke, L., </w:t>
      </w:r>
      <w:r w:rsidRPr="005616AB">
        <w:rPr>
          <w:color w:val="222222"/>
        </w:rPr>
        <w:t>and</w:t>
      </w:r>
      <w:r>
        <w:rPr>
          <w:color w:val="222222"/>
          <w:highlight w:val="white"/>
        </w:rPr>
        <w:t xml:space="preserve"> Ncwadi, R. M. (2020). </w:t>
      </w:r>
      <w:r>
        <w:rPr>
          <w:i/>
          <w:color w:val="222222"/>
          <w:highlight w:val="white"/>
        </w:rPr>
        <w:t>Special economic zones and transnational zones as tools for Southern Africa's growth: Lessons from international best practices</w:t>
      </w:r>
      <w:r>
        <w:rPr>
          <w:color w:val="222222"/>
          <w:highlight w:val="white"/>
        </w:rPr>
        <w:t xml:space="preserve"> (No. 2020/170). WIDER Working Paper. </w:t>
      </w:r>
      <w:hyperlink r:id="rId36">
        <w:r>
          <w:rPr>
            <w:color w:val="1155CC"/>
            <w:highlight w:val="white"/>
            <w:u w:val="single"/>
          </w:rPr>
          <w:t>https://www.econstor.eu/bitstream/10419/229394/1/wp2020-170.pdf</w:t>
        </w:r>
      </w:hyperlink>
    </w:p>
    <w:p w14:paraId="1751B78E" w14:textId="77777777" w:rsidR="0050077D" w:rsidRDefault="0050077D" w:rsidP="001011AE">
      <w:pPr>
        <w:spacing w:before="120" w:after="120"/>
      </w:pPr>
      <w:r>
        <w:t>Kaushal, V. and Srivastava, S., (2021). Hospitality and tourism industry amid COVID-19 pandemic: Perspectives on challenges and learnings from India. </w:t>
      </w:r>
      <w:r>
        <w:rPr>
          <w:i/>
        </w:rPr>
        <w:t xml:space="preserve">International journal of </w:t>
      </w:r>
      <w:r>
        <w:rPr>
          <w:i/>
        </w:rPr>
        <w:lastRenderedPageBreak/>
        <w:t>hospitality management</w:t>
      </w:r>
      <w:r>
        <w:t>, </w:t>
      </w:r>
      <w:r>
        <w:rPr>
          <w:i/>
        </w:rPr>
        <w:t>92</w:t>
      </w:r>
      <w:r>
        <w:t xml:space="preserve">, p.102707. </w:t>
      </w:r>
      <w:hyperlink r:id="rId37">
        <w:r>
          <w:rPr>
            <w:color w:val="0000FF"/>
            <w:u w:val="single"/>
          </w:rPr>
          <w:t>https://www.ncbi.nlm.nih.gov/pmc/articles/PMC7528873/</w:t>
        </w:r>
      </w:hyperlink>
    </w:p>
    <w:p w14:paraId="34FB81C0" w14:textId="77777777" w:rsidR="0050077D" w:rsidRDefault="0050077D" w:rsidP="001011AE">
      <w:pPr>
        <w:spacing w:before="120" w:after="120"/>
      </w:pPr>
      <w:r>
        <w:t>Krizanova, A., Lăzăroiu, G., Gajanova, L., Kliestikova, J., Nadanyiova, M. and Moravcikova, D., (2019). The effectiveness of marketing communication and the importance of its evaluation in an online environment. </w:t>
      </w:r>
      <w:r>
        <w:rPr>
          <w:i/>
        </w:rPr>
        <w:t>Sustainability</w:t>
      </w:r>
      <w:r>
        <w:t>, </w:t>
      </w:r>
      <w:r>
        <w:rPr>
          <w:i/>
        </w:rPr>
        <w:t>11</w:t>
      </w:r>
      <w:r>
        <w:t xml:space="preserve">(24), p.7016. </w:t>
      </w:r>
      <w:hyperlink r:id="rId38">
        <w:r>
          <w:rPr>
            <w:color w:val="0000FF"/>
            <w:u w:val="single"/>
          </w:rPr>
          <w:t>https://www.mdpi.com/2071-1050/11/24/7016/pdf</w:t>
        </w:r>
      </w:hyperlink>
    </w:p>
    <w:p w14:paraId="2FAD8150" w14:textId="77777777" w:rsidR="0050077D" w:rsidRDefault="0050077D" w:rsidP="001011AE">
      <w:pPr>
        <w:spacing w:before="120" w:after="120"/>
        <w:rPr>
          <w:color w:val="222222"/>
          <w:highlight w:val="white"/>
        </w:rPr>
      </w:pPr>
      <w:r>
        <w:rPr>
          <w:color w:val="222222"/>
          <w:highlight w:val="white"/>
        </w:rPr>
        <w:t xml:space="preserve">Kutty, A. A., Abdella, G. M., Kucukvar, M., Onat, N. C., </w:t>
      </w:r>
      <w:r w:rsidRPr="005616AB">
        <w:rPr>
          <w:color w:val="222222"/>
        </w:rPr>
        <w:t>and</w:t>
      </w:r>
      <w:r>
        <w:rPr>
          <w:color w:val="222222"/>
          <w:highlight w:val="white"/>
        </w:rPr>
        <w:t xml:space="preserve"> Bulu, M. (2020). A system thinking approach for harmonizing smart and sustainable city initiatives with United Nations sustainable development goals. </w:t>
      </w:r>
      <w:r>
        <w:rPr>
          <w:i/>
          <w:color w:val="222222"/>
          <w:highlight w:val="white"/>
        </w:rPr>
        <w:t>Sustainable Development</w:t>
      </w:r>
      <w:r>
        <w:rPr>
          <w:color w:val="222222"/>
          <w:highlight w:val="white"/>
        </w:rPr>
        <w:t xml:space="preserve">, </w:t>
      </w:r>
      <w:r>
        <w:rPr>
          <w:i/>
          <w:color w:val="222222"/>
          <w:highlight w:val="white"/>
        </w:rPr>
        <w:t>28</w:t>
      </w:r>
      <w:r>
        <w:rPr>
          <w:color w:val="222222"/>
          <w:highlight w:val="white"/>
        </w:rPr>
        <w:t xml:space="preserve">(5), 1347-1365. </w:t>
      </w:r>
      <w:hyperlink r:id="rId39">
        <w:r>
          <w:rPr>
            <w:color w:val="1155CC"/>
            <w:highlight w:val="white"/>
            <w:u w:val="single"/>
          </w:rPr>
          <w:t>https://www.researchgate.net/profile/Adeeb-Akutty/publication/342352414_A_system_thinking_approach_for_harmonizing_smart_and_sustainable_city_initiatives_with_United_Nations_sustainable_development_goals/links/5f719cad92851c14bc9ad3aa/A-system-thinking-approach-for-harmonizing-smart-and-sustainable-city-initiatives-with-United-Nations-sustainable-development-goals.pdf</w:t>
        </w:r>
      </w:hyperlink>
    </w:p>
    <w:p w14:paraId="2E469662" w14:textId="77777777" w:rsidR="0050077D" w:rsidRDefault="0050077D" w:rsidP="001011AE">
      <w:pPr>
        <w:spacing w:before="120" w:after="120"/>
      </w:pPr>
      <w:r>
        <w:t>Lee, M., Cai, Y.M., DeFranco, A. and Lee, J., (2020). Exploring influential factors affecting guest satisfaction: Big data and business analytics in consumer-generated reviews. </w:t>
      </w:r>
      <w:r>
        <w:rPr>
          <w:i/>
        </w:rPr>
        <w:t>Journal of Hospitality and Tourism Technology</w:t>
      </w:r>
      <w:r>
        <w:t>, </w:t>
      </w:r>
      <w:r>
        <w:rPr>
          <w:i/>
        </w:rPr>
        <w:t>11</w:t>
      </w:r>
      <w:r>
        <w:t xml:space="preserve">(1), pp.137-153. </w:t>
      </w:r>
      <w:hyperlink r:id="rId40">
        <w:r>
          <w:rPr>
            <w:color w:val="0000FF"/>
            <w:u w:val="single"/>
          </w:rPr>
          <w:t>https://www.academia.edu/download/96633651/jhtt-07-2018-005420230101-1-9b7wym.pdf</w:t>
        </w:r>
      </w:hyperlink>
    </w:p>
    <w:p w14:paraId="6503E98B" w14:textId="77777777" w:rsidR="0050077D" w:rsidRDefault="0050077D" w:rsidP="001011AE">
      <w:pPr>
        <w:spacing w:before="120" w:after="120"/>
        <w:rPr>
          <w:color w:val="222222"/>
          <w:highlight w:val="white"/>
        </w:rPr>
      </w:pPr>
      <w:r>
        <w:rPr>
          <w:color w:val="222222"/>
          <w:highlight w:val="white"/>
        </w:rPr>
        <w:t xml:space="preserve">Limna, P. (2022). Artificial Intelligence (AI) in the hospitality industry: A review article. </w:t>
      </w:r>
      <w:r>
        <w:rPr>
          <w:i/>
          <w:color w:val="222222"/>
          <w:highlight w:val="white"/>
        </w:rPr>
        <w:t>Int. J. Comput. Sci. Res</w:t>
      </w:r>
      <w:r>
        <w:rPr>
          <w:color w:val="222222"/>
          <w:highlight w:val="white"/>
        </w:rPr>
        <w:t xml:space="preserve">, </w:t>
      </w:r>
      <w:r>
        <w:rPr>
          <w:i/>
          <w:color w:val="222222"/>
          <w:highlight w:val="white"/>
        </w:rPr>
        <w:t>6</w:t>
      </w:r>
      <w:r>
        <w:rPr>
          <w:color w:val="222222"/>
          <w:highlight w:val="white"/>
        </w:rPr>
        <w:t xml:space="preserve">, 1-12. </w:t>
      </w:r>
      <w:hyperlink r:id="rId41">
        <w:r>
          <w:rPr>
            <w:color w:val="1155CC"/>
            <w:highlight w:val="white"/>
            <w:u w:val="single"/>
          </w:rPr>
          <w:t>https://www.academia.edu/download/86406243/IJCSR_Palm_Limna_2022_.pdf</w:t>
        </w:r>
      </w:hyperlink>
    </w:p>
    <w:p w14:paraId="62235F52" w14:textId="77777777" w:rsidR="0050077D" w:rsidRDefault="0050077D" w:rsidP="001011AE">
      <w:pPr>
        <w:spacing w:before="120" w:after="120"/>
        <w:rPr>
          <w:color w:val="222222"/>
          <w:highlight w:val="white"/>
        </w:rPr>
      </w:pPr>
      <w:r>
        <w:rPr>
          <w:color w:val="222222"/>
          <w:highlight w:val="white"/>
        </w:rPr>
        <w:t xml:space="preserve">Lobschat, L., Mueller, B., Eggers, F., Brandimarte, L., Diefenbach, S., Kroschke, M., </w:t>
      </w:r>
      <w:r w:rsidRPr="005616AB">
        <w:rPr>
          <w:color w:val="222222"/>
        </w:rPr>
        <w:t>and</w:t>
      </w:r>
      <w:r>
        <w:rPr>
          <w:color w:val="222222"/>
          <w:highlight w:val="white"/>
        </w:rPr>
        <w:t xml:space="preserve"> Wirtz, J. (2021). Corporate digital responsibility. </w:t>
      </w:r>
      <w:r>
        <w:rPr>
          <w:i/>
          <w:color w:val="222222"/>
          <w:highlight w:val="white"/>
        </w:rPr>
        <w:t>Journal of Business Research</w:t>
      </w:r>
      <w:r>
        <w:rPr>
          <w:color w:val="222222"/>
          <w:highlight w:val="white"/>
        </w:rPr>
        <w:t xml:space="preserve">, </w:t>
      </w:r>
      <w:r>
        <w:rPr>
          <w:i/>
          <w:color w:val="222222"/>
          <w:highlight w:val="white"/>
        </w:rPr>
        <w:t>122</w:t>
      </w:r>
      <w:r>
        <w:rPr>
          <w:color w:val="222222"/>
          <w:highlight w:val="white"/>
        </w:rPr>
        <w:t xml:space="preserve">, 875-888. </w:t>
      </w:r>
      <w:hyperlink r:id="rId42">
        <w:r>
          <w:rPr>
            <w:color w:val="1155CC"/>
            <w:highlight w:val="white"/>
            <w:u w:val="single"/>
          </w:rPr>
          <w:t>https://www.sciencedirect.com/science/article/pii/S0148296319305946</w:t>
        </w:r>
      </w:hyperlink>
    </w:p>
    <w:p w14:paraId="020CC73A" w14:textId="77777777" w:rsidR="0050077D" w:rsidRDefault="0050077D" w:rsidP="001011AE">
      <w:pPr>
        <w:spacing w:before="120" w:after="120"/>
        <w:rPr>
          <w:color w:val="222222"/>
          <w:highlight w:val="white"/>
        </w:rPr>
      </w:pPr>
      <w:r>
        <w:rPr>
          <w:color w:val="222222"/>
          <w:highlight w:val="white"/>
        </w:rPr>
        <w:t xml:space="preserve">Ma, Y., Li, H., </w:t>
      </w:r>
      <w:r w:rsidRPr="005616AB">
        <w:rPr>
          <w:color w:val="222222"/>
        </w:rPr>
        <w:t>and</w:t>
      </w:r>
      <w:r>
        <w:rPr>
          <w:color w:val="222222"/>
          <w:highlight w:val="white"/>
        </w:rPr>
        <w:t xml:space="preserve"> Tong, Y. (2022). Distribution differentiation and influencing factors of the high-quality development of the hotel industry from the perspective of customer satisfaction: A case study of Sanya.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 xml:space="preserve">(11), 6476. </w:t>
      </w:r>
      <w:hyperlink r:id="rId43">
        <w:r>
          <w:rPr>
            <w:color w:val="1155CC"/>
            <w:highlight w:val="white"/>
            <w:u w:val="single"/>
          </w:rPr>
          <w:t>https://www.mdpi.com/2071-1050/14/11/6476</w:t>
        </w:r>
      </w:hyperlink>
    </w:p>
    <w:p w14:paraId="3F43A7E7" w14:textId="77777777" w:rsidR="0050077D" w:rsidRDefault="0050077D" w:rsidP="001011AE">
      <w:pPr>
        <w:spacing w:before="120" w:after="120"/>
        <w:rPr>
          <w:color w:val="222222"/>
          <w:highlight w:val="white"/>
        </w:rPr>
      </w:pPr>
      <w:r>
        <w:rPr>
          <w:color w:val="222222"/>
          <w:highlight w:val="white"/>
        </w:rPr>
        <w:t xml:space="preserve">Magdalena, S., </w:t>
      </w:r>
      <w:r w:rsidRPr="005616AB">
        <w:rPr>
          <w:color w:val="222222"/>
        </w:rPr>
        <w:t>and</w:t>
      </w:r>
      <w:r>
        <w:rPr>
          <w:color w:val="222222"/>
          <w:highlight w:val="white"/>
        </w:rPr>
        <w:t xml:space="preserve"> Suhatman, R. (2020). The Effect of Government Expenditures, Domestic Invesment, Foreign Invesment to the Economic Growth of Primary Sector in Central </w:t>
      </w:r>
      <w:r>
        <w:rPr>
          <w:color w:val="222222"/>
          <w:highlight w:val="white"/>
        </w:rPr>
        <w:lastRenderedPageBreak/>
        <w:t xml:space="preserve">Kalimantan. </w:t>
      </w:r>
      <w:r>
        <w:rPr>
          <w:i/>
          <w:color w:val="222222"/>
          <w:highlight w:val="white"/>
        </w:rPr>
        <w:t>Budapest International Research and Critics Institute-Journal (BIRCI-Journal)</w:t>
      </w:r>
      <w:r>
        <w:rPr>
          <w:color w:val="222222"/>
          <w:highlight w:val="white"/>
        </w:rPr>
        <w:t xml:space="preserve">, </w:t>
      </w:r>
      <w:r>
        <w:rPr>
          <w:i/>
          <w:color w:val="222222"/>
          <w:highlight w:val="white"/>
        </w:rPr>
        <w:t>3</w:t>
      </w:r>
      <w:r>
        <w:rPr>
          <w:color w:val="222222"/>
          <w:highlight w:val="white"/>
        </w:rPr>
        <w:t xml:space="preserve">(3), 1692-1703. </w:t>
      </w:r>
      <w:hyperlink r:id="rId44">
        <w:r>
          <w:rPr>
            <w:color w:val="1155CC"/>
            <w:highlight w:val="white"/>
            <w:u w:val="single"/>
          </w:rPr>
          <w:t>https://scholar.archive.org/work/t652ip6vqjcujpphsn54gw6xrm/access/wayback/http://bircu-journal.com/index.php/birci/article/download/1101/pdf</w:t>
        </w:r>
      </w:hyperlink>
    </w:p>
    <w:p w14:paraId="218D2CBA" w14:textId="77777777" w:rsidR="0050077D" w:rsidRDefault="0050077D" w:rsidP="001011AE">
      <w:pPr>
        <w:spacing w:before="120" w:after="120"/>
      </w:pPr>
      <w:r>
        <w:t>Masiero, L., Viglia, G. and Nieto-Garcia, M., (2020). Strategic consumer behaviour in online hotel booking. </w:t>
      </w:r>
      <w:r>
        <w:rPr>
          <w:i/>
        </w:rPr>
        <w:t>Annals of Tourism Research</w:t>
      </w:r>
      <w:r>
        <w:t>, </w:t>
      </w:r>
      <w:r>
        <w:rPr>
          <w:i/>
        </w:rPr>
        <w:t>83</w:t>
      </w:r>
      <w:r>
        <w:t xml:space="preserve">, p.102947. </w:t>
      </w:r>
      <w:hyperlink r:id="rId45">
        <w:r>
          <w:rPr>
            <w:color w:val="0000FF"/>
            <w:u w:val="single"/>
          </w:rPr>
          <w:t>https://researchportal.port.ac.uk/files/26229359/Strategic_consumer_behavior_in_online_hotel_booking.pdf</w:t>
        </w:r>
      </w:hyperlink>
    </w:p>
    <w:p w14:paraId="3FF9A3F4" w14:textId="77777777" w:rsidR="0050077D" w:rsidRDefault="0050077D" w:rsidP="001011AE">
      <w:pPr>
        <w:spacing w:before="120" w:after="120"/>
      </w:pPr>
      <w:r>
        <w:t>Nam, K., Dutt, C.S., Chathoth, P., Daghfous, A. and Khan, M.S., (2021). The adoption of artificial intelligence and robotics in the hotel industry: prospects and challenges. </w:t>
      </w:r>
      <w:r>
        <w:rPr>
          <w:i/>
        </w:rPr>
        <w:t>Electronic Markets</w:t>
      </w:r>
      <w:r>
        <w:t>, </w:t>
      </w:r>
      <w:r>
        <w:rPr>
          <w:i/>
        </w:rPr>
        <w:t>31</w:t>
      </w:r>
      <w:r>
        <w:t xml:space="preserve">, pp.553-574. </w:t>
      </w:r>
      <w:hyperlink r:id="rId46">
        <w:r>
          <w:rPr>
            <w:color w:val="0000FF"/>
            <w:u w:val="single"/>
          </w:rPr>
          <w:t>https://www.academia.edu/download/93508027/s12525-020-00442-320221102-1-a5but9.pdf</w:t>
        </w:r>
      </w:hyperlink>
    </w:p>
    <w:p w14:paraId="67138CF2" w14:textId="77777777" w:rsidR="0050077D" w:rsidRDefault="0050077D" w:rsidP="001011AE">
      <w:pPr>
        <w:spacing w:before="120" w:after="120"/>
        <w:rPr>
          <w:color w:val="222222"/>
          <w:highlight w:val="white"/>
        </w:rPr>
      </w:pPr>
      <w:r>
        <w:rPr>
          <w:color w:val="222222"/>
          <w:highlight w:val="white"/>
        </w:rPr>
        <w:t xml:space="preserve">Naradda Gamage, S. K., Ekanayake, E. M. S., Abeyrathne, G. A. K. N. J., Prasanna, R. P. I. R., Jayasundara, J. M. S. B., </w:t>
      </w:r>
      <w:r w:rsidRPr="005616AB">
        <w:rPr>
          <w:color w:val="222222"/>
        </w:rPr>
        <w:t>and</w:t>
      </w:r>
      <w:r>
        <w:rPr>
          <w:color w:val="222222"/>
          <w:highlight w:val="white"/>
        </w:rPr>
        <w:t xml:space="preserve"> Rajapakshe, P. S. K. (2020). A review of global challenges and survival strategies of small and medium enterprises (SMEs). </w:t>
      </w:r>
      <w:r>
        <w:rPr>
          <w:i/>
          <w:color w:val="222222"/>
          <w:highlight w:val="white"/>
        </w:rPr>
        <w:t>Economies</w:t>
      </w:r>
      <w:r>
        <w:rPr>
          <w:color w:val="222222"/>
          <w:highlight w:val="white"/>
        </w:rPr>
        <w:t xml:space="preserve">, </w:t>
      </w:r>
      <w:r>
        <w:rPr>
          <w:i/>
          <w:color w:val="222222"/>
          <w:highlight w:val="white"/>
        </w:rPr>
        <w:t>8</w:t>
      </w:r>
      <w:r>
        <w:rPr>
          <w:color w:val="222222"/>
          <w:highlight w:val="white"/>
        </w:rPr>
        <w:t xml:space="preserve">(4), 79. </w:t>
      </w:r>
      <w:hyperlink r:id="rId47">
        <w:r>
          <w:rPr>
            <w:color w:val="1155CC"/>
            <w:highlight w:val="white"/>
            <w:u w:val="single"/>
          </w:rPr>
          <w:t>https://www.mdpi.com/2227-7099/8/4/79/pdf</w:t>
        </w:r>
      </w:hyperlink>
    </w:p>
    <w:p w14:paraId="741320CA" w14:textId="77777777" w:rsidR="0050077D" w:rsidRDefault="0050077D" w:rsidP="001011AE">
      <w:pPr>
        <w:spacing w:before="120" w:after="120"/>
        <w:rPr>
          <w:color w:val="222222"/>
          <w:highlight w:val="white"/>
        </w:rPr>
      </w:pPr>
      <w:r>
        <w:rPr>
          <w:color w:val="222222"/>
          <w:highlight w:val="white"/>
        </w:rPr>
        <w:t xml:space="preserve">Nechaev, A. S., Zakharov, S. V., Barykina, Y. N., Vel'm, M. V., </w:t>
      </w:r>
      <w:r w:rsidRPr="005616AB">
        <w:rPr>
          <w:color w:val="222222"/>
        </w:rPr>
        <w:t>and</w:t>
      </w:r>
      <w:r>
        <w:rPr>
          <w:color w:val="222222"/>
          <w:highlight w:val="white"/>
        </w:rPr>
        <w:t xml:space="preserve"> Kuznetsova, O. N. (2022). Forming methodologies to improving the efficiency of innovative companies based on leasing tools. </w:t>
      </w:r>
      <w:r>
        <w:rPr>
          <w:i/>
          <w:color w:val="222222"/>
          <w:highlight w:val="white"/>
        </w:rPr>
        <w:t xml:space="preserve">Journal of Sustainable Finance </w:t>
      </w:r>
      <w:r w:rsidRPr="005616AB">
        <w:rPr>
          <w:color w:val="222222"/>
        </w:rPr>
        <w:t>and</w:t>
      </w:r>
      <w:r>
        <w:rPr>
          <w:i/>
          <w:color w:val="222222"/>
          <w:highlight w:val="white"/>
        </w:rPr>
        <w:t xml:space="preserve"> Investment</w:t>
      </w:r>
      <w:r>
        <w:rPr>
          <w:color w:val="222222"/>
          <w:highlight w:val="white"/>
        </w:rPr>
        <w:t xml:space="preserve">, </w:t>
      </w:r>
      <w:r>
        <w:rPr>
          <w:i/>
          <w:color w:val="222222"/>
          <w:highlight w:val="white"/>
        </w:rPr>
        <w:t>12</w:t>
      </w:r>
      <w:r>
        <w:rPr>
          <w:color w:val="222222"/>
          <w:highlight w:val="white"/>
        </w:rPr>
        <w:t xml:space="preserve">(2), 536-553. </w:t>
      </w:r>
      <w:hyperlink r:id="rId48">
        <w:r>
          <w:rPr>
            <w:color w:val="1155CC"/>
            <w:highlight w:val="white"/>
            <w:u w:val="single"/>
          </w:rPr>
          <w:t>https://www.tandfonline.com/doi/pdf/10.1080/20430795.2020.1784681</w:t>
        </w:r>
      </w:hyperlink>
    </w:p>
    <w:p w14:paraId="1CDDCF69" w14:textId="77777777" w:rsidR="0050077D" w:rsidRDefault="0050077D" w:rsidP="001011AE">
      <w:pPr>
        <w:spacing w:before="120" w:after="120"/>
        <w:rPr>
          <w:color w:val="222222"/>
          <w:highlight w:val="white"/>
        </w:rPr>
      </w:pPr>
      <w:r>
        <w:rPr>
          <w:color w:val="222222"/>
          <w:highlight w:val="white"/>
        </w:rPr>
        <w:t xml:space="preserve">Noah, A. O., Adhikari, P., Ogundele, B. O., </w:t>
      </w:r>
      <w:r w:rsidRPr="005616AB">
        <w:rPr>
          <w:color w:val="222222"/>
        </w:rPr>
        <w:t>and</w:t>
      </w:r>
      <w:r>
        <w:rPr>
          <w:color w:val="222222"/>
          <w:highlight w:val="white"/>
        </w:rPr>
        <w:t xml:space="preserve"> Yazdifar, H. (2021). Corporate environmental accountability in Nigeria: an example of regulatory failure and regulatory capture. </w:t>
      </w:r>
      <w:r>
        <w:rPr>
          <w:i/>
          <w:color w:val="222222"/>
          <w:highlight w:val="white"/>
        </w:rPr>
        <w:t>Journal of Accounting in Emerging Economies</w:t>
      </w:r>
      <w:r>
        <w:rPr>
          <w:color w:val="222222"/>
          <w:highlight w:val="white"/>
        </w:rPr>
        <w:t xml:space="preserve">, </w:t>
      </w:r>
      <w:r>
        <w:rPr>
          <w:i/>
          <w:color w:val="222222"/>
          <w:highlight w:val="white"/>
        </w:rPr>
        <w:t>11</w:t>
      </w:r>
      <w:r>
        <w:rPr>
          <w:color w:val="222222"/>
          <w:highlight w:val="white"/>
        </w:rPr>
        <w:t xml:space="preserve">(1), 70-93. </w:t>
      </w:r>
      <w:hyperlink r:id="rId49">
        <w:r>
          <w:rPr>
            <w:color w:val="1155CC"/>
            <w:highlight w:val="white"/>
            <w:u w:val="single"/>
          </w:rPr>
          <w:t>https://salford-repository.worktribe.com/preview/1487944/Attached%20standard%20file_67783.PDF</w:t>
        </w:r>
      </w:hyperlink>
    </w:p>
    <w:p w14:paraId="046AA386" w14:textId="77777777" w:rsidR="0050077D" w:rsidRDefault="0050077D" w:rsidP="001011AE">
      <w:pPr>
        <w:spacing w:before="120" w:after="120"/>
        <w:rPr>
          <w:color w:val="222222"/>
          <w:highlight w:val="white"/>
        </w:rPr>
      </w:pPr>
      <w:r>
        <w:rPr>
          <w:color w:val="222222"/>
          <w:highlight w:val="white"/>
        </w:rPr>
        <w:t xml:space="preserve">Nugroho, A.D., Bhagat, P.R., Magda, R. and Lakner, Z., (2021). The impacts of economic globalization on agricultural value added in developing countries. </w:t>
      </w:r>
      <w:r>
        <w:rPr>
          <w:i/>
          <w:color w:val="222222"/>
          <w:highlight w:val="white"/>
        </w:rPr>
        <w:t>PloS one</w:t>
      </w:r>
      <w:r>
        <w:rPr>
          <w:color w:val="222222"/>
          <w:highlight w:val="white"/>
        </w:rPr>
        <w:t xml:space="preserve">, </w:t>
      </w:r>
      <w:r>
        <w:rPr>
          <w:i/>
          <w:color w:val="222222"/>
          <w:highlight w:val="white"/>
        </w:rPr>
        <w:t>16</w:t>
      </w:r>
      <w:r>
        <w:rPr>
          <w:color w:val="222222"/>
          <w:highlight w:val="white"/>
        </w:rPr>
        <w:t xml:space="preserve">(11), p.e0260043. </w:t>
      </w:r>
      <w:hyperlink r:id="rId50">
        <w:r>
          <w:rPr>
            <w:color w:val="1155CC"/>
            <w:highlight w:val="white"/>
            <w:u w:val="single"/>
          </w:rPr>
          <w:t>https://journals.plos.org/plosone/article?id=10.1371/journal.pone.0260043</w:t>
        </w:r>
      </w:hyperlink>
    </w:p>
    <w:p w14:paraId="0A0FFDE3" w14:textId="77777777" w:rsidR="0050077D" w:rsidRDefault="0050077D" w:rsidP="001011AE">
      <w:pPr>
        <w:spacing w:before="120" w:after="120"/>
      </w:pPr>
      <w:r>
        <w:lastRenderedPageBreak/>
        <w:t>Okeke, T.C., (2023). Antecedents and Consequences of Customer Engagement Behaviour in the Hospitality Industry: A Moderated Mediation. In </w:t>
      </w:r>
      <w:r>
        <w:rPr>
          <w:i/>
        </w:rPr>
        <w:t>A New Era of Consumer Behavior-In and Beyond the Pandemic</w:t>
      </w:r>
      <w:r>
        <w:t xml:space="preserve">. IntechOpen. </w:t>
      </w:r>
      <w:hyperlink r:id="rId51">
        <w:r>
          <w:rPr>
            <w:color w:val="0000FF"/>
            <w:u w:val="single"/>
          </w:rPr>
          <w:t>https://www.intechopen.com/chapters/83794</w:t>
        </w:r>
      </w:hyperlink>
    </w:p>
    <w:p w14:paraId="228B9567" w14:textId="77777777" w:rsidR="0050077D" w:rsidRDefault="0050077D" w:rsidP="001011AE">
      <w:pPr>
        <w:spacing w:before="120" w:after="120"/>
        <w:rPr>
          <w:color w:val="222222"/>
          <w:highlight w:val="white"/>
        </w:rPr>
      </w:pPr>
      <w:r>
        <w:rPr>
          <w:color w:val="222222"/>
          <w:highlight w:val="white"/>
        </w:rPr>
        <w:t xml:space="preserve">Parwez, S., </w:t>
      </w:r>
      <w:r w:rsidRPr="005616AB">
        <w:rPr>
          <w:color w:val="222222"/>
        </w:rPr>
        <w:t>and</w:t>
      </w:r>
      <w:r>
        <w:rPr>
          <w:color w:val="222222"/>
          <w:highlight w:val="white"/>
        </w:rPr>
        <w:t xml:space="preserve"> Ranjan, R. (2021). The platform economy and the precarisation of food delivery work in the COVID-19 pandemic: Evidence from India. </w:t>
      </w:r>
      <w:r>
        <w:rPr>
          <w:i/>
          <w:color w:val="222222"/>
          <w:highlight w:val="white"/>
        </w:rPr>
        <w:t xml:space="preserve">Work Organisation, Labour </w:t>
      </w:r>
      <w:r w:rsidRPr="005616AB">
        <w:rPr>
          <w:color w:val="222222"/>
        </w:rPr>
        <w:t>and</w:t>
      </w:r>
      <w:r>
        <w:rPr>
          <w:i/>
          <w:color w:val="222222"/>
          <w:highlight w:val="white"/>
        </w:rPr>
        <w:t xml:space="preserve"> Globalisation</w:t>
      </w:r>
      <w:r>
        <w:rPr>
          <w:color w:val="222222"/>
          <w:highlight w:val="white"/>
        </w:rPr>
        <w:t xml:space="preserve">, </w:t>
      </w:r>
      <w:r>
        <w:rPr>
          <w:i/>
          <w:color w:val="222222"/>
          <w:highlight w:val="white"/>
        </w:rPr>
        <w:t>15</w:t>
      </w:r>
      <w:r>
        <w:rPr>
          <w:color w:val="222222"/>
          <w:highlight w:val="white"/>
        </w:rPr>
        <w:t xml:space="preserve">(1), 11-30. </w:t>
      </w:r>
      <w:hyperlink r:id="rId52">
        <w:r>
          <w:rPr>
            <w:color w:val="1155CC"/>
            <w:highlight w:val="white"/>
            <w:u w:val="single"/>
          </w:rPr>
          <w:t>https://www.scienceopen.com/document_file/bc5a3d56-903d-4c8c-bfa9-7a016adfe832/ScienceOpen/workorgalaboglob.15.1.0011.pdf</w:t>
        </w:r>
      </w:hyperlink>
    </w:p>
    <w:p w14:paraId="5FEF6323" w14:textId="77777777" w:rsidR="0050077D" w:rsidRDefault="0050077D" w:rsidP="001011AE">
      <w:pPr>
        <w:spacing w:before="120" w:after="120"/>
      </w:pPr>
      <w:r>
        <w:t>Roy, S., (2023). Modern Innovation Strategy in the Hotel Sector. </w:t>
      </w:r>
      <w:r>
        <w:rPr>
          <w:i/>
        </w:rPr>
        <w:t>ATITHYA: A Journal of Hospitality</w:t>
      </w:r>
      <w:r>
        <w:t>, </w:t>
      </w:r>
      <w:r>
        <w:rPr>
          <w:i/>
        </w:rPr>
        <w:t>9</w:t>
      </w:r>
      <w:r>
        <w:t xml:space="preserve">(1). </w:t>
      </w:r>
      <w:hyperlink r:id="rId53">
        <w:r>
          <w:rPr>
            <w:color w:val="0000FF"/>
            <w:u w:val="single"/>
          </w:rPr>
          <w:t>https://search.ebscohost.com/login.aspx?direct=true</w:t>
        </w:r>
        <w:r w:rsidRPr="005616AB">
          <w:rPr>
            <w:color w:val="0000FF"/>
            <w:u w:val="single"/>
          </w:rPr>
          <w:t>and</w:t>
        </w:r>
        <w:r>
          <w:rPr>
            <w:color w:val="0000FF"/>
            <w:u w:val="single"/>
          </w:rPr>
          <w:t>profile=ehost</w:t>
        </w:r>
        <w:r w:rsidRPr="005616AB">
          <w:rPr>
            <w:color w:val="0000FF"/>
            <w:u w:val="single"/>
          </w:rPr>
          <w:t>and</w:t>
        </w:r>
        <w:r>
          <w:rPr>
            <w:color w:val="0000FF"/>
            <w:u w:val="single"/>
          </w:rPr>
          <w:t>scope=site</w:t>
        </w:r>
        <w:r w:rsidRPr="005616AB">
          <w:rPr>
            <w:color w:val="0000FF"/>
            <w:u w:val="single"/>
          </w:rPr>
          <w:t>and</w:t>
        </w:r>
        <w:r>
          <w:rPr>
            <w:color w:val="0000FF"/>
            <w:u w:val="single"/>
          </w:rPr>
          <w:t>authtype=crawler</w:t>
        </w:r>
        <w:r w:rsidRPr="005616AB">
          <w:rPr>
            <w:color w:val="0000FF"/>
            <w:u w:val="single"/>
          </w:rPr>
          <w:t>and</w:t>
        </w:r>
        <w:r>
          <w:rPr>
            <w:color w:val="0000FF"/>
            <w:u w:val="single"/>
          </w:rPr>
          <w:t>jrnl=23946644</w:t>
        </w:r>
        <w:r w:rsidRPr="005616AB">
          <w:rPr>
            <w:color w:val="0000FF"/>
            <w:u w:val="single"/>
          </w:rPr>
          <w:t>and</w:t>
        </w:r>
        <w:r>
          <w:rPr>
            <w:color w:val="0000FF"/>
            <w:u w:val="single"/>
          </w:rPr>
          <w:t>AN=163643521</w:t>
        </w:r>
        <w:r w:rsidRPr="005616AB">
          <w:rPr>
            <w:color w:val="0000FF"/>
            <w:u w:val="single"/>
          </w:rPr>
          <w:t>and</w:t>
        </w:r>
        <w:r>
          <w:rPr>
            <w:color w:val="0000FF"/>
            <w:u w:val="single"/>
          </w:rPr>
          <w:t>h=XN%2BUMrPnZ%2BG0M0rKviM3P9zeqZMj1%2F23ZzJCf50Bxax9FrJpeg5HJdt3gCoVHZn5nCOxMMwVJtgkiXNmmCrMOw%3D%3D</w:t>
        </w:r>
        <w:r w:rsidRPr="005616AB">
          <w:rPr>
            <w:color w:val="0000FF"/>
            <w:u w:val="single"/>
          </w:rPr>
          <w:t>and</w:t>
        </w:r>
        <w:r>
          <w:rPr>
            <w:color w:val="0000FF"/>
            <w:u w:val="single"/>
          </w:rPr>
          <w:t>crl=c</w:t>
        </w:r>
      </w:hyperlink>
    </w:p>
    <w:p w14:paraId="7DBB23EE" w14:textId="77777777" w:rsidR="0050077D" w:rsidRDefault="0050077D" w:rsidP="001011AE">
      <w:pPr>
        <w:spacing w:before="120" w:after="120"/>
        <w:rPr>
          <w:color w:val="222222"/>
          <w:highlight w:val="white"/>
        </w:rPr>
      </w:pPr>
      <w:r>
        <w:rPr>
          <w:color w:val="222222"/>
          <w:highlight w:val="white"/>
        </w:rPr>
        <w:t xml:space="preserve">Sadik-Zada, E. R., Gatto, A., </w:t>
      </w:r>
      <w:r w:rsidRPr="005616AB">
        <w:rPr>
          <w:color w:val="222222"/>
        </w:rPr>
        <w:t>and</w:t>
      </w:r>
      <w:r>
        <w:rPr>
          <w:color w:val="222222"/>
          <w:highlight w:val="white"/>
        </w:rPr>
        <w:t xml:space="preserve"> Niftiyev, I. (2022). E-government and petty corruption in public sector service delivery. </w:t>
      </w:r>
      <w:r>
        <w:rPr>
          <w:i/>
          <w:color w:val="222222"/>
          <w:highlight w:val="white"/>
        </w:rPr>
        <w:t xml:space="preserve">Technology Analysis </w:t>
      </w:r>
      <w:r w:rsidRPr="005616AB">
        <w:rPr>
          <w:color w:val="222222"/>
        </w:rPr>
        <w:t>and</w:t>
      </w:r>
      <w:r>
        <w:rPr>
          <w:i/>
          <w:color w:val="222222"/>
          <w:highlight w:val="white"/>
        </w:rPr>
        <w:t xml:space="preserve"> Strategic Management</w:t>
      </w:r>
      <w:r>
        <w:rPr>
          <w:color w:val="222222"/>
          <w:highlight w:val="white"/>
        </w:rPr>
        <w:t xml:space="preserve">, 1-17. </w:t>
      </w:r>
      <w:hyperlink r:id="rId54">
        <w:r>
          <w:rPr>
            <w:color w:val="1155CC"/>
            <w:highlight w:val="white"/>
            <w:u w:val="single"/>
          </w:rPr>
          <w:t>https://www.tandfonline.com/doi/pdf/10.1080/09537325.2022.2067037</w:t>
        </w:r>
      </w:hyperlink>
    </w:p>
    <w:p w14:paraId="0F5E6916" w14:textId="77777777" w:rsidR="0050077D" w:rsidRDefault="0050077D" w:rsidP="001011AE">
      <w:pPr>
        <w:spacing w:before="120" w:after="120"/>
      </w:pPr>
      <w:r>
        <w:t>Sahu, A.K. and Gutub, A., (2022). Improving grayscale steganography to protect personal information disclosure within hotel services. </w:t>
      </w:r>
      <w:r>
        <w:rPr>
          <w:i/>
        </w:rPr>
        <w:t>Multimedia Tools and Applications</w:t>
      </w:r>
      <w:r>
        <w:t>, </w:t>
      </w:r>
      <w:r>
        <w:rPr>
          <w:i/>
        </w:rPr>
        <w:t>81</w:t>
      </w:r>
      <w:r>
        <w:t xml:space="preserve">(21), pp.30663-30683. </w:t>
      </w:r>
      <w:hyperlink r:id="rId55">
        <w:r>
          <w:rPr>
            <w:color w:val="0000FF"/>
            <w:u w:val="single"/>
          </w:rPr>
          <w:t>https://link.springer.com/article/10.1007/s11042-022-13015-7</w:t>
        </w:r>
      </w:hyperlink>
    </w:p>
    <w:p w14:paraId="33F21BC7" w14:textId="2B19622D" w:rsidR="0050077D" w:rsidRDefault="0050077D" w:rsidP="001011AE">
      <w:pPr>
        <w:spacing w:before="120" w:after="120"/>
      </w:pPr>
      <w:r>
        <w:t xml:space="preserve">Services, hotelseventyseven (2023). Available at: https://www.hotelseventyseven.com/en/index (Accessed: </w:t>
      </w:r>
      <w:r w:rsidR="004C451C">
        <w:t>03</w:t>
      </w:r>
      <w:r>
        <w:t xml:space="preserve"> </w:t>
      </w:r>
      <w:r w:rsidR="004C451C">
        <w:t>Novembe</w:t>
      </w:r>
      <w:r>
        <w:t>r 2023).</w:t>
      </w:r>
    </w:p>
    <w:p w14:paraId="6A207044" w14:textId="77777777" w:rsidR="0050077D" w:rsidRDefault="0050077D" w:rsidP="001011AE">
      <w:pPr>
        <w:spacing w:before="120" w:after="120"/>
      </w:pPr>
      <w:r>
        <w:t>Shi, F., Shi, D., Weaver, D. and Samaniego Chavez, C.E., (2021). Adapt to not just survive but thrive: resilience strategies of five-star hotels at difficult times. </w:t>
      </w:r>
      <w:r>
        <w:rPr>
          <w:i/>
        </w:rPr>
        <w:t>International Journal of Contemporary Hospitality Management</w:t>
      </w:r>
      <w:r>
        <w:t>, </w:t>
      </w:r>
      <w:r>
        <w:rPr>
          <w:i/>
        </w:rPr>
        <w:t>33</w:t>
      </w:r>
      <w:r>
        <w:t xml:space="preserve">(9), pp.2886-2906. </w:t>
      </w:r>
      <w:hyperlink r:id="rId56">
        <w:r>
          <w:rPr>
            <w:color w:val="0000FF"/>
            <w:u w:val="single"/>
          </w:rPr>
          <w:t>https://www.emerald.com/insight/content/doi/10.1108/IJCHM-10-2020-1194/full/html</w:t>
        </w:r>
      </w:hyperlink>
    </w:p>
    <w:p w14:paraId="797FCBC6" w14:textId="77777777" w:rsidR="0050077D" w:rsidRDefault="0050077D" w:rsidP="001011AE">
      <w:pPr>
        <w:spacing w:before="120" w:after="120"/>
        <w:rPr>
          <w:color w:val="222222"/>
          <w:highlight w:val="white"/>
        </w:rPr>
      </w:pPr>
      <w:r>
        <w:rPr>
          <w:color w:val="222222"/>
          <w:highlight w:val="white"/>
        </w:rPr>
        <w:t xml:space="preserve">Sima, V., Gheorghe, I. G., Subić, J., </w:t>
      </w:r>
      <w:r w:rsidRPr="005616AB">
        <w:rPr>
          <w:color w:val="222222"/>
        </w:rPr>
        <w:t>and</w:t>
      </w:r>
      <w:r>
        <w:rPr>
          <w:color w:val="222222"/>
          <w:highlight w:val="white"/>
        </w:rPr>
        <w:t xml:space="preserve"> Nancu, D. (2020). Influences of the industry 4.0 revolution on the human capital development and consumer behavior: A systematic review.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(10), 4035. </w:t>
      </w:r>
      <w:hyperlink r:id="rId57">
        <w:r>
          <w:rPr>
            <w:color w:val="1155CC"/>
            <w:highlight w:val="white"/>
            <w:u w:val="single"/>
          </w:rPr>
          <w:t>https://www.mdpi.com/2071-1050/12/10/4035/pdf</w:t>
        </w:r>
      </w:hyperlink>
    </w:p>
    <w:p w14:paraId="36B95A6D" w14:textId="77777777" w:rsidR="0050077D" w:rsidRDefault="0050077D" w:rsidP="001011AE">
      <w:pPr>
        <w:spacing w:before="120" w:after="120"/>
        <w:rPr>
          <w:color w:val="222222"/>
          <w:highlight w:val="white"/>
        </w:rPr>
      </w:pPr>
      <w:r>
        <w:rPr>
          <w:color w:val="222222"/>
          <w:highlight w:val="white"/>
        </w:rPr>
        <w:lastRenderedPageBreak/>
        <w:t xml:space="preserve">Singh, S., Mondal, S., Singh, L. B., Sahoo, K. K., </w:t>
      </w:r>
      <w:r w:rsidRPr="005616AB">
        <w:rPr>
          <w:color w:val="222222"/>
        </w:rPr>
        <w:t>and</w:t>
      </w:r>
      <w:r>
        <w:rPr>
          <w:color w:val="222222"/>
          <w:highlight w:val="white"/>
        </w:rPr>
        <w:t xml:space="preserve"> Das, S. (2020). An empirical evidence study of consumer perception and socioeconomic profiles for digital stores in Vietnam.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(5), 1716. </w:t>
      </w:r>
      <w:hyperlink r:id="rId58">
        <w:r>
          <w:rPr>
            <w:color w:val="1155CC"/>
            <w:highlight w:val="white"/>
            <w:u w:val="single"/>
          </w:rPr>
          <w:t>https://www.mdpi.com/2071-1050/12/5/1716/pdf</w:t>
        </w:r>
      </w:hyperlink>
    </w:p>
    <w:p w14:paraId="7FCEC5DC" w14:textId="77777777" w:rsidR="0050077D" w:rsidRDefault="0050077D" w:rsidP="001011AE">
      <w:pPr>
        <w:spacing w:before="120" w:after="120"/>
      </w:pPr>
      <w:r>
        <w:t>Stemele, L. and Sucheran, R., (2021). Graduate employment in tourism and hospitality: attributes and challenges. </w:t>
      </w:r>
      <w:r>
        <w:rPr>
          <w:i/>
        </w:rPr>
        <w:t>Journal of Critical Reviews</w:t>
      </w:r>
      <w:r>
        <w:t xml:space="preserve">. </w:t>
      </w:r>
      <w:hyperlink r:id="rId59">
        <w:r>
          <w:rPr>
            <w:color w:val="0000FF"/>
            <w:u w:val="single"/>
          </w:rPr>
          <w:t>https://openscholar.dut.ac.za/jspui/bitstream/10321/3717/3/STEMELE%26SUCHERAN_2021.pdf</w:t>
        </w:r>
      </w:hyperlink>
    </w:p>
    <w:p w14:paraId="3A8986F4" w14:textId="77777777" w:rsidR="0050077D" w:rsidRDefault="0050077D" w:rsidP="001011AE">
      <w:pPr>
        <w:spacing w:before="120" w:after="120"/>
        <w:rPr>
          <w:color w:val="222222"/>
          <w:highlight w:val="white"/>
        </w:rPr>
      </w:pPr>
      <w:r>
        <w:rPr>
          <w:color w:val="222222"/>
          <w:highlight w:val="white"/>
        </w:rPr>
        <w:t xml:space="preserve">Tang, Y. M., Chau, K. Y., Fatima, A., </w:t>
      </w:r>
      <w:r w:rsidRPr="005616AB">
        <w:rPr>
          <w:color w:val="222222"/>
        </w:rPr>
        <w:t>and</w:t>
      </w:r>
      <w:r>
        <w:rPr>
          <w:color w:val="222222"/>
          <w:highlight w:val="white"/>
        </w:rPr>
        <w:t xml:space="preserve"> Waqas, M. (2022). Industry 4.0 technology and circular economy practices: business management strategies for environmental sustainability. </w:t>
      </w:r>
      <w:r>
        <w:rPr>
          <w:i/>
          <w:color w:val="222222"/>
          <w:highlight w:val="white"/>
        </w:rPr>
        <w:t>Environmental Science and Pollution Research</w:t>
      </w:r>
      <w:r>
        <w:rPr>
          <w:color w:val="222222"/>
          <w:highlight w:val="white"/>
        </w:rPr>
        <w:t xml:space="preserve">, </w:t>
      </w:r>
      <w:r>
        <w:rPr>
          <w:i/>
          <w:color w:val="222222"/>
          <w:highlight w:val="white"/>
        </w:rPr>
        <w:t>29</w:t>
      </w:r>
      <w:r>
        <w:rPr>
          <w:color w:val="222222"/>
          <w:highlight w:val="white"/>
        </w:rPr>
        <w:t xml:space="preserve">(33), 49752-49769. </w:t>
      </w:r>
      <w:hyperlink r:id="rId60">
        <w:r>
          <w:rPr>
            <w:color w:val="1155CC"/>
            <w:highlight w:val="white"/>
            <w:u w:val="single"/>
          </w:rPr>
          <w:t>https://www.academia.edu/download/83242602/ESPR_2022.pdf</w:t>
        </w:r>
      </w:hyperlink>
    </w:p>
    <w:p w14:paraId="490B0632" w14:textId="77777777" w:rsidR="0050077D" w:rsidRDefault="0050077D" w:rsidP="001011AE">
      <w:pPr>
        <w:spacing w:before="120" w:after="120"/>
        <w:rPr>
          <w:color w:val="222222"/>
          <w:highlight w:val="white"/>
        </w:rPr>
      </w:pPr>
      <w:r>
        <w:rPr>
          <w:color w:val="222222"/>
          <w:highlight w:val="white"/>
        </w:rPr>
        <w:t xml:space="preserve">Tariq, E., Alshurideh, M., Akour, I., </w:t>
      </w:r>
      <w:r w:rsidRPr="005616AB">
        <w:rPr>
          <w:color w:val="222222"/>
        </w:rPr>
        <w:t>and</w:t>
      </w:r>
      <w:r>
        <w:rPr>
          <w:color w:val="222222"/>
          <w:highlight w:val="white"/>
        </w:rPr>
        <w:t xml:space="preserve"> Al-Hawary, S. (2022). The effect of digital marketing capabilities on organizational ambidexterity of the information technology sector. </w:t>
      </w:r>
      <w:r>
        <w:rPr>
          <w:i/>
          <w:color w:val="222222"/>
          <w:highlight w:val="white"/>
        </w:rPr>
        <w:t>International Journal of Data and Network Science</w:t>
      </w:r>
      <w:r>
        <w:rPr>
          <w:color w:val="222222"/>
          <w:highlight w:val="white"/>
        </w:rPr>
        <w:t xml:space="preserve">, </w:t>
      </w:r>
      <w:r>
        <w:rPr>
          <w:i/>
          <w:color w:val="222222"/>
          <w:highlight w:val="white"/>
        </w:rPr>
        <w:t>6</w:t>
      </w:r>
      <w:r>
        <w:rPr>
          <w:color w:val="222222"/>
          <w:highlight w:val="white"/>
        </w:rPr>
        <w:t xml:space="preserve">(2), 401-408. </w:t>
      </w:r>
      <w:hyperlink r:id="rId61">
        <w:r>
          <w:rPr>
            <w:color w:val="1155CC"/>
            <w:highlight w:val="white"/>
            <w:u w:val="single"/>
          </w:rPr>
          <w:t>http://m.growingscience.com/ijds/Vol6/ijdns_2021_112.pdf</w:t>
        </w:r>
      </w:hyperlink>
    </w:p>
    <w:p w14:paraId="46F997E9" w14:textId="77777777" w:rsidR="0050077D" w:rsidRDefault="0050077D" w:rsidP="001011AE">
      <w:pPr>
        <w:spacing w:before="120" w:after="120"/>
      </w:pPr>
      <w:r>
        <w:t>Tomczyk, A.T., Buhalis, D., Fan, D.X. and Williams, N.L., (2022). Price-personalization: Customer typology based on hospitality business. </w:t>
      </w:r>
      <w:r>
        <w:rPr>
          <w:i/>
        </w:rPr>
        <w:t>Journal of Business Research</w:t>
      </w:r>
      <w:r>
        <w:t>, </w:t>
      </w:r>
      <w:r>
        <w:rPr>
          <w:i/>
        </w:rPr>
        <w:t>147</w:t>
      </w:r>
      <w:r>
        <w:t xml:space="preserve">, pp.462-476. </w:t>
      </w:r>
      <w:hyperlink r:id="rId62">
        <w:r>
          <w:rPr>
            <w:color w:val="0000FF"/>
            <w:u w:val="single"/>
          </w:rPr>
          <w:t>https://www.sciencedirect.com/science/article/pii/S0148296322003769</w:t>
        </w:r>
      </w:hyperlink>
    </w:p>
    <w:p w14:paraId="7045A720" w14:textId="40C45B57" w:rsidR="0050077D" w:rsidRDefault="0050077D" w:rsidP="001011AE">
      <w:pPr>
        <w:spacing w:before="120" w:after="120"/>
      </w:pPr>
      <w:r>
        <w:t xml:space="preserve">Trading Economics (2023). GDP of Italy. Retrieved from: </w:t>
      </w:r>
      <w:hyperlink r:id="rId63">
        <w:r>
          <w:rPr>
            <w:color w:val="1155CC"/>
            <w:u w:val="single"/>
          </w:rPr>
          <w:t>https://tradingeconomics.com/italy/gdp</w:t>
        </w:r>
      </w:hyperlink>
      <w:r>
        <w:t xml:space="preserve"> [Assessed on </w:t>
      </w:r>
      <w:r w:rsidR="004C451C">
        <w:t xml:space="preserve">5th November </w:t>
      </w:r>
      <w:r>
        <w:t>2023]</w:t>
      </w:r>
    </w:p>
    <w:p w14:paraId="3B295C87" w14:textId="77777777" w:rsidR="0050077D" w:rsidRDefault="0050077D" w:rsidP="001011AE">
      <w:pPr>
        <w:spacing w:before="120" w:after="120"/>
      </w:pPr>
      <w:r>
        <w:t xml:space="preserve">Xueyuan, Z., Munusami, C., Yusop, H.M. and Govindan, S., (2023). The Effect of Work-Life Balance on Employee Behaviour in The Malaysian Hotel Industry. </w:t>
      </w:r>
      <w:hyperlink r:id="rId64">
        <w:r>
          <w:rPr>
            <w:color w:val="0000FF"/>
            <w:u w:val="single"/>
          </w:rPr>
          <w:t>https://www.researchgate.net/profile/Chandramalar-Munusami/publication/373900985_The_Effect_of_Work_Life_Balance_on_Employee_Behaviour_in_The_Malaysian_Hotel_Industry/links/6502c4e7a2e39316ce08d329/The-Effect-of-Work-Life-Balance-on-Employee-Behaviour-in-The-Malaysian-Hotel-Industry.pdf</w:t>
        </w:r>
      </w:hyperlink>
    </w:p>
    <w:p w14:paraId="3CCF8215" w14:textId="77777777" w:rsidR="0050077D" w:rsidRDefault="0050077D" w:rsidP="001011AE">
      <w:pPr>
        <w:spacing w:before="120" w:after="120"/>
      </w:pPr>
      <w:r>
        <w:t>Yang, X. and Jo, W., (2022). Roles of work-life balance and trait mindfulness between recovery experiences and employee subjective well-being: A moderated mediation model. </w:t>
      </w:r>
      <w:r>
        <w:rPr>
          <w:i/>
        </w:rPr>
        <w:t xml:space="preserve">Journal of </w:t>
      </w:r>
      <w:r>
        <w:rPr>
          <w:i/>
        </w:rPr>
        <w:lastRenderedPageBreak/>
        <w:t>Hospitality and Tourism Management</w:t>
      </w:r>
      <w:r>
        <w:t>, </w:t>
      </w:r>
      <w:r>
        <w:rPr>
          <w:i/>
        </w:rPr>
        <w:t>52</w:t>
      </w:r>
      <w:r>
        <w:t xml:space="preserve">, pp.459-468. </w:t>
      </w:r>
      <w:hyperlink r:id="rId65">
        <w:r>
          <w:rPr>
            <w:color w:val="0000FF"/>
            <w:u w:val="single"/>
          </w:rPr>
          <w:t>https://www.sciencedirect.com/science/article/pii/S1447677022001498</w:t>
        </w:r>
      </w:hyperlink>
    </w:p>
    <w:p w14:paraId="7FBE2DB3" w14:textId="77777777" w:rsidR="0050077D" w:rsidRDefault="0050077D" w:rsidP="0050077D">
      <w:pPr>
        <w:spacing w:before="120" w:after="120"/>
        <w:rPr>
          <w:color w:val="222222"/>
          <w:highlight w:val="white"/>
        </w:rPr>
      </w:pPr>
      <w:r>
        <w:rPr>
          <w:color w:val="222222"/>
          <w:highlight w:val="white"/>
        </w:rPr>
        <w:t xml:space="preserve">Zahra, D. R., </w:t>
      </w:r>
      <w:r w:rsidRPr="005616AB">
        <w:rPr>
          <w:color w:val="222222"/>
        </w:rPr>
        <w:t>and</w:t>
      </w:r>
      <w:r>
        <w:rPr>
          <w:color w:val="222222"/>
          <w:highlight w:val="white"/>
        </w:rPr>
        <w:t xml:space="preserve"> Anoraga, P. (2021). The influence of lifestyle, financial literacy, and social demographics on consumptive behavior. </w:t>
      </w:r>
      <w:r>
        <w:rPr>
          <w:i/>
          <w:color w:val="222222"/>
          <w:highlight w:val="white"/>
        </w:rPr>
        <w:t>The Journal of Asian Finance, Economics and Business</w:t>
      </w:r>
      <w:r>
        <w:rPr>
          <w:color w:val="222222"/>
          <w:highlight w:val="white"/>
        </w:rPr>
        <w:t xml:space="preserve">, </w:t>
      </w:r>
      <w:r>
        <w:rPr>
          <w:i/>
          <w:color w:val="222222"/>
          <w:highlight w:val="white"/>
        </w:rPr>
        <w:t>8</w:t>
      </w:r>
      <w:r>
        <w:rPr>
          <w:color w:val="222222"/>
          <w:highlight w:val="white"/>
        </w:rPr>
        <w:t xml:space="preserve">(2), 1033-1041. </w:t>
      </w:r>
      <w:hyperlink r:id="rId66">
        <w:r>
          <w:rPr>
            <w:color w:val="1155CC"/>
            <w:highlight w:val="white"/>
            <w:u w:val="single"/>
          </w:rPr>
          <w:t>https://koreascience.kr/article/JAKO202104142268642.pdf</w:t>
        </w:r>
      </w:hyperlink>
    </w:p>
    <w:sectPr w:rsidR="0050077D" w:rsidSect="00657BB5">
      <w:footerReference w:type="default" r:id="rId6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2DD08" w14:textId="77777777" w:rsidR="00380926" w:rsidRDefault="00380926" w:rsidP="00657BB5">
      <w:pPr>
        <w:spacing w:after="0" w:line="240" w:lineRule="auto"/>
      </w:pPr>
      <w:r>
        <w:separator/>
      </w:r>
    </w:p>
  </w:endnote>
  <w:endnote w:type="continuationSeparator" w:id="0">
    <w:p w14:paraId="3588B18B" w14:textId="77777777" w:rsidR="00380926" w:rsidRDefault="00380926" w:rsidP="00657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badi">
    <w:charset w:val="00"/>
    <w:family w:val="swiss"/>
    <w:pitch w:val="variable"/>
    <w:sig w:usb0="80000003" w:usb1="00000000" w:usb2="00000000" w:usb3="00000000" w:csb0="00000001"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C948B" w14:textId="77777777" w:rsidR="006B284A" w:rsidRDefault="00AF502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DE60AA">
      <w:rPr>
        <w:color w:val="000000"/>
      </w:rPr>
      <w:instrText>PAGE</w:instrText>
    </w:r>
    <w:r>
      <w:rPr>
        <w:color w:val="000000"/>
      </w:rPr>
      <w:fldChar w:fldCharType="separate"/>
    </w:r>
    <w:r w:rsidR="00AB260D">
      <w:rPr>
        <w:noProof/>
        <w:color w:val="000000"/>
      </w:rPr>
      <w:t>3</w:t>
    </w:r>
    <w:r>
      <w:rPr>
        <w:color w:val="000000"/>
      </w:rPr>
      <w:fldChar w:fldCharType="end"/>
    </w:r>
  </w:p>
  <w:p w14:paraId="6F5B5AE1" w14:textId="77777777" w:rsidR="006B284A" w:rsidRDefault="006B284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E7811" w14:textId="77777777" w:rsidR="00380926" w:rsidRDefault="00380926" w:rsidP="00657BB5">
      <w:pPr>
        <w:spacing w:after="0" w:line="240" w:lineRule="auto"/>
      </w:pPr>
      <w:r>
        <w:separator/>
      </w:r>
    </w:p>
  </w:footnote>
  <w:footnote w:type="continuationSeparator" w:id="0">
    <w:p w14:paraId="2B5EA9E2" w14:textId="77777777" w:rsidR="00380926" w:rsidRDefault="00380926" w:rsidP="00657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2573A"/>
    <w:multiLevelType w:val="multilevel"/>
    <w:tmpl w:val="100855FA"/>
    <w:lvl w:ilvl="0">
      <w:start w:val="1"/>
      <w:numFmt w:val="decimal"/>
      <w:lvlText w:val="%1."/>
      <w:lvlJc w:val="left"/>
      <w:pPr>
        <w:ind w:left="720" w:hanging="360"/>
      </w:pPr>
    </w:lvl>
    <w:lvl w:ilvl="1">
      <w:start w:val="1"/>
      <w:numFmt w:val="decimal"/>
      <w:lvlText w:val="%1.%2"/>
      <w:lvlJc w:val="left"/>
      <w:pPr>
        <w:ind w:left="780" w:hanging="4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 w15:restartNumberingAfterBreak="0">
    <w:nsid w:val="2182432F"/>
    <w:multiLevelType w:val="multilevel"/>
    <w:tmpl w:val="67AED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88490E"/>
    <w:multiLevelType w:val="multilevel"/>
    <w:tmpl w:val="BE1A7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36035C"/>
    <w:multiLevelType w:val="multilevel"/>
    <w:tmpl w:val="370C57A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36810129">
    <w:abstractNumId w:val="1"/>
  </w:num>
  <w:num w:numId="2" w16cid:durableId="1868717104">
    <w:abstractNumId w:val="2"/>
  </w:num>
  <w:num w:numId="3" w16cid:durableId="2131825161">
    <w:abstractNumId w:val="3"/>
  </w:num>
  <w:num w:numId="4" w16cid:durableId="1516963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B284A"/>
    <w:rsid w:val="000C4EB9"/>
    <w:rsid w:val="000F5BC9"/>
    <w:rsid w:val="001011AE"/>
    <w:rsid w:val="0014566E"/>
    <w:rsid w:val="0015759A"/>
    <w:rsid w:val="00380926"/>
    <w:rsid w:val="00492BD5"/>
    <w:rsid w:val="004A1127"/>
    <w:rsid w:val="004C451C"/>
    <w:rsid w:val="0050077D"/>
    <w:rsid w:val="00547ABD"/>
    <w:rsid w:val="005616AB"/>
    <w:rsid w:val="006175FB"/>
    <w:rsid w:val="00640593"/>
    <w:rsid w:val="00657BB5"/>
    <w:rsid w:val="006B284A"/>
    <w:rsid w:val="008C774B"/>
    <w:rsid w:val="00924727"/>
    <w:rsid w:val="009E2CE8"/>
    <w:rsid w:val="00A11DEF"/>
    <w:rsid w:val="00A65A08"/>
    <w:rsid w:val="00AB260D"/>
    <w:rsid w:val="00AF502E"/>
    <w:rsid w:val="00B0439A"/>
    <w:rsid w:val="00BE6564"/>
    <w:rsid w:val="00D40C9A"/>
    <w:rsid w:val="00DE60AA"/>
    <w:rsid w:val="00F05108"/>
    <w:rsid w:val="00F879E5"/>
    <w:rsid w:val="00FF1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C584E"/>
  <w15:docId w15:val="{458BAAA8-2C4C-0F44-B835-2EEA22F7C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D81"/>
  </w:style>
  <w:style w:type="paragraph" w:styleId="Heading1">
    <w:name w:val="heading 1"/>
    <w:basedOn w:val="Normal"/>
    <w:next w:val="Normal"/>
    <w:link w:val="Heading1Char"/>
    <w:uiPriority w:val="9"/>
    <w:qFormat/>
    <w:rsid w:val="00FC7D81"/>
    <w:pPr>
      <w:keepNext/>
      <w:keepLines/>
      <w:spacing w:before="480" w:after="0"/>
      <w:outlineLvl w:val="0"/>
    </w:pPr>
    <w:rPr>
      <w:rFonts w:eastAsiaTheme="majorEastAsia" w:cstheme="majorBidi"/>
      <w:b/>
      <w:bCs/>
      <w:sz w:val="28"/>
      <w:szCs w:val="28"/>
    </w:rPr>
  </w:style>
  <w:style w:type="paragraph" w:styleId="Heading2">
    <w:name w:val="heading 2"/>
    <w:basedOn w:val="Heading1"/>
    <w:next w:val="Normal"/>
    <w:link w:val="Heading2Char"/>
    <w:uiPriority w:val="9"/>
    <w:unhideWhenUsed/>
    <w:qFormat/>
    <w:rsid w:val="00FC7D81"/>
    <w:pPr>
      <w:outlineLvl w:val="1"/>
    </w:pPr>
    <w:rPr>
      <w:sz w:val="26"/>
      <w:lang w:val="en-US"/>
    </w:rPr>
  </w:style>
  <w:style w:type="paragraph" w:styleId="Heading3">
    <w:name w:val="heading 3"/>
    <w:basedOn w:val="Heading2"/>
    <w:next w:val="Normal"/>
    <w:link w:val="Heading3Char"/>
    <w:uiPriority w:val="9"/>
    <w:semiHidden/>
    <w:unhideWhenUsed/>
    <w:qFormat/>
    <w:rsid w:val="00FC7D81"/>
    <w:pPr>
      <w:outlineLvl w:val="2"/>
    </w:pPr>
    <w:rPr>
      <w:sz w:val="24"/>
    </w:rPr>
  </w:style>
  <w:style w:type="paragraph" w:styleId="Heading4">
    <w:name w:val="heading 4"/>
    <w:basedOn w:val="Normal"/>
    <w:next w:val="Normal"/>
    <w:uiPriority w:val="9"/>
    <w:semiHidden/>
    <w:unhideWhenUsed/>
    <w:qFormat/>
    <w:rsid w:val="00657BB5"/>
    <w:pPr>
      <w:keepNext/>
      <w:keepLines/>
      <w:spacing w:before="240" w:after="40"/>
      <w:outlineLvl w:val="3"/>
    </w:pPr>
    <w:rPr>
      <w:b/>
    </w:rPr>
  </w:style>
  <w:style w:type="paragraph" w:styleId="Heading5">
    <w:name w:val="heading 5"/>
    <w:basedOn w:val="Normal"/>
    <w:next w:val="Normal"/>
    <w:uiPriority w:val="9"/>
    <w:semiHidden/>
    <w:unhideWhenUsed/>
    <w:qFormat/>
    <w:rsid w:val="00657BB5"/>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657BB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57BB5"/>
    <w:pPr>
      <w:keepNext/>
      <w:keepLines/>
      <w:spacing w:before="480" w:after="120"/>
    </w:pPr>
    <w:rPr>
      <w:b/>
      <w:sz w:val="72"/>
      <w:szCs w:val="72"/>
    </w:rPr>
  </w:style>
  <w:style w:type="paragraph" w:styleId="Header">
    <w:name w:val="header"/>
    <w:basedOn w:val="Normal"/>
    <w:link w:val="HeaderChar"/>
    <w:uiPriority w:val="99"/>
    <w:unhideWhenUsed/>
    <w:rsid w:val="00FC7D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7D81"/>
    <w:rPr>
      <w:rFonts w:ascii="Times New Roman" w:hAnsi="Times New Roman"/>
      <w:sz w:val="24"/>
      <w:lang w:val="en-GB"/>
    </w:rPr>
  </w:style>
  <w:style w:type="paragraph" w:styleId="Footer">
    <w:name w:val="footer"/>
    <w:basedOn w:val="Normal"/>
    <w:link w:val="FooterChar"/>
    <w:uiPriority w:val="99"/>
    <w:unhideWhenUsed/>
    <w:rsid w:val="00FC7D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7D81"/>
    <w:rPr>
      <w:rFonts w:ascii="Times New Roman" w:hAnsi="Times New Roman"/>
      <w:sz w:val="24"/>
      <w:lang w:val="en-GB"/>
    </w:rPr>
  </w:style>
  <w:style w:type="character" w:customStyle="1" w:styleId="Heading1Char">
    <w:name w:val="Heading 1 Char"/>
    <w:basedOn w:val="DefaultParagraphFont"/>
    <w:link w:val="Heading1"/>
    <w:uiPriority w:val="9"/>
    <w:rsid w:val="00FC7D81"/>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FC7D81"/>
    <w:rPr>
      <w:rFonts w:ascii="Times New Roman" w:eastAsiaTheme="majorEastAsia" w:hAnsi="Times New Roman" w:cstheme="majorBidi"/>
      <w:b/>
      <w:bCs/>
      <w:sz w:val="26"/>
      <w:szCs w:val="28"/>
    </w:rPr>
  </w:style>
  <w:style w:type="character" w:customStyle="1" w:styleId="Heading3Char">
    <w:name w:val="Heading 3 Char"/>
    <w:basedOn w:val="DefaultParagraphFont"/>
    <w:link w:val="Heading3"/>
    <w:uiPriority w:val="9"/>
    <w:rsid w:val="00FC7D81"/>
    <w:rPr>
      <w:rFonts w:ascii="Times New Roman" w:eastAsiaTheme="majorEastAsia" w:hAnsi="Times New Roman" w:cstheme="majorBidi"/>
      <w:b/>
      <w:bCs/>
      <w:sz w:val="24"/>
      <w:szCs w:val="28"/>
    </w:rPr>
  </w:style>
  <w:style w:type="paragraph" w:styleId="NormalWeb">
    <w:name w:val="Normal (Web)"/>
    <w:basedOn w:val="Normal"/>
    <w:uiPriority w:val="99"/>
    <w:semiHidden/>
    <w:unhideWhenUsed/>
    <w:rsid w:val="00345523"/>
  </w:style>
  <w:style w:type="table" w:styleId="TableGrid">
    <w:name w:val="Table Grid"/>
    <w:basedOn w:val="TableNormal"/>
    <w:uiPriority w:val="59"/>
    <w:rsid w:val="004A2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A2881"/>
    <w:pPr>
      <w:ind w:left="720"/>
      <w:contextualSpacing/>
    </w:pPr>
  </w:style>
  <w:style w:type="character" w:styleId="Hyperlink">
    <w:name w:val="Hyperlink"/>
    <w:basedOn w:val="DefaultParagraphFont"/>
    <w:uiPriority w:val="99"/>
    <w:unhideWhenUsed/>
    <w:rsid w:val="00E302A8"/>
    <w:rPr>
      <w:color w:val="0000FF" w:themeColor="hyperlink"/>
      <w:u w:val="single"/>
    </w:rPr>
  </w:style>
  <w:style w:type="table" w:styleId="LightGrid-Accent6">
    <w:name w:val="Light Grid Accent 6"/>
    <w:basedOn w:val="TableNormal"/>
    <w:uiPriority w:val="62"/>
    <w:rsid w:val="00B66B73"/>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TOCHeading">
    <w:name w:val="TOC Heading"/>
    <w:basedOn w:val="Heading1"/>
    <w:next w:val="Normal"/>
    <w:uiPriority w:val="39"/>
    <w:unhideWhenUsed/>
    <w:qFormat/>
    <w:rsid w:val="00B66B73"/>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B66B73"/>
    <w:pPr>
      <w:spacing w:after="100"/>
    </w:pPr>
  </w:style>
  <w:style w:type="paragraph" w:styleId="BalloonText">
    <w:name w:val="Balloon Text"/>
    <w:basedOn w:val="Normal"/>
    <w:link w:val="BalloonTextChar"/>
    <w:uiPriority w:val="99"/>
    <w:semiHidden/>
    <w:unhideWhenUsed/>
    <w:rsid w:val="00B66B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6B73"/>
    <w:rPr>
      <w:rFonts w:ascii="Tahoma" w:hAnsi="Tahoma" w:cs="Tahoma"/>
      <w:sz w:val="16"/>
      <w:szCs w:val="16"/>
      <w:lang w:val="en-GB"/>
    </w:rPr>
  </w:style>
  <w:style w:type="paragraph" w:styleId="Subtitle">
    <w:name w:val="Subtitle"/>
    <w:basedOn w:val="Normal"/>
    <w:next w:val="Normal"/>
    <w:uiPriority w:val="11"/>
    <w:qFormat/>
    <w:rsid w:val="00657BB5"/>
    <w:pPr>
      <w:keepNext/>
      <w:keepLines/>
      <w:spacing w:before="360" w:after="80"/>
    </w:pPr>
    <w:rPr>
      <w:rFonts w:ascii="Georgia" w:eastAsia="Georgia" w:hAnsi="Georgia" w:cs="Georgia"/>
      <w:i/>
      <w:color w:val="666666"/>
      <w:sz w:val="48"/>
      <w:szCs w:val="48"/>
    </w:rPr>
  </w:style>
  <w:style w:type="table" w:customStyle="1" w:styleId="a">
    <w:name w:val="a"/>
    <w:basedOn w:val="TableNormal"/>
    <w:rsid w:val="00657BB5"/>
    <w:tblPr>
      <w:tblStyleRowBandSize w:val="1"/>
      <w:tblStyleColBandSize w:val="1"/>
      <w:tblCellMar>
        <w:top w:w="100" w:type="dxa"/>
        <w:left w:w="100" w:type="dxa"/>
        <w:bottom w:w="100" w:type="dxa"/>
        <w:right w:w="100" w:type="dxa"/>
      </w:tblCellMar>
    </w:tblPr>
  </w:style>
  <w:style w:type="table" w:customStyle="1" w:styleId="a0">
    <w:name w:val="a0"/>
    <w:basedOn w:val="TableNormal"/>
    <w:rsid w:val="00657BB5"/>
    <w:tblPr>
      <w:tblStyleRowBandSize w:val="1"/>
      <w:tblStyleColBandSize w:val="1"/>
      <w:tblCellMar>
        <w:top w:w="100" w:type="dxa"/>
        <w:left w:w="100" w:type="dxa"/>
        <w:bottom w:w="100" w:type="dxa"/>
        <w:right w:w="100" w:type="dxa"/>
      </w:tblCellMar>
    </w:tblPr>
  </w:style>
  <w:style w:type="table" w:customStyle="1" w:styleId="a1">
    <w:name w:val="a1"/>
    <w:basedOn w:val="TableNormal"/>
    <w:rsid w:val="00657BB5"/>
    <w:pPr>
      <w:spacing w:after="0" w:line="240" w:lineRule="auto"/>
    </w:pPr>
    <w:tblPr>
      <w:tblStyleRowBandSize w:val="1"/>
      <w:tblStyleColBandSize w:val="1"/>
    </w:tblPr>
    <w:tblStylePr w:type="firstRow">
      <w:pPr>
        <w:spacing w:before="0" w:after="0" w:line="240" w:lineRule="auto"/>
      </w:pPr>
      <w:rPr>
        <w:rFonts w:ascii="Cambria" w:eastAsia="Cambria" w:hAnsi="Cambria" w:cs="Cambria"/>
        <w:b/>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mbria" w:eastAsia="Cambria" w:hAnsi="Cambria" w:cs="Cambria"/>
        <w:b/>
      </w:rPr>
      <w:tblPr/>
      <w:tcPr>
        <w:tcBorders>
          <w:top w:val="sing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5D1"/>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5D1"/>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2199853123000914" TargetMode="External"/><Relationship Id="rId21" Type="http://schemas.openxmlformats.org/officeDocument/2006/relationships/hyperlink" Target="https://scholar.archive.org/work/inblh62wcbhctmynffqlaazcyy/access/wayback/https://www.emerald.com/insight/content/doi/10.1108/IJCHM-09-2020-1013/full/pdf?title=updates-in-service-standards-in-hotels-how-covid-19-changed-operations" TargetMode="External"/><Relationship Id="rId42" Type="http://schemas.openxmlformats.org/officeDocument/2006/relationships/hyperlink" Target="https://www.sciencedirect.com/science/article/pii/S0148296319305946" TargetMode="External"/><Relationship Id="rId47" Type="http://schemas.openxmlformats.org/officeDocument/2006/relationships/hyperlink" Target="https://www.mdpi.com/2227-7099/8/4/79/pdf" TargetMode="External"/><Relationship Id="rId63" Type="http://schemas.openxmlformats.org/officeDocument/2006/relationships/hyperlink" Target="https://tradingeconomics.com/italy/gdp"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305750X22000717" TargetMode="External"/><Relationship Id="rId29" Type="http://schemas.openxmlformats.org/officeDocument/2006/relationships/hyperlink" Target="https://www.ncbi.nlm.nih.gov/pmc/articles/PMC9758653/" TargetMode="External"/><Relationship Id="rId11" Type="http://schemas.openxmlformats.org/officeDocument/2006/relationships/hyperlink" Target="https://journals.sagepub.com/doi/pdf/10.1177/1938965520943094" TargetMode="External"/><Relationship Id="rId24" Type="http://schemas.openxmlformats.org/officeDocument/2006/relationships/hyperlink" Target="https://www.mdpi.com/2071-1050/13/22/12656" TargetMode="External"/><Relationship Id="rId32" Type="http://schemas.openxmlformats.org/officeDocument/2006/relationships/hyperlink" Target="https://napier-repository.worktribe.com/preview/2886652/Manuscript_Final%20Submissed%20version.pdf" TargetMode="External"/><Relationship Id="rId37" Type="http://schemas.openxmlformats.org/officeDocument/2006/relationships/hyperlink" Target="https://www.ncbi.nlm.nih.gov/pmc/articles/PMC7528873/" TargetMode="External"/><Relationship Id="rId40" Type="http://schemas.openxmlformats.org/officeDocument/2006/relationships/hyperlink" Target="https://www.academia.edu/download/96633651/jhtt-07-2018-005420230101-1-9b7wym.pdf" TargetMode="External"/><Relationship Id="rId45" Type="http://schemas.openxmlformats.org/officeDocument/2006/relationships/hyperlink" Target="https://researchportal.port.ac.uk/files/26229359/Strategic_consumer_behavior_in_online_hotel_booking.pdf" TargetMode="External"/><Relationship Id="rId53" Type="http://schemas.openxmlformats.org/officeDocument/2006/relationships/hyperlink" Target="https://search.ebscohost.com/login.aspx?direct=true&amp;profile=ehost&amp;scope=site&amp;authtype=crawler&amp;jrnl=23946644&amp;AN=163643521&amp;h=XN%2BUMrPnZ%2BG0M0rKviM3P9zeqZMj1%2F23ZzJCf50Bxax9FrJpeg5HJdt3gCoVHZn5nCOxMMwVJtgkiXNmmCrMOw%3D%3D&amp;crl=c" TargetMode="External"/><Relationship Id="rId58" Type="http://schemas.openxmlformats.org/officeDocument/2006/relationships/hyperlink" Target="https://www.mdpi.com/2071-1050/12/5/1716/pdf" TargetMode="External"/><Relationship Id="rId66" Type="http://schemas.openxmlformats.org/officeDocument/2006/relationships/hyperlink" Target="https://koreascience.kr/article/JAKO202104142268642.pdf" TargetMode="External"/><Relationship Id="rId5" Type="http://schemas.openxmlformats.org/officeDocument/2006/relationships/webSettings" Target="webSettings.xml"/><Relationship Id="rId61" Type="http://schemas.openxmlformats.org/officeDocument/2006/relationships/hyperlink" Target="http://m.growingscience.com/ijds/Vol6/ijdns_2021_112.pdf" TargetMode="External"/><Relationship Id="rId19" Type="http://schemas.openxmlformats.org/officeDocument/2006/relationships/hyperlink" Target="https://joserobertoafonso.com.br/wp-content/uploads/2021/10/wp21-1.pdf" TargetMode="External"/><Relationship Id="rId14" Type="http://schemas.openxmlformats.org/officeDocument/2006/relationships/hyperlink" Target="https://www.tandfonline.com/doi/abs/10.1080/02508281.2020.1826225" TargetMode="External"/><Relationship Id="rId22" Type="http://schemas.openxmlformats.org/officeDocument/2006/relationships/hyperlink" Target="https://www.mdpi.com/2071-1050/13/3/1028/pdf" TargetMode="External"/><Relationship Id="rId27" Type="http://schemas.openxmlformats.org/officeDocument/2006/relationships/hyperlink" Target="https://onlinelibrary.wiley.com/doi/abs/10.1002/bse.3076" TargetMode="External"/><Relationship Id="rId30" Type="http://schemas.openxmlformats.org/officeDocument/2006/relationships/hyperlink" Target="https://www.mdpi.com/2071-1050/14/5/2885" TargetMode="External"/><Relationship Id="rId35" Type="http://schemas.openxmlformats.org/officeDocument/2006/relationships/hyperlink" Target="https://www.ncbi.nlm.nih.gov/pmc/articles/PMC7456279/" TargetMode="External"/><Relationship Id="rId43" Type="http://schemas.openxmlformats.org/officeDocument/2006/relationships/hyperlink" Target="https://www.mdpi.com/2071-1050/14/11/6476" TargetMode="External"/><Relationship Id="rId48" Type="http://schemas.openxmlformats.org/officeDocument/2006/relationships/hyperlink" Target="https://www.tandfonline.com/doi/pdf/10.1080/20430795.2020.1784681" TargetMode="External"/><Relationship Id="rId56" Type="http://schemas.openxmlformats.org/officeDocument/2006/relationships/hyperlink" Target="https://www.emerald.com/insight/content/doi/10.1108/IJCHM-10-2020-1194/full/html" TargetMode="External"/><Relationship Id="rId64" Type="http://schemas.openxmlformats.org/officeDocument/2006/relationships/hyperlink" Target="https://www.researchgate.net/profile/Chandramalar-Munusami/publication/373900985_The_Effect_of_Work_Life_Balance_on_Employee_Behaviour_in_The_Malaysian_Hotel_Industry/links/6502c4e7a2e39316ce08d329/The-Effect-of-Work-Life-Balance-on-Employee-Behaviour-in-The-Malaysian-Hotel-Industry.pdf"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intechopen.com/chapters/83794" TargetMode="External"/><Relationship Id="rId3" Type="http://schemas.openxmlformats.org/officeDocument/2006/relationships/styles" Target="styles.xml"/><Relationship Id="rId12" Type="http://schemas.openxmlformats.org/officeDocument/2006/relationships/hyperlink" Target="https://www.mdpi.com/2071-1050/12/9/3910/pdf" TargetMode="External"/><Relationship Id="rId17" Type="http://schemas.openxmlformats.org/officeDocument/2006/relationships/hyperlink" Target="https://www.researchgate.net/profile/Jasmin-Bharadiya-4/publication/371988416_A_Comparative_Study_of_Business_Intelligence_and_Artificial_Intelligence_with_Big_Data_Analytics/links/64b58091b9ed6874a52688d7/A-Comparative-Study-of-Business-Intelligence-and-Artificial-Intelligence-with-Big-Data-Analytics.pdf" TargetMode="External"/><Relationship Id="rId25" Type="http://schemas.openxmlformats.org/officeDocument/2006/relationships/hyperlink" Target="https://www.mdpi.com/2071-1050/11/21/6046/pdf" TargetMode="External"/><Relationship Id="rId33" Type="http://schemas.openxmlformats.org/officeDocument/2006/relationships/hyperlink" Target="https://www.mdpi.com/2071-1050/14/22/15365/pdf" TargetMode="External"/><Relationship Id="rId38" Type="http://schemas.openxmlformats.org/officeDocument/2006/relationships/hyperlink" Target="https://www.mdpi.com/2071-1050/11/24/7016/pdf" TargetMode="External"/><Relationship Id="rId46" Type="http://schemas.openxmlformats.org/officeDocument/2006/relationships/hyperlink" Target="https://www.academia.edu/download/93508027/s12525-020-00442-320221102-1-a5but9.pdf" TargetMode="External"/><Relationship Id="rId59" Type="http://schemas.openxmlformats.org/officeDocument/2006/relationships/hyperlink" Target="https://openscholar.dut.ac.za/jspui/bitstream/10321/3717/3/STEMELE%26SUCHERAN_2021.pdf" TargetMode="External"/><Relationship Id="rId67" Type="http://schemas.openxmlformats.org/officeDocument/2006/relationships/footer" Target="footer1.xml"/><Relationship Id="rId20" Type="http://schemas.openxmlformats.org/officeDocument/2006/relationships/hyperlink" Target="https://www.um.edu.mt/library/oar/bitstream/123456789/82675/11/Strategic%20CSR%20%20Stakeholder%20Theory%20SD.pdf" TargetMode="External"/><Relationship Id="rId41" Type="http://schemas.openxmlformats.org/officeDocument/2006/relationships/hyperlink" Target="https://www.academia.edu/download/86406243/IJCSR_Palm_Limna_2022_.pdf" TargetMode="External"/><Relationship Id="rId54" Type="http://schemas.openxmlformats.org/officeDocument/2006/relationships/hyperlink" Target="https://www.tandfonline.com/doi/pdf/10.1080/09537325.2022.2067037" TargetMode="External"/><Relationship Id="rId62" Type="http://schemas.openxmlformats.org/officeDocument/2006/relationships/hyperlink" Target="https://www.sciencedirect.com/science/article/pii/S014829632200376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earch.proquest.com/openview/64221b72cf1d4d9a39a0a17cbe763b25/1?pq-origsite=gscholar&amp;cbl=18750&amp;diss=y" TargetMode="External"/><Relationship Id="rId23" Type="http://schemas.openxmlformats.org/officeDocument/2006/relationships/hyperlink" Target="https://www.mdpi.com/2071-1050/13/22/12656" TargetMode="External"/><Relationship Id="rId28" Type="http://schemas.openxmlformats.org/officeDocument/2006/relationships/hyperlink" Target="https://repositorio.ucp.pt/bitstream/10400.14/41371/1/203278844.pdf" TargetMode="External"/><Relationship Id="rId36" Type="http://schemas.openxmlformats.org/officeDocument/2006/relationships/hyperlink" Target="https://www.econstor.eu/bitstream/10419/229394/1/wp2020-170.pdf" TargetMode="External"/><Relationship Id="rId49" Type="http://schemas.openxmlformats.org/officeDocument/2006/relationships/hyperlink" Target="https://salford-repository.worktribe.com/preview/1487944/Attached%20standard%20file_67783.PDF" TargetMode="External"/><Relationship Id="rId57" Type="http://schemas.openxmlformats.org/officeDocument/2006/relationships/hyperlink" Target="https://www.mdpi.com/2071-1050/12/10/4035/pdf" TargetMode="External"/><Relationship Id="rId10" Type="http://schemas.openxmlformats.org/officeDocument/2006/relationships/hyperlink" Target="https://www.mdpi.com/2071-1050/11/21/5981" TargetMode="External"/><Relationship Id="rId31" Type="http://schemas.openxmlformats.org/officeDocument/2006/relationships/hyperlink" Target="https://www.researchgate.net/profile/Gianluca-Goffi/publication/366642537_Tourism_Destination_Competitiveness_in_Italy_a_Stakeholders%27_Perspective/links/63ac493fc3c99660ebafa28c/Tourism-Destination-Competitiveness-in-Italy-A-Stakeholders-Perspective.pdf" TargetMode="External"/><Relationship Id="rId44" Type="http://schemas.openxmlformats.org/officeDocument/2006/relationships/hyperlink" Target="https://scholar.archive.org/work/t652ip6vqjcujpphsn54gw6xrm/access/wayback/http://bircu-journal.com/index.php/birci/article/download/1101/pdf" TargetMode="External"/><Relationship Id="rId52" Type="http://schemas.openxmlformats.org/officeDocument/2006/relationships/hyperlink" Target="https://www.scienceopen.com/document_file/bc5a3d56-903d-4c8c-bfa9-7a016adfe832/ScienceOpen/workorgalaboglob.15.1.0011.pdf" TargetMode="External"/><Relationship Id="rId60" Type="http://schemas.openxmlformats.org/officeDocument/2006/relationships/hyperlink" Target="https://www.academia.edu/download/83242602/ESPR_2022.pdf" TargetMode="External"/><Relationship Id="rId65" Type="http://schemas.openxmlformats.org/officeDocument/2006/relationships/hyperlink" Target="https://www.sciencedirect.com/science/article/pii/S1447677022001498" TargetMode="External"/><Relationship Id="rId4" Type="http://schemas.openxmlformats.org/officeDocument/2006/relationships/settings" Target="settings.xml"/><Relationship Id="rId9" Type="http://schemas.openxmlformats.org/officeDocument/2006/relationships/hyperlink" Target="https://www.mdpi.com/2071-1050/14/12/7167" TargetMode="External"/><Relationship Id="rId13" Type="http://schemas.openxmlformats.org/officeDocument/2006/relationships/hyperlink" Target="https://www.researchgate.net/profile/Khalid-Alomari/publication/345496962_Digital_Marketing_during_COVID_19_Consumer's_Perspective/links/5fbd517a299bf104cf740a03/Digital-Marketing-during-COVID-19-Consumers-Perspective.pdf" TargetMode="External"/><Relationship Id="rId18" Type="http://schemas.openxmlformats.org/officeDocument/2006/relationships/hyperlink" Target="http://ijeponline.org/index.php/journal/article/download/70/94" TargetMode="External"/><Relationship Id="rId39" Type="http://schemas.openxmlformats.org/officeDocument/2006/relationships/hyperlink" Target="https://www.researchgate.net/profile/Adeeb-Akutty/publication/342352414_A_system_thinking_approach_for_harmonizing_smart_and_sustainable_city_initiatives_with_United_Nations_sustainable_development_goals/links/5f719cad92851c14bc9ad3aa/A-system-thinking-approach-for-harmonizing-smart-and-sustainable-city-initiatives-with-United-Nations-sustainable-development-goals.pdf" TargetMode="External"/><Relationship Id="rId34" Type="http://schemas.openxmlformats.org/officeDocument/2006/relationships/hyperlink" Target="https://www.researchgate.net/profile/Anil-Bilgihan/publication/357631744_Building_Organizational_Resilience_with_Digital_Transformation/links/6291edc66886635d5caa1c3a/Building-Organizational-Resilience-with-Digital-Transformation.pdf" TargetMode="External"/><Relationship Id="rId50" Type="http://schemas.openxmlformats.org/officeDocument/2006/relationships/hyperlink" Target="https://journals.plos.org/plosone/article?id=10.1371/journal.pone.0260043" TargetMode="External"/><Relationship Id="rId55" Type="http://schemas.openxmlformats.org/officeDocument/2006/relationships/hyperlink" Target="https://link.springer.com/article/10.1007/s11042-022-1301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mccNZABA+IbIjbZCQ+LjN+ousQ==">CgMxLjAyCGguZ2pkZ3hzMgloLjMwajB6bGwyCWguMWZvYjl0ZTIJaC4zem55c2g3MgloLjJldDkycDAyCGgudHlqY3d0MgloLjNkeTZ2a20yCWguMXQzaDVzZjIJaC40ZDM0b2c4OAByITEzTUVvVEJhQ0ZxSk9Cb3ZxbHBUcTVFQlRNdnpRQXoyaw==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Pages>
  <Words>9967</Words>
  <Characters>56818</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Danila (2108673)</cp:lastModifiedBy>
  <cp:revision>5</cp:revision>
  <dcterms:created xsi:type="dcterms:W3CDTF">2023-10-07T16:42:00Z</dcterms:created>
  <dcterms:modified xsi:type="dcterms:W3CDTF">2023-11-17T13:13:00Z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a92b4b42f2b6a302c2de9754347a7e0514c5b7d770c0825c295eb0e822eaf6c3</vt:lpwstr>
  </property>
</Properties>
</file>