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CE63" w14:textId="63F03376" w:rsidR="00CB3379" w:rsidRPr="00365BCC" w:rsidRDefault="00365BCC" w:rsidP="002C0587">
      <w:pPr>
        <w:jc w:val="center"/>
      </w:pPr>
      <w:r>
        <w:t xml:space="preserve">Student </w:t>
      </w:r>
      <w:r w:rsidR="4D58899C" w:rsidRPr="00365BCC">
        <w:t>Name: Daniel-Nicusor Petrache</w:t>
      </w:r>
    </w:p>
    <w:p w14:paraId="779AF11E" w14:textId="4941D275" w:rsidR="00CB3379" w:rsidRPr="00365BCC" w:rsidRDefault="4D58899C" w:rsidP="002C0587">
      <w:pPr>
        <w:jc w:val="center"/>
      </w:pPr>
      <w:r w:rsidRPr="00365BCC">
        <w:t xml:space="preserve">Student </w:t>
      </w:r>
      <w:r w:rsidR="00365BCC">
        <w:t>ID</w:t>
      </w:r>
      <w:r w:rsidRPr="00365BCC">
        <w:t>: 2246592</w:t>
      </w:r>
    </w:p>
    <w:p w14:paraId="763EBB5E" w14:textId="09F7AECB" w:rsidR="00CB3379" w:rsidRPr="00365BCC" w:rsidRDefault="756196D3" w:rsidP="002C0587">
      <w:pPr>
        <w:jc w:val="center"/>
      </w:pPr>
      <w:r w:rsidRPr="00365BCC">
        <w:t>Module Title: Financial Management for the Hotel Industry (BMIH5007, BMIH5002)</w:t>
      </w:r>
    </w:p>
    <w:p w14:paraId="16EECC6F" w14:textId="76E47785" w:rsidR="1E03086F" w:rsidRPr="00365BCC" w:rsidRDefault="4D58899C" w:rsidP="002C0587">
      <w:pPr>
        <w:jc w:val="center"/>
      </w:pPr>
      <w:r w:rsidRPr="00365BCC">
        <w:t>Lecturer’s name</w:t>
      </w:r>
      <w:r w:rsidR="0DB69DBE" w:rsidRPr="00365BCC">
        <w:t>: Tristan Hawkins</w:t>
      </w:r>
      <w:r w:rsidR="042B4D12" w:rsidRPr="00365BCC">
        <w:t>/Kathryn Roberts</w:t>
      </w:r>
    </w:p>
    <w:p w14:paraId="0056C267" w14:textId="7E62526A" w:rsidR="6C0BB483" w:rsidRDefault="6C0BB483" w:rsidP="00D64D12"/>
    <w:p w14:paraId="3E5361EE" w14:textId="2F8BEBBF" w:rsidR="12BBE719" w:rsidRDefault="12BBE719" w:rsidP="002C0587">
      <w:pPr>
        <w:jc w:val="center"/>
      </w:pPr>
      <w:r w:rsidRPr="1E03086F">
        <w:t>I acknowledge the use of Chat GPT on [November 6, 2024]</w:t>
      </w:r>
      <w:r w:rsidR="58B0B390" w:rsidRPr="1E03086F">
        <w:t>, [October 29, 2024]</w:t>
      </w:r>
      <w:r w:rsidR="00213C7B">
        <w:t xml:space="preserve">, </w:t>
      </w:r>
      <w:r w:rsidR="7E174280" w:rsidRPr="1E03086F">
        <w:t>[</w:t>
      </w:r>
      <w:r w:rsidR="58B0B390" w:rsidRPr="1E03086F">
        <w:t xml:space="preserve">October 31, 2024] </w:t>
      </w:r>
      <w:r w:rsidR="00213C7B">
        <w:t xml:space="preserve">and </w:t>
      </w:r>
      <w:r w:rsidR="006364D6">
        <w:t xml:space="preserve">[January 17, 2025] </w:t>
      </w:r>
      <w:r w:rsidRPr="1E03086F">
        <w:t>to assist in enhancing the clarity and structure of my work. I used the following prompt(s):</w:t>
      </w:r>
    </w:p>
    <w:p w14:paraId="368B46AE" w14:textId="2E50F75F" w:rsidR="12BBE719" w:rsidRDefault="12BBE719" w:rsidP="002C0587">
      <w:pPr>
        <w:pStyle w:val="ListParagraph"/>
        <w:numPr>
          <w:ilvl w:val="0"/>
          <w:numId w:val="2"/>
        </w:numPr>
        <w:jc w:val="center"/>
      </w:pPr>
      <w:r w:rsidRPr="621C1D2F">
        <w:t>Outline key points on a topic</w:t>
      </w:r>
    </w:p>
    <w:p w14:paraId="0F96A036" w14:textId="58EDF9AD" w:rsidR="12BBE719" w:rsidRDefault="32FBD4C3" w:rsidP="002C0587">
      <w:pPr>
        <w:pStyle w:val="ListParagraph"/>
        <w:numPr>
          <w:ilvl w:val="0"/>
          <w:numId w:val="2"/>
        </w:numPr>
        <w:jc w:val="center"/>
      </w:pPr>
      <w:r w:rsidRPr="621C1D2F">
        <w:t xml:space="preserve">Use </w:t>
      </w:r>
      <w:r w:rsidR="12BBE719" w:rsidRPr="621C1D2F">
        <w:t>simpler language</w:t>
      </w:r>
    </w:p>
    <w:p w14:paraId="2DF123E1" w14:textId="0D90A0BF" w:rsidR="12BBE719" w:rsidRDefault="12BBE719" w:rsidP="002C0587">
      <w:pPr>
        <w:pStyle w:val="ListParagraph"/>
        <w:numPr>
          <w:ilvl w:val="0"/>
          <w:numId w:val="2"/>
        </w:numPr>
        <w:jc w:val="center"/>
      </w:pPr>
      <w:r w:rsidRPr="1E03086F">
        <w:t>Provide suggestions for a conclusion</w:t>
      </w:r>
    </w:p>
    <w:p w14:paraId="5B231113" w14:textId="48A32F94" w:rsidR="12BBE719" w:rsidRDefault="12BBE719" w:rsidP="002C0587">
      <w:pPr>
        <w:jc w:val="center"/>
      </w:pPr>
      <w:r w:rsidRPr="1E03086F">
        <w:t>I confirm that I have not presented any AI-generated text as my own work. I also confirm I have copies of my drafts, notes, and other resources I used before and after using AI tools, which I may be asked to provide as evidence.</w:t>
      </w:r>
    </w:p>
    <w:p w14:paraId="43F70BAA" w14:textId="77777777" w:rsidR="00365BCC" w:rsidRDefault="00365BCC" w:rsidP="002C0587">
      <w:pPr>
        <w:jc w:val="center"/>
      </w:pPr>
    </w:p>
    <w:p w14:paraId="73917042" w14:textId="77777777" w:rsidR="00D64D12" w:rsidRPr="00365BCC" w:rsidRDefault="00D64D12" w:rsidP="002C0587">
      <w:pPr>
        <w:jc w:val="center"/>
      </w:pPr>
      <w:r w:rsidRPr="00365BCC">
        <w:t>Financial Health Assessment and Turnaround Strategy for The City Hotel</w:t>
      </w:r>
    </w:p>
    <w:p w14:paraId="2EFB2399" w14:textId="77777777" w:rsidR="00D64D12" w:rsidRPr="00D64D12" w:rsidRDefault="00D64D12" w:rsidP="00D64D12">
      <w:pPr>
        <w:rPr>
          <w:b/>
          <w:bCs/>
        </w:rPr>
      </w:pPr>
    </w:p>
    <w:p w14:paraId="45C63BB8" w14:textId="133DF56E" w:rsidR="1E03086F" w:rsidRDefault="1E03086F" w:rsidP="00D64D12"/>
    <w:p w14:paraId="563E7892" w14:textId="518533FC" w:rsidR="00CB3379" w:rsidRDefault="00CB3379" w:rsidP="00D64D12"/>
    <w:p w14:paraId="5DCBC031" w14:textId="39570CB4" w:rsidR="00CB3379" w:rsidRDefault="00D64D12" w:rsidP="00373EA6">
      <w:r>
        <w:br w:type="page"/>
      </w:r>
    </w:p>
    <w:p w14:paraId="71C9469C" w14:textId="4C0D5E81" w:rsidR="00CB3379" w:rsidRPr="00365BCC" w:rsidRDefault="51BFFBBD" w:rsidP="00373EA6">
      <w:pPr>
        <w:jc w:val="center"/>
        <w:rPr>
          <w:rFonts w:ascii="Arial" w:hAnsi="Arial" w:cs="Arial"/>
        </w:rPr>
      </w:pPr>
      <w:r w:rsidRPr="00365BCC">
        <w:lastRenderedPageBreak/>
        <w:t>Executive</w:t>
      </w:r>
      <w:r w:rsidRPr="00365BCC">
        <w:rPr>
          <w:rFonts w:ascii="Arial" w:hAnsi="Arial" w:cs="Arial"/>
        </w:rPr>
        <w:t xml:space="preserve"> </w:t>
      </w:r>
      <w:r w:rsidRPr="00365BCC">
        <w:t>Summary</w:t>
      </w:r>
    </w:p>
    <w:p w14:paraId="0FE8E0CE" w14:textId="414D10E1" w:rsidR="00A1004D" w:rsidRDefault="00A1004D" w:rsidP="00D64D12">
      <w:r w:rsidRPr="00A1004D">
        <w:t>The City Hotel, located at the best urban location, has experienced grave financial difficulties during the last three years. A comparison of the hotel's performance indicators from 2021 through 2023 indicates an alarming rate of loss in profitability, liquidity difficulties, and a heightened level of solvency risk occasioned by decreased revenue and fixed costs and increasing levels of debt liabilities. Global economic conditions and changes in consumer behavior and demand, post-pandemic, have all influenced this challenging environment. This report presents an in-depth analysis of the financial condition of The City Hotel, providing a view of profitability, liquidity, solvency, and expenses and the possible turnaround strategy to revitalize the hotel's finances.</w:t>
      </w:r>
    </w:p>
    <w:p w14:paraId="7708B803" w14:textId="7F585874" w:rsidR="00D64D12" w:rsidRDefault="00A1004D" w:rsidP="00A1004D">
      <w:r w:rsidRPr="00A1004D">
        <w:t>On financial analysis, various strategic options are in line: downsizing part of the business, or rather, changing the nature to a hybrid model that could introduce new revenue spaces; or entering into strategic partnership arrangements for better brand visibility and creating additional revenue streams. The proposed plan is one of phase transition, wherein cost reduction through downsizing and restructuring should meet cash flow problems immediately while alternate business models will address all other business problems eventually; finally, rebranding efforts should sustain the revival. This multi-pronged strategy looks at the immediate short-term pressures and positions it as a basis for long-term growth.</w:t>
      </w:r>
      <w:r w:rsidR="00D64D12">
        <w:br w:type="page"/>
      </w:r>
    </w:p>
    <w:sdt>
      <w:sdtPr>
        <w:id w:val="-136880383"/>
        <w:docPartObj>
          <w:docPartGallery w:val="Table of Contents"/>
          <w:docPartUnique/>
        </w:docPartObj>
      </w:sdtPr>
      <w:sdtEndPr>
        <w:rPr>
          <w:b/>
          <w:bCs/>
        </w:rPr>
      </w:sdtEndPr>
      <w:sdtContent>
        <w:p w14:paraId="0B9F3DF3" w14:textId="3247B2E3" w:rsidR="00D64D12" w:rsidRPr="00365BCC" w:rsidRDefault="00D64D12" w:rsidP="000A0C75">
          <w:pPr>
            <w:jc w:val="center"/>
          </w:pPr>
          <w:r w:rsidRPr="00365BCC">
            <w:t>Contents</w:t>
          </w:r>
        </w:p>
        <w:p w14:paraId="15DBC3A5" w14:textId="77777777" w:rsidR="00543289" w:rsidRDefault="00D64D12">
          <w:pPr>
            <w:pStyle w:val="TOC1"/>
            <w:tabs>
              <w:tab w:val="left" w:pos="480"/>
              <w:tab w:val="right" w:leader="dot" w:pos="9350"/>
            </w:tabs>
            <w:rPr>
              <w:rFonts w:asciiTheme="minorHAnsi" w:eastAsiaTheme="minorEastAsia" w:hAnsiTheme="minorHAnsi" w:cstheme="minorBidi"/>
              <w:noProof/>
              <w:sz w:val="22"/>
              <w:szCs w:val="22"/>
              <w:lang w:eastAsia="en-US"/>
            </w:rPr>
          </w:pPr>
          <w:r>
            <w:fldChar w:fldCharType="begin"/>
          </w:r>
          <w:r>
            <w:instrText xml:space="preserve"> TOC \o "1-3" \h \z \u </w:instrText>
          </w:r>
          <w:r>
            <w:fldChar w:fldCharType="separate"/>
          </w:r>
          <w:hyperlink w:anchor="_Toc185345730" w:history="1">
            <w:r w:rsidR="00543289" w:rsidRPr="00077769">
              <w:rPr>
                <w:rStyle w:val="Hyperlink"/>
                <w:noProof/>
              </w:rPr>
              <w:t>1.</w:t>
            </w:r>
            <w:r w:rsidR="00543289">
              <w:rPr>
                <w:rFonts w:asciiTheme="minorHAnsi" w:eastAsiaTheme="minorEastAsia" w:hAnsiTheme="minorHAnsi" w:cstheme="minorBidi"/>
                <w:noProof/>
                <w:sz w:val="22"/>
                <w:szCs w:val="22"/>
                <w:lang w:eastAsia="en-US"/>
              </w:rPr>
              <w:tab/>
            </w:r>
            <w:r w:rsidR="00543289" w:rsidRPr="00077769">
              <w:rPr>
                <w:rStyle w:val="Hyperlink"/>
                <w:noProof/>
              </w:rPr>
              <w:t>Introduction</w:t>
            </w:r>
            <w:r w:rsidR="00543289">
              <w:rPr>
                <w:noProof/>
                <w:webHidden/>
              </w:rPr>
              <w:tab/>
            </w:r>
            <w:r w:rsidR="00543289">
              <w:rPr>
                <w:noProof/>
                <w:webHidden/>
              </w:rPr>
              <w:fldChar w:fldCharType="begin"/>
            </w:r>
            <w:r w:rsidR="00543289">
              <w:rPr>
                <w:noProof/>
                <w:webHidden/>
              </w:rPr>
              <w:instrText xml:space="preserve"> PAGEREF _Toc185345730 \h </w:instrText>
            </w:r>
            <w:r w:rsidR="00543289">
              <w:rPr>
                <w:noProof/>
                <w:webHidden/>
              </w:rPr>
            </w:r>
            <w:r w:rsidR="00543289">
              <w:rPr>
                <w:noProof/>
                <w:webHidden/>
              </w:rPr>
              <w:fldChar w:fldCharType="separate"/>
            </w:r>
            <w:r w:rsidR="00543289">
              <w:rPr>
                <w:noProof/>
                <w:webHidden/>
              </w:rPr>
              <w:t>4</w:t>
            </w:r>
            <w:r w:rsidR="00543289">
              <w:rPr>
                <w:noProof/>
                <w:webHidden/>
              </w:rPr>
              <w:fldChar w:fldCharType="end"/>
            </w:r>
          </w:hyperlink>
        </w:p>
        <w:p w14:paraId="2AED404C"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31" w:history="1">
            <w:r w:rsidRPr="00077769">
              <w:rPr>
                <w:rStyle w:val="Hyperlink"/>
                <w:noProof/>
              </w:rPr>
              <w:t>2.</w:t>
            </w:r>
            <w:r>
              <w:rPr>
                <w:rFonts w:asciiTheme="minorHAnsi" w:eastAsiaTheme="minorEastAsia" w:hAnsiTheme="minorHAnsi" w:cstheme="minorBidi"/>
                <w:noProof/>
                <w:sz w:val="22"/>
                <w:szCs w:val="22"/>
                <w:lang w:eastAsia="en-US"/>
              </w:rPr>
              <w:tab/>
            </w:r>
            <w:r w:rsidRPr="00077769">
              <w:rPr>
                <w:rStyle w:val="Hyperlink"/>
                <w:noProof/>
              </w:rPr>
              <w:t>Financial Analysis (2021 to 2023)</w:t>
            </w:r>
            <w:r>
              <w:rPr>
                <w:noProof/>
                <w:webHidden/>
              </w:rPr>
              <w:tab/>
            </w:r>
            <w:r>
              <w:rPr>
                <w:noProof/>
                <w:webHidden/>
              </w:rPr>
              <w:fldChar w:fldCharType="begin"/>
            </w:r>
            <w:r>
              <w:rPr>
                <w:noProof/>
                <w:webHidden/>
              </w:rPr>
              <w:instrText xml:space="preserve"> PAGEREF _Toc185345731 \h </w:instrText>
            </w:r>
            <w:r>
              <w:rPr>
                <w:noProof/>
                <w:webHidden/>
              </w:rPr>
            </w:r>
            <w:r>
              <w:rPr>
                <w:noProof/>
                <w:webHidden/>
              </w:rPr>
              <w:fldChar w:fldCharType="separate"/>
            </w:r>
            <w:r>
              <w:rPr>
                <w:noProof/>
                <w:webHidden/>
              </w:rPr>
              <w:t>4</w:t>
            </w:r>
            <w:r>
              <w:rPr>
                <w:noProof/>
                <w:webHidden/>
              </w:rPr>
              <w:fldChar w:fldCharType="end"/>
            </w:r>
          </w:hyperlink>
        </w:p>
        <w:p w14:paraId="6AC875A7" w14:textId="77777777" w:rsidR="00543289" w:rsidRDefault="00543289">
          <w:pPr>
            <w:pStyle w:val="TOC2"/>
            <w:tabs>
              <w:tab w:val="left" w:pos="880"/>
              <w:tab w:val="right" w:leader="dot" w:pos="9350"/>
            </w:tabs>
            <w:rPr>
              <w:rFonts w:asciiTheme="minorHAnsi" w:eastAsiaTheme="minorEastAsia" w:hAnsiTheme="minorHAnsi" w:cstheme="minorBidi"/>
              <w:noProof/>
              <w:sz w:val="22"/>
              <w:szCs w:val="22"/>
              <w:lang w:eastAsia="en-US"/>
            </w:rPr>
          </w:pPr>
          <w:hyperlink w:anchor="_Toc185345732" w:history="1">
            <w:r w:rsidRPr="00077769">
              <w:rPr>
                <w:rStyle w:val="Hyperlink"/>
                <w:iCs/>
                <w:noProof/>
              </w:rPr>
              <w:t>2.1</w:t>
            </w:r>
            <w:r>
              <w:rPr>
                <w:rFonts w:asciiTheme="minorHAnsi" w:eastAsiaTheme="minorEastAsia" w:hAnsiTheme="minorHAnsi" w:cstheme="minorBidi"/>
                <w:noProof/>
                <w:sz w:val="22"/>
                <w:szCs w:val="22"/>
                <w:lang w:eastAsia="en-US"/>
              </w:rPr>
              <w:tab/>
            </w:r>
            <w:r w:rsidRPr="00077769">
              <w:rPr>
                <w:rStyle w:val="Hyperlink"/>
                <w:noProof/>
              </w:rPr>
              <w:t>Revenue Trends and Market Challenges</w:t>
            </w:r>
            <w:r>
              <w:rPr>
                <w:noProof/>
                <w:webHidden/>
              </w:rPr>
              <w:tab/>
            </w:r>
            <w:r>
              <w:rPr>
                <w:noProof/>
                <w:webHidden/>
              </w:rPr>
              <w:fldChar w:fldCharType="begin"/>
            </w:r>
            <w:r>
              <w:rPr>
                <w:noProof/>
                <w:webHidden/>
              </w:rPr>
              <w:instrText xml:space="preserve"> PAGEREF _Toc185345732 \h </w:instrText>
            </w:r>
            <w:r>
              <w:rPr>
                <w:noProof/>
                <w:webHidden/>
              </w:rPr>
            </w:r>
            <w:r>
              <w:rPr>
                <w:noProof/>
                <w:webHidden/>
              </w:rPr>
              <w:fldChar w:fldCharType="separate"/>
            </w:r>
            <w:r>
              <w:rPr>
                <w:noProof/>
                <w:webHidden/>
              </w:rPr>
              <w:t>5</w:t>
            </w:r>
            <w:r>
              <w:rPr>
                <w:noProof/>
                <w:webHidden/>
              </w:rPr>
              <w:fldChar w:fldCharType="end"/>
            </w:r>
          </w:hyperlink>
        </w:p>
        <w:p w14:paraId="275683E7" w14:textId="77777777" w:rsidR="00543289" w:rsidRDefault="00543289">
          <w:pPr>
            <w:pStyle w:val="TOC2"/>
            <w:tabs>
              <w:tab w:val="left" w:pos="880"/>
              <w:tab w:val="right" w:leader="dot" w:pos="9350"/>
            </w:tabs>
            <w:rPr>
              <w:rFonts w:asciiTheme="minorHAnsi" w:eastAsiaTheme="minorEastAsia" w:hAnsiTheme="minorHAnsi" w:cstheme="minorBidi"/>
              <w:noProof/>
              <w:sz w:val="22"/>
              <w:szCs w:val="22"/>
              <w:lang w:eastAsia="en-US"/>
            </w:rPr>
          </w:pPr>
          <w:hyperlink w:anchor="_Toc185345733" w:history="1">
            <w:r w:rsidRPr="00077769">
              <w:rPr>
                <w:rStyle w:val="Hyperlink"/>
                <w:noProof/>
              </w:rPr>
              <w:t>2.2</w:t>
            </w:r>
            <w:r>
              <w:rPr>
                <w:rFonts w:asciiTheme="minorHAnsi" w:eastAsiaTheme="minorEastAsia" w:hAnsiTheme="minorHAnsi" w:cstheme="minorBidi"/>
                <w:noProof/>
                <w:sz w:val="22"/>
                <w:szCs w:val="22"/>
                <w:lang w:eastAsia="en-US"/>
              </w:rPr>
              <w:tab/>
            </w:r>
            <w:r w:rsidRPr="00077769">
              <w:rPr>
                <w:rStyle w:val="Hyperlink"/>
                <w:noProof/>
              </w:rPr>
              <w:t>Expense Structure and Profitability Analysis</w:t>
            </w:r>
            <w:r>
              <w:rPr>
                <w:noProof/>
                <w:webHidden/>
              </w:rPr>
              <w:tab/>
            </w:r>
            <w:r>
              <w:rPr>
                <w:noProof/>
                <w:webHidden/>
              </w:rPr>
              <w:fldChar w:fldCharType="begin"/>
            </w:r>
            <w:r>
              <w:rPr>
                <w:noProof/>
                <w:webHidden/>
              </w:rPr>
              <w:instrText xml:space="preserve"> PAGEREF _Toc185345733 \h </w:instrText>
            </w:r>
            <w:r>
              <w:rPr>
                <w:noProof/>
                <w:webHidden/>
              </w:rPr>
            </w:r>
            <w:r>
              <w:rPr>
                <w:noProof/>
                <w:webHidden/>
              </w:rPr>
              <w:fldChar w:fldCharType="separate"/>
            </w:r>
            <w:r>
              <w:rPr>
                <w:noProof/>
                <w:webHidden/>
              </w:rPr>
              <w:t>5</w:t>
            </w:r>
            <w:r>
              <w:rPr>
                <w:noProof/>
                <w:webHidden/>
              </w:rPr>
              <w:fldChar w:fldCharType="end"/>
            </w:r>
          </w:hyperlink>
        </w:p>
        <w:p w14:paraId="3D0EEEB0" w14:textId="77777777" w:rsidR="00543289" w:rsidRDefault="00543289">
          <w:pPr>
            <w:pStyle w:val="TOC2"/>
            <w:tabs>
              <w:tab w:val="left" w:pos="880"/>
              <w:tab w:val="right" w:leader="dot" w:pos="9350"/>
            </w:tabs>
            <w:rPr>
              <w:rFonts w:asciiTheme="minorHAnsi" w:eastAsiaTheme="minorEastAsia" w:hAnsiTheme="minorHAnsi" w:cstheme="minorBidi"/>
              <w:noProof/>
              <w:sz w:val="22"/>
              <w:szCs w:val="22"/>
              <w:lang w:eastAsia="en-US"/>
            </w:rPr>
          </w:pPr>
          <w:hyperlink w:anchor="_Toc185345734" w:history="1">
            <w:r w:rsidRPr="00077769">
              <w:rPr>
                <w:rStyle w:val="Hyperlink"/>
                <w:noProof/>
              </w:rPr>
              <w:t>2.3</w:t>
            </w:r>
            <w:r>
              <w:rPr>
                <w:rFonts w:asciiTheme="minorHAnsi" w:eastAsiaTheme="minorEastAsia" w:hAnsiTheme="minorHAnsi" w:cstheme="minorBidi"/>
                <w:noProof/>
                <w:sz w:val="22"/>
                <w:szCs w:val="22"/>
                <w:lang w:eastAsia="en-US"/>
              </w:rPr>
              <w:tab/>
            </w:r>
            <w:r w:rsidRPr="00077769">
              <w:rPr>
                <w:rStyle w:val="Hyperlink"/>
                <w:noProof/>
              </w:rPr>
              <w:t>Liquidity Analysis</w:t>
            </w:r>
            <w:r>
              <w:rPr>
                <w:noProof/>
                <w:webHidden/>
              </w:rPr>
              <w:tab/>
            </w:r>
            <w:r>
              <w:rPr>
                <w:noProof/>
                <w:webHidden/>
              </w:rPr>
              <w:fldChar w:fldCharType="begin"/>
            </w:r>
            <w:r>
              <w:rPr>
                <w:noProof/>
                <w:webHidden/>
              </w:rPr>
              <w:instrText xml:space="preserve"> PAGEREF _Toc185345734 \h </w:instrText>
            </w:r>
            <w:r>
              <w:rPr>
                <w:noProof/>
                <w:webHidden/>
              </w:rPr>
            </w:r>
            <w:r>
              <w:rPr>
                <w:noProof/>
                <w:webHidden/>
              </w:rPr>
              <w:fldChar w:fldCharType="separate"/>
            </w:r>
            <w:r>
              <w:rPr>
                <w:noProof/>
                <w:webHidden/>
              </w:rPr>
              <w:t>6</w:t>
            </w:r>
            <w:r>
              <w:rPr>
                <w:noProof/>
                <w:webHidden/>
              </w:rPr>
              <w:fldChar w:fldCharType="end"/>
            </w:r>
          </w:hyperlink>
        </w:p>
        <w:p w14:paraId="00E7B181" w14:textId="77777777" w:rsidR="00543289" w:rsidRDefault="00543289">
          <w:pPr>
            <w:pStyle w:val="TOC2"/>
            <w:tabs>
              <w:tab w:val="left" w:pos="880"/>
              <w:tab w:val="right" w:leader="dot" w:pos="9350"/>
            </w:tabs>
            <w:rPr>
              <w:rFonts w:asciiTheme="minorHAnsi" w:eastAsiaTheme="minorEastAsia" w:hAnsiTheme="minorHAnsi" w:cstheme="minorBidi"/>
              <w:noProof/>
              <w:sz w:val="22"/>
              <w:szCs w:val="22"/>
              <w:lang w:eastAsia="en-US"/>
            </w:rPr>
          </w:pPr>
          <w:hyperlink w:anchor="_Toc185345735" w:history="1">
            <w:r w:rsidRPr="00077769">
              <w:rPr>
                <w:rStyle w:val="Hyperlink"/>
                <w:noProof/>
              </w:rPr>
              <w:t>2.4</w:t>
            </w:r>
            <w:r>
              <w:rPr>
                <w:rFonts w:asciiTheme="minorHAnsi" w:eastAsiaTheme="minorEastAsia" w:hAnsiTheme="minorHAnsi" w:cstheme="minorBidi"/>
                <w:noProof/>
                <w:sz w:val="22"/>
                <w:szCs w:val="22"/>
                <w:lang w:eastAsia="en-US"/>
              </w:rPr>
              <w:tab/>
            </w:r>
            <w:r w:rsidRPr="00077769">
              <w:rPr>
                <w:rStyle w:val="Hyperlink"/>
                <w:noProof/>
              </w:rPr>
              <w:t>Factors Contributing to Financial Decline</w:t>
            </w:r>
            <w:r>
              <w:rPr>
                <w:noProof/>
                <w:webHidden/>
              </w:rPr>
              <w:tab/>
            </w:r>
            <w:r>
              <w:rPr>
                <w:noProof/>
                <w:webHidden/>
              </w:rPr>
              <w:fldChar w:fldCharType="begin"/>
            </w:r>
            <w:r>
              <w:rPr>
                <w:noProof/>
                <w:webHidden/>
              </w:rPr>
              <w:instrText xml:space="preserve"> PAGEREF _Toc185345735 \h </w:instrText>
            </w:r>
            <w:r>
              <w:rPr>
                <w:noProof/>
                <w:webHidden/>
              </w:rPr>
            </w:r>
            <w:r>
              <w:rPr>
                <w:noProof/>
                <w:webHidden/>
              </w:rPr>
              <w:fldChar w:fldCharType="separate"/>
            </w:r>
            <w:r>
              <w:rPr>
                <w:noProof/>
                <w:webHidden/>
              </w:rPr>
              <w:t>6</w:t>
            </w:r>
            <w:r>
              <w:rPr>
                <w:noProof/>
                <w:webHidden/>
              </w:rPr>
              <w:fldChar w:fldCharType="end"/>
            </w:r>
          </w:hyperlink>
        </w:p>
        <w:p w14:paraId="539153FD"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36" w:history="1">
            <w:r w:rsidRPr="00077769">
              <w:rPr>
                <w:rStyle w:val="Hyperlink"/>
                <w:noProof/>
              </w:rPr>
              <w:t>3.</w:t>
            </w:r>
            <w:r>
              <w:rPr>
                <w:rFonts w:asciiTheme="minorHAnsi" w:eastAsiaTheme="minorEastAsia" w:hAnsiTheme="minorHAnsi" w:cstheme="minorBidi"/>
                <w:noProof/>
                <w:sz w:val="22"/>
                <w:szCs w:val="22"/>
                <w:lang w:eastAsia="en-US"/>
              </w:rPr>
              <w:tab/>
            </w:r>
            <w:r w:rsidRPr="00077769">
              <w:rPr>
                <w:rStyle w:val="Hyperlink"/>
                <w:noProof/>
              </w:rPr>
              <w:t>Root Cause Analysis</w:t>
            </w:r>
            <w:r>
              <w:rPr>
                <w:noProof/>
                <w:webHidden/>
              </w:rPr>
              <w:tab/>
            </w:r>
            <w:r>
              <w:rPr>
                <w:noProof/>
                <w:webHidden/>
              </w:rPr>
              <w:fldChar w:fldCharType="begin"/>
            </w:r>
            <w:r>
              <w:rPr>
                <w:noProof/>
                <w:webHidden/>
              </w:rPr>
              <w:instrText xml:space="preserve"> PAGEREF _Toc185345736 \h </w:instrText>
            </w:r>
            <w:r>
              <w:rPr>
                <w:noProof/>
                <w:webHidden/>
              </w:rPr>
            </w:r>
            <w:r>
              <w:rPr>
                <w:noProof/>
                <w:webHidden/>
              </w:rPr>
              <w:fldChar w:fldCharType="separate"/>
            </w:r>
            <w:r>
              <w:rPr>
                <w:noProof/>
                <w:webHidden/>
              </w:rPr>
              <w:t>7</w:t>
            </w:r>
            <w:r>
              <w:rPr>
                <w:noProof/>
                <w:webHidden/>
              </w:rPr>
              <w:fldChar w:fldCharType="end"/>
            </w:r>
          </w:hyperlink>
        </w:p>
        <w:p w14:paraId="094FFE9C"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37" w:history="1">
            <w:r w:rsidRPr="00077769">
              <w:rPr>
                <w:rStyle w:val="Hyperlink"/>
                <w:noProof/>
              </w:rPr>
              <w:t>4.</w:t>
            </w:r>
            <w:r>
              <w:rPr>
                <w:rFonts w:asciiTheme="minorHAnsi" w:eastAsiaTheme="minorEastAsia" w:hAnsiTheme="minorHAnsi" w:cstheme="minorBidi"/>
                <w:noProof/>
                <w:sz w:val="22"/>
                <w:szCs w:val="22"/>
                <w:lang w:eastAsia="en-US"/>
              </w:rPr>
              <w:tab/>
            </w:r>
            <w:r w:rsidRPr="00077769">
              <w:rPr>
                <w:rStyle w:val="Hyperlink"/>
                <w:noProof/>
              </w:rPr>
              <w:t>Strategic Options for Financial Recovery</w:t>
            </w:r>
            <w:r>
              <w:rPr>
                <w:noProof/>
                <w:webHidden/>
              </w:rPr>
              <w:tab/>
            </w:r>
            <w:r>
              <w:rPr>
                <w:noProof/>
                <w:webHidden/>
              </w:rPr>
              <w:fldChar w:fldCharType="begin"/>
            </w:r>
            <w:r>
              <w:rPr>
                <w:noProof/>
                <w:webHidden/>
              </w:rPr>
              <w:instrText xml:space="preserve"> PAGEREF _Toc185345737 \h </w:instrText>
            </w:r>
            <w:r>
              <w:rPr>
                <w:noProof/>
                <w:webHidden/>
              </w:rPr>
            </w:r>
            <w:r>
              <w:rPr>
                <w:noProof/>
                <w:webHidden/>
              </w:rPr>
              <w:fldChar w:fldCharType="separate"/>
            </w:r>
            <w:r>
              <w:rPr>
                <w:noProof/>
                <w:webHidden/>
              </w:rPr>
              <w:t>8</w:t>
            </w:r>
            <w:r>
              <w:rPr>
                <w:noProof/>
                <w:webHidden/>
              </w:rPr>
              <w:fldChar w:fldCharType="end"/>
            </w:r>
          </w:hyperlink>
        </w:p>
        <w:p w14:paraId="5CE7629D" w14:textId="77777777" w:rsidR="00543289" w:rsidRDefault="00543289">
          <w:pPr>
            <w:pStyle w:val="TOC2"/>
            <w:tabs>
              <w:tab w:val="left" w:pos="880"/>
              <w:tab w:val="right" w:leader="dot" w:pos="9350"/>
            </w:tabs>
            <w:rPr>
              <w:rFonts w:asciiTheme="minorHAnsi" w:eastAsiaTheme="minorEastAsia" w:hAnsiTheme="minorHAnsi" w:cstheme="minorBidi"/>
              <w:noProof/>
              <w:sz w:val="22"/>
              <w:szCs w:val="22"/>
              <w:lang w:eastAsia="en-US"/>
            </w:rPr>
          </w:pPr>
          <w:hyperlink w:anchor="_Toc185345738" w:history="1">
            <w:r w:rsidRPr="00077769">
              <w:rPr>
                <w:rStyle w:val="Hyperlink"/>
                <w:noProof/>
              </w:rPr>
              <w:t>4.1</w:t>
            </w:r>
            <w:r>
              <w:rPr>
                <w:rFonts w:asciiTheme="minorHAnsi" w:eastAsiaTheme="minorEastAsia" w:hAnsiTheme="minorHAnsi" w:cstheme="minorBidi"/>
                <w:noProof/>
                <w:sz w:val="22"/>
                <w:szCs w:val="22"/>
                <w:lang w:eastAsia="en-US"/>
              </w:rPr>
              <w:tab/>
            </w:r>
            <w:r w:rsidRPr="00077769">
              <w:rPr>
                <w:rStyle w:val="Hyperlink"/>
                <w:noProof/>
              </w:rPr>
              <w:t>Risk Management and Mitigations</w:t>
            </w:r>
            <w:r>
              <w:rPr>
                <w:noProof/>
                <w:webHidden/>
              </w:rPr>
              <w:tab/>
            </w:r>
            <w:r>
              <w:rPr>
                <w:noProof/>
                <w:webHidden/>
              </w:rPr>
              <w:fldChar w:fldCharType="begin"/>
            </w:r>
            <w:r>
              <w:rPr>
                <w:noProof/>
                <w:webHidden/>
              </w:rPr>
              <w:instrText xml:space="preserve"> PAGEREF _Toc185345738 \h </w:instrText>
            </w:r>
            <w:r>
              <w:rPr>
                <w:noProof/>
                <w:webHidden/>
              </w:rPr>
            </w:r>
            <w:r>
              <w:rPr>
                <w:noProof/>
                <w:webHidden/>
              </w:rPr>
              <w:fldChar w:fldCharType="separate"/>
            </w:r>
            <w:r>
              <w:rPr>
                <w:noProof/>
                <w:webHidden/>
              </w:rPr>
              <w:t>9</w:t>
            </w:r>
            <w:r>
              <w:rPr>
                <w:noProof/>
                <w:webHidden/>
              </w:rPr>
              <w:fldChar w:fldCharType="end"/>
            </w:r>
          </w:hyperlink>
        </w:p>
        <w:p w14:paraId="33BF06DD"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39" w:history="1">
            <w:r w:rsidRPr="00077769">
              <w:rPr>
                <w:rStyle w:val="Hyperlink"/>
                <w:noProof/>
              </w:rPr>
              <w:t>5.</w:t>
            </w:r>
            <w:r>
              <w:rPr>
                <w:rFonts w:asciiTheme="minorHAnsi" w:eastAsiaTheme="minorEastAsia" w:hAnsiTheme="minorHAnsi" w:cstheme="minorBidi"/>
                <w:noProof/>
                <w:sz w:val="22"/>
                <w:szCs w:val="22"/>
                <w:lang w:eastAsia="en-US"/>
              </w:rPr>
              <w:tab/>
            </w:r>
            <w:r w:rsidRPr="00077769">
              <w:rPr>
                <w:rStyle w:val="Hyperlink"/>
                <w:noProof/>
              </w:rPr>
              <w:t>Recommended Turnaround Strategy</w:t>
            </w:r>
            <w:r>
              <w:rPr>
                <w:noProof/>
                <w:webHidden/>
              </w:rPr>
              <w:tab/>
            </w:r>
            <w:r>
              <w:rPr>
                <w:noProof/>
                <w:webHidden/>
              </w:rPr>
              <w:fldChar w:fldCharType="begin"/>
            </w:r>
            <w:r>
              <w:rPr>
                <w:noProof/>
                <w:webHidden/>
              </w:rPr>
              <w:instrText xml:space="preserve"> PAGEREF _Toc185345739 \h </w:instrText>
            </w:r>
            <w:r>
              <w:rPr>
                <w:noProof/>
                <w:webHidden/>
              </w:rPr>
            </w:r>
            <w:r>
              <w:rPr>
                <w:noProof/>
                <w:webHidden/>
              </w:rPr>
              <w:fldChar w:fldCharType="separate"/>
            </w:r>
            <w:r>
              <w:rPr>
                <w:noProof/>
                <w:webHidden/>
              </w:rPr>
              <w:t>9</w:t>
            </w:r>
            <w:r>
              <w:rPr>
                <w:noProof/>
                <w:webHidden/>
              </w:rPr>
              <w:fldChar w:fldCharType="end"/>
            </w:r>
          </w:hyperlink>
        </w:p>
        <w:p w14:paraId="4277205B"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40" w:history="1">
            <w:r w:rsidRPr="00077769">
              <w:rPr>
                <w:rStyle w:val="Hyperlink"/>
                <w:noProof/>
              </w:rPr>
              <w:t>6.</w:t>
            </w:r>
            <w:r>
              <w:rPr>
                <w:rFonts w:asciiTheme="minorHAnsi" w:eastAsiaTheme="minorEastAsia" w:hAnsiTheme="minorHAnsi" w:cstheme="minorBidi"/>
                <w:noProof/>
                <w:sz w:val="22"/>
                <w:szCs w:val="22"/>
                <w:lang w:eastAsia="en-US"/>
              </w:rPr>
              <w:tab/>
            </w:r>
            <w:r w:rsidRPr="00077769">
              <w:rPr>
                <w:rStyle w:val="Hyperlink"/>
                <w:noProof/>
              </w:rPr>
              <w:t>Conclusion</w:t>
            </w:r>
            <w:r>
              <w:rPr>
                <w:noProof/>
                <w:webHidden/>
              </w:rPr>
              <w:tab/>
            </w:r>
            <w:r>
              <w:rPr>
                <w:noProof/>
                <w:webHidden/>
              </w:rPr>
              <w:fldChar w:fldCharType="begin"/>
            </w:r>
            <w:r>
              <w:rPr>
                <w:noProof/>
                <w:webHidden/>
              </w:rPr>
              <w:instrText xml:space="preserve"> PAGEREF _Toc185345740 \h </w:instrText>
            </w:r>
            <w:r>
              <w:rPr>
                <w:noProof/>
                <w:webHidden/>
              </w:rPr>
            </w:r>
            <w:r>
              <w:rPr>
                <w:noProof/>
                <w:webHidden/>
              </w:rPr>
              <w:fldChar w:fldCharType="separate"/>
            </w:r>
            <w:r>
              <w:rPr>
                <w:noProof/>
                <w:webHidden/>
              </w:rPr>
              <w:t>10</w:t>
            </w:r>
            <w:r>
              <w:rPr>
                <w:noProof/>
                <w:webHidden/>
              </w:rPr>
              <w:fldChar w:fldCharType="end"/>
            </w:r>
          </w:hyperlink>
        </w:p>
        <w:p w14:paraId="6F211541" w14:textId="77777777" w:rsidR="00543289" w:rsidRDefault="00543289">
          <w:pPr>
            <w:pStyle w:val="TOC1"/>
            <w:tabs>
              <w:tab w:val="left" w:pos="480"/>
              <w:tab w:val="right" w:leader="dot" w:pos="9350"/>
            </w:tabs>
            <w:rPr>
              <w:rFonts w:asciiTheme="minorHAnsi" w:eastAsiaTheme="minorEastAsia" w:hAnsiTheme="minorHAnsi" w:cstheme="minorBidi"/>
              <w:noProof/>
              <w:sz w:val="22"/>
              <w:szCs w:val="22"/>
              <w:lang w:eastAsia="en-US"/>
            </w:rPr>
          </w:pPr>
          <w:hyperlink w:anchor="_Toc185345741" w:history="1">
            <w:r w:rsidRPr="00077769">
              <w:rPr>
                <w:rStyle w:val="Hyperlink"/>
                <w:noProof/>
              </w:rPr>
              <w:t>7.</w:t>
            </w:r>
            <w:r>
              <w:rPr>
                <w:rFonts w:asciiTheme="minorHAnsi" w:eastAsiaTheme="minorEastAsia" w:hAnsiTheme="minorHAnsi" w:cstheme="minorBidi"/>
                <w:noProof/>
                <w:sz w:val="22"/>
                <w:szCs w:val="22"/>
                <w:lang w:eastAsia="en-US"/>
              </w:rPr>
              <w:tab/>
            </w:r>
            <w:r w:rsidRPr="00077769">
              <w:rPr>
                <w:rStyle w:val="Hyperlink"/>
                <w:noProof/>
              </w:rPr>
              <w:t>References</w:t>
            </w:r>
            <w:r>
              <w:rPr>
                <w:noProof/>
                <w:webHidden/>
              </w:rPr>
              <w:tab/>
            </w:r>
            <w:r>
              <w:rPr>
                <w:noProof/>
                <w:webHidden/>
              </w:rPr>
              <w:fldChar w:fldCharType="begin"/>
            </w:r>
            <w:r>
              <w:rPr>
                <w:noProof/>
                <w:webHidden/>
              </w:rPr>
              <w:instrText xml:space="preserve"> PAGEREF _Toc185345741 \h </w:instrText>
            </w:r>
            <w:r>
              <w:rPr>
                <w:noProof/>
                <w:webHidden/>
              </w:rPr>
            </w:r>
            <w:r>
              <w:rPr>
                <w:noProof/>
                <w:webHidden/>
              </w:rPr>
              <w:fldChar w:fldCharType="separate"/>
            </w:r>
            <w:r>
              <w:rPr>
                <w:noProof/>
                <w:webHidden/>
              </w:rPr>
              <w:t>11</w:t>
            </w:r>
            <w:r>
              <w:rPr>
                <w:noProof/>
                <w:webHidden/>
              </w:rPr>
              <w:fldChar w:fldCharType="end"/>
            </w:r>
          </w:hyperlink>
        </w:p>
        <w:p w14:paraId="77184CE5" w14:textId="1E21077A" w:rsidR="00D64D12" w:rsidRDefault="00D64D12">
          <w:r>
            <w:rPr>
              <w:b/>
              <w:bCs/>
            </w:rPr>
            <w:fldChar w:fldCharType="end"/>
          </w:r>
        </w:p>
      </w:sdtContent>
    </w:sdt>
    <w:p w14:paraId="396FEEB7" w14:textId="7D54E64B" w:rsidR="621C1D2F" w:rsidRDefault="621C1D2F" w:rsidP="00D64D12"/>
    <w:p w14:paraId="09AF4EE0" w14:textId="228EB7A5" w:rsidR="621C1D2F" w:rsidRDefault="621C1D2F" w:rsidP="00D64D12"/>
    <w:p w14:paraId="6646A1C5" w14:textId="53E7B012" w:rsidR="621C1D2F" w:rsidRDefault="621C1D2F" w:rsidP="00D64D12"/>
    <w:p w14:paraId="292059E5" w14:textId="3E16D034" w:rsidR="00CB3379" w:rsidRDefault="00CB3379" w:rsidP="00D64D12"/>
    <w:p w14:paraId="45D37D67" w14:textId="36208C7B" w:rsidR="00D64D12" w:rsidRDefault="00D64D12">
      <w:pPr>
        <w:spacing w:before="0" w:after="160" w:line="279" w:lineRule="auto"/>
        <w:jc w:val="left"/>
        <w:rPr>
          <w:b/>
          <w:bCs/>
        </w:rPr>
      </w:pPr>
    </w:p>
    <w:p w14:paraId="0FAF03E1" w14:textId="292E6B2E" w:rsidR="621C1D2F" w:rsidRPr="00365BCC" w:rsidRDefault="3BA7D41A" w:rsidP="00D64D12">
      <w:pPr>
        <w:pStyle w:val="Heading1"/>
        <w:rPr>
          <w:b w:val="0"/>
          <w:bCs w:val="0"/>
        </w:rPr>
      </w:pPr>
      <w:bookmarkStart w:id="0" w:name="_Toc185345730"/>
      <w:r w:rsidRPr="00365BCC">
        <w:rPr>
          <w:b w:val="0"/>
          <w:bCs w:val="0"/>
        </w:rPr>
        <w:lastRenderedPageBreak/>
        <w:t>Introduction</w:t>
      </w:r>
      <w:bookmarkEnd w:id="0"/>
    </w:p>
    <w:p w14:paraId="6D302E05" w14:textId="77777777" w:rsidR="00A1004D" w:rsidRDefault="00A1004D" w:rsidP="00A1004D">
      <w:r>
        <w:t xml:space="preserve">The business at City Hotel rises up with difficult financial management problems as being observed being from a one-time healthy business in the face of various market forces and other external factors in the economy. This paper reviews the hotel’s financials for the period 2021 to 2023 highlighting revenue, expenditure, profitability, liquidity, and solvency ratios. It also assesses the business options for correcting its financial fluctuations and restoring its profitability. The report address the primary question: </w:t>
      </w:r>
    </w:p>
    <w:p w14:paraId="6C625739" w14:textId="77777777" w:rsidR="00A1004D" w:rsidRDefault="00A1004D" w:rsidP="00A1004D">
      <w:r>
        <w:t>Is it possible to revitalize The City Hotel or should it be partially modified, and downsized to become more efficient?</w:t>
      </w:r>
    </w:p>
    <w:p w14:paraId="13B904A5" w14:textId="76C1459E" w:rsidR="00A1004D" w:rsidRPr="00365BCC" w:rsidRDefault="00A1004D" w:rsidP="00A1004D">
      <w:pPr>
        <w:pStyle w:val="Heading1"/>
        <w:rPr>
          <w:b w:val="0"/>
          <w:bCs w:val="0"/>
        </w:rPr>
      </w:pPr>
      <w:bookmarkStart w:id="1" w:name="_Toc185345731"/>
      <w:r w:rsidRPr="00365BCC">
        <w:rPr>
          <w:b w:val="0"/>
          <w:bCs w:val="0"/>
        </w:rPr>
        <w:t>Financial Analysis (2021 to 2023)</w:t>
      </w:r>
      <w:bookmarkEnd w:id="1"/>
    </w:p>
    <w:p w14:paraId="3BF3E6D0" w14:textId="77777777" w:rsidR="00A1004D" w:rsidRDefault="00A1004D" w:rsidP="00A1004D">
      <w:r>
        <w:t>The main areas of concern that come out of the financial analysis are mainly on the profitability, liquidity and solvency. The following sections evaluate these factors with reference to data gleaned from the period 2021 to 2023. A second look at the profitability further throws the light on the fact that The City Hotel has not been very successful in generating operating margins, given the fact that operational costs have been far much higher than the operating income. This imbalance is even problematic as hotel moves from a segment that requires convenience to another segment that is more sensitive to price and intensively competitive (Park and Kim, 2022). In addition, the decrease in revenues combined with the lack of flexibility in expense has led to significant operating losses which has eliminated any past gains.</w:t>
      </w:r>
    </w:p>
    <w:p w14:paraId="16EA8E3C" w14:textId="6022A358" w:rsidR="00A1004D" w:rsidRDefault="00A1004D" w:rsidP="00BD7487">
      <w:r>
        <w:t xml:space="preserve">Liquidity analysis </w:t>
      </w:r>
      <w:r w:rsidR="00BD7487">
        <w:t>reflects</w:t>
      </w:r>
      <w:r>
        <w:t xml:space="preserve"> the level of the ability to meet the company’s short-term commitments is gradually deteriorating. This indicates that the standing operating assets are immediate financial pressures as evident by the decline of cash reserves over the period under review highlighting the risk of strains on operational continuity. Such a vulnerable liquidity situation increases the reliance on outside financing, which adds one more layer to the hotel’s financing.</w:t>
      </w:r>
    </w:p>
    <w:p w14:paraId="69B99964" w14:textId="3F5F5103" w:rsidR="00A1004D" w:rsidRPr="00365BCC" w:rsidRDefault="00A1004D" w:rsidP="00A1004D">
      <w:r>
        <w:t xml:space="preserve">Finally, solvency indicators stress the need to increase precautionary resources because gross domestic debt continues to grow. This growth in the debts also has a negative effect on the </w:t>
      </w:r>
      <w:r>
        <w:lastRenderedPageBreak/>
        <w:t xml:space="preserve">sustainability of the hotel and more so; this restricts its ability to invest in expansion strategies. In summary, every financial ratio provided in the evaluation points at a paramount necessity for </w:t>
      </w:r>
      <w:r w:rsidRPr="00365BCC">
        <w:t>interventions, which may ensure the stability of the hotel’s financial situation, as well as its future.</w:t>
      </w:r>
    </w:p>
    <w:p w14:paraId="12678C53" w14:textId="151CEFC2" w:rsidR="621C1D2F" w:rsidRPr="00365BCC" w:rsidRDefault="2FFBE751" w:rsidP="00D64D12">
      <w:pPr>
        <w:pStyle w:val="Heading2"/>
        <w:rPr>
          <w:b w:val="0"/>
          <w:bCs w:val="0"/>
          <w:i/>
          <w:iCs/>
        </w:rPr>
      </w:pPr>
      <w:bookmarkStart w:id="2" w:name="_Toc185345732"/>
      <w:r w:rsidRPr="00365BCC">
        <w:rPr>
          <w:b w:val="0"/>
          <w:bCs w:val="0"/>
        </w:rPr>
        <w:t>Revenue Trends and Market Challenges</w:t>
      </w:r>
      <w:bookmarkEnd w:id="2"/>
    </w:p>
    <w:p w14:paraId="0DB3D884" w14:textId="77562975" w:rsidR="00BD7487" w:rsidRDefault="00BD7487" w:rsidP="00BD7487">
      <w:r w:rsidRPr="00BD7487">
        <w:t>Revenue performance is a critical metric that reflects both demand and the effectiveness of the business model of the hotel. From 2021 to 2023, The City Hotel experienced its revenue plummeting dramatically, from GBP 5,248,290 in 2021 to only GBP 2,325,440 in 2023, which translates to a reduction of 56%. In 2022, there was only an increase in revenue as was at GBP 5,307,480, hinting that some recovery steps took place but were incapable enough to reverse the trends and the downward trend set its pace. The drastic fall in 2023 revenue indicates that customers might not be attracted and hold well, which could be due to high prices, poor marketing or positioning, and stiff completion rates</w:t>
      </w:r>
      <w:r w:rsidR="009A6E18">
        <w:t xml:space="preserve"> (Zhang</w:t>
      </w:r>
      <w:r w:rsidR="009A6E18" w:rsidRPr="009A6E18">
        <w:t xml:space="preserve"> </w:t>
      </w:r>
      <w:r w:rsidR="009A6E18">
        <w:t>and</w:t>
      </w:r>
      <w:r w:rsidR="009A6E18" w:rsidRPr="009A6E18">
        <w:t xml:space="preserve"> Xie</w:t>
      </w:r>
      <w:r w:rsidR="009A6E18">
        <w:t>, 2023)</w:t>
      </w:r>
      <w:r w:rsidRPr="00BD7487">
        <w:t>. External factors have also probably contributed to the decline in revenue generation by the hotel. The global economic slowdown has led to decreased consumer spending and continued travel hesitancy in the post-pandemic environment, affecting demand in the hospitality sector</w:t>
      </w:r>
      <w:r w:rsidR="009A6E18">
        <w:t xml:space="preserve"> (</w:t>
      </w:r>
      <w:r w:rsidR="009A6E18" w:rsidRPr="009A6E18">
        <w:t>Alrawabdeh</w:t>
      </w:r>
      <w:r w:rsidR="009A6E18">
        <w:t>, 2021)</w:t>
      </w:r>
      <w:r w:rsidRPr="00BD7487">
        <w:t>.</w:t>
      </w:r>
    </w:p>
    <w:p w14:paraId="443B57AA" w14:textId="507D16E5" w:rsidR="00BD7487" w:rsidRDefault="00BD7487" w:rsidP="00BD7487">
      <w:r w:rsidRPr="00BD7487">
        <w:t>Additionally, the increased competition in the market, especially from alternative lodging options like short-term rentals, has diverted potential customers away from traditional hotel experiences. Such a steep revenue decline affects profitability and weakens cash flow, thus limiting the funds available for necessary operational expenditures, debt servicing, and reinvestment into the property</w:t>
      </w:r>
      <w:r w:rsidR="009A6E18">
        <w:t xml:space="preserve"> (</w:t>
      </w:r>
      <w:r w:rsidR="009A6E18" w:rsidRPr="009A6E18">
        <w:t>Ahmad</w:t>
      </w:r>
      <w:r w:rsidR="009A6E18">
        <w:t xml:space="preserve"> et al., 2020)</w:t>
      </w:r>
      <w:r w:rsidRPr="00BD7487">
        <w:t>. For The City Hotel, the current trend of revenue poses a serious threat to long-term sustainability because it restricts the ability to pay fixed expenses without taking on more debt.</w:t>
      </w:r>
    </w:p>
    <w:p w14:paraId="68F050B1" w14:textId="6A5AD80A" w:rsidR="4E7C445A" w:rsidRPr="00365BCC" w:rsidRDefault="4E7C445A" w:rsidP="00D64D12">
      <w:pPr>
        <w:pStyle w:val="Heading2"/>
        <w:rPr>
          <w:b w:val="0"/>
          <w:bCs w:val="0"/>
        </w:rPr>
      </w:pPr>
      <w:bookmarkStart w:id="3" w:name="_Toc185345733"/>
      <w:r w:rsidRPr="00365BCC">
        <w:rPr>
          <w:b w:val="0"/>
          <w:bCs w:val="0"/>
        </w:rPr>
        <w:t>Expense Structure and Profitability Analysis</w:t>
      </w:r>
      <w:bookmarkEnd w:id="3"/>
    </w:p>
    <w:p w14:paraId="42280102" w14:textId="032F3FCD" w:rsidR="00BD7487" w:rsidRPr="00BD7487" w:rsidRDefault="00BD7487" w:rsidP="00BD7487">
      <w:r w:rsidRPr="00BD7487">
        <w:t xml:space="preserve">The analysis of the City Hotel’s expenses shows that the share of fixed costs is much higher, especially in employees’ wages and other overhead expenses. Thus, payroll remains one of the primary drivers of expense, having increased only slightly from GBP 1,724,760 in 2021 to GBP 1,233,160 in 2023, while the revenue halved, and it is 56% less than before COVID (2021). This </w:t>
      </w:r>
      <w:r w:rsidRPr="00BD7487">
        <w:lastRenderedPageBreak/>
        <w:t>aspect can be seen to raise the question of inflexible cost management as a factor, which cuts down the profitability of the hotel during periods of low revenues. Operating income also shows the difference between revenue and expenses because it answers the question of how much money the business has after operating costs are paid. The City Hotel has been able to record an operating income of 664,160 British pound in 2021. However, by 2023, operating income has decline to negative GBP 1,218,850 this is show how the hotel has started incurring losses in its main operation (Frechtling, 2021). This uncontrolled and increasing profitability underlines the necessity for cost restructuring, as well as for an adequate correlation between expenses and revenues.</w:t>
      </w:r>
    </w:p>
    <w:p w14:paraId="3B8F9D3F" w14:textId="25D73649" w:rsidR="11CBFBEB" w:rsidRPr="00365BCC" w:rsidRDefault="11CBFBEB" w:rsidP="00D64D12">
      <w:pPr>
        <w:pStyle w:val="Heading2"/>
        <w:rPr>
          <w:b w:val="0"/>
          <w:bCs w:val="0"/>
        </w:rPr>
      </w:pPr>
      <w:bookmarkStart w:id="4" w:name="_Toc185345734"/>
      <w:r w:rsidRPr="00365BCC">
        <w:rPr>
          <w:b w:val="0"/>
          <w:bCs w:val="0"/>
        </w:rPr>
        <w:t>Liquidity Analysis</w:t>
      </w:r>
      <w:bookmarkEnd w:id="4"/>
    </w:p>
    <w:p w14:paraId="46AF461B" w14:textId="7128B34C" w:rsidR="00BD7487" w:rsidRDefault="00BD7487" w:rsidP="00BD7487">
      <w:r w:rsidRPr="00BD7487">
        <w:t>A major problem that The City Hotel may experience is liquidity since the availability of cash flow has dramatically decreased in the last three years. As the research will demonstrate, the cash and cash equivalents actually decreased from £740,590 in 2021 to £295,510 in 2023 highlighting that the business is in a precarious position in terms of its liquidity position. Although current liabilities make up approximately GBP 2 million, easily outstripping available cash, this vulnerability’ means that interruptions to the hotel’s operations can occur. This unfavorable liquidity position, therefore, posts the need for a consistent cash income or credit to support operations.</w:t>
      </w:r>
    </w:p>
    <w:p w14:paraId="64250FA4" w14:textId="777C5F0A" w:rsidR="00BD7487" w:rsidRPr="00BD7487" w:rsidRDefault="00BD7487" w:rsidP="00BD7487">
      <w:r w:rsidRPr="00BD7487">
        <w:t>Solvency and debt obligations for The City Hotel have spilled over during the last three years, further degrading its financial health. As income declined, debt raised to finance operations rose from GBP 8.7 million in 2021 to GBP 12.2 million in 2023. Equity has decreased from GBP 2.2 million to GBP 1.4 million, showing that the hotel's finance is unstable. Its current debt-to-equity ratio shows an unsustainable reliance on sources of funding, raising the company's risk of being unable to pay its debts. The hotel must renegotiate repayment terms, re-finance, or pay off interest expenses to beat this risk.</w:t>
      </w:r>
    </w:p>
    <w:p w14:paraId="3DCD2A9E" w14:textId="35237015" w:rsidR="7D977B74" w:rsidRPr="00365BCC" w:rsidRDefault="6D9C1F18" w:rsidP="00D64D12">
      <w:pPr>
        <w:pStyle w:val="Heading2"/>
        <w:rPr>
          <w:b w:val="0"/>
          <w:bCs w:val="0"/>
        </w:rPr>
      </w:pPr>
      <w:bookmarkStart w:id="5" w:name="_Toc185345735"/>
      <w:r w:rsidRPr="00365BCC">
        <w:rPr>
          <w:b w:val="0"/>
          <w:bCs w:val="0"/>
        </w:rPr>
        <w:t>Factors Contributing to Financial Decline</w:t>
      </w:r>
      <w:bookmarkEnd w:id="5"/>
    </w:p>
    <w:p w14:paraId="78E2881C" w14:textId="69923D91" w:rsidR="00BD7487" w:rsidRDefault="00BD7487" w:rsidP="00D64D12">
      <w:r w:rsidRPr="00BD7487">
        <w:t xml:space="preserve">From the financial analysis of The City Hotel, several significant factors contribute to the current financial decline of the hotel. The first critical issue is the revenue reduction. The hotel has </w:t>
      </w:r>
      <w:r w:rsidRPr="00BD7487">
        <w:lastRenderedPageBreak/>
        <w:t>witnessed a significant shortfall in demand that could be attributed to inflation, the shift in the economic climate, and the changes in consumer travel preferences. This has led to significant losses in revenue, and the urgent need for a reevaluation of the market position and service offerings of the hotel is evident</w:t>
      </w:r>
      <w:r w:rsidR="009A6E18">
        <w:t xml:space="preserve"> (</w:t>
      </w:r>
      <w:r w:rsidR="009A6E18" w:rsidRPr="009A6E18">
        <w:t>Masiero</w:t>
      </w:r>
      <w:r w:rsidR="009A6E18">
        <w:t xml:space="preserve"> et al., 2020)</w:t>
      </w:r>
      <w:r w:rsidRPr="00BD7487">
        <w:t>.</w:t>
      </w:r>
    </w:p>
    <w:p w14:paraId="5846C1E1" w14:textId="16DB21C0" w:rsidR="00BD7487" w:rsidRDefault="00BD7487" w:rsidP="00D64D12">
      <w:r w:rsidRPr="00BD7487">
        <w:t>The City Hotel has been facing increasing fixed costs while income is decreasing. It has not been able to scale its cost of labour and operations with fluctuations in revenue. The hospitality sector is labor-intensive, hence The City Hotel requires a more elastic employment strategy to respond to market demand. The City Hotel's debt also raises financial concerns, particularly during periods of rising interest rates. With supporting debt commitments, the hotel risks falling into a financial crisis cycle where it has to borrow more to fund its operating expenses, spiraling downward (Tumbas and Lalic, 2020).</w:t>
      </w:r>
    </w:p>
    <w:p w14:paraId="6731ADE2" w14:textId="6FAC2CBD" w:rsidR="7D977B74" w:rsidRPr="00365BCC" w:rsidRDefault="00D64D12" w:rsidP="00D64D12">
      <w:pPr>
        <w:pStyle w:val="Heading1"/>
        <w:rPr>
          <w:b w:val="0"/>
          <w:bCs w:val="0"/>
        </w:rPr>
      </w:pPr>
      <w:bookmarkStart w:id="6" w:name="_Toc185345736"/>
      <w:r w:rsidRPr="00365BCC">
        <w:rPr>
          <w:b w:val="0"/>
          <w:bCs w:val="0"/>
        </w:rPr>
        <w:t>Root Cause Analysis</w:t>
      </w:r>
      <w:bookmarkEnd w:id="6"/>
    </w:p>
    <w:p w14:paraId="29EC8789" w14:textId="4C4EC458" w:rsidR="00D64D12" w:rsidRDefault="00D64D12" w:rsidP="00D64D12">
      <w:r>
        <w:t>The City Hotel has seen the decline in revenue, occupancy and customer satisfaction, and several factors have resulted in this outlook. Major reasons include an economic downturn and its effects on consumer’s expenditure. With cost of living pushing ever higher, budget accommodations now seem more and more attractive, and some travelers are a choosing them, and others are simply delaying spending leisure money</w:t>
      </w:r>
      <w:r w:rsidR="007A260F">
        <w:t xml:space="preserve"> (Wang and Wei, 2021)</w:t>
      </w:r>
      <w:r>
        <w:t>. The COVID 19 virus and its unforeseen after effects have engulfed the hotel industry, cutting revenue drivers like corporate travel being one of the sources of revenue for urban hotels. The norm is aggressive pricing and now hotels are being squeezed leaving precious profit margins eroded.</w:t>
      </w:r>
    </w:p>
    <w:p w14:paraId="295CC446" w14:textId="2D9F9197" w:rsidR="00D64D12" w:rsidRDefault="00D64D12" w:rsidP="009A6E18">
      <w:r>
        <w:t xml:space="preserve">Other industry specific play face challenges that are up equal if not greater. Consumer behavior has changed </w:t>
      </w:r>
      <w:r w:rsidR="009A6E18">
        <w:t>due</w:t>
      </w:r>
      <w:r>
        <w:t xml:space="preserve"> to the additional, more cost effective, more personalized accommodations which have emerged (think Airbnb)</w:t>
      </w:r>
      <w:r w:rsidR="009A6E18">
        <w:t xml:space="preserve"> (</w:t>
      </w:r>
      <w:r w:rsidR="009A6E18" w:rsidRPr="009A6E18">
        <w:t>Masiero</w:t>
      </w:r>
      <w:r w:rsidR="009A6E18">
        <w:t xml:space="preserve"> et al., 2020)</w:t>
      </w:r>
      <w:r>
        <w:t>. But more importantly, operational costs utility costs and wages are all staying higher, which is driving the financial strain on hotel</w:t>
      </w:r>
      <w:r w:rsidR="000D3D94">
        <w:t xml:space="preserve"> (Koo et al., 2022)</w:t>
      </w:r>
      <w:r>
        <w:t>. Another layer of complexity for operational flexibility and cost efficiency is that regulatory changes like higher taxes or tougher health and safety standards can occur.</w:t>
      </w:r>
    </w:p>
    <w:p w14:paraId="689553D7" w14:textId="0F8EDD9B" w:rsidR="00F604EA" w:rsidRDefault="00F604EA" w:rsidP="00D64D12">
      <w:r w:rsidRPr="00F604EA">
        <w:lastRenderedPageBreak/>
        <w:t>These external constraints are increasing operational inefficiencies. Inadequate technology prevents data-driven decision making and inventory pricing and management. Due to significant personnel turnover and insufficient training, visitor satisfaction has declined along with service quality. One must protest about poor social media reviews. Apart from that, the hotel's facilities and amenities were not upgraded, which affected its competitiveness (Li and Lee, 2021). The elderly guest does not get the contemporary comforts that modern visitors anticipate, hence they do not return. These considerations also suggest that the hotel has to adapt to external requirements and internal shortcomings to reclaim its industry position.</w:t>
      </w:r>
    </w:p>
    <w:p w14:paraId="64BA0EFB" w14:textId="1BC379BE" w:rsidR="7D977B74" w:rsidRPr="00365BCC" w:rsidRDefault="54FCC0E5" w:rsidP="00D64D12">
      <w:pPr>
        <w:pStyle w:val="Heading1"/>
        <w:rPr>
          <w:b w:val="0"/>
          <w:bCs w:val="0"/>
        </w:rPr>
      </w:pPr>
      <w:bookmarkStart w:id="7" w:name="_Toc185345737"/>
      <w:r w:rsidRPr="00365BCC">
        <w:rPr>
          <w:b w:val="0"/>
          <w:bCs w:val="0"/>
        </w:rPr>
        <w:t>Strategic Options for Financial Recovery</w:t>
      </w:r>
      <w:bookmarkEnd w:id="7"/>
    </w:p>
    <w:p w14:paraId="6512BC92" w14:textId="77777777" w:rsidR="00BD7487" w:rsidRDefault="54FCC0E5" w:rsidP="00BD7487">
      <w:r w:rsidRPr="621C1D2F">
        <w:t xml:space="preserve">To reverse the current decline and improve financial stability, The City Hotel should consider implementing a combination of revenue diversification strategies, cost-efficiency measures, and brand repositioning initiatives. The City Hotel could strategically close certain low-occupancy floors or amenities, which would lead to a reduction in operational costs associated with staffing, utilities, and maintenance. </w:t>
      </w:r>
      <w:r w:rsidR="00BD7487">
        <w:t>Minimising spatial occupancy lets the hotel estimate supply proportions by demand, which improves cost efficiency and reduces the temptation to finance vacant spaces (Liu and Lee, 2021). The contingency method allows The City Hotel to adjust to market conditions for the most sustainable financial environment.</w:t>
      </w:r>
    </w:p>
    <w:p w14:paraId="62037CB6" w14:textId="3D157C6D" w:rsidR="00BD7487" w:rsidRDefault="00BD7487" w:rsidP="00BD7487">
      <w:r>
        <w:t>A final strategic action plan changes the company strategy to improve income streams. Some of the space might be used for co-working or short-term rentals. This strategy meets market expectations for office flexibility and urban lifestyle solutions.  In addition, a market study to determine positioning and market satisfaction would enhance this plan. This earnings stream might help The City Hotel recover from its present problems, even if renewals or promotions demand more expensive investment (Chung and Mcllroy, 2021).</w:t>
      </w:r>
    </w:p>
    <w:p w14:paraId="5CCC57DE" w14:textId="3AD4370C" w:rsidR="54FCC0E5" w:rsidRDefault="00BD7487" w:rsidP="00BD7487">
      <w:r>
        <w:t xml:space="preserve">Wellness, retail, and culinary partnerships may also offer value to The City Hotel and grow its client base. Strategic relationships with related firms may attract new lifestyle and wellness clients to fill empty areas (Dube, Hallowell, and Chen, 2022). Social media and Partnership and Reservation systems may boost service marketing and brand awareness. The City Hotel can target </w:t>
      </w:r>
      <w:r>
        <w:lastRenderedPageBreak/>
        <w:t>another niche demographic of younger experience seekers who want to be treated differently by using internet marketing.</w:t>
      </w:r>
    </w:p>
    <w:p w14:paraId="62726970" w14:textId="5FCFAC70" w:rsidR="7D977B74" w:rsidRPr="00365BCC" w:rsidRDefault="1FDCA302" w:rsidP="00E940B6">
      <w:pPr>
        <w:pStyle w:val="Heading2"/>
        <w:rPr>
          <w:b w:val="0"/>
          <w:bCs w:val="0"/>
        </w:rPr>
      </w:pPr>
      <w:bookmarkStart w:id="8" w:name="_Toc185345738"/>
      <w:r w:rsidRPr="00365BCC">
        <w:rPr>
          <w:b w:val="0"/>
          <w:bCs w:val="0"/>
        </w:rPr>
        <w:t>Risk Management and Mitigations</w:t>
      </w:r>
      <w:bookmarkEnd w:id="8"/>
    </w:p>
    <w:p w14:paraId="4BA3CD1C" w14:textId="4A12C9DD" w:rsidR="00BD7487" w:rsidRDefault="00BD7487" w:rsidP="00BD7487">
      <w:r w:rsidRPr="00BD7487">
        <w:t>The turnaround plan for The City Hotel includes several potential risks that need to be managed carefully. Market risks, such as economic fluctuations and changes in consumer spending habits, may affect the recovery efforts, which the hotel should focus on to diversify its revenue sources to reduce its reliance on a high occupancy rate</w:t>
      </w:r>
      <w:r w:rsidR="009A6E18">
        <w:t xml:space="preserve"> (</w:t>
      </w:r>
      <w:r w:rsidR="009A6E18" w:rsidRPr="009A6E18">
        <w:t>Orîndaru</w:t>
      </w:r>
      <w:r w:rsidR="009A6E18">
        <w:t xml:space="preserve"> et al., 2021)</w:t>
      </w:r>
      <w:r w:rsidRPr="00BD7487">
        <w:t>.</w:t>
      </w:r>
    </w:p>
    <w:p w14:paraId="531D3CAC" w14:textId="034BB833" w:rsidR="5FAB4B05" w:rsidRPr="00365BCC" w:rsidRDefault="5FAB4B05" w:rsidP="00D64D12">
      <w:pPr>
        <w:pStyle w:val="Heading1"/>
        <w:rPr>
          <w:b w:val="0"/>
          <w:bCs w:val="0"/>
        </w:rPr>
      </w:pPr>
      <w:bookmarkStart w:id="9" w:name="_Toc185345739"/>
      <w:r w:rsidRPr="00365BCC">
        <w:rPr>
          <w:b w:val="0"/>
          <w:bCs w:val="0"/>
        </w:rPr>
        <w:t>Recommended Turnaround Strategy</w:t>
      </w:r>
      <w:bookmarkEnd w:id="9"/>
    </w:p>
    <w:p w14:paraId="08DA79B0" w14:textId="2ADEE0C5" w:rsidR="00ED0EC3" w:rsidRDefault="00ED0EC3" w:rsidP="00ED0EC3">
      <w:r>
        <w:t>The following is an analysis of recovery plan for City Hotel to address both short-term and long-term needs that resolves the firms’ financial setbacks. This plan should begin by stabilising costs, followed by diversification of revenue sources, and the final strategy of rebranding the hotel. The various forms of targeted downsizing might include the hotel evaluating its operational span and subsequently, eliminating the floors or services that contribute to few people or little revenue. To provide cash during poor operating conditions, management must also negotiate with creditors to postpone or reduce the loan-repayment amounts. The City Hotel should explore how they can generate more income in medium term by placing furniture where they have empty spaces (Frechtling, P142, 2021). This might also refer to developingergus direct work environments to satisfy the increasing demands for the conditions of flexible working as well as enhancing dining options for hotel guests and residents.</w:t>
      </w:r>
    </w:p>
    <w:p w14:paraId="407B07F7" w14:textId="77777777" w:rsidR="00ED0EC3" w:rsidRDefault="00ED0EC3" w:rsidP="00ED0EC3">
      <w:r>
        <w:t>In the long term, this strategy should focus on repositioning of The City Hotel and its brand in the strategic market context. This includes the improvement of cooperation with companies that are related to a potential client, for instance, SPA centres, small sellers, and entertaining establishments and offering attractive packages to different customers. With normal and paid social media presence and by making an organic online advertising campaign, The City Hotel can appeal to young people who are looking for a new and special accommodation experience.</w:t>
      </w:r>
    </w:p>
    <w:p w14:paraId="03755B86" w14:textId="4AED5CF5" w:rsidR="00ED0EC3" w:rsidRPr="00ED0EC3" w:rsidRDefault="00ED0EC3" w:rsidP="00ED0EC3">
      <w:r>
        <w:lastRenderedPageBreak/>
        <w:t>By this way and step by step approach, The City Hotel will be able to find a way forward to recovery and growth. This way, the hotel can ensure its short-term solvency and medium-term diversification of revenues and long term strengthening of a strong brand, which is the key to not just preserving the company but bringing it further in the perspective of an intensively developing hospitality industry.</w:t>
      </w:r>
    </w:p>
    <w:p w14:paraId="4A00404D" w14:textId="36FEB677" w:rsidR="006F4459" w:rsidRPr="00365BCC" w:rsidRDefault="006F4459" w:rsidP="006F4459">
      <w:pPr>
        <w:pStyle w:val="Heading1"/>
        <w:rPr>
          <w:b w:val="0"/>
          <w:bCs w:val="0"/>
        </w:rPr>
      </w:pPr>
      <w:bookmarkStart w:id="10" w:name="_Toc185345740"/>
      <w:r w:rsidRPr="00365BCC">
        <w:rPr>
          <w:b w:val="0"/>
          <w:bCs w:val="0"/>
        </w:rPr>
        <w:t>Conclusion</w:t>
      </w:r>
      <w:bookmarkEnd w:id="10"/>
    </w:p>
    <w:p w14:paraId="5BBE67AC" w14:textId="37D50EBB" w:rsidR="006F4459" w:rsidRDefault="00BD7487" w:rsidP="00D64D12">
      <w:r w:rsidRPr="00BD7487">
        <w:t>The financial problem at City Hotel requires an overall and strategically focused approach toward its restoration toward profitability and success in the hospitality industry. The measures of cost optimization, income diversification, and market relevance can bring about financial recovery and sustainable development, thus ensuring the long-term stability of this highly important local business. Improvement will stabilize cash flow and profitability, enabling The City Hotel to rebrand and adapt to the tastes of clients and grow in the presence of its community. Efficiency, diversity, and innovation may help The City Hotel regain its local status and sustainably thrive.</w:t>
      </w:r>
    </w:p>
    <w:p w14:paraId="7D188B1B" w14:textId="7D3E6EC0" w:rsidR="5C089C26" w:rsidRDefault="5C089C26" w:rsidP="00D64D12"/>
    <w:p w14:paraId="6C68D8EB" w14:textId="4123315C" w:rsidR="2DF34202" w:rsidRDefault="2DF34202" w:rsidP="00D64D12"/>
    <w:p w14:paraId="0740668D" w14:textId="77777777" w:rsidR="00D35C00" w:rsidRDefault="00D35C00">
      <w:pPr>
        <w:spacing w:before="0" w:after="160" w:line="279" w:lineRule="auto"/>
        <w:jc w:val="left"/>
      </w:pPr>
      <w:r>
        <w:br w:type="page"/>
      </w:r>
    </w:p>
    <w:p w14:paraId="2F1E1AEC" w14:textId="5827BB11" w:rsidR="5E70818B" w:rsidRPr="00365BCC" w:rsidRDefault="5E70818B" w:rsidP="00D35C00">
      <w:pPr>
        <w:pStyle w:val="Heading1"/>
        <w:rPr>
          <w:b w:val="0"/>
          <w:bCs w:val="0"/>
        </w:rPr>
      </w:pPr>
      <w:bookmarkStart w:id="11" w:name="_Toc185345741"/>
      <w:r w:rsidRPr="00365BCC">
        <w:rPr>
          <w:b w:val="0"/>
          <w:bCs w:val="0"/>
        </w:rPr>
        <w:lastRenderedPageBreak/>
        <w:t>References</w:t>
      </w:r>
      <w:bookmarkEnd w:id="11"/>
      <w:r w:rsidRPr="00365BCC">
        <w:rPr>
          <w:b w:val="0"/>
          <w:bCs w:val="0"/>
        </w:rPr>
        <w:t xml:space="preserve"> </w:t>
      </w:r>
    </w:p>
    <w:p w14:paraId="0A9E28A4" w14:textId="77777777" w:rsidR="009A6E18" w:rsidRDefault="009A6E18" w:rsidP="009A6E18">
      <w:pPr>
        <w:ind w:left="720" w:hanging="720"/>
      </w:pPr>
      <w:r w:rsidRPr="009A6E18">
        <w:t>Ahmad, A. H., Masri, R., Chong, C. V., Fauzi, R. U. A., and Idris, I. (2020). Evolution of technology and consumer behavior: The unavoidable impacts. </w:t>
      </w:r>
      <w:r w:rsidRPr="009A6E18">
        <w:rPr>
          <w:i/>
          <w:iCs/>
        </w:rPr>
        <w:t>Evolution</w:t>
      </w:r>
      <w:r w:rsidRPr="009A6E18">
        <w:t>, </w:t>
      </w:r>
      <w:r w:rsidRPr="009A6E18">
        <w:rPr>
          <w:i/>
          <w:iCs/>
        </w:rPr>
        <w:t>7</w:t>
      </w:r>
      <w:r w:rsidRPr="009A6E18">
        <w:t>(11), 2020.</w:t>
      </w:r>
    </w:p>
    <w:p w14:paraId="7089DCB0" w14:textId="77777777" w:rsidR="009A6E18" w:rsidRPr="009A6E18" w:rsidRDefault="009A6E18" w:rsidP="009A6E18">
      <w:pPr>
        <w:ind w:left="720" w:hanging="720"/>
      </w:pPr>
      <w:r w:rsidRPr="009A6E18">
        <w:t>Alrawabdeh, W. (2021). Seasonal balancing of revenue and demand in hotel industry: the case of Dubai City. </w:t>
      </w:r>
      <w:r w:rsidRPr="009A6E18">
        <w:rPr>
          <w:i/>
          <w:iCs/>
        </w:rPr>
        <w:t>Journal of Revenue and Pricing Management</w:t>
      </w:r>
      <w:r w:rsidRPr="009A6E18">
        <w:t>, </w:t>
      </w:r>
      <w:r w:rsidRPr="009A6E18">
        <w:rPr>
          <w:i/>
          <w:iCs/>
        </w:rPr>
        <w:t>21</w:t>
      </w:r>
      <w:r w:rsidRPr="009A6E18">
        <w:t>(1), 36.</w:t>
      </w:r>
    </w:p>
    <w:p w14:paraId="73E44638" w14:textId="77777777" w:rsidR="009A6E18" w:rsidRDefault="009A6E18" w:rsidP="007F1635">
      <w:pPr>
        <w:ind w:left="720" w:hanging="720"/>
      </w:pPr>
      <w:r w:rsidRPr="2DF34202">
        <w:t>Brotherton, B., and Wood, R.C., 2021. The Business of Hospitality. London: Sage Publications.</w:t>
      </w:r>
    </w:p>
    <w:p w14:paraId="1766BCF8" w14:textId="77777777" w:rsidR="009A6E18" w:rsidRDefault="009A6E18" w:rsidP="007F1635">
      <w:pPr>
        <w:ind w:left="720" w:hanging="720"/>
      </w:pPr>
      <w:r>
        <w:t>Chung, K.H., and Mcllroy, J. (</w:t>
      </w:r>
      <w:r w:rsidRPr="2DF34202">
        <w:t>2021</w:t>
      </w:r>
      <w:r>
        <w:t>)</w:t>
      </w:r>
      <w:r w:rsidRPr="2DF34202">
        <w:t>. Financial Management for Hospitality Industry. 6th ed. New York: Pearson.</w:t>
      </w:r>
    </w:p>
    <w:p w14:paraId="5B6C3BDA" w14:textId="77777777" w:rsidR="009A6E18" w:rsidRDefault="009A6E18" w:rsidP="007F1635">
      <w:pPr>
        <w:ind w:left="720" w:hanging="720"/>
      </w:pPr>
      <w:r w:rsidRPr="2DF34202">
        <w:t>Dube, L</w:t>
      </w:r>
      <w:r>
        <w:t>., Hallowell, R., and Chen, J. (</w:t>
      </w:r>
      <w:r w:rsidRPr="2DF34202">
        <w:t>2022</w:t>
      </w:r>
      <w:r>
        <w:t>)</w:t>
      </w:r>
      <w:r w:rsidRPr="2DF34202">
        <w:t>. “The influence of customer experience on profitability and financial performance in the hospitality industry.” Journal of Hospitality and Tourism Research, 46(3), pp. 392-409.</w:t>
      </w:r>
    </w:p>
    <w:p w14:paraId="6240F827" w14:textId="77777777" w:rsidR="009A6E18" w:rsidRDefault="009A6E18" w:rsidP="007F1635">
      <w:pPr>
        <w:ind w:left="720" w:hanging="720"/>
      </w:pPr>
      <w:r>
        <w:t>Frechtling, D.C.</w:t>
      </w:r>
      <w:r w:rsidRPr="2DF34202">
        <w:t xml:space="preserve"> </w:t>
      </w:r>
      <w:r>
        <w:t>(</w:t>
      </w:r>
      <w:r w:rsidRPr="2DF34202">
        <w:t>2021</w:t>
      </w:r>
      <w:r>
        <w:t>)</w:t>
      </w:r>
      <w:r w:rsidRPr="2DF34202">
        <w:t>. The Economic Impact of Tourism. 2nd ed. Oxford: Butterworth-Heinemann.</w:t>
      </w:r>
    </w:p>
    <w:p w14:paraId="717CE7D3" w14:textId="77777777" w:rsidR="009A6E18" w:rsidRDefault="009A6E18" w:rsidP="007F1635">
      <w:pPr>
        <w:ind w:left="720" w:hanging="720"/>
      </w:pPr>
      <w:r>
        <w:t>Jones, P., and Lockwood, A. (</w:t>
      </w:r>
      <w:r w:rsidRPr="2DF34202">
        <w:t>2021</w:t>
      </w:r>
      <w:r>
        <w:t>)</w:t>
      </w:r>
      <w:r w:rsidRPr="2DF34202">
        <w:t>. The Management of Hotel Operations. 4th ed. London: Kogan Page.</w:t>
      </w:r>
    </w:p>
    <w:p w14:paraId="5FD68CED" w14:textId="77777777" w:rsidR="009A6E18" w:rsidRDefault="009A6E18" w:rsidP="007F1635">
      <w:pPr>
        <w:ind w:left="720" w:hanging="720"/>
      </w:pPr>
      <w:r>
        <w:t>Koo, C., Lee, H., and Lee, S. (</w:t>
      </w:r>
      <w:r w:rsidRPr="2DF34202">
        <w:t>2022</w:t>
      </w:r>
      <w:r>
        <w:t>)</w:t>
      </w:r>
      <w:r w:rsidRPr="2DF34202">
        <w:t>. “Exploring the relationship between financial health and hotel performance: A study of U.S. hotels.” International Journal of Hospitality Management, 102, pp. 103106.</w:t>
      </w:r>
    </w:p>
    <w:p w14:paraId="44E942EE" w14:textId="77777777" w:rsidR="009A6E18" w:rsidRDefault="009A6E18" w:rsidP="007F1635">
      <w:pPr>
        <w:ind w:left="720" w:hanging="720"/>
      </w:pPr>
      <w:r>
        <w:t>Li, J., and Lee, A.</w:t>
      </w:r>
      <w:r w:rsidRPr="2DF34202">
        <w:t xml:space="preserve"> </w:t>
      </w:r>
      <w:r>
        <w:t>(</w:t>
      </w:r>
      <w:r w:rsidRPr="2DF34202">
        <w:t>2021</w:t>
      </w:r>
      <w:r>
        <w:t>)</w:t>
      </w:r>
      <w:r w:rsidRPr="2DF34202">
        <w:t>. Financial and Operational Strategies for Hotels Facing Increased Competition from Alternative Accommodation. International Journal of Hospitality Management, 98, pp.103032.</w:t>
      </w:r>
    </w:p>
    <w:p w14:paraId="43B96E57" w14:textId="77777777" w:rsidR="009A6E18" w:rsidRDefault="009A6E18" w:rsidP="007F1635">
      <w:pPr>
        <w:ind w:left="720" w:hanging="720"/>
      </w:pPr>
      <w:r>
        <w:t>Liu, X., and Lee, T. (</w:t>
      </w:r>
      <w:r w:rsidRPr="2DF34202">
        <w:t>2021</w:t>
      </w:r>
      <w:r>
        <w:t>)</w:t>
      </w:r>
      <w:r w:rsidRPr="2DF34202">
        <w:t>. “Cost management strategies for hotel firms: A review of approaches and outcomes.” Journal of Hospitality and Tourism Management, 46, pp. 26-38.</w:t>
      </w:r>
    </w:p>
    <w:p w14:paraId="3BCADD31" w14:textId="77777777" w:rsidR="009A6E18" w:rsidRPr="009A6E18" w:rsidRDefault="009A6E18" w:rsidP="009A6E18">
      <w:pPr>
        <w:ind w:left="720" w:hanging="720"/>
      </w:pPr>
      <w:r w:rsidRPr="009A6E18">
        <w:lastRenderedPageBreak/>
        <w:t>Masiero, L., Viglia, G., and Nieto-Garcia, M. (2020). Strategic consumer behavior in online hotel booking. </w:t>
      </w:r>
      <w:r w:rsidRPr="009A6E18">
        <w:rPr>
          <w:i/>
          <w:iCs/>
        </w:rPr>
        <w:t>Annals of Tourism Research</w:t>
      </w:r>
      <w:r w:rsidRPr="009A6E18">
        <w:t>, </w:t>
      </w:r>
      <w:r w:rsidRPr="009A6E18">
        <w:rPr>
          <w:i/>
          <w:iCs/>
        </w:rPr>
        <w:t>83</w:t>
      </w:r>
      <w:r w:rsidRPr="009A6E18">
        <w:t>, 102947.</w:t>
      </w:r>
    </w:p>
    <w:p w14:paraId="7094759E" w14:textId="77777777" w:rsidR="009A6E18" w:rsidRDefault="009A6E18" w:rsidP="007F1635">
      <w:pPr>
        <w:ind w:left="720" w:hanging="720"/>
      </w:pPr>
      <w:r w:rsidRPr="2DF34202">
        <w:t>O'</w:t>
      </w:r>
      <w:r>
        <w:t>Neill, J.W., and Mattila, A.S. (</w:t>
      </w:r>
      <w:r w:rsidRPr="2DF34202">
        <w:t>2022</w:t>
      </w:r>
      <w:r>
        <w:t>)</w:t>
      </w:r>
      <w:r w:rsidRPr="2DF34202">
        <w:t xml:space="preserve">. Hotel Management and Operations. 6th ed. Hoboken: Wiley. </w:t>
      </w:r>
    </w:p>
    <w:p w14:paraId="0A711FEB" w14:textId="77777777" w:rsidR="009A6E18" w:rsidRPr="009A6E18" w:rsidRDefault="009A6E18" w:rsidP="009A6E18">
      <w:pPr>
        <w:ind w:left="720" w:hanging="720"/>
      </w:pPr>
      <w:r w:rsidRPr="009A6E18">
        <w:t>Orîndaru, A., Popescu, M. F., Alexoaei, A. P., Căescu, Ș. C., Florescu, M. S., and Orzan, A. O. (2021). Tourism in a post-COVID-19 era: Sustainable strategies for industry’s recovery. </w:t>
      </w:r>
      <w:r w:rsidRPr="009A6E18">
        <w:rPr>
          <w:i/>
          <w:iCs/>
        </w:rPr>
        <w:t>Sustainability</w:t>
      </w:r>
      <w:r w:rsidRPr="009A6E18">
        <w:t>, </w:t>
      </w:r>
      <w:r w:rsidRPr="009A6E18">
        <w:rPr>
          <w:i/>
          <w:iCs/>
        </w:rPr>
        <w:t>13</w:t>
      </w:r>
      <w:r w:rsidRPr="009A6E18">
        <w:t>(12), 6781.</w:t>
      </w:r>
    </w:p>
    <w:p w14:paraId="30E2350B" w14:textId="77777777" w:rsidR="009A6E18" w:rsidRDefault="009A6E18" w:rsidP="007F1635">
      <w:pPr>
        <w:ind w:left="720" w:hanging="720"/>
      </w:pPr>
      <w:r>
        <w:t>Park, K., and Kim, Y. (</w:t>
      </w:r>
      <w:r w:rsidRPr="2DF34202">
        <w:t>2022</w:t>
      </w:r>
      <w:r>
        <w:t>)</w:t>
      </w:r>
      <w:r w:rsidRPr="2DF34202">
        <w:t>. Hotel Investment and Financial Recovery: The Role of Renovation and Rebranding in Attracting New Markets. International Journal of Contemporary Hospitality Management, 34(7), pp.2043-2062.</w:t>
      </w:r>
    </w:p>
    <w:p w14:paraId="7119A316" w14:textId="77777777" w:rsidR="009A6E18" w:rsidRDefault="009A6E18" w:rsidP="007F1635">
      <w:pPr>
        <w:ind w:left="720" w:hanging="720"/>
      </w:pPr>
      <w:r>
        <w:t>Tumbas, S., and Lalic, S. (</w:t>
      </w:r>
      <w:r w:rsidRPr="2DF34202">
        <w:t>2020</w:t>
      </w:r>
      <w:r>
        <w:t>)</w:t>
      </w:r>
      <w:r w:rsidRPr="2DF34202">
        <w:t>. “Strategic responses to financial distress in the hospitality industry: A case study approach.” Journal of Strategic and International Studies, 16(2), pp. 42-59.</w:t>
      </w:r>
    </w:p>
    <w:p w14:paraId="7F9276C1" w14:textId="77777777" w:rsidR="009A6E18" w:rsidRDefault="009A6E18" w:rsidP="007F1635">
      <w:pPr>
        <w:ind w:left="720" w:hanging="720"/>
      </w:pPr>
      <w:r>
        <w:t>Wang, D., and Wei, L. (</w:t>
      </w:r>
      <w:r w:rsidRPr="2DF34202">
        <w:t>2021</w:t>
      </w:r>
      <w:r>
        <w:t>)</w:t>
      </w:r>
      <w:r w:rsidRPr="2DF34202">
        <w:t>. Operational Flexibility in Hotels: Managing Fixed Costs and Scaling Revenue Streams during Financial Crisis. Journal of Hospitality and Tourism Management, 47, pp.101-113.</w:t>
      </w:r>
    </w:p>
    <w:p w14:paraId="30E2BC61" w14:textId="77777777" w:rsidR="009A6E18" w:rsidRPr="009A6E18" w:rsidRDefault="009A6E18" w:rsidP="009A6E18">
      <w:pPr>
        <w:ind w:left="720" w:hanging="720"/>
      </w:pPr>
      <w:r w:rsidRPr="009A6E18">
        <w:t>Zhang, D., and Xie, J. (2023). Influence of tourism seasonality and financial ratios on hotels’ exit risk. </w:t>
      </w:r>
      <w:r w:rsidRPr="009A6E18">
        <w:rPr>
          <w:i/>
          <w:iCs/>
        </w:rPr>
        <w:t>Journal of Hospitality &amp; Tourism Research</w:t>
      </w:r>
      <w:r w:rsidRPr="009A6E18">
        <w:t>, </w:t>
      </w:r>
      <w:r w:rsidRPr="009A6E18">
        <w:rPr>
          <w:i/>
          <w:iCs/>
        </w:rPr>
        <w:t>47</w:t>
      </w:r>
      <w:r w:rsidRPr="009A6E18">
        <w:t>(4), 714-733.</w:t>
      </w:r>
    </w:p>
    <w:sectPr w:rsidR="009A6E18" w:rsidRPr="009A6E18" w:rsidSect="00373EA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68549" w14:textId="77777777" w:rsidR="00B049A0" w:rsidRDefault="00B049A0" w:rsidP="00D64D12">
      <w:r>
        <w:separator/>
      </w:r>
    </w:p>
  </w:endnote>
  <w:endnote w:type="continuationSeparator" w:id="0">
    <w:p w14:paraId="2B36E256" w14:textId="77777777" w:rsidR="00B049A0" w:rsidRDefault="00B049A0" w:rsidP="00D6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DB6C" w14:textId="77777777" w:rsidR="00B87AB4" w:rsidRDefault="00B87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5E83EF8" w14:paraId="4267B2C2" w14:textId="77777777" w:rsidTr="35E83EF8">
      <w:trPr>
        <w:trHeight w:val="300"/>
      </w:trPr>
      <w:tc>
        <w:tcPr>
          <w:tcW w:w="3120" w:type="dxa"/>
        </w:tcPr>
        <w:p w14:paraId="626FD206" w14:textId="512C68E2" w:rsidR="35E83EF8" w:rsidRDefault="35E83EF8" w:rsidP="00D64D12">
          <w:pPr>
            <w:pStyle w:val="Header"/>
          </w:pPr>
        </w:p>
      </w:tc>
      <w:tc>
        <w:tcPr>
          <w:tcW w:w="3120" w:type="dxa"/>
        </w:tcPr>
        <w:p w14:paraId="118A3417" w14:textId="18B03484" w:rsidR="35E83EF8" w:rsidRDefault="35E83EF8" w:rsidP="00D64D12">
          <w:pPr>
            <w:pStyle w:val="Header"/>
          </w:pPr>
        </w:p>
      </w:tc>
      <w:tc>
        <w:tcPr>
          <w:tcW w:w="3120" w:type="dxa"/>
        </w:tcPr>
        <w:p w14:paraId="56C87B30" w14:textId="0447F10A" w:rsidR="35E83EF8" w:rsidRDefault="35E83EF8" w:rsidP="00D64D12">
          <w:pPr>
            <w:pStyle w:val="Header"/>
          </w:pPr>
        </w:p>
      </w:tc>
    </w:tr>
  </w:tbl>
  <w:p w14:paraId="1FC507B7" w14:textId="71C6F45D" w:rsidR="35E83EF8" w:rsidRDefault="35E83EF8" w:rsidP="00D64D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39A0E" w14:textId="77777777" w:rsidR="00B87AB4" w:rsidRDefault="00B87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FFF10" w14:textId="77777777" w:rsidR="00B049A0" w:rsidRDefault="00B049A0" w:rsidP="00D64D12">
      <w:r>
        <w:separator/>
      </w:r>
    </w:p>
  </w:footnote>
  <w:footnote w:type="continuationSeparator" w:id="0">
    <w:p w14:paraId="5F6503ED" w14:textId="77777777" w:rsidR="00B049A0" w:rsidRDefault="00B049A0" w:rsidP="00D64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22C95" w14:textId="77777777" w:rsidR="00B87AB4" w:rsidRDefault="00B87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28839"/>
      <w:docPartObj>
        <w:docPartGallery w:val="Page Numbers (Top of Page)"/>
        <w:docPartUnique/>
      </w:docPartObj>
    </w:sdtPr>
    <w:sdtEndPr>
      <w:rPr>
        <w:noProof/>
      </w:rPr>
    </w:sdtEndPr>
    <w:sdtContent>
      <w:p w14:paraId="5C6654E2" w14:textId="3041CC1E" w:rsidR="00373EA6" w:rsidRDefault="00373EA6">
        <w:pPr>
          <w:pStyle w:val="Header"/>
          <w:jc w:val="right"/>
        </w:pPr>
        <w:r>
          <w:fldChar w:fldCharType="begin"/>
        </w:r>
        <w:r>
          <w:instrText xml:space="preserve"> PAGE   \* MERGEFORMAT </w:instrText>
        </w:r>
        <w:r>
          <w:fldChar w:fldCharType="separate"/>
        </w:r>
        <w:r w:rsidR="00B87AB4">
          <w:rPr>
            <w:noProof/>
          </w:rPr>
          <w:t>3</w:t>
        </w:r>
        <w:r>
          <w:rPr>
            <w:noProof/>
          </w:rPr>
          <w:fldChar w:fldCharType="end"/>
        </w:r>
      </w:p>
    </w:sdtContent>
  </w:sdt>
  <w:p w14:paraId="6B77F704" w14:textId="0041674C" w:rsidR="35E83EF8" w:rsidRDefault="35E83EF8" w:rsidP="00D64D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12F4F" w14:textId="77777777" w:rsidR="00B87AB4" w:rsidRDefault="00B87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6A28"/>
    <w:multiLevelType w:val="hybridMultilevel"/>
    <w:tmpl w:val="D1C2A3AC"/>
    <w:lvl w:ilvl="0" w:tplc="989AD788">
      <w:start w:val="1"/>
      <w:numFmt w:val="decimal"/>
      <w:lvlText w:val="%1."/>
      <w:lvlJc w:val="left"/>
      <w:pPr>
        <w:ind w:left="720" w:hanging="360"/>
      </w:pPr>
    </w:lvl>
    <w:lvl w:ilvl="1" w:tplc="34900286">
      <w:start w:val="1"/>
      <w:numFmt w:val="lowerLetter"/>
      <w:lvlText w:val="%2."/>
      <w:lvlJc w:val="left"/>
      <w:pPr>
        <w:ind w:left="1440" w:hanging="360"/>
      </w:pPr>
    </w:lvl>
    <w:lvl w:ilvl="2" w:tplc="4DCAB9E6">
      <w:start w:val="1"/>
      <w:numFmt w:val="lowerRoman"/>
      <w:lvlText w:val="%3."/>
      <w:lvlJc w:val="right"/>
      <w:pPr>
        <w:ind w:left="2160" w:hanging="180"/>
      </w:pPr>
    </w:lvl>
    <w:lvl w:ilvl="3" w:tplc="428EB3AE">
      <w:start w:val="1"/>
      <w:numFmt w:val="decimal"/>
      <w:lvlText w:val="%4."/>
      <w:lvlJc w:val="left"/>
      <w:pPr>
        <w:ind w:left="2880" w:hanging="360"/>
      </w:pPr>
    </w:lvl>
    <w:lvl w:ilvl="4" w:tplc="B87E611E">
      <w:start w:val="1"/>
      <w:numFmt w:val="lowerLetter"/>
      <w:lvlText w:val="%5."/>
      <w:lvlJc w:val="left"/>
      <w:pPr>
        <w:ind w:left="3600" w:hanging="360"/>
      </w:pPr>
    </w:lvl>
    <w:lvl w:ilvl="5" w:tplc="4B964962">
      <w:start w:val="1"/>
      <w:numFmt w:val="lowerRoman"/>
      <w:lvlText w:val="%6."/>
      <w:lvlJc w:val="right"/>
      <w:pPr>
        <w:ind w:left="4320" w:hanging="180"/>
      </w:pPr>
    </w:lvl>
    <w:lvl w:ilvl="6" w:tplc="99167D24">
      <w:start w:val="1"/>
      <w:numFmt w:val="decimal"/>
      <w:lvlText w:val="%7."/>
      <w:lvlJc w:val="left"/>
      <w:pPr>
        <w:ind w:left="5040" w:hanging="360"/>
      </w:pPr>
    </w:lvl>
    <w:lvl w:ilvl="7" w:tplc="44166414">
      <w:start w:val="1"/>
      <w:numFmt w:val="lowerLetter"/>
      <w:lvlText w:val="%8."/>
      <w:lvlJc w:val="left"/>
      <w:pPr>
        <w:ind w:left="5760" w:hanging="360"/>
      </w:pPr>
    </w:lvl>
    <w:lvl w:ilvl="8" w:tplc="AADE7842">
      <w:start w:val="1"/>
      <w:numFmt w:val="lowerRoman"/>
      <w:lvlText w:val="%9."/>
      <w:lvlJc w:val="right"/>
      <w:pPr>
        <w:ind w:left="6480" w:hanging="180"/>
      </w:pPr>
    </w:lvl>
  </w:abstractNum>
  <w:abstractNum w:abstractNumId="1" w15:restartNumberingAfterBreak="0">
    <w:nsid w:val="42DF2FFE"/>
    <w:multiLevelType w:val="multilevel"/>
    <w:tmpl w:val="86DAE636"/>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15:restartNumberingAfterBreak="0">
    <w:nsid w:val="70414DFC"/>
    <w:multiLevelType w:val="hybridMultilevel"/>
    <w:tmpl w:val="34B0B5E4"/>
    <w:lvl w:ilvl="0" w:tplc="62CA498C">
      <w:start w:val="1"/>
      <w:numFmt w:val="bullet"/>
      <w:lvlText w:val=""/>
      <w:lvlJc w:val="left"/>
      <w:pPr>
        <w:ind w:left="720" w:hanging="360"/>
      </w:pPr>
      <w:rPr>
        <w:rFonts w:ascii="Symbol" w:hAnsi="Symbol" w:hint="default"/>
      </w:rPr>
    </w:lvl>
    <w:lvl w:ilvl="1" w:tplc="EDD81CA6">
      <w:start w:val="1"/>
      <w:numFmt w:val="bullet"/>
      <w:lvlText w:val="o"/>
      <w:lvlJc w:val="left"/>
      <w:pPr>
        <w:ind w:left="1440" w:hanging="360"/>
      </w:pPr>
      <w:rPr>
        <w:rFonts w:ascii="Courier New" w:hAnsi="Courier New" w:hint="default"/>
      </w:rPr>
    </w:lvl>
    <w:lvl w:ilvl="2" w:tplc="5AEC7E36">
      <w:start w:val="1"/>
      <w:numFmt w:val="bullet"/>
      <w:lvlText w:val=""/>
      <w:lvlJc w:val="left"/>
      <w:pPr>
        <w:ind w:left="2160" w:hanging="360"/>
      </w:pPr>
      <w:rPr>
        <w:rFonts w:ascii="Wingdings" w:hAnsi="Wingdings" w:hint="default"/>
      </w:rPr>
    </w:lvl>
    <w:lvl w:ilvl="3" w:tplc="6D941E2E">
      <w:start w:val="1"/>
      <w:numFmt w:val="bullet"/>
      <w:lvlText w:val=""/>
      <w:lvlJc w:val="left"/>
      <w:pPr>
        <w:ind w:left="2880" w:hanging="360"/>
      </w:pPr>
      <w:rPr>
        <w:rFonts w:ascii="Symbol" w:hAnsi="Symbol" w:hint="default"/>
      </w:rPr>
    </w:lvl>
    <w:lvl w:ilvl="4" w:tplc="11544434">
      <w:start w:val="1"/>
      <w:numFmt w:val="bullet"/>
      <w:lvlText w:val="o"/>
      <w:lvlJc w:val="left"/>
      <w:pPr>
        <w:ind w:left="3600" w:hanging="360"/>
      </w:pPr>
      <w:rPr>
        <w:rFonts w:ascii="Courier New" w:hAnsi="Courier New" w:hint="default"/>
      </w:rPr>
    </w:lvl>
    <w:lvl w:ilvl="5" w:tplc="E938B16A">
      <w:start w:val="1"/>
      <w:numFmt w:val="bullet"/>
      <w:lvlText w:val=""/>
      <w:lvlJc w:val="left"/>
      <w:pPr>
        <w:ind w:left="4320" w:hanging="360"/>
      </w:pPr>
      <w:rPr>
        <w:rFonts w:ascii="Wingdings" w:hAnsi="Wingdings" w:hint="default"/>
      </w:rPr>
    </w:lvl>
    <w:lvl w:ilvl="6" w:tplc="B3E260CE">
      <w:start w:val="1"/>
      <w:numFmt w:val="bullet"/>
      <w:lvlText w:val=""/>
      <w:lvlJc w:val="left"/>
      <w:pPr>
        <w:ind w:left="5040" w:hanging="360"/>
      </w:pPr>
      <w:rPr>
        <w:rFonts w:ascii="Symbol" w:hAnsi="Symbol" w:hint="default"/>
      </w:rPr>
    </w:lvl>
    <w:lvl w:ilvl="7" w:tplc="58AAFC68">
      <w:start w:val="1"/>
      <w:numFmt w:val="bullet"/>
      <w:lvlText w:val="o"/>
      <w:lvlJc w:val="left"/>
      <w:pPr>
        <w:ind w:left="5760" w:hanging="360"/>
      </w:pPr>
      <w:rPr>
        <w:rFonts w:ascii="Courier New" w:hAnsi="Courier New" w:hint="default"/>
      </w:rPr>
    </w:lvl>
    <w:lvl w:ilvl="8" w:tplc="AE9E7E68">
      <w:start w:val="1"/>
      <w:numFmt w:val="bullet"/>
      <w:lvlText w:val=""/>
      <w:lvlJc w:val="left"/>
      <w:pPr>
        <w:ind w:left="6480" w:hanging="360"/>
      </w:pPr>
      <w:rPr>
        <w:rFonts w:ascii="Wingdings" w:hAnsi="Wingdings" w:hint="default"/>
      </w:rPr>
    </w:lvl>
  </w:abstractNum>
  <w:abstractNum w:abstractNumId="3" w15:restartNumberingAfterBreak="0">
    <w:nsid w:val="7FECA8A3"/>
    <w:multiLevelType w:val="hybridMultilevel"/>
    <w:tmpl w:val="505C32E6"/>
    <w:lvl w:ilvl="0" w:tplc="F9502894">
      <w:start w:val="1"/>
      <w:numFmt w:val="decimal"/>
      <w:lvlText w:val="%1."/>
      <w:lvlJc w:val="left"/>
      <w:pPr>
        <w:ind w:left="1080" w:hanging="360"/>
      </w:pPr>
    </w:lvl>
    <w:lvl w:ilvl="1" w:tplc="0980DA66">
      <w:start w:val="1"/>
      <w:numFmt w:val="lowerLetter"/>
      <w:lvlText w:val="%2."/>
      <w:lvlJc w:val="left"/>
      <w:pPr>
        <w:ind w:left="1800" w:hanging="360"/>
      </w:pPr>
    </w:lvl>
    <w:lvl w:ilvl="2" w:tplc="3C62DB0E">
      <w:start w:val="1"/>
      <w:numFmt w:val="lowerRoman"/>
      <w:lvlText w:val="%3."/>
      <w:lvlJc w:val="right"/>
      <w:pPr>
        <w:ind w:left="2520" w:hanging="180"/>
      </w:pPr>
    </w:lvl>
    <w:lvl w:ilvl="3" w:tplc="4EFC8024">
      <w:start w:val="1"/>
      <w:numFmt w:val="decimal"/>
      <w:lvlText w:val="%4."/>
      <w:lvlJc w:val="left"/>
      <w:pPr>
        <w:ind w:left="3240" w:hanging="360"/>
      </w:pPr>
    </w:lvl>
    <w:lvl w:ilvl="4" w:tplc="8C74B282">
      <w:start w:val="1"/>
      <w:numFmt w:val="lowerLetter"/>
      <w:lvlText w:val="%5."/>
      <w:lvlJc w:val="left"/>
      <w:pPr>
        <w:ind w:left="3960" w:hanging="360"/>
      </w:pPr>
    </w:lvl>
    <w:lvl w:ilvl="5" w:tplc="D8722C46">
      <w:start w:val="1"/>
      <w:numFmt w:val="lowerRoman"/>
      <w:lvlText w:val="%6."/>
      <w:lvlJc w:val="right"/>
      <w:pPr>
        <w:ind w:left="4680" w:hanging="180"/>
      </w:pPr>
    </w:lvl>
    <w:lvl w:ilvl="6" w:tplc="EE249DD4">
      <w:start w:val="1"/>
      <w:numFmt w:val="decimal"/>
      <w:lvlText w:val="%7."/>
      <w:lvlJc w:val="left"/>
      <w:pPr>
        <w:ind w:left="5400" w:hanging="360"/>
      </w:pPr>
    </w:lvl>
    <w:lvl w:ilvl="7" w:tplc="69903198">
      <w:start w:val="1"/>
      <w:numFmt w:val="lowerLetter"/>
      <w:lvlText w:val="%8."/>
      <w:lvlJc w:val="left"/>
      <w:pPr>
        <w:ind w:left="6120" w:hanging="360"/>
      </w:pPr>
    </w:lvl>
    <w:lvl w:ilvl="8" w:tplc="F66A03BC">
      <w:start w:val="1"/>
      <w:numFmt w:val="lowerRoman"/>
      <w:lvlText w:val="%9."/>
      <w:lvlJc w:val="right"/>
      <w:pPr>
        <w:ind w:left="6840" w:hanging="180"/>
      </w:pPr>
    </w:lvl>
  </w:abstractNum>
  <w:num w:numId="1" w16cid:durableId="1066027483">
    <w:abstractNumId w:val="3"/>
  </w:num>
  <w:num w:numId="2" w16cid:durableId="1553540774">
    <w:abstractNumId w:val="0"/>
  </w:num>
  <w:num w:numId="3" w16cid:durableId="873351006">
    <w:abstractNumId w:val="2"/>
  </w:num>
  <w:num w:numId="4" w16cid:durableId="1433279286">
    <w:abstractNumId w:val="1"/>
  </w:num>
  <w:num w:numId="5" w16cid:durableId="448477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A34979"/>
    <w:rsid w:val="00091BF1"/>
    <w:rsid w:val="000A0C75"/>
    <w:rsid w:val="000D3D94"/>
    <w:rsid w:val="00213C7B"/>
    <w:rsid w:val="002C0587"/>
    <w:rsid w:val="00365BCC"/>
    <w:rsid w:val="0036732C"/>
    <w:rsid w:val="00373EA6"/>
    <w:rsid w:val="00393751"/>
    <w:rsid w:val="004D65C1"/>
    <w:rsid w:val="00543289"/>
    <w:rsid w:val="005D4082"/>
    <w:rsid w:val="006364D6"/>
    <w:rsid w:val="006F4459"/>
    <w:rsid w:val="007A260F"/>
    <w:rsid w:val="007F1635"/>
    <w:rsid w:val="00815D06"/>
    <w:rsid w:val="008A0471"/>
    <w:rsid w:val="009A6E18"/>
    <w:rsid w:val="00A1004D"/>
    <w:rsid w:val="00AB35AB"/>
    <w:rsid w:val="00B049A0"/>
    <w:rsid w:val="00B87AB4"/>
    <w:rsid w:val="00BD7487"/>
    <w:rsid w:val="00CB3379"/>
    <w:rsid w:val="00D317F3"/>
    <w:rsid w:val="00D35C00"/>
    <w:rsid w:val="00D64D12"/>
    <w:rsid w:val="00E73A9D"/>
    <w:rsid w:val="00E940B6"/>
    <w:rsid w:val="00ED0EC3"/>
    <w:rsid w:val="00F604EA"/>
    <w:rsid w:val="0114CD2F"/>
    <w:rsid w:val="022FE636"/>
    <w:rsid w:val="028BBF44"/>
    <w:rsid w:val="038B2442"/>
    <w:rsid w:val="03F620B5"/>
    <w:rsid w:val="042B4D12"/>
    <w:rsid w:val="04AA23B4"/>
    <w:rsid w:val="0517F56B"/>
    <w:rsid w:val="056858B7"/>
    <w:rsid w:val="06C9D245"/>
    <w:rsid w:val="07A9F5B0"/>
    <w:rsid w:val="090D73B4"/>
    <w:rsid w:val="0A0AB6A3"/>
    <w:rsid w:val="0A614A4A"/>
    <w:rsid w:val="0B62D753"/>
    <w:rsid w:val="0BF9BD61"/>
    <w:rsid w:val="0DB00D84"/>
    <w:rsid w:val="0DB69DBE"/>
    <w:rsid w:val="1034134E"/>
    <w:rsid w:val="1128D7CD"/>
    <w:rsid w:val="11CBFBEB"/>
    <w:rsid w:val="12BBE719"/>
    <w:rsid w:val="14594FCE"/>
    <w:rsid w:val="149165A1"/>
    <w:rsid w:val="14C4F96D"/>
    <w:rsid w:val="15137083"/>
    <w:rsid w:val="159A04E7"/>
    <w:rsid w:val="15EB423A"/>
    <w:rsid w:val="169834BF"/>
    <w:rsid w:val="16B8FD18"/>
    <w:rsid w:val="1750257E"/>
    <w:rsid w:val="1914815D"/>
    <w:rsid w:val="1ABDA017"/>
    <w:rsid w:val="1BABC7D7"/>
    <w:rsid w:val="1CF3C5B8"/>
    <w:rsid w:val="1D66667D"/>
    <w:rsid w:val="1E03086F"/>
    <w:rsid w:val="1ECF1A92"/>
    <w:rsid w:val="1F54AA7F"/>
    <w:rsid w:val="1FDCA302"/>
    <w:rsid w:val="1FFE5AF9"/>
    <w:rsid w:val="20AC5896"/>
    <w:rsid w:val="2143558C"/>
    <w:rsid w:val="216BEC3B"/>
    <w:rsid w:val="217D2632"/>
    <w:rsid w:val="22B4ABEB"/>
    <w:rsid w:val="23A7F867"/>
    <w:rsid w:val="245568EF"/>
    <w:rsid w:val="24909716"/>
    <w:rsid w:val="24918E5B"/>
    <w:rsid w:val="24C42E3F"/>
    <w:rsid w:val="25F30724"/>
    <w:rsid w:val="27201E5B"/>
    <w:rsid w:val="2729289E"/>
    <w:rsid w:val="280EE0DB"/>
    <w:rsid w:val="2818D179"/>
    <w:rsid w:val="2925314B"/>
    <w:rsid w:val="2C5E0A48"/>
    <w:rsid w:val="2CE4A297"/>
    <w:rsid w:val="2D459F5D"/>
    <w:rsid w:val="2DF34202"/>
    <w:rsid w:val="2EA34979"/>
    <w:rsid w:val="2F496DFF"/>
    <w:rsid w:val="2F908153"/>
    <w:rsid w:val="2F9328CE"/>
    <w:rsid w:val="2FFBE751"/>
    <w:rsid w:val="30F252FB"/>
    <w:rsid w:val="32FBD4C3"/>
    <w:rsid w:val="3375AC48"/>
    <w:rsid w:val="3414E803"/>
    <w:rsid w:val="343E2380"/>
    <w:rsid w:val="3579CE2F"/>
    <w:rsid w:val="359DF852"/>
    <w:rsid w:val="35E83EF8"/>
    <w:rsid w:val="3858448A"/>
    <w:rsid w:val="391AB2BF"/>
    <w:rsid w:val="396BCE79"/>
    <w:rsid w:val="3A068078"/>
    <w:rsid w:val="3B72805E"/>
    <w:rsid w:val="3BA7D41A"/>
    <w:rsid w:val="3BE15138"/>
    <w:rsid w:val="3DB362BA"/>
    <w:rsid w:val="3E234764"/>
    <w:rsid w:val="3E333BB4"/>
    <w:rsid w:val="40EB1D24"/>
    <w:rsid w:val="417E9DA8"/>
    <w:rsid w:val="421A63D0"/>
    <w:rsid w:val="4259925D"/>
    <w:rsid w:val="44A2A0B3"/>
    <w:rsid w:val="455D5559"/>
    <w:rsid w:val="45D3A9AB"/>
    <w:rsid w:val="4658FDA1"/>
    <w:rsid w:val="48A29DA9"/>
    <w:rsid w:val="48BA9B07"/>
    <w:rsid w:val="4A7BA1C7"/>
    <w:rsid w:val="4AF47B7C"/>
    <w:rsid w:val="4B53AAB3"/>
    <w:rsid w:val="4D58899C"/>
    <w:rsid w:val="4D7C0D68"/>
    <w:rsid w:val="4DBA14F9"/>
    <w:rsid w:val="4E439669"/>
    <w:rsid w:val="4E7C445A"/>
    <w:rsid w:val="4E9293A0"/>
    <w:rsid w:val="4EAAD523"/>
    <w:rsid w:val="4EDFE68B"/>
    <w:rsid w:val="4EFBE85B"/>
    <w:rsid w:val="4F1FE3B5"/>
    <w:rsid w:val="4F682587"/>
    <w:rsid w:val="4FE62B8A"/>
    <w:rsid w:val="511336E8"/>
    <w:rsid w:val="51BFFBBD"/>
    <w:rsid w:val="52E8DBE4"/>
    <w:rsid w:val="54AA800F"/>
    <w:rsid w:val="54CA96B0"/>
    <w:rsid w:val="54FCC0E5"/>
    <w:rsid w:val="555F0BE5"/>
    <w:rsid w:val="5640F083"/>
    <w:rsid w:val="5683EB15"/>
    <w:rsid w:val="57DFF617"/>
    <w:rsid w:val="580D3FC3"/>
    <w:rsid w:val="582AE873"/>
    <w:rsid w:val="589381EF"/>
    <w:rsid w:val="58B0B390"/>
    <w:rsid w:val="59A9788B"/>
    <w:rsid w:val="59D51689"/>
    <w:rsid w:val="5B19D663"/>
    <w:rsid w:val="5B3E8B32"/>
    <w:rsid w:val="5C089C26"/>
    <w:rsid w:val="5DB16B67"/>
    <w:rsid w:val="5DF99D13"/>
    <w:rsid w:val="5E70818B"/>
    <w:rsid w:val="5E96F570"/>
    <w:rsid w:val="5FAB4B05"/>
    <w:rsid w:val="5FB48291"/>
    <w:rsid w:val="5FBFA03F"/>
    <w:rsid w:val="5FF38BCE"/>
    <w:rsid w:val="60435DB0"/>
    <w:rsid w:val="604392E0"/>
    <w:rsid w:val="60A8B048"/>
    <w:rsid w:val="60B5B055"/>
    <w:rsid w:val="61E7287E"/>
    <w:rsid w:val="621C1D2F"/>
    <w:rsid w:val="62CF9A31"/>
    <w:rsid w:val="658B5718"/>
    <w:rsid w:val="65B85D4F"/>
    <w:rsid w:val="67DE1615"/>
    <w:rsid w:val="67F4D6A5"/>
    <w:rsid w:val="69EEC581"/>
    <w:rsid w:val="6A1FFF40"/>
    <w:rsid w:val="6C0BB483"/>
    <w:rsid w:val="6C3718B3"/>
    <w:rsid w:val="6D152571"/>
    <w:rsid w:val="6D9C1F18"/>
    <w:rsid w:val="6DADA030"/>
    <w:rsid w:val="6EE6387B"/>
    <w:rsid w:val="6F2CED20"/>
    <w:rsid w:val="6F55299B"/>
    <w:rsid w:val="702A693D"/>
    <w:rsid w:val="722435DF"/>
    <w:rsid w:val="744BE5E3"/>
    <w:rsid w:val="7527D3F1"/>
    <w:rsid w:val="7532F89E"/>
    <w:rsid w:val="756196D3"/>
    <w:rsid w:val="757035A0"/>
    <w:rsid w:val="7766B0DB"/>
    <w:rsid w:val="78E41090"/>
    <w:rsid w:val="799A7128"/>
    <w:rsid w:val="79D1FB64"/>
    <w:rsid w:val="7B304E59"/>
    <w:rsid w:val="7CE6D6D7"/>
    <w:rsid w:val="7D74C63A"/>
    <w:rsid w:val="7D977B74"/>
    <w:rsid w:val="7E174280"/>
    <w:rsid w:val="7FA617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909C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D12"/>
    <w:pPr>
      <w:spacing w:before="240" w:after="240" w:line="360" w:lineRule="auto"/>
      <w:jc w:val="both"/>
    </w:pPr>
    <w:rPr>
      <w:rFonts w:asciiTheme="majorBidi" w:eastAsia="Arial" w:hAnsiTheme="majorBidi" w:cstheme="majorBidi"/>
    </w:rPr>
  </w:style>
  <w:style w:type="paragraph" w:styleId="Heading1">
    <w:name w:val="heading 1"/>
    <w:basedOn w:val="ListParagraph"/>
    <w:next w:val="Normal"/>
    <w:link w:val="Heading1Char"/>
    <w:uiPriority w:val="9"/>
    <w:qFormat/>
    <w:rsid w:val="00D64D12"/>
    <w:pPr>
      <w:numPr>
        <w:numId w:val="4"/>
      </w:numPr>
      <w:outlineLvl w:val="0"/>
    </w:pPr>
    <w:rPr>
      <w:b/>
      <w:bCs/>
    </w:rPr>
  </w:style>
  <w:style w:type="paragraph" w:styleId="Heading2">
    <w:name w:val="heading 2"/>
    <w:basedOn w:val="Heading1"/>
    <w:next w:val="Normal"/>
    <w:link w:val="Heading2Char"/>
    <w:uiPriority w:val="9"/>
    <w:unhideWhenUsed/>
    <w:qFormat/>
    <w:rsid w:val="00D64D12"/>
    <w:pPr>
      <w:numPr>
        <w:ilvl w:val="1"/>
      </w:numPr>
      <w:outlineLvl w:val="1"/>
    </w:p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D12"/>
    <w:rPr>
      <w:rFonts w:asciiTheme="majorBidi" w:eastAsia="Arial" w:hAnsiTheme="majorBidi" w:cstheme="majorBidi"/>
      <w:b/>
      <w:bCs/>
    </w:rPr>
  </w:style>
  <w:style w:type="character" w:customStyle="1" w:styleId="Heading2Char">
    <w:name w:val="Heading 2 Char"/>
    <w:basedOn w:val="DefaultParagraphFont"/>
    <w:link w:val="Heading2"/>
    <w:uiPriority w:val="9"/>
    <w:rsid w:val="00D64D12"/>
    <w:rPr>
      <w:rFonts w:asciiTheme="majorBidi" w:eastAsia="Arial" w:hAnsiTheme="majorBidi" w:cstheme="majorBidi"/>
      <w:b/>
      <w:bCs/>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D64D12"/>
    <w:pPr>
      <w:keepNext/>
      <w:keepLines/>
      <w:numPr>
        <w:numId w:val="0"/>
      </w:numPr>
      <w:spacing w:after="0" w:line="259" w:lineRule="auto"/>
      <w:contextualSpacing w:val="0"/>
      <w:jc w:val="left"/>
      <w:outlineLvl w:val="9"/>
    </w:pPr>
    <w:rPr>
      <w:rFonts w:asciiTheme="majorHAnsi" w:eastAsiaTheme="majorEastAsia" w:hAnsiTheme="majorHAnsi"/>
      <w:b w:val="0"/>
      <w:bCs w:val="0"/>
      <w:color w:val="0F4761" w:themeColor="accent1" w:themeShade="BF"/>
      <w:sz w:val="32"/>
      <w:szCs w:val="32"/>
      <w:lang w:val="en-GB" w:eastAsia="en-GB"/>
    </w:rPr>
  </w:style>
  <w:style w:type="paragraph" w:styleId="TOC1">
    <w:name w:val="toc 1"/>
    <w:basedOn w:val="Normal"/>
    <w:next w:val="Normal"/>
    <w:autoRedefine/>
    <w:uiPriority w:val="39"/>
    <w:unhideWhenUsed/>
    <w:rsid w:val="00D64D12"/>
    <w:pPr>
      <w:spacing w:after="100"/>
    </w:pPr>
  </w:style>
  <w:style w:type="paragraph" w:styleId="TOC3">
    <w:name w:val="toc 3"/>
    <w:basedOn w:val="Normal"/>
    <w:next w:val="Normal"/>
    <w:autoRedefine/>
    <w:uiPriority w:val="39"/>
    <w:unhideWhenUsed/>
    <w:rsid w:val="00D64D12"/>
    <w:pPr>
      <w:spacing w:after="100"/>
      <w:ind w:left="480"/>
    </w:pPr>
  </w:style>
  <w:style w:type="paragraph" w:styleId="TOC2">
    <w:name w:val="toc 2"/>
    <w:basedOn w:val="Normal"/>
    <w:next w:val="Normal"/>
    <w:autoRedefine/>
    <w:uiPriority w:val="39"/>
    <w:unhideWhenUsed/>
    <w:rsid w:val="00D64D12"/>
    <w:pPr>
      <w:spacing w:after="100"/>
      <w:ind w:left="240"/>
    </w:pPr>
  </w:style>
  <w:style w:type="character" w:styleId="Hyperlink">
    <w:name w:val="Hyperlink"/>
    <w:basedOn w:val="DefaultParagraphFont"/>
    <w:uiPriority w:val="99"/>
    <w:unhideWhenUsed/>
    <w:rsid w:val="00D64D12"/>
    <w:rPr>
      <w:color w:val="467886" w:themeColor="hyperlink"/>
      <w:u w:val="single"/>
    </w:rPr>
  </w:style>
  <w:style w:type="character" w:customStyle="1" w:styleId="editortnoteditedwurp8">
    <w:name w:val="editor_t__not_edited__wurp8"/>
    <w:basedOn w:val="DefaultParagraphFont"/>
    <w:rsid w:val="00BD7487"/>
  </w:style>
  <w:style w:type="character" w:customStyle="1" w:styleId="editortaddedltunj">
    <w:name w:val="editor_t__added__ltunj"/>
    <w:basedOn w:val="DefaultParagraphFont"/>
    <w:rsid w:val="00BD7487"/>
  </w:style>
  <w:style w:type="character" w:customStyle="1" w:styleId="editortnoteditedlongjunnx">
    <w:name w:val="editor_t__not_edited_long__junnx"/>
    <w:basedOn w:val="DefaultParagraphFont"/>
    <w:rsid w:val="00BD7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75568">
      <w:bodyDiv w:val="1"/>
      <w:marLeft w:val="0"/>
      <w:marRight w:val="0"/>
      <w:marTop w:val="0"/>
      <w:marBottom w:val="0"/>
      <w:divBdr>
        <w:top w:val="none" w:sz="0" w:space="0" w:color="auto"/>
        <w:left w:val="none" w:sz="0" w:space="0" w:color="auto"/>
        <w:bottom w:val="none" w:sz="0" w:space="0" w:color="auto"/>
        <w:right w:val="none" w:sz="0" w:space="0" w:color="auto"/>
      </w:divBdr>
      <w:divsChild>
        <w:div w:id="1532255679">
          <w:marLeft w:val="0"/>
          <w:marRight w:val="0"/>
          <w:marTop w:val="0"/>
          <w:marBottom w:val="0"/>
          <w:divBdr>
            <w:top w:val="none" w:sz="0" w:space="0" w:color="auto"/>
            <w:left w:val="none" w:sz="0" w:space="0" w:color="auto"/>
            <w:bottom w:val="none" w:sz="0" w:space="0" w:color="auto"/>
            <w:right w:val="none" w:sz="0" w:space="0" w:color="auto"/>
          </w:divBdr>
        </w:div>
      </w:divsChild>
    </w:div>
    <w:div w:id="457339309">
      <w:bodyDiv w:val="1"/>
      <w:marLeft w:val="0"/>
      <w:marRight w:val="0"/>
      <w:marTop w:val="0"/>
      <w:marBottom w:val="0"/>
      <w:divBdr>
        <w:top w:val="none" w:sz="0" w:space="0" w:color="auto"/>
        <w:left w:val="none" w:sz="0" w:space="0" w:color="auto"/>
        <w:bottom w:val="none" w:sz="0" w:space="0" w:color="auto"/>
        <w:right w:val="none" w:sz="0" w:space="0" w:color="auto"/>
      </w:divBdr>
      <w:divsChild>
        <w:div w:id="1712000048">
          <w:marLeft w:val="0"/>
          <w:marRight w:val="0"/>
          <w:marTop w:val="0"/>
          <w:marBottom w:val="0"/>
          <w:divBdr>
            <w:top w:val="none" w:sz="0" w:space="0" w:color="auto"/>
            <w:left w:val="none" w:sz="0" w:space="0" w:color="auto"/>
            <w:bottom w:val="none" w:sz="0" w:space="0" w:color="auto"/>
            <w:right w:val="none" w:sz="0" w:space="0" w:color="auto"/>
          </w:divBdr>
        </w:div>
      </w:divsChild>
    </w:div>
    <w:div w:id="474950584">
      <w:bodyDiv w:val="1"/>
      <w:marLeft w:val="0"/>
      <w:marRight w:val="0"/>
      <w:marTop w:val="0"/>
      <w:marBottom w:val="0"/>
      <w:divBdr>
        <w:top w:val="none" w:sz="0" w:space="0" w:color="auto"/>
        <w:left w:val="none" w:sz="0" w:space="0" w:color="auto"/>
        <w:bottom w:val="none" w:sz="0" w:space="0" w:color="auto"/>
        <w:right w:val="none" w:sz="0" w:space="0" w:color="auto"/>
      </w:divBdr>
      <w:divsChild>
        <w:div w:id="644773210">
          <w:marLeft w:val="0"/>
          <w:marRight w:val="0"/>
          <w:marTop w:val="0"/>
          <w:marBottom w:val="0"/>
          <w:divBdr>
            <w:top w:val="none" w:sz="0" w:space="0" w:color="auto"/>
            <w:left w:val="none" w:sz="0" w:space="0" w:color="auto"/>
            <w:bottom w:val="none" w:sz="0" w:space="0" w:color="auto"/>
            <w:right w:val="none" w:sz="0" w:space="0" w:color="auto"/>
          </w:divBdr>
        </w:div>
      </w:divsChild>
    </w:div>
    <w:div w:id="687876551">
      <w:bodyDiv w:val="1"/>
      <w:marLeft w:val="0"/>
      <w:marRight w:val="0"/>
      <w:marTop w:val="0"/>
      <w:marBottom w:val="0"/>
      <w:divBdr>
        <w:top w:val="none" w:sz="0" w:space="0" w:color="auto"/>
        <w:left w:val="none" w:sz="0" w:space="0" w:color="auto"/>
        <w:bottom w:val="none" w:sz="0" w:space="0" w:color="auto"/>
        <w:right w:val="none" w:sz="0" w:space="0" w:color="auto"/>
      </w:divBdr>
      <w:divsChild>
        <w:div w:id="747265765">
          <w:marLeft w:val="0"/>
          <w:marRight w:val="0"/>
          <w:marTop w:val="0"/>
          <w:marBottom w:val="0"/>
          <w:divBdr>
            <w:top w:val="none" w:sz="0" w:space="0" w:color="auto"/>
            <w:left w:val="none" w:sz="0" w:space="0" w:color="auto"/>
            <w:bottom w:val="none" w:sz="0" w:space="0" w:color="auto"/>
            <w:right w:val="none" w:sz="0" w:space="0" w:color="auto"/>
          </w:divBdr>
        </w:div>
      </w:divsChild>
    </w:div>
    <w:div w:id="722363721">
      <w:bodyDiv w:val="1"/>
      <w:marLeft w:val="0"/>
      <w:marRight w:val="0"/>
      <w:marTop w:val="0"/>
      <w:marBottom w:val="0"/>
      <w:divBdr>
        <w:top w:val="none" w:sz="0" w:space="0" w:color="auto"/>
        <w:left w:val="none" w:sz="0" w:space="0" w:color="auto"/>
        <w:bottom w:val="none" w:sz="0" w:space="0" w:color="auto"/>
        <w:right w:val="none" w:sz="0" w:space="0" w:color="auto"/>
      </w:divBdr>
    </w:div>
    <w:div w:id="725026154">
      <w:bodyDiv w:val="1"/>
      <w:marLeft w:val="0"/>
      <w:marRight w:val="0"/>
      <w:marTop w:val="0"/>
      <w:marBottom w:val="0"/>
      <w:divBdr>
        <w:top w:val="none" w:sz="0" w:space="0" w:color="auto"/>
        <w:left w:val="none" w:sz="0" w:space="0" w:color="auto"/>
        <w:bottom w:val="none" w:sz="0" w:space="0" w:color="auto"/>
        <w:right w:val="none" w:sz="0" w:space="0" w:color="auto"/>
      </w:divBdr>
      <w:divsChild>
        <w:div w:id="886723321">
          <w:marLeft w:val="0"/>
          <w:marRight w:val="0"/>
          <w:marTop w:val="0"/>
          <w:marBottom w:val="0"/>
          <w:divBdr>
            <w:top w:val="none" w:sz="0" w:space="0" w:color="auto"/>
            <w:left w:val="none" w:sz="0" w:space="0" w:color="auto"/>
            <w:bottom w:val="none" w:sz="0" w:space="0" w:color="auto"/>
            <w:right w:val="none" w:sz="0" w:space="0" w:color="auto"/>
          </w:divBdr>
        </w:div>
      </w:divsChild>
    </w:div>
    <w:div w:id="911041766">
      <w:bodyDiv w:val="1"/>
      <w:marLeft w:val="0"/>
      <w:marRight w:val="0"/>
      <w:marTop w:val="0"/>
      <w:marBottom w:val="0"/>
      <w:divBdr>
        <w:top w:val="none" w:sz="0" w:space="0" w:color="auto"/>
        <w:left w:val="none" w:sz="0" w:space="0" w:color="auto"/>
        <w:bottom w:val="none" w:sz="0" w:space="0" w:color="auto"/>
        <w:right w:val="none" w:sz="0" w:space="0" w:color="auto"/>
      </w:divBdr>
      <w:divsChild>
        <w:div w:id="142085673">
          <w:marLeft w:val="0"/>
          <w:marRight w:val="0"/>
          <w:marTop w:val="0"/>
          <w:marBottom w:val="0"/>
          <w:divBdr>
            <w:top w:val="none" w:sz="0" w:space="0" w:color="auto"/>
            <w:left w:val="none" w:sz="0" w:space="0" w:color="auto"/>
            <w:bottom w:val="none" w:sz="0" w:space="0" w:color="auto"/>
            <w:right w:val="none" w:sz="0" w:space="0" w:color="auto"/>
          </w:divBdr>
        </w:div>
      </w:divsChild>
    </w:div>
    <w:div w:id="970785860">
      <w:bodyDiv w:val="1"/>
      <w:marLeft w:val="0"/>
      <w:marRight w:val="0"/>
      <w:marTop w:val="0"/>
      <w:marBottom w:val="0"/>
      <w:divBdr>
        <w:top w:val="none" w:sz="0" w:space="0" w:color="auto"/>
        <w:left w:val="none" w:sz="0" w:space="0" w:color="auto"/>
        <w:bottom w:val="none" w:sz="0" w:space="0" w:color="auto"/>
        <w:right w:val="none" w:sz="0" w:space="0" w:color="auto"/>
      </w:divBdr>
      <w:divsChild>
        <w:div w:id="1002970609">
          <w:marLeft w:val="0"/>
          <w:marRight w:val="0"/>
          <w:marTop w:val="0"/>
          <w:marBottom w:val="0"/>
          <w:divBdr>
            <w:top w:val="none" w:sz="0" w:space="0" w:color="auto"/>
            <w:left w:val="none" w:sz="0" w:space="0" w:color="auto"/>
            <w:bottom w:val="none" w:sz="0" w:space="0" w:color="auto"/>
            <w:right w:val="none" w:sz="0" w:space="0" w:color="auto"/>
          </w:divBdr>
        </w:div>
      </w:divsChild>
    </w:div>
    <w:div w:id="1178350377">
      <w:bodyDiv w:val="1"/>
      <w:marLeft w:val="0"/>
      <w:marRight w:val="0"/>
      <w:marTop w:val="0"/>
      <w:marBottom w:val="0"/>
      <w:divBdr>
        <w:top w:val="none" w:sz="0" w:space="0" w:color="auto"/>
        <w:left w:val="none" w:sz="0" w:space="0" w:color="auto"/>
        <w:bottom w:val="none" w:sz="0" w:space="0" w:color="auto"/>
        <w:right w:val="none" w:sz="0" w:space="0" w:color="auto"/>
      </w:divBdr>
      <w:divsChild>
        <w:div w:id="2106340544">
          <w:marLeft w:val="0"/>
          <w:marRight w:val="0"/>
          <w:marTop w:val="0"/>
          <w:marBottom w:val="0"/>
          <w:divBdr>
            <w:top w:val="none" w:sz="0" w:space="0" w:color="auto"/>
            <w:left w:val="none" w:sz="0" w:space="0" w:color="auto"/>
            <w:bottom w:val="none" w:sz="0" w:space="0" w:color="auto"/>
            <w:right w:val="none" w:sz="0" w:space="0" w:color="auto"/>
          </w:divBdr>
        </w:div>
      </w:divsChild>
    </w:div>
    <w:div w:id="1190215507">
      <w:bodyDiv w:val="1"/>
      <w:marLeft w:val="0"/>
      <w:marRight w:val="0"/>
      <w:marTop w:val="0"/>
      <w:marBottom w:val="0"/>
      <w:divBdr>
        <w:top w:val="none" w:sz="0" w:space="0" w:color="auto"/>
        <w:left w:val="none" w:sz="0" w:space="0" w:color="auto"/>
        <w:bottom w:val="none" w:sz="0" w:space="0" w:color="auto"/>
        <w:right w:val="none" w:sz="0" w:space="0" w:color="auto"/>
      </w:divBdr>
    </w:div>
    <w:div w:id="1276716565">
      <w:bodyDiv w:val="1"/>
      <w:marLeft w:val="0"/>
      <w:marRight w:val="0"/>
      <w:marTop w:val="0"/>
      <w:marBottom w:val="0"/>
      <w:divBdr>
        <w:top w:val="none" w:sz="0" w:space="0" w:color="auto"/>
        <w:left w:val="none" w:sz="0" w:space="0" w:color="auto"/>
        <w:bottom w:val="none" w:sz="0" w:space="0" w:color="auto"/>
        <w:right w:val="none" w:sz="0" w:space="0" w:color="auto"/>
      </w:divBdr>
      <w:divsChild>
        <w:div w:id="1826316991">
          <w:marLeft w:val="0"/>
          <w:marRight w:val="0"/>
          <w:marTop w:val="0"/>
          <w:marBottom w:val="0"/>
          <w:divBdr>
            <w:top w:val="none" w:sz="0" w:space="0" w:color="auto"/>
            <w:left w:val="none" w:sz="0" w:space="0" w:color="auto"/>
            <w:bottom w:val="none" w:sz="0" w:space="0" w:color="auto"/>
            <w:right w:val="none" w:sz="0" w:space="0" w:color="auto"/>
          </w:divBdr>
        </w:div>
      </w:divsChild>
    </w:div>
    <w:div w:id="1409305513">
      <w:bodyDiv w:val="1"/>
      <w:marLeft w:val="0"/>
      <w:marRight w:val="0"/>
      <w:marTop w:val="0"/>
      <w:marBottom w:val="0"/>
      <w:divBdr>
        <w:top w:val="none" w:sz="0" w:space="0" w:color="auto"/>
        <w:left w:val="none" w:sz="0" w:space="0" w:color="auto"/>
        <w:bottom w:val="none" w:sz="0" w:space="0" w:color="auto"/>
        <w:right w:val="none" w:sz="0" w:space="0" w:color="auto"/>
      </w:divBdr>
      <w:divsChild>
        <w:div w:id="2078622840">
          <w:marLeft w:val="0"/>
          <w:marRight w:val="0"/>
          <w:marTop w:val="0"/>
          <w:marBottom w:val="0"/>
          <w:divBdr>
            <w:top w:val="none" w:sz="0" w:space="0" w:color="auto"/>
            <w:left w:val="none" w:sz="0" w:space="0" w:color="auto"/>
            <w:bottom w:val="none" w:sz="0" w:space="0" w:color="auto"/>
            <w:right w:val="none" w:sz="0" w:space="0" w:color="auto"/>
          </w:divBdr>
        </w:div>
      </w:divsChild>
    </w:div>
    <w:div w:id="1509367026">
      <w:bodyDiv w:val="1"/>
      <w:marLeft w:val="0"/>
      <w:marRight w:val="0"/>
      <w:marTop w:val="0"/>
      <w:marBottom w:val="0"/>
      <w:divBdr>
        <w:top w:val="none" w:sz="0" w:space="0" w:color="auto"/>
        <w:left w:val="none" w:sz="0" w:space="0" w:color="auto"/>
        <w:bottom w:val="none" w:sz="0" w:space="0" w:color="auto"/>
        <w:right w:val="none" w:sz="0" w:space="0" w:color="auto"/>
      </w:divBdr>
      <w:divsChild>
        <w:div w:id="684283192">
          <w:marLeft w:val="0"/>
          <w:marRight w:val="0"/>
          <w:marTop w:val="0"/>
          <w:marBottom w:val="0"/>
          <w:divBdr>
            <w:top w:val="none" w:sz="0" w:space="0" w:color="auto"/>
            <w:left w:val="none" w:sz="0" w:space="0" w:color="auto"/>
            <w:bottom w:val="none" w:sz="0" w:space="0" w:color="auto"/>
            <w:right w:val="none" w:sz="0" w:space="0" w:color="auto"/>
          </w:divBdr>
        </w:div>
      </w:divsChild>
    </w:div>
    <w:div w:id="1571966803">
      <w:bodyDiv w:val="1"/>
      <w:marLeft w:val="0"/>
      <w:marRight w:val="0"/>
      <w:marTop w:val="0"/>
      <w:marBottom w:val="0"/>
      <w:divBdr>
        <w:top w:val="none" w:sz="0" w:space="0" w:color="auto"/>
        <w:left w:val="none" w:sz="0" w:space="0" w:color="auto"/>
        <w:bottom w:val="none" w:sz="0" w:space="0" w:color="auto"/>
        <w:right w:val="none" w:sz="0" w:space="0" w:color="auto"/>
      </w:divBdr>
      <w:divsChild>
        <w:div w:id="330564010">
          <w:marLeft w:val="0"/>
          <w:marRight w:val="0"/>
          <w:marTop w:val="0"/>
          <w:marBottom w:val="0"/>
          <w:divBdr>
            <w:top w:val="none" w:sz="0" w:space="0" w:color="auto"/>
            <w:left w:val="none" w:sz="0" w:space="0" w:color="auto"/>
            <w:bottom w:val="none" w:sz="0" w:space="0" w:color="auto"/>
            <w:right w:val="none" w:sz="0" w:space="0" w:color="auto"/>
          </w:divBdr>
        </w:div>
      </w:divsChild>
    </w:div>
    <w:div w:id="1739673612">
      <w:bodyDiv w:val="1"/>
      <w:marLeft w:val="0"/>
      <w:marRight w:val="0"/>
      <w:marTop w:val="0"/>
      <w:marBottom w:val="0"/>
      <w:divBdr>
        <w:top w:val="none" w:sz="0" w:space="0" w:color="auto"/>
        <w:left w:val="none" w:sz="0" w:space="0" w:color="auto"/>
        <w:bottom w:val="none" w:sz="0" w:space="0" w:color="auto"/>
        <w:right w:val="none" w:sz="0" w:space="0" w:color="auto"/>
      </w:divBdr>
      <w:divsChild>
        <w:div w:id="135031398">
          <w:marLeft w:val="0"/>
          <w:marRight w:val="0"/>
          <w:marTop w:val="0"/>
          <w:marBottom w:val="0"/>
          <w:divBdr>
            <w:top w:val="none" w:sz="0" w:space="0" w:color="auto"/>
            <w:left w:val="none" w:sz="0" w:space="0" w:color="auto"/>
            <w:bottom w:val="none" w:sz="0" w:space="0" w:color="auto"/>
            <w:right w:val="none" w:sz="0" w:space="0" w:color="auto"/>
          </w:divBdr>
        </w:div>
      </w:divsChild>
    </w:div>
    <w:div w:id="1836413655">
      <w:bodyDiv w:val="1"/>
      <w:marLeft w:val="0"/>
      <w:marRight w:val="0"/>
      <w:marTop w:val="0"/>
      <w:marBottom w:val="0"/>
      <w:divBdr>
        <w:top w:val="none" w:sz="0" w:space="0" w:color="auto"/>
        <w:left w:val="none" w:sz="0" w:space="0" w:color="auto"/>
        <w:bottom w:val="none" w:sz="0" w:space="0" w:color="auto"/>
        <w:right w:val="none" w:sz="0" w:space="0" w:color="auto"/>
      </w:divBdr>
      <w:divsChild>
        <w:div w:id="1179586287">
          <w:marLeft w:val="0"/>
          <w:marRight w:val="0"/>
          <w:marTop w:val="0"/>
          <w:marBottom w:val="0"/>
          <w:divBdr>
            <w:top w:val="none" w:sz="0" w:space="0" w:color="auto"/>
            <w:left w:val="none" w:sz="0" w:space="0" w:color="auto"/>
            <w:bottom w:val="none" w:sz="0" w:space="0" w:color="auto"/>
            <w:right w:val="none" w:sz="0" w:space="0" w:color="auto"/>
          </w:divBdr>
        </w:div>
      </w:divsChild>
    </w:div>
    <w:div w:id="2002584737">
      <w:bodyDiv w:val="1"/>
      <w:marLeft w:val="0"/>
      <w:marRight w:val="0"/>
      <w:marTop w:val="0"/>
      <w:marBottom w:val="0"/>
      <w:divBdr>
        <w:top w:val="none" w:sz="0" w:space="0" w:color="auto"/>
        <w:left w:val="none" w:sz="0" w:space="0" w:color="auto"/>
        <w:bottom w:val="none" w:sz="0" w:space="0" w:color="auto"/>
        <w:right w:val="none" w:sz="0" w:space="0" w:color="auto"/>
      </w:divBdr>
    </w:div>
    <w:div w:id="2055274753">
      <w:bodyDiv w:val="1"/>
      <w:marLeft w:val="0"/>
      <w:marRight w:val="0"/>
      <w:marTop w:val="0"/>
      <w:marBottom w:val="0"/>
      <w:divBdr>
        <w:top w:val="none" w:sz="0" w:space="0" w:color="auto"/>
        <w:left w:val="none" w:sz="0" w:space="0" w:color="auto"/>
        <w:bottom w:val="none" w:sz="0" w:space="0" w:color="auto"/>
        <w:right w:val="none" w:sz="0" w:space="0" w:color="auto"/>
      </w:divBdr>
      <w:divsChild>
        <w:div w:id="317881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87BDC-0973-4666-9628-9F7234CB4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3144</Words>
  <Characters>17922</Characters>
  <Application>Microsoft Office Word</Application>
  <DocSecurity>0</DocSecurity>
  <Lines>149</Lines>
  <Paragraphs>42</Paragraphs>
  <ScaleCrop>false</ScaleCrop>
  <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2025-01-14T12:46:00Z</dcterms:created>
  <dcterms:modified xsi:type="dcterms:W3CDTF">2025-02-05T10:04:00Z</dcterms:modified>
</cp:coreProperties>
</file>