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BC62A7" w14:textId="2093256F" w:rsidR="00741EFB" w:rsidRDefault="005E236B" w:rsidP="00741EFB">
      <w:pPr>
        <w:ind w:left="360"/>
      </w:pPr>
      <w:r>
        <w:rPr>
          <w:rFonts w:ascii="Times New Roman" w:hAnsi="Times New Roman" w:cs="Times New Roman"/>
          <w:b/>
          <w:bCs/>
          <w:noProof/>
          <w:sz w:val="24"/>
          <w:szCs w:val="24"/>
          <w:lang w:val="en-GB"/>
        </w:rPr>
        <w:drawing>
          <wp:anchor distT="0" distB="0" distL="114300" distR="114300" simplePos="0" relativeHeight="251658240" behindDoc="1" locked="0" layoutInCell="1" allowOverlap="1" wp14:anchorId="542A7741" wp14:editId="2C79FE22">
            <wp:simplePos x="0" y="0"/>
            <wp:positionH relativeFrom="column">
              <wp:posOffset>-884108</wp:posOffset>
            </wp:positionH>
            <wp:positionV relativeFrom="paragraph">
              <wp:posOffset>922</wp:posOffset>
            </wp:positionV>
            <wp:extent cx="3115110" cy="1286054"/>
            <wp:effectExtent l="0" t="0" r="9525" b="0"/>
            <wp:wrapNone/>
            <wp:docPr id="564463107"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463107" name="Imagen 564463107"/>
                    <pic:cNvPicPr/>
                  </pic:nvPicPr>
                  <pic:blipFill>
                    <a:blip r:embed="rId5">
                      <a:extLst>
                        <a:ext uri="{28A0092B-C50C-407E-A947-70E740481C1C}">
                          <a14:useLocalDpi xmlns:a14="http://schemas.microsoft.com/office/drawing/2010/main" val="0"/>
                        </a:ext>
                      </a:extLst>
                    </a:blip>
                    <a:stretch>
                      <a:fillRect/>
                    </a:stretch>
                  </pic:blipFill>
                  <pic:spPr>
                    <a:xfrm>
                      <a:off x="0" y="0"/>
                      <a:ext cx="3115110" cy="1286054"/>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58601A97" w14:textId="2A0F1B32" w:rsidR="00741EFB" w:rsidRPr="00741EFB" w:rsidRDefault="00741EFB" w:rsidP="00741EFB">
      <w:pPr>
        <w:ind w:left="720"/>
        <w:rPr>
          <w:rFonts w:ascii="Times New Roman" w:hAnsi="Times New Roman" w:cs="Times New Roman"/>
          <w:b/>
          <w:bCs/>
          <w:sz w:val="24"/>
          <w:szCs w:val="24"/>
          <w:lang w:val="en-GB"/>
        </w:rPr>
      </w:pPr>
    </w:p>
    <w:p w14:paraId="7862B39C" w14:textId="77777777" w:rsidR="00741EFB" w:rsidRPr="00741EFB" w:rsidRDefault="00741EFB" w:rsidP="00741EFB">
      <w:pPr>
        <w:ind w:left="720"/>
        <w:rPr>
          <w:rFonts w:ascii="Times New Roman" w:hAnsi="Times New Roman" w:cs="Times New Roman"/>
          <w:b/>
          <w:bCs/>
          <w:sz w:val="24"/>
          <w:szCs w:val="24"/>
          <w:lang w:val="en-GB"/>
        </w:rPr>
      </w:pPr>
    </w:p>
    <w:p w14:paraId="4AE0F570" w14:textId="63B6E969" w:rsidR="00741EFB" w:rsidRPr="00741EFB" w:rsidRDefault="00741EFB" w:rsidP="00741EFB">
      <w:pPr>
        <w:ind w:left="720"/>
        <w:rPr>
          <w:rFonts w:ascii="Times New Roman" w:hAnsi="Times New Roman" w:cs="Times New Roman"/>
          <w:b/>
          <w:bCs/>
          <w:sz w:val="24"/>
          <w:szCs w:val="24"/>
          <w:lang w:val="en-GB"/>
        </w:rPr>
      </w:pPr>
    </w:p>
    <w:p w14:paraId="04754F19" w14:textId="697F9968" w:rsidR="00741EFB" w:rsidRPr="00741EFB" w:rsidRDefault="00741EFB" w:rsidP="00741EFB">
      <w:pPr>
        <w:ind w:left="720"/>
        <w:rPr>
          <w:rFonts w:ascii="Times New Roman" w:hAnsi="Times New Roman" w:cs="Times New Roman"/>
          <w:b/>
          <w:bCs/>
          <w:sz w:val="24"/>
          <w:szCs w:val="24"/>
          <w:lang w:val="en-GB"/>
        </w:rPr>
      </w:pPr>
    </w:p>
    <w:p w14:paraId="6FFF5364" w14:textId="790B2C1E" w:rsidR="00741EFB" w:rsidRPr="00741EFB" w:rsidRDefault="00741EFB" w:rsidP="00741EFB">
      <w:pPr>
        <w:ind w:left="720"/>
        <w:rPr>
          <w:rFonts w:ascii="Times New Roman" w:hAnsi="Times New Roman" w:cs="Times New Roman"/>
          <w:b/>
          <w:bCs/>
          <w:sz w:val="24"/>
          <w:szCs w:val="24"/>
          <w:lang w:val="en-GB"/>
        </w:rPr>
      </w:pPr>
    </w:p>
    <w:p w14:paraId="395763A2" w14:textId="77777777" w:rsidR="001A636C" w:rsidRDefault="001A636C" w:rsidP="005E236B">
      <w:pPr>
        <w:ind w:left="720"/>
        <w:jc w:val="center"/>
        <w:rPr>
          <w:rFonts w:ascii="Times New Roman" w:hAnsi="Times New Roman" w:cs="Times New Roman"/>
          <w:b/>
          <w:bCs/>
          <w:sz w:val="24"/>
          <w:szCs w:val="24"/>
          <w:lang w:val="en-GB"/>
        </w:rPr>
      </w:pPr>
    </w:p>
    <w:p w14:paraId="5FD001B7" w14:textId="77777777" w:rsidR="001A636C" w:rsidRDefault="001A636C" w:rsidP="005E236B">
      <w:pPr>
        <w:ind w:left="720"/>
        <w:jc w:val="center"/>
        <w:rPr>
          <w:rFonts w:ascii="Times New Roman" w:hAnsi="Times New Roman" w:cs="Times New Roman"/>
          <w:b/>
          <w:bCs/>
          <w:sz w:val="24"/>
          <w:szCs w:val="24"/>
          <w:lang w:val="en-GB"/>
        </w:rPr>
      </w:pPr>
    </w:p>
    <w:p w14:paraId="7E8542F0" w14:textId="77777777" w:rsidR="001A636C" w:rsidRDefault="001A636C" w:rsidP="005E236B">
      <w:pPr>
        <w:ind w:left="720"/>
        <w:jc w:val="center"/>
        <w:rPr>
          <w:rFonts w:ascii="Times New Roman" w:hAnsi="Times New Roman" w:cs="Times New Roman"/>
          <w:b/>
          <w:bCs/>
          <w:sz w:val="24"/>
          <w:szCs w:val="24"/>
          <w:lang w:val="en-GB"/>
        </w:rPr>
      </w:pPr>
    </w:p>
    <w:p w14:paraId="377A149C" w14:textId="77777777" w:rsidR="001A636C" w:rsidRDefault="001A636C" w:rsidP="005E236B">
      <w:pPr>
        <w:ind w:left="720"/>
        <w:jc w:val="center"/>
        <w:rPr>
          <w:rFonts w:ascii="Times New Roman" w:hAnsi="Times New Roman" w:cs="Times New Roman"/>
          <w:b/>
          <w:bCs/>
          <w:sz w:val="24"/>
          <w:szCs w:val="24"/>
          <w:lang w:val="en-GB"/>
        </w:rPr>
      </w:pPr>
    </w:p>
    <w:p w14:paraId="76C97D4A" w14:textId="5965F523" w:rsidR="00741EFB" w:rsidRDefault="005E236B" w:rsidP="005E236B">
      <w:pPr>
        <w:ind w:left="720"/>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ORGANISATIONAL CULTURE</w:t>
      </w:r>
    </w:p>
    <w:p w14:paraId="5F785664" w14:textId="77777777" w:rsidR="005E236B" w:rsidRPr="00741EFB" w:rsidRDefault="005E236B" w:rsidP="005E236B">
      <w:pPr>
        <w:rPr>
          <w:rFonts w:ascii="Times New Roman" w:hAnsi="Times New Roman" w:cs="Times New Roman"/>
          <w:b/>
          <w:bCs/>
          <w:sz w:val="24"/>
          <w:szCs w:val="24"/>
          <w:lang w:val="en-GB"/>
        </w:rPr>
      </w:pPr>
    </w:p>
    <w:p w14:paraId="4F1B3949" w14:textId="77777777" w:rsidR="00741EFB" w:rsidRPr="00741EFB" w:rsidRDefault="00741EFB" w:rsidP="00741EFB">
      <w:pPr>
        <w:ind w:left="720"/>
        <w:rPr>
          <w:rFonts w:ascii="Times New Roman" w:hAnsi="Times New Roman" w:cs="Times New Roman"/>
          <w:b/>
          <w:bCs/>
          <w:sz w:val="24"/>
          <w:szCs w:val="24"/>
          <w:lang w:val="en-GB"/>
        </w:rPr>
      </w:pPr>
    </w:p>
    <w:p w14:paraId="3A96B6E9" w14:textId="77777777" w:rsidR="00741EFB" w:rsidRPr="00741EFB" w:rsidRDefault="00741EFB" w:rsidP="00741EFB">
      <w:pPr>
        <w:ind w:left="720"/>
        <w:rPr>
          <w:rFonts w:ascii="Times New Roman" w:hAnsi="Times New Roman" w:cs="Times New Roman"/>
          <w:b/>
          <w:bCs/>
          <w:sz w:val="24"/>
          <w:szCs w:val="24"/>
          <w:lang w:val="en-GB"/>
        </w:rPr>
      </w:pPr>
    </w:p>
    <w:p w14:paraId="1E0B85D6" w14:textId="77777777" w:rsidR="00741EFB" w:rsidRPr="00741EFB" w:rsidRDefault="00741EFB" w:rsidP="00741EFB">
      <w:pPr>
        <w:ind w:left="720"/>
        <w:rPr>
          <w:rFonts w:ascii="Times New Roman" w:hAnsi="Times New Roman" w:cs="Times New Roman"/>
          <w:b/>
          <w:bCs/>
          <w:sz w:val="24"/>
          <w:szCs w:val="24"/>
          <w:lang w:val="en-GB"/>
        </w:rPr>
      </w:pPr>
    </w:p>
    <w:p w14:paraId="77879DD3" w14:textId="0094E882" w:rsidR="00741EFB" w:rsidRDefault="005E236B" w:rsidP="00741EFB">
      <w:pPr>
        <w:ind w:left="720"/>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Student: </w:t>
      </w:r>
      <w:r w:rsidR="001A636C">
        <w:rPr>
          <w:rFonts w:ascii="Times New Roman" w:hAnsi="Times New Roman" w:cs="Times New Roman"/>
          <w:b/>
          <w:bCs/>
          <w:sz w:val="24"/>
          <w:szCs w:val="24"/>
          <w:lang w:val="en-GB"/>
        </w:rPr>
        <w:tab/>
      </w:r>
      <w:r>
        <w:rPr>
          <w:rFonts w:ascii="Times New Roman" w:hAnsi="Times New Roman" w:cs="Times New Roman"/>
          <w:b/>
          <w:bCs/>
          <w:sz w:val="24"/>
          <w:szCs w:val="24"/>
          <w:lang w:val="en-GB"/>
        </w:rPr>
        <w:t>Jhonson Miguel Reyes Jaime</w:t>
      </w:r>
    </w:p>
    <w:p w14:paraId="170302FD" w14:textId="5F05E7A7" w:rsidR="005E236B" w:rsidRDefault="005E236B" w:rsidP="00741EFB">
      <w:pPr>
        <w:ind w:left="720"/>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Lecturer: </w:t>
      </w:r>
      <w:r w:rsidR="001A636C">
        <w:rPr>
          <w:rFonts w:ascii="Times New Roman" w:hAnsi="Times New Roman" w:cs="Times New Roman"/>
          <w:b/>
          <w:bCs/>
          <w:sz w:val="24"/>
          <w:szCs w:val="24"/>
          <w:lang w:val="en-GB"/>
        </w:rPr>
        <w:tab/>
        <w:t>Rameses Manalang</w:t>
      </w:r>
    </w:p>
    <w:p w14:paraId="6C287D93" w14:textId="43599715" w:rsidR="005E236B" w:rsidRDefault="005E236B" w:rsidP="005E236B">
      <w:pPr>
        <w:ind w:left="720"/>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Module: </w:t>
      </w:r>
      <w:r w:rsidR="001A636C">
        <w:rPr>
          <w:rFonts w:ascii="Times New Roman" w:hAnsi="Times New Roman" w:cs="Times New Roman"/>
          <w:b/>
          <w:bCs/>
          <w:sz w:val="24"/>
          <w:szCs w:val="24"/>
          <w:lang w:val="en-GB"/>
        </w:rPr>
        <w:tab/>
      </w:r>
      <w:r w:rsidRPr="005E236B">
        <w:rPr>
          <w:rFonts w:ascii="Times New Roman" w:hAnsi="Times New Roman" w:cs="Times New Roman"/>
          <w:b/>
          <w:bCs/>
          <w:sz w:val="24"/>
          <w:szCs w:val="24"/>
          <w:lang w:val="en-GB"/>
        </w:rPr>
        <w:t>LCLM5005</w:t>
      </w:r>
    </w:p>
    <w:p w14:paraId="58D69145" w14:textId="63FEDC62" w:rsidR="001A636C" w:rsidRPr="005E236B" w:rsidRDefault="001A636C" w:rsidP="005E236B">
      <w:pPr>
        <w:ind w:left="720"/>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ID: </w:t>
      </w:r>
      <w:r>
        <w:rPr>
          <w:rFonts w:ascii="Times New Roman" w:hAnsi="Times New Roman" w:cs="Times New Roman"/>
          <w:b/>
          <w:bCs/>
          <w:sz w:val="24"/>
          <w:szCs w:val="24"/>
          <w:lang w:val="en-GB"/>
        </w:rPr>
        <w:tab/>
      </w:r>
      <w:r>
        <w:rPr>
          <w:rFonts w:ascii="Times New Roman" w:hAnsi="Times New Roman" w:cs="Times New Roman"/>
          <w:b/>
          <w:bCs/>
          <w:sz w:val="24"/>
          <w:szCs w:val="24"/>
          <w:lang w:val="en-GB"/>
        </w:rPr>
        <w:tab/>
        <w:t>2337088</w:t>
      </w:r>
    </w:p>
    <w:p w14:paraId="5E15A252" w14:textId="68665F85" w:rsidR="005E236B" w:rsidRPr="00741EFB" w:rsidRDefault="005E236B" w:rsidP="00741EFB">
      <w:pPr>
        <w:ind w:left="720"/>
        <w:rPr>
          <w:rFonts w:ascii="Times New Roman" w:hAnsi="Times New Roman" w:cs="Times New Roman"/>
          <w:b/>
          <w:bCs/>
          <w:sz w:val="24"/>
          <w:szCs w:val="24"/>
          <w:lang w:val="en-GB"/>
        </w:rPr>
      </w:pPr>
    </w:p>
    <w:p w14:paraId="351AAFA7" w14:textId="77777777" w:rsidR="00741EFB" w:rsidRPr="00741EFB" w:rsidRDefault="00741EFB" w:rsidP="00741EFB">
      <w:pPr>
        <w:ind w:left="720"/>
        <w:rPr>
          <w:rFonts w:ascii="Times New Roman" w:hAnsi="Times New Roman" w:cs="Times New Roman"/>
          <w:b/>
          <w:bCs/>
          <w:sz w:val="24"/>
          <w:szCs w:val="24"/>
          <w:lang w:val="en-GB"/>
        </w:rPr>
      </w:pPr>
    </w:p>
    <w:p w14:paraId="0E4328A7" w14:textId="77777777" w:rsidR="00741EFB" w:rsidRPr="00741EFB" w:rsidRDefault="00741EFB" w:rsidP="00741EFB">
      <w:pPr>
        <w:ind w:left="720"/>
        <w:rPr>
          <w:rFonts w:ascii="Times New Roman" w:hAnsi="Times New Roman" w:cs="Times New Roman"/>
          <w:b/>
          <w:bCs/>
          <w:sz w:val="24"/>
          <w:szCs w:val="24"/>
          <w:lang w:val="en-GB"/>
        </w:rPr>
      </w:pPr>
    </w:p>
    <w:p w14:paraId="2E974EC8" w14:textId="77777777" w:rsidR="00741EFB" w:rsidRPr="00741EFB" w:rsidRDefault="00741EFB" w:rsidP="00741EFB">
      <w:pPr>
        <w:ind w:left="720"/>
        <w:rPr>
          <w:rFonts w:ascii="Times New Roman" w:hAnsi="Times New Roman" w:cs="Times New Roman"/>
          <w:b/>
          <w:bCs/>
          <w:sz w:val="24"/>
          <w:szCs w:val="24"/>
          <w:lang w:val="en-GB"/>
        </w:rPr>
      </w:pPr>
    </w:p>
    <w:p w14:paraId="4E341937" w14:textId="77777777" w:rsidR="00741EFB" w:rsidRPr="00741EFB" w:rsidRDefault="00741EFB" w:rsidP="00741EFB">
      <w:pPr>
        <w:ind w:left="720"/>
        <w:rPr>
          <w:rFonts w:ascii="Times New Roman" w:hAnsi="Times New Roman" w:cs="Times New Roman"/>
          <w:b/>
          <w:bCs/>
          <w:sz w:val="24"/>
          <w:szCs w:val="24"/>
          <w:lang w:val="en-GB"/>
        </w:rPr>
      </w:pPr>
    </w:p>
    <w:p w14:paraId="1A1A6941" w14:textId="77777777" w:rsidR="00741EFB" w:rsidRPr="00741EFB" w:rsidRDefault="00741EFB" w:rsidP="00741EFB">
      <w:pPr>
        <w:ind w:left="720"/>
        <w:rPr>
          <w:rFonts w:ascii="Times New Roman" w:hAnsi="Times New Roman" w:cs="Times New Roman"/>
          <w:b/>
          <w:bCs/>
          <w:sz w:val="24"/>
          <w:szCs w:val="24"/>
          <w:lang w:val="en-GB"/>
        </w:rPr>
      </w:pPr>
    </w:p>
    <w:p w14:paraId="1D0DB8B8" w14:textId="77777777" w:rsidR="00741EFB" w:rsidRPr="00741EFB" w:rsidRDefault="00741EFB" w:rsidP="00741EFB">
      <w:pPr>
        <w:ind w:left="720"/>
        <w:rPr>
          <w:rFonts w:ascii="Times New Roman" w:hAnsi="Times New Roman" w:cs="Times New Roman"/>
          <w:b/>
          <w:bCs/>
          <w:sz w:val="24"/>
          <w:szCs w:val="24"/>
          <w:lang w:val="en-GB"/>
        </w:rPr>
      </w:pPr>
    </w:p>
    <w:p w14:paraId="2D31C7A7" w14:textId="77777777" w:rsidR="00741EFB" w:rsidRPr="00741EFB" w:rsidRDefault="00741EFB" w:rsidP="00741EFB">
      <w:pPr>
        <w:ind w:left="720"/>
        <w:rPr>
          <w:rFonts w:ascii="Times New Roman" w:hAnsi="Times New Roman" w:cs="Times New Roman"/>
          <w:b/>
          <w:bCs/>
          <w:sz w:val="24"/>
          <w:szCs w:val="24"/>
          <w:lang w:val="en-GB"/>
        </w:rPr>
      </w:pPr>
    </w:p>
    <w:p w14:paraId="4AE999FF" w14:textId="77777777" w:rsidR="00741EFB" w:rsidRPr="00741EFB" w:rsidRDefault="00741EFB" w:rsidP="00741EFB">
      <w:pPr>
        <w:ind w:left="720"/>
        <w:rPr>
          <w:rFonts w:ascii="Times New Roman" w:hAnsi="Times New Roman" w:cs="Times New Roman"/>
          <w:b/>
          <w:bCs/>
          <w:sz w:val="24"/>
          <w:szCs w:val="24"/>
          <w:lang w:val="en-GB"/>
        </w:rPr>
      </w:pPr>
    </w:p>
    <w:p w14:paraId="7DAC7F09" w14:textId="77777777" w:rsidR="00741EFB" w:rsidRPr="00741EFB" w:rsidRDefault="00741EFB" w:rsidP="00741EFB">
      <w:pPr>
        <w:ind w:left="720"/>
        <w:rPr>
          <w:rFonts w:ascii="Times New Roman" w:hAnsi="Times New Roman" w:cs="Times New Roman"/>
          <w:b/>
          <w:bCs/>
          <w:sz w:val="24"/>
          <w:szCs w:val="24"/>
          <w:lang w:val="en-GB"/>
        </w:rPr>
      </w:pPr>
    </w:p>
    <w:p w14:paraId="2F91C949" w14:textId="77777777" w:rsidR="001A636C" w:rsidRDefault="001A636C" w:rsidP="001A636C">
      <w:pPr>
        <w:spacing w:line="480" w:lineRule="auto"/>
        <w:rPr>
          <w:rFonts w:ascii="Times New Roman" w:hAnsi="Times New Roman" w:cs="Times New Roman"/>
          <w:b/>
          <w:bCs/>
          <w:sz w:val="24"/>
          <w:szCs w:val="24"/>
          <w:lang w:val="en-GB"/>
        </w:rPr>
      </w:pPr>
    </w:p>
    <w:p w14:paraId="30590B99" w14:textId="5912569E" w:rsidR="00C60281" w:rsidRPr="001A636C" w:rsidRDefault="00C60281" w:rsidP="001A636C">
      <w:pPr>
        <w:pStyle w:val="Prrafodelista"/>
        <w:numPr>
          <w:ilvl w:val="0"/>
          <w:numId w:val="2"/>
        </w:numPr>
        <w:spacing w:line="480" w:lineRule="auto"/>
        <w:rPr>
          <w:rFonts w:ascii="Times New Roman" w:hAnsi="Times New Roman" w:cs="Times New Roman"/>
          <w:b/>
          <w:bCs/>
          <w:sz w:val="24"/>
          <w:szCs w:val="24"/>
          <w:lang w:val="en-GB"/>
        </w:rPr>
      </w:pPr>
      <w:r w:rsidRPr="001A636C">
        <w:rPr>
          <w:rFonts w:ascii="Times New Roman" w:hAnsi="Times New Roman" w:cs="Times New Roman"/>
          <w:b/>
          <w:bCs/>
          <w:sz w:val="24"/>
          <w:szCs w:val="24"/>
          <w:lang w:val="en-GB"/>
        </w:rPr>
        <w:lastRenderedPageBreak/>
        <w:t>Introduction</w:t>
      </w:r>
    </w:p>
    <w:p w14:paraId="631EA932" w14:textId="77777777" w:rsidR="00C60281" w:rsidRPr="005E236B" w:rsidRDefault="00C60281" w:rsidP="005E236B">
      <w:pPr>
        <w:pStyle w:val="Prrafodelista"/>
        <w:numPr>
          <w:ilvl w:val="0"/>
          <w:numId w:val="2"/>
        </w:numPr>
        <w:spacing w:before="240" w:line="480" w:lineRule="auto"/>
        <w:ind w:left="1434" w:hanging="357"/>
        <w:rPr>
          <w:rFonts w:ascii="Times New Roman" w:hAnsi="Times New Roman" w:cs="Times New Roman"/>
          <w:b/>
          <w:bCs/>
          <w:sz w:val="24"/>
          <w:szCs w:val="24"/>
          <w:lang w:val="en-GB"/>
        </w:rPr>
      </w:pPr>
      <w:r w:rsidRPr="005E236B">
        <w:rPr>
          <w:rFonts w:ascii="Times New Roman" w:hAnsi="Times New Roman" w:cs="Times New Roman"/>
          <w:b/>
          <w:bCs/>
          <w:sz w:val="24"/>
          <w:szCs w:val="24"/>
          <w:lang w:val="en-GB"/>
        </w:rPr>
        <w:t>History and Foundations of the Partnership Model</w:t>
      </w:r>
    </w:p>
    <w:p w14:paraId="2A4DE158" w14:textId="77777777" w:rsidR="00C60281" w:rsidRPr="005E236B" w:rsidRDefault="00C60281" w:rsidP="005E236B">
      <w:pPr>
        <w:pStyle w:val="Prrafodelista"/>
        <w:numPr>
          <w:ilvl w:val="0"/>
          <w:numId w:val="2"/>
        </w:numPr>
        <w:spacing w:before="240" w:line="480" w:lineRule="auto"/>
        <w:ind w:left="1434" w:hanging="357"/>
        <w:rPr>
          <w:rFonts w:ascii="Times New Roman" w:hAnsi="Times New Roman" w:cs="Times New Roman"/>
          <w:b/>
          <w:bCs/>
          <w:sz w:val="24"/>
          <w:szCs w:val="24"/>
          <w:lang w:val="en-GB"/>
        </w:rPr>
      </w:pPr>
      <w:r w:rsidRPr="005E236B">
        <w:rPr>
          <w:rFonts w:ascii="Times New Roman" w:hAnsi="Times New Roman" w:cs="Times New Roman"/>
          <w:b/>
          <w:bCs/>
          <w:sz w:val="24"/>
          <w:szCs w:val="24"/>
          <w:lang w:val="en-GB"/>
        </w:rPr>
        <w:t>Symbols, Language and Rituals as Cultural Components</w:t>
      </w:r>
    </w:p>
    <w:p w14:paraId="08CAC251" w14:textId="77777777" w:rsidR="00C60281" w:rsidRPr="005E236B" w:rsidRDefault="00C60281" w:rsidP="005E236B">
      <w:pPr>
        <w:pStyle w:val="Prrafodelista"/>
        <w:numPr>
          <w:ilvl w:val="0"/>
          <w:numId w:val="2"/>
        </w:numPr>
        <w:spacing w:before="240" w:line="480" w:lineRule="auto"/>
        <w:ind w:left="1434" w:hanging="357"/>
        <w:rPr>
          <w:rFonts w:ascii="Times New Roman" w:hAnsi="Times New Roman" w:cs="Times New Roman"/>
          <w:b/>
          <w:bCs/>
          <w:sz w:val="24"/>
          <w:szCs w:val="24"/>
          <w:lang w:val="en-GB"/>
        </w:rPr>
      </w:pPr>
      <w:r w:rsidRPr="005E236B">
        <w:rPr>
          <w:rFonts w:ascii="Times New Roman" w:hAnsi="Times New Roman" w:cs="Times New Roman"/>
          <w:b/>
          <w:bCs/>
          <w:sz w:val="24"/>
          <w:szCs w:val="24"/>
          <w:lang w:val="en-GB"/>
        </w:rPr>
        <w:t>Theoretical Analysis of Organisational Culture</w:t>
      </w:r>
    </w:p>
    <w:p w14:paraId="658D4CA1" w14:textId="77777777" w:rsidR="00C60281" w:rsidRPr="005E236B" w:rsidRDefault="00C60281" w:rsidP="005E236B">
      <w:pPr>
        <w:pStyle w:val="Prrafodelista"/>
        <w:numPr>
          <w:ilvl w:val="0"/>
          <w:numId w:val="2"/>
        </w:numPr>
        <w:spacing w:before="240" w:line="480" w:lineRule="auto"/>
        <w:ind w:left="1434" w:hanging="357"/>
        <w:rPr>
          <w:rFonts w:ascii="Times New Roman" w:hAnsi="Times New Roman" w:cs="Times New Roman"/>
          <w:b/>
          <w:bCs/>
          <w:sz w:val="24"/>
          <w:szCs w:val="24"/>
          <w:lang w:val="en-GB"/>
        </w:rPr>
      </w:pPr>
      <w:r w:rsidRPr="005E236B">
        <w:rPr>
          <w:rFonts w:ascii="Times New Roman" w:hAnsi="Times New Roman" w:cs="Times New Roman"/>
          <w:b/>
          <w:bCs/>
          <w:sz w:val="24"/>
          <w:szCs w:val="24"/>
          <w:lang w:val="en-GB"/>
        </w:rPr>
        <w:t>Influence of Culture on Structure and Decision-Making</w:t>
      </w:r>
    </w:p>
    <w:p w14:paraId="78C1A6F5" w14:textId="77777777" w:rsidR="00C60281" w:rsidRPr="005E236B" w:rsidRDefault="00C60281" w:rsidP="005E236B">
      <w:pPr>
        <w:pStyle w:val="Prrafodelista"/>
        <w:numPr>
          <w:ilvl w:val="0"/>
          <w:numId w:val="2"/>
        </w:numPr>
        <w:spacing w:before="240" w:line="480" w:lineRule="auto"/>
        <w:ind w:left="1434" w:hanging="357"/>
        <w:rPr>
          <w:rFonts w:ascii="Times New Roman" w:hAnsi="Times New Roman" w:cs="Times New Roman"/>
          <w:b/>
          <w:bCs/>
          <w:sz w:val="24"/>
          <w:szCs w:val="24"/>
          <w:lang w:val="en-GB"/>
        </w:rPr>
      </w:pPr>
      <w:r w:rsidRPr="005E236B">
        <w:rPr>
          <w:rFonts w:ascii="Times New Roman" w:hAnsi="Times New Roman" w:cs="Times New Roman"/>
          <w:b/>
          <w:bCs/>
          <w:sz w:val="24"/>
          <w:szCs w:val="24"/>
          <w:lang w:val="en-GB"/>
        </w:rPr>
        <w:t>Adaptation to External Environmental Influences</w:t>
      </w:r>
    </w:p>
    <w:p w14:paraId="382F097A" w14:textId="77777777" w:rsidR="00C60281" w:rsidRPr="005E236B" w:rsidRDefault="00C60281" w:rsidP="005E236B">
      <w:pPr>
        <w:pStyle w:val="Prrafodelista"/>
        <w:numPr>
          <w:ilvl w:val="0"/>
          <w:numId w:val="2"/>
        </w:numPr>
        <w:spacing w:before="240" w:line="480" w:lineRule="auto"/>
        <w:ind w:left="1434" w:hanging="357"/>
        <w:rPr>
          <w:rFonts w:ascii="Times New Roman" w:hAnsi="Times New Roman" w:cs="Times New Roman"/>
          <w:b/>
          <w:bCs/>
          <w:sz w:val="24"/>
          <w:szCs w:val="24"/>
          <w:lang w:val="en-GB"/>
        </w:rPr>
      </w:pPr>
      <w:r w:rsidRPr="005E236B">
        <w:rPr>
          <w:rFonts w:ascii="Times New Roman" w:hAnsi="Times New Roman" w:cs="Times New Roman"/>
          <w:b/>
          <w:bCs/>
          <w:sz w:val="24"/>
          <w:szCs w:val="24"/>
          <w:lang w:val="en-GB"/>
        </w:rPr>
        <w:t>Barriers and Enablers to Effective Functioning</w:t>
      </w:r>
    </w:p>
    <w:p w14:paraId="7F8B6C8D" w14:textId="77777777" w:rsidR="00C60281" w:rsidRPr="005E236B" w:rsidRDefault="00C60281" w:rsidP="005E236B">
      <w:pPr>
        <w:pStyle w:val="Prrafodelista"/>
        <w:numPr>
          <w:ilvl w:val="0"/>
          <w:numId w:val="2"/>
        </w:numPr>
        <w:spacing w:before="240" w:line="480" w:lineRule="auto"/>
        <w:ind w:left="1434" w:hanging="357"/>
        <w:rPr>
          <w:rFonts w:ascii="Times New Roman" w:hAnsi="Times New Roman" w:cs="Times New Roman"/>
          <w:b/>
          <w:bCs/>
          <w:sz w:val="24"/>
          <w:szCs w:val="24"/>
          <w:lang w:val="en-GB"/>
        </w:rPr>
      </w:pPr>
      <w:r w:rsidRPr="005E236B">
        <w:rPr>
          <w:rFonts w:ascii="Times New Roman" w:hAnsi="Times New Roman" w:cs="Times New Roman"/>
          <w:b/>
          <w:bCs/>
          <w:sz w:val="24"/>
          <w:szCs w:val="24"/>
          <w:lang w:val="en-GB"/>
        </w:rPr>
        <w:t>Impact on Overall Performance</w:t>
      </w:r>
    </w:p>
    <w:p w14:paraId="22D05842" w14:textId="77777777" w:rsidR="00C60281" w:rsidRPr="005E236B" w:rsidRDefault="00C60281" w:rsidP="005E236B">
      <w:pPr>
        <w:pStyle w:val="Prrafodelista"/>
        <w:numPr>
          <w:ilvl w:val="0"/>
          <w:numId w:val="2"/>
        </w:numPr>
        <w:spacing w:before="240" w:line="480" w:lineRule="auto"/>
        <w:ind w:left="1434" w:hanging="357"/>
        <w:rPr>
          <w:rFonts w:ascii="Times New Roman" w:hAnsi="Times New Roman" w:cs="Times New Roman"/>
          <w:b/>
          <w:bCs/>
          <w:sz w:val="24"/>
          <w:szCs w:val="24"/>
          <w:lang w:val="en-GB"/>
        </w:rPr>
      </w:pPr>
      <w:r w:rsidRPr="005E236B">
        <w:rPr>
          <w:rFonts w:ascii="Times New Roman" w:hAnsi="Times New Roman" w:cs="Times New Roman"/>
          <w:b/>
          <w:bCs/>
          <w:sz w:val="24"/>
          <w:szCs w:val="24"/>
          <w:lang w:val="en-GB"/>
        </w:rPr>
        <w:t>Critical Discrepancies: The Opportunity Cost of the Bonus and Generational Change</w:t>
      </w:r>
    </w:p>
    <w:p w14:paraId="2DD69958" w14:textId="77777777" w:rsidR="00C60281" w:rsidRPr="005E236B" w:rsidRDefault="00C60281" w:rsidP="005E236B">
      <w:pPr>
        <w:pStyle w:val="Prrafodelista"/>
        <w:numPr>
          <w:ilvl w:val="0"/>
          <w:numId w:val="2"/>
        </w:numPr>
        <w:spacing w:before="240" w:line="480" w:lineRule="auto"/>
        <w:ind w:left="1434" w:hanging="357"/>
        <w:rPr>
          <w:rFonts w:ascii="Times New Roman" w:hAnsi="Times New Roman" w:cs="Times New Roman"/>
          <w:b/>
          <w:bCs/>
          <w:sz w:val="24"/>
          <w:szCs w:val="24"/>
          <w:lang w:val="en-GB"/>
        </w:rPr>
      </w:pPr>
      <w:r w:rsidRPr="005E236B">
        <w:rPr>
          <w:rFonts w:ascii="Times New Roman" w:hAnsi="Times New Roman" w:cs="Times New Roman"/>
          <w:b/>
          <w:bCs/>
          <w:sz w:val="24"/>
          <w:szCs w:val="24"/>
          <w:lang w:val="en-GB"/>
        </w:rPr>
        <w:t>Conclusion</w:t>
      </w:r>
    </w:p>
    <w:p w14:paraId="1CC595BE" w14:textId="77777777" w:rsidR="00C60281" w:rsidRPr="005E236B" w:rsidRDefault="00C60281" w:rsidP="005E236B">
      <w:pPr>
        <w:pStyle w:val="Prrafodelista"/>
        <w:numPr>
          <w:ilvl w:val="0"/>
          <w:numId w:val="2"/>
        </w:numPr>
        <w:spacing w:before="240" w:line="480" w:lineRule="auto"/>
        <w:ind w:left="1434" w:hanging="357"/>
        <w:rPr>
          <w:rFonts w:ascii="Times New Roman" w:hAnsi="Times New Roman" w:cs="Times New Roman"/>
          <w:b/>
          <w:bCs/>
          <w:sz w:val="24"/>
          <w:szCs w:val="24"/>
          <w:lang w:val="en-GB"/>
        </w:rPr>
      </w:pPr>
      <w:r w:rsidRPr="005E236B">
        <w:rPr>
          <w:rFonts w:ascii="Times New Roman" w:hAnsi="Times New Roman" w:cs="Times New Roman"/>
          <w:b/>
          <w:bCs/>
          <w:sz w:val="24"/>
          <w:szCs w:val="24"/>
          <w:lang w:val="en-GB"/>
        </w:rPr>
        <w:t>Recommendations</w:t>
      </w:r>
    </w:p>
    <w:p w14:paraId="630E6C85" w14:textId="77777777" w:rsidR="00C60281" w:rsidRPr="005E236B" w:rsidRDefault="00C60281" w:rsidP="005E236B">
      <w:pPr>
        <w:pStyle w:val="Prrafodelista"/>
        <w:numPr>
          <w:ilvl w:val="0"/>
          <w:numId w:val="2"/>
        </w:numPr>
        <w:spacing w:before="240" w:line="480" w:lineRule="auto"/>
        <w:ind w:left="1434" w:hanging="357"/>
        <w:rPr>
          <w:rFonts w:ascii="Times New Roman" w:hAnsi="Times New Roman" w:cs="Times New Roman"/>
          <w:b/>
          <w:bCs/>
          <w:sz w:val="24"/>
          <w:szCs w:val="24"/>
          <w:lang w:val="en-GB"/>
        </w:rPr>
      </w:pPr>
      <w:r w:rsidRPr="005E236B">
        <w:rPr>
          <w:rFonts w:ascii="Times New Roman" w:hAnsi="Times New Roman" w:cs="Times New Roman"/>
          <w:b/>
          <w:bCs/>
          <w:sz w:val="24"/>
          <w:szCs w:val="24"/>
          <w:lang w:val="en-GB"/>
        </w:rPr>
        <w:t>References</w:t>
      </w:r>
    </w:p>
    <w:p w14:paraId="3B6603A2" w14:textId="53560AB2" w:rsidR="00C60281" w:rsidRDefault="00C60281" w:rsidP="00C60281">
      <w:pPr>
        <w:rPr>
          <w:rFonts w:ascii="Times New Roman" w:hAnsi="Times New Roman" w:cs="Times New Roman"/>
          <w:sz w:val="24"/>
          <w:szCs w:val="24"/>
          <w:lang w:val="en-GB"/>
        </w:rPr>
      </w:pPr>
    </w:p>
    <w:p w14:paraId="40B44A02" w14:textId="77777777" w:rsidR="00741EFB" w:rsidRDefault="00741EFB" w:rsidP="00C60281">
      <w:pPr>
        <w:rPr>
          <w:rFonts w:ascii="Times New Roman" w:hAnsi="Times New Roman" w:cs="Times New Roman"/>
          <w:sz w:val="24"/>
          <w:szCs w:val="24"/>
          <w:lang w:val="en-GB"/>
        </w:rPr>
      </w:pPr>
    </w:p>
    <w:p w14:paraId="020DC538" w14:textId="77777777" w:rsidR="00741EFB" w:rsidRDefault="00741EFB" w:rsidP="00C60281">
      <w:pPr>
        <w:rPr>
          <w:rFonts w:ascii="Times New Roman" w:hAnsi="Times New Roman" w:cs="Times New Roman"/>
          <w:sz w:val="24"/>
          <w:szCs w:val="24"/>
          <w:lang w:val="en-GB"/>
        </w:rPr>
      </w:pPr>
    </w:p>
    <w:p w14:paraId="57EA5628" w14:textId="77777777" w:rsidR="00741EFB" w:rsidRDefault="00741EFB" w:rsidP="00C60281">
      <w:pPr>
        <w:rPr>
          <w:rFonts w:ascii="Times New Roman" w:hAnsi="Times New Roman" w:cs="Times New Roman"/>
          <w:sz w:val="24"/>
          <w:szCs w:val="24"/>
          <w:lang w:val="en-GB"/>
        </w:rPr>
      </w:pPr>
    </w:p>
    <w:p w14:paraId="72536B97" w14:textId="77777777" w:rsidR="00741EFB" w:rsidRDefault="00741EFB" w:rsidP="00C60281">
      <w:pPr>
        <w:rPr>
          <w:rFonts w:ascii="Times New Roman" w:hAnsi="Times New Roman" w:cs="Times New Roman"/>
          <w:sz w:val="24"/>
          <w:szCs w:val="24"/>
          <w:lang w:val="en-GB"/>
        </w:rPr>
      </w:pPr>
    </w:p>
    <w:p w14:paraId="6EEBD6A0" w14:textId="77777777" w:rsidR="00741EFB" w:rsidRDefault="00741EFB" w:rsidP="00C60281">
      <w:pPr>
        <w:rPr>
          <w:rFonts w:ascii="Times New Roman" w:hAnsi="Times New Roman" w:cs="Times New Roman"/>
          <w:sz w:val="24"/>
          <w:szCs w:val="24"/>
          <w:lang w:val="en-GB"/>
        </w:rPr>
      </w:pPr>
    </w:p>
    <w:p w14:paraId="50F8B544" w14:textId="77777777" w:rsidR="00741EFB" w:rsidRDefault="00741EFB" w:rsidP="00C60281">
      <w:pPr>
        <w:rPr>
          <w:rFonts w:ascii="Times New Roman" w:hAnsi="Times New Roman" w:cs="Times New Roman"/>
          <w:sz w:val="24"/>
          <w:szCs w:val="24"/>
          <w:lang w:val="en-GB"/>
        </w:rPr>
      </w:pPr>
    </w:p>
    <w:p w14:paraId="1CC06431" w14:textId="77777777" w:rsidR="00741EFB" w:rsidRDefault="00741EFB" w:rsidP="00C60281">
      <w:pPr>
        <w:rPr>
          <w:rFonts w:ascii="Times New Roman" w:hAnsi="Times New Roman" w:cs="Times New Roman"/>
          <w:sz w:val="24"/>
          <w:szCs w:val="24"/>
          <w:lang w:val="en-GB"/>
        </w:rPr>
      </w:pPr>
    </w:p>
    <w:p w14:paraId="275390E5" w14:textId="77777777" w:rsidR="00741EFB" w:rsidRDefault="00741EFB" w:rsidP="00C60281">
      <w:pPr>
        <w:rPr>
          <w:rFonts w:ascii="Times New Roman" w:hAnsi="Times New Roman" w:cs="Times New Roman"/>
          <w:sz w:val="24"/>
          <w:szCs w:val="24"/>
          <w:lang w:val="en-GB"/>
        </w:rPr>
      </w:pPr>
    </w:p>
    <w:p w14:paraId="786B6E08" w14:textId="77777777" w:rsidR="00741EFB" w:rsidRDefault="00741EFB" w:rsidP="00C60281">
      <w:pPr>
        <w:rPr>
          <w:rFonts w:ascii="Times New Roman" w:hAnsi="Times New Roman" w:cs="Times New Roman"/>
          <w:sz w:val="24"/>
          <w:szCs w:val="24"/>
          <w:lang w:val="en-GB"/>
        </w:rPr>
      </w:pPr>
    </w:p>
    <w:p w14:paraId="76BA472E" w14:textId="77777777" w:rsidR="00741EFB" w:rsidRDefault="00741EFB" w:rsidP="00C60281">
      <w:pPr>
        <w:rPr>
          <w:rFonts w:ascii="Times New Roman" w:hAnsi="Times New Roman" w:cs="Times New Roman"/>
          <w:sz w:val="24"/>
          <w:szCs w:val="24"/>
          <w:lang w:val="en-GB"/>
        </w:rPr>
      </w:pPr>
    </w:p>
    <w:p w14:paraId="18F20398" w14:textId="77777777" w:rsidR="00741EFB" w:rsidRDefault="00741EFB" w:rsidP="00C60281">
      <w:pPr>
        <w:rPr>
          <w:rFonts w:ascii="Times New Roman" w:hAnsi="Times New Roman" w:cs="Times New Roman"/>
          <w:sz w:val="24"/>
          <w:szCs w:val="24"/>
          <w:lang w:val="en-GB"/>
        </w:rPr>
      </w:pPr>
    </w:p>
    <w:p w14:paraId="26193891" w14:textId="77777777" w:rsidR="00741EFB" w:rsidRDefault="00741EFB" w:rsidP="00C60281">
      <w:pPr>
        <w:rPr>
          <w:rFonts w:ascii="Times New Roman" w:hAnsi="Times New Roman" w:cs="Times New Roman"/>
          <w:sz w:val="24"/>
          <w:szCs w:val="24"/>
          <w:lang w:val="en-GB"/>
        </w:rPr>
      </w:pPr>
    </w:p>
    <w:p w14:paraId="38B0121A" w14:textId="77777777" w:rsidR="00741EFB" w:rsidRDefault="00741EFB" w:rsidP="00C60281">
      <w:pPr>
        <w:rPr>
          <w:rFonts w:ascii="Times New Roman" w:hAnsi="Times New Roman" w:cs="Times New Roman"/>
          <w:b/>
          <w:bCs/>
          <w:sz w:val="24"/>
          <w:szCs w:val="24"/>
          <w:lang w:val="en-GB"/>
        </w:rPr>
      </w:pPr>
    </w:p>
    <w:p w14:paraId="53A6251C" w14:textId="4EF218D9" w:rsidR="00C60281" w:rsidRPr="00C60281" w:rsidRDefault="00C60281" w:rsidP="00C60281">
      <w:pPr>
        <w:rPr>
          <w:rFonts w:ascii="Times New Roman" w:hAnsi="Times New Roman" w:cs="Times New Roman"/>
          <w:b/>
          <w:bCs/>
          <w:sz w:val="24"/>
          <w:szCs w:val="24"/>
          <w:lang w:val="en-GB"/>
        </w:rPr>
      </w:pPr>
      <w:r w:rsidRPr="00C60281">
        <w:rPr>
          <w:rFonts w:ascii="Times New Roman" w:hAnsi="Times New Roman" w:cs="Times New Roman"/>
          <w:b/>
          <w:bCs/>
          <w:sz w:val="24"/>
          <w:szCs w:val="24"/>
          <w:lang w:val="en-GB"/>
        </w:rPr>
        <w:lastRenderedPageBreak/>
        <w:t>1. Introduction</w:t>
      </w:r>
    </w:p>
    <w:p w14:paraId="27EA730C"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This report provides a comprehensive analysis of the organisational culture of the John Lewis Partnership, a British department store and supermarket company founded in 1864 and radically transformed by John Spedan Lewis between 1920 and 1929. The central purpose of this report is to examine how the culture of democratic ownership, in which all employees are referred to as "Partners", influences the company's structure, its decision-making processes, its ability to adapt to the external environment and its overall performance. Throughout this report, the symbols, language and rituals that sustain this culture are identified. Theoretical frameworks including Schein's three-level model, Hofstede's cultural dimensions and Handy's cultural types are applied to classify and understand the prevailing culture. The report critically evaluates whether this culture acts as a barrier or an enabler in the contemporary retail environment. Finally, evidence-based recommendations for improvement are proposed, taking into account the significant tensions created by the opportunity cost of the annual bonus and the profound generational shift that has made traditional values of honour and loyalty increasingly scarce in the modern workforce.</w:t>
      </w:r>
    </w:p>
    <w:p w14:paraId="684C5EF6"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The John Lewis Partnership is not a conventional business. It is a unique institutional experiment that has survived for nearly a century without external shareholders, distributing its profits among its employees and granting them democratic rights of oversight and accountability. For many years, this model was held up as an example of how capitalism could be made more humane and more effective by aligning the interests of workers and owners. However, the retail environment in which John Lewis operates has changed dramatically. The rise of e-commerce giants such as Amazon, the success of ultra-low-cost competitors such as Aldi, Lidl, Primark and Boohoo, and the shifting values of a new generation of workers who prioritise immediate financial security over long-term loyalty have all placed the Partnership model under unprecedented strain. This report does not assume that the model is either a timeless success or an obsolete failure. Instead, it seeks to provide a balanced, evidence-based assessment of how the culture of John Lewis functions in practice, where its strengths lie, where its weaknesses have become exposed, and what must change if the organisation is to survive and thrive in the decades ahead.</w:t>
      </w:r>
    </w:p>
    <w:p w14:paraId="54E3E7C5" w14:textId="77777777" w:rsidR="00C60281" w:rsidRPr="00C60281" w:rsidRDefault="00C60281" w:rsidP="00C60281">
      <w:pPr>
        <w:rPr>
          <w:rFonts w:ascii="Times New Roman" w:hAnsi="Times New Roman" w:cs="Times New Roman"/>
          <w:b/>
          <w:bCs/>
          <w:sz w:val="24"/>
          <w:szCs w:val="24"/>
          <w:lang w:val="en-GB"/>
        </w:rPr>
      </w:pPr>
      <w:r w:rsidRPr="00C60281">
        <w:rPr>
          <w:rFonts w:ascii="Times New Roman" w:hAnsi="Times New Roman" w:cs="Times New Roman"/>
          <w:b/>
          <w:bCs/>
          <w:sz w:val="24"/>
          <w:szCs w:val="24"/>
          <w:lang w:val="en-GB"/>
        </w:rPr>
        <w:t>2. History and Foundations of the Partnership Model</w:t>
      </w:r>
    </w:p>
    <w:p w14:paraId="463F59B1"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The history of John Lewis begins in 1864, when John Lewis, a young entrepreneur, opened a small drapery shop at 132 Oxford Street in London. The shop grew steadily into a successful department store, but it operated in a conventional manner for the era: the founder and his family took most of the profits, while employees received modest wages with no share in the success of the business. The transformation came with the founder's son, John Spedan Lewis. When he joined the family business at the age of nineteen, he became deeply uncomfortable with the inequality he observed. According to contemporary accounts, he felt it was unjust that his father, his brother and he himself were taking £26,000 per year from the business while everyone else who was giving their working lives to the enterprise received only £16,000 between them.</w:t>
      </w:r>
    </w:p>
    <w:p w14:paraId="0760AF13"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 xml:space="preserve">This perceived injustice led Spedan Lewis to develop what he called his "experiment". In 1920, he formalised a radical idea: the workers would become the owners of the business. All employees, who would henceforth be called Partners, would receive the entire profit of the business, sharing it among themselves. His father initially opposed what he considered an </w:t>
      </w:r>
      <w:r w:rsidRPr="00C60281">
        <w:rPr>
          <w:rFonts w:ascii="Times New Roman" w:hAnsi="Times New Roman" w:cs="Times New Roman"/>
          <w:sz w:val="24"/>
          <w:szCs w:val="24"/>
          <w:lang w:val="en-GB"/>
        </w:rPr>
        <w:lastRenderedPageBreak/>
        <w:t>extravagant and unnecessary idea, but John Spedan Lewis was given the opportunity to prove his method when he was granted control of the Peter Jones store in Sloane Square. There, he implemented his scheme successfully. In 1925, he took the significant step of acquiring the John Lewis stores, bringing both businesses under a single new principle. In 1929, he formally transferred ownership of the company to the employees through a trust, creating what is now known as the John Lewis Partnership. The first cash profit-sharing payment, as it is understood today, arrived in 1970, cementing a model that prioritised the welfare of Partners over the interests of external shareholders.</w:t>
      </w:r>
    </w:p>
    <w:p w14:paraId="2329223A"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At the same time as he was building the Partnership model, Spedan Lewis created another pillar of the brand: the pricing promise. In 1925, he introduced a slogan that would become legendary: "Never Knowingly Undersold". The idea was audacious and simple. If a customer found the same product in another shop at a lower price, John Lewis would match that price and refund the difference. This was not merely a marketing strategy; it was an internal discipline that forced buyers to obtain the best quality at the best price. This promise became a cornerstone of trust with British consumers for nearly a century. In 1937, the Partnership acquired Waitrose, its supermarket chain, further expanding its presence in British retail.</w:t>
      </w:r>
    </w:p>
    <w:p w14:paraId="7C12D8FE" w14:textId="029BDAC8"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 xml:space="preserve">For decades, the model worked exceptionally well. The annual bonus became a nationally anticipated event, and the slogan "Never Knowingly Undersold" became synonymous with fairness and reliability. However, the retail world changed. In 2022, after 97 years, the company formally withdrew the slogan. The reason was that in the era of e-commerce, with thousands of competitors online offering dynamic pricing, the policy had become unsustainable. Fewer than one per cent of customers were actively using it. The slogan was replaced with a new focus on offering "great value every day" through the </w:t>
      </w:r>
      <w:r w:rsidR="001A636C" w:rsidRPr="00C60281">
        <w:rPr>
          <w:rFonts w:ascii="Times New Roman" w:hAnsi="Times New Roman" w:cs="Times New Roman"/>
          <w:sz w:val="24"/>
          <w:szCs w:val="24"/>
          <w:lang w:val="en-GB"/>
        </w:rPr>
        <w:t>Any day</w:t>
      </w:r>
      <w:r w:rsidRPr="00C60281">
        <w:rPr>
          <w:rFonts w:ascii="Times New Roman" w:hAnsi="Times New Roman" w:cs="Times New Roman"/>
          <w:sz w:val="24"/>
          <w:szCs w:val="24"/>
          <w:lang w:val="en-GB"/>
        </w:rPr>
        <w:t xml:space="preserve"> range of products. This decision marked the end of an era and symbolised the broader pressures that have forced John Lewis to re-evaluate its fundamental assumptions about how to compete.</w:t>
      </w:r>
    </w:p>
    <w:p w14:paraId="7A1B84E0" w14:textId="77777777" w:rsidR="00C60281" w:rsidRPr="00C60281" w:rsidRDefault="00C60281" w:rsidP="00C60281">
      <w:pPr>
        <w:rPr>
          <w:rFonts w:ascii="Times New Roman" w:hAnsi="Times New Roman" w:cs="Times New Roman"/>
          <w:b/>
          <w:bCs/>
          <w:sz w:val="24"/>
          <w:szCs w:val="24"/>
          <w:lang w:val="en-GB"/>
        </w:rPr>
      </w:pPr>
      <w:r w:rsidRPr="00C60281">
        <w:rPr>
          <w:rFonts w:ascii="Times New Roman" w:hAnsi="Times New Roman" w:cs="Times New Roman"/>
          <w:b/>
          <w:bCs/>
          <w:sz w:val="24"/>
          <w:szCs w:val="24"/>
          <w:lang w:val="en-GB"/>
        </w:rPr>
        <w:t>3. Symbols, Language and Rituals as Cultural Components</w:t>
      </w:r>
    </w:p>
    <w:p w14:paraId="0CC58847"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The culture of John Lewis is not an abstract set of values written in a handbook. It is made tangible and transmitted daily through three visible components: symbols, language and rituals. These components are what any observer can identify, and together they build and promote the philosophy of work that defines the Partnership.</w:t>
      </w:r>
    </w:p>
    <w:p w14:paraId="1109CBDC" w14:textId="0EF7EC39"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b/>
          <w:bCs/>
          <w:sz w:val="24"/>
          <w:szCs w:val="24"/>
          <w:lang w:val="en-GB"/>
        </w:rPr>
        <w:t>Symbols</w:t>
      </w:r>
      <w:r w:rsidRPr="00C60281">
        <w:rPr>
          <w:rFonts w:ascii="Times New Roman" w:hAnsi="Times New Roman" w:cs="Times New Roman"/>
          <w:sz w:val="24"/>
          <w:szCs w:val="24"/>
          <w:lang w:val="en-GB"/>
        </w:rPr>
        <w:t xml:space="preserve"> are objects or visual elements that condense deep cultural meanings. At John Lewis, the most significant symbols include the word "Partner" displayed on identification badges. This is not a formal job title but a status symbol. Wearing a badge that says "Partner" rather than "Employee" visually signals the fundamental difference: you are not a wage </w:t>
      </w:r>
      <w:r w:rsidR="001A636C" w:rsidRPr="00C60281">
        <w:rPr>
          <w:rFonts w:ascii="Times New Roman" w:hAnsi="Times New Roman" w:cs="Times New Roman"/>
          <w:sz w:val="24"/>
          <w:szCs w:val="24"/>
          <w:lang w:val="en-GB"/>
        </w:rPr>
        <w:t>worker;</w:t>
      </w:r>
      <w:r w:rsidRPr="00C60281">
        <w:rPr>
          <w:rFonts w:ascii="Times New Roman" w:hAnsi="Times New Roman" w:cs="Times New Roman"/>
          <w:sz w:val="24"/>
          <w:szCs w:val="24"/>
          <w:lang w:val="en-GB"/>
        </w:rPr>
        <w:t xml:space="preserve"> you are a co-owner. Another powerful symbol is the absence of separate entrances for staff. In most department stores, employees enter through back doors. At John Lewis, all Partners enter through the same main door as customers. This architectural symbol visually eliminates hierarchy and reinforces the idea that there are no masters and servants. The logo "John Lewis &amp; Partners" is another symbol; the explicit inclusion of "&amp; Partners" in the brand's visual identity is a constant reminder, visible on every bag, every label and every advertisement, that behind the company are thousands of owners, not anonymous shareholders. The annual bonus payment, whether received as a physical letter or a payslip, is not merely money; it is a material object that embodies the cultural promise. Its presence or absence communicates immediately the health of the Partnership. Finally, the uniform </w:t>
      </w:r>
      <w:r w:rsidRPr="00C60281">
        <w:rPr>
          <w:rFonts w:ascii="Times New Roman" w:hAnsi="Times New Roman" w:cs="Times New Roman"/>
          <w:sz w:val="24"/>
          <w:szCs w:val="24"/>
          <w:lang w:val="en-GB"/>
        </w:rPr>
        <w:lastRenderedPageBreak/>
        <w:t>without hierarchical distinctions is a symbol. Unlike other retailers where managers dress differently, with ties, jackets or rank insignia, at John Lewis uniforms are deliberately egalitarian. A frontline Partner and a store director dress in a way that is visually indistinguishable.</w:t>
      </w:r>
    </w:p>
    <w:p w14:paraId="3FDE7603" w14:textId="17CBDF63"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b/>
          <w:bCs/>
          <w:sz w:val="24"/>
          <w:szCs w:val="24"/>
          <w:lang w:val="en-GB"/>
        </w:rPr>
        <w:t>Language</w:t>
      </w:r>
      <w:r w:rsidRPr="00C60281">
        <w:rPr>
          <w:rFonts w:ascii="Times New Roman" w:hAnsi="Times New Roman" w:cs="Times New Roman"/>
          <w:sz w:val="24"/>
          <w:szCs w:val="24"/>
          <w:lang w:val="en-GB"/>
        </w:rPr>
        <w:t xml:space="preserve"> is the system of words, terms and communication styles that shape daily reality. John Lewis has constructed its own distinctive language. There is an exclusive vocabulary of the Partnership. Employees are never referred to as staff or workers but always as Partners. There is no human resources department; there is the Partnership department. There are no redundancies or sackings; there are reductions in Partners or redeployment. There are no shareholders; there is the Trust or the collective ownership. The phrase "the happiness of its members is the ultimate purpose of the business", written by John Spedan Lewis, is not a historical ornament. It is repeated in inductions, in manuals, in executive speeches and in informal conversations. It functions as a mantra that guides decisions and justifies actions. The language of radical transparency includes phrases such as "opening the books", "sharing the numbers" and "there are no secrets in the Partnership". Partners have access to the same financial report as the chairman, and the language reflects this openness. The possessive pronoun "our" is perhaps the most significant linguistic marker. Partners do not say "the company decided" or "John Lewis announced". They </w:t>
      </w:r>
      <w:r w:rsidR="001A636C" w:rsidRPr="00C60281">
        <w:rPr>
          <w:rFonts w:ascii="Times New Roman" w:hAnsi="Times New Roman" w:cs="Times New Roman"/>
          <w:sz w:val="24"/>
          <w:szCs w:val="24"/>
          <w:lang w:val="en-GB"/>
        </w:rPr>
        <w:t>say,</w:t>
      </w:r>
      <w:r w:rsidRPr="00C60281">
        <w:rPr>
          <w:rFonts w:ascii="Times New Roman" w:hAnsi="Times New Roman" w:cs="Times New Roman"/>
          <w:sz w:val="24"/>
          <w:szCs w:val="24"/>
          <w:lang w:val="en-GB"/>
        </w:rPr>
        <w:t xml:space="preserve"> "we decided", "our shop", "our bonus". This small linguistic change has a massive psychological impact: it transforms the relationship from "them" to "us". The abolition of the hierarchical "them" is also notable. In most companies, workers speak of "management", "the people upstairs", "them". At John Lewis, the language constantly forces inclusive references. Even when criticising, a Partner </w:t>
      </w:r>
      <w:r w:rsidR="001A636C" w:rsidRPr="00C60281">
        <w:rPr>
          <w:rFonts w:ascii="Times New Roman" w:hAnsi="Times New Roman" w:cs="Times New Roman"/>
          <w:sz w:val="24"/>
          <w:szCs w:val="24"/>
          <w:lang w:val="en-GB"/>
        </w:rPr>
        <w:t>says,</w:t>
      </w:r>
      <w:r w:rsidRPr="00C60281">
        <w:rPr>
          <w:rFonts w:ascii="Times New Roman" w:hAnsi="Times New Roman" w:cs="Times New Roman"/>
          <w:sz w:val="24"/>
          <w:szCs w:val="24"/>
          <w:lang w:val="en-GB"/>
        </w:rPr>
        <w:t xml:space="preserve"> "we need to improve", not "they should change". The phrase "Never Knowingly Undersold", although no longer operationally used, remains in the cultural memory and in nostalgic conversations among longer-serving Partners.</w:t>
      </w:r>
    </w:p>
    <w:p w14:paraId="546228AE" w14:textId="1FCDF485"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b/>
          <w:bCs/>
          <w:sz w:val="24"/>
          <w:szCs w:val="24"/>
          <w:lang w:val="en-GB"/>
        </w:rPr>
        <w:t>Rituals</w:t>
      </w:r>
      <w:r w:rsidRPr="00C60281">
        <w:rPr>
          <w:rFonts w:ascii="Times New Roman" w:hAnsi="Times New Roman" w:cs="Times New Roman"/>
          <w:sz w:val="24"/>
          <w:szCs w:val="24"/>
          <w:lang w:val="en-GB"/>
        </w:rPr>
        <w:t xml:space="preserve"> are repetitive practices, ceremonies and routines that reinforce cultural values. John Lewis is full of carefully designed rituals. The most sacred is the annual bonus announcement. </w:t>
      </w:r>
      <w:r w:rsidR="001A636C" w:rsidRPr="00C60281">
        <w:rPr>
          <w:rFonts w:ascii="Times New Roman" w:hAnsi="Times New Roman" w:cs="Times New Roman"/>
          <w:sz w:val="24"/>
          <w:szCs w:val="24"/>
          <w:lang w:val="en-GB"/>
        </w:rPr>
        <w:t>Typically,</w:t>
      </w:r>
      <w:r w:rsidRPr="00C60281">
        <w:rPr>
          <w:rFonts w:ascii="Times New Roman" w:hAnsi="Times New Roman" w:cs="Times New Roman"/>
          <w:sz w:val="24"/>
          <w:szCs w:val="24"/>
          <w:lang w:val="en-GB"/>
        </w:rPr>
        <w:t xml:space="preserve"> in March the chairman addresses all Partners, often by video conference or in store meetings, to reveal the percentage of the annual bonus. This is not a cold communication; it is a ceremony charged with emotion, where Partners cheer or hold their breath. The moment becomes national news, but for Partners it is a rite of renewal of the cultural contract. The weekly store meeting, held before the doors open to the public, is another ritual. Partners gather briefly, not only to coordinate tasks but to align on values, share numbers, celebrate individual achievements and remember the principles of the Partnership. In many stores, this includes the symbolic act of putting on the Partner badge. The induction of new Partners is not a simple human resources session but a rite of initiation. New Partners go through a programme that includes the history of John Spedan Lewis, an explanation of the ownership model and often a visit to the founding store. At the end, they formally receive the title of Partner and are told about their right to vote and their responsibility for the bonus. The elections to the Partner Council are ritualised: campaign posters, debates, ballot papers. Although many Partners do not actively participate, the very existence of the ritual reminds everyone that this is not a normal company but a workplace democracy. The Annual General Meeting is the ritual of accountability. The board of directors presents itself to the elected Partners and answers questions. This is not a protocol-driven meeting; the questions can be </w:t>
      </w:r>
      <w:r w:rsidR="001A636C" w:rsidRPr="00C60281">
        <w:rPr>
          <w:rFonts w:ascii="Times New Roman" w:hAnsi="Times New Roman" w:cs="Times New Roman"/>
          <w:sz w:val="24"/>
          <w:szCs w:val="24"/>
          <w:lang w:val="en-GB"/>
        </w:rPr>
        <w:t>uncomfortable,</w:t>
      </w:r>
      <w:r w:rsidRPr="00C60281">
        <w:rPr>
          <w:rFonts w:ascii="Times New Roman" w:hAnsi="Times New Roman" w:cs="Times New Roman"/>
          <w:sz w:val="24"/>
          <w:szCs w:val="24"/>
          <w:lang w:val="en-GB"/>
        </w:rPr>
        <w:t xml:space="preserve"> and the answers must be honest. This </w:t>
      </w:r>
      <w:r w:rsidRPr="00C60281">
        <w:rPr>
          <w:rFonts w:ascii="Times New Roman" w:hAnsi="Times New Roman" w:cs="Times New Roman"/>
          <w:sz w:val="24"/>
          <w:szCs w:val="24"/>
          <w:lang w:val="en-GB"/>
        </w:rPr>
        <w:lastRenderedPageBreak/>
        <w:t>ritual reinforces the idea that power does not reside at the top but at the base. The open-door ritual, although not a formal ceremony, is a practised routine: any Partner can request a meeting with any level of management, including the chairman. Using this right is not seen as disrespectful but as a legitimate exercise of the culture of transparency. Public recognition of achievements through Partner Awards is another ritual. When a Partner does something exceptional, it is not simply rewarded with a silent bonus. The Partner is recognised in meetings, in internal communications and often in a ceremony. This ritual reinforces which behaviours are valued: customer service, collaboration, cost saving and innovation. Finally, the leaving ritual for retiring Partners is significant. When a Partner leaves after many years, it is not a silent exit. There are signed cards, collective gifts and often a small event. The ritualised farewell communicates that belonging to the Partnership is meaningful, even when it ends.</w:t>
      </w:r>
    </w:p>
    <w:p w14:paraId="54BF8203"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These three components work together. The symbol of the Partner badge, the language of "our bonus" and the ritual of the weekly meeting all reinforce the same philosophy: you are an owner, not an employee; this is collective; your voice matters democratically.</w:t>
      </w:r>
    </w:p>
    <w:p w14:paraId="51EB8F05" w14:textId="77777777" w:rsidR="00C60281" w:rsidRPr="00C60281" w:rsidRDefault="00C60281" w:rsidP="00C60281">
      <w:pPr>
        <w:rPr>
          <w:rFonts w:ascii="Times New Roman" w:hAnsi="Times New Roman" w:cs="Times New Roman"/>
          <w:b/>
          <w:bCs/>
          <w:sz w:val="24"/>
          <w:szCs w:val="24"/>
          <w:lang w:val="en-GB"/>
        </w:rPr>
      </w:pPr>
      <w:r w:rsidRPr="00C60281">
        <w:rPr>
          <w:rFonts w:ascii="Times New Roman" w:hAnsi="Times New Roman" w:cs="Times New Roman"/>
          <w:b/>
          <w:bCs/>
          <w:sz w:val="24"/>
          <w:szCs w:val="24"/>
          <w:lang w:val="en-GB"/>
        </w:rPr>
        <w:t>4. Theoretical Analysis of Organisational Culture</w:t>
      </w:r>
    </w:p>
    <w:p w14:paraId="54DA9C2A"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Applying Schein's three-level model of organisational culture, John Lewis displays visible artefacts at the surface level. These include calling all employees Partners, the absence of separate staff entrances, the annual bonus announcements treated as national news and the election posters for the Partner Council. At the next level, the espoused values are codified in the Partnership's constitution: "the happiness of its members is the ultimate purpose of the business", along with transparency, fairness and democratic voice. However, the deepest level, Schein's basic underlying assumptions, reveals the unconscious beliefs that truly drive behaviour. At John Lewis, the core assumption is that ownership and labour should be unified. It assumes that a person who works in a business is inherently entitled to a say in how it runs and a share of its profits. Another unconscious assumption is that consensus is superior to command; moving forward without collective buy-in is culturally unthinkable, even if it takes longer. A third assumption is that profit is a means, not an end; financial success exists only to serve the Partners, not the other way around.</w:t>
      </w:r>
    </w:p>
    <w:p w14:paraId="61A5DFEE"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Applying Hofstede's cultural dimensions to John Lewis as a corporate culture rather than a national culture yields a distinctive profile. Power distance is very low because Partners call executives by their first names and an elected council can remove the chairman. The culture is strongly collectivist because the bonus is shared equally as a percentage of salary and individual heroics are distrusted. Uncertainty avoidance is moderately high, as evidenced by the exceptional job security and the preference for retraining over firing. The culture is feminine in Hofstede's sense because it prioritises consensus, care and relational harmony over aggressive competition and financial maximisation. Long-term orientation is very high, with generational decision-making horizons. Finally, indulgence is moderate, with celebration of the annual bonus but restraint during difficult years through reduced hours before layoffs.</w:t>
      </w:r>
    </w:p>
    <w:p w14:paraId="338CA426" w14:textId="61623BCB"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 xml:space="preserve">Using Handy's four cultural types, John Lewis rejects the power culture entirely. It maintains a necessary but subordinate role culture for operational bureaucracy. It has developed an increasingly visible task culture for digital transformation projects. Most closely, it aligns with a modified version of the person culture, where the organisation exists to serve its </w:t>
      </w:r>
      <w:r w:rsidRPr="00C60281">
        <w:rPr>
          <w:rFonts w:ascii="Times New Roman" w:hAnsi="Times New Roman" w:cs="Times New Roman"/>
          <w:sz w:val="24"/>
          <w:szCs w:val="24"/>
          <w:lang w:val="en-GB"/>
        </w:rPr>
        <w:lastRenderedPageBreak/>
        <w:t xml:space="preserve">members. However, unlike Handy's original conception, which applies to professional partnerships such as law firms, John Lewis applies this logic to retail workers. Synthesising all three frameworks, the prevailing culture at John Lewis is best described as a low-power-distance, collectivist, long-term-oriented democratic partnership. The unconscious assumption of unified ownership and labour overrides all other logics, creating a hybrid of Handy's person and role cultures operating through Schein's artefacts of shared language and rituals and Hofstede's feminine values of consensus and care. However, a critical tension </w:t>
      </w:r>
      <w:r w:rsidR="001A636C" w:rsidRPr="00C60281">
        <w:rPr>
          <w:rFonts w:ascii="Times New Roman" w:hAnsi="Times New Roman" w:cs="Times New Roman"/>
          <w:sz w:val="24"/>
          <w:szCs w:val="24"/>
          <w:lang w:val="en-GB"/>
        </w:rPr>
        <w:t>persists</w:t>
      </w:r>
      <w:r w:rsidRPr="00C60281">
        <w:rPr>
          <w:rFonts w:ascii="Times New Roman" w:hAnsi="Times New Roman" w:cs="Times New Roman"/>
          <w:sz w:val="24"/>
          <w:szCs w:val="24"/>
          <w:lang w:val="en-GB"/>
        </w:rPr>
        <w:t xml:space="preserve"> while the espoused values and low power distance suggest pure democracy, the basic assumptions still contain a paternalistic remnant because John Spedan Lewis created the partnership for the Partners, not strictly by the Partners, and executives continue to earn dramatically more than frontline Partners. The culture is therefore better characterised as benevolent democratic collectivism: genuinely participatory in structure but carrying an unacknowledged hierarchical inheritance.</w:t>
      </w:r>
    </w:p>
    <w:p w14:paraId="358214DB" w14:textId="77777777" w:rsidR="00C60281" w:rsidRPr="00C60281" w:rsidRDefault="00C60281" w:rsidP="00C60281">
      <w:pPr>
        <w:rPr>
          <w:rFonts w:ascii="Times New Roman" w:hAnsi="Times New Roman" w:cs="Times New Roman"/>
          <w:b/>
          <w:bCs/>
          <w:sz w:val="24"/>
          <w:szCs w:val="24"/>
          <w:lang w:val="en-GB"/>
        </w:rPr>
      </w:pPr>
      <w:r w:rsidRPr="00C60281">
        <w:rPr>
          <w:rFonts w:ascii="Times New Roman" w:hAnsi="Times New Roman" w:cs="Times New Roman"/>
          <w:b/>
          <w:bCs/>
          <w:sz w:val="24"/>
          <w:szCs w:val="24"/>
          <w:lang w:val="en-GB"/>
        </w:rPr>
        <w:t>5. Influence of Culture on Structure and Decision-Making</w:t>
      </w:r>
    </w:p>
    <w:p w14:paraId="5A66E13C"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The organisational culture of democratic ownership does not merely coexist with the structure and decision-making processes of John Lewis; it actively determines them. Because the culture mandates that all employees are Partners who own the business, the structure eliminates external shareholders entirely. Instead of a traditional pyramid with investors at the top, John Lewis is held by a trust on behalf of its Partners. This creates two structural anomalies. First, there is a Partner Council elected democratically on the basis of one Partner one vote, which has the formal power to appoint and dismiss the board of directors, including the chairman. Second, there is a flat communication architecture where every business unit has a Partner Forum that feeds directly into governance. There are no outside shareholders demanding quarterly returns, so the structure is deliberately insulated from short-term financial pressure. The culture of transparency also forces an open-book structure: financial results are shared identically with every Partner, eliminating the typical corporate secrecy layer.</w:t>
      </w:r>
    </w:p>
    <w:p w14:paraId="37DBA62C"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The influence on decision-making is equally profound. The culture of collective ownership fundamentally rewires the incentives behind every major decision. In a traditional firm, executives maximise shareholder value. At John Lewis, they maximise the annual bonus for themselves and their colleagues. This shifts the decision-making horizon from quarterly to multi-year. Risk-taking is radically reduced because executives are gambling with their own money and their colleagues' bonuses, not with anonymous investor capital. When a crisis hits, as with the store closures of 2020 and 2021, decisions are not imposed unilaterally. The board must present plans to the elected Partner Council, which debates them for weeks. The final decision is consultative and democratic, not hierarchical. Furthermore, the culture of service excellence delegates decision-making power downward: a frontline Partner can authorise a refund or solve a customer problem without managerial approval, which is structurally impossible in a rigidly hierarchical retailer.</w:t>
      </w:r>
    </w:p>
    <w:p w14:paraId="0082A4A1" w14:textId="69C54DC3"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 xml:space="preserve">However, this influence is not an unqualified good. The same democratic culture that creates loyalty also creates paralysis. Decision-making is slow because consultation is mandatory; competitors such as Amazon can launch initiatives in weeks that take John Lewis months to debate. The culture breeds </w:t>
      </w:r>
      <w:r w:rsidR="001A636C" w:rsidRPr="00C60281">
        <w:rPr>
          <w:rFonts w:ascii="Times New Roman" w:hAnsi="Times New Roman" w:cs="Times New Roman"/>
          <w:sz w:val="24"/>
          <w:szCs w:val="24"/>
          <w:lang w:val="en-GB"/>
        </w:rPr>
        <w:t>conservatism:</w:t>
      </w:r>
      <w:r w:rsidRPr="00C60281">
        <w:rPr>
          <w:rFonts w:ascii="Times New Roman" w:hAnsi="Times New Roman" w:cs="Times New Roman"/>
          <w:sz w:val="24"/>
          <w:szCs w:val="24"/>
          <w:lang w:val="en-GB"/>
        </w:rPr>
        <w:t xml:space="preserve"> senior Partners who have been with the company for decades often block necessary digital transformations. Moreover, the obsession with </w:t>
      </w:r>
      <w:r w:rsidRPr="00C60281">
        <w:rPr>
          <w:rFonts w:ascii="Times New Roman" w:hAnsi="Times New Roman" w:cs="Times New Roman"/>
          <w:sz w:val="24"/>
          <w:szCs w:val="24"/>
          <w:lang w:val="en-GB"/>
        </w:rPr>
        <w:lastRenderedPageBreak/>
        <w:t>protecting the annual bonus nearly destroyed the company when e-commerce disrupted the retail market. John Lewis was late to rationalise its store estate because no one wanted to propose closing stores where fellow Partners worked. The structure also produces a contradiction: while the culture celebrates democracy, executive pay remains highly unequal compared to frontline Partners, raising questions about whether the Partnership is truly democratic or merely a sophisticated form of paternalism.</w:t>
      </w:r>
    </w:p>
    <w:p w14:paraId="2EF26245" w14:textId="77777777" w:rsidR="00C60281" w:rsidRPr="00C60281" w:rsidRDefault="00C60281" w:rsidP="00C60281">
      <w:pPr>
        <w:rPr>
          <w:rFonts w:ascii="Times New Roman" w:hAnsi="Times New Roman" w:cs="Times New Roman"/>
          <w:b/>
          <w:bCs/>
          <w:sz w:val="24"/>
          <w:szCs w:val="24"/>
          <w:lang w:val="en-GB"/>
        </w:rPr>
      </w:pPr>
      <w:r w:rsidRPr="00C60281">
        <w:rPr>
          <w:rFonts w:ascii="Times New Roman" w:hAnsi="Times New Roman" w:cs="Times New Roman"/>
          <w:b/>
          <w:bCs/>
          <w:sz w:val="24"/>
          <w:szCs w:val="24"/>
          <w:lang w:val="en-GB"/>
        </w:rPr>
        <w:t>6. Adaptation to External Environmental Influences</w:t>
      </w:r>
    </w:p>
    <w:p w14:paraId="23B0CA3C"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John Lewis leverages its organisational culture as a strategic adaptation mechanism in response to external pressures including e-commerce disruption, post-pandemic changes in consumer habits, economic crises and competition from low-cost retailers such as Amazon, Primark, Aldi, Lidl and Boohoo. Rather than viewing its culture as a drag, the company actively uses it as a buffer and an adaptive accelerator in several specific ways.</w:t>
      </w:r>
    </w:p>
    <w:p w14:paraId="504B249E"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First, in response to pressure to reduce costs and close unprofitable physical stores, a phenomenon that affected the entire British retail sector, John Lewis deployed its cultural structure of radical transparency and consultative democracy to legitimise painful decisions. When it announced the permanent closure of eight stores in 2020 and 2021, including some iconic locations, it did not impose the decision from the executive top. Instead, the board presented the plan to the elected Partner Council, which debated it extensively. The culture of collective ownership meant that Partners accepted the closures because they had been part of the decision process, reducing internal resistance and demoralisation.</w:t>
      </w:r>
    </w:p>
    <w:p w14:paraId="6DC8A829"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Second, in response to external pressure to accelerate digital transformation and compete with online giants that have no physical store costs, John Lewis used its long-term orientation culture to make sustained investments in its e-commerce platform without the requirement of quarterly returns that would strangle a company with external shareholders. The low-power-distance culture allowed the formation of multidisciplinary task teams, mixing Partners from stores, logistics and technology, who redesigned the online experience without the hierarchical barriers typical of traditional retailers.</w:t>
      </w:r>
    </w:p>
    <w:p w14:paraId="45E81E7C"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Third, in response to the inflationary crisis and the rising cost of living in the United Kingdom between 2022 and 2024, John Lewis leveraged its collectivist culture to implement measures that a conventional company could not. Instead of making Partners redundant, it reduced working hours by consensus, froze hiring and offered internal redeployment before any forced redundancies. The moderately high uncertainty avoidance culture translated into job protection policies that maintained Partner morale even when the business faced losses.</w:t>
      </w:r>
    </w:p>
    <w:p w14:paraId="74E662F8" w14:textId="0DCBDF51"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 xml:space="preserve">Fourth, in response to pressure from ultra-low-cost competitors, John Lewis abandoned its iconic "Never Knowingly Undersold" slogan in 2022 after 97 years. This decision, which could have been a public relations disaster, was communicated internally first to Partners using the culture of transparency. The company explained that the policy was unsustainable in the era of dynamic online pricing and that fewer than one per cent of customers were actively using it. Partners, understanding the strategic logic, became ambassadors for the change towards the new "great value every day" strategy with the </w:t>
      </w:r>
      <w:r w:rsidR="001A636C" w:rsidRPr="00C60281">
        <w:rPr>
          <w:rFonts w:ascii="Times New Roman" w:hAnsi="Times New Roman" w:cs="Times New Roman"/>
          <w:sz w:val="24"/>
          <w:szCs w:val="24"/>
          <w:lang w:val="en-GB"/>
        </w:rPr>
        <w:t>any day</w:t>
      </w:r>
      <w:r w:rsidRPr="00C60281">
        <w:rPr>
          <w:rFonts w:ascii="Times New Roman" w:hAnsi="Times New Roman" w:cs="Times New Roman"/>
          <w:sz w:val="24"/>
          <w:szCs w:val="24"/>
          <w:lang w:val="en-GB"/>
        </w:rPr>
        <w:t xml:space="preserve"> range.</w:t>
      </w:r>
    </w:p>
    <w:p w14:paraId="456FC1D3"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 xml:space="preserve">Fifth, in response to growing external demand for sustainability and ethical commerce, particularly among younger British consumers, John Lewis activated its feminine-values culture of care, consensus and relational responsibility to position itself as a leader in circular </w:t>
      </w:r>
      <w:r w:rsidRPr="00C60281">
        <w:rPr>
          <w:rFonts w:ascii="Times New Roman" w:hAnsi="Times New Roman" w:cs="Times New Roman"/>
          <w:sz w:val="24"/>
          <w:szCs w:val="24"/>
          <w:lang w:val="en-GB"/>
        </w:rPr>
        <w:lastRenderedPageBreak/>
        <w:t>fashion, product repair and waste reduction, differentiating itself from purely price-oriented competitors. Partners educated in the ownership culture naturally prioritise decisions that preserve the long-term reputation of the brand over immediate profits.</w:t>
      </w:r>
    </w:p>
    <w:p w14:paraId="6B6B8DB2"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The critical limitation is that the same culture also creates adaptive constraints. The need to consult democratically before acting slows the response to aggressive moves by agile competitors. The cultural aversion to redundancy, embedded in the moderate uncertainty avoidance, has led John Lewis to keep physical stores open for longer than was economically rational, accumulating losses that a traditional company would have resolved with faster cuts.</w:t>
      </w:r>
    </w:p>
    <w:p w14:paraId="1827E1E6" w14:textId="77777777" w:rsidR="00C60281" w:rsidRPr="00C60281" w:rsidRDefault="00C60281" w:rsidP="00C60281">
      <w:pPr>
        <w:rPr>
          <w:rFonts w:ascii="Times New Roman" w:hAnsi="Times New Roman" w:cs="Times New Roman"/>
          <w:b/>
          <w:bCs/>
          <w:sz w:val="24"/>
          <w:szCs w:val="24"/>
          <w:lang w:val="en-GB"/>
        </w:rPr>
      </w:pPr>
      <w:r w:rsidRPr="00C60281">
        <w:rPr>
          <w:rFonts w:ascii="Times New Roman" w:hAnsi="Times New Roman" w:cs="Times New Roman"/>
          <w:b/>
          <w:bCs/>
          <w:sz w:val="24"/>
          <w:szCs w:val="24"/>
          <w:lang w:val="en-GB"/>
        </w:rPr>
        <w:t>7. Barriers and Enablers to Effective Functioning</w:t>
      </w:r>
    </w:p>
    <w:p w14:paraId="4D11EE53"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The organisational culture of John Lewis acts simultaneously as an enabler and as a barrier, but the balance tilts towards enabler when effective functioning is defined as long-term sustainability, resilience in the face of crises and consistent service quality. If effective functioning is defined as speed of adaptation, extreme cost efficiency or the ability to pivot quickly in response to disruptions, then the culture is clearly a barrier.</w:t>
      </w:r>
    </w:p>
    <w:p w14:paraId="43F0C1B7"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As an enabler, the culture of democratic ownership generates exceptionally high levels of commitment, retention and discretionary effort. Partners do not behave as salaried employees but as owners, meaning they take initiative without constant supervision, care for company resources as their own and offer customer service that consistently outperforms competitors with transactional cultures. Radical transparency eliminates destructive internal politics because there is no hidden information to generate mistrust. Difficult decisions are processed democratically, and once made, Partners accept them even when painful. Long-term orientation allows John Lewis to invest in training, incremental innovation and sustainability without the pressure of quarterly results that forces competitors to take myopic decisions. Effective functioning also benefits from a decentralised decision-making structure: a Partner on a shop floor can solve a customer problem without asking permission from three management levels, which accelerates resolution and increases satisfaction. The low-power-distance culture means that ideas can flow from the frontline to the board, and the elected Partner Council has real power to remove the chairman, keeping executives aligned with the interests of the base. In times of external crisis, such as inflation, pandemic or digital disruption, this culture acts as a buffer. Partners accept reduced hours, pay freezes or redeployment because they trust that management is not enriching external shareholders but protecting the collective future. This trust is an intangible but massive enabler that no traditional incentive structure can replicate.</w:t>
      </w:r>
    </w:p>
    <w:p w14:paraId="064461FA" w14:textId="5B5833FA"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 xml:space="preserve">As a barrier, the same democratic culture that generates acceptance also generates slowness. Before a major strategic decision can be implemented, it must go through extensive consultations with the Partner Council, local forums and communication committees. While John Lewis debates, Amazon launches, Boohoo discounts and Primark </w:t>
      </w:r>
      <w:r w:rsidR="001A636C" w:rsidRPr="00C60281">
        <w:rPr>
          <w:rFonts w:ascii="Times New Roman" w:hAnsi="Times New Roman" w:cs="Times New Roman"/>
          <w:sz w:val="24"/>
          <w:szCs w:val="24"/>
          <w:lang w:val="en-GB"/>
        </w:rPr>
        <w:t>open</w:t>
      </w:r>
      <w:r w:rsidRPr="00C60281">
        <w:rPr>
          <w:rFonts w:ascii="Times New Roman" w:hAnsi="Times New Roman" w:cs="Times New Roman"/>
          <w:sz w:val="24"/>
          <w:szCs w:val="24"/>
          <w:lang w:val="en-GB"/>
        </w:rPr>
        <w:t xml:space="preserve">. This asymmetry of speed is particularly damaging in modern retail, where windows of opportunity are measured in weeks, not months. The uncertainty avoidance culture creates such a deep aversion to redundancy that John Lewis has historically kept unprofitable physical stores open for years, accumulating losses that a traditional company would have resolved with faster closures. The famous closure of eight stores in 2020 and 2021, although necessary, came late compared to competitors who rationalised their store estates much earlier. The collectivist culture also discourages individualistic and aggressive talent. John Lewis attracts </w:t>
      </w:r>
      <w:r w:rsidRPr="00C60281">
        <w:rPr>
          <w:rFonts w:ascii="Times New Roman" w:hAnsi="Times New Roman" w:cs="Times New Roman"/>
          <w:sz w:val="24"/>
          <w:szCs w:val="24"/>
          <w:lang w:val="en-GB"/>
        </w:rPr>
        <w:lastRenderedPageBreak/>
        <w:t>and retains people who value consensus and stability but repels, or does not know how to manage, disruptive leaders who could transform the company more quickly. The result is an organisation that functions well in stable environments but adapts clumsily to radical change. Another significant barrier is the pressure to maintain the annual bonus as a cultural symbol. For decades, John Lewis paid bonuses even when economic conditions did not justify them, simply because cancelling the bonus was culturally unthinkable. When it finally had to do so in 2020, the first time in 67 years, the cultural shock was so profound that some Partners began to question the Partnership model for the first time. This cultural dependence on the bonus creates rigidity. The company avoids decisions that might be financially rational but would risk the bonus payment, even when that risk is short-term. Finally, the culture of transparency, although generally positive, can also paralyse. When all Partners see the same financial data and know that the company is losing money, collective anxiety can lead to defensive behaviours and excessive conservatism, precisely when bold bets are needed.</w:t>
      </w:r>
    </w:p>
    <w:p w14:paraId="086F54CB" w14:textId="5BA3ACFB"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 xml:space="preserve">The empirical evidence supports that the culture is a net enabler. John Lewis has survived for nearly a century, navigating two world wars, the recession of the 1970s, the financial crisis of 2008, the COVID-19 pandemic and the implosion of British retail, while maintaining a brand that consumers associate with trust and quality. However, the margin is narrowing. In the current hypercompetitive and digitalised retail environment, the cultural barriers are becoming proportionally heavier. </w:t>
      </w:r>
      <w:r w:rsidR="001A636C" w:rsidRPr="00C60281">
        <w:rPr>
          <w:rFonts w:ascii="Times New Roman" w:hAnsi="Times New Roman" w:cs="Times New Roman"/>
          <w:sz w:val="24"/>
          <w:szCs w:val="24"/>
          <w:lang w:val="en-GB"/>
        </w:rPr>
        <w:t>The conclusion</w:t>
      </w:r>
      <w:r w:rsidRPr="00C60281">
        <w:rPr>
          <w:rFonts w:ascii="Times New Roman" w:hAnsi="Times New Roman" w:cs="Times New Roman"/>
          <w:sz w:val="24"/>
          <w:szCs w:val="24"/>
          <w:lang w:val="en-GB"/>
        </w:rPr>
        <w:t xml:space="preserve"> is that the culture remains a net enabler, but it needs to evolve so that the balance does not tip dangerously to the other side in the next decade.</w:t>
      </w:r>
    </w:p>
    <w:p w14:paraId="3214A03A" w14:textId="77777777" w:rsidR="00C60281" w:rsidRPr="00C60281" w:rsidRDefault="00C60281" w:rsidP="00C60281">
      <w:pPr>
        <w:rPr>
          <w:rFonts w:ascii="Times New Roman" w:hAnsi="Times New Roman" w:cs="Times New Roman"/>
          <w:b/>
          <w:bCs/>
          <w:sz w:val="24"/>
          <w:szCs w:val="24"/>
          <w:lang w:val="en-GB"/>
        </w:rPr>
      </w:pPr>
      <w:r w:rsidRPr="00C60281">
        <w:rPr>
          <w:rFonts w:ascii="Times New Roman" w:hAnsi="Times New Roman" w:cs="Times New Roman"/>
          <w:b/>
          <w:bCs/>
          <w:sz w:val="24"/>
          <w:szCs w:val="24"/>
          <w:lang w:val="en-GB"/>
        </w:rPr>
        <w:t>8. Impact on Overall Performance</w:t>
      </w:r>
    </w:p>
    <w:p w14:paraId="5C53988D"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The culture has generated tangible performance results. In the first half of 2025, John Lewis achieved its highest recorded levels of customer satisfaction, being named the best shop by Which and by the UK Customer Satisfaction Index. Waitrose won The Grocer Gold Award for Customer Service for the fourth consecutive year. For the 2025-2026 financial year, Partnership sales increased by five per cent to reach £13.2 billion, while profit before tax, bonus and exceptional items grew by six per cent. Waitrose exceeded £4 billion in sales in a single half-year for the first time. The long-term orientation culture allowed the company to invest twenty-six per cent more in shops, technology and supply chain during the 2025-2026 financial year compared to the previous year. This ability to invest counter-cyclically, without the pressure of external shareholders demanding quarterly returns, is a direct competitive advantage derived from the cultural structure.</w:t>
      </w:r>
    </w:p>
    <w:p w14:paraId="0E103E01"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However, employee reviews on Indeed present a more nuanced picture. John Lewis has an overall rating of 3.8 out of 5 stars based on 2,985 reviews, with a specific culture rating of 3.7. Positive comments highlight a clear sense of purpose, a feeling of personal appreciation and an inclusive working environment. Negative comments point to a culture that is becoming regimented and inflexible, with constant micromanagement and an excessive focus on statistics rather than customer service in some departments. One reviewer wrote: "For a business that used to be the place to work, how things have changed." This gap between the cultural ideals and daily operational reality represents a significant challenge that must be addressed.</w:t>
      </w:r>
    </w:p>
    <w:p w14:paraId="20276B9B"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 xml:space="preserve">Research from the Chartered Management Institute reveals that ninety-four per cent of employees in worker-owned companies say that this model positively affects their </w:t>
      </w:r>
      <w:r w:rsidRPr="00C60281">
        <w:rPr>
          <w:rFonts w:ascii="Times New Roman" w:hAnsi="Times New Roman" w:cs="Times New Roman"/>
          <w:sz w:val="24"/>
          <w:szCs w:val="24"/>
          <w:lang w:val="en-GB"/>
        </w:rPr>
        <w:lastRenderedPageBreak/>
        <w:t>engagement with the organisation, and ninety per cent say it improves overall business performance. Employee-owned companies are nine times more likely to have democratic management styles compared to traditional companies. However, this research must be balanced against the specific challenges facing John Lewis, including the generational shift discussed below.</w:t>
      </w:r>
    </w:p>
    <w:p w14:paraId="2357D87A" w14:textId="77777777" w:rsidR="00C60281" w:rsidRPr="00C60281" w:rsidRDefault="00C60281" w:rsidP="00C60281">
      <w:pPr>
        <w:rPr>
          <w:rFonts w:ascii="Times New Roman" w:hAnsi="Times New Roman" w:cs="Times New Roman"/>
          <w:b/>
          <w:bCs/>
          <w:sz w:val="24"/>
          <w:szCs w:val="24"/>
          <w:lang w:val="en-GB"/>
        </w:rPr>
      </w:pPr>
      <w:r w:rsidRPr="00C60281">
        <w:rPr>
          <w:rFonts w:ascii="Times New Roman" w:hAnsi="Times New Roman" w:cs="Times New Roman"/>
          <w:b/>
          <w:bCs/>
          <w:sz w:val="24"/>
          <w:szCs w:val="24"/>
          <w:lang w:val="en-GB"/>
        </w:rPr>
        <w:t>9. Critical Discrepancies: The Opportunity Cost of the Bonus and Generational Change</w:t>
      </w:r>
    </w:p>
    <w:p w14:paraId="7C187883"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This report identifies two fundamental discrepancies that question the long-term viability of the Partnership model in its current form. The first is the opportunity cost of the bonus. When John Lewis pays an annual bonus, those millions of pounds are no longer available for investment in expansion, technology or salary improvements. A traditional competitor can devote every pound of profit to reinvestment or to shareholder returns. The key difference is that shareholders can inject new capital if they see growth opportunities. John Lewis cannot issue new shares because it has no external shareholders. Its only source of capital for expansion is retained profits or borrowing. The bonus therefore represents a leakage of capital that could have financed the digital transformation that, as documented, came late compared to more agile competitors.</w:t>
      </w:r>
    </w:p>
    <w:p w14:paraId="51D442A2"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Furthermore, research in organisational psychology, particularly the work of Frederick Herzberg on hygiene factors and motivators, is clear: money is a fundamental hygiene factor. If base compensation is not competitive, no sense of belonging or rhetoric of "Partner" will retain talent. The Indeed employee reviews cited throughout this report show recurring criticisms of low pay. In an inflationary context, many Partners feel that the title of Partner does not compensate for a base salary that is below what they could earn in other retail roles with similar functions. One anonymous reviewer wrote: "Being a Partner is all very well until you need to pay the rent and you realise that the supermarket on the corner pays more for less stress." If money did not matter, the company would not need to publish competitive salary ranges in its job advertisements.</w:t>
      </w:r>
    </w:p>
    <w:p w14:paraId="570D233B"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A true owner has proportional control over strategic decisions. A John Lewis Partner has one vote in a council that elects a board that then takes decisions. The distance between a frontline Partner and a major strategic decision is enormous. Moreover, Partners cannot sell their "share" in the company as a shareholder would. There is no secondary market for John Lewis shares because there are no shares. Ownership is therefore a legal and rhetorical metaphor, not an economic reality. A Tesco shareholder who is dissatisfied can sell their shares and leave. A dissatisfied John Lewis Partner can only resign, exactly like an employee of any other company.</w:t>
      </w:r>
    </w:p>
    <w:p w14:paraId="2E0D7B3B"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If the John Lewis model were superior in terms of growth, we would expect to see John Lewis consistently outperforming its competitors in expansion, innovation and profitability. The data reviewed in this report do not show that conclusively. John Lewis closed eight stores in 2020 and 2021 and has struggled to maintain market share against more agile competitors. Waitrose has lost ground to Aldi and Lidl, which operate low-cost models with no pretence of labour democracy. If the bonus had been reinvested in lowering prices or improving logistical efficiency, perhaps John Lewis would be better positioned to compete on price, which is what most British consumers care about in a cost-of-living crisis.</w:t>
      </w:r>
    </w:p>
    <w:p w14:paraId="563D5662"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lastRenderedPageBreak/>
        <w:t>The second discrepancy is generational change. The John Lewis model was designed for a specific historical context: low labour mobility, asymmetric information and expected institutional loyalty. In that context, honour, keeping one's word and loyalty were common currency. John Spedan Lewis trusted that if he treated his workers as Partners, they would respond with loyalty and effort. For decades, this worked because mid-twentieth-century British society reinforced that logic. However, today's new generation of workers has grown up in a context of recurring financial crises, a liquid labour market where loyalty to a single company is rarely rewarded, instant access to salary information and the disappearance of defined-benefit pensions and lifetime job stability. In this context, honour understood as loyalty to the company does not pay the basic bills or a child's education. The young worker who remains loyal to John Lewis out of honour while rejecting a better-paid offer elsewhere is not a moral hero but someone who probably cannot afford their rent deposit.</w:t>
      </w:r>
    </w:p>
    <w:p w14:paraId="0A27C02D"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The evidence from the Indeed reviews shows a consistent pattern: Partners with greater seniority, aged over forty or fifty, write about family, purpose and the honour of being a Partner. Younger Partners write about micromanagement, low pay and lack of development opportunities. It is not that young people are cynical or immoral. It is that they face a different economic reality. A fifty-five-year-old Partner who has been with John Lewis for thirty years probably has their mortgage nearly paid off and their children independent. A twenty-five-year-old Partner faces high rents, student debt and the prospect of never being able to buy a home. For the older Partner, honour and belonging have real value. For the younger Partner, honour does not pay for childcare. The few Partners who still value honour and belonging are retiring. New Partners arrive with a transactional mindset that the company was not designed to manage.</w:t>
      </w:r>
    </w:p>
    <w:p w14:paraId="32043845" w14:textId="0EC3AD6D"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 xml:space="preserve">Therefore, this report concludes that the complete John Lewis model would not work for a new company founded today, and competition is forcing the company to change its vision and focus. The abandonment of "Never Knowingly Undersold", the launch of the </w:t>
      </w:r>
      <w:r w:rsidR="001A636C" w:rsidRPr="00C60281">
        <w:rPr>
          <w:rFonts w:ascii="Times New Roman" w:hAnsi="Times New Roman" w:cs="Times New Roman"/>
          <w:sz w:val="24"/>
          <w:szCs w:val="24"/>
          <w:lang w:val="en-GB"/>
        </w:rPr>
        <w:t>any day</w:t>
      </w:r>
      <w:r w:rsidRPr="00C60281">
        <w:rPr>
          <w:rFonts w:ascii="Times New Roman" w:hAnsi="Times New Roman" w:cs="Times New Roman"/>
          <w:sz w:val="24"/>
          <w:szCs w:val="24"/>
          <w:lang w:val="en-GB"/>
        </w:rPr>
        <w:t xml:space="preserve"> range to compete on price and the closure of historic stores are all evidence of this forced transformation. The question is not whether John Lewis is changing, because the evidence shows clearly that it is. The question is whether it can change enough before it is too late, and how much of its essential cultural DNA it can sacrifice before it becomes just another competitor, indistinguishable from the rest.</w:t>
      </w:r>
    </w:p>
    <w:p w14:paraId="66EF7233" w14:textId="77777777" w:rsidR="00C60281" w:rsidRPr="00C60281" w:rsidRDefault="00C60281" w:rsidP="00C60281">
      <w:pPr>
        <w:rPr>
          <w:rFonts w:ascii="Times New Roman" w:hAnsi="Times New Roman" w:cs="Times New Roman"/>
          <w:b/>
          <w:bCs/>
          <w:sz w:val="24"/>
          <w:szCs w:val="24"/>
          <w:lang w:val="en-GB"/>
        </w:rPr>
      </w:pPr>
      <w:r w:rsidRPr="00C60281">
        <w:rPr>
          <w:rFonts w:ascii="Times New Roman" w:hAnsi="Times New Roman" w:cs="Times New Roman"/>
          <w:b/>
          <w:bCs/>
          <w:sz w:val="24"/>
          <w:szCs w:val="24"/>
          <w:lang w:val="en-GB"/>
        </w:rPr>
        <w:t>10. Conclusion</w:t>
      </w:r>
    </w:p>
    <w:p w14:paraId="0AFD0524"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 xml:space="preserve">The organisational culture of John Lewis is a unique case study. It is a democratic partnership that has survived for nearly a century through its symbols, language and rituals that promote collective ownership, transparency and consensus. This culture decisively shapes a structure without external shareholders and decision-making processes that are slow but democratically legitimised. It acts predominantly as an enabler for long-term sustainability, although with significant barriers in strategic agility. The impact on performance is positive and measurable, as demonstrated by the 2025-2026 financial results and customer satisfaction awards. However, the model faces two fundamental tensions: the opportunity cost of distributing profits as a bonus rather than reinvesting them in expansion, and the generational shift that has made honour and loyalty scarce resources. The company is being forced by competition to change its vision and focus, abandoning century-old traditions such as the "Never Knowingly Undersold" slogan and adopting price-competition strategies that were </w:t>
      </w:r>
      <w:r w:rsidRPr="00C60281">
        <w:rPr>
          <w:rFonts w:ascii="Times New Roman" w:hAnsi="Times New Roman" w:cs="Times New Roman"/>
          <w:sz w:val="24"/>
          <w:szCs w:val="24"/>
          <w:lang w:val="en-GB"/>
        </w:rPr>
        <w:lastRenderedPageBreak/>
        <w:t>previously alien to it. The open question is whether John Lewis will be able to transform itself sufficiently before it is too late, and how much of its cultural essence it can sacrifice before it becomes a competitor like any other, indistinguishable from the rest. The Partnership model was a brilliant innovation for its time. Whether it can be reinvented for a new time remains to be seen.</w:t>
      </w:r>
    </w:p>
    <w:p w14:paraId="27BAFE29" w14:textId="77777777" w:rsidR="00C60281" w:rsidRPr="00C60281" w:rsidRDefault="00C60281" w:rsidP="00C60281">
      <w:pPr>
        <w:rPr>
          <w:rFonts w:ascii="Times New Roman" w:hAnsi="Times New Roman" w:cs="Times New Roman"/>
          <w:b/>
          <w:bCs/>
          <w:sz w:val="24"/>
          <w:szCs w:val="24"/>
          <w:lang w:val="en-GB"/>
        </w:rPr>
      </w:pPr>
      <w:r w:rsidRPr="00C60281">
        <w:rPr>
          <w:rFonts w:ascii="Times New Roman" w:hAnsi="Times New Roman" w:cs="Times New Roman"/>
          <w:b/>
          <w:bCs/>
          <w:sz w:val="24"/>
          <w:szCs w:val="24"/>
          <w:lang w:val="en-GB"/>
        </w:rPr>
        <w:t>11. Recommendations</w:t>
      </w:r>
    </w:p>
    <w:p w14:paraId="4BB53AB1"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Based on the evidence presented in this report, five recommendations are proposed.</w:t>
      </w:r>
    </w:p>
    <w:p w14:paraId="0299834D"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First, address the gap between espoused values and daily operational experience. The evidence from employee reviews indicates a growing disconnect between the idealised culture of partnership and the reality of micromanagement and excessive focus on statistics in environments such as contact centres. This report recommends implementing regular cultural audits that measure not only outcomes such as customer satisfaction but also the perceived quality of Partner autonomy and empowerment. Local improvement teams should be established where frontline Partners can identify and eliminate micromanagement practices.</w:t>
      </w:r>
    </w:p>
    <w:p w14:paraId="564EE322"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Second, invest in leadership development that reinforces democratic management. Employee reviews reveal consistent criticism of middle management, with comments suggesting that some managers do not know how to manage democratically. This report recommends developing a mandatory leadership development programme for all managers focused on democratic management skills: active listening, delegation of decision-making authority and consensus facilitation. This programme should use the successful "Digital Guides" model based on willingness to learn rather than existing skill.</w:t>
      </w:r>
    </w:p>
    <w:p w14:paraId="2B6C781B"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Third, reinforce the link between the bonus and cultural behaviour. The suspension of the bonus between 2022 and 2025 eroded a central pillar of the Partnership culture. Although the bonus has been restored at two per cent for 2026, there is a risk that younger Partners have never experienced the link between collective performance and shared reward. This report recommends implementing more transparent communication about how individual and collective business decisions affect the bonus. Performance dashboards accessible to all Partners should be created, showing real-time progress towards the targets that drive the bonus. This would reinforce the radical transparency and ownership culture that distinguishes John Lewis from its competitors.</w:t>
      </w:r>
    </w:p>
    <w:p w14:paraId="7B486BBD"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Fourth, address concerns about professional development for part-time and flexible workers. Employee reviews specifically note no development opportunities for Partners who work part-time or flexible hours. In an increasingly diverse retail workforce, this is a significant barrier to cultural inclusion. This report recommends redesigning professional development programmes to be accessible regardless of work schedule. Virtual mentoring opportunities and micro-credentials that can be completed asynchronously should be implemented. This aligns with the successful self-directed learning approach that John Lewis used in its 2019 technology deployment.</w:t>
      </w:r>
    </w:p>
    <w:p w14:paraId="245A19E3"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 xml:space="preserve">Fifth, maintain the momentum of investment while protecting Partner morale. The current accelerated investment strategy is delivering results: sales growth, improved customer satisfaction and a strengthened balance sheet. However, this investment comes with higher operating costs and pressure on margins. This report recommends communicating explicitly to Partners that the current investments in technology, shops and supply chain are the reason </w:t>
      </w:r>
      <w:r w:rsidRPr="00C60281">
        <w:rPr>
          <w:rFonts w:ascii="Times New Roman" w:hAnsi="Times New Roman" w:cs="Times New Roman"/>
          <w:sz w:val="24"/>
          <w:szCs w:val="24"/>
          <w:lang w:val="en-GB"/>
        </w:rPr>
        <w:lastRenderedPageBreak/>
        <w:t>the bonus has returned and why the company is positioned for future growth. The CMI research confirms that employee-owned companies benefit from more democratic and visionary management styles when employees understand the link between investment and outcomes.</w:t>
      </w:r>
    </w:p>
    <w:p w14:paraId="70F3460C" w14:textId="77777777" w:rsidR="00C60281" w:rsidRPr="00C60281" w:rsidRDefault="00C60281" w:rsidP="00C60281">
      <w:pPr>
        <w:rPr>
          <w:rFonts w:ascii="Times New Roman" w:hAnsi="Times New Roman" w:cs="Times New Roman"/>
          <w:b/>
          <w:bCs/>
          <w:sz w:val="24"/>
          <w:szCs w:val="24"/>
          <w:lang w:val="en-GB"/>
        </w:rPr>
      </w:pPr>
    </w:p>
    <w:p w14:paraId="2F9FE66B" w14:textId="16E29B4C" w:rsidR="00C60281" w:rsidRPr="00C60281" w:rsidRDefault="00C60281" w:rsidP="00C60281">
      <w:pPr>
        <w:rPr>
          <w:rFonts w:ascii="Times New Roman" w:hAnsi="Times New Roman" w:cs="Times New Roman"/>
          <w:b/>
          <w:bCs/>
          <w:sz w:val="24"/>
          <w:szCs w:val="24"/>
          <w:lang w:val="en-GB"/>
        </w:rPr>
      </w:pPr>
      <w:r w:rsidRPr="00C60281">
        <w:rPr>
          <w:rFonts w:ascii="Times New Roman" w:hAnsi="Times New Roman" w:cs="Times New Roman"/>
          <w:b/>
          <w:bCs/>
          <w:sz w:val="24"/>
          <w:szCs w:val="24"/>
          <w:lang w:val="en-GB"/>
        </w:rPr>
        <w:t>12. References</w:t>
      </w:r>
    </w:p>
    <w:p w14:paraId="24575F41"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Chartered Management Institute. Research on employee-owned companies and the impact on engagement and performance.</w:t>
      </w:r>
    </w:p>
    <w:p w14:paraId="46EE05EC"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Handy, C. Cultural types from the Harrison-Handy model applied to the classification of organisational culture at the John Lewis Partnership.</w:t>
      </w:r>
    </w:p>
    <w:p w14:paraId="34660940"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Herzberg, F. Two-factor theory of work motivation applied to the analysis of compensation at John Lewis.</w:t>
      </w:r>
    </w:p>
    <w:p w14:paraId="497D9FE9"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Hofstede, G. Cultural dimensions applied to the corporate culture of the John Lewis Partnership.</w:t>
      </w:r>
    </w:p>
    <w:p w14:paraId="736C884E"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Indeed. Employee reviews of John Lewis. Data collected from the Indeed platform including ratings and comments from Partners.</w:t>
      </w:r>
    </w:p>
    <w:p w14:paraId="25B6104C"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John Lewis Partnership. Annual financial reports and press releases for the 2025-2026 financial year.</w:t>
      </w:r>
    </w:p>
    <w:p w14:paraId="549C061B"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Pink, D. Research on intrinsic motivation and factors beyond salary compensation.</w:t>
      </w:r>
    </w:p>
    <w:p w14:paraId="00A31321"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Schein, E. Three-level model of organisational culture applied to the analysis of the John Lewis Partnership.</w:t>
      </w:r>
    </w:p>
    <w:p w14:paraId="0B2179E3" w14:textId="77777777" w:rsidR="00C60281" w:rsidRPr="00C60281" w:rsidRDefault="00C60281" w:rsidP="00C60281">
      <w:pPr>
        <w:rPr>
          <w:rFonts w:ascii="Times New Roman" w:hAnsi="Times New Roman" w:cs="Times New Roman"/>
          <w:sz w:val="24"/>
          <w:szCs w:val="24"/>
          <w:lang w:val="en-GB"/>
        </w:rPr>
      </w:pPr>
      <w:r w:rsidRPr="00C60281">
        <w:rPr>
          <w:rFonts w:ascii="Times New Roman" w:hAnsi="Times New Roman" w:cs="Times New Roman"/>
          <w:sz w:val="24"/>
          <w:szCs w:val="24"/>
          <w:lang w:val="en-GB"/>
        </w:rPr>
        <w:t>Smith, A. Research on cultural change at the John Lewis Partnership published in the journal Human Relations.</w:t>
      </w:r>
    </w:p>
    <w:p w14:paraId="5D6718F5" w14:textId="77777777" w:rsidR="00681C47" w:rsidRPr="00C60281" w:rsidRDefault="00681C47">
      <w:pPr>
        <w:rPr>
          <w:rFonts w:ascii="Times New Roman" w:hAnsi="Times New Roman" w:cs="Times New Roman"/>
          <w:sz w:val="24"/>
          <w:szCs w:val="24"/>
          <w:lang w:val="en-GB"/>
        </w:rPr>
      </w:pPr>
    </w:p>
    <w:sectPr w:rsidR="00681C47" w:rsidRPr="00C602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62096E"/>
    <w:multiLevelType w:val="hybridMultilevel"/>
    <w:tmpl w:val="EB20E3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72A91DE6"/>
    <w:multiLevelType w:val="multilevel"/>
    <w:tmpl w:val="7B606E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9336184">
    <w:abstractNumId w:val="1"/>
  </w:num>
  <w:num w:numId="2" w16cid:durableId="710544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281"/>
    <w:rsid w:val="001A636C"/>
    <w:rsid w:val="003A3677"/>
    <w:rsid w:val="00531347"/>
    <w:rsid w:val="005E236B"/>
    <w:rsid w:val="00681C47"/>
    <w:rsid w:val="00741EFB"/>
    <w:rsid w:val="009A5719"/>
    <w:rsid w:val="00C60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41AF0"/>
  <w15:chartTrackingRefBased/>
  <w15:docId w15:val="{EAFAB834-E517-41D2-A1D3-EB48B4E19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s-ES_tradnl"/>
    </w:rPr>
  </w:style>
  <w:style w:type="paragraph" w:styleId="Ttulo1">
    <w:name w:val="heading 1"/>
    <w:basedOn w:val="Normal"/>
    <w:next w:val="Normal"/>
    <w:link w:val="Ttulo1Car"/>
    <w:uiPriority w:val="9"/>
    <w:qFormat/>
    <w:rsid w:val="00C6028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ar"/>
    <w:uiPriority w:val="9"/>
    <w:semiHidden/>
    <w:unhideWhenUsed/>
    <w:qFormat/>
    <w:rsid w:val="00C6028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ar"/>
    <w:uiPriority w:val="9"/>
    <w:semiHidden/>
    <w:unhideWhenUsed/>
    <w:qFormat/>
    <w:rsid w:val="00C60281"/>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ar"/>
    <w:uiPriority w:val="9"/>
    <w:semiHidden/>
    <w:unhideWhenUsed/>
    <w:qFormat/>
    <w:rsid w:val="00C60281"/>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ar"/>
    <w:uiPriority w:val="9"/>
    <w:semiHidden/>
    <w:unhideWhenUsed/>
    <w:qFormat/>
    <w:rsid w:val="00C60281"/>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ar"/>
    <w:uiPriority w:val="9"/>
    <w:semiHidden/>
    <w:unhideWhenUsed/>
    <w:qFormat/>
    <w:rsid w:val="00C60281"/>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C60281"/>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C60281"/>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C60281"/>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C60281"/>
    <w:rPr>
      <w:rFonts w:asciiTheme="majorHAnsi" w:eastAsiaTheme="majorEastAsia" w:hAnsiTheme="majorHAnsi" w:cstheme="majorBidi"/>
      <w:color w:val="2F5496" w:themeColor="accent1" w:themeShade="BF"/>
      <w:sz w:val="40"/>
      <w:szCs w:val="40"/>
      <w:lang w:val="es-ES_tradnl"/>
    </w:rPr>
  </w:style>
  <w:style w:type="character" w:customStyle="1" w:styleId="Ttulo2Car">
    <w:name w:val="Título 2 Car"/>
    <w:basedOn w:val="Fuentedeprrafopredeter"/>
    <w:link w:val="Ttulo2"/>
    <w:uiPriority w:val="9"/>
    <w:semiHidden/>
    <w:rsid w:val="00C60281"/>
    <w:rPr>
      <w:rFonts w:asciiTheme="majorHAnsi" w:eastAsiaTheme="majorEastAsia" w:hAnsiTheme="majorHAnsi" w:cstheme="majorBidi"/>
      <w:color w:val="2F5496" w:themeColor="accent1" w:themeShade="BF"/>
      <w:sz w:val="32"/>
      <w:szCs w:val="32"/>
      <w:lang w:val="es-ES_tradnl"/>
    </w:rPr>
  </w:style>
  <w:style w:type="character" w:customStyle="1" w:styleId="Ttulo3Car">
    <w:name w:val="Título 3 Car"/>
    <w:basedOn w:val="Fuentedeprrafopredeter"/>
    <w:link w:val="Ttulo3"/>
    <w:uiPriority w:val="9"/>
    <w:semiHidden/>
    <w:rsid w:val="00C60281"/>
    <w:rPr>
      <w:rFonts w:eastAsiaTheme="majorEastAsia" w:cstheme="majorBidi"/>
      <w:color w:val="2F5496" w:themeColor="accent1" w:themeShade="BF"/>
      <w:sz w:val="28"/>
      <w:szCs w:val="28"/>
      <w:lang w:val="es-ES_tradnl"/>
    </w:rPr>
  </w:style>
  <w:style w:type="character" w:customStyle="1" w:styleId="Ttulo4Car">
    <w:name w:val="Título 4 Car"/>
    <w:basedOn w:val="Fuentedeprrafopredeter"/>
    <w:link w:val="Ttulo4"/>
    <w:uiPriority w:val="9"/>
    <w:semiHidden/>
    <w:rsid w:val="00C60281"/>
    <w:rPr>
      <w:rFonts w:eastAsiaTheme="majorEastAsia" w:cstheme="majorBidi"/>
      <w:i/>
      <w:iCs/>
      <w:color w:val="2F5496" w:themeColor="accent1" w:themeShade="BF"/>
      <w:lang w:val="es-ES_tradnl"/>
    </w:rPr>
  </w:style>
  <w:style w:type="character" w:customStyle="1" w:styleId="Ttulo5Car">
    <w:name w:val="Título 5 Car"/>
    <w:basedOn w:val="Fuentedeprrafopredeter"/>
    <w:link w:val="Ttulo5"/>
    <w:uiPriority w:val="9"/>
    <w:semiHidden/>
    <w:rsid w:val="00C60281"/>
    <w:rPr>
      <w:rFonts w:eastAsiaTheme="majorEastAsia" w:cstheme="majorBidi"/>
      <w:color w:val="2F5496" w:themeColor="accent1" w:themeShade="BF"/>
      <w:lang w:val="es-ES_tradnl"/>
    </w:rPr>
  </w:style>
  <w:style w:type="character" w:customStyle="1" w:styleId="Ttulo6Car">
    <w:name w:val="Título 6 Car"/>
    <w:basedOn w:val="Fuentedeprrafopredeter"/>
    <w:link w:val="Ttulo6"/>
    <w:uiPriority w:val="9"/>
    <w:semiHidden/>
    <w:rsid w:val="00C60281"/>
    <w:rPr>
      <w:rFonts w:eastAsiaTheme="majorEastAsia" w:cstheme="majorBidi"/>
      <w:i/>
      <w:iCs/>
      <w:color w:val="595959" w:themeColor="text1" w:themeTint="A6"/>
      <w:lang w:val="es-ES_tradnl"/>
    </w:rPr>
  </w:style>
  <w:style w:type="character" w:customStyle="1" w:styleId="Ttulo7Car">
    <w:name w:val="Título 7 Car"/>
    <w:basedOn w:val="Fuentedeprrafopredeter"/>
    <w:link w:val="Ttulo7"/>
    <w:uiPriority w:val="9"/>
    <w:semiHidden/>
    <w:rsid w:val="00C60281"/>
    <w:rPr>
      <w:rFonts w:eastAsiaTheme="majorEastAsia" w:cstheme="majorBidi"/>
      <w:color w:val="595959" w:themeColor="text1" w:themeTint="A6"/>
      <w:lang w:val="es-ES_tradnl"/>
    </w:rPr>
  </w:style>
  <w:style w:type="character" w:customStyle="1" w:styleId="Ttulo8Car">
    <w:name w:val="Título 8 Car"/>
    <w:basedOn w:val="Fuentedeprrafopredeter"/>
    <w:link w:val="Ttulo8"/>
    <w:uiPriority w:val="9"/>
    <w:semiHidden/>
    <w:rsid w:val="00C60281"/>
    <w:rPr>
      <w:rFonts w:eastAsiaTheme="majorEastAsia" w:cstheme="majorBidi"/>
      <w:i/>
      <w:iCs/>
      <w:color w:val="272727" w:themeColor="text1" w:themeTint="D8"/>
      <w:lang w:val="es-ES_tradnl"/>
    </w:rPr>
  </w:style>
  <w:style w:type="character" w:customStyle="1" w:styleId="Ttulo9Car">
    <w:name w:val="Título 9 Car"/>
    <w:basedOn w:val="Fuentedeprrafopredeter"/>
    <w:link w:val="Ttulo9"/>
    <w:uiPriority w:val="9"/>
    <w:semiHidden/>
    <w:rsid w:val="00C60281"/>
    <w:rPr>
      <w:rFonts w:eastAsiaTheme="majorEastAsia" w:cstheme="majorBidi"/>
      <w:color w:val="272727" w:themeColor="text1" w:themeTint="D8"/>
      <w:lang w:val="es-ES_tradnl"/>
    </w:rPr>
  </w:style>
  <w:style w:type="paragraph" w:styleId="Ttulo">
    <w:name w:val="Title"/>
    <w:basedOn w:val="Normal"/>
    <w:next w:val="Normal"/>
    <w:link w:val="TtuloCar"/>
    <w:uiPriority w:val="10"/>
    <w:qFormat/>
    <w:rsid w:val="00C602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C60281"/>
    <w:rPr>
      <w:rFonts w:asciiTheme="majorHAnsi" w:eastAsiaTheme="majorEastAsia" w:hAnsiTheme="majorHAnsi" w:cstheme="majorBidi"/>
      <w:spacing w:val="-10"/>
      <w:kern w:val="28"/>
      <w:sz w:val="56"/>
      <w:szCs w:val="56"/>
      <w:lang w:val="es-ES_tradnl"/>
    </w:rPr>
  </w:style>
  <w:style w:type="paragraph" w:styleId="Subttulo">
    <w:name w:val="Subtitle"/>
    <w:basedOn w:val="Normal"/>
    <w:next w:val="Normal"/>
    <w:link w:val="SubttuloCar"/>
    <w:uiPriority w:val="11"/>
    <w:qFormat/>
    <w:rsid w:val="00C60281"/>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C60281"/>
    <w:rPr>
      <w:rFonts w:eastAsiaTheme="majorEastAsia" w:cstheme="majorBidi"/>
      <w:color w:val="595959" w:themeColor="text1" w:themeTint="A6"/>
      <w:spacing w:val="15"/>
      <w:sz w:val="28"/>
      <w:szCs w:val="28"/>
      <w:lang w:val="es-ES_tradnl"/>
    </w:rPr>
  </w:style>
  <w:style w:type="paragraph" w:styleId="Cita">
    <w:name w:val="Quote"/>
    <w:basedOn w:val="Normal"/>
    <w:next w:val="Normal"/>
    <w:link w:val="CitaCar"/>
    <w:uiPriority w:val="29"/>
    <w:qFormat/>
    <w:rsid w:val="00C60281"/>
    <w:pPr>
      <w:spacing w:before="160"/>
      <w:jc w:val="center"/>
    </w:pPr>
    <w:rPr>
      <w:i/>
      <w:iCs/>
      <w:color w:val="404040" w:themeColor="text1" w:themeTint="BF"/>
    </w:rPr>
  </w:style>
  <w:style w:type="character" w:customStyle="1" w:styleId="CitaCar">
    <w:name w:val="Cita Car"/>
    <w:basedOn w:val="Fuentedeprrafopredeter"/>
    <w:link w:val="Cita"/>
    <w:uiPriority w:val="29"/>
    <w:rsid w:val="00C60281"/>
    <w:rPr>
      <w:i/>
      <w:iCs/>
      <w:color w:val="404040" w:themeColor="text1" w:themeTint="BF"/>
      <w:lang w:val="es-ES_tradnl"/>
    </w:rPr>
  </w:style>
  <w:style w:type="paragraph" w:styleId="Prrafodelista">
    <w:name w:val="List Paragraph"/>
    <w:basedOn w:val="Normal"/>
    <w:uiPriority w:val="34"/>
    <w:qFormat/>
    <w:rsid w:val="00C60281"/>
    <w:pPr>
      <w:ind w:left="720"/>
      <w:contextualSpacing/>
    </w:pPr>
  </w:style>
  <w:style w:type="character" w:styleId="nfasisintenso">
    <w:name w:val="Intense Emphasis"/>
    <w:basedOn w:val="Fuentedeprrafopredeter"/>
    <w:uiPriority w:val="21"/>
    <w:qFormat/>
    <w:rsid w:val="00C60281"/>
    <w:rPr>
      <w:i/>
      <w:iCs/>
      <w:color w:val="2F5496" w:themeColor="accent1" w:themeShade="BF"/>
    </w:rPr>
  </w:style>
  <w:style w:type="paragraph" w:styleId="Citadestacada">
    <w:name w:val="Intense Quote"/>
    <w:basedOn w:val="Normal"/>
    <w:next w:val="Normal"/>
    <w:link w:val="CitadestacadaCar"/>
    <w:uiPriority w:val="30"/>
    <w:qFormat/>
    <w:rsid w:val="00C602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destacadaCar">
    <w:name w:val="Cita destacada Car"/>
    <w:basedOn w:val="Fuentedeprrafopredeter"/>
    <w:link w:val="Citadestacada"/>
    <w:uiPriority w:val="30"/>
    <w:rsid w:val="00C60281"/>
    <w:rPr>
      <w:i/>
      <w:iCs/>
      <w:color w:val="2F5496" w:themeColor="accent1" w:themeShade="BF"/>
      <w:lang w:val="es-ES_tradnl"/>
    </w:rPr>
  </w:style>
  <w:style w:type="character" w:styleId="Referenciaintensa">
    <w:name w:val="Intense Reference"/>
    <w:basedOn w:val="Fuentedeprrafopredeter"/>
    <w:uiPriority w:val="32"/>
    <w:qFormat/>
    <w:rsid w:val="00C60281"/>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7510</TotalTime>
  <Pages>14</Pages>
  <Words>6452</Words>
  <Characters>36780</Characters>
  <Application>Microsoft Office Word</Application>
  <DocSecurity>0</DocSecurity>
  <Lines>306</Lines>
  <Paragraphs>86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43146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monduy cabrera</dc:creator>
  <cp:keywords/>
  <dc:description/>
  <cp:lastModifiedBy>monduy cabrera</cp:lastModifiedBy>
  <cp:revision>2</cp:revision>
  <dcterms:created xsi:type="dcterms:W3CDTF">2026-04-06T08:16:00Z</dcterms:created>
  <dcterms:modified xsi:type="dcterms:W3CDTF">2026-04-20T21:06:00Z</dcterms:modified>
</cp:coreProperties>
</file>