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32340F" w14:textId="2121E5B8" w:rsidR="00AC6C67" w:rsidRPr="00AC6C67" w:rsidRDefault="00AC6C67" w:rsidP="00AC6C67">
      <w:pPr>
        <w:jc w:val="center"/>
        <w:rPr>
          <w:rFonts w:ascii="Arial" w:hAnsi="Arial" w:cs="Arial"/>
          <w:b/>
          <w:bCs/>
          <w:sz w:val="36"/>
          <w:szCs w:val="36"/>
        </w:rPr>
      </w:pPr>
      <w:r w:rsidRPr="00AC6C67">
        <w:rPr>
          <w:rFonts w:ascii="Arial" w:hAnsi="Arial" w:cs="Arial"/>
          <w:b/>
          <w:bCs/>
          <w:sz w:val="36"/>
          <w:szCs w:val="36"/>
        </w:rPr>
        <w:t>Marketing</w:t>
      </w:r>
    </w:p>
    <w:p w14:paraId="68081C93" w14:textId="4535AAAF" w:rsidR="00AC6C67" w:rsidRDefault="00AC6C67" w:rsidP="00A974B1">
      <w:pPr>
        <w:jc w:val="center"/>
        <w:rPr>
          <w:rFonts w:ascii="Arial" w:hAnsi="Arial" w:cs="Arial"/>
          <w:b/>
          <w:bCs/>
          <w:sz w:val="36"/>
          <w:szCs w:val="36"/>
        </w:rPr>
      </w:pPr>
      <w:r w:rsidRPr="00AC6C67">
        <w:rPr>
          <w:rFonts w:ascii="Arial" w:hAnsi="Arial" w:cs="Arial"/>
          <w:b/>
          <w:bCs/>
          <w:sz w:val="36"/>
          <w:szCs w:val="36"/>
        </w:rPr>
        <w:t>Environment Analysis</w:t>
      </w:r>
    </w:p>
    <w:p w14:paraId="0E10545A" w14:textId="77777777" w:rsidR="00A974B1" w:rsidRDefault="00A974B1" w:rsidP="00A974B1">
      <w:pPr>
        <w:jc w:val="center"/>
        <w:rPr>
          <w:rFonts w:ascii="Arial" w:hAnsi="Arial" w:cs="Arial"/>
          <w:b/>
          <w:bCs/>
          <w:sz w:val="36"/>
          <w:szCs w:val="36"/>
        </w:rPr>
      </w:pPr>
    </w:p>
    <w:p w14:paraId="1AD7B5CE" w14:textId="7C207315" w:rsidR="00A974B1" w:rsidRDefault="00CC464E" w:rsidP="00A974B1">
      <w:pPr>
        <w:jc w:val="center"/>
        <w:rPr>
          <w:rFonts w:ascii="Arial" w:hAnsi="Arial" w:cs="Arial"/>
          <w:b/>
          <w:bCs/>
          <w:sz w:val="36"/>
          <w:szCs w:val="36"/>
        </w:rPr>
      </w:pPr>
      <w:r>
        <w:rPr>
          <w:rFonts w:ascii="Arial" w:hAnsi="Arial" w:cs="Arial"/>
          <w:b/>
          <w:bCs/>
          <w:noProof/>
          <w:sz w:val="36"/>
          <w:szCs w:val="36"/>
        </w:rPr>
        <w:drawing>
          <wp:anchor distT="0" distB="0" distL="114300" distR="114300" simplePos="0" relativeHeight="251658240" behindDoc="0" locked="0" layoutInCell="1" allowOverlap="1" wp14:anchorId="33B7E690" wp14:editId="2C767EF7">
            <wp:simplePos x="0" y="0"/>
            <wp:positionH relativeFrom="margin">
              <wp:posOffset>-1270</wp:posOffset>
            </wp:positionH>
            <wp:positionV relativeFrom="paragraph">
              <wp:posOffset>324741</wp:posOffset>
            </wp:positionV>
            <wp:extent cx="5731510" cy="3212465"/>
            <wp:effectExtent l="0" t="0" r="2540" b="6985"/>
            <wp:wrapTopAndBottom/>
            <wp:docPr id="47157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74228" name="Picture 471574228"/>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12465"/>
                    </a:xfrm>
                    <a:prstGeom prst="rect">
                      <a:avLst/>
                    </a:prstGeom>
                  </pic:spPr>
                </pic:pic>
              </a:graphicData>
            </a:graphic>
            <wp14:sizeRelH relativeFrom="page">
              <wp14:pctWidth>0</wp14:pctWidth>
            </wp14:sizeRelH>
            <wp14:sizeRelV relativeFrom="page">
              <wp14:pctHeight>0</wp14:pctHeight>
            </wp14:sizeRelV>
          </wp:anchor>
        </w:drawing>
      </w:r>
    </w:p>
    <w:p w14:paraId="3570BB55" w14:textId="7242758E" w:rsidR="00AC6C67" w:rsidRDefault="00AC6C67" w:rsidP="00AC6C67">
      <w:pPr>
        <w:jc w:val="center"/>
        <w:rPr>
          <w:rFonts w:ascii="Arial" w:hAnsi="Arial" w:cs="Arial"/>
          <w:b/>
          <w:bCs/>
          <w:sz w:val="36"/>
          <w:szCs w:val="36"/>
        </w:rPr>
      </w:pPr>
    </w:p>
    <w:p w14:paraId="716F965D" w14:textId="0B90437C" w:rsidR="00AC6C67" w:rsidRDefault="00170D93" w:rsidP="00AC6C67">
      <w:pPr>
        <w:jc w:val="center"/>
        <w:rPr>
          <w:rFonts w:ascii="Arial" w:hAnsi="Arial" w:cs="Arial"/>
          <w:b/>
          <w:bCs/>
          <w:sz w:val="36"/>
          <w:szCs w:val="36"/>
        </w:rPr>
      </w:pPr>
      <w:r>
        <w:rPr>
          <w:rFonts w:ascii="Arial" w:hAnsi="Arial" w:cs="Arial"/>
          <w:b/>
          <w:bCs/>
          <w:noProof/>
          <w:sz w:val="36"/>
          <w:szCs w:val="36"/>
        </w:rPr>
        <w:drawing>
          <wp:anchor distT="0" distB="0" distL="114300" distR="114300" simplePos="0" relativeHeight="251659264" behindDoc="0" locked="0" layoutInCell="1" allowOverlap="1" wp14:anchorId="00C30AEA" wp14:editId="3879A8D1">
            <wp:simplePos x="0" y="0"/>
            <wp:positionH relativeFrom="margin">
              <wp:align>center</wp:align>
            </wp:positionH>
            <wp:positionV relativeFrom="paragraph">
              <wp:posOffset>234719</wp:posOffset>
            </wp:positionV>
            <wp:extent cx="1810385" cy="725170"/>
            <wp:effectExtent l="0" t="0" r="0" b="0"/>
            <wp:wrapTopAndBottom/>
            <wp:docPr id="1959566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p w14:paraId="6690E4DD" w14:textId="77777777" w:rsidR="00A974B1" w:rsidRDefault="00A974B1" w:rsidP="00AC6C67">
      <w:pPr>
        <w:rPr>
          <w:rFonts w:ascii="Arial" w:hAnsi="Arial" w:cs="Arial"/>
          <w:b/>
          <w:bCs/>
        </w:rPr>
      </w:pPr>
    </w:p>
    <w:p w14:paraId="2864002F" w14:textId="4A096C69" w:rsidR="00AC6C67" w:rsidRPr="00A974B1" w:rsidRDefault="00AC6C67" w:rsidP="00170D93">
      <w:pPr>
        <w:spacing w:line="360" w:lineRule="auto"/>
        <w:rPr>
          <w:rFonts w:ascii="Arial" w:hAnsi="Arial" w:cs="Arial"/>
          <w:b/>
          <w:bCs/>
        </w:rPr>
      </w:pPr>
      <w:r w:rsidRPr="00A974B1">
        <w:rPr>
          <w:rFonts w:ascii="Arial" w:hAnsi="Arial" w:cs="Arial"/>
          <w:b/>
          <w:bCs/>
        </w:rPr>
        <w:t>Student Name: Denise Chambers</w:t>
      </w:r>
      <w:r w:rsidRPr="00A974B1">
        <w:rPr>
          <w:rFonts w:ascii="Arial" w:hAnsi="Arial" w:cs="Arial"/>
          <w:b/>
          <w:bCs/>
        </w:rPr>
        <w:tab/>
      </w:r>
    </w:p>
    <w:p w14:paraId="342B60C8" w14:textId="6EAFD35E" w:rsidR="00AC6C67" w:rsidRPr="00A974B1" w:rsidRDefault="00AC6C67" w:rsidP="00170D93">
      <w:pPr>
        <w:spacing w:before="120" w:after="120" w:line="360" w:lineRule="auto"/>
        <w:rPr>
          <w:rFonts w:ascii="Arial" w:hAnsi="Arial" w:cs="Arial"/>
          <w:b/>
        </w:rPr>
      </w:pPr>
      <w:r w:rsidRPr="00A974B1">
        <w:rPr>
          <w:rFonts w:ascii="Arial" w:hAnsi="Arial" w:cs="Arial"/>
          <w:b/>
          <w:bCs/>
        </w:rPr>
        <w:t>Lecturer Name:</w:t>
      </w:r>
      <w:r w:rsidRPr="00A974B1">
        <w:rPr>
          <w:rFonts w:ascii="Arial" w:hAnsi="Arial" w:cs="Arial"/>
          <w:b/>
        </w:rPr>
        <w:t xml:space="preserve"> </w:t>
      </w:r>
      <w:r w:rsidR="003161CE" w:rsidRPr="00A974B1">
        <w:rPr>
          <w:rFonts w:ascii="Arial" w:hAnsi="Arial" w:cs="Arial"/>
          <w:b/>
        </w:rPr>
        <w:t>Taonga Kaonga Sobere-Snithers</w:t>
      </w:r>
    </w:p>
    <w:p w14:paraId="757A986F" w14:textId="74A7AA8D" w:rsidR="00AC6C67" w:rsidRPr="00A974B1" w:rsidRDefault="00AC6C67" w:rsidP="00170D93">
      <w:pPr>
        <w:spacing w:before="120" w:after="120" w:line="360" w:lineRule="auto"/>
        <w:rPr>
          <w:rFonts w:ascii="Arial" w:hAnsi="Arial" w:cs="Arial"/>
          <w:b/>
        </w:rPr>
      </w:pPr>
      <w:r w:rsidRPr="00A974B1">
        <w:rPr>
          <w:rFonts w:ascii="Arial" w:hAnsi="Arial" w:cs="Arial"/>
          <w:b/>
        </w:rPr>
        <w:t xml:space="preserve">Module: </w:t>
      </w:r>
      <w:r w:rsidRPr="00A974B1">
        <w:rPr>
          <w:rFonts w:ascii="Arial" w:hAnsi="Arial" w:cs="Arial"/>
          <w:b/>
          <w:bCs/>
        </w:rPr>
        <w:t>Marketing Management</w:t>
      </w:r>
    </w:p>
    <w:p w14:paraId="54EF63AF" w14:textId="168916E4" w:rsidR="00A974B1" w:rsidRDefault="00AC6C67" w:rsidP="00170D93">
      <w:pPr>
        <w:spacing w:line="360" w:lineRule="auto"/>
        <w:rPr>
          <w:rFonts w:ascii="Arial" w:hAnsi="Arial" w:cs="Arial"/>
          <w:b/>
          <w:bCs/>
        </w:rPr>
      </w:pPr>
      <w:r w:rsidRPr="00A974B1">
        <w:rPr>
          <w:rFonts w:ascii="Arial" w:hAnsi="Arial" w:cs="Arial"/>
          <w:b/>
          <w:bCs/>
        </w:rPr>
        <w:t>Module Code: LCMB7024</w:t>
      </w:r>
    </w:p>
    <w:p w14:paraId="40B710B9" w14:textId="6BA7DD18" w:rsidR="00A974B1" w:rsidRDefault="00CC464E" w:rsidP="00170D93">
      <w:pPr>
        <w:spacing w:line="360" w:lineRule="auto"/>
        <w:rPr>
          <w:rFonts w:ascii="Arial" w:hAnsi="Arial" w:cs="Arial"/>
          <w:b/>
          <w:bCs/>
        </w:rPr>
      </w:pPr>
      <w:r>
        <w:rPr>
          <w:rFonts w:ascii="Arial" w:hAnsi="Arial" w:cs="Arial"/>
          <w:b/>
          <w:bCs/>
        </w:rPr>
        <w:t>Word Count</w:t>
      </w:r>
      <w:r w:rsidR="00170D93">
        <w:rPr>
          <w:rFonts w:ascii="Arial" w:hAnsi="Arial" w:cs="Arial"/>
          <w:b/>
          <w:bCs/>
        </w:rPr>
        <w:t xml:space="preserve"> (without references): </w:t>
      </w:r>
      <w:r w:rsidR="005E77D9">
        <w:rPr>
          <w:rFonts w:ascii="Arial" w:hAnsi="Arial" w:cs="Arial"/>
          <w:b/>
          <w:bCs/>
        </w:rPr>
        <w:t>2528</w:t>
      </w:r>
    </w:p>
    <w:p w14:paraId="0DAA108A" w14:textId="3587AD8D" w:rsidR="00CC464E" w:rsidRPr="00A974B1" w:rsidRDefault="00170D93" w:rsidP="00170D93">
      <w:pPr>
        <w:spacing w:line="360" w:lineRule="auto"/>
        <w:rPr>
          <w:rFonts w:ascii="Arial" w:hAnsi="Arial" w:cs="Arial"/>
          <w:b/>
          <w:bCs/>
        </w:rPr>
      </w:pPr>
      <w:r>
        <w:rPr>
          <w:rFonts w:ascii="Arial" w:hAnsi="Arial" w:cs="Arial"/>
          <w:b/>
          <w:bCs/>
        </w:rPr>
        <w:t>Submission Date:</w:t>
      </w:r>
      <w:r w:rsidR="00196755">
        <w:rPr>
          <w:rFonts w:ascii="Arial" w:hAnsi="Arial" w:cs="Arial"/>
          <w:b/>
          <w:bCs/>
        </w:rPr>
        <w:t xml:space="preserve"> 27/02/2026</w:t>
      </w:r>
    </w:p>
    <w:sdt>
      <w:sdtPr>
        <w:rPr>
          <w:rFonts w:ascii="Arial" w:eastAsiaTheme="minorHAnsi" w:hAnsi="Arial" w:cs="Arial"/>
          <w:b/>
          <w:bCs/>
          <w:color w:val="000000" w:themeColor="text1"/>
          <w:kern w:val="2"/>
          <w:sz w:val="24"/>
          <w:szCs w:val="24"/>
          <w:lang w:val="en-GB"/>
          <w14:ligatures w14:val="standardContextual"/>
        </w:rPr>
        <w:id w:val="-1250028225"/>
        <w:docPartObj>
          <w:docPartGallery w:val="Table of Contents"/>
          <w:docPartUnique/>
        </w:docPartObj>
      </w:sdtPr>
      <w:sdtEndPr>
        <w:rPr>
          <w:rFonts w:asciiTheme="minorHAnsi" w:hAnsiTheme="minorHAnsi" w:cstheme="minorBidi"/>
          <w:noProof/>
          <w:color w:val="auto"/>
        </w:rPr>
      </w:sdtEndPr>
      <w:sdtContent>
        <w:p w14:paraId="7064440F" w14:textId="34707EDE" w:rsidR="00830CFD" w:rsidRDefault="00830CFD">
          <w:pPr>
            <w:pStyle w:val="TOCHeading"/>
            <w:rPr>
              <w:rFonts w:ascii="Arial" w:hAnsi="Arial" w:cs="Arial"/>
              <w:b/>
              <w:bCs/>
              <w:color w:val="000000" w:themeColor="text1"/>
              <w:sz w:val="24"/>
              <w:szCs w:val="24"/>
            </w:rPr>
          </w:pPr>
          <w:r w:rsidRPr="00830CFD">
            <w:rPr>
              <w:rFonts w:ascii="Arial" w:hAnsi="Arial" w:cs="Arial"/>
              <w:b/>
              <w:bCs/>
              <w:color w:val="000000" w:themeColor="text1"/>
              <w:sz w:val="24"/>
              <w:szCs w:val="24"/>
            </w:rPr>
            <w:t>Table of Contents</w:t>
          </w:r>
        </w:p>
        <w:p w14:paraId="22841230" w14:textId="77777777" w:rsidR="00830CFD" w:rsidRPr="00830CFD" w:rsidRDefault="00830CFD" w:rsidP="00830CFD">
          <w:pPr>
            <w:rPr>
              <w:lang w:val="en-US"/>
            </w:rPr>
          </w:pPr>
        </w:p>
        <w:p w14:paraId="75124406" w14:textId="4E0B69B8" w:rsidR="00830CFD" w:rsidRDefault="00830CFD">
          <w:pPr>
            <w:pStyle w:val="TOC1"/>
            <w:tabs>
              <w:tab w:val="right" w:leader="dot" w:pos="9016"/>
            </w:tabs>
            <w:rPr>
              <w:noProof/>
            </w:rPr>
          </w:pPr>
          <w:r>
            <w:fldChar w:fldCharType="begin"/>
          </w:r>
          <w:r>
            <w:instrText xml:space="preserve"> TOC \o "1-3" \h \z \u </w:instrText>
          </w:r>
          <w:r>
            <w:fldChar w:fldCharType="separate"/>
          </w:r>
          <w:hyperlink w:anchor="_Toc223046981" w:history="1">
            <w:r w:rsidRPr="007D280B">
              <w:rPr>
                <w:rStyle w:val="Hyperlink"/>
                <w:bCs/>
                <w:noProof/>
              </w:rPr>
              <w:t>INTRODUCTION</w:t>
            </w:r>
            <w:r>
              <w:rPr>
                <w:noProof/>
                <w:webHidden/>
              </w:rPr>
              <w:tab/>
            </w:r>
            <w:r>
              <w:rPr>
                <w:noProof/>
                <w:webHidden/>
              </w:rPr>
              <w:fldChar w:fldCharType="begin"/>
            </w:r>
            <w:r>
              <w:rPr>
                <w:noProof/>
                <w:webHidden/>
              </w:rPr>
              <w:instrText xml:space="preserve"> PAGEREF _Toc223046981 \h </w:instrText>
            </w:r>
            <w:r>
              <w:rPr>
                <w:noProof/>
                <w:webHidden/>
              </w:rPr>
            </w:r>
            <w:r>
              <w:rPr>
                <w:noProof/>
                <w:webHidden/>
              </w:rPr>
              <w:fldChar w:fldCharType="separate"/>
            </w:r>
            <w:r>
              <w:rPr>
                <w:noProof/>
                <w:webHidden/>
              </w:rPr>
              <w:t>3</w:t>
            </w:r>
            <w:r>
              <w:rPr>
                <w:noProof/>
                <w:webHidden/>
              </w:rPr>
              <w:fldChar w:fldCharType="end"/>
            </w:r>
          </w:hyperlink>
        </w:p>
        <w:p w14:paraId="58C8869A" w14:textId="060A9936" w:rsidR="00830CFD" w:rsidRDefault="00830CFD">
          <w:pPr>
            <w:pStyle w:val="TOC1"/>
            <w:tabs>
              <w:tab w:val="right" w:leader="dot" w:pos="9016"/>
            </w:tabs>
            <w:rPr>
              <w:noProof/>
            </w:rPr>
          </w:pPr>
          <w:hyperlink w:anchor="_Toc223046982" w:history="1">
            <w:r w:rsidRPr="007D280B">
              <w:rPr>
                <w:rStyle w:val="Hyperlink"/>
                <w:noProof/>
              </w:rPr>
              <w:t>ELECTRIC VEHICLE (EV) INDUSTRY</w:t>
            </w:r>
            <w:r>
              <w:rPr>
                <w:noProof/>
                <w:webHidden/>
              </w:rPr>
              <w:tab/>
            </w:r>
            <w:r>
              <w:rPr>
                <w:noProof/>
                <w:webHidden/>
              </w:rPr>
              <w:fldChar w:fldCharType="begin"/>
            </w:r>
            <w:r>
              <w:rPr>
                <w:noProof/>
                <w:webHidden/>
              </w:rPr>
              <w:instrText xml:space="preserve"> PAGEREF _Toc223046982 \h </w:instrText>
            </w:r>
            <w:r>
              <w:rPr>
                <w:noProof/>
                <w:webHidden/>
              </w:rPr>
            </w:r>
            <w:r>
              <w:rPr>
                <w:noProof/>
                <w:webHidden/>
              </w:rPr>
              <w:fldChar w:fldCharType="separate"/>
            </w:r>
            <w:r>
              <w:rPr>
                <w:noProof/>
                <w:webHidden/>
              </w:rPr>
              <w:t>4</w:t>
            </w:r>
            <w:r>
              <w:rPr>
                <w:noProof/>
                <w:webHidden/>
              </w:rPr>
              <w:fldChar w:fldCharType="end"/>
            </w:r>
          </w:hyperlink>
        </w:p>
        <w:p w14:paraId="1FE0957E" w14:textId="4137FCAF" w:rsidR="00830CFD" w:rsidRDefault="00830CFD">
          <w:pPr>
            <w:pStyle w:val="TOC1"/>
            <w:tabs>
              <w:tab w:val="right" w:leader="dot" w:pos="9016"/>
            </w:tabs>
            <w:rPr>
              <w:noProof/>
            </w:rPr>
          </w:pPr>
          <w:hyperlink w:anchor="_Toc223046983" w:history="1">
            <w:r w:rsidRPr="007D280B">
              <w:rPr>
                <w:rStyle w:val="Hyperlink"/>
                <w:noProof/>
              </w:rPr>
              <w:t>POLITICAL AND LEGAL FORCES</w:t>
            </w:r>
            <w:r>
              <w:rPr>
                <w:noProof/>
                <w:webHidden/>
              </w:rPr>
              <w:tab/>
            </w:r>
            <w:r>
              <w:rPr>
                <w:noProof/>
                <w:webHidden/>
              </w:rPr>
              <w:fldChar w:fldCharType="begin"/>
            </w:r>
            <w:r>
              <w:rPr>
                <w:noProof/>
                <w:webHidden/>
              </w:rPr>
              <w:instrText xml:space="preserve"> PAGEREF _Toc223046983 \h </w:instrText>
            </w:r>
            <w:r>
              <w:rPr>
                <w:noProof/>
                <w:webHidden/>
              </w:rPr>
            </w:r>
            <w:r>
              <w:rPr>
                <w:noProof/>
                <w:webHidden/>
              </w:rPr>
              <w:fldChar w:fldCharType="separate"/>
            </w:r>
            <w:r>
              <w:rPr>
                <w:noProof/>
                <w:webHidden/>
              </w:rPr>
              <w:t>4</w:t>
            </w:r>
            <w:r>
              <w:rPr>
                <w:noProof/>
                <w:webHidden/>
              </w:rPr>
              <w:fldChar w:fldCharType="end"/>
            </w:r>
          </w:hyperlink>
        </w:p>
        <w:p w14:paraId="05D3CA8F" w14:textId="50D71190" w:rsidR="00830CFD" w:rsidRDefault="00830CFD">
          <w:pPr>
            <w:pStyle w:val="TOC1"/>
            <w:tabs>
              <w:tab w:val="right" w:leader="dot" w:pos="9016"/>
            </w:tabs>
            <w:rPr>
              <w:noProof/>
            </w:rPr>
          </w:pPr>
          <w:hyperlink w:anchor="_Toc223046984" w:history="1">
            <w:r w:rsidRPr="007D280B">
              <w:rPr>
                <w:rStyle w:val="Hyperlink"/>
                <w:noProof/>
              </w:rPr>
              <w:t>Impact on Tesla</w:t>
            </w:r>
            <w:r>
              <w:rPr>
                <w:noProof/>
                <w:webHidden/>
              </w:rPr>
              <w:tab/>
            </w:r>
            <w:r>
              <w:rPr>
                <w:noProof/>
                <w:webHidden/>
              </w:rPr>
              <w:fldChar w:fldCharType="begin"/>
            </w:r>
            <w:r>
              <w:rPr>
                <w:noProof/>
                <w:webHidden/>
              </w:rPr>
              <w:instrText xml:space="preserve"> PAGEREF _Toc223046984 \h </w:instrText>
            </w:r>
            <w:r>
              <w:rPr>
                <w:noProof/>
                <w:webHidden/>
              </w:rPr>
            </w:r>
            <w:r>
              <w:rPr>
                <w:noProof/>
                <w:webHidden/>
              </w:rPr>
              <w:fldChar w:fldCharType="separate"/>
            </w:r>
            <w:r>
              <w:rPr>
                <w:noProof/>
                <w:webHidden/>
              </w:rPr>
              <w:t>4</w:t>
            </w:r>
            <w:r>
              <w:rPr>
                <w:noProof/>
                <w:webHidden/>
              </w:rPr>
              <w:fldChar w:fldCharType="end"/>
            </w:r>
          </w:hyperlink>
        </w:p>
        <w:p w14:paraId="290E83E0" w14:textId="01C23F4F" w:rsidR="00830CFD" w:rsidRDefault="00830CFD">
          <w:pPr>
            <w:pStyle w:val="TOC1"/>
            <w:tabs>
              <w:tab w:val="right" w:leader="dot" w:pos="9016"/>
            </w:tabs>
            <w:rPr>
              <w:noProof/>
            </w:rPr>
          </w:pPr>
          <w:hyperlink w:anchor="_Toc223046985" w:history="1">
            <w:r w:rsidRPr="007D280B">
              <w:rPr>
                <w:rStyle w:val="Hyperlink"/>
                <w:noProof/>
              </w:rPr>
              <w:t>Impact on Ford</w:t>
            </w:r>
            <w:r>
              <w:rPr>
                <w:noProof/>
                <w:webHidden/>
              </w:rPr>
              <w:tab/>
            </w:r>
            <w:r>
              <w:rPr>
                <w:noProof/>
                <w:webHidden/>
              </w:rPr>
              <w:fldChar w:fldCharType="begin"/>
            </w:r>
            <w:r>
              <w:rPr>
                <w:noProof/>
                <w:webHidden/>
              </w:rPr>
              <w:instrText xml:space="preserve"> PAGEREF _Toc223046985 \h </w:instrText>
            </w:r>
            <w:r>
              <w:rPr>
                <w:noProof/>
                <w:webHidden/>
              </w:rPr>
            </w:r>
            <w:r>
              <w:rPr>
                <w:noProof/>
                <w:webHidden/>
              </w:rPr>
              <w:fldChar w:fldCharType="separate"/>
            </w:r>
            <w:r>
              <w:rPr>
                <w:noProof/>
                <w:webHidden/>
              </w:rPr>
              <w:t>5</w:t>
            </w:r>
            <w:r>
              <w:rPr>
                <w:noProof/>
                <w:webHidden/>
              </w:rPr>
              <w:fldChar w:fldCharType="end"/>
            </w:r>
          </w:hyperlink>
        </w:p>
        <w:p w14:paraId="2CE5FD7F" w14:textId="64911139" w:rsidR="00830CFD" w:rsidRDefault="00830CFD">
          <w:pPr>
            <w:pStyle w:val="TOC1"/>
            <w:tabs>
              <w:tab w:val="right" w:leader="dot" w:pos="9016"/>
            </w:tabs>
            <w:rPr>
              <w:noProof/>
            </w:rPr>
          </w:pPr>
          <w:hyperlink w:anchor="_Toc223046986" w:history="1">
            <w:r w:rsidRPr="007D280B">
              <w:rPr>
                <w:rStyle w:val="Hyperlink"/>
                <w:noProof/>
              </w:rPr>
              <w:t>TECHNOLOGICAL FORCES</w:t>
            </w:r>
            <w:r>
              <w:rPr>
                <w:noProof/>
                <w:webHidden/>
              </w:rPr>
              <w:tab/>
            </w:r>
            <w:r>
              <w:rPr>
                <w:noProof/>
                <w:webHidden/>
              </w:rPr>
              <w:fldChar w:fldCharType="begin"/>
            </w:r>
            <w:r>
              <w:rPr>
                <w:noProof/>
                <w:webHidden/>
              </w:rPr>
              <w:instrText xml:space="preserve"> PAGEREF _Toc223046986 \h </w:instrText>
            </w:r>
            <w:r>
              <w:rPr>
                <w:noProof/>
                <w:webHidden/>
              </w:rPr>
            </w:r>
            <w:r>
              <w:rPr>
                <w:noProof/>
                <w:webHidden/>
              </w:rPr>
              <w:fldChar w:fldCharType="separate"/>
            </w:r>
            <w:r>
              <w:rPr>
                <w:noProof/>
                <w:webHidden/>
              </w:rPr>
              <w:t>5</w:t>
            </w:r>
            <w:r>
              <w:rPr>
                <w:noProof/>
                <w:webHidden/>
              </w:rPr>
              <w:fldChar w:fldCharType="end"/>
            </w:r>
          </w:hyperlink>
        </w:p>
        <w:p w14:paraId="0E3AB1CE" w14:textId="61ECA315" w:rsidR="00830CFD" w:rsidRDefault="00830CFD">
          <w:pPr>
            <w:pStyle w:val="TOC1"/>
            <w:tabs>
              <w:tab w:val="right" w:leader="dot" w:pos="9016"/>
            </w:tabs>
            <w:rPr>
              <w:noProof/>
            </w:rPr>
          </w:pPr>
          <w:hyperlink w:anchor="_Toc223046987" w:history="1">
            <w:r w:rsidRPr="007D280B">
              <w:rPr>
                <w:rStyle w:val="Hyperlink"/>
                <w:noProof/>
              </w:rPr>
              <w:t>Impact on Tesla</w:t>
            </w:r>
            <w:r>
              <w:rPr>
                <w:noProof/>
                <w:webHidden/>
              </w:rPr>
              <w:tab/>
            </w:r>
            <w:r>
              <w:rPr>
                <w:noProof/>
                <w:webHidden/>
              </w:rPr>
              <w:fldChar w:fldCharType="begin"/>
            </w:r>
            <w:r>
              <w:rPr>
                <w:noProof/>
                <w:webHidden/>
              </w:rPr>
              <w:instrText xml:space="preserve"> PAGEREF _Toc223046987 \h </w:instrText>
            </w:r>
            <w:r>
              <w:rPr>
                <w:noProof/>
                <w:webHidden/>
              </w:rPr>
            </w:r>
            <w:r>
              <w:rPr>
                <w:noProof/>
                <w:webHidden/>
              </w:rPr>
              <w:fldChar w:fldCharType="separate"/>
            </w:r>
            <w:r>
              <w:rPr>
                <w:noProof/>
                <w:webHidden/>
              </w:rPr>
              <w:t>5</w:t>
            </w:r>
            <w:r>
              <w:rPr>
                <w:noProof/>
                <w:webHidden/>
              </w:rPr>
              <w:fldChar w:fldCharType="end"/>
            </w:r>
          </w:hyperlink>
        </w:p>
        <w:p w14:paraId="7CC3D5F1" w14:textId="084F58B4" w:rsidR="00830CFD" w:rsidRDefault="00830CFD">
          <w:pPr>
            <w:pStyle w:val="TOC1"/>
            <w:tabs>
              <w:tab w:val="right" w:leader="dot" w:pos="9016"/>
            </w:tabs>
            <w:rPr>
              <w:noProof/>
            </w:rPr>
          </w:pPr>
          <w:hyperlink w:anchor="_Toc223046988" w:history="1">
            <w:r w:rsidRPr="007D280B">
              <w:rPr>
                <w:rStyle w:val="Hyperlink"/>
                <w:noProof/>
              </w:rPr>
              <w:t>Cybersecurity risks due to software-centric model.</w:t>
            </w:r>
            <w:r>
              <w:rPr>
                <w:noProof/>
                <w:webHidden/>
              </w:rPr>
              <w:tab/>
            </w:r>
            <w:r>
              <w:rPr>
                <w:noProof/>
                <w:webHidden/>
              </w:rPr>
              <w:fldChar w:fldCharType="begin"/>
            </w:r>
            <w:r>
              <w:rPr>
                <w:noProof/>
                <w:webHidden/>
              </w:rPr>
              <w:instrText xml:space="preserve"> PAGEREF _Toc223046988 \h </w:instrText>
            </w:r>
            <w:r>
              <w:rPr>
                <w:noProof/>
                <w:webHidden/>
              </w:rPr>
            </w:r>
            <w:r>
              <w:rPr>
                <w:noProof/>
                <w:webHidden/>
              </w:rPr>
              <w:fldChar w:fldCharType="separate"/>
            </w:r>
            <w:r>
              <w:rPr>
                <w:noProof/>
                <w:webHidden/>
              </w:rPr>
              <w:t>6</w:t>
            </w:r>
            <w:r>
              <w:rPr>
                <w:noProof/>
                <w:webHidden/>
              </w:rPr>
              <w:fldChar w:fldCharType="end"/>
            </w:r>
          </w:hyperlink>
        </w:p>
        <w:p w14:paraId="7FF381E6" w14:textId="1E4F8B3A" w:rsidR="00830CFD" w:rsidRDefault="00830CFD">
          <w:pPr>
            <w:pStyle w:val="TOC1"/>
            <w:tabs>
              <w:tab w:val="right" w:leader="dot" w:pos="9016"/>
            </w:tabs>
            <w:rPr>
              <w:noProof/>
            </w:rPr>
          </w:pPr>
          <w:hyperlink w:anchor="_Toc223046989" w:history="1">
            <w:r w:rsidRPr="007D280B">
              <w:rPr>
                <w:rStyle w:val="Hyperlink"/>
                <w:noProof/>
              </w:rPr>
              <w:t>Impact on Ford</w:t>
            </w:r>
            <w:r>
              <w:rPr>
                <w:noProof/>
                <w:webHidden/>
              </w:rPr>
              <w:tab/>
            </w:r>
            <w:r>
              <w:rPr>
                <w:noProof/>
                <w:webHidden/>
              </w:rPr>
              <w:fldChar w:fldCharType="begin"/>
            </w:r>
            <w:r>
              <w:rPr>
                <w:noProof/>
                <w:webHidden/>
              </w:rPr>
              <w:instrText xml:space="preserve"> PAGEREF _Toc223046989 \h </w:instrText>
            </w:r>
            <w:r>
              <w:rPr>
                <w:noProof/>
                <w:webHidden/>
              </w:rPr>
            </w:r>
            <w:r>
              <w:rPr>
                <w:noProof/>
                <w:webHidden/>
              </w:rPr>
              <w:fldChar w:fldCharType="separate"/>
            </w:r>
            <w:r>
              <w:rPr>
                <w:noProof/>
                <w:webHidden/>
              </w:rPr>
              <w:t>6</w:t>
            </w:r>
            <w:r>
              <w:rPr>
                <w:noProof/>
                <w:webHidden/>
              </w:rPr>
              <w:fldChar w:fldCharType="end"/>
            </w:r>
          </w:hyperlink>
        </w:p>
        <w:p w14:paraId="3BCB3E6E" w14:textId="5E13B284" w:rsidR="00830CFD" w:rsidRDefault="00830CFD">
          <w:pPr>
            <w:pStyle w:val="TOC1"/>
            <w:tabs>
              <w:tab w:val="right" w:leader="dot" w:pos="9016"/>
            </w:tabs>
            <w:rPr>
              <w:noProof/>
            </w:rPr>
          </w:pPr>
          <w:hyperlink w:anchor="_Toc223046990" w:history="1">
            <w:r w:rsidRPr="007D280B">
              <w:rPr>
                <w:rStyle w:val="Hyperlink"/>
                <w:noProof/>
              </w:rPr>
              <w:t>STRATEGIC MARKETING IMPLICATIONS:</w:t>
            </w:r>
            <w:r>
              <w:rPr>
                <w:noProof/>
                <w:webHidden/>
              </w:rPr>
              <w:tab/>
            </w:r>
            <w:r>
              <w:rPr>
                <w:noProof/>
                <w:webHidden/>
              </w:rPr>
              <w:fldChar w:fldCharType="begin"/>
            </w:r>
            <w:r>
              <w:rPr>
                <w:noProof/>
                <w:webHidden/>
              </w:rPr>
              <w:instrText xml:space="preserve"> PAGEREF _Toc223046990 \h </w:instrText>
            </w:r>
            <w:r>
              <w:rPr>
                <w:noProof/>
                <w:webHidden/>
              </w:rPr>
            </w:r>
            <w:r>
              <w:rPr>
                <w:noProof/>
                <w:webHidden/>
              </w:rPr>
              <w:fldChar w:fldCharType="separate"/>
            </w:r>
            <w:r>
              <w:rPr>
                <w:noProof/>
                <w:webHidden/>
              </w:rPr>
              <w:t>7</w:t>
            </w:r>
            <w:r>
              <w:rPr>
                <w:noProof/>
                <w:webHidden/>
              </w:rPr>
              <w:fldChar w:fldCharType="end"/>
            </w:r>
          </w:hyperlink>
        </w:p>
        <w:p w14:paraId="7F26CEC2" w14:textId="0564AA0F" w:rsidR="00830CFD" w:rsidRDefault="00830CFD">
          <w:pPr>
            <w:pStyle w:val="TOC1"/>
            <w:tabs>
              <w:tab w:val="right" w:leader="dot" w:pos="9016"/>
            </w:tabs>
            <w:rPr>
              <w:noProof/>
            </w:rPr>
          </w:pPr>
          <w:hyperlink w:anchor="_Toc223046991" w:history="1">
            <w:r w:rsidRPr="007D280B">
              <w:rPr>
                <w:rStyle w:val="Hyperlink"/>
                <w:noProof/>
              </w:rPr>
              <w:t>EVALUATION USING PORTER’S GENERIC STRATEGIES</w:t>
            </w:r>
            <w:r>
              <w:rPr>
                <w:noProof/>
                <w:webHidden/>
              </w:rPr>
              <w:tab/>
            </w:r>
            <w:r>
              <w:rPr>
                <w:noProof/>
                <w:webHidden/>
              </w:rPr>
              <w:fldChar w:fldCharType="begin"/>
            </w:r>
            <w:r>
              <w:rPr>
                <w:noProof/>
                <w:webHidden/>
              </w:rPr>
              <w:instrText xml:space="preserve"> PAGEREF _Toc223046991 \h </w:instrText>
            </w:r>
            <w:r>
              <w:rPr>
                <w:noProof/>
                <w:webHidden/>
              </w:rPr>
            </w:r>
            <w:r>
              <w:rPr>
                <w:noProof/>
                <w:webHidden/>
              </w:rPr>
              <w:fldChar w:fldCharType="separate"/>
            </w:r>
            <w:r>
              <w:rPr>
                <w:noProof/>
                <w:webHidden/>
              </w:rPr>
              <w:t>8</w:t>
            </w:r>
            <w:r>
              <w:rPr>
                <w:noProof/>
                <w:webHidden/>
              </w:rPr>
              <w:fldChar w:fldCharType="end"/>
            </w:r>
          </w:hyperlink>
        </w:p>
        <w:p w14:paraId="0ED6EFA7" w14:textId="098ECB5D" w:rsidR="00830CFD" w:rsidRDefault="00830CFD">
          <w:pPr>
            <w:pStyle w:val="TOC1"/>
            <w:tabs>
              <w:tab w:val="right" w:leader="dot" w:pos="9016"/>
            </w:tabs>
            <w:rPr>
              <w:noProof/>
            </w:rPr>
          </w:pPr>
          <w:hyperlink w:anchor="_Toc223046992" w:history="1">
            <w:r w:rsidRPr="007D280B">
              <w:rPr>
                <w:rStyle w:val="Hyperlink"/>
                <w:noProof/>
              </w:rPr>
              <w:t>Evaluation Using Ansoff’s Matrix</w:t>
            </w:r>
            <w:r>
              <w:rPr>
                <w:noProof/>
                <w:webHidden/>
              </w:rPr>
              <w:tab/>
            </w:r>
            <w:r>
              <w:rPr>
                <w:noProof/>
                <w:webHidden/>
              </w:rPr>
              <w:fldChar w:fldCharType="begin"/>
            </w:r>
            <w:r>
              <w:rPr>
                <w:noProof/>
                <w:webHidden/>
              </w:rPr>
              <w:instrText xml:space="preserve"> PAGEREF _Toc223046992 \h </w:instrText>
            </w:r>
            <w:r>
              <w:rPr>
                <w:noProof/>
                <w:webHidden/>
              </w:rPr>
            </w:r>
            <w:r>
              <w:rPr>
                <w:noProof/>
                <w:webHidden/>
              </w:rPr>
              <w:fldChar w:fldCharType="separate"/>
            </w:r>
            <w:r>
              <w:rPr>
                <w:noProof/>
                <w:webHidden/>
              </w:rPr>
              <w:t>8</w:t>
            </w:r>
            <w:r>
              <w:rPr>
                <w:noProof/>
                <w:webHidden/>
              </w:rPr>
              <w:fldChar w:fldCharType="end"/>
            </w:r>
          </w:hyperlink>
        </w:p>
        <w:p w14:paraId="66B480DA" w14:textId="47A267A5" w:rsidR="00830CFD" w:rsidRDefault="00830CFD">
          <w:pPr>
            <w:pStyle w:val="TOC1"/>
            <w:tabs>
              <w:tab w:val="right" w:leader="dot" w:pos="9016"/>
            </w:tabs>
            <w:rPr>
              <w:noProof/>
            </w:rPr>
          </w:pPr>
          <w:hyperlink w:anchor="_Toc223046993" w:history="1">
            <w:r w:rsidRPr="007D280B">
              <w:rPr>
                <w:rStyle w:val="Hyperlink"/>
                <w:noProof/>
              </w:rPr>
              <w:t>EVALUATION USING PORTER’S GENERIC STRATEGIES</w:t>
            </w:r>
            <w:r>
              <w:rPr>
                <w:noProof/>
                <w:webHidden/>
              </w:rPr>
              <w:tab/>
            </w:r>
            <w:r>
              <w:rPr>
                <w:noProof/>
                <w:webHidden/>
              </w:rPr>
              <w:fldChar w:fldCharType="begin"/>
            </w:r>
            <w:r>
              <w:rPr>
                <w:noProof/>
                <w:webHidden/>
              </w:rPr>
              <w:instrText xml:space="preserve"> PAGEREF _Toc223046993 \h </w:instrText>
            </w:r>
            <w:r>
              <w:rPr>
                <w:noProof/>
                <w:webHidden/>
              </w:rPr>
            </w:r>
            <w:r>
              <w:rPr>
                <w:noProof/>
                <w:webHidden/>
              </w:rPr>
              <w:fldChar w:fldCharType="separate"/>
            </w:r>
            <w:r>
              <w:rPr>
                <w:noProof/>
                <w:webHidden/>
              </w:rPr>
              <w:t>9</w:t>
            </w:r>
            <w:r>
              <w:rPr>
                <w:noProof/>
                <w:webHidden/>
              </w:rPr>
              <w:fldChar w:fldCharType="end"/>
            </w:r>
          </w:hyperlink>
        </w:p>
        <w:p w14:paraId="35C02B53" w14:textId="0BF71063" w:rsidR="00830CFD" w:rsidRDefault="00830CFD">
          <w:pPr>
            <w:pStyle w:val="TOC1"/>
            <w:tabs>
              <w:tab w:val="right" w:leader="dot" w:pos="9016"/>
            </w:tabs>
            <w:rPr>
              <w:noProof/>
            </w:rPr>
          </w:pPr>
          <w:hyperlink w:anchor="_Toc223046994" w:history="1">
            <w:r w:rsidRPr="007D280B">
              <w:rPr>
                <w:rStyle w:val="Hyperlink"/>
                <w:noProof/>
              </w:rPr>
              <w:t>Evaluation Using Ansoff’s Matrix</w:t>
            </w:r>
            <w:r>
              <w:rPr>
                <w:noProof/>
                <w:webHidden/>
              </w:rPr>
              <w:tab/>
            </w:r>
            <w:r>
              <w:rPr>
                <w:noProof/>
                <w:webHidden/>
              </w:rPr>
              <w:fldChar w:fldCharType="begin"/>
            </w:r>
            <w:r>
              <w:rPr>
                <w:noProof/>
                <w:webHidden/>
              </w:rPr>
              <w:instrText xml:space="preserve"> PAGEREF _Toc223046994 \h </w:instrText>
            </w:r>
            <w:r>
              <w:rPr>
                <w:noProof/>
                <w:webHidden/>
              </w:rPr>
            </w:r>
            <w:r>
              <w:rPr>
                <w:noProof/>
                <w:webHidden/>
              </w:rPr>
              <w:fldChar w:fldCharType="separate"/>
            </w:r>
            <w:r>
              <w:rPr>
                <w:noProof/>
                <w:webHidden/>
              </w:rPr>
              <w:t>9</w:t>
            </w:r>
            <w:r>
              <w:rPr>
                <w:noProof/>
                <w:webHidden/>
              </w:rPr>
              <w:fldChar w:fldCharType="end"/>
            </w:r>
          </w:hyperlink>
        </w:p>
        <w:p w14:paraId="284AD9DC" w14:textId="48DDD797" w:rsidR="00830CFD" w:rsidRDefault="00830CFD">
          <w:pPr>
            <w:pStyle w:val="TOC1"/>
            <w:tabs>
              <w:tab w:val="right" w:leader="dot" w:pos="9016"/>
            </w:tabs>
            <w:rPr>
              <w:noProof/>
            </w:rPr>
          </w:pPr>
          <w:hyperlink w:anchor="_Toc223046995" w:history="1">
            <w:r w:rsidRPr="007D280B">
              <w:rPr>
                <w:rStyle w:val="Hyperlink"/>
                <w:noProof/>
              </w:rPr>
              <w:t>TESLA’S STRATEGY</w:t>
            </w:r>
            <w:r>
              <w:rPr>
                <w:noProof/>
                <w:webHidden/>
              </w:rPr>
              <w:tab/>
            </w:r>
            <w:r>
              <w:rPr>
                <w:noProof/>
                <w:webHidden/>
              </w:rPr>
              <w:fldChar w:fldCharType="begin"/>
            </w:r>
            <w:r>
              <w:rPr>
                <w:noProof/>
                <w:webHidden/>
              </w:rPr>
              <w:instrText xml:space="preserve"> PAGEREF _Toc223046995 \h </w:instrText>
            </w:r>
            <w:r>
              <w:rPr>
                <w:noProof/>
                <w:webHidden/>
              </w:rPr>
            </w:r>
            <w:r>
              <w:rPr>
                <w:noProof/>
                <w:webHidden/>
              </w:rPr>
              <w:fldChar w:fldCharType="separate"/>
            </w:r>
            <w:r>
              <w:rPr>
                <w:noProof/>
                <w:webHidden/>
              </w:rPr>
              <w:t>9</w:t>
            </w:r>
            <w:r>
              <w:rPr>
                <w:noProof/>
                <w:webHidden/>
              </w:rPr>
              <w:fldChar w:fldCharType="end"/>
            </w:r>
          </w:hyperlink>
        </w:p>
        <w:p w14:paraId="5A948411" w14:textId="21D3420E" w:rsidR="00830CFD" w:rsidRDefault="00830CFD">
          <w:pPr>
            <w:pStyle w:val="TOC1"/>
            <w:tabs>
              <w:tab w:val="right" w:leader="dot" w:pos="9016"/>
            </w:tabs>
            <w:rPr>
              <w:noProof/>
            </w:rPr>
          </w:pPr>
          <w:hyperlink w:anchor="_Toc223046996" w:history="1">
            <w:r w:rsidRPr="007D280B">
              <w:rPr>
                <w:rStyle w:val="Hyperlink"/>
                <w:noProof/>
              </w:rPr>
              <w:t>FORD’S STRATEGY</w:t>
            </w:r>
            <w:r>
              <w:rPr>
                <w:noProof/>
                <w:webHidden/>
              </w:rPr>
              <w:tab/>
            </w:r>
            <w:r>
              <w:rPr>
                <w:noProof/>
                <w:webHidden/>
              </w:rPr>
              <w:fldChar w:fldCharType="begin"/>
            </w:r>
            <w:r>
              <w:rPr>
                <w:noProof/>
                <w:webHidden/>
              </w:rPr>
              <w:instrText xml:space="preserve"> PAGEREF _Toc223046996 \h </w:instrText>
            </w:r>
            <w:r>
              <w:rPr>
                <w:noProof/>
                <w:webHidden/>
              </w:rPr>
            </w:r>
            <w:r>
              <w:rPr>
                <w:noProof/>
                <w:webHidden/>
              </w:rPr>
              <w:fldChar w:fldCharType="separate"/>
            </w:r>
            <w:r>
              <w:rPr>
                <w:noProof/>
                <w:webHidden/>
              </w:rPr>
              <w:t>10</w:t>
            </w:r>
            <w:r>
              <w:rPr>
                <w:noProof/>
                <w:webHidden/>
              </w:rPr>
              <w:fldChar w:fldCharType="end"/>
            </w:r>
          </w:hyperlink>
        </w:p>
        <w:p w14:paraId="0E9B7465" w14:textId="67CAAF51" w:rsidR="00830CFD" w:rsidRDefault="00830CFD">
          <w:pPr>
            <w:pStyle w:val="TOC1"/>
            <w:tabs>
              <w:tab w:val="right" w:leader="dot" w:pos="9016"/>
            </w:tabs>
            <w:rPr>
              <w:noProof/>
            </w:rPr>
          </w:pPr>
          <w:hyperlink w:anchor="_Toc223046997" w:history="1">
            <w:r w:rsidRPr="007D280B">
              <w:rPr>
                <w:rStyle w:val="Hyperlink"/>
                <w:noProof/>
              </w:rPr>
              <w:t>CONCLUSION</w:t>
            </w:r>
            <w:r>
              <w:rPr>
                <w:noProof/>
                <w:webHidden/>
              </w:rPr>
              <w:tab/>
            </w:r>
            <w:r>
              <w:rPr>
                <w:noProof/>
                <w:webHidden/>
              </w:rPr>
              <w:fldChar w:fldCharType="begin"/>
            </w:r>
            <w:r>
              <w:rPr>
                <w:noProof/>
                <w:webHidden/>
              </w:rPr>
              <w:instrText xml:space="preserve"> PAGEREF _Toc223046997 \h </w:instrText>
            </w:r>
            <w:r>
              <w:rPr>
                <w:noProof/>
                <w:webHidden/>
              </w:rPr>
            </w:r>
            <w:r>
              <w:rPr>
                <w:noProof/>
                <w:webHidden/>
              </w:rPr>
              <w:fldChar w:fldCharType="separate"/>
            </w:r>
            <w:r>
              <w:rPr>
                <w:noProof/>
                <w:webHidden/>
              </w:rPr>
              <w:t>11</w:t>
            </w:r>
            <w:r>
              <w:rPr>
                <w:noProof/>
                <w:webHidden/>
              </w:rPr>
              <w:fldChar w:fldCharType="end"/>
            </w:r>
          </w:hyperlink>
        </w:p>
        <w:p w14:paraId="7CCCEF99" w14:textId="607BB3E9" w:rsidR="00830CFD" w:rsidRDefault="00830CFD">
          <w:pPr>
            <w:pStyle w:val="TOC1"/>
            <w:tabs>
              <w:tab w:val="right" w:leader="dot" w:pos="9016"/>
            </w:tabs>
            <w:rPr>
              <w:noProof/>
            </w:rPr>
          </w:pPr>
          <w:hyperlink w:anchor="_Toc223046998" w:history="1">
            <w:r w:rsidRPr="007D280B">
              <w:rPr>
                <w:rStyle w:val="Hyperlink"/>
                <w:noProof/>
              </w:rPr>
              <w:t>REFERENCES</w:t>
            </w:r>
            <w:r>
              <w:rPr>
                <w:noProof/>
                <w:webHidden/>
              </w:rPr>
              <w:tab/>
            </w:r>
            <w:r>
              <w:rPr>
                <w:noProof/>
                <w:webHidden/>
              </w:rPr>
              <w:fldChar w:fldCharType="begin"/>
            </w:r>
            <w:r>
              <w:rPr>
                <w:noProof/>
                <w:webHidden/>
              </w:rPr>
              <w:instrText xml:space="preserve"> PAGEREF _Toc223046998 \h </w:instrText>
            </w:r>
            <w:r>
              <w:rPr>
                <w:noProof/>
                <w:webHidden/>
              </w:rPr>
            </w:r>
            <w:r>
              <w:rPr>
                <w:noProof/>
                <w:webHidden/>
              </w:rPr>
              <w:fldChar w:fldCharType="separate"/>
            </w:r>
            <w:r>
              <w:rPr>
                <w:noProof/>
                <w:webHidden/>
              </w:rPr>
              <w:t>14</w:t>
            </w:r>
            <w:r>
              <w:rPr>
                <w:noProof/>
                <w:webHidden/>
              </w:rPr>
              <w:fldChar w:fldCharType="end"/>
            </w:r>
          </w:hyperlink>
        </w:p>
        <w:p w14:paraId="5193D8FA" w14:textId="04B1CF75" w:rsidR="00830CFD" w:rsidRDefault="00830CFD">
          <w:r>
            <w:rPr>
              <w:b/>
              <w:bCs/>
              <w:noProof/>
            </w:rPr>
            <w:fldChar w:fldCharType="end"/>
          </w:r>
        </w:p>
      </w:sdtContent>
    </w:sdt>
    <w:p w14:paraId="2C2EAA7E" w14:textId="77777777" w:rsidR="00790B78" w:rsidRDefault="00790B78">
      <w:pPr>
        <w:rPr>
          <w:rFonts w:ascii="Arial" w:eastAsiaTheme="majorEastAsia" w:hAnsi="Arial" w:cstheme="majorBidi"/>
          <w:b/>
          <w:bCs/>
          <w:color w:val="000000" w:themeColor="text1"/>
          <w:szCs w:val="40"/>
        </w:rPr>
      </w:pPr>
      <w:r>
        <w:rPr>
          <w:bCs/>
        </w:rPr>
        <w:br w:type="page"/>
      </w:r>
    </w:p>
    <w:p w14:paraId="53EFB0CD" w14:textId="023E5424" w:rsidR="005C00F0" w:rsidRPr="00196755" w:rsidRDefault="00B06996" w:rsidP="00830CFD">
      <w:pPr>
        <w:pStyle w:val="Heading1"/>
        <w:jc w:val="both"/>
        <w:rPr>
          <w:bCs/>
        </w:rPr>
      </w:pPr>
      <w:bookmarkStart w:id="0" w:name="_Toc223046981"/>
      <w:r w:rsidRPr="00196755">
        <w:rPr>
          <w:bCs/>
        </w:rPr>
        <w:lastRenderedPageBreak/>
        <w:t>INTRODUCTION</w:t>
      </w:r>
      <w:bookmarkEnd w:id="0"/>
    </w:p>
    <w:p w14:paraId="1FDC302A" w14:textId="7F36327C" w:rsidR="005C00F0" w:rsidRPr="005C00F0" w:rsidRDefault="005C00F0" w:rsidP="00830CFD">
      <w:pPr>
        <w:spacing w:line="360" w:lineRule="auto"/>
        <w:jc w:val="both"/>
        <w:rPr>
          <w:rFonts w:ascii="Arial" w:hAnsi="Arial" w:cs="Arial"/>
        </w:rPr>
      </w:pPr>
      <w:r w:rsidRPr="005C00F0">
        <w:rPr>
          <w:rFonts w:ascii="Arial" w:hAnsi="Arial" w:cs="Arial"/>
        </w:rPr>
        <w:t xml:space="preserve">The macro-marketing environment plays </w:t>
      </w:r>
      <w:r w:rsidR="00286623" w:rsidRPr="005C00F0">
        <w:rPr>
          <w:rFonts w:ascii="Arial" w:hAnsi="Arial" w:cs="Arial"/>
        </w:rPr>
        <w:t>a key role</w:t>
      </w:r>
      <w:r w:rsidRPr="005C00F0">
        <w:rPr>
          <w:rFonts w:ascii="Arial" w:hAnsi="Arial" w:cs="Arial"/>
        </w:rPr>
        <w:t xml:space="preserve"> in </w:t>
      </w:r>
      <w:r w:rsidR="004F2C1B">
        <w:rPr>
          <w:rFonts w:ascii="Arial" w:hAnsi="Arial" w:cs="Arial"/>
        </w:rPr>
        <w:t>defining</w:t>
      </w:r>
      <w:r w:rsidRPr="005C00F0">
        <w:rPr>
          <w:rFonts w:ascii="Arial" w:hAnsi="Arial" w:cs="Arial"/>
        </w:rPr>
        <w:t xml:space="preserve"> organisational strategy, </w:t>
      </w:r>
      <w:r w:rsidR="004F2C1B">
        <w:rPr>
          <w:rFonts w:ascii="Arial" w:hAnsi="Arial" w:cs="Arial"/>
        </w:rPr>
        <w:t>especially</w:t>
      </w:r>
      <w:r w:rsidRPr="005C00F0">
        <w:rPr>
          <w:rFonts w:ascii="Arial" w:hAnsi="Arial" w:cs="Arial"/>
        </w:rPr>
        <w:t xml:space="preserve"> within industries experiencing rapid structural </w:t>
      </w:r>
      <w:r w:rsidR="004F2C1B">
        <w:rPr>
          <w:rFonts w:ascii="Arial" w:hAnsi="Arial" w:cs="Arial"/>
        </w:rPr>
        <w:t>renovation</w:t>
      </w:r>
      <w:r w:rsidRPr="005C00F0">
        <w:rPr>
          <w:rFonts w:ascii="Arial" w:hAnsi="Arial" w:cs="Arial"/>
        </w:rPr>
        <w:t xml:space="preserve">. Strategic marketing management requires </w:t>
      </w:r>
      <w:r w:rsidR="004F2C1B">
        <w:rPr>
          <w:rFonts w:ascii="Arial" w:hAnsi="Arial" w:cs="Arial"/>
        </w:rPr>
        <w:t>organisations</w:t>
      </w:r>
      <w:r w:rsidRPr="005C00F0">
        <w:rPr>
          <w:rFonts w:ascii="Arial" w:hAnsi="Arial" w:cs="Arial"/>
        </w:rPr>
        <w:t xml:space="preserve"> not only to respond to </w:t>
      </w:r>
      <w:r w:rsidR="004F2C1B">
        <w:rPr>
          <w:rFonts w:ascii="Arial" w:hAnsi="Arial" w:cs="Arial"/>
        </w:rPr>
        <w:t>direct</w:t>
      </w:r>
      <w:r w:rsidRPr="005C00F0">
        <w:rPr>
          <w:rFonts w:ascii="Arial" w:hAnsi="Arial" w:cs="Arial"/>
        </w:rPr>
        <w:t xml:space="preserve"> competitive pressures, but also to anticipate and adapt to </w:t>
      </w:r>
      <w:r w:rsidR="004F2C1B">
        <w:rPr>
          <w:rFonts w:ascii="Arial" w:hAnsi="Arial" w:cs="Arial"/>
        </w:rPr>
        <w:t>the wider</w:t>
      </w:r>
      <w:r w:rsidRPr="005C00F0">
        <w:rPr>
          <w:rFonts w:ascii="Arial" w:hAnsi="Arial" w:cs="Arial"/>
        </w:rPr>
        <w:t xml:space="preserve"> political, technological, economic, social, legal and environmental forces</w:t>
      </w:r>
      <w:r w:rsidR="004F2C1B">
        <w:rPr>
          <w:rFonts w:ascii="Arial" w:hAnsi="Arial" w:cs="Arial"/>
        </w:rPr>
        <w:t xml:space="preserve"> outlined in with </w:t>
      </w:r>
      <w:r w:rsidR="007B000B">
        <w:rPr>
          <w:rFonts w:ascii="Arial" w:hAnsi="Arial" w:cs="Arial"/>
        </w:rPr>
        <w:t xml:space="preserve">the </w:t>
      </w:r>
      <w:r w:rsidR="004F2C1B">
        <w:rPr>
          <w:rFonts w:ascii="Arial" w:hAnsi="Arial" w:cs="Arial"/>
        </w:rPr>
        <w:t>PESTEL</w:t>
      </w:r>
      <w:r w:rsidR="007B000B">
        <w:rPr>
          <w:rFonts w:ascii="Arial" w:hAnsi="Arial" w:cs="Arial"/>
        </w:rPr>
        <w:t xml:space="preserve"> analysis</w:t>
      </w:r>
      <w:r w:rsidR="000B0E78">
        <w:rPr>
          <w:rFonts w:ascii="Arial" w:hAnsi="Arial" w:cs="Arial"/>
        </w:rPr>
        <w:t xml:space="preserve"> framework</w:t>
      </w:r>
      <w:r w:rsidR="00F9492E">
        <w:rPr>
          <w:rFonts w:ascii="Arial" w:hAnsi="Arial" w:cs="Arial"/>
        </w:rPr>
        <w:t xml:space="preserve"> (</w:t>
      </w:r>
      <w:r w:rsidR="00F9492E" w:rsidRPr="00F9492E">
        <w:rPr>
          <w:rFonts w:ascii="Arial" w:hAnsi="Arial" w:cs="Arial"/>
        </w:rPr>
        <w:t>de Sousa, Castañeda-Ayarza, 2022)</w:t>
      </w:r>
      <w:r w:rsidR="00F9492E">
        <w:rPr>
          <w:rFonts w:ascii="Arial" w:hAnsi="Arial" w:cs="Arial"/>
        </w:rPr>
        <w:t xml:space="preserve">. </w:t>
      </w:r>
      <w:r w:rsidRPr="005C00F0">
        <w:rPr>
          <w:rFonts w:ascii="Arial" w:hAnsi="Arial" w:cs="Arial"/>
        </w:rPr>
        <w:t xml:space="preserve">In highly dynamic sectors such as the electric vehicle (EV) industry, these macro-environmental factors can redefine market </w:t>
      </w:r>
      <w:r w:rsidR="007B000B">
        <w:rPr>
          <w:rFonts w:ascii="Arial" w:hAnsi="Arial" w:cs="Arial"/>
        </w:rPr>
        <w:t>limits</w:t>
      </w:r>
      <w:r w:rsidRPr="005C00F0">
        <w:rPr>
          <w:rFonts w:ascii="Arial" w:hAnsi="Arial" w:cs="Arial"/>
        </w:rPr>
        <w:t xml:space="preserve">, alter cost structures, and </w:t>
      </w:r>
      <w:r w:rsidR="007B000B">
        <w:rPr>
          <w:rFonts w:ascii="Arial" w:hAnsi="Arial" w:cs="Arial"/>
        </w:rPr>
        <w:t>alter</w:t>
      </w:r>
      <w:r w:rsidRPr="005C00F0">
        <w:rPr>
          <w:rFonts w:ascii="Arial" w:hAnsi="Arial" w:cs="Arial"/>
        </w:rPr>
        <w:t xml:space="preserve"> sources of competitive advantage.</w:t>
      </w:r>
    </w:p>
    <w:p w14:paraId="2967CDB1" w14:textId="7E6688BA" w:rsidR="005C00F0" w:rsidRPr="005C00F0" w:rsidRDefault="005C00F0" w:rsidP="00830CFD">
      <w:pPr>
        <w:spacing w:line="360" w:lineRule="auto"/>
        <w:jc w:val="both"/>
        <w:rPr>
          <w:rFonts w:ascii="Arial" w:hAnsi="Arial" w:cs="Arial"/>
        </w:rPr>
      </w:pPr>
      <w:r w:rsidRPr="005C00F0">
        <w:rPr>
          <w:rFonts w:ascii="Arial" w:hAnsi="Arial" w:cs="Arial"/>
        </w:rPr>
        <w:t xml:space="preserve">This assignment critically analyses the EV industry by comparing a </w:t>
      </w:r>
      <w:r w:rsidR="007B000B">
        <w:rPr>
          <w:rFonts w:ascii="Arial" w:hAnsi="Arial" w:cs="Arial"/>
        </w:rPr>
        <w:t>revolutionary</w:t>
      </w:r>
      <w:r w:rsidRPr="005C00F0">
        <w:rPr>
          <w:rFonts w:ascii="Arial" w:hAnsi="Arial" w:cs="Arial"/>
        </w:rPr>
        <w:t xml:space="preserve"> organisation</w:t>
      </w:r>
      <w:r w:rsidR="007B000B">
        <w:rPr>
          <w:rFonts w:ascii="Arial" w:hAnsi="Arial" w:cs="Arial"/>
        </w:rPr>
        <w:t xml:space="preserve"> like </w:t>
      </w:r>
      <w:r w:rsidRPr="005C00F0">
        <w:rPr>
          <w:rFonts w:ascii="Arial" w:hAnsi="Arial" w:cs="Arial"/>
        </w:rPr>
        <w:t>Tesla Inc. with a follower organisation</w:t>
      </w:r>
      <w:r w:rsidR="007B000B">
        <w:rPr>
          <w:rFonts w:ascii="Arial" w:hAnsi="Arial" w:cs="Arial"/>
        </w:rPr>
        <w:t xml:space="preserve"> like</w:t>
      </w:r>
      <w:r w:rsidRPr="005C00F0">
        <w:rPr>
          <w:rFonts w:ascii="Arial" w:hAnsi="Arial" w:cs="Arial"/>
        </w:rPr>
        <w:t xml:space="preserve"> Ford Motor Company. Tesla is widely recognised for </w:t>
      </w:r>
      <w:r w:rsidR="007B000B">
        <w:rPr>
          <w:rFonts w:ascii="Arial" w:hAnsi="Arial" w:cs="Arial"/>
        </w:rPr>
        <w:t>speeding up</w:t>
      </w:r>
      <w:r w:rsidRPr="005C00F0">
        <w:rPr>
          <w:rFonts w:ascii="Arial" w:hAnsi="Arial" w:cs="Arial"/>
        </w:rPr>
        <w:t xml:space="preserve"> the commercial viability of electric mobility through technological </w:t>
      </w:r>
      <w:r w:rsidR="002867C7">
        <w:rPr>
          <w:rFonts w:ascii="Arial" w:hAnsi="Arial" w:cs="Arial"/>
        </w:rPr>
        <w:t>invention</w:t>
      </w:r>
      <w:r w:rsidRPr="005C00F0">
        <w:rPr>
          <w:rFonts w:ascii="Arial" w:hAnsi="Arial" w:cs="Arial"/>
        </w:rPr>
        <w:t xml:space="preserve"> and vertical integration, while Ford represents an established </w:t>
      </w:r>
      <w:r w:rsidR="002867C7">
        <w:rPr>
          <w:rFonts w:ascii="Arial" w:hAnsi="Arial" w:cs="Arial"/>
        </w:rPr>
        <w:t>optional</w:t>
      </w:r>
      <w:r w:rsidRPr="005C00F0">
        <w:rPr>
          <w:rFonts w:ascii="Arial" w:hAnsi="Arial" w:cs="Arial"/>
        </w:rPr>
        <w:t xml:space="preserve"> transitioning from internal combustion engine </w:t>
      </w:r>
      <w:r w:rsidR="002867C7">
        <w:rPr>
          <w:rFonts w:ascii="Arial" w:hAnsi="Arial" w:cs="Arial"/>
        </w:rPr>
        <w:t>power</w:t>
      </w:r>
      <w:r w:rsidRPr="005C00F0">
        <w:rPr>
          <w:rFonts w:ascii="Arial" w:hAnsi="Arial" w:cs="Arial"/>
        </w:rPr>
        <w:t xml:space="preserve"> to electrification. The comparison provides a</w:t>
      </w:r>
      <w:r w:rsidR="002867C7">
        <w:rPr>
          <w:rFonts w:ascii="Arial" w:hAnsi="Arial" w:cs="Arial"/>
        </w:rPr>
        <w:t>n</w:t>
      </w:r>
      <w:r w:rsidRPr="005C00F0">
        <w:rPr>
          <w:rFonts w:ascii="Arial" w:hAnsi="Arial" w:cs="Arial"/>
        </w:rPr>
        <w:t xml:space="preserve"> </w:t>
      </w:r>
      <w:r w:rsidR="002867C7">
        <w:rPr>
          <w:rFonts w:ascii="Arial" w:hAnsi="Arial" w:cs="Arial"/>
        </w:rPr>
        <w:t>important</w:t>
      </w:r>
      <w:r w:rsidRPr="005C00F0">
        <w:rPr>
          <w:rFonts w:ascii="Arial" w:hAnsi="Arial" w:cs="Arial"/>
        </w:rPr>
        <w:t xml:space="preserve"> context for examining how first movers and late </w:t>
      </w:r>
      <w:r w:rsidR="00FC682D">
        <w:rPr>
          <w:rFonts w:ascii="Arial" w:hAnsi="Arial" w:cs="Arial"/>
        </w:rPr>
        <w:t>participants</w:t>
      </w:r>
      <w:r w:rsidRPr="005C00F0">
        <w:rPr>
          <w:rFonts w:ascii="Arial" w:hAnsi="Arial" w:cs="Arial"/>
        </w:rPr>
        <w:t xml:space="preserve"> </w:t>
      </w:r>
      <w:r w:rsidR="002867C7">
        <w:rPr>
          <w:rFonts w:ascii="Arial" w:hAnsi="Arial" w:cs="Arial"/>
        </w:rPr>
        <w:t>act in response</w:t>
      </w:r>
      <w:r w:rsidRPr="005C00F0">
        <w:rPr>
          <w:rFonts w:ascii="Arial" w:hAnsi="Arial" w:cs="Arial"/>
        </w:rPr>
        <w:t xml:space="preserve"> differently to external macro-environmental pressures.</w:t>
      </w:r>
    </w:p>
    <w:p w14:paraId="63D3014A" w14:textId="2A35738E" w:rsidR="005C00F0" w:rsidRPr="005C00F0" w:rsidRDefault="005C00F0" w:rsidP="00830CFD">
      <w:pPr>
        <w:spacing w:line="360" w:lineRule="auto"/>
        <w:jc w:val="both"/>
        <w:rPr>
          <w:rFonts w:ascii="Arial" w:hAnsi="Arial" w:cs="Arial"/>
        </w:rPr>
      </w:pPr>
      <w:r w:rsidRPr="005C00F0">
        <w:rPr>
          <w:rFonts w:ascii="Arial" w:hAnsi="Arial" w:cs="Arial"/>
        </w:rPr>
        <w:t>Focusing specifically on political</w:t>
      </w:r>
      <w:r w:rsidR="00FC682D">
        <w:rPr>
          <w:rFonts w:ascii="Arial" w:hAnsi="Arial" w:cs="Arial"/>
        </w:rPr>
        <w:t xml:space="preserve">, </w:t>
      </w:r>
      <w:r w:rsidRPr="005C00F0">
        <w:rPr>
          <w:rFonts w:ascii="Arial" w:hAnsi="Arial" w:cs="Arial"/>
        </w:rPr>
        <w:t xml:space="preserve">legal and technological macro-marketing forces, the analysis </w:t>
      </w:r>
      <w:r w:rsidR="00FC682D">
        <w:rPr>
          <w:rFonts w:ascii="Arial" w:hAnsi="Arial" w:cs="Arial"/>
        </w:rPr>
        <w:t>investigates</w:t>
      </w:r>
      <w:r w:rsidRPr="005C00F0">
        <w:rPr>
          <w:rFonts w:ascii="Arial" w:hAnsi="Arial" w:cs="Arial"/>
        </w:rPr>
        <w:t xml:space="preserve"> how these external actors create both opportunities and threats, influencing each </w:t>
      </w:r>
      <w:r w:rsidR="00FC682D">
        <w:rPr>
          <w:rFonts w:ascii="Arial" w:hAnsi="Arial" w:cs="Arial"/>
        </w:rPr>
        <w:t>organisations</w:t>
      </w:r>
      <w:r w:rsidRPr="005C00F0">
        <w:rPr>
          <w:rFonts w:ascii="Arial" w:hAnsi="Arial" w:cs="Arial"/>
        </w:rPr>
        <w:t xml:space="preserve"> strategic direction and competitive </w:t>
      </w:r>
      <w:r w:rsidR="00FC682D">
        <w:rPr>
          <w:rFonts w:ascii="Arial" w:hAnsi="Arial" w:cs="Arial"/>
        </w:rPr>
        <w:t>placement</w:t>
      </w:r>
      <w:r w:rsidRPr="005C00F0">
        <w:rPr>
          <w:rFonts w:ascii="Arial" w:hAnsi="Arial" w:cs="Arial"/>
        </w:rPr>
        <w:t xml:space="preserve">. </w:t>
      </w:r>
      <w:r w:rsidR="00FC682D">
        <w:rPr>
          <w:rFonts w:ascii="Arial" w:hAnsi="Arial" w:cs="Arial"/>
        </w:rPr>
        <w:t>Addit</w:t>
      </w:r>
      <w:r w:rsidR="00B562CF">
        <w:rPr>
          <w:rFonts w:ascii="Arial" w:hAnsi="Arial" w:cs="Arial"/>
        </w:rPr>
        <w:t>ionally</w:t>
      </w:r>
      <w:r w:rsidRPr="005C00F0">
        <w:rPr>
          <w:rFonts w:ascii="Arial" w:hAnsi="Arial" w:cs="Arial"/>
        </w:rPr>
        <w:t xml:space="preserve">, the assignment </w:t>
      </w:r>
      <w:r w:rsidR="00B562CF">
        <w:rPr>
          <w:rFonts w:ascii="Arial" w:hAnsi="Arial" w:cs="Arial"/>
        </w:rPr>
        <w:t>gages</w:t>
      </w:r>
      <w:r w:rsidRPr="005C00F0">
        <w:rPr>
          <w:rFonts w:ascii="Arial" w:hAnsi="Arial" w:cs="Arial"/>
        </w:rPr>
        <w:t xml:space="preserve"> the strategic responses </w:t>
      </w:r>
      <w:r w:rsidR="00B562CF">
        <w:rPr>
          <w:rFonts w:ascii="Arial" w:hAnsi="Arial" w:cs="Arial"/>
        </w:rPr>
        <w:t>put into practice</w:t>
      </w:r>
      <w:r w:rsidRPr="005C00F0">
        <w:rPr>
          <w:rFonts w:ascii="Arial" w:hAnsi="Arial" w:cs="Arial"/>
        </w:rPr>
        <w:t xml:space="preserve"> by both organisations using Porter’s Generic Strategies and Ansoff’s Growth Matrix to assess how each seeks to </w:t>
      </w:r>
      <w:r w:rsidR="00B562CF">
        <w:rPr>
          <w:rFonts w:ascii="Arial" w:hAnsi="Arial" w:cs="Arial"/>
        </w:rPr>
        <w:t>continue</w:t>
      </w:r>
      <w:r w:rsidRPr="005C00F0">
        <w:rPr>
          <w:rFonts w:ascii="Arial" w:hAnsi="Arial" w:cs="Arial"/>
        </w:rPr>
        <w:t xml:space="preserve"> growth and maintain competitive advantage in an increasingly </w:t>
      </w:r>
      <w:r w:rsidR="00B562CF">
        <w:rPr>
          <w:rFonts w:ascii="Arial" w:hAnsi="Arial" w:cs="Arial"/>
        </w:rPr>
        <w:t>challenged</w:t>
      </w:r>
      <w:r w:rsidRPr="005C00F0">
        <w:rPr>
          <w:rFonts w:ascii="Arial" w:hAnsi="Arial" w:cs="Arial"/>
        </w:rPr>
        <w:t xml:space="preserve"> EV market.</w:t>
      </w:r>
    </w:p>
    <w:p w14:paraId="77B024B7" w14:textId="1FCD4064" w:rsidR="005C00F0" w:rsidRPr="005C00F0" w:rsidRDefault="00B562CF" w:rsidP="00830CFD">
      <w:pPr>
        <w:spacing w:line="360" w:lineRule="auto"/>
        <w:jc w:val="both"/>
        <w:rPr>
          <w:rFonts w:ascii="Arial" w:hAnsi="Arial" w:cs="Arial"/>
        </w:rPr>
      </w:pPr>
      <w:r>
        <w:rPr>
          <w:rFonts w:ascii="Arial" w:hAnsi="Arial" w:cs="Arial"/>
        </w:rPr>
        <w:t>Incorporating</w:t>
      </w:r>
      <w:r w:rsidR="005C00F0" w:rsidRPr="005C00F0">
        <w:rPr>
          <w:rFonts w:ascii="Arial" w:hAnsi="Arial" w:cs="Arial"/>
        </w:rPr>
        <w:t xml:space="preserve"> macro-environmental analysis with established strategic marketing frameworks, </w:t>
      </w:r>
      <w:r w:rsidR="00CC59A1">
        <w:rPr>
          <w:rFonts w:ascii="Arial" w:hAnsi="Arial" w:cs="Arial"/>
        </w:rPr>
        <w:t>will allow this</w:t>
      </w:r>
      <w:r w:rsidR="005C00F0" w:rsidRPr="005C00F0">
        <w:rPr>
          <w:rFonts w:ascii="Arial" w:hAnsi="Arial" w:cs="Arial"/>
        </w:rPr>
        <w:t xml:space="preserve"> study </w:t>
      </w:r>
      <w:r w:rsidR="00CC59A1">
        <w:rPr>
          <w:rFonts w:ascii="Arial" w:hAnsi="Arial" w:cs="Arial"/>
        </w:rPr>
        <w:t xml:space="preserve">to </w:t>
      </w:r>
      <w:r>
        <w:rPr>
          <w:rFonts w:ascii="Arial" w:hAnsi="Arial" w:cs="Arial"/>
        </w:rPr>
        <w:t>establish</w:t>
      </w:r>
      <w:r w:rsidR="005C00F0" w:rsidRPr="005C00F0">
        <w:rPr>
          <w:rFonts w:ascii="Arial" w:hAnsi="Arial" w:cs="Arial"/>
        </w:rPr>
        <w:t xml:space="preserve"> how external </w:t>
      </w:r>
      <w:r w:rsidR="002258F8">
        <w:rPr>
          <w:rFonts w:ascii="Arial" w:hAnsi="Arial" w:cs="Arial"/>
        </w:rPr>
        <w:t>influences</w:t>
      </w:r>
      <w:r w:rsidR="005C00F0" w:rsidRPr="005C00F0">
        <w:rPr>
          <w:rFonts w:ascii="Arial" w:hAnsi="Arial" w:cs="Arial"/>
        </w:rPr>
        <w:t xml:space="preserve"> not only </w:t>
      </w:r>
      <w:r w:rsidR="002258F8">
        <w:rPr>
          <w:rFonts w:ascii="Arial" w:hAnsi="Arial" w:cs="Arial"/>
        </w:rPr>
        <w:t>outline</w:t>
      </w:r>
      <w:r w:rsidR="005C00F0" w:rsidRPr="005C00F0">
        <w:rPr>
          <w:rFonts w:ascii="Arial" w:hAnsi="Arial" w:cs="Arial"/>
        </w:rPr>
        <w:t xml:space="preserve"> industry </w:t>
      </w:r>
      <w:r>
        <w:rPr>
          <w:rFonts w:ascii="Arial" w:hAnsi="Arial" w:cs="Arial"/>
        </w:rPr>
        <w:t>progression</w:t>
      </w:r>
      <w:r w:rsidR="005C00F0" w:rsidRPr="005C00F0">
        <w:rPr>
          <w:rFonts w:ascii="Arial" w:hAnsi="Arial" w:cs="Arial"/>
        </w:rPr>
        <w:t xml:space="preserve"> but also determine whether </w:t>
      </w:r>
      <w:r>
        <w:rPr>
          <w:rFonts w:ascii="Arial" w:hAnsi="Arial" w:cs="Arial"/>
        </w:rPr>
        <w:t>groundbreaking</w:t>
      </w:r>
      <w:r w:rsidR="005C00F0" w:rsidRPr="005C00F0">
        <w:rPr>
          <w:rFonts w:ascii="Arial" w:hAnsi="Arial" w:cs="Arial"/>
        </w:rPr>
        <w:t xml:space="preserve"> advantage can be sustained or </w:t>
      </w:r>
      <w:r>
        <w:rPr>
          <w:rFonts w:ascii="Arial" w:hAnsi="Arial" w:cs="Arial"/>
        </w:rPr>
        <w:t>wear away</w:t>
      </w:r>
      <w:r w:rsidR="005C00F0" w:rsidRPr="005C00F0">
        <w:rPr>
          <w:rFonts w:ascii="Arial" w:hAnsi="Arial" w:cs="Arial"/>
        </w:rPr>
        <w:t xml:space="preserve"> over time.</w:t>
      </w:r>
    </w:p>
    <w:p w14:paraId="33473A0C" w14:textId="77777777" w:rsidR="00B562CF" w:rsidRDefault="00B562CF" w:rsidP="00830CFD">
      <w:pPr>
        <w:spacing w:line="360" w:lineRule="auto"/>
        <w:jc w:val="both"/>
        <w:rPr>
          <w:rFonts w:ascii="Arial" w:hAnsi="Arial" w:cs="Arial"/>
          <w:b/>
          <w:bCs/>
        </w:rPr>
      </w:pPr>
      <w:r>
        <w:rPr>
          <w:rFonts w:ascii="Arial" w:hAnsi="Arial" w:cs="Arial"/>
          <w:b/>
          <w:bCs/>
        </w:rPr>
        <w:br w:type="page"/>
      </w:r>
    </w:p>
    <w:p w14:paraId="03CDD178" w14:textId="2FC4A571" w:rsidR="008E36D6" w:rsidRPr="00B562CF" w:rsidRDefault="00B06996" w:rsidP="00830CFD">
      <w:pPr>
        <w:pStyle w:val="Heading1"/>
        <w:jc w:val="both"/>
      </w:pPr>
      <w:bookmarkStart w:id="1" w:name="_Toc223046982"/>
      <w:r w:rsidRPr="00B562CF">
        <w:lastRenderedPageBreak/>
        <w:t>ELECTRIC VEHICLE (EV) INDUSTRY</w:t>
      </w:r>
      <w:bookmarkEnd w:id="1"/>
    </w:p>
    <w:p w14:paraId="3B2A09B6" w14:textId="0C0B6BF6" w:rsidR="005C00F0" w:rsidRDefault="008E36D6" w:rsidP="00830CFD">
      <w:pPr>
        <w:spacing w:line="360" w:lineRule="auto"/>
        <w:jc w:val="both"/>
        <w:rPr>
          <w:rFonts w:ascii="Arial" w:hAnsi="Arial" w:cs="Arial"/>
        </w:rPr>
      </w:pPr>
      <w:r w:rsidRPr="008E36D6">
        <w:rPr>
          <w:rFonts w:ascii="Arial" w:hAnsi="Arial" w:cs="Arial"/>
        </w:rPr>
        <w:t xml:space="preserve">Pioneering </w:t>
      </w:r>
      <w:r w:rsidR="00A974B1">
        <w:rPr>
          <w:rFonts w:ascii="Arial" w:hAnsi="Arial" w:cs="Arial"/>
        </w:rPr>
        <w:t>o</w:t>
      </w:r>
      <w:r w:rsidRPr="008E36D6">
        <w:rPr>
          <w:rFonts w:ascii="Arial" w:hAnsi="Arial" w:cs="Arial"/>
        </w:rPr>
        <w:t>rganisation</w:t>
      </w:r>
      <w:r w:rsidR="00A974B1">
        <w:rPr>
          <w:rFonts w:ascii="Arial" w:hAnsi="Arial" w:cs="Arial"/>
        </w:rPr>
        <w:t xml:space="preserve"> chosen is </w:t>
      </w:r>
      <w:r w:rsidRPr="008E36D6">
        <w:rPr>
          <w:rFonts w:ascii="Arial" w:hAnsi="Arial" w:cs="Arial"/>
        </w:rPr>
        <w:t>Tesla, Inc.</w:t>
      </w:r>
      <w:r w:rsidR="00A974B1">
        <w:rPr>
          <w:rFonts w:ascii="Arial" w:hAnsi="Arial" w:cs="Arial"/>
        </w:rPr>
        <w:t xml:space="preserve"> and the f</w:t>
      </w:r>
      <w:r w:rsidRPr="008E36D6">
        <w:rPr>
          <w:rFonts w:ascii="Arial" w:hAnsi="Arial" w:cs="Arial"/>
        </w:rPr>
        <w:t xml:space="preserve">ollower </w:t>
      </w:r>
      <w:r w:rsidR="00A974B1">
        <w:rPr>
          <w:rFonts w:ascii="Arial" w:hAnsi="Arial" w:cs="Arial"/>
        </w:rPr>
        <w:t>o</w:t>
      </w:r>
      <w:r w:rsidRPr="008E36D6">
        <w:rPr>
          <w:rFonts w:ascii="Arial" w:hAnsi="Arial" w:cs="Arial"/>
        </w:rPr>
        <w:t>rganisation</w:t>
      </w:r>
      <w:r w:rsidR="00A974B1">
        <w:rPr>
          <w:rFonts w:ascii="Arial" w:hAnsi="Arial" w:cs="Arial"/>
        </w:rPr>
        <w:t xml:space="preserve"> chosen is</w:t>
      </w:r>
      <w:r w:rsidRPr="008E36D6">
        <w:rPr>
          <w:rFonts w:ascii="Arial" w:hAnsi="Arial" w:cs="Arial"/>
        </w:rPr>
        <w:t xml:space="preserve"> Ford Motor Company</w:t>
      </w:r>
      <w:r w:rsidR="00A974B1">
        <w:rPr>
          <w:rFonts w:ascii="Arial" w:hAnsi="Arial" w:cs="Arial"/>
        </w:rPr>
        <w:t xml:space="preserve">. </w:t>
      </w:r>
      <w:r w:rsidRPr="008E36D6">
        <w:rPr>
          <w:rFonts w:ascii="Arial" w:hAnsi="Arial" w:cs="Arial"/>
        </w:rPr>
        <w:t>Tesla is widely regarded as a first mover in the modern EV market, while Ford represents a traditional automotive manufacturer transitioning into electric mobility.</w:t>
      </w:r>
    </w:p>
    <w:p w14:paraId="26FD28A9" w14:textId="783071A6" w:rsidR="008E36D6" w:rsidRPr="00B562CF" w:rsidRDefault="008E36D6" w:rsidP="00830CFD">
      <w:pPr>
        <w:spacing w:line="360" w:lineRule="auto"/>
        <w:jc w:val="both"/>
        <w:rPr>
          <w:rFonts w:ascii="Arial" w:hAnsi="Arial" w:cs="Arial"/>
          <w:b/>
          <w:bCs/>
        </w:rPr>
      </w:pPr>
      <w:r w:rsidRPr="00B562CF">
        <w:rPr>
          <w:rFonts w:ascii="Arial" w:hAnsi="Arial" w:cs="Arial"/>
        </w:rPr>
        <w:t xml:space="preserve">Two macro-environmental forces from the PESTLE framework will be </w:t>
      </w:r>
      <w:r w:rsidR="00C459C0">
        <w:rPr>
          <w:rFonts w:ascii="Arial" w:hAnsi="Arial" w:cs="Arial"/>
        </w:rPr>
        <w:t>used</w:t>
      </w:r>
      <w:r w:rsidR="00F66A0A">
        <w:rPr>
          <w:rFonts w:ascii="Arial" w:hAnsi="Arial" w:cs="Arial"/>
        </w:rPr>
        <w:t xml:space="preserve"> to </w:t>
      </w:r>
      <w:r w:rsidR="00D5505C">
        <w:rPr>
          <w:rFonts w:ascii="Arial" w:hAnsi="Arial" w:cs="Arial"/>
        </w:rPr>
        <w:t>offer</w:t>
      </w:r>
      <w:r w:rsidR="00F66A0A">
        <w:rPr>
          <w:rFonts w:ascii="Arial" w:hAnsi="Arial" w:cs="Arial"/>
        </w:rPr>
        <w:t xml:space="preserve"> </w:t>
      </w:r>
      <w:r w:rsidR="003B550A">
        <w:rPr>
          <w:rFonts w:ascii="Arial" w:hAnsi="Arial" w:cs="Arial"/>
        </w:rPr>
        <w:t xml:space="preserve">a </w:t>
      </w:r>
      <w:r w:rsidR="00F44DDC">
        <w:rPr>
          <w:rFonts w:ascii="Arial" w:hAnsi="Arial" w:cs="Arial"/>
        </w:rPr>
        <w:t>widespread</w:t>
      </w:r>
      <w:r w:rsidR="00C459C0">
        <w:rPr>
          <w:rFonts w:ascii="Arial" w:hAnsi="Arial" w:cs="Arial"/>
        </w:rPr>
        <w:t xml:space="preserve"> analysis,</w:t>
      </w:r>
      <w:r w:rsidR="00B562CF">
        <w:rPr>
          <w:rFonts w:ascii="Arial" w:hAnsi="Arial" w:cs="Arial"/>
          <w:b/>
          <w:bCs/>
        </w:rPr>
        <w:t xml:space="preserve"> </w:t>
      </w:r>
      <w:r w:rsidRPr="008E36D6">
        <w:rPr>
          <w:rFonts w:ascii="Arial" w:hAnsi="Arial" w:cs="Arial"/>
        </w:rPr>
        <w:t>Political</w:t>
      </w:r>
      <w:r w:rsidR="00B562CF">
        <w:rPr>
          <w:rFonts w:ascii="Arial" w:hAnsi="Arial" w:cs="Arial"/>
        </w:rPr>
        <w:t xml:space="preserve"> and </w:t>
      </w:r>
      <w:r w:rsidRPr="008E36D6">
        <w:rPr>
          <w:rFonts w:ascii="Arial" w:hAnsi="Arial" w:cs="Arial"/>
        </w:rPr>
        <w:t xml:space="preserve">Legal Forces </w:t>
      </w:r>
      <w:r w:rsidR="00F9492E">
        <w:rPr>
          <w:rFonts w:ascii="Arial" w:hAnsi="Arial" w:cs="Arial"/>
        </w:rPr>
        <w:t xml:space="preserve">to discuss </w:t>
      </w:r>
      <w:r w:rsidRPr="008E36D6">
        <w:rPr>
          <w:rFonts w:ascii="Arial" w:hAnsi="Arial" w:cs="Arial"/>
        </w:rPr>
        <w:t>Government regulation and incentives</w:t>
      </w:r>
      <w:r w:rsidR="00B562CF">
        <w:rPr>
          <w:rFonts w:ascii="Arial" w:hAnsi="Arial" w:cs="Arial"/>
        </w:rPr>
        <w:t xml:space="preserve"> and</w:t>
      </w:r>
      <w:r w:rsidRPr="008E36D6">
        <w:rPr>
          <w:rFonts w:ascii="Arial" w:hAnsi="Arial" w:cs="Arial"/>
        </w:rPr>
        <w:t xml:space="preserve"> Technological Forces </w:t>
      </w:r>
      <w:r w:rsidR="00F9492E">
        <w:rPr>
          <w:rFonts w:ascii="Arial" w:hAnsi="Arial" w:cs="Arial"/>
        </w:rPr>
        <w:t xml:space="preserve">to discuss </w:t>
      </w:r>
      <w:r w:rsidRPr="008E36D6">
        <w:rPr>
          <w:rFonts w:ascii="Arial" w:hAnsi="Arial" w:cs="Arial"/>
        </w:rPr>
        <w:t>Battery innovation and digital integration</w:t>
      </w:r>
      <w:r w:rsidR="00F9492E">
        <w:rPr>
          <w:rFonts w:ascii="Arial" w:hAnsi="Arial" w:cs="Arial"/>
        </w:rPr>
        <w:t xml:space="preserve"> </w:t>
      </w:r>
      <w:r w:rsidR="00F9492E" w:rsidRPr="00F9492E">
        <w:rPr>
          <w:rFonts w:ascii="Arial" w:hAnsi="Arial" w:cs="Arial"/>
        </w:rPr>
        <w:t>(de Sousa, Castañeda-Ayarza, 2022).</w:t>
      </w:r>
    </w:p>
    <w:p w14:paraId="3BBF3EC4" w14:textId="77777777" w:rsidR="008E36D6" w:rsidRPr="008E36D6" w:rsidRDefault="008E36D6" w:rsidP="00830CFD">
      <w:pPr>
        <w:spacing w:line="360" w:lineRule="auto"/>
        <w:jc w:val="both"/>
        <w:rPr>
          <w:rFonts w:ascii="Arial" w:hAnsi="Arial" w:cs="Arial"/>
        </w:rPr>
      </w:pPr>
    </w:p>
    <w:p w14:paraId="6AA44C40" w14:textId="253F959C" w:rsidR="008E36D6" w:rsidRPr="00196755" w:rsidRDefault="00B06996" w:rsidP="00830CFD">
      <w:pPr>
        <w:pStyle w:val="Heading1"/>
        <w:jc w:val="both"/>
      </w:pPr>
      <w:bookmarkStart w:id="2" w:name="_Toc223046983"/>
      <w:r w:rsidRPr="00196755">
        <w:t>POLITICAL AND LEGAL FORCES</w:t>
      </w:r>
      <w:bookmarkEnd w:id="2"/>
    </w:p>
    <w:p w14:paraId="0179C466" w14:textId="4196C694" w:rsidR="008E36D6" w:rsidRPr="008E36D6" w:rsidRDefault="008E36D6" w:rsidP="00830CFD">
      <w:pPr>
        <w:spacing w:line="360" w:lineRule="auto"/>
        <w:jc w:val="both"/>
        <w:rPr>
          <w:rFonts w:ascii="Arial" w:hAnsi="Arial" w:cs="Arial"/>
        </w:rPr>
      </w:pPr>
      <w:r w:rsidRPr="008E36D6">
        <w:rPr>
          <w:rFonts w:ascii="Arial" w:hAnsi="Arial" w:cs="Arial"/>
        </w:rPr>
        <w:t>Governments worldwide have introduced emission regulations, carbon neutrality targets, EV subsidies, and bans on internal combustion engines (ICE)</w:t>
      </w:r>
      <w:r w:rsidR="00F9492E">
        <w:rPr>
          <w:rFonts w:ascii="Arial" w:hAnsi="Arial" w:cs="Arial"/>
        </w:rPr>
        <w:t xml:space="preserve"> as companies </w:t>
      </w:r>
      <w:r w:rsidR="00287049">
        <w:rPr>
          <w:rFonts w:ascii="Arial" w:hAnsi="Arial" w:cs="Arial"/>
        </w:rPr>
        <w:t xml:space="preserve">responsible for </w:t>
      </w:r>
      <w:r w:rsidR="00F9492E">
        <w:rPr>
          <w:rFonts w:ascii="Arial" w:hAnsi="Arial" w:cs="Arial"/>
        </w:rPr>
        <w:t>producing large</w:t>
      </w:r>
      <w:r w:rsidR="00287049">
        <w:rPr>
          <w:rFonts w:ascii="Arial" w:hAnsi="Arial" w:cs="Arial"/>
        </w:rPr>
        <w:t xml:space="preserve"> amounts of pollution are the target of environmental policies to reduce emissions (</w:t>
      </w:r>
      <w:r w:rsidR="00287049" w:rsidRPr="00287049">
        <w:rPr>
          <w:rFonts w:ascii="Arial" w:hAnsi="Arial" w:cs="Arial"/>
        </w:rPr>
        <w:t>Feng, Ji, Pardalos, 2019)</w:t>
      </w:r>
      <w:r w:rsidR="00287049">
        <w:rPr>
          <w:rFonts w:ascii="Arial" w:hAnsi="Arial" w:cs="Arial"/>
        </w:rPr>
        <w:t>.</w:t>
      </w:r>
      <w:r w:rsidRPr="008E36D6">
        <w:rPr>
          <w:rFonts w:ascii="Arial" w:hAnsi="Arial" w:cs="Arial"/>
        </w:rPr>
        <w:t xml:space="preserve"> These political</w:t>
      </w:r>
      <w:r w:rsidR="00287049">
        <w:rPr>
          <w:rFonts w:ascii="Arial" w:hAnsi="Arial" w:cs="Arial"/>
        </w:rPr>
        <w:t xml:space="preserve"> and </w:t>
      </w:r>
      <w:r w:rsidRPr="008E36D6">
        <w:rPr>
          <w:rFonts w:ascii="Arial" w:hAnsi="Arial" w:cs="Arial"/>
        </w:rPr>
        <w:t>legal interventions directly reshape competitive dynamics within the automotive industry.</w:t>
      </w:r>
    </w:p>
    <w:p w14:paraId="7ECAE968" w14:textId="77777777" w:rsidR="00287049" w:rsidRDefault="00287049" w:rsidP="00830CFD">
      <w:pPr>
        <w:spacing w:line="360" w:lineRule="auto"/>
        <w:jc w:val="both"/>
        <w:rPr>
          <w:rFonts w:ascii="Arial" w:hAnsi="Arial" w:cs="Arial"/>
          <w:b/>
          <w:bCs/>
        </w:rPr>
      </w:pPr>
    </w:p>
    <w:p w14:paraId="46B1EF7E" w14:textId="496923D5" w:rsidR="008E36D6" w:rsidRPr="00287049" w:rsidRDefault="008E36D6" w:rsidP="00830CFD">
      <w:pPr>
        <w:pStyle w:val="Heading1"/>
        <w:jc w:val="both"/>
      </w:pPr>
      <w:bookmarkStart w:id="3" w:name="_Toc223046984"/>
      <w:r w:rsidRPr="00287049">
        <w:t>Impact on Tesla</w:t>
      </w:r>
      <w:bookmarkEnd w:id="3"/>
      <w:r w:rsidRPr="00287049">
        <w:t xml:space="preserve"> </w:t>
      </w:r>
    </w:p>
    <w:p w14:paraId="65151915" w14:textId="6252041E" w:rsidR="006C2A51" w:rsidRPr="008E36D6" w:rsidRDefault="008E36D6" w:rsidP="00830CFD">
      <w:pPr>
        <w:spacing w:line="360" w:lineRule="auto"/>
        <w:jc w:val="both"/>
        <w:rPr>
          <w:rFonts w:ascii="Arial" w:hAnsi="Arial" w:cs="Arial"/>
        </w:rPr>
      </w:pPr>
      <w:r w:rsidRPr="008E36D6">
        <w:rPr>
          <w:rFonts w:ascii="Arial" w:hAnsi="Arial" w:cs="Arial"/>
        </w:rPr>
        <w:t>Opportunities:</w:t>
      </w:r>
      <w:r w:rsidR="00BC57FC">
        <w:rPr>
          <w:rFonts w:ascii="Arial" w:hAnsi="Arial" w:cs="Arial"/>
        </w:rPr>
        <w:t xml:space="preserve"> </w:t>
      </w:r>
      <w:r w:rsidRPr="008E36D6">
        <w:rPr>
          <w:rFonts w:ascii="Arial" w:hAnsi="Arial" w:cs="Arial"/>
        </w:rPr>
        <w:t>Subsidies and tax credits reduce the effective purchase price of Tesla vehicles, stimulating demand</w:t>
      </w:r>
      <w:r w:rsidR="0028630F">
        <w:rPr>
          <w:rFonts w:ascii="Arial" w:hAnsi="Arial" w:cs="Arial"/>
        </w:rPr>
        <w:t xml:space="preserve"> for their vehicles</w:t>
      </w:r>
      <w:r w:rsidRPr="008E36D6">
        <w:rPr>
          <w:rFonts w:ascii="Arial" w:hAnsi="Arial" w:cs="Arial"/>
        </w:rPr>
        <w:t>.</w:t>
      </w:r>
      <w:r w:rsidR="0028630F">
        <w:rPr>
          <w:rFonts w:ascii="Arial" w:hAnsi="Arial" w:cs="Arial"/>
        </w:rPr>
        <w:t xml:space="preserve"> </w:t>
      </w:r>
      <w:r w:rsidR="00A10585">
        <w:rPr>
          <w:rFonts w:ascii="Arial" w:hAnsi="Arial" w:cs="Arial"/>
        </w:rPr>
        <w:t>Barkenbus 2020, mentions g</w:t>
      </w:r>
      <w:r w:rsidR="0028630F">
        <w:rPr>
          <w:rFonts w:ascii="Arial" w:hAnsi="Arial" w:cs="Arial"/>
        </w:rPr>
        <w:t>overnment z</w:t>
      </w:r>
      <w:r w:rsidRPr="008E36D6">
        <w:rPr>
          <w:rFonts w:ascii="Arial" w:hAnsi="Arial" w:cs="Arial"/>
        </w:rPr>
        <w:t xml:space="preserve">ero-emission mandates </w:t>
      </w:r>
      <w:r w:rsidR="00A10585">
        <w:rPr>
          <w:rFonts w:ascii="Arial" w:hAnsi="Arial" w:cs="Arial"/>
        </w:rPr>
        <w:t xml:space="preserve">as well as lower running and maintenance costs to consumers </w:t>
      </w:r>
      <w:r w:rsidRPr="008E36D6">
        <w:rPr>
          <w:rFonts w:ascii="Arial" w:hAnsi="Arial" w:cs="Arial"/>
        </w:rPr>
        <w:t xml:space="preserve">accelerate </w:t>
      </w:r>
      <w:r w:rsidR="0028630F">
        <w:rPr>
          <w:rFonts w:ascii="Arial" w:hAnsi="Arial" w:cs="Arial"/>
        </w:rPr>
        <w:t xml:space="preserve">a </w:t>
      </w:r>
      <w:r w:rsidRPr="008E36D6">
        <w:rPr>
          <w:rFonts w:ascii="Arial" w:hAnsi="Arial" w:cs="Arial"/>
        </w:rPr>
        <w:t xml:space="preserve">consumer shift away from ICE vehicles </w:t>
      </w:r>
      <w:r w:rsidR="0028630F">
        <w:rPr>
          <w:rFonts w:ascii="Arial" w:hAnsi="Arial" w:cs="Arial"/>
        </w:rPr>
        <w:t xml:space="preserve">towards </w:t>
      </w:r>
      <w:r w:rsidRPr="008E36D6">
        <w:rPr>
          <w:rFonts w:ascii="Arial" w:hAnsi="Arial" w:cs="Arial"/>
        </w:rPr>
        <w:t>Tesla’s core offering.</w:t>
      </w:r>
      <w:r w:rsidR="00001DF1">
        <w:rPr>
          <w:rFonts w:ascii="Arial" w:hAnsi="Arial" w:cs="Arial"/>
        </w:rPr>
        <w:t xml:space="preserve"> </w:t>
      </w:r>
      <w:r w:rsidRPr="008E36D6">
        <w:rPr>
          <w:rFonts w:ascii="Arial" w:hAnsi="Arial" w:cs="Arial"/>
        </w:rPr>
        <w:t>Early compliance with environmental standards strengthened Tesla’s brand positioning as a sustainability leader.</w:t>
      </w:r>
      <w:r w:rsidR="00BC57FC">
        <w:rPr>
          <w:rFonts w:ascii="Arial" w:hAnsi="Arial" w:cs="Arial"/>
        </w:rPr>
        <w:t xml:space="preserve"> </w:t>
      </w:r>
      <w:r w:rsidRPr="008E36D6">
        <w:rPr>
          <w:rFonts w:ascii="Arial" w:hAnsi="Arial" w:cs="Arial"/>
        </w:rPr>
        <w:t>Tesla has also benefited from selling carbon credits to traditional automakers needing regulatory compliance.</w:t>
      </w:r>
    </w:p>
    <w:p w14:paraId="4060D286" w14:textId="40103746" w:rsidR="008E36D6" w:rsidRPr="008E36D6" w:rsidRDefault="008E36D6" w:rsidP="00830CFD">
      <w:pPr>
        <w:spacing w:line="360" w:lineRule="auto"/>
        <w:jc w:val="both"/>
        <w:rPr>
          <w:rFonts w:ascii="Arial" w:hAnsi="Arial" w:cs="Arial"/>
        </w:rPr>
      </w:pPr>
      <w:r w:rsidRPr="008E36D6">
        <w:rPr>
          <w:rFonts w:ascii="Arial" w:hAnsi="Arial" w:cs="Arial"/>
        </w:rPr>
        <w:t>Threats:</w:t>
      </w:r>
      <w:r w:rsidR="00BC57FC">
        <w:rPr>
          <w:rFonts w:ascii="Arial" w:hAnsi="Arial" w:cs="Arial"/>
        </w:rPr>
        <w:t xml:space="preserve"> </w:t>
      </w:r>
      <w:r w:rsidRPr="008E36D6">
        <w:rPr>
          <w:rFonts w:ascii="Arial" w:hAnsi="Arial" w:cs="Arial"/>
        </w:rPr>
        <w:t xml:space="preserve">Increasing regulatory </w:t>
      </w:r>
      <w:r w:rsidR="00BC57FC">
        <w:rPr>
          <w:rFonts w:ascii="Arial" w:hAnsi="Arial" w:cs="Arial"/>
        </w:rPr>
        <w:t>normal</w:t>
      </w:r>
      <w:r w:rsidRPr="008E36D6">
        <w:rPr>
          <w:rFonts w:ascii="Arial" w:hAnsi="Arial" w:cs="Arial"/>
        </w:rPr>
        <w:t>isation lowers entry barriers for traditional manufacturers</w:t>
      </w:r>
      <w:r w:rsidR="00BC57FC">
        <w:rPr>
          <w:rFonts w:ascii="Arial" w:hAnsi="Arial" w:cs="Arial"/>
        </w:rPr>
        <w:t xml:space="preserve"> with a r</w:t>
      </w:r>
      <w:r w:rsidRPr="008E36D6">
        <w:rPr>
          <w:rFonts w:ascii="Arial" w:hAnsi="Arial" w:cs="Arial"/>
        </w:rPr>
        <w:t>eduction or removal of EV tax credits can disproportionately affect Tesla if pricing remains premium</w:t>
      </w:r>
      <w:r w:rsidR="00636E02" w:rsidRPr="00636E02">
        <w:rPr>
          <w:rFonts w:ascii="Arial" w:hAnsi="Arial" w:cs="Arial"/>
        </w:rPr>
        <w:t xml:space="preserve"> </w:t>
      </w:r>
      <w:r w:rsidR="00636E02">
        <w:rPr>
          <w:rFonts w:ascii="Arial" w:hAnsi="Arial" w:cs="Arial"/>
        </w:rPr>
        <w:t>(</w:t>
      </w:r>
      <w:r w:rsidR="00636E02" w:rsidRPr="00636E02">
        <w:rPr>
          <w:rFonts w:ascii="Arial" w:hAnsi="Arial" w:cs="Arial"/>
        </w:rPr>
        <w:t>Liu, Boothman, Graham, 2025)</w:t>
      </w:r>
      <w:r w:rsidRPr="008E36D6">
        <w:rPr>
          <w:rFonts w:ascii="Arial" w:hAnsi="Arial" w:cs="Arial"/>
        </w:rPr>
        <w:t>.</w:t>
      </w:r>
      <w:r w:rsidR="00BC57FC">
        <w:rPr>
          <w:rFonts w:ascii="Arial" w:hAnsi="Arial" w:cs="Arial"/>
        </w:rPr>
        <w:t xml:space="preserve"> </w:t>
      </w:r>
      <w:r w:rsidRPr="008E36D6">
        <w:rPr>
          <w:rFonts w:ascii="Arial" w:hAnsi="Arial" w:cs="Arial"/>
        </w:rPr>
        <w:t>Trade restrictions and localisation policies (e.g., EU/China manufacturing requirements) increase operational complexity.</w:t>
      </w:r>
    </w:p>
    <w:p w14:paraId="4F6BE47B" w14:textId="38040E9D" w:rsidR="008E36D6" w:rsidRDefault="008E36D6" w:rsidP="00830CFD">
      <w:pPr>
        <w:spacing w:line="360" w:lineRule="auto"/>
        <w:jc w:val="both"/>
        <w:rPr>
          <w:rFonts w:ascii="Arial" w:hAnsi="Arial" w:cs="Arial"/>
        </w:rPr>
      </w:pPr>
      <w:r w:rsidRPr="008E36D6">
        <w:rPr>
          <w:rFonts w:ascii="Arial" w:hAnsi="Arial" w:cs="Arial"/>
        </w:rPr>
        <w:lastRenderedPageBreak/>
        <w:t>Competitive Position Effect:</w:t>
      </w:r>
      <w:r w:rsidR="00636E02">
        <w:rPr>
          <w:rFonts w:ascii="Arial" w:hAnsi="Arial" w:cs="Arial"/>
        </w:rPr>
        <w:t xml:space="preserve"> </w:t>
      </w:r>
      <w:r w:rsidRPr="008E36D6">
        <w:rPr>
          <w:rFonts w:ascii="Arial" w:hAnsi="Arial" w:cs="Arial"/>
        </w:rPr>
        <w:t xml:space="preserve">Political forces initially strengthened Tesla’s first-mover advantage. </w:t>
      </w:r>
      <w:r w:rsidR="00636E02">
        <w:rPr>
          <w:rFonts w:ascii="Arial" w:hAnsi="Arial" w:cs="Arial"/>
        </w:rPr>
        <w:t>Nevertheless</w:t>
      </w:r>
      <w:r w:rsidRPr="008E36D6">
        <w:rPr>
          <w:rFonts w:ascii="Arial" w:hAnsi="Arial" w:cs="Arial"/>
        </w:rPr>
        <w:t xml:space="preserve">, as policies shift from market creation to market expansion, they reduce </w:t>
      </w:r>
      <w:r w:rsidR="00636E02">
        <w:rPr>
          <w:rFonts w:ascii="Arial" w:hAnsi="Arial" w:cs="Arial"/>
        </w:rPr>
        <w:t>isolation</w:t>
      </w:r>
      <w:r w:rsidRPr="008E36D6">
        <w:rPr>
          <w:rFonts w:ascii="Arial" w:hAnsi="Arial" w:cs="Arial"/>
        </w:rPr>
        <w:t xml:space="preserve"> and allow followers like Ford to catch up</w:t>
      </w:r>
      <w:r w:rsidR="00636E02">
        <w:rPr>
          <w:rFonts w:ascii="Arial" w:hAnsi="Arial" w:cs="Arial"/>
        </w:rPr>
        <w:t xml:space="preserve"> </w:t>
      </w:r>
      <w:r w:rsidR="00636E02" w:rsidRPr="00636E02">
        <w:rPr>
          <w:rFonts w:ascii="Arial" w:hAnsi="Arial" w:cs="Arial"/>
        </w:rPr>
        <w:t>(Liu, Boothman, Graham, 2025)</w:t>
      </w:r>
      <w:r w:rsidRPr="008E36D6">
        <w:rPr>
          <w:rFonts w:ascii="Arial" w:hAnsi="Arial" w:cs="Arial"/>
        </w:rPr>
        <w:t>.</w:t>
      </w:r>
    </w:p>
    <w:p w14:paraId="5D82A79C" w14:textId="77777777" w:rsidR="00790B78" w:rsidRPr="008E36D6" w:rsidRDefault="00790B78" w:rsidP="00830CFD">
      <w:pPr>
        <w:spacing w:line="360" w:lineRule="auto"/>
        <w:jc w:val="both"/>
        <w:rPr>
          <w:rFonts w:ascii="Arial" w:hAnsi="Arial" w:cs="Arial"/>
        </w:rPr>
      </w:pPr>
    </w:p>
    <w:p w14:paraId="375807F3" w14:textId="7D0BD842" w:rsidR="008E36D6" w:rsidRPr="00287049" w:rsidRDefault="008E36D6" w:rsidP="00830CFD">
      <w:pPr>
        <w:pStyle w:val="Heading1"/>
        <w:jc w:val="both"/>
      </w:pPr>
      <w:bookmarkStart w:id="4" w:name="_Toc223046985"/>
      <w:r w:rsidRPr="00287049">
        <w:t>Impact on Ford</w:t>
      </w:r>
      <w:bookmarkEnd w:id="4"/>
    </w:p>
    <w:p w14:paraId="646B97CB" w14:textId="5BC12B91" w:rsidR="005C00F0" w:rsidRPr="008E36D6" w:rsidRDefault="008E36D6" w:rsidP="00830CFD">
      <w:pPr>
        <w:spacing w:line="360" w:lineRule="auto"/>
        <w:jc w:val="both"/>
        <w:rPr>
          <w:rFonts w:ascii="Arial" w:hAnsi="Arial" w:cs="Arial"/>
        </w:rPr>
      </w:pPr>
      <w:r w:rsidRPr="008E36D6">
        <w:rPr>
          <w:rFonts w:ascii="Arial" w:hAnsi="Arial" w:cs="Arial"/>
        </w:rPr>
        <w:t>Opportunities:</w:t>
      </w:r>
      <w:r w:rsidR="00636E02">
        <w:rPr>
          <w:rFonts w:ascii="Arial" w:hAnsi="Arial" w:cs="Arial"/>
        </w:rPr>
        <w:t xml:space="preserve"> </w:t>
      </w:r>
      <w:r w:rsidRPr="008E36D6">
        <w:rPr>
          <w:rFonts w:ascii="Arial" w:hAnsi="Arial" w:cs="Arial"/>
        </w:rPr>
        <w:t>Government transition policies</w:t>
      </w:r>
      <w:r w:rsidR="00001DF1">
        <w:rPr>
          <w:rFonts w:ascii="Arial" w:hAnsi="Arial" w:cs="Arial"/>
        </w:rPr>
        <w:t xml:space="preserve"> </w:t>
      </w:r>
      <w:r w:rsidRPr="008E36D6">
        <w:rPr>
          <w:rFonts w:ascii="Arial" w:hAnsi="Arial" w:cs="Arial"/>
        </w:rPr>
        <w:t xml:space="preserve">provide Ford with a structured timeline to </w:t>
      </w:r>
      <w:r w:rsidR="00001DF1">
        <w:rPr>
          <w:rFonts w:ascii="Arial" w:hAnsi="Arial" w:cs="Arial"/>
        </w:rPr>
        <w:t>rotate</w:t>
      </w:r>
      <w:r w:rsidRPr="008E36D6">
        <w:rPr>
          <w:rFonts w:ascii="Arial" w:hAnsi="Arial" w:cs="Arial"/>
        </w:rPr>
        <w:t xml:space="preserve"> from ICE to EV</w:t>
      </w:r>
      <w:r w:rsidR="00001DF1" w:rsidRPr="00001DF1">
        <w:t xml:space="preserve"> </w:t>
      </w:r>
      <w:r w:rsidR="00001DF1">
        <w:t>(</w:t>
      </w:r>
      <w:r w:rsidR="00001DF1" w:rsidRPr="00001DF1">
        <w:rPr>
          <w:rFonts w:ascii="Arial" w:hAnsi="Arial" w:cs="Arial"/>
        </w:rPr>
        <w:t>Rosenberger, et al. 2024)</w:t>
      </w:r>
      <w:r w:rsidRPr="008E36D6">
        <w:rPr>
          <w:rFonts w:ascii="Arial" w:hAnsi="Arial" w:cs="Arial"/>
        </w:rPr>
        <w:t>.</w:t>
      </w:r>
      <w:r w:rsidR="00BC57FC">
        <w:rPr>
          <w:rFonts w:ascii="Arial" w:hAnsi="Arial" w:cs="Arial"/>
        </w:rPr>
        <w:t xml:space="preserve"> </w:t>
      </w:r>
      <w:r w:rsidRPr="008E36D6">
        <w:rPr>
          <w:rFonts w:ascii="Arial" w:hAnsi="Arial" w:cs="Arial"/>
        </w:rPr>
        <w:t>Subsidies make Ford’s EV models (e.g., electric pickup segments) more affordable to its traditional customer base.</w:t>
      </w:r>
      <w:r w:rsidR="00BC57FC">
        <w:rPr>
          <w:rFonts w:ascii="Arial" w:hAnsi="Arial" w:cs="Arial"/>
        </w:rPr>
        <w:t xml:space="preserve"> </w:t>
      </w:r>
      <w:r w:rsidRPr="008E36D6">
        <w:rPr>
          <w:rFonts w:ascii="Arial" w:hAnsi="Arial" w:cs="Arial"/>
        </w:rPr>
        <w:t>Regulatory pressure creates urgency internally, accelerating organisational transformation.</w:t>
      </w:r>
    </w:p>
    <w:p w14:paraId="790141CC" w14:textId="1CB13371" w:rsidR="008E36D6" w:rsidRPr="008E36D6" w:rsidRDefault="008E36D6" w:rsidP="00830CFD">
      <w:pPr>
        <w:spacing w:line="360" w:lineRule="auto"/>
        <w:jc w:val="both"/>
        <w:rPr>
          <w:rFonts w:ascii="Arial" w:hAnsi="Arial" w:cs="Arial"/>
        </w:rPr>
      </w:pPr>
      <w:r w:rsidRPr="008E36D6">
        <w:rPr>
          <w:rFonts w:ascii="Arial" w:hAnsi="Arial" w:cs="Arial"/>
        </w:rPr>
        <w:t>Threats:</w:t>
      </w:r>
      <w:r w:rsidR="00636E02">
        <w:rPr>
          <w:rFonts w:ascii="Arial" w:hAnsi="Arial" w:cs="Arial"/>
        </w:rPr>
        <w:t xml:space="preserve"> </w:t>
      </w:r>
      <w:r w:rsidRPr="008E36D6">
        <w:rPr>
          <w:rFonts w:ascii="Arial" w:hAnsi="Arial" w:cs="Arial"/>
        </w:rPr>
        <w:t xml:space="preserve">High </w:t>
      </w:r>
      <w:r w:rsidR="000C499B">
        <w:rPr>
          <w:rFonts w:ascii="Arial" w:hAnsi="Arial" w:cs="Arial"/>
        </w:rPr>
        <w:t>upfront</w:t>
      </w:r>
      <w:r w:rsidRPr="008E36D6">
        <w:rPr>
          <w:rFonts w:ascii="Arial" w:hAnsi="Arial" w:cs="Arial"/>
        </w:rPr>
        <w:t xml:space="preserve"> costs during transition</w:t>
      </w:r>
      <w:r w:rsidR="000C499B">
        <w:rPr>
          <w:rFonts w:ascii="Arial" w:hAnsi="Arial" w:cs="Arial"/>
        </w:rPr>
        <w:t xml:space="preserve"> to EV continues to affect Ford as mentioned by </w:t>
      </w:r>
      <w:r w:rsidR="000C499B" w:rsidRPr="000C499B">
        <w:rPr>
          <w:rFonts w:ascii="Arial" w:hAnsi="Arial" w:cs="Arial"/>
        </w:rPr>
        <w:t>Deng, et al.</w:t>
      </w:r>
      <w:r w:rsidR="000C499B">
        <w:rPr>
          <w:rFonts w:ascii="Arial" w:hAnsi="Arial" w:cs="Arial"/>
        </w:rPr>
        <w:t xml:space="preserve"> </w:t>
      </w:r>
      <w:r w:rsidR="000C499B" w:rsidRPr="000C499B">
        <w:rPr>
          <w:rFonts w:ascii="Arial" w:hAnsi="Arial" w:cs="Arial"/>
        </w:rPr>
        <w:t>2020</w:t>
      </w:r>
      <w:r w:rsidRPr="008E36D6">
        <w:rPr>
          <w:rFonts w:ascii="Arial" w:hAnsi="Arial" w:cs="Arial"/>
        </w:rPr>
        <w:t>.</w:t>
      </w:r>
      <w:r w:rsidR="00636E02">
        <w:rPr>
          <w:rFonts w:ascii="Arial" w:hAnsi="Arial" w:cs="Arial"/>
        </w:rPr>
        <w:t xml:space="preserve"> </w:t>
      </w:r>
      <w:r w:rsidRPr="008E36D6">
        <w:rPr>
          <w:rFonts w:ascii="Arial" w:hAnsi="Arial" w:cs="Arial"/>
        </w:rPr>
        <w:t>Stranded assets in ICE manufacturing facilities</w:t>
      </w:r>
      <w:r w:rsidR="000C499B">
        <w:rPr>
          <w:rFonts w:ascii="Arial" w:hAnsi="Arial" w:cs="Arial"/>
        </w:rPr>
        <w:t xml:space="preserve"> and r</w:t>
      </w:r>
      <w:r w:rsidRPr="008E36D6">
        <w:rPr>
          <w:rFonts w:ascii="Arial" w:hAnsi="Arial" w:cs="Arial"/>
        </w:rPr>
        <w:t>isk of failing to meet emission targets during</w:t>
      </w:r>
      <w:r w:rsidR="00526DF1">
        <w:rPr>
          <w:rFonts w:ascii="Arial" w:hAnsi="Arial" w:cs="Arial"/>
        </w:rPr>
        <w:t xml:space="preserve"> the time of</w:t>
      </w:r>
      <w:r w:rsidRPr="008E36D6">
        <w:rPr>
          <w:rFonts w:ascii="Arial" w:hAnsi="Arial" w:cs="Arial"/>
        </w:rPr>
        <w:t xml:space="preserve"> conversion</w:t>
      </w:r>
      <w:r w:rsidR="00526DF1">
        <w:rPr>
          <w:rFonts w:ascii="Arial" w:hAnsi="Arial" w:cs="Arial"/>
        </w:rPr>
        <w:t xml:space="preserve"> from ICE to HV</w:t>
      </w:r>
      <w:r w:rsidR="000C499B">
        <w:rPr>
          <w:rFonts w:ascii="Arial" w:hAnsi="Arial" w:cs="Arial"/>
        </w:rPr>
        <w:t xml:space="preserve"> also remain</w:t>
      </w:r>
      <w:r w:rsidRPr="008E36D6">
        <w:rPr>
          <w:rFonts w:ascii="Arial" w:hAnsi="Arial" w:cs="Arial"/>
        </w:rPr>
        <w:t>.</w:t>
      </w:r>
    </w:p>
    <w:p w14:paraId="68A1E80B" w14:textId="55583FD7" w:rsidR="008E36D6" w:rsidRPr="008E36D6" w:rsidRDefault="008E36D6" w:rsidP="00830CFD">
      <w:pPr>
        <w:spacing w:line="360" w:lineRule="auto"/>
        <w:jc w:val="both"/>
        <w:rPr>
          <w:rFonts w:ascii="Arial" w:hAnsi="Arial" w:cs="Arial"/>
        </w:rPr>
      </w:pPr>
      <w:r w:rsidRPr="008E36D6">
        <w:rPr>
          <w:rFonts w:ascii="Arial" w:hAnsi="Arial" w:cs="Arial"/>
        </w:rPr>
        <w:t>Competitive Position Effect</w:t>
      </w:r>
      <w:r>
        <w:rPr>
          <w:rFonts w:ascii="Arial" w:hAnsi="Arial" w:cs="Arial"/>
        </w:rPr>
        <w:t>:</w:t>
      </w:r>
      <w:r w:rsidR="00636E02">
        <w:rPr>
          <w:rFonts w:ascii="Arial" w:hAnsi="Arial" w:cs="Arial"/>
        </w:rPr>
        <w:t xml:space="preserve"> </w:t>
      </w:r>
      <w:r w:rsidRPr="008E36D6">
        <w:rPr>
          <w:rFonts w:ascii="Arial" w:hAnsi="Arial" w:cs="Arial"/>
        </w:rPr>
        <w:t>Political regulation compresses Ford’s transition timeframe</w:t>
      </w:r>
      <w:r w:rsidR="009017B3">
        <w:rPr>
          <w:rFonts w:ascii="Arial" w:hAnsi="Arial" w:cs="Arial"/>
        </w:rPr>
        <w:t xml:space="preserve"> with some incentive only being available for a limited amount of time</w:t>
      </w:r>
      <w:r w:rsidR="006C2A51" w:rsidRPr="006C2A51">
        <w:t xml:space="preserve"> </w:t>
      </w:r>
      <w:r w:rsidR="006C2A51">
        <w:t>(</w:t>
      </w:r>
      <w:r w:rsidR="006C2A51" w:rsidRPr="006C2A51">
        <w:rPr>
          <w:rFonts w:ascii="Arial" w:hAnsi="Arial" w:cs="Arial"/>
        </w:rPr>
        <w:t>Wang, Tang, Pan, 2019)</w:t>
      </w:r>
      <w:r w:rsidRPr="008E36D6">
        <w:rPr>
          <w:rFonts w:ascii="Arial" w:hAnsi="Arial" w:cs="Arial"/>
        </w:rPr>
        <w:t xml:space="preserve">. While this creates financial pressure, it also reduces Tesla’s </w:t>
      </w:r>
      <w:r w:rsidR="006C2A51">
        <w:rPr>
          <w:rFonts w:ascii="Arial" w:hAnsi="Arial" w:cs="Arial"/>
        </w:rPr>
        <w:t>domination</w:t>
      </w:r>
      <w:r w:rsidR="00526DF1">
        <w:rPr>
          <w:rFonts w:ascii="Arial" w:hAnsi="Arial" w:cs="Arial"/>
        </w:rPr>
        <w:t xml:space="preserve"> </w:t>
      </w:r>
      <w:r w:rsidRPr="008E36D6">
        <w:rPr>
          <w:rFonts w:ascii="Arial" w:hAnsi="Arial" w:cs="Arial"/>
        </w:rPr>
        <w:t>like advantage, enabling Ford to compete through scale, distribution networks, and brand loyalty.</w:t>
      </w:r>
    </w:p>
    <w:p w14:paraId="73F9DA3E" w14:textId="77777777" w:rsidR="008E36D6" w:rsidRDefault="008E36D6" w:rsidP="00830CFD">
      <w:pPr>
        <w:spacing w:line="360" w:lineRule="auto"/>
        <w:jc w:val="both"/>
        <w:rPr>
          <w:rFonts w:ascii="Arial" w:hAnsi="Arial" w:cs="Arial"/>
        </w:rPr>
      </w:pPr>
    </w:p>
    <w:p w14:paraId="78F4930F" w14:textId="09520537" w:rsidR="006C2A51" w:rsidRPr="00790B78" w:rsidRDefault="00B06996" w:rsidP="00830CFD">
      <w:pPr>
        <w:pStyle w:val="Heading1"/>
        <w:jc w:val="both"/>
      </w:pPr>
      <w:bookmarkStart w:id="5" w:name="_Toc223046986"/>
      <w:r w:rsidRPr="00790B78">
        <w:t>TECHNOLOGICAL FORCES</w:t>
      </w:r>
      <w:bookmarkEnd w:id="5"/>
    </w:p>
    <w:p w14:paraId="1FE9192D" w14:textId="6940E095" w:rsidR="008E36D6" w:rsidRPr="006C2A51" w:rsidRDefault="008E36D6" w:rsidP="00830CFD">
      <w:pPr>
        <w:spacing w:line="360" w:lineRule="auto"/>
        <w:jc w:val="both"/>
        <w:rPr>
          <w:rFonts w:ascii="Arial" w:hAnsi="Arial" w:cs="Arial"/>
          <w:b/>
          <w:bCs/>
        </w:rPr>
      </w:pPr>
      <w:r w:rsidRPr="008E36D6">
        <w:rPr>
          <w:rFonts w:ascii="Arial" w:hAnsi="Arial" w:cs="Arial"/>
        </w:rPr>
        <w:t>Battery innovation, autonomous driving systems, AI integration, and manufacturing automation are reshaping cost structures and value propositions within the EV market.</w:t>
      </w:r>
    </w:p>
    <w:p w14:paraId="4C778DF1" w14:textId="77777777" w:rsidR="008E36D6" w:rsidRPr="008E36D6" w:rsidRDefault="008E36D6" w:rsidP="00830CFD">
      <w:pPr>
        <w:spacing w:line="360" w:lineRule="auto"/>
        <w:jc w:val="both"/>
        <w:rPr>
          <w:rFonts w:ascii="Arial" w:hAnsi="Arial" w:cs="Arial"/>
        </w:rPr>
      </w:pPr>
    </w:p>
    <w:p w14:paraId="26B83204" w14:textId="72F46007" w:rsidR="008E36D6" w:rsidRPr="00790B78" w:rsidRDefault="008E36D6" w:rsidP="00830CFD">
      <w:pPr>
        <w:pStyle w:val="Heading1"/>
        <w:jc w:val="both"/>
      </w:pPr>
      <w:bookmarkStart w:id="6" w:name="_Toc223046987"/>
      <w:r w:rsidRPr="00790B78">
        <w:t>Impact on Tesla</w:t>
      </w:r>
      <w:bookmarkEnd w:id="6"/>
      <w:r w:rsidRPr="00790B78">
        <w:t xml:space="preserve"> </w:t>
      </w:r>
    </w:p>
    <w:p w14:paraId="306E364C" w14:textId="07D82F9D" w:rsidR="008E36D6" w:rsidRPr="008E36D6" w:rsidRDefault="008E36D6" w:rsidP="00830CFD">
      <w:pPr>
        <w:spacing w:line="360" w:lineRule="auto"/>
        <w:jc w:val="both"/>
        <w:rPr>
          <w:rFonts w:ascii="Arial" w:hAnsi="Arial" w:cs="Arial"/>
        </w:rPr>
      </w:pPr>
      <w:r w:rsidRPr="008E36D6">
        <w:rPr>
          <w:rFonts w:ascii="Arial" w:hAnsi="Arial" w:cs="Arial"/>
        </w:rPr>
        <w:t>Opportunities:</w:t>
      </w:r>
      <w:r w:rsidR="00636E02">
        <w:rPr>
          <w:rFonts w:ascii="Arial" w:hAnsi="Arial" w:cs="Arial"/>
        </w:rPr>
        <w:t xml:space="preserve"> </w:t>
      </w:r>
      <w:r w:rsidRPr="008E36D6">
        <w:rPr>
          <w:rFonts w:ascii="Arial" w:hAnsi="Arial" w:cs="Arial"/>
        </w:rPr>
        <w:t>Vertical integration (battery production, software development, charging network) strengthens cost control.</w:t>
      </w:r>
      <w:r w:rsidR="00636E02">
        <w:rPr>
          <w:rFonts w:ascii="Arial" w:hAnsi="Arial" w:cs="Arial"/>
        </w:rPr>
        <w:t xml:space="preserve"> </w:t>
      </w:r>
      <w:r w:rsidRPr="008E36D6">
        <w:rPr>
          <w:rFonts w:ascii="Arial" w:hAnsi="Arial" w:cs="Arial"/>
        </w:rPr>
        <w:t xml:space="preserve">Over-the-air (OTA) updates enhance product </w:t>
      </w:r>
      <w:r w:rsidRPr="008E36D6">
        <w:rPr>
          <w:rFonts w:ascii="Arial" w:hAnsi="Arial" w:cs="Arial"/>
        </w:rPr>
        <w:lastRenderedPageBreak/>
        <w:t>lifecycle value.</w:t>
      </w:r>
      <w:r w:rsidR="00636E02">
        <w:rPr>
          <w:rFonts w:ascii="Arial" w:hAnsi="Arial" w:cs="Arial"/>
        </w:rPr>
        <w:t xml:space="preserve"> </w:t>
      </w:r>
      <w:r w:rsidRPr="008E36D6">
        <w:rPr>
          <w:rFonts w:ascii="Arial" w:hAnsi="Arial" w:cs="Arial"/>
        </w:rPr>
        <w:t>Data-driven autonomous driving capabilities reinforce differentiation.</w:t>
      </w:r>
      <w:r w:rsidR="00636E02">
        <w:rPr>
          <w:rFonts w:ascii="Arial" w:hAnsi="Arial" w:cs="Arial"/>
        </w:rPr>
        <w:t xml:space="preserve"> </w:t>
      </w:r>
      <w:r w:rsidRPr="008E36D6">
        <w:rPr>
          <w:rFonts w:ascii="Arial" w:hAnsi="Arial" w:cs="Arial"/>
        </w:rPr>
        <w:t>Gigafactory model enables economies of scale and learning curve advantages.</w:t>
      </w:r>
    </w:p>
    <w:p w14:paraId="1200D81A" w14:textId="0BA73F34" w:rsidR="00636E02" w:rsidRDefault="008E36D6" w:rsidP="00830CFD">
      <w:pPr>
        <w:spacing w:line="360" w:lineRule="auto"/>
        <w:jc w:val="both"/>
        <w:rPr>
          <w:rFonts w:ascii="Arial" w:hAnsi="Arial" w:cs="Arial"/>
        </w:rPr>
      </w:pPr>
      <w:r w:rsidRPr="008E36D6">
        <w:rPr>
          <w:rFonts w:ascii="Arial" w:hAnsi="Arial" w:cs="Arial"/>
        </w:rPr>
        <w:t>Threats:</w:t>
      </w:r>
      <w:r w:rsidR="00636E02">
        <w:rPr>
          <w:rFonts w:ascii="Arial" w:hAnsi="Arial" w:cs="Arial"/>
        </w:rPr>
        <w:t xml:space="preserve"> </w:t>
      </w:r>
      <w:r w:rsidRPr="008E36D6">
        <w:rPr>
          <w:rFonts w:ascii="Arial" w:hAnsi="Arial" w:cs="Arial"/>
        </w:rPr>
        <w:t>Rapid technological diffusion reduces uniqueness of battery performance.</w:t>
      </w:r>
      <w:r w:rsidR="00636E02">
        <w:rPr>
          <w:rFonts w:ascii="Arial" w:hAnsi="Arial" w:cs="Arial"/>
        </w:rPr>
        <w:t xml:space="preserve"> </w:t>
      </w:r>
      <w:r w:rsidR="00DC00ED">
        <w:rPr>
          <w:rFonts w:ascii="Arial" w:hAnsi="Arial" w:cs="Arial"/>
        </w:rPr>
        <w:t>There is a large concern for consumers on the range of travel of EVs as ICEs can travel over 400 miles on a full tank and this is not the case for most EVs (</w:t>
      </w:r>
      <w:r w:rsidR="00DC00ED" w:rsidRPr="00DC00ED">
        <w:rPr>
          <w:rFonts w:ascii="Arial" w:hAnsi="Arial" w:cs="Arial"/>
        </w:rPr>
        <w:t>Xu, Arjmandzadeh,</w:t>
      </w:r>
      <w:r w:rsidR="00DC00ED">
        <w:rPr>
          <w:rFonts w:ascii="Arial" w:hAnsi="Arial" w:cs="Arial"/>
        </w:rPr>
        <w:t xml:space="preserve"> </w:t>
      </w:r>
      <w:r w:rsidR="00DC00ED" w:rsidRPr="00DC00ED">
        <w:rPr>
          <w:rFonts w:ascii="Arial" w:hAnsi="Arial" w:cs="Arial"/>
        </w:rPr>
        <w:t>2023)</w:t>
      </w:r>
      <w:r w:rsidR="00DC00ED">
        <w:rPr>
          <w:rFonts w:ascii="Arial" w:hAnsi="Arial" w:cs="Arial"/>
        </w:rPr>
        <w:t xml:space="preserve">. </w:t>
      </w:r>
      <w:r w:rsidRPr="008E36D6">
        <w:rPr>
          <w:rFonts w:ascii="Arial" w:hAnsi="Arial" w:cs="Arial"/>
        </w:rPr>
        <w:t>Heavy R&amp;D investment increases financial exposure.</w:t>
      </w:r>
    </w:p>
    <w:p w14:paraId="1D9E1E9D" w14:textId="77777777" w:rsidR="001F5B6D" w:rsidRPr="008E36D6" w:rsidRDefault="001F5B6D" w:rsidP="00830CFD">
      <w:pPr>
        <w:spacing w:line="360" w:lineRule="auto"/>
        <w:jc w:val="both"/>
        <w:rPr>
          <w:rFonts w:ascii="Arial" w:hAnsi="Arial" w:cs="Arial"/>
        </w:rPr>
      </w:pPr>
    </w:p>
    <w:p w14:paraId="4F63A9DA" w14:textId="0EAB2502" w:rsidR="008E36D6" w:rsidRPr="005C00F0" w:rsidRDefault="008E36D6" w:rsidP="00830CFD">
      <w:pPr>
        <w:pStyle w:val="Heading1"/>
        <w:jc w:val="both"/>
      </w:pPr>
      <w:bookmarkStart w:id="7" w:name="_Toc223046988"/>
      <w:r w:rsidRPr="005C00F0">
        <w:t>Cybersecurity risks due to software-centric model.</w:t>
      </w:r>
      <w:bookmarkEnd w:id="7"/>
    </w:p>
    <w:p w14:paraId="7B98F783" w14:textId="65552901" w:rsidR="008E36D6" w:rsidRPr="008E36D6" w:rsidRDefault="008E36D6" w:rsidP="00830CFD">
      <w:pPr>
        <w:spacing w:line="360" w:lineRule="auto"/>
        <w:jc w:val="both"/>
        <w:rPr>
          <w:rFonts w:ascii="Arial" w:hAnsi="Arial" w:cs="Arial"/>
        </w:rPr>
      </w:pPr>
      <w:r w:rsidRPr="008E36D6">
        <w:rPr>
          <w:rFonts w:ascii="Arial" w:hAnsi="Arial" w:cs="Arial"/>
        </w:rPr>
        <w:t>Competitive Position Effect:</w:t>
      </w:r>
      <w:r w:rsidR="00636E02">
        <w:rPr>
          <w:rFonts w:ascii="Arial" w:hAnsi="Arial" w:cs="Arial"/>
        </w:rPr>
        <w:t xml:space="preserve"> </w:t>
      </w:r>
      <w:r w:rsidRPr="008E36D6">
        <w:rPr>
          <w:rFonts w:ascii="Arial" w:hAnsi="Arial" w:cs="Arial"/>
        </w:rPr>
        <w:t>Technological leadership has been Tesla’s primary competitive advantage. However, as battery suppliers and software platforms become accessible to competitors, Tesla must continuously innovate to maintain differentiation</w:t>
      </w:r>
      <w:r w:rsidR="000C499B" w:rsidRPr="000C499B">
        <w:rPr>
          <w:rFonts w:ascii="Arial" w:hAnsi="Arial" w:cs="Arial"/>
        </w:rPr>
        <w:t xml:space="preserve"> </w:t>
      </w:r>
      <w:r w:rsidR="000C499B">
        <w:rPr>
          <w:rFonts w:ascii="Arial" w:hAnsi="Arial" w:cs="Arial"/>
        </w:rPr>
        <w:t>(</w:t>
      </w:r>
      <w:r w:rsidR="000C499B" w:rsidRPr="000C499B">
        <w:rPr>
          <w:rFonts w:ascii="Arial" w:hAnsi="Arial" w:cs="Arial"/>
        </w:rPr>
        <w:t>Mangram, 2012)</w:t>
      </w:r>
      <w:r w:rsidR="000C499B">
        <w:rPr>
          <w:rFonts w:ascii="Arial" w:hAnsi="Arial" w:cs="Arial"/>
        </w:rPr>
        <w:t>.</w:t>
      </w:r>
    </w:p>
    <w:p w14:paraId="365C5779" w14:textId="77777777" w:rsidR="008E36D6" w:rsidRPr="008E36D6" w:rsidRDefault="008E36D6" w:rsidP="00830CFD">
      <w:pPr>
        <w:spacing w:line="360" w:lineRule="auto"/>
        <w:jc w:val="both"/>
        <w:rPr>
          <w:rFonts w:ascii="Arial" w:hAnsi="Arial" w:cs="Arial"/>
        </w:rPr>
      </w:pPr>
    </w:p>
    <w:p w14:paraId="5B56023A" w14:textId="770C7A14" w:rsidR="008E36D6" w:rsidRPr="0004733C" w:rsidRDefault="008E36D6" w:rsidP="00830CFD">
      <w:pPr>
        <w:pStyle w:val="Heading1"/>
        <w:jc w:val="both"/>
      </w:pPr>
      <w:bookmarkStart w:id="8" w:name="_Toc223046989"/>
      <w:r w:rsidRPr="0004733C">
        <w:t>Impact on Ford</w:t>
      </w:r>
      <w:bookmarkEnd w:id="8"/>
    </w:p>
    <w:p w14:paraId="2AE45BAA" w14:textId="01AD20FD" w:rsidR="008E36D6" w:rsidRPr="008E36D6" w:rsidRDefault="008E36D6" w:rsidP="00830CFD">
      <w:pPr>
        <w:spacing w:line="360" w:lineRule="auto"/>
        <w:jc w:val="both"/>
        <w:rPr>
          <w:rFonts w:ascii="Arial" w:hAnsi="Arial" w:cs="Arial"/>
        </w:rPr>
      </w:pPr>
      <w:r w:rsidRPr="008E36D6">
        <w:rPr>
          <w:rFonts w:ascii="Arial" w:hAnsi="Arial" w:cs="Arial"/>
        </w:rPr>
        <w:t>Opportunities:</w:t>
      </w:r>
      <w:r w:rsidR="00636E02">
        <w:rPr>
          <w:rFonts w:ascii="Arial" w:hAnsi="Arial" w:cs="Arial"/>
        </w:rPr>
        <w:t xml:space="preserve"> </w:t>
      </w:r>
      <w:r w:rsidRPr="008E36D6">
        <w:rPr>
          <w:rFonts w:ascii="Arial" w:hAnsi="Arial" w:cs="Arial"/>
        </w:rPr>
        <w:t>Ability to adopt proven EV technologies</w:t>
      </w:r>
      <w:r w:rsidR="0049706A">
        <w:rPr>
          <w:rFonts w:ascii="Arial" w:hAnsi="Arial" w:cs="Arial"/>
        </w:rPr>
        <w:t xml:space="preserve"> like</w:t>
      </w:r>
      <w:r w:rsidR="00B56388">
        <w:rPr>
          <w:rFonts w:ascii="Arial" w:hAnsi="Arial" w:cs="Arial"/>
        </w:rPr>
        <w:t xml:space="preserve"> </w:t>
      </w:r>
      <w:r w:rsidR="00885A9C">
        <w:rPr>
          <w:rFonts w:ascii="Arial" w:hAnsi="Arial" w:cs="Arial"/>
        </w:rPr>
        <w:t xml:space="preserve">Battery Electric </w:t>
      </w:r>
      <w:r w:rsidR="00B56388">
        <w:rPr>
          <w:rFonts w:ascii="Arial" w:hAnsi="Arial" w:cs="Arial"/>
        </w:rPr>
        <w:t>V</w:t>
      </w:r>
      <w:r w:rsidR="00885A9C">
        <w:rPr>
          <w:rFonts w:ascii="Arial" w:hAnsi="Arial" w:cs="Arial"/>
        </w:rPr>
        <w:t>ehicles</w:t>
      </w:r>
      <w:r w:rsidR="00C002D2">
        <w:rPr>
          <w:rFonts w:ascii="Arial" w:hAnsi="Arial" w:cs="Arial"/>
        </w:rPr>
        <w:t xml:space="preserve"> and </w:t>
      </w:r>
      <w:r w:rsidR="00B56388">
        <w:rPr>
          <w:rFonts w:ascii="Arial" w:hAnsi="Arial" w:cs="Arial"/>
        </w:rPr>
        <w:t>H</w:t>
      </w:r>
      <w:r w:rsidR="00C002D2">
        <w:rPr>
          <w:rFonts w:ascii="Arial" w:hAnsi="Arial" w:cs="Arial"/>
        </w:rPr>
        <w:t xml:space="preserve">ybrid </w:t>
      </w:r>
      <w:r w:rsidR="00B56388">
        <w:rPr>
          <w:rFonts w:ascii="Arial" w:hAnsi="Arial" w:cs="Arial"/>
        </w:rPr>
        <w:t>E</w:t>
      </w:r>
      <w:r w:rsidR="00C002D2">
        <w:rPr>
          <w:rFonts w:ascii="Arial" w:hAnsi="Arial" w:cs="Arial"/>
        </w:rPr>
        <w:t xml:space="preserve">lectric </w:t>
      </w:r>
      <w:r w:rsidR="00B56388">
        <w:rPr>
          <w:rFonts w:ascii="Arial" w:hAnsi="Arial" w:cs="Arial"/>
        </w:rPr>
        <w:t>V</w:t>
      </w:r>
      <w:r w:rsidR="00C002D2">
        <w:rPr>
          <w:rFonts w:ascii="Arial" w:hAnsi="Arial" w:cs="Arial"/>
        </w:rPr>
        <w:t>ehicles</w:t>
      </w:r>
      <w:r w:rsidRPr="008E36D6">
        <w:rPr>
          <w:rFonts w:ascii="Arial" w:hAnsi="Arial" w:cs="Arial"/>
        </w:rPr>
        <w:t xml:space="preserve"> </w:t>
      </w:r>
      <w:r w:rsidR="00327A8E">
        <w:rPr>
          <w:rFonts w:ascii="Arial" w:hAnsi="Arial" w:cs="Arial"/>
        </w:rPr>
        <w:t xml:space="preserve">in its existing </w:t>
      </w:r>
      <w:r w:rsidR="00492DC2">
        <w:rPr>
          <w:rFonts w:ascii="Arial" w:hAnsi="Arial" w:cs="Arial"/>
        </w:rPr>
        <w:t xml:space="preserve">lines </w:t>
      </w:r>
      <w:r w:rsidR="00510F1D">
        <w:rPr>
          <w:rFonts w:ascii="Arial" w:hAnsi="Arial" w:cs="Arial"/>
        </w:rPr>
        <w:t>instead of creating new</w:t>
      </w:r>
      <w:r w:rsidR="00686190">
        <w:rPr>
          <w:rFonts w:ascii="Arial" w:hAnsi="Arial" w:cs="Arial"/>
        </w:rPr>
        <w:t xml:space="preserve"> electrified vehicles</w:t>
      </w:r>
      <w:r w:rsidR="00190C1F" w:rsidRPr="00190C1F">
        <w:t xml:space="preserve"> </w:t>
      </w:r>
      <w:r w:rsidR="00190C1F">
        <w:t>(</w:t>
      </w:r>
      <w:r w:rsidR="00190C1F" w:rsidRPr="00190C1F">
        <w:rPr>
          <w:rFonts w:ascii="Arial" w:hAnsi="Arial" w:cs="Arial"/>
        </w:rPr>
        <w:t>Hughes-Cromwick,</w:t>
      </w:r>
      <w:r w:rsidR="00190C1F">
        <w:rPr>
          <w:rFonts w:ascii="Arial" w:hAnsi="Arial" w:cs="Arial"/>
        </w:rPr>
        <w:t xml:space="preserve"> </w:t>
      </w:r>
      <w:r w:rsidR="00190C1F" w:rsidRPr="00190C1F">
        <w:rPr>
          <w:rFonts w:ascii="Arial" w:hAnsi="Arial" w:cs="Arial"/>
        </w:rPr>
        <w:t>2011)</w:t>
      </w:r>
      <w:r w:rsidRPr="008E36D6">
        <w:rPr>
          <w:rFonts w:ascii="Arial" w:hAnsi="Arial" w:cs="Arial"/>
        </w:rPr>
        <w:t>.</w:t>
      </w:r>
      <w:r w:rsidR="00636E02">
        <w:rPr>
          <w:rFonts w:ascii="Arial" w:hAnsi="Arial" w:cs="Arial"/>
        </w:rPr>
        <w:t xml:space="preserve"> </w:t>
      </w:r>
      <w:r w:rsidRPr="008E36D6">
        <w:rPr>
          <w:rFonts w:ascii="Arial" w:hAnsi="Arial" w:cs="Arial"/>
        </w:rPr>
        <w:t>Partnerships with battery suppliers reduce development uncertainty</w:t>
      </w:r>
      <w:r w:rsidR="00190C1F">
        <w:rPr>
          <w:rFonts w:ascii="Arial" w:hAnsi="Arial" w:cs="Arial"/>
        </w:rPr>
        <w:t xml:space="preserve"> and c</w:t>
      </w:r>
      <w:r w:rsidRPr="008E36D6">
        <w:rPr>
          <w:rFonts w:ascii="Arial" w:hAnsi="Arial" w:cs="Arial"/>
        </w:rPr>
        <w:t>ombines EV technology with established manufacturing expertise and distribution networks.</w:t>
      </w:r>
    </w:p>
    <w:p w14:paraId="3F324DBD" w14:textId="1C026867" w:rsidR="008E36D6" w:rsidRDefault="008E36D6" w:rsidP="00830CFD">
      <w:pPr>
        <w:spacing w:line="360" w:lineRule="auto"/>
        <w:jc w:val="both"/>
        <w:rPr>
          <w:rFonts w:ascii="Arial" w:hAnsi="Arial" w:cs="Arial"/>
        </w:rPr>
      </w:pPr>
      <w:r w:rsidRPr="008E36D6">
        <w:rPr>
          <w:rFonts w:ascii="Arial" w:hAnsi="Arial" w:cs="Arial"/>
        </w:rPr>
        <w:t>Threats:</w:t>
      </w:r>
      <w:r w:rsidR="00636E02">
        <w:rPr>
          <w:rFonts w:ascii="Arial" w:hAnsi="Arial" w:cs="Arial"/>
        </w:rPr>
        <w:t xml:space="preserve"> </w:t>
      </w:r>
      <w:r w:rsidR="002765AA">
        <w:rPr>
          <w:rFonts w:ascii="Arial" w:hAnsi="Arial" w:cs="Arial"/>
        </w:rPr>
        <w:t>Mechanis</w:t>
      </w:r>
      <w:r w:rsidR="00251988">
        <w:rPr>
          <w:rFonts w:ascii="Arial" w:hAnsi="Arial" w:cs="Arial"/>
        </w:rPr>
        <w:t>ms</w:t>
      </w:r>
      <w:r w:rsidR="00AD1C0A">
        <w:rPr>
          <w:rFonts w:ascii="Arial" w:hAnsi="Arial" w:cs="Arial"/>
        </w:rPr>
        <w:t xml:space="preserve"> and </w:t>
      </w:r>
      <w:r w:rsidR="002765AA">
        <w:rPr>
          <w:rFonts w:ascii="Arial" w:hAnsi="Arial" w:cs="Arial"/>
        </w:rPr>
        <w:t>elements</w:t>
      </w:r>
      <w:r w:rsidR="00B85DBF">
        <w:rPr>
          <w:rFonts w:ascii="Arial" w:hAnsi="Arial" w:cs="Arial"/>
        </w:rPr>
        <w:t xml:space="preserve"> mean a t</w:t>
      </w:r>
      <w:r w:rsidRPr="008E36D6">
        <w:rPr>
          <w:rFonts w:ascii="Arial" w:hAnsi="Arial" w:cs="Arial"/>
        </w:rPr>
        <w:t>echnological dependency on suppliers</w:t>
      </w:r>
      <w:r w:rsidR="00987A9B" w:rsidRPr="00987A9B">
        <w:t xml:space="preserve"> </w:t>
      </w:r>
      <w:r w:rsidR="00987A9B">
        <w:t>(</w:t>
      </w:r>
      <w:r w:rsidR="00987A9B" w:rsidRPr="00987A9B">
        <w:rPr>
          <w:rFonts w:ascii="Arial" w:hAnsi="Arial" w:cs="Arial"/>
        </w:rPr>
        <w:t>Jagani, Marsillac, Hong, 2024)</w:t>
      </w:r>
      <w:r w:rsidRPr="008E36D6">
        <w:rPr>
          <w:rFonts w:ascii="Arial" w:hAnsi="Arial" w:cs="Arial"/>
        </w:rPr>
        <w:t>.</w:t>
      </w:r>
      <w:r w:rsidR="00636E02">
        <w:rPr>
          <w:rFonts w:ascii="Arial" w:hAnsi="Arial" w:cs="Arial"/>
        </w:rPr>
        <w:t xml:space="preserve"> </w:t>
      </w:r>
      <w:r w:rsidRPr="008E36D6">
        <w:rPr>
          <w:rFonts w:ascii="Arial" w:hAnsi="Arial" w:cs="Arial"/>
        </w:rPr>
        <w:t>Slower digital transformation compared to Tesla’s software-native model.</w:t>
      </w:r>
      <w:r w:rsidR="00636E02">
        <w:rPr>
          <w:rFonts w:ascii="Arial" w:hAnsi="Arial" w:cs="Arial"/>
        </w:rPr>
        <w:t xml:space="preserve"> </w:t>
      </w:r>
      <w:r w:rsidRPr="008E36D6">
        <w:rPr>
          <w:rFonts w:ascii="Arial" w:hAnsi="Arial" w:cs="Arial"/>
        </w:rPr>
        <w:t>Legacy organisational culture may hinder agility.</w:t>
      </w:r>
    </w:p>
    <w:p w14:paraId="003FABCE" w14:textId="6930E093" w:rsidR="008E36D6" w:rsidRPr="008E36D6" w:rsidRDefault="008E36D6" w:rsidP="00830CFD">
      <w:pPr>
        <w:spacing w:line="360" w:lineRule="auto"/>
        <w:jc w:val="both"/>
        <w:rPr>
          <w:rFonts w:ascii="Arial" w:hAnsi="Arial" w:cs="Arial"/>
        </w:rPr>
      </w:pPr>
      <w:r w:rsidRPr="008E36D6">
        <w:rPr>
          <w:rFonts w:ascii="Arial" w:hAnsi="Arial" w:cs="Arial"/>
        </w:rPr>
        <w:t>Competitive Position Effect</w:t>
      </w:r>
      <w:r w:rsidR="00D80D98">
        <w:rPr>
          <w:rFonts w:ascii="Arial" w:hAnsi="Arial" w:cs="Arial"/>
        </w:rPr>
        <w:t xml:space="preserve"> </w:t>
      </w:r>
      <w:r w:rsidRPr="008E36D6">
        <w:rPr>
          <w:rFonts w:ascii="Arial" w:hAnsi="Arial" w:cs="Arial"/>
        </w:rPr>
        <w:t>Technological change</w:t>
      </w:r>
      <w:r w:rsidR="007264BD">
        <w:rPr>
          <w:rFonts w:ascii="Arial" w:hAnsi="Arial" w:cs="Arial"/>
        </w:rPr>
        <w:t xml:space="preserve"> and development</w:t>
      </w:r>
      <w:r w:rsidRPr="008E36D6">
        <w:rPr>
          <w:rFonts w:ascii="Arial" w:hAnsi="Arial" w:cs="Arial"/>
        </w:rPr>
        <w:t xml:space="preserve"> </w:t>
      </w:r>
      <w:r w:rsidR="00F46AE8" w:rsidRPr="008E36D6">
        <w:rPr>
          <w:rFonts w:ascii="Arial" w:hAnsi="Arial" w:cs="Arial"/>
        </w:rPr>
        <w:t>reduce</w:t>
      </w:r>
      <w:r w:rsidRPr="008E36D6">
        <w:rPr>
          <w:rFonts w:ascii="Arial" w:hAnsi="Arial" w:cs="Arial"/>
        </w:rPr>
        <w:t xml:space="preserve"> first-mover advantage by lowering knowledge</w:t>
      </w:r>
      <w:r w:rsidR="001F0597">
        <w:rPr>
          <w:rFonts w:ascii="Arial" w:hAnsi="Arial" w:cs="Arial"/>
        </w:rPr>
        <w:t xml:space="preserve"> and entry</w:t>
      </w:r>
      <w:r w:rsidRPr="008E36D6">
        <w:rPr>
          <w:rFonts w:ascii="Arial" w:hAnsi="Arial" w:cs="Arial"/>
        </w:rPr>
        <w:t xml:space="preserve"> barriers</w:t>
      </w:r>
      <w:r w:rsidR="001F0597">
        <w:rPr>
          <w:rFonts w:ascii="Arial" w:hAnsi="Arial" w:cs="Arial"/>
        </w:rPr>
        <w:t xml:space="preserve"> to EV </w:t>
      </w:r>
      <w:r w:rsidR="00B16999">
        <w:rPr>
          <w:rFonts w:ascii="Arial" w:hAnsi="Arial" w:cs="Arial"/>
        </w:rPr>
        <w:t>production</w:t>
      </w:r>
      <w:r w:rsidR="00F46AE8" w:rsidRPr="00F46AE8">
        <w:t xml:space="preserve"> </w:t>
      </w:r>
      <w:r w:rsidR="00F46AE8">
        <w:t>(</w:t>
      </w:r>
      <w:r w:rsidR="00F46AE8" w:rsidRPr="00F46AE8">
        <w:rPr>
          <w:rFonts w:ascii="Arial" w:hAnsi="Arial" w:cs="Arial"/>
        </w:rPr>
        <w:t>Wesseling, Faber, Hekkert, 2014)</w:t>
      </w:r>
      <w:r w:rsidRPr="008E36D6">
        <w:rPr>
          <w:rFonts w:ascii="Arial" w:hAnsi="Arial" w:cs="Arial"/>
        </w:rPr>
        <w:t>. However, Ford’s late entry means it must compete not only on technology but also on cost efficiency and brand trust.</w:t>
      </w:r>
    </w:p>
    <w:p w14:paraId="200F9C17" w14:textId="7C0E21B3" w:rsidR="008E36D6" w:rsidRDefault="008E36D6" w:rsidP="00830CFD">
      <w:pPr>
        <w:spacing w:line="360" w:lineRule="auto"/>
        <w:jc w:val="both"/>
        <w:rPr>
          <w:rFonts w:ascii="Arial" w:hAnsi="Arial" w:cs="Arial"/>
        </w:rPr>
      </w:pPr>
      <w:r w:rsidRPr="008E36D6">
        <w:rPr>
          <w:rFonts w:ascii="Arial" w:hAnsi="Arial" w:cs="Arial"/>
        </w:rPr>
        <w:t>Critical Comparative Analysis</w:t>
      </w:r>
      <w:r w:rsidR="00526DF1">
        <w:rPr>
          <w:rFonts w:ascii="Arial" w:hAnsi="Arial" w:cs="Arial"/>
        </w:rPr>
        <w:t>:</w:t>
      </w:r>
    </w:p>
    <w:p w14:paraId="17A60AC6" w14:textId="05EB33C3" w:rsidR="007221D8" w:rsidRPr="008E36D6" w:rsidRDefault="00BB6DAB" w:rsidP="00830CFD">
      <w:pPr>
        <w:spacing w:line="360" w:lineRule="auto"/>
        <w:jc w:val="both"/>
        <w:rPr>
          <w:rFonts w:ascii="Arial" w:hAnsi="Arial" w:cs="Arial"/>
        </w:rPr>
      </w:pPr>
      <w:r>
        <w:rPr>
          <w:rFonts w:ascii="Arial" w:hAnsi="Arial" w:cs="Arial"/>
        </w:rPr>
        <w:t>Examining</w:t>
      </w:r>
      <w:r w:rsidR="007221D8">
        <w:rPr>
          <w:rFonts w:ascii="Arial" w:hAnsi="Arial" w:cs="Arial"/>
        </w:rPr>
        <w:t xml:space="preserve"> at what </w:t>
      </w:r>
      <w:r w:rsidR="005405EC">
        <w:rPr>
          <w:rFonts w:ascii="Arial" w:hAnsi="Arial" w:cs="Arial"/>
        </w:rPr>
        <w:t xml:space="preserve">Tesla and </w:t>
      </w:r>
      <w:r>
        <w:rPr>
          <w:rFonts w:ascii="Arial" w:hAnsi="Arial" w:cs="Arial"/>
        </w:rPr>
        <w:t>F</w:t>
      </w:r>
      <w:r w:rsidR="005405EC">
        <w:rPr>
          <w:rFonts w:ascii="Arial" w:hAnsi="Arial" w:cs="Arial"/>
        </w:rPr>
        <w:t xml:space="preserve">ord have done and </w:t>
      </w:r>
      <w:r w:rsidR="00B30721">
        <w:rPr>
          <w:rFonts w:ascii="Arial" w:hAnsi="Arial" w:cs="Arial"/>
        </w:rPr>
        <w:t>evaluat</w:t>
      </w:r>
      <w:r>
        <w:rPr>
          <w:rFonts w:ascii="Arial" w:hAnsi="Arial" w:cs="Arial"/>
        </w:rPr>
        <w:t>ing</w:t>
      </w:r>
      <w:r w:rsidR="00B30721">
        <w:rPr>
          <w:rFonts w:ascii="Arial" w:hAnsi="Arial" w:cs="Arial"/>
        </w:rPr>
        <w:t xml:space="preserve"> how and why their responses differ</w:t>
      </w:r>
      <w:r w:rsidR="00E56A1E">
        <w:rPr>
          <w:rFonts w:ascii="Arial" w:hAnsi="Arial" w:cs="Arial"/>
        </w:rPr>
        <w:t xml:space="preserve"> and w</w:t>
      </w:r>
      <w:r w:rsidR="006A6B00">
        <w:rPr>
          <w:rFonts w:ascii="Arial" w:hAnsi="Arial" w:cs="Arial"/>
        </w:rPr>
        <w:t>h</w:t>
      </w:r>
      <w:r w:rsidR="00E56A1E">
        <w:rPr>
          <w:rFonts w:ascii="Arial" w:hAnsi="Arial" w:cs="Arial"/>
        </w:rPr>
        <w:t xml:space="preserve">ether those responses </w:t>
      </w:r>
      <w:r w:rsidR="00F602C1">
        <w:rPr>
          <w:rFonts w:ascii="Arial" w:hAnsi="Arial" w:cs="Arial"/>
        </w:rPr>
        <w:t>reinfor</w:t>
      </w:r>
      <w:r w:rsidR="00DF45D4">
        <w:rPr>
          <w:rFonts w:ascii="Arial" w:hAnsi="Arial" w:cs="Arial"/>
        </w:rPr>
        <w:t>ce</w:t>
      </w:r>
      <w:r w:rsidR="00E56A1E">
        <w:rPr>
          <w:rFonts w:ascii="Arial" w:hAnsi="Arial" w:cs="Arial"/>
        </w:rPr>
        <w:t xml:space="preserve"> or </w:t>
      </w:r>
      <w:r w:rsidR="00DF45D4">
        <w:rPr>
          <w:rFonts w:ascii="Arial" w:hAnsi="Arial" w:cs="Arial"/>
        </w:rPr>
        <w:t>reduce</w:t>
      </w:r>
      <w:r w:rsidR="00E56A1E">
        <w:rPr>
          <w:rFonts w:ascii="Arial" w:hAnsi="Arial" w:cs="Arial"/>
        </w:rPr>
        <w:t xml:space="preserve"> their </w:t>
      </w:r>
      <w:r w:rsidR="009D6002">
        <w:rPr>
          <w:rFonts w:ascii="Arial" w:hAnsi="Arial" w:cs="Arial"/>
        </w:rPr>
        <w:t xml:space="preserve">competitive </w:t>
      </w:r>
      <w:r w:rsidR="009D6002">
        <w:rPr>
          <w:rFonts w:ascii="Arial" w:hAnsi="Arial" w:cs="Arial"/>
        </w:rPr>
        <w:lastRenderedPageBreak/>
        <w:t xml:space="preserve">position under </w:t>
      </w:r>
      <w:r w:rsidR="006A6B00">
        <w:rPr>
          <w:rFonts w:ascii="Arial" w:hAnsi="Arial" w:cs="Arial"/>
        </w:rPr>
        <w:t>the macro environmental pressures</w:t>
      </w:r>
      <w:r w:rsidR="009C793D">
        <w:rPr>
          <w:rFonts w:ascii="Arial" w:hAnsi="Arial" w:cs="Arial"/>
        </w:rPr>
        <w:t xml:space="preserve">. In the EV industry </w:t>
      </w:r>
      <w:r w:rsidR="0013753C">
        <w:rPr>
          <w:rFonts w:ascii="Arial" w:hAnsi="Arial" w:cs="Arial"/>
        </w:rPr>
        <w:t xml:space="preserve">political, </w:t>
      </w:r>
      <w:r w:rsidR="00093FE3">
        <w:rPr>
          <w:rFonts w:ascii="Arial" w:hAnsi="Arial" w:cs="Arial"/>
        </w:rPr>
        <w:t>legal</w:t>
      </w:r>
      <w:r w:rsidR="0013753C">
        <w:rPr>
          <w:rFonts w:ascii="Arial" w:hAnsi="Arial" w:cs="Arial"/>
        </w:rPr>
        <w:t xml:space="preserve"> and technological forces have res</w:t>
      </w:r>
      <w:r w:rsidR="003D3219">
        <w:rPr>
          <w:rFonts w:ascii="Arial" w:hAnsi="Arial" w:cs="Arial"/>
        </w:rPr>
        <w:t>tructured</w:t>
      </w:r>
      <w:r w:rsidR="0013753C">
        <w:rPr>
          <w:rFonts w:ascii="Arial" w:hAnsi="Arial" w:cs="Arial"/>
        </w:rPr>
        <w:t xml:space="preserve"> competition</w:t>
      </w:r>
      <w:r w:rsidR="0025339B">
        <w:rPr>
          <w:rFonts w:ascii="Arial" w:hAnsi="Arial" w:cs="Arial"/>
        </w:rPr>
        <w:t xml:space="preserve">. </w:t>
      </w:r>
      <w:r w:rsidR="00833279">
        <w:rPr>
          <w:rFonts w:ascii="Arial" w:hAnsi="Arial" w:cs="Arial"/>
        </w:rPr>
        <w:t>Though</w:t>
      </w:r>
      <w:r w:rsidR="00585F79">
        <w:rPr>
          <w:rFonts w:ascii="Arial" w:hAnsi="Arial" w:cs="Arial"/>
        </w:rPr>
        <w:t>,</w:t>
      </w:r>
      <w:r w:rsidR="0025339B">
        <w:rPr>
          <w:rFonts w:ascii="Arial" w:hAnsi="Arial" w:cs="Arial"/>
        </w:rPr>
        <w:t xml:space="preserve"> the pioneer-follower dynamic means these forces affect each company</w:t>
      </w:r>
      <w:r w:rsidR="00585F79">
        <w:rPr>
          <w:rFonts w:ascii="Arial" w:hAnsi="Arial" w:cs="Arial"/>
        </w:rPr>
        <w:t xml:space="preserve"> </w:t>
      </w:r>
      <w:r w:rsidR="00A50F76">
        <w:rPr>
          <w:rFonts w:ascii="Arial" w:hAnsi="Arial" w:cs="Arial"/>
        </w:rPr>
        <w:t>irregularly</w:t>
      </w:r>
      <w:r w:rsidR="00585F79">
        <w:rPr>
          <w:rFonts w:ascii="Arial" w:hAnsi="Arial" w:cs="Arial"/>
        </w:rPr>
        <w:t>.</w:t>
      </w:r>
      <w:r w:rsidR="00610A2C">
        <w:rPr>
          <w:rFonts w:ascii="Arial" w:hAnsi="Arial" w:cs="Arial"/>
        </w:rPr>
        <w:t xml:space="preserve"> The below table</w:t>
      </w:r>
      <w:r w:rsidR="00472F58">
        <w:rPr>
          <w:rFonts w:ascii="Arial" w:hAnsi="Arial" w:cs="Arial"/>
        </w:rPr>
        <w:t>1</w:t>
      </w:r>
      <w:r w:rsidR="00610A2C">
        <w:rPr>
          <w:rFonts w:ascii="Arial" w:hAnsi="Arial" w:cs="Arial"/>
        </w:rPr>
        <w:t xml:space="preserve"> demonstrates:</w:t>
      </w:r>
    </w:p>
    <w:tbl>
      <w:tblPr>
        <w:tblStyle w:val="TableGrid"/>
        <w:tblW w:w="0" w:type="auto"/>
        <w:tblLook w:val="04A0" w:firstRow="1" w:lastRow="0" w:firstColumn="1" w:lastColumn="0" w:noHBand="0" w:noVBand="1"/>
      </w:tblPr>
      <w:tblGrid>
        <w:gridCol w:w="2254"/>
        <w:gridCol w:w="2254"/>
        <w:gridCol w:w="2254"/>
        <w:gridCol w:w="2254"/>
      </w:tblGrid>
      <w:tr w:rsidR="00526DF1" w:rsidRPr="00526DF1" w14:paraId="6C0DF3E0" w14:textId="77777777" w:rsidTr="00526DF1">
        <w:tc>
          <w:tcPr>
            <w:tcW w:w="2254" w:type="dxa"/>
          </w:tcPr>
          <w:p w14:paraId="2D7D898E" w14:textId="2DF4A148"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Macro Force     </w:t>
            </w:r>
          </w:p>
        </w:tc>
        <w:tc>
          <w:tcPr>
            <w:tcW w:w="2254" w:type="dxa"/>
          </w:tcPr>
          <w:p w14:paraId="4412D4BE" w14:textId="50C4DF05"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Effect on Ford                  </w:t>
            </w:r>
          </w:p>
        </w:tc>
        <w:tc>
          <w:tcPr>
            <w:tcW w:w="2254" w:type="dxa"/>
          </w:tcPr>
          <w:p w14:paraId="217853CB" w14:textId="295B995E"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Effect on Tesla                </w:t>
            </w:r>
          </w:p>
        </w:tc>
        <w:tc>
          <w:tcPr>
            <w:tcW w:w="2254" w:type="dxa"/>
          </w:tcPr>
          <w:p w14:paraId="20335343" w14:textId="503DCFC9" w:rsidR="00526DF1" w:rsidRPr="00526DF1" w:rsidRDefault="00526DF1" w:rsidP="00830CFD">
            <w:pPr>
              <w:spacing w:line="360" w:lineRule="auto"/>
              <w:jc w:val="both"/>
              <w:rPr>
                <w:rFonts w:ascii="Arial" w:hAnsi="Arial" w:cs="Arial"/>
                <w:b/>
                <w:bCs/>
              </w:rPr>
            </w:pPr>
            <w:r w:rsidRPr="00526DF1">
              <w:rPr>
                <w:rFonts w:ascii="Arial" w:hAnsi="Arial" w:cs="Arial"/>
                <w:b/>
                <w:bCs/>
              </w:rPr>
              <w:t xml:space="preserve">Market Outcome                </w:t>
            </w:r>
          </w:p>
        </w:tc>
      </w:tr>
      <w:tr w:rsidR="00526DF1" w14:paraId="7B2D88C7" w14:textId="77777777" w:rsidTr="00526DF1">
        <w:tc>
          <w:tcPr>
            <w:tcW w:w="2254" w:type="dxa"/>
          </w:tcPr>
          <w:p w14:paraId="6E51BD9A" w14:textId="0DFF89AB" w:rsidR="00526DF1" w:rsidRDefault="00526DF1" w:rsidP="00830CFD">
            <w:pPr>
              <w:spacing w:line="360" w:lineRule="auto"/>
              <w:jc w:val="both"/>
              <w:rPr>
                <w:rFonts w:ascii="Arial" w:hAnsi="Arial" w:cs="Arial"/>
              </w:rPr>
            </w:pPr>
            <w:r w:rsidRPr="00DD769F">
              <w:t xml:space="preserve">Political–Legal </w:t>
            </w:r>
          </w:p>
        </w:tc>
        <w:tc>
          <w:tcPr>
            <w:tcW w:w="2254" w:type="dxa"/>
          </w:tcPr>
          <w:p w14:paraId="50E3A612" w14:textId="230F0C38" w:rsidR="00526DF1" w:rsidRDefault="00526DF1" w:rsidP="00830CFD">
            <w:pPr>
              <w:spacing w:line="360" w:lineRule="auto"/>
              <w:jc w:val="both"/>
              <w:rPr>
                <w:rFonts w:ascii="Arial" w:hAnsi="Arial" w:cs="Arial"/>
              </w:rPr>
            </w:pPr>
            <w:r w:rsidRPr="00DD769F">
              <w:t>Created early growth</w:t>
            </w:r>
          </w:p>
        </w:tc>
        <w:tc>
          <w:tcPr>
            <w:tcW w:w="2254" w:type="dxa"/>
          </w:tcPr>
          <w:p w14:paraId="4866D462" w14:textId="2C6194A4" w:rsidR="00526DF1" w:rsidRDefault="00526DF1" w:rsidP="00830CFD">
            <w:pPr>
              <w:spacing w:line="360" w:lineRule="auto"/>
              <w:jc w:val="both"/>
              <w:rPr>
                <w:rFonts w:ascii="Arial" w:hAnsi="Arial" w:cs="Arial"/>
              </w:rPr>
            </w:pPr>
            <w:r w:rsidRPr="00DD769F">
              <w:t xml:space="preserve">Forced strategic transformation </w:t>
            </w:r>
          </w:p>
        </w:tc>
        <w:tc>
          <w:tcPr>
            <w:tcW w:w="2254" w:type="dxa"/>
          </w:tcPr>
          <w:p w14:paraId="2BEE9742" w14:textId="36901CD0" w:rsidR="00526DF1" w:rsidRDefault="00526DF1" w:rsidP="00830CFD">
            <w:pPr>
              <w:spacing w:line="360" w:lineRule="auto"/>
              <w:jc w:val="both"/>
              <w:rPr>
                <w:rFonts w:ascii="Arial" w:hAnsi="Arial" w:cs="Arial"/>
              </w:rPr>
            </w:pPr>
            <w:r w:rsidRPr="00DD769F">
              <w:t xml:space="preserve">Industry-wide EV acceleration </w:t>
            </w:r>
          </w:p>
        </w:tc>
      </w:tr>
      <w:tr w:rsidR="00526DF1" w14:paraId="4C5DFC84" w14:textId="77777777" w:rsidTr="00526DF1">
        <w:tc>
          <w:tcPr>
            <w:tcW w:w="2254" w:type="dxa"/>
          </w:tcPr>
          <w:p w14:paraId="1CE53747" w14:textId="0D57CADC" w:rsidR="00526DF1" w:rsidRDefault="00526DF1" w:rsidP="00830CFD">
            <w:pPr>
              <w:spacing w:line="360" w:lineRule="auto"/>
              <w:jc w:val="both"/>
              <w:rPr>
                <w:rFonts w:ascii="Arial" w:hAnsi="Arial" w:cs="Arial"/>
              </w:rPr>
            </w:pPr>
            <w:r w:rsidRPr="00C23C92">
              <w:t xml:space="preserve">Technological   </w:t>
            </w:r>
          </w:p>
        </w:tc>
        <w:tc>
          <w:tcPr>
            <w:tcW w:w="2254" w:type="dxa"/>
          </w:tcPr>
          <w:p w14:paraId="2086515F" w14:textId="668EBF8F" w:rsidR="00526DF1" w:rsidRDefault="00526DF1" w:rsidP="00830CFD">
            <w:pPr>
              <w:spacing w:line="360" w:lineRule="auto"/>
              <w:jc w:val="both"/>
              <w:rPr>
                <w:rFonts w:ascii="Arial" w:hAnsi="Arial" w:cs="Arial"/>
              </w:rPr>
            </w:pPr>
            <w:r w:rsidRPr="00C23C92">
              <w:t xml:space="preserve">Source of differentiation </w:t>
            </w:r>
          </w:p>
        </w:tc>
        <w:tc>
          <w:tcPr>
            <w:tcW w:w="2254" w:type="dxa"/>
          </w:tcPr>
          <w:p w14:paraId="5BEC744A" w14:textId="5A14633A" w:rsidR="00526DF1" w:rsidRDefault="00526DF1" w:rsidP="00830CFD">
            <w:pPr>
              <w:spacing w:line="360" w:lineRule="auto"/>
              <w:jc w:val="both"/>
              <w:rPr>
                <w:rFonts w:ascii="Arial" w:hAnsi="Arial" w:cs="Arial"/>
              </w:rPr>
            </w:pPr>
            <w:r w:rsidRPr="00C23C92">
              <w:t xml:space="preserve">Opportunity to leapfrog </w:t>
            </w:r>
          </w:p>
        </w:tc>
        <w:tc>
          <w:tcPr>
            <w:tcW w:w="2254" w:type="dxa"/>
          </w:tcPr>
          <w:p w14:paraId="19361F5D" w14:textId="0EBD3694" w:rsidR="00526DF1" w:rsidRDefault="00526DF1" w:rsidP="00830CFD">
            <w:pPr>
              <w:spacing w:line="360" w:lineRule="auto"/>
              <w:jc w:val="both"/>
              <w:rPr>
                <w:rFonts w:ascii="Arial" w:hAnsi="Arial" w:cs="Arial"/>
              </w:rPr>
            </w:pPr>
            <w:r w:rsidRPr="00C23C92">
              <w:t xml:space="preserve">Intensified innovation race </w:t>
            </w:r>
          </w:p>
        </w:tc>
      </w:tr>
    </w:tbl>
    <w:p w14:paraId="746E639C" w14:textId="6E3D9BED" w:rsidR="008E36D6" w:rsidRDefault="00286623" w:rsidP="00830CFD">
      <w:pPr>
        <w:spacing w:line="360" w:lineRule="auto"/>
        <w:jc w:val="right"/>
        <w:rPr>
          <w:rFonts w:ascii="Arial" w:hAnsi="Arial" w:cs="Arial"/>
        </w:rPr>
      </w:pPr>
      <w:r>
        <w:rPr>
          <w:rFonts w:ascii="Arial" w:hAnsi="Arial" w:cs="Arial"/>
        </w:rPr>
        <w:t>Table 1</w:t>
      </w:r>
    </w:p>
    <w:p w14:paraId="5D7FE9C2" w14:textId="77777777" w:rsidR="00286623" w:rsidRPr="008E36D6" w:rsidRDefault="00286623" w:rsidP="00830CFD">
      <w:pPr>
        <w:spacing w:line="360" w:lineRule="auto"/>
        <w:jc w:val="both"/>
        <w:rPr>
          <w:rFonts w:ascii="Arial" w:hAnsi="Arial" w:cs="Arial"/>
        </w:rPr>
      </w:pPr>
    </w:p>
    <w:p w14:paraId="3CF07D0B" w14:textId="3A6EF694" w:rsidR="008E36D6" w:rsidRPr="00771AA5" w:rsidRDefault="00FD3ED0" w:rsidP="00830CFD">
      <w:pPr>
        <w:pStyle w:val="Heading1"/>
        <w:jc w:val="both"/>
      </w:pPr>
      <w:bookmarkStart w:id="9" w:name="_Toc223046990"/>
      <w:r w:rsidRPr="00771AA5">
        <w:t>STRATEGIC MARKETING IMPLICATIONS:</w:t>
      </w:r>
      <w:bookmarkEnd w:id="9"/>
    </w:p>
    <w:p w14:paraId="16EA1BAA" w14:textId="5DD92917" w:rsidR="008E36D6" w:rsidRPr="008E36D6" w:rsidRDefault="008E36D6" w:rsidP="00830CFD">
      <w:pPr>
        <w:spacing w:line="360" w:lineRule="auto"/>
        <w:jc w:val="both"/>
        <w:rPr>
          <w:rFonts w:ascii="Arial" w:hAnsi="Arial" w:cs="Arial"/>
        </w:rPr>
      </w:pPr>
      <w:r w:rsidRPr="008E36D6">
        <w:rPr>
          <w:rFonts w:ascii="Arial" w:hAnsi="Arial" w:cs="Arial"/>
        </w:rPr>
        <w:t>Tesla</w:t>
      </w:r>
      <w:r w:rsidR="0077193E">
        <w:rPr>
          <w:rFonts w:ascii="Arial" w:hAnsi="Arial" w:cs="Arial"/>
        </w:rPr>
        <w:t xml:space="preserve"> m</w:t>
      </w:r>
      <w:r w:rsidRPr="008E36D6">
        <w:rPr>
          <w:rFonts w:ascii="Arial" w:hAnsi="Arial" w:cs="Arial"/>
        </w:rPr>
        <w:t>ust shift from differentiation strategy to ecosystem dominance</w:t>
      </w:r>
      <w:r w:rsidR="0077193E">
        <w:rPr>
          <w:rFonts w:ascii="Arial" w:hAnsi="Arial" w:cs="Arial"/>
        </w:rPr>
        <w:t xml:space="preserve"> and s</w:t>
      </w:r>
      <w:r w:rsidRPr="008E36D6">
        <w:rPr>
          <w:rFonts w:ascii="Arial" w:hAnsi="Arial" w:cs="Arial"/>
        </w:rPr>
        <w:t>trengthen brand beyond sustainability into performance and software leadership</w:t>
      </w:r>
      <w:r w:rsidR="0077193E">
        <w:rPr>
          <w:rFonts w:ascii="Arial" w:hAnsi="Arial" w:cs="Arial"/>
        </w:rPr>
        <w:t xml:space="preserve"> to p</w:t>
      </w:r>
      <w:r w:rsidRPr="008E36D6">
        <w:rPr>
          <w:rFonts w:ascii="Arial" w:hAnsi="Arial" w:cs="Arial"/>
        </w:rPr>
        <w:t>repare for price competition as</w:t>
      </w:r>
      <w:r w:rsidR="0077193E">
        <w:rPr>
          <w:rFonts w:ascii="Arial" w:hAnsi="Arial" w:cs="Arial"/>
        </w:rPr>
        <w:t xml:space="preserve"> the </w:t>
      </w:r>
      <w:r w:rsidR="00FD3853">
        <w:rPr>
          <w:rFonts w:ascii="Arial" w:hAnsi="Arial" w:cs="Arial"/>
        </w:rPr>
        <w:t>EV</w:t>
      </w:r>
      <w:r w:rsidRPr="008E36D6">
        <w:rPr>
          <w:rFonts w:ascii="Arial" w:hAnsi="Arial" w:cs="Arial"/>
        </w:rPr>
        <w:t xml:space="preserve"> market matures</w:t>
      </w:r>
      <w:r w:rsidR="00A103A6" w:rsidRPr="00A103A6">
        <w:t xml:space="preserve"> </w:t>
      </w:r>
      <w:r w:rsidR="00A103A6">
        <w:t>(</w:t>
      </w:r>
      <w:r w:rsidR="00A103A6" w:rsidRPr="00A103A6">
        <w:rPr>
          <w:rFonts w:ascii="Arial" w:hAnsi="Arial" w:cs="Arial"/>
        </w:rPr>
        <w:t>Anderson, et al.</w:t>
      </w:r>
      <w:r w:rsidR="00A103A6">
        <w:rPr>
          <w:rFonts w:ascii="Arial" w:hAnsi="Arial" w:cs="Arial"/>
        </w:rPr>
        <w:t xml:space="preserve"> </w:t>
      </w:r>
      <w:r w:rsidR="00A103A6" w:rsidRPr="00A103A6">
        <w:rPr>
          <w:rFonts w:ascii="Arial" w:hAnsi="Arial" w:cs="Arial"/>
        </w:rPr>
        <w:t>2022)</w:t>
      </w:r>
      <w:r w:rsidRPr="008E36D6">
        <w:rPr>
          <w:rFonts w:ascii="Arial" w:hAnsi="Arial" w:cs="Arial"/>
        </w:rPr>
        <w:t>.</w:t>
      </w:r>
    </w:p>
    <w:p w14:paraId="3708BE78" w14:textId="62DEDF84" w:rsidR="0004733C" w:rsidRPr="00391174" w:rsidRDefault="008E36D6" w:rsidP="00830CFD">
      <w:pPr>
        <w:spacing w:line="360" w:lineRule="auto"/>
        <w:jc w:val="both"/>
        <w:rPr>
          <w:rFonts w:ascii="Arial" w:hAnsi="Arial" w:cs="Arial"/>
        </w:rPr>
      </w:pPr>
      <w:r w:rsidRPr="008E36D6">
        <w:rPr>
          <w:rFonts w:ascii="Arial" w:hAnsi="Arial" w:cs="Arial"/>
        </w:rPr>
        <w:t>Ford</w:t>
      </w:r>
      <w:r w:rsidR="00AA62C8">
        <w:rPr>
          <w:rFonts w:ascii="Arial" w:hAnsi="Arial" w:cs="Arial"/>
        </w:rPr>
        <w:t xml:space="preserve"> </w:t>
      </w:r>
      <w:r w:rsidR="00FD3853">
        <w:rPr>
          <w:rFonts w:ascii="Arial" w:hAnsi="Arial" w:cs="Arial"/>
        </w:rPr>
        <w:t>can</w:t>
      </w:r>
      <w:r w:rsidR="00636E02">
        <w:rPr>
          <w:rFonts w:ascii="Arial" w:hAnsi="Arial" w:cs="Arial"/>
        </w:rPr>
        <w:t xml:space="preserve"> </w:t>
      </w:r>
      <w:r w:rsidR="00AA62C8">
        <w:rPr>
          <w:rFonts w:ascii="Arial" w:hAnsi="Arial" w:cs="Arial"/>
        </w:rPr>
        <w:t>p</w:t>
      </w:r>
      <w:r w:rsidRPr="008E36D6">
        <w:rPr>
          <w:rFonts w:ascii="Arial" w:hAnsi="Arial" w:cs="Arial"/>
        </w:rPr>
        <w:t>osition EVs as accessible and practical</w:t>
      </w:r>
      <w:r w:rsidR="00AA62C8">
        <w:rPr>
          <w:rFonts w:ascii="Arial" w:hAnsi="Arial" w:cs="Arial"/>
        </w:rPr>
        <w:t xml:space="preserve"> to its current consumers</w:t>
      </w:r>
      <w:r w:rsidR="009C66E3">
        <w:rPr>
          <w:rFonts w:ascii="Arial" w:hAnsi="Arial" w:cs="Arial"/>
        </w:rPr>
        <w:t xml:space="preserve"> by</w:t>
      </w:r>
      <w:r w:rsidR="001170CA">
        <w:rPr>
          <w:rFonts w:ascii="Arial" w:hAnsi="Arial" w:cs="Arial"/>
        </w:rPr>
        <w:t xml:space="preserve"> </w:t>
      </w:r>
      <w:r w:rsidR="00C84DDF">
        <w:rPr>
          <w:rFonts w:ascii="Arial" w:hAnsi="Arial" w:cs="Arial"/>
        </w:rPr>
        <w:t>producing</w:t>
      </w:r>
      <w:r w:rsidR="001170CA">
        <w:rPr>
          <w:rFonts w:ascii="Arial" w:hAnsi="Arial" w:cs="Arial"/>
        </w:rPr>
        <w:t xml:space="preserve"> their </w:t>
      </w:r>
      <w:r w:rsidR="003C1161">
        <w:rPr>
          <w:rFonts w:ascii="Arial" w:hAnsi="Arial" w:cs="Arial"/>
        </w:rPr>
        <w:t xml:space="preserve">own charging network and </w:t>
      </w:r>
      <w:r w:rsidR="00B14D36">
        <w:rPr>
          <w:rFonts w:ascii="Arial" w:hAnsi="Arial" w:cs="Arial"/>
        </w:rPr>
        <w:t>delivering</w:t>
      </w:r>
      <w:r w:rsidR="003C1161">
        <w:rPr>
          <w:rFonts w:ascii="Arial" w:hAnsi="Arial" w:cs="Arial"/>
        </w:rPr>
        <w:t xml:space="preserve"> </w:t>
      </w:r>
      <w:r w:rsidR="00C84DDF">
        <w:rPr>
          <w:rFonts w:ascii="Arial" w:hAnsi="Arial" w:cs="Arial"/>
        </w:rPr>
        <w:t>manufacturing</w:t>
      </w:r>
      <w:r w:rsidR="003C1161">
        <w:rPr>
          <w:rFonts w:ascii="Arial" w:hAnsi="Arial" w:cs="Arial"/>
        </w:rPr>
        <w:t xml:space="preserve"> </w:t>
      </w:r>
      <w:r w:rsidR="00C230AA">
        <w:rPr>
          <w:rFonts w:ascii="Arial" w:hAnsi="Arial" w:cs="Arial"/>
        </w:rPr>
        <w:t>strengths</w:t>
      </w:r>
      <w:r w:rsidR="00C44D25">
        <w:rPr>
          <w:rFonts w:ascii="Arial" w:hAnsi="Arial" w:cs="Arial"/>
        </w:rPr>
        <w:t xml:space="preserve"> on the </w:t>
      </w:r>
      <w:r w:rsidR="00C230AA">
        <w:rPr>
          <w:rFonts w:ascii="Arial" w:hAnsi="Arial" w:cs="Arial"/>
        </w:rPr>
        <w:t>vehicle market</w:t>
      </w:r>
      <w:r w:rsidR="006F7CAB">
        <w:rPr>
          <w:rFonts w:ascii="Arial" w:hAnsi="Arial" w:cs="Arial"/>
        </w:rPr>
        <w:t>, t</w:t>
      </w:r>
      <w:r w:rsidR="009C66E3">
        <w:rPr>
          <w:rFonts w:ascii="Arial" w:hAnsi="Arial" w:cs="Arial"/>
        </w:rPr>
        <w:t>h</w:t>
      </w:r>
      <w:r w:rsidR="006F7CAB">
        <w:rPr>
          <w:rFonts w:ascii="Arial" w:hAnsi="Arial" w:cs="Arial"/>
        </w:rPr>
        <w:t>is will l</w:t>
      </w:r>
      <w:r w:rsidRPr="008E36D6">
        <w:rPr>
          <w:rFonts w:ascii="Arial" w:hAnsi="Arial" w:cs="Arial"/>
        </w:rPr>
        <w:t>everage heritage brand trust</w:t>
      </w:r>
      <w:r w:rsidR="0077193E">
        <w:rPr>
          <w:rFonts w:ascii="Arial" w:hAnsi="Arial" w:cs="Arial"/>
        </w:rPr>
        <w:t xml:space="preserve"> </w:t>
      </w:r>
      <w:r w:rsidR="006F7CAB">
        <w:rPr>
          <w:rFonts w:ascii="Arial" w:hAnsi="Arial" w:cs="Arial"/>
        </w:rPr>
        <w:t>and enable for to u</w:t>
      </w:r>
      <w:r w:rsidRPr="008E36D6">
        <w:rPr>
          <w:rFonts w:ascii="Arial" w:hAnsi="Arial" w:cs="Arial"/>
        </w:rPr>
        <w:t>se scale and dealership networks as marketing advantage</w:t>
      </w:r>
      <w:r w:rsidR="00C84DDF">
        <w:rPr>
          <w:rFonts w:ascii="Arial" w:hAnsi="Arial" w:cs="Arial"/>
        </w:rPr>
        <w:t xml:space="preserve"> </w:t>
      </w:r>
      <w:r w:rsidR="00C84DDF" w:rsidRPr="00C84DDF">
        <w:rPr>
          <w:rFonts w:ascii="Arial" w:hAnsi="Arial" w:cs="Arial"/>
        </w:rPr>
        <w:t>(Anderson, et al. 2022)</w:t>
      </w:r>
      <w:r w:rsidRPr="008E36D6">
        <w:rPr>
          <w:rFonts w:ascii="Arial" w:hAnsi="Arial" w:cs="Arial"/>
        </w:rPr>
        <w:t>.</w:t>
      </w:r>
    </w:p>
    <w:p w14:paraId="619B45C9" w14:textId="7C0F62A7" w:rsidR="00391174" w:rsidRPr="00BB1184" w:rsidRDefault="00391174" w:rsidP="00830CFD">
      <w:pPr>
        <w:spacing w:line="360" w:lineRule="auto"/>
        <w:jc w:val="both"/>
        <w:rPr>
          <w:rFonts w:ascii="Arial" w:hAnsi="Arial" w:cs="Arial"/>
        </w:rPr>
      </w:pPr>
      <w:r w:rsidRPr="00BB1184">
        <w:rPr>
          <w:rFonts w:ascii="Arial" w:hAnsi="Arial" w:cs="Arial"/>
        </w:rPr>
        <w:t>The</w:t>
      </w:r>
      <w:r w:rsidR="00855D47" w:rsidRPr="00BB1184">
        <w:rPr>
          <w:rFonts w:ascii="Arial" w:hAnsi="Arial" w:cs="Arial"/>
        </w:rPr>
        <w:t xml:space="preserve"> following </w:t>
      </w:r>
      <w:r w:rsidRPr="00BB1184">
        <w:rPr>
          <w:rFonts w:ascii="Arial" w:hAnsi="Arial" w:cs="Arial"/>
        </w:rPr>
        <w:t>evaluation applies</w:t>
      </w:r>
      <w:r w:rsidR="00855D47" w:rsidRPr="00BB1184">
        <w:rPr>
          <w:rFonts w:ascii="Arial" w:hAnsi="Arial" w:cs="Arial"/>
        </w:rPr>
        <w:t xml:space="preserve"> </w:t>
      </w:r>
      <w:r w:rsidRPr="00BB1184">
        <w:rPr>
          <w:rFonts w:ascii="Arial" w:hAnsi="Arial" w:cs="Arial"/>
        </w:rPr>
        <w:t>Porter’s Generic Strategies (1980)</w:t>
      </w:r>
      <w:r w:rsidR="0004733C" w:rsidRPr="00BB1184">
        <w:rPr>
          <w:rFonts w:ascii="Arial" w:hAnsi="Arial" w:cs="Arial"/>
        </w:rPr>
        <w:t xml:space="preserve"> and </w:t>
      </w:r>
      <w:r w:rsidRPr="00BB1184">
        <w:rPr>
          <w:rFonts w:ascii="Arial" w:hAnsi="Arial" w:cs="Arial"/>
        </w:rPr>
        <w:t>Ansoff’s Growth Matrix (1957)</w:t>
      </w:r>
      <w:r w:rsidR="004753CF" w:rsidRPr="00BB1184">
        <w:rPr>
          <w:rFonts w:ascii="Arial" w:hAnsi="Arial" w:cs="Arial"/>
        </w:rPr>
        <w:t xml:space="preserve"> with </w:t>
      </w:r>
      <w:r w:rsidR="00D81448" w:rsidRPr="00BB1184">
        <w:rPr>
          <w:rFonts w:ascii="Arial" w:hAnsi="Arial" w:cs="Arial"/>
        </w:rPr>
        <w:t>the following s</w:t>
      </w:r>
      <w:r w:rsidRPr="00BB1184">
        <w:rPr>
          <w:rFonts w:ascii="Arial" w:hAnsi="Arial" w:cs="Arial"/>
        </w:rPr>
        <w:t xml:space="preserve">trategic </w:t>
      </w:r>
      <w:r w:rsidR="00D81448" w:rsidRPr="00BB1184">
        <w:rPr>
          <w:rFonts w:ascii="Arial" w:hAnsi="Arial" w:cs="Arial"/>
        </w:rPr>
        <w:t>r</w:t>
      </w:r>
      <w:r w:rsidRPr="00BB1184">
        <w:rPr>
          <w:rFonts w:ascii="Arial" w:hAnsi="Arial" w:cs="Arial"/>
        </w:rPr>
        <w:t xml:space="preserve">esponses to </w:t>
      </w:r>
      <w:r w:rsidR="00D81448" w:rsidRPr="00BB1184">
        <w:rPr>
          <w:rFonts w:ascii="Arial" w:hAnsi="Arial" w:cs="Arial"/>
        </w:rPr>
        <w:t>p</w:t>
      </w:r>
      <w:r w:rsidRPr="00BB1184">
        <w:rPr>
          <w:rFonts w:ascii="Arial" w:hAnsi="Arial" w:cs="Arial"/>
        </w:rPr>
        <w:t>olitical</w:t>
      </w:r>
      <w:r w:rsidR="004753CF" w:rsidRPr="00BB1184">
        <w:rPr>
          <w:rFonts w:ascii="Arial" w:hAnsi="Arial" w:cs="Arial"/>
        </w:rPr>
        <w:t xml:space="preserve"> and </w:t>
      </w:r>
      <w:r w:rsidR="00D81448" w:rsidRPr="00BB1184">
        <w:rPr>
          <w:rFonts w:ascii="Arial" w:hAnsi="Arial" w:cs="Arial"/>
        </w:rPr>
        <w:t>l</w:t>
      </w:r>
      <w:r w:rsidRPr="00BB1184">
        <w:rPr>
          <w:rFonts w:ascii="Arial" w:hAnsi="Arial" w:cs="Arial"/>
        </w:rPr>
        <w:t xml:space="preserve">egal </w:t>
      </w:r>
      <w:r w:rsidR="00D81448" w:rsidRPr="00BB1184">
        <w:rPr>
          <w:rFonts w:ascii="Arial" w:hAnsi="Arial" w:cs="Arial"/>
        </w:rPr>
        <w:t>f</w:t>
      </w:r>
      <w:r w:rsidRPr="00BB1184">
        <w:rPr>
          <w:rFonts w:ascii="Arial" w:hAnsi="Arial" w:cs="Arial"/>
        </w:rPr>
        <w:t>orces</w:t>
      </w:r>
      <w:r w:rsidR="00497ACE">
        <w:rPr>
          <w:rFonts w:ascii="Arial" w:hAnsi="Arial" w:cs="Arial"/>
        </w:rPr>
        <w:t>.</w:t>
      </w:r>
    </w:p>
    <w:p w14:paraId="567E8B53" w14:textId="718B4A98" w:rsidR="00391174" w:rsidRPr="00391174" w:rsidRDefault="00391174" w:rsidP="00830CFD">
      <w:pPr>
        <w:spacing w:line="360" w:lineRule="auto"/>
        <w:jc w:val="both"/>
        <w:rPr>
          <w:rFonts w:ascii="Arial" w:hAnsi="Arial" w:cs="Arial"/>
        </w:rPr>
      </w:pPr>
      <w:r w:rsidRPr="00391174">
        <w:rPr>
          <w:rFonts w:ascii="Arial" w:hAnsi="Arial" w:cs="Arial"/>
        </w:rPr>
        <w:t xml:space="preserve">Tesla </w:t>
      </w:r>
      <w:r w:rsidR="00236981">
        <w:rPr>
          <w:rFonts w:ascii="Arial" w:hAnsi="Arial" w:cs="Arial"/>
        </w:rPr>
        <w:t>clim</w:t>
      </w:r>
      <w:r w:rsidR="003F2A95">
        <w:rPr>
          <w:rFonts w:ascii="Arial" w:hAnsi="Arial" w:cs="Arial"/>
        </w:rPr>
        <w:t>b</w:t>
      </w:r>
      <w:r w:rsidR="00236981">
        <w:rPr>
          <w:rFonts w:ascii="Arial" w:hAnsi="Arial" w:cs="Arial"/>
        </w:rPr>
        <w:t>ed</w:t>
      </w:r>
      <w:r w:rsidRPr="00391174">
        <w:rPr>
          <w:rFonts w:ascii="Arial" w:hAnsi="Arial" w:cs="Arial"/>
        </w:rPr>
        <w:t xml:space="preserve"> </w:t>
      </w:r>
      <w:r w:rsidR="00DA4C98">
        <w:rPr>
          <w:rFonts w:ascii="Arial" w:hAnsi="Arial" w:cs="Arial"/>
        </w:rPr>
        <w:t>l</w:t>
      </w:r>
      <w:r w:rsidRPr="00391174">
        <w:rPr>
          <w:rFonts w:ascii="Arial" w:hAnsi="Arial" w:cs="Arial"/>
        </w:rPr>
        <w:t xml:space="preserve">eadership </w:t>
      </w:r>
      <w:r w:rsidR="00813543">
        <w:rPr>
          <w:rFonts w:ascii="Arial" w:hAnsi="Arial" w:cs="Arial"/>
        </w:rPr>
        <w:t>during</w:t>
      </w:r>
      <w:r w:rsidRPr="00391174">
        <w:rPr>
          <w:rFonts w:ascii="Arial" w:hAnsi="Arial" w:cs="Arial"/>
        </w:rPr>
        <w:t xml:space="preserve"> </w:t>
      </w:r>
      <w:r w:rsidR="00DA4C98">
        <w:rPr>
          <w:rFonts w:ascii="Arial" w:hAnsi="Arial" w:cs="Arial"/>
        </w:rPr>
        <w:t>v</w:t>
      </w:r>
      <w:r w:rsidRPr="00391174">
        <w:rPr>
          <w:rFonts w:ascii="Arial" w:hAnsi="Arial" w:cs="Arial"/>
        </w:rPr>
        <w:t xml:space="preserve">ertical </w:t>
      </w:r>
      <w:r w:rsidR="00DA4C98">
        <w:rPr>
          <w:rFonts w:ascii="Arial" w:hAnsi="Arial" w:cs="Arial"/>
        </w:rPr>
        <w:t>i</w:t>
      </w:r>
      <w:r w:rsidRPr="00391174">
        <w:rPr>
          <w:rFonts w:ascii="Arial" w:hAnsi="Arial" w:cs="Arial"/>
        </w:rPr>
        <w:t>ntegration</w:t>
      </w:r>
      <w:r w:rsidR="00387670">
        <w:rPr>
          <w:rFonts w:ascii="Arial" w:hAnsi="Arial" w:cs="Arial"/>
        </w:rPr>
        <w:t xml:space="preserve"> by taking the following </w:t>
      </w:r>
      <w:r w:rsidR="00DA4C98">
        <w:rPr>
          <w:rFonts w:ascii="Arial" w:hAnsi="Arial" w:cs="Arial"/>
        </w:rPr>
        <w:t>s</w:t>
      </w:r>
      <w:r w:rsidRPr="00391174">
        <w:rPr>
          <w:rFonts w:ascii="Arial" w:hAnsi="Arial" w:cs="Arial"/>
        </w:rPr>
        <w:t xml:space="preserve">trategic </w:t>
      </w:r>
      <w:r w:rsidR="00DA4C98">
        <w:rPr>
          <w:rFonts w:ascii="Arial" w:hAnsi="Arial" w:cs="Arial"/>
        </w:rPr>
        <w:t>a</w:t>
      </w:r>
      <w:r w:rsidRPr="00391174">
        <w:rPr>
          <w:rFonts w:ascii="Arial" w:hAnsi="Arial" w:cs="Arial"/>
        </w:rPr>
        <w:t>ctions</w:t>
      </w:r>
      <w:r w:rsidR="00387670">
        <w:rPr>
          <w:rFonts w:ascii="Arial" w:hAnsi="Arial" w:cs="Arial"/>
        </w:rPr>
        <w:t>:</w:t>
      </w:r>
    </w:p>
    <w:p w14:paraId="4FB3C7F1" w14:textId="21B3A751" w:rsidR="00391174" w:rsidRPr="00391174" w:rsidRDefault="00391174" w:rsidP="00830CFD">
      <w:pPr>
        <w:spacing w:line="360" w:lineRule="auto"/>
        <w:jc w:val="both"/>
        <w:rPr>
          <w:rFonts w:ascii="Arial" w:hAnsi="Arial" w:cs="Arial"/>
        </w:rPr>
      </w:pPr>
      <w:r w:rsidRPr="00391174">
        <w:rPr>
          <w:rFonts w:ascii="Arial" w:hAnsi="Arial" w:cs="Arial"/>
        </w:rPr>
        <w:t>1.</w:t>
      </w:r>
      <w:r>
        <w:rPr>
          <w:rFonts w:ascii="Arial" w:hAnsi="Arial" w:cs="Arial"/>
        </w:rPr>
        <w:t xml:space="preserve"> </w:t>
      </w:r>
      <w:r w:rsidRPr="00391174">
        <w:rPr>
          <w:rFonts w:ascii="Arial" w:hAnsi="Arial" w:cs="Arial"/>
        </w:rPr>
        <w:t>Gigafactory expansion (US, China, Germany) to localise production and mitigate trade/policy risks</w:t>
      </w:r>
      <w:r w:rsidR="003B7307">
        <w:rPr>
          <w:rFonts w:ascii="Arial" w:hAnsi="Arial" w:cs="Arial"/>
        </w:rPr>
        <w:t xml:space="preserve"> (</w:t>
      </w:r>
      <w:r w:rsidR="003B7307" w:rsidRPr="003B7307">
        <w:rPr>
          <w:rFonts w:ascii="Arial" w:hAnsi="Arial" w:cs="Arial"/>
        </w:rPr>
        <w:t>Husin, 2025)</w:t>
      </w:r>
      <w:r w:rsidR="002767A9">
        <w:rPr>
          <w:rFonts w:ascii="Arial" w:hAnsi="Arial" w:cs="Arial"/>
        </w:rPr>
        <w:t>.</w:t>
      </w:r>
      <w:r w:rsidR="003B7307" w:rsidRPr="003B7307">
        <w:rPr>
          <w:rFonts w:ascii="Arial" w:hAnsi="Arial" w:cs="Arial"/>
        </w:rPr>
        <w:t xml:space="preserve"> </w:t>
      </w:r>
    </w:p>
    <w:p w14:paraId="3F0A4BC2" w14:textId="47B17E7D" w:rsidR="00391174" w:rsidRPr="00391174" w:rsidRDefault="00391174" w:rsidP="00830CFD">
      <w:pPr>
        <w:spacing w:line="360" w:lineRule="auto"/>
        <w:jc w:val="both"/>
        <w:rPr>
          <w:rFonts w:ascii="Arial" w:hAnsi="Arial" w:cs="Arial"/>
        </w:rPr>
      </w:pPr>
      <w:r w:rsidRPr="00391174">
        <w:rPr>
          <w:rFonts w:ascii="Arial" w:hAnsi="Arial" w:cs="Arial"/>
        </w:rPr>
        <w:t>2. Development of a proprietary Supercharger network to reinforce ecosystem lock-in.</w:t>
      </w:r>
    </w:p>
    <w:p w14:paraId="090917D7" w14:textId="4986A0C8" w:rsidR="00391174" w:rsidRPr="00391174" w:rsidRDefault="00391174" w:rsidP="00830CFD">
      <w:pPr>
        <w:spacing w:line="360" w:lineRule="auto"/>
        <w:jc w:val="both"/>
        <w:rPr>
          <w:rFonts w:ascii="Arial" w:hAnsi="Arial" w:cs="Arial"/>
        </w:rPr>
      </w:pPr>
      <w:r w:rsidRPr="00391174">
        <w:rPr>
          <w:rFonts w:ascii="Arial" w:hAnsi="Arial" w:cs="Arial"/>
        </w:rPr>
        <w:t>3. Monetisation of regulatory carbon credits</w:t>
      </w:r>
      <w:r w:rsidR="00B20318">
        <w:rPr>
          <w:rFonts w:ascii="Arial" w:hAnsi="Arial" w:cs="Arial"/>
        </w:rPr>
        <w:t xml:space="preserve"> such </w:t>
      </w:r>
      <w:r w:rsidR="002767A9">
        <w:rPr>
          <w:rFonts w:ascii="Arial" w:hAnsi="Arial" w:cs="Arial"/>
        </w:rPr>
        <w:t>tariff</w:t>
      </w:r>
      <w:r w:rsidR="00B20318">
        <w:rPr>
          <w:rFonts w:ascii="Arial" w:hAnsi="Arial" w:cs="Arial"/>
        </w:rPr>
        <w:t xml:space="preserve"> </w:t>
      </w:r>
      <w:r w:rsidR="002767A9">
        <w:rPr>
          <w:rFonts w:ascii="Arial" w:hAnsi="Arial" w:cs="Arial"/>
        </w:rPr>
        <w:t xml:space="preserve">exemptions </w:t>
      </w:r>
      <w:r w:rsidR="002767A9" w:rsidRPr="002767A9">
        <w:rPr>
          <w:rFonts w:ascii="Arial" w:hAnsi="Arial" w:cs="Arial"/>
        </w:rPr>
        <w:t>(Husin, 2025).</w:t>
      </w:r>
    </w:p>
    <w:p w14:paraId="3CE435B9" w14:textId="77777777" w:rsidR="00391174" w:rsidRPr="00391174" w:rsidRDefault="00391174" w:rsidP="00830CFD">
      <w:pPr>
        <w:spacing w:line="360" w:lineRule="auto"/>
        <w:jc w:val="both"/>
        <w:rPr>
          <w:rFonts w:ascii="Arial" w:hAnsi="Arial" w:cs="Arial"/>
        </w:rPr>
      </w:pPr>
      <w:r w:rsidRPr="00391174">
        <w:rPr>
          <w:rFonts w:ascii="Arial" w:hAnsi="Arial" w:cs="Arial"/>
        </w:rPr>
        <w:t>4. Gradual price adjustments to maintain subsidy eligibility and stimulate demand.</w:t>
      </w:r>
    </w:p>
    <w:p w14:paraId="208386E4" w14:textId="77777777" w:rsidR="00391174" w:rsidRPr="00391174" w:rsidRDefault="00391174" w:rsidP="00830CFD">
      <w:pPr>
        <w:spacing w:line="360" w:lineRule="auto"/>
        <w:jc w:val="both"/>
        <w:rPr>
          <w:rFonts w:ascii="Arial" w:hAnsi="Arial" w:cs="Arial"/>
        </w:rPr>
      </w:pPr>
    </w:p>
    <w:p w14:paraId="0CEBEB00" w14:textId="18B09E39" w:rsidR="00391174" w:rsidRPr="005C00F0" w:rsidRDefault="00FD3ED0" w:rsidP="00830CFD">
      <w:pPr>
        <w:pStyle w:val="Heading1"/>
        <w:jc w:val="both"/>
      </w:pPr>
      <w:bookmarkStart w:id="10" w:name="_Toc223046991"/>
      <w:r w:rsidRPr="005C00F0">
        <w:t>EVALUATION USING PORTER’S GENERIC STRATEGIES</w:t>
      </w:r>
      <w:bookmarkEnd w:id="10"/>
    </w:p>
    <w:p w14:paraId="18307C25" w14:textId="7B5864A9" w:rsidR="00391174" w:rsidRPr="00391174" w:rsidRDefault="00391174" w:rsidP="00830CFD">
      <w:pPr>
        <w:spacing w:line="360" w:lineRule="auto"/>
        <w:jc w:val="both"/>
        <w:rPr>
          <w:rFonts w:ascii="Arial" w:hAnsi="Arial" w:cs="Arial"/>
        </w:rPr>
      </w:pPr>
      <w:r w:rsidRPr="00391174">
        <w:rPr>
          <w:rFonts w:ascii="Arial" w:hAnsi="Arial" w:cs="Arial"/>
        </w:rPr>
        <w:t xml:space="preserve">Tesla initially pursued </w:t>
      </w:r>
      <w:r w:rsidR="00C15DD4">
        <w:rPr>
          <w:rFonts w:ascii="Arial" w:hAnsi="Arial" w:cs="Arial"/>
        </w:rPr>
        <w:t>d</w:t>
      </w:r>
      <w:r w:rsidRPr="00391174">
        <w:rPr>
          <w:rFonts w:ascii="Arial" w:hAnsi="Arial" w:cs="Arial"/>
        </w:rPr>
        <w:t>ifferentiation through</w:t>
      </w:r>
      <w:r w:rsidR="001F5B6D">
        <w:rPr>
          <w:rFonts w:ascii="Arial" w:hAnsi="Arial" w:cs="Arial"/>
        </w:rPr>
        <w:t xml:space="preserve"> </w:t>
      </w:r>
      <w:r w:rsidR="00C15DD4">
        <w:rPr>
          <w:rFonts w:ascii="Arial" w:hAnsi="Arial" w:cs="Arial"/>
        </w:rPr>
        <w:t>i</w:t>
      </w:r>
      <w:r w:rsidR="00C15DD4" w:rsidRPr="00391174">
        <w:rPr>
          <w:rFonts w:ascii="Arial" w:hAnsi="Arial" w:cs="Arial"/>
        </w:rPr>
        <w:t>nnovative</w:t>
      </w:r>
      <w:r w:rsidRPr="00391174">
        <w:rPr>
          <w:rFonts w:ascii="Arial" w:hAnsi="Arial" w:cs="Arial"/>
        </w:rPr>
        <w:t xml:space="preserve"> battery range</w:t>
      </w:r>
      <w:r w:rsidR="001F5B6D">
        <w:rPr>
          <w:rFonts w:ascii="Arial" w:hAnsi="Arial" w:cs="Arial"/>
        </w:rPr>
        <w:t>, s</w:t>
      </w:r>
      <w:r w:rsidRPr="00391174">
        <w:rPr>
          <w:rFonts w:ascii="Arial" w:hAnsi="Arial" w:cs="Arial"/>
        </w:rPr>
        <w:t>oftware integration</w:t>
      </w:r>
      <w:r w:rsidR="001F5B6D">
        <w:rPr>
          <w:rFonts w:ascii="Arial" w:hAnsi="Arial" w:cs="Arial"/>
        </w:rPr>
        <w:t xml:space="preserve"> and a</w:t>
      </w:r>
      <w:r w:rsidRPr="00391174">
        <w:rPr>
          <w:rFonts w:ascii="Arial" w:hAnsi="Arial" w:cs="Arial"/>
        </w:rPr>
        <w:t>utonomous driving capability</w:t>
      </w:r>
      <w:r w:rsidR="001F5B6D">
        <w:rPr>
          <w:rFonts w:ascii="Arial" w:hAnsi="Arial" w:cs="Arial"/>
        </w:rPr>
        <w:t xml:space="preserve">. </w:t>
      </w:r>
      <w:r w:rsidRPr="00391174">
        <w:rPr>
          <w:rFonts w:ascii="Arial" w:hAnsi="Arial" w:cs="Arial"/>
        </w:rPr>
        <w:t xml:space="preserve">However, recent aggressive price reductions suggest partial movement toward </w:t>
      </w:r>
      <w:r w:rsidR="00C15DD4">
        <w:rPr>
          <w:rFonts w:ascii="Arial" w:hAnsi="Arial" w:cs="Arial"/>
        </w:rPr>
        <w:t>c</w:t>
      </w:r>
      <w:r w:rsidRPr="00391174">
        <w:rPr>
          <w:rFonts w:ascii="Arial" w:hAnsi="Arial" w:cs="Arial"/>
        </w:rPr>
        <w:t xml:space="preserve">ost </w:t>
      </w:r>
      <w:r w:rsidR="00C15DD4">
        <w:rPr>
          <w:rFonts w:ascii="Arial" w:hAnsi="Arial" w:cs="Arial"/>
        </w:rPr>
        <w:t>l</w:t>
      </w:r>
      <w:r w:rsidRPr="00391174">
        <w:rPr>
          <w:rFonts w:ascii="Arial" w:hAnsi="Arial" w:cs="Arial"/>
        </w:rPr>
        <w:t>eadership through economies of scale and manufacturing efficiency</w:t>
      </w:r>
      <w:r w:rsidR="007754B6">
        <w:rPr>
          <w:rFonts w:ascii="Arial" w:hAnsi="Arial" w:cs="Arial"/>
        </w:rPr>
        <w:t xml:space="preserve"> </w:t>
      </w:r>
      <w:r w:rsidR="007754B6" w:rsidRPr="007754B6">
        <w:rPr>
          <w:rFonts w:ascii="Arial" w:hAnsi="Arial" w:cs="Arial"/>
        </w:rPr>
        <w:t>(Husin, 2025)</w:t>
      </w:r>
      <w:r w:rsidRPr="00391174">
        <w:rPr>
          <w:rFonts w:ascii="Arial" w:hAnsi="Arial" w:cs="Arial"/>
        </w:rPr>
        <w:t>.</w:t>
      </w:r>
    </w:p>
    <w:p w14:paraId="73123182" w14:textId="3FEBECBE" w:rsidR="00391174" w:rsidRPr="00391174" w:rsidRDefault="00391174" w:rsidP="00830CFD">
      <w:pPr>
        <w:spacing w:line="360" w:lineRule="auto"/>
        <w:jc w:val="both"/>
        <w:rPr>
          <w:rFonts w:ascii="Arial" w:hAnsi="Arial" w:cs="Arial"/>
        </w:rPr>
      </w:pPr>
      <w:r w:rsidRPr="00391174">
        <w:rPr>
          <w:rFonts w:ascii="Arial" w:hAnsi="Arial" w:cs="Arial"/>
        </w:rPr>
        <w:t>Critical Evaluation:</w:t>
      </w:r>
    </w:p>
    <w:p w14:paraId="0BAA1369" w14:textId="5520A58A" w:rsidR="005C00F0" w:rsidRDefault="00391174" w:rsidP="00830CFD">
      <w:pPr>
        <w:spacing w:line="360" w:lineRule="auto"/>
        <w:jc w:val="both"/>
        <w:rPr>
          <w:rFonts w:ascii="Arial" w:hAnsi="Arial" w:cs="Arial"/>
        </w:rPr>
      </w:pPr>
      <w:r w:rsidRPr="00391174">
        <w:rPr>
          <w:rFonts w:ascii="Arial" w:hAnsi="Arial" w:cs="Arial"/>
        </w:rPr>
        <w:t>Tesla is attempting a hybrid strategy</w:t>
      </w:r>
      <w:r w:rsidR="007638A2">
        <w:rPr>
          <w:rFonts w:ascii="Arial" w:hAnsi="Arial" w:cs="Arial"/>
        </w:rPr>
        <w:t xml:space="preserve"> by</w:t>
      </w:r>
      <w:r w:rsidRPr="00391174">
        <w:rPr>
          <w:rFonts w:ascii="Arial" w:hAnsi="Arial" w:cs="Arial"/>
        </w:rPr>
        <w:t xml:space="preserve"> maintaining differentiation while driving down cost.</w:t>
      </w:r>
      <w:r w:rsidR="007E18CB">
        <w:rPr>
          <w:rFonts w:ascii="Arial" w:hAnsi="Arial" w:cs="Arial"/>
        </w:rPr>
        <w:t xml:space="preserve"> </w:t>
      </w:r>
      <w:r w:rsidRPr="00391174">
        <w:rPr>
          <w:rFonts w:ascii="Arial" w:hAnsi="Arial" w:cs="Arial"/>
        </w:rPr>
        <w:t>According to Porter, hybrid strategies risk being “stuck in the middle,” but Tesla’s vertical integration reduces that risk</w:t>
      </w:r>
      <w:r w:rsidR="00274B9E" w:rsidRPr="00274B9E">
        <w:t xml:space="preserve"> </w:t>
      </w:r>
      <w:r w:rsidR="00274B9E">
        <w:t>(</w:t>
      </w:r>
      <w:r w:rsidR="00274B9E" w:rsidRPr="00274B9E">
        <w:rPr>
          <w:rFonts w:ascii="Arial" w:hAnsi="Arial" w:cs="Arial"/>
        </w:rPr>
        <w:t>Pertusa</w:t>
      </w:r>
      <w:r w:rsidR="00274B9E" w:rsidRPr="00274B9E">
        <w:rPr>
          <w:rFonts w:ascii="Cambria Math" w:hAnsi="Cambria Math" w:cs="Cambria Math"/>
        </w:rPr>
        <w:t>‐</w:t>
      </w:r>
      <w:r w:rsidR="00274B9E" w:rsidRPr="00274B9E">
        <w:rPr>
          <w:rFonts w:ascii="Arial" w:hAnsi="Arial" w:cs="Arial"/>
        </w:rPr>
        <w:t>Ortega, Molina</w:t>
      </w:r>
      <w:r w:rsidR="00274B9E" w:rsidRPr="00274B9E">
        <w:rPr>
          <w:rFonts w:ascii="Cambria Math" w:hAnsi="Cambria Math" w:cs="Cambria Math"/>
        </w:rPr>
        <w:t>‐</w:t>
      </w:r>
      <w:r w:rsidR="00274B9E" w:rsidRPr="00274B9E">
        <w:rPr>
          <w:rFonts w:ascii="Arial" w:hAnsi="Arial" w:cs="Arial"/>
        </w:rPr>
        <w:t>Azorín, Claver</w:t>
      </w:r>
      <w:r w:rsidR="00274B9E" w:rsidRPr="00274B9E">
        <w:rPr>
          <w:rFonts w:ascii="Cambria Math" w:hAnsi="Cambria Math" w:cs="Cambria Math"/>
        </w:rPr>
        <w:t>‐</w:t>
      </w:r>
      <w:r w:rsidR="00274B9E" w:rsidRPr="00274B9E">
        <w:rPr>
          <w:rFonts w:ascii="Arial" w:hAnsi="Arial" w:cs="Arial"/>
        </w:rPr>
        <w:t>Cortés,</w:t>
      </w:r>
      <w:r w:rsidR="003278F2">
        <w:rPr>
          <w:rFonts w:ascii="Arial" w:hAnsi="Arial" w:cs="Arial"/>
        </w:rPr>
        <w:t xml:space="preserve"> </w:t>
      </w:r>
      <w:r w:rsidR="00274B9E" w:rsidRPr="00274B9E">
        <w:rPr>
          <w:rFonts w:ascii="Arial" w:hAnsi="Arial" w:cs="Arial"/>
        </w:rPr>
        <w:t>2009)</w:t>
      </w:r>
      <w:r w:rsidRPr="00391174">
        <w:rPr>
          <w:rFonts w:ascii="Arial" w:hAnsi="Arial" w:cs="Arial"/>
        </w:rPr>
        <w:t>.</w:t>
      </w:r>
      <w:r w:rsidR="007E18CB">
        <w:rPr>
          <w:rFonts w:ascii="Arial" w:hAnsi="Arial" w:cs="Arial"/>
        </w:rPr>
        <w:t xml:space="preserve"> </w:t>
      </w:r>
      <w:r w:rsidRPr="00391174">
        <w:rPr>
          <w:rFonts w:ascii="Arial" w:hAnsi="Arial" w:cs="Arial"/>
        </w:rPr>
        <w:t>Political incentives accelerated early demand, but Tesla’s response aims to reduce dependence on subsidies by improving cost structure.</w:t>
      </w:r>
    </w:p>
    <w:p w14:paraId="21DB8B3D" w14:textId="58E60712" w:rsidR="00391174" w:rsidRPr="005B3FD3" w:rsidRDefault="00391174" w:rsidP="00830CFD">
      <w:pPr>
        <w:pStyle w:val="Heading1"/>
        <w:jc w:val="both"/>
      </w:pPr>
      <w:bookmarkStart w:id="11" w:name="_Toc223046992"/>
      <w:r w:rsidRPr="005B3FD3">
        <w:t>Evaluation Using Ansoff’s Matrix</w:t>
      </w:r>
      <w:bookmarkEnd w:id="11"/>
    </w:p>
    <w:tbl>
      <w:tblPr>
        <w:tblStyle w:val="TableGrid"/>
        <w:tblW w:w="0" w:type="auto"/>
        <w:tblLook w:val="04A0" w:firstRow="1" w:lastRow="0" w:firstColumn="1" w:lastColumn="0" w:noHBand="0" w:noVBand="1"/>
      </w:tblPr>
      <w:tblGrid>
        <w:gridCol w:w="4508"/>
        <w:gridCol w:w="4508"/>
      </w:tblGrid>
      <w:tr w:rsidR="00526DF1" w:rsidRPr="00802E65" w14:paraId="1B73F5FB" w14:textId="77777777" w:rsidTr="00526DF1">
        <w:tc>
          <w:tcPr>
            <w:tcW w:w="4508" w:type="dxa"/>
          </w:tcPr>
          <w:p w14:paraId="5CC283A0" w14:textId="481A803D" w:rsidR="00526DF1" w:rsidRPr="00802E65" w:rsidRDefault="00526DF1" w:rsidP="00830CFD">
            <w:pPr>
              <w:spacing w:line="360" w:lineRule="auto"/>
              <w:jc w:val="both"/>
              <w:rPr>
                <w:rFonts w:ascii="Arial" w:hAnsi="Arial" w:cs="Arial"/>
                <w:b/>
                <w:bCs/>
              </w:rPr>
            </w:pPr>
            <w:r w:rsidRPr="00802E65">
              <w:rPr>
                <w:rFonts w:ascii="Arial" w:hAnsi="Arial" w:cs="Arial"/>
                <w:b/>
                <w:bCs/>
              </w:rPr>
              <w:t>Strategy</w:t>
            </w:r>
          </w:p>
        </w:tc>
        <w:tc>
          <w:tcPr>
            <w:tcW w:w="4508" w:type="dxa"/>
          </w:tcPr>
          <w:p w14:paraId="2D406BCA" w14:textId="4EFEA37B" w:rsidR="00526DF1" w:rsidRPr="00802E65" w:rsidRDefault="00526DF1" w:rsidP="00830CFD">
            <w:pPr>
              <w:spacing w:line="360" w:lineRule="auto"/>
              <w:jc w:val="both"/>
              <w:rPr>
                <w:rFonts w:ascii="Arial" w:hAnsi="Arial" w:cs="Arial"/>
                <w:b/>
                <w:bCs/>
              </w:rPr>
            </w:pPr>
            <w:r w:rsidRPr="00802E65">
              <w:rPr>
                <w:rFonts w:ascii="Arial" w:hAnsi="Arial" w:cs="Arial"/>
                <w:b/>
                <w:bCs/>
              </w:rPr>
              <w:t xml:space="preserve">Evidence                              </w:t>
            </w:r>
          </w:p>
        </w:tc>
      </w:tr>
      <w:tr w:rsidR="00526DF1" w:rsidRPr="00802E65" w14:paraId="483E4469" w14:textId="77777777" w:rsidTr="00526DF1">
        <w:tc>
          <w:tcPr>
            <w:tcW w:w="4508" w:type="dxa"/>
          </w:tcPr>
          <w:p w14:paraId="4AB0709B" w14:textId="5531E439" w:rsidR="00526DF1" w:rsidRPr="00802E65" w:rsidRDefault="00526DF1" w:rsidP="00830CFD">
            <w:pPr>
              <w:spacing w:line="360" w:lineRule="auto"/>
              <w:jc w:val="both"/>
              <w:rPr>
                <w:rFonts w:ascii="Arial" w:hAnsi="Arial" w:cs="Arial"/>
              </w:rPr>
            </w:pPr>
            <w:r w:rsidRPr="00802E65">
              <w:rPr>
                <w:rFonts w:ascii="Arial" w:hAnsi="Arial" w:cs="Arial"/>
              </w:rPr>
              <w:t>Market Penetration</w:t>
            </w:r>
          </w:p>
        </w:tc>
        <w:tc>
          <w:tcPr>
            <w:tcW w:w="4508" w:type="dxa"/>
          </w:tcPr>
          <w:p w14:paraId="6DDCBCA7" w14:textId="5542BF92" w:rsidR="00526DF1" w:rsidRPr="00802E65" w:rsidRDefault="00526DF1" w:rsidP="00830CFD">
            <w:pPr>
              <w:spacing w:line="360" w:lineRule="auto"/>
              <w:jc w:val="both"/>
              <w:rPr>
                <w:rFonts w:ascii="Arial" w:hAnsi="Arial" w:cs="Arial"/>
              </w:rPr>
            </w:pPr>
            <w:r w:rsidRPr="00802E65">
              <w:rPr>
                <w:rFonts w:ascii="Arial" w:hAnsi="Arial" w:cs="Arial"/>
              </w:rPr>
              <w:t>Price reductions to increase adoption</w:t>
            </w:r>
          </w:p>
        </w:tc>
      </w:tr>
      <w:tr w:rsidR="00526DF1" w:rsidRPr="00802E65" w14:paraId="11F46E9B" w14:textId="77777777" w:rsidTr="00526DF1">
        <w:tc>
          <w:tcPr>
            <w:tcW w:w="4508" w:type="dxa"/>
          </w:tcPr>
          <w:p w14:paraId="17D33FCC" w14:textId="133928DC" w:rsidR="00526DF1" w:rsidRPr="00802E65" w:rsidRDefault="00526DF1" w:rsidP="00830CFD">
            <w:pPr>
              <w:spacing w:line="360" w:lineRule="auto"/>
              <w:jc w:val="both"/>
              <w:rPr>
                <w:rFonts w:ascii="Arial" w:hAnsi="Arial" w:cs="Arial"/>
              </w:rPr>
            </w:pPr>
            <w:r w:rsidRPr="00802E65">
              <w:rPr>
                <w:rFonts w:ascii="Arial" w:hAnsi="Arial" w:cs="Arial"/>
              </w:rPr>
              <w:t xml:space="preserve">Market Development </w:t>
            </w:r>
          </w:p>
        </w:tc>
        <w:tc>
          <w:tcPr>
            <w:tcW w:w="4508" w:type="dxa"/>
          </w:tcPr>
          <w:p w14:paraId="1E432BCF" w14:textId="6E8663E6" w:rsidR="00526DF1" w:rsidRPr="00802E65" w:rsidRDefault="00526DF1" w:rsidP="00830CFD">
            <w:pPr>
              <w:spacing w:line="360" w:lineRule="auto"/>
              <w:jc w:val="both"/>
              <w:rPr>
                <w:rFonts w:ascii="Arial" w:hAnsi="Arial" w:cs="Arial"/>
              </w:rPr>
            </w:pPr>
            <w:r w:rsidRPr="00802E65">
              <w:rPr>
                <w:rFonts w:ascii="Arial" w:hAnsi="Arial" w:cs="Arial"/>
              </w:rPr>
              <w:t xml:space="preserve">Expansion into China and Europe       </w:t>
            </w:r>
          </w:p>
        </w:tc>
      </w:tr>
      <w:tr w:rsidR="00526DF1" w:rsidRPr="00802E65" w14:paraId="6540F806" w14:textId="77777777" w:rsidTr="00526DF1">
        <w:tc>
          <w:tcPr>
            <w:tcW w:w="4508" w:type="dxa"/>
          </w:tcPr>
          <w:p w14:paraId="6943F1F2" w14:textId="10AEE8D8" w:rsidR="00526DF1" w:rsidRPr="00802E65" w:rsidRDefault="00526DF1" w:rsidP="00830CFD">
            <w:pPr>
              <w:spacing w:line="360" w:lineRule="auto"/>
              <w:jc w:val="both"/>
              <w:rPr>
                <w:rFonts w:ascii="Arial" w:hAnsi="Arial" w:cs="Arial"/>
              </w:rPr>
            </w:pPr>
            <w:r w:rsidRPr="00802E65">
              <w:rPr>
                <w:rFonts w:ascii="Arial" w:hAnsi="Arial" w:cs="Arial"/>
              </w:rPr>
              <w:t xml:space="preserve">Product Development </w:t>
            </w:r>
          </w:p>
        </w:tc>
        <w:tc>
          <w:tcPr>
            <w:tcW w:w="4508" w:type="dxa"/>
          </w:tcPr>
          <w:p w14:paraId="6EA5AF3F" w14:textId="2127524E" w:rsidR="00526DF1" w:rsidRPr="00802E65" w:rsidRDefault="00526DF1" w:rsidP="00830CFD">
            <w:pPr>
              <w:spacing w:line="360" w:lineRule="auto"/>
              <w:jc w:val="both"/>
              <w:rPr>
                <w:rFonts w:ascii="Arial" w:hAnsi="Arial" w:cs="Arial"/>
              </w:rPr>
            </w:pPr>
            <w:r w:rsidRPr="00802E65">
              <w:rPr>
                <w:rFonts w:ascii="Arial" w:hAnsi="Arial" w:cs="Arial"/>
              </w:rPr>
              <w:t xml:space="preserve">Continuous software updates           </w:t>
            </w:r>
          </w:p>
        </w:tc>
      </w:tr>
      <w:tr w:rsidR="00526DF1" w:rsidRPr="00802E65" w14:paraId="5827AB2F" w14:textId="77777777" w:rsidTr="00526DF1">
        <w:tc>
          <w:tcPr>
            <w:tcW w:w="4508" w:type="dxa"/>
          </w:tcPr>
          <w:p w14:paraId="0877ED01" w14:textId="79973E46" w:rsidR="00526DF1" w:rsidRPr="00802E65" w:rsidRDefault="00526DF1" w:rsidP="00830CFD">
            <w:pPr>
              <w:spacing w:line="360" w:lineRule="auto"/>
              <w:jc w:val="both"/>
              <w:rPr>
                <w:rFonts w:ascii="Arial" w:hAnsi="Arial" w:cs="Arial"/>
              </w:rPr>
            </w:pPr>
            <w:r w:rsidRPr="00802E65">
              <w:rPr>
                <w:rFonts w:ascii="Arial" w:hAnsi="Arial" w:cs="Arial"/>
              </w:rPr>
              <w:t>Diversification</w:t>
            </w:r>
          </w:p>
        </w:tc>
        <w:tc>
          <w:tcPr>
            <w:tcW w:w="4508" w:type="dxa"/>
          </w:tcPr>
          <w:p w14:paraId="7BCBE546" w14:textId="6708B98D" w:rsidR="00526DF1" w:rsidRPr="00802E65" w:rsidRDefault="00526DF1" w:rsidP="00830CFD">
            <w:pPr>
              <w:spacing w:line="360" w:lineRule="auto"/>
              <w:jc w:val="both"/>
              <w:rPr>
                <w:rFonts w:ascii="Arial" w:hAnsi="Arial" w:cs="Arial"/>
              </w:rPr>
            </w:pPr>
            <w:r w:rsidRPr="00802E65">
              <w:rPr>
                <w:rFonts w:ascii="Arial" w:hAnsi="Arial" w:cs="Arial"/>
              </w:rPr>
              <w:t xml:space="preserve">Energy storage (Powerwall), solar     </w:t>
            </w:r>
          </w:p>
        </w:tc>
      </w:tr>
    </w:tbl>
    <w:p w14:paraId="4F3E5E04" w14:textId="378848CD" w:rsidR="00286623" w:rsidRPr="00391174" w:rsidRDefault="00286623" w:rsidP="00830CFD">
      <w:pPr>
        <w:spacing w:line="360" w:lineRule="auto"/>
        <w:jc w:val="right"/>
        <w:rPr>
          <w:rFonts w:ascii="Arial" w:hAnsi="Arial" w:cs="Arial"/>
        </w:rPr>
      </w:pPr>
      <w:r>
        <w:rPr>
          <w:rFonts w:ascii="Arial" w:hAnsi="Arial" w:cs="Arial"/>
        </w:rPr>
        <w:t>Table 2</w:t>
      </w:r>
    </w:p>
    <w:p w14:paraId="605EA270" w14:textId="6A3BF25B" w:rsidR="00391174" w:rsidRPr="00391174" w:rsidRDefault="00623684" w:rsidP="00830CFD">
      <w:pPr>
        <w:spacing w:line="360" w:lineRule="auto"/>
        <w:jc w:val="both"/>
        <w:rPr>
          <w:rFonts w:ascii="Arial" w:hAnsi="Arial" w:cs="Arial"/>
        </w:rPr>
      </w:pPr>
      <w:r w:rsidRPr="00623684">
        <w:rPr>
          <w:rFonts w:ascii="Arial" w:hAnsi="Arial" w:cs="Arial"/>
        </w:rPr>
        <w:t>As demonstrated in the above table</w:t>
      </w:r>
      <w:r w:rsidR="00472F58">
        <w:rPr>
          <w:rFonts w:ascii="Arial" w:hAnsi="Arial" w:cs="Arial"/>
        </w:rPr>
        <w:t xml:space="preserve"> 2</w:t>
      </w:r>
      <w:r w:rsidRPr="00623684">
        <w:rPr>
          <w:rFonts w:ascii="Arial" w:hAnsi="Arial" w:cs="Arial"/>
        </w:rPr>
        <w:t xml:space="preserve">, </w:t>
      </w:r>
      <w:r w:rsidR="00391174" w:rsidRPr="00391174">
        <w:rPr>
          <w:rFonts w:ascii="Arial" w:hAnsi="Arial" w:cs="Arial"/>
        </w:rPr>
        <w:t xml:space="preserve">Tesla actively operates across three quadrants (penetration, development, diversification), demonstrating aggressive growth </w:t>
      </w:r>
      <w:r w:rsidR="00A02E6F" w:rsidRPr="00391174">
        <w:rPr>
          <w:rFonts w:ascii="Arial" w:hAnsi="Arial" w:cs="Arial"/>
        </w:rPr>
        <w:t>orientation</w:t>
      </w:r>
      <w:r w:rsidR="00754E6D">
        <w:rPr>
          <w:rFonts w:ascii="Arial" w:hAnsi="Arial" w:cs="Arial"/>
        </w:rPr>
        <w:t xml:space="preserve"> (</w:t>
      </w:r>
      <w:r w:rsidR="00754E6D" w:rsidRPr="00754E6D">
        <w:rPr>
          <w:rFonts w:ascii="Arial" w:hAnsi="Arial" w:cs="Arial"/>
        </w:rPr>
        <w:t>Meyer, Thu Tran, 2006)</w:t>
      </w:r>
      <w:r w:rsidR="00A02E6F" w:rsidRPr="00391174">
        <w:rPr>
          <w:rFonts w:ascii="Arial" w:hAnsi="Arial" w:cs="Arial"/>
        </w:rPr>
        <w:t>. Tesla</w:t>
      </w:r>
      <w:r w:rsidR="00391174" w:rsidRPr="00391174">
        <w:rPr>
          <w:rFonts w:ascii="Arial" w:hAnsi="Arial" w:cs="Arial"/>
        </w:rPr>
        <w:t xml:space="preserve"> uses macro-policy pressure as a platform for rapid global expansion rather than defensive compliance</w:t>
      </w:r>
      <w:r w:rsidR="001248B2" w:rsidRPr="001248B2">
        <w:t xml:space="preserve"> </w:t>
      </w:r>
      <w:r w:rsidR="001248B2">
        <w:t>(</w:t>
      </w:r>
      <w:r w:rsidR="001248B2" w:rsidRPr="001248B2">
        <w:rPr>
          <w:rFonts w:ascii="Arial" w:hAnsi="Arial" w:cs="Arial"/>
        </w:rPr>
        <w:t>Chu, et al.</w:t>
      </w:r>
      <w:r w:rsidR="001248B2">
        <w:rPr>
          <w:rFonts w:ascii="Arial" w:hAnsi="Arial" w:cs="Arial"/>
        </w:rPr>
        <w:t xml:space="preserve"> </w:t>
      </w:r>
      <w:r w:rsidR="001248B2" w:rsidRPr="001248B2">
        <w:rPr>
          <w:rFonts w:ascii="Arial" w:hAnsi="Arial" w:cs="Arial"/>
        </w:rPr>
        <w:t>2021)</w:t>
      </w:r>
      <w:r w:rsidR="00391174" w:rsidRPr="00391174">
        <w:rPr>
          <w:rFonts w:ascii="Arial" w:hAnsi="Arial" w:cs="Arial"/>
        </w:rPr>
        <w:t>.</w:t>
      </w:r>
    </w:p>
    <w:p w14:paraId="7622BB38" w14:textId="23826FEA" w:rsidR="00391174" w:rsidRPr="00391174" w:rsidRDefault="00391174" w:rsidP="00830CFD">
      <w:pPr>
        <w:spacing w:line="360" w:lineRule="auto"/>
        <w:jc w:val="both"/>
        <w:rPr>
          <w:rFonts w:ascii="Arial" w:hAnsi="Arial" w:cs="Arial"/>
        </w:rPr>
      </w:pPr>
      <w:r w:rsidRPr="00391174">
        <w:rPr>
          <w:rFonts w:ascii="Arial" w:hAnsi="Arial" w:cs="Arial"/>
        </w:rPr>
        <w:t>For</w:t>
      </w:r>
      <w:r w:rsidR="001E0AAF">
        <w:rPr>
          <w:rFonts w:ascii="Arial" w:hAnsi="Arial" w:cs="Arial"/>
        </w:rPr>
        <w:t>d</w:t>
      </w:r>
      <w:r w:rsidRPr="00391174">
        <w:rPr>
          <w:rFonts w:ascii="Arial" w:hAnsi="Arial" w:cs="Arial"/>
        </w:rPr>
        <w:t xml:space="preserve"> </w:t>
      </w:r>
      <w:r w:rsidR="00F06940">
        <w:rPr>
          <w:rFonts w:ascii="Arial" w:hAnsi="Arial" w:cs="Arial"/>
        </w:rPr>
        <w:t>a</w:t>
      </w:r>
      <w:r w:rsidRPr="00391174">
        <w:rPr>
          <w:rFonts w:ascii="Arial" w:hAnsi="Arial" w:cs="Arial"/>
        </w:rPr>
        <w:t xml:space="preserve">ccelerated </w:t>
      </w:r>
      <w:r w:rsidR="00F06940">
        <w:rPr>
          <w:rFonts w:ascii="Arial" w:hAnsi="Arial" w:cs="Arial"/>
        </w:rPr>
        <w:t>t</w:t>
      </w:r>
      <w:r w:rsidRPr="00391174">
        <w:rPr>
          <w:rFonts w:ascii="Arial" w:hAnsi="Arial" w:cs="Arial"/>
        </w:rPr>
        <w:t xml:space="preserve">ransition </w:t>
      </w:r>
      <w:r w:rsidR="00F06940">
        <w:rPr>
          <w:rFonts w:ascii="Arial" w:hAnsi="Arial" w:cs="Arial"/>
        </w:rPr>
        <w:t>s</w:t>
      </w:r>
      <w:r w:rsidRPr="00391174">
        <w:rPr>
          <w:rFonts w:ascii="Arial" w:hAnsi="Arial" w:cs="Arial"/>
        </w:rPr>
        <w:t>trategy</w:t>
      </w:r>
      <w:r w:rsidR="0017013E">
        <w:rPr>
          <w:rFonts w:ascii="Arial" w:hAnsi="Arial" w:cs="Arial"/>
        </w:rPr>
        <w:t xml:space="preserve"> by taking the following </w:t>
      </w:r>
      <w:r w:rsidR="009E45EF">
        <w:rPr>
          <w:rFonts w:ascii="Arial" w:hAnsi="Arial" w:cs="Arial"/>
        </w:rPr>
        <w:t>s</w:t>
      </w:r>
      <w:r w:rsidRPr="00391174">
        <w:rPr>
          <w:rFonts w:ascii="Arial" w:hAnsi="Arial" w:cs="Arial"/>
        </w:rPr>
        <w:t xml:space="preserve">trategic </w:t>
      </w:r>
      <w:r w:rsidR="009E45EF">
        <w:rPr>
          <w:rFonts w:ascii="Arial" w:hAnsi="Arial" w:cs="Arial"/>
        </w:rPr>
        <w:t>a</w:t>
      </w:r>
      <w:r w:rsidRPr="00391174">
        <w:rPr>
          <w:rFonts w:ascii="Arial" w:hAnsi="Arial" w:cs="Arial"/>
        </w:rPr>
        <w:t>ctions</w:t>
      </w:r>
      <w:r w:rsidR="009E45EF">
        <w:rPr>
          <w:rFonts w:ascii="Arial" w:hAnsi="Arial" w:cs="Arial"/>
        </w:rPr>
        <w:t>:</w:t>
      </w:r>
    </w:p>
    <w:p w14:paraId="2D7553B3" w14:textId="35857950" w:rsidR="00391174" w:rsidRPr="00391174" w:rsidRDefault="00391174" w:rsidP="00830CFD">
      <w:pPr>
        <w:spacing w:line="360" w:lineRule="auto"/>
        <w:jc w:val="both"/>
        <w:rPr>
          <w:rFonts w:ascii="Arial" w:hAnsi="Arial" w:cs="Arial"/>
        </w:rPr>
      </w:pPr>
      <w:r w:rsidRPr="00391174">
        <w:rPr>
          <w:rFonts w:ascii="Arial" w:hAnsi="Arial" w:cs="Arial"/>
        </w:rPr>
        <w:t xml:space="preserve">1. Launch of high-demand EVs </w:t>
      </w:r>
      <w:r w:rsidR="00092B7D">
        <w:rPr>
          <w:rFonts w:ascii="Arial" w:hAnsi="Arial" w:cs="Arial"/>
        </w:rPr>
        <w:t>like</w:t>
      </w:r>
      <w:r w:rsidR="002064DB">
        <w:rPr>
          <w:rFonts w:ascii="Arial" w:hAnsi="Arial" w:cs="Arial"/>
        </w:rPr>
        <w:t xml:space="preserve"> </w:t>
      </w:r>
      <w:r w:rsidRPr="00391174">
        <w:rPr>
          <w:rFonts w:ascii="Arial" w:hAnsi="Arial" w:cs="Arial"/>
        </w:rPr>
        <w:t>F-150 Lightning</w:t>
      </w:r>
      <w:r w:rsidR="00092B7D">
        <w:rPr>
          <w:rFonts w:ascii="Arial" w:hAnsi="Arial" w:cs="Arial"/>
        </w:rPr>
        <w:t xml:space="preserve"> (</w:t>
      </w:r>
      <w:r w:rsidR="00092B7D" w:rsidRPr="00092B7D">
        <w:rPr>
          <w:rFonts w:ascii="Arial" w:hAnsi="Arial" w:cs="Arial"/>
        </w:rPr>
        <w:t>Wallcraft 2022)</w:t>
      </w:r>
      <w:r w:rsidR="00092B7D">
        <w:rPr>
          <w:rFonts w:ascii="Arial" w:hAnsi="Arial" w:cs="Arial"/>
        </w:rPr>
        <w:t>.</w:t>
      </w:r>
    </w:p>
    <w:p w14:paraId="0918B35A" w14:textId="77777777" w:rsidR="00391174" w:rsidRPr="00391174" w:rsidRDefault="00391174" w:rsidP="00830CFD">
      <w:pPr>
        <w:spacing w:line="360" w:lineRule="auto"/>
        <w:jc w:val="both"/>
        <w:rPr>
          <w:rFonts w:ascii="Arial" w:hAnsi="Arial" w:cs="Arial"/>
        </w:rPr>
      </w:pPr>
      <w:r w:rsidRPr="00391174">
        <w:rPr>
          <w:rFonts w:ascii="Arial" w:hAnsi="Arial" w:cs="Arial"/>
        </w:rPr>
        <w:t>2. Reorganisation into dedicated EV division (Model e).</w:t>
      </w:r>
    </w:p>
    <w:p w14:paraId="13A53573" w14:textId="60744CA2" w:rsidR="00391174" w:rsidRPr="00391174" w:rsidRDefault="00391174" w:rsidP="00830CFD">
      <w:pPr>
        <w:spacing w:line="360" w:lineRule="auto"/>
        <w:jc w:val="both"/>
        <w:rPr>
          <w:rFonts w:ascii="Arial" w:hAnsi="Arial" w:cs="Arial"/>
        </w:rPr>
      </w:pPr>
      <w:r w:rsidRPr="00391174">
        <w:rPr>
          <w:rFonts w:ascii="Arial" w:hAnsi="Arial" w:cs="Arial"/>
        </w:rPr>
        <w:t>3. Strategic battery partnerships</w:t>
      </w:r>
      <w:r w:rsidR="00AF4595">
        <w:rPr>
          <w:rFonts w:ascii="Arial" w:hAnsi="Arial" w:cs="Arial"/>
        </w:rPr>
        <w:t xml:space="preserve"> (</w:t>
      </w:r>
      <w:r w:rsidR="00AF4595" w:rsidRPr="00AF4595">
        <w:rPr>
          <w:rFonts w:ascii="Arial" w:hAnsi="Arial" w:cs="Arial"/>
        </w:rPr>
        <w:t>Sperling, 2001</w:t>
      </w:r>
      <w:r w:rsidR="00AF4595">
        <w:rPr>
          <w:rFonts w:ascii="Arial" w:hAnsi="Arial" w:cs="Arial"/>
        </w:rPr>
        <w:t>)</w:t>
      </w:r>
      <w:r w:rsidRPr="00391174">
        <w:rPr>
          <w:rFonts w:ascii="Arial" w:hAnsi="Arial" w:cs="Arial"/>
        </w:rPr>
        <w:t>.</w:t>
      </w:r>
    </w:p>
    <w:p w14:paraId="440047A1" w14:textId="77777777" w:rsidR="00391174" w:rsidRPr="00391174" w:rsidRDefault="00391174" w:rsidP="00830CFD">
      <w:pPr>
        <w:spacing w:line="360" w:lineRule="auto"/>
        <w:jc w:val="both"/>
        <w:rPr>
          <w:rFonts w:ascii="Arial" w:hAnsi="Arial" w:cs="Arial"/>
        </w:rPr>
      </w:pPr>
      <w:r w:rsidRPr="00391174">
        <w:rPr>
          <w:rFonts w:ascii="Arial" w:hAnsi="Arial" w:cs="Arial"/>
        </w:rPr>
        <w:t>4. Leveraging dealer network for distribution scale.</w:t>
      </w:r>
    </w:p>
    <w:p w14:paraId="2675B422" w14:textId="77777777" w:rsidR="00391174" w:rsidRPr="00391174" w:rsidRDefault="00391174" w:rsidP="00830CFD">
      <w:pPr>
        <w:spacing w:line="360" w:lineRule="auto"/>
        <w:jc w:val="both"/>
        <w:rPr>
          <w:rFonts w:ascii="Arial" w:hAnsi="Arial" w:cs="Arial"/>
        </w:rPr>
      </w:pPr>
    </w:p>
    <w:p w14:paraId="7EC7E7FD" w14:textId="00A4929F" w:rsidR="00391174" w:rsidRPr="00802E65" w:rsidRDefault="00FD3ED0" w:rsidP="00830CFD">
      <w:pPr>
        <w:pStyle w:val="Heading1"/>
        <w:jc w:val="both"/>
      </w:pPr>
      <w:bookmarkStart w:id="12" w:name="_Toc223046993"/>
      <w:r w:rsidRPr="005C00F0">
        <w:t>EVALUATION USING PORTER’S GENERIC STRATEGIES</w:t>
      </w:r>
      <w:bookmarkEnd w:id="12"/>
    </w:p>
    <w:p w14:paraId="7DA7BE36" w14:textId="56CDCA5D" w:rsidR="00391174" w:rsidRPr="00391174" w:rsidRDefault="00391174" w:rsidP="00830CFD">
      <w:pPr>
        <w:spacing w:line="360" w:lineRule="auto"/>
        <w:jc w:val="both"/>
        <w:rPr>
          <w:rFonts w:ascii="Arial" w:hAnsi="Arial" w:cs="Arial"/>
        </w:rPr>
      </w:pPr>
      <w:r w:rsidRPr="00391174">
        <w:rPr>
          <w:rFonts w:ascii="Arial" w:hAnsi="Arial" w:cs="Arial"/>
        </w:rPr>
        <w:t xml:space="preserve">Ford’s strategy aligns with </w:t>
      </w:r>
      <w:r w:rsidR="00D401F7">
        <w:rPr>
          <w:rFonts w:ascii="Arial" w:hAnsi="Arial" w:cs="Arial"/>
        </w:rPr>
        <w:t>c</w:t>
      </w:r>
      <w:r w:rsidRPr="00391174">
        <w:rPr>
          <w:rFonts w:ascii="Arial" w:hAnsi="Arial" w:cs="Arial"/>
        </w:rPr>
        <w:t xml:space="preserve">ost </w:t>
      </w:r>
      <w:r w:rsidR="00D401F7">
        <w:rPr>
          <w:rFonts w:ascii="Arial" w:hAnsi="Arial" w:cs="Arial"/>
        </w:rPr>
        <w:t>l</w:t>
      </w:r>
      <w:r w:rsidRPr="00391174">
        <w:rPr>
          <w:rFonts w:ascii="Arial" w:hAnsi="Arial" w:cs="Arial"/>
        </w:rPr>
        <w:t xml:space="preserve">eadership with </w:t>
      </w:r>
      <w:r w:rsidR="00D401F7">
        <w:rPr>
          <w:rFonts w:ascii="Arial" w:hAnsi="Arial" w:cs="Arial"/>
        </w:rPr>
        <w:t>d</w:t>
      </w:r>
      <w:r w:rsidRPr="00391174">
        <w:rPr>
          <w:rFonts w:ascii="Arial" w:hAnsi="Arial" w:cs="Arial"/>
        </w:rPr>
        <w:t>ifferentiation elements</w:t>
      </w:r>
      <w:r w:rsidR="00D401F7">
        <w:rPr>
          <w:rFonts w:ascii="Arial" w:hAnsi="Arial" w:cs="Arial"/>
        </w:rPr>
        <w:t xml:space="preserve"> </w:t>
      </w:r>
      <w:r w:rsidR="00D961F4">
        <w:rPr>
          <w:rFonts w:ascii="Arial" w:hAnsi="Arial" w:cs="Arial"/>
        </w:rPr>
        <w:t>u</w:t>
      </w:r>
      <w:r w:rsidR="00D961F4" w:rsidRPr="00391174">
        <w:rPr>
          <w:rFonts w:ascii="Arial" w:hAnsi="Arial" w:cs="Arial"/>
        </w:rPr>
        <w:t>ses</w:t>
      </w:r>
      <w:r w:rsidRPr="00391174">
        <w:rPr>
          <w:rFonts w:ascii="Arial" w:hAnsi="Arial" w:cs="Arial"/>
        </w:rPr>
        <w:t xml:space="preserve"> scale manufacturing efficiencies</w:t>
      </w:r>
      <w:r w:rsidR="004D6228">
        <w:rPr>
          <w:rFonts w:ascii="Arial" w:hAnsi="Arial" w:cs="Arial"/>
        </w:rPr>
        <w:t>,</w:t>
      </w:r>
      <w:r w:rsidR="00D401F7">
        <w:rPr>
          <w:rFonts w:ascii="Arial" w:hAnsi="Arial" w:cs="Arial"/>
        </w:rPr>
        <w:t xml:space="preserve"> c</w:t>
      </w:r>
      <w:r w:rsidRPr="00391174">
        <w:rPr>
          <w:rFonts w:ascii="Arial" w:hAnsi="Arial" w:cs="Arial"/>
        </w:rPr>
        <w:t>ompetes on affordability within familiar vehicle segments</w:t>
      </w:r>
      <w:r w:rsidR="004D6228">
        <w:rPr>
          <w:rFonts w:ascii="Arial" w:hAnsi="Arial" w:cs="Arial"/>
        </w:rPr>
        <w:t xml:space="preserve"> and </w:t>
      </w:r>
      <w:r w:rsidR="00D961F4">
        <w:rPr>
          <w:rFonts w:ascii="Arial" w:hAnsi="Arial" w:cs="Arial"/>
        </w:rPr>
        <w:t>d</w:t>
      </w:r>
      <w:r w:rsidRPr="00391174">
        <w:rPr>
          <w:rFonts w:ascii="Arial" w:hAnsi="Arial" w:cs="Arial"/>
        </w:rPr>
        <w:t>ifferentiates through brand heritage and reliability.</w:t>
      </w:r>
    </w:p>
    <w:p w14:paraId="5270F31C" w14:textId="7887589B" w:rsidR="00391174" w:rsidRPr="00391174" w:rsidRDefault="00391174" w:rsidP="00830CFD">
      <w:pPr>
        <w:spacing w:line="360" w:lineRule="auto"/>
        <w:jc w:val="both"/>
        <w:rPr>
          <w:rFonts w:ascii="Arial" w:hAnsi="Arial" w:cs="Arial"/>
        </w:rPr>
      </w:pPr>
      <w:r w:rsidRPr="00391174">
        <w:rPr>
          <w:rFonts w:ascii="Arial" w:hAnsi="Arial" w:cs="Arial"/>
        </w:rPr>
        <w:t>Critical Evaluation:</w:t>
      </w:r>
    </w:p>
    <w:p w14:paraId="196ECEFE" w14:textId="6BA6488D" w:rsidR="00391174" w:rsidRPr="00391174" w:rsidRDefault="00391174" w:rsidP="00830CFD">
      <w:pPr>
        <w:spacing w:line="360" w:lineRule="auto"/>
        <w:jc w:val="both"/>
        <w:rPr>
          <w:rFonts w:ascii="Arial" w:hAnsi="Arial" w:cs="Arial"/>
        </w:rPr>
      </w:pPr>
      <w:r w:rsidRPr="00391174">
        <w:rPr>
          <w:rFonts w:ascii="Arial" w:hAnsi="Arial" w:cs="Arial"/>
        </w:rPr>
        <w:t>Unlike Tesla, Ford cannot rely solely on differentiation.</w:t>
      </w:r>
      <w:r w:rsidR="00CB1082">
        <w:rPr>
          <w:rFonts w:ascii="Arial" w:hAnsi="Arial" w:cs="Arial"/>
        </w:rPr>
        <w:t xml:space="preserve"> </w:t>
      </w:r>
      <w:r w:rsidRPr="00391174">
        <w:rPr>
          <w:rFonts w:ascii="Arial" w:hAnsi="Arial" w:cs="Arial"/>
        </w:rPr>
        <w:t xml:space="preserve">Its competitive strength lies in supply chain scale and trusted brand </w:t>
      </w:r>
      <w:r w:rsidR="002F23BF" w:rsidRPr="00391174">
        <w:rPr>
          <w:rFonts w:ascii="Arial" w:hAnsi="Arial" w:cs="Arial"/>
        </w:rPr>
        <w:t>equity</w:t>
      </w:r>
      <w:r w:rsidR="002F23BF">
        <w:rPr>
          <w:rFonts w:ascii="Arial" w:hAnsi="Arial" w:cs="Arial"/>
        </w:rPr>
        <w:t xml:space="preserve"> </w:t>
      </w:r>
      <w:r w:rsidR="00CB1082">
        <w:rPr>
          <w:rFonts w:ascii="Arial" w:hAnsi="Arial" w:cs="Arial"/>
        </w:rPr>
        <w:t xml:space="preserve">and </w:t>
      </w:r>
      <w:r w:rsidR="002F23BF">
        <w:rPr>
          <w:rFonts w:ascii="Arial" w:hAnsi="Arial" w:cs="Arial"/>
        </w:rPr>
        <w:t>p</w:t>
      </w:r>
      <w:r w:rsidRPr="00391174">
        <w:rPr>
          <w:rFonts w:ascii="Arial" w:hAnsi="Arial" w:cs="Arial"/>
        </w:rPr>
        <w:t>olitical pressure forced strategic urgency rather than voluntary transformation.</w:t>
      </w:r>
    </w:p>
    <w:p w14:paraId="01AB641E" w14:textId="48E9DECE" w:rsidR="00391174" w:rsidRPr="002F23BF" w:rsidRDefault="00FD3ED0" w:rsidP="00830CFD">
      <w:pPr>
        <w:pStyle w:val="Heading1"/>
        <w:jc w:val="both"/>
      </w:pPr>
      <w:bookmarkStart w:id="13" w:name="_Toc223046994"/>
      <w:r w:rsidRPr="002F23BF">
        <w:t>Evaluation Using Ansoff’s Matrix</w:t>
      </w:r>
      <w:bookmarkEnd w:id="13"/>
    </w:p>
    <w:tbl>
      <w:tblPr>
        <w:tblStyle w:val="TableGrid"/>
        <w:tblW w:w="0" w:type="auto"/>
        <w:tblLook w:val="04A0" w:firstRow="1" w:lastRow="0" w:firstColumn="1" w:lastColumn="0" w:noHBand="0" w:noVBand="1"/>
      </w:tblPr>
      <w:tblGrid>
        <w:gridCol w:w="4508"/>
        <w:gridCol w:w="4508"/>
      </w:tblGrid>
      <w:tr w:rsidR="00802E65" w:rsidRPr="00405DA2" w14:paraId="462BA570" w14:textId="77777777" w:rsidTr="00802E65">
        <w:tc>
          <w:tcPr>
            <w:tcW w:w="4508" w:type="dxa"/>
          </w:tcPr>
          <w:p w14:paraId="5852FE0D" w14:textId="7ACCE645" w:rsidR="00802E65" w:rsidRPr="00405DA2" w:rsidRDefault="00802E65" w:rsidP="00830CFD">
            <w:pPr>
              <w:spacing w:line="360" w:lineRule="auto"/>
              <w:jc w:val="both"/>
              <w:rPr>
                <w:rFonts w:ascii="Arial" w:hAnsi="Arial" w:cs="Arial"/>
                <w:b/>
                <w:bCs/>
              </w:rPr>
            </w:pPr>
            <w:r w:rsidRPr="00405DA2">
              <w:rPr>
                <w:rFonts w:ascii="Arial" w:hAnsi="Arial" w:cs="Arial"/>
                <w:b/>
                <w:bCs/>
              </w:rPr>
              <w:t>Strategy</w:t>
            </w:r>
          </w:p>
        </w:tc>
        <w:tc>
          <w:tcPr>
            <w:tcW w:w="4508" w:type="dxa"/>
          </w:tcPr>
          <w:p w14:paraId="02E92B38" w14:textId="67BF04FE" w:rsidR="00802E65" w:rsidRPr="00405DA2" w:rsidRDefault="00802E65" w:rsidP="00830CFD">
            <w:pPr>
              <w:spacing w:line="360" w:lineRule="auto"/>
              <w:jc w:val="both"/>
              <w:rPr>
                <w:rFonts w:ascii="Arial" w:hAnsi="Arial" w:cs="Arial"/>
                <w:b/>
                <w:bCs/>
              </w:rPr>
            </w:pPr>
            <w:r w:rsidRPr="00405DA2">
              <w:rPr>
                <w:rFonts w:ascii="Arial" w:hAnsi="Arial" w:cs="Arial"/>
                <w:b/>
                <w:bCs/>
              </w:rPr>
              <w:t xml:space="preserve">Evidence                             </w:t>
            </w:r>
          </w:p>
        </w:tc>
      </w:tr>
      <w:tr w:rsidR="00802E65" w:rsidRPr="00405DA2" w14:paraId="693BA6F4" w14:textId="77777777" w:rsidTr="00802E65">
        <w:tc>
          <w:tcPr>
            <w:tcW w:w="4508" w:type="dxa"/>
          </w:tcPr>
          <w:p w14:paraId="137685F8" w14:textId="3C362953" w:rsidR="00802E65" w:rsidRPr="00405DA2" w:rsidRDefault="00802E65" w:rsidP="00830CFD">
            <w:pPr>
              <w:spacing w:line="360" w:lineRule="auto"/>
              <w:jc w:val="both"/>
              <w:rPr>
                <w:rFonts w:ascii="Arial" w:hAnsi="Arial" w:cs="Arial"/>
              </w:rPr>
            </w:pPr>
            <w:r w:rsidRPr="00405DA2">
              <w:rPr>
                <w:rFonts w:ascii="Arial" w:hAnsi="Arial" w:cs="Arial"/>
              </w:rPr>
              <w:t>Product Development</w:t>
            </w:r>
          </w:p>
        </w:tc>
        <w:tc>
          <w:tcPr>
            <w:tcW w:w="4508" w:type="dxa"/>
          </w:tcPr>
          <w:p w14:paraId="44FE4220" w14:textId="56B5C673" w:rsidR="00802E65" w:rsidRPr="00405DA2" w:rsidRDefault="00802E65" w:rsidP="00830CFD">
            <w:pPr>
              <w:spacing w:line="360" w:lineRule="auto"/>
              <w:jc w:val="both"/>
              <w:rPr>
                <w:rFonts w:ascii="Arial" w:hAnsi="Arial" w:cs="Arial"/>
              </w:rPr>
            </w:pPr>
            <w:r w:rsidRPr="00405DA2">
              <w:rPr>
                <w:rFonts w:ascii="Arial" w:hAnsi="Arial" w:cs="Arial"/>
              </w:rPr>
              <w:t>Electric versions of existing models</w:t>
            </w:r>
          </w:p>
        </w:tc>
      </w:tr>
      <w:tr w:rsidR="00802E65" w:rsidRPr="00405DA2" w14:paraId="45D0A533" w14:textId="77777777" w:rsidTr="00802E65">
        <w:tc>
          <w:tcPr>
            <w:tcW w:w="4508" w:type="dxa"/>
          </w:tcPr>
          <w:p w14:paraId="3080DCF9" w14:textId="111DB210" w:rsidR="00802E65" w:rsidRPr="00405DA2" w:rsidRDefault="00802E65" w:rsidP="00830CFD">
            <w:pPr>
              <w:spacing w:line="360" w:lineRule="auto"/>
              <w:jc w:val="both"/>
              <w:rPr>
                <w:rFonts w:ascii="Arial" w:hAnsi="Arial" w:cs="Arial"/>
              </w:rPr>
            </w:pPr>
            <w:r w:rsidRPr="00405DA2">
              <w:rPr>
                <w:rFonts w:ascii="Arial" w:hAnsi="Arial" w:cs="Arial"/>
              </w:rPr>
              <w:t>Market Penetration</w:t>
            </w:r>
          </w:p>
        </w:tc>
        <w:tc>
          <w:tcPr>
            <w:tcW w:w="4508" w:type="dxa"/>
          </w:tcPr>
          <w:p w14:paraId="5AA9F95F" w14:textId="422F38C6" w:rsidR="00802E65" w:rsidRPr="00405DA2" w:rsidRDefault="00802E65" w:rsidP="00830CFD">
            <w:pPr>
              <w:spacing w:line="360" w:lineRule="auto"/>
              <w:jc w:val="both"/>
              <w:rPr>
                <w:rFonts w:ascii="Arial" w:hAnsi="Arial" w:cs="Arial"/>
              </w:rPr>
            </w:pPr>
            <w:r w:rsidRPr="00405DA2">
              <w:rPr>
                <w:rFonts w:ascii="Arial" w:hAnsi="Arial" w:cs="Arial"/>
              </w:rPr>
              <w:t>Targeting existing Ford customers</w:t>
            </w:r>
          </w:p>
        </w:tc>
      </w:tr>
      <w:tr w:rsidR="00802E65" w:rsidRPr="00405DA2" w14:paraId="25245A77" w14:textId="77777777" w:rsidTr="00802E65">
        <w:tc>
          <w:tcPr>
            <w:tcW w:w="4508" w:type="dxa"/>
          </w:tcPr>
          <w:p w14:paraId="705E80BF" w14:textId="7962BD6B" w:rsidR="00802E65" w:rsidRPr="00405DA2" w:rsidRDefault="00802E65" w:rsidP="00830CFD">
            <w:pPr>
              <w:spacing w:line="360" w:lineRule="auto"/>
              <w:jc w:val="both"/>
              <w:rPr>
                <w:rFonts w:ascii="Arial" w:hAnsi="Arial" w:cs="Arial"/>
              </w:rPr>
            </w:pPr>
            <w:r w:rsidRPr="00405DA2">
              <w:rPr>
                <w:rFonts w:ascii="Arial" w:hAnsi="Arial" w:cs="Arial"/>
              </w:rPr>
              <w:t xml:space="preserve">Market Development </w:t>
            </w:r>
          </w:p>
        </w:tc>
        <w:tc>
          <w:tcPr>
            <w:tcW w:w="4508" w:type="dxa"/>
          </w:tcPr>
          <w:p w14:paraId="747E1CD0" w14:textId="5C09B1FF" w:rsidR="00802E65" w:rsidRPr="00405DA2" w:rsidRDefault="00802E65" w:rsidP="00830CFD">
            <w:pPr>
              <w:spacing w:line="360" w:lineRule="auto"/>
              <w:jc w:val="both"/>
              <w:rPr>
                <w:rFonts w:ascii="Arial" w:hAnsi="Arial" w:cs="Arial"/>
              </w:rPr>
            </w:pPr>
            <w:r w:rsidRPr="00405DA2">
              <w:rPr>
                <w:rFonts w:ascii="Arial" w:hAnsi="Arial" w:cs="Arial"/>
              </w:rPr>
              <w:t xml:space="preserve">Expanding EV sales globally          </w:t>
            </w:r>
          </w:p>
        </w:tc>
      </w:tr>
      <w:tr w:rsidR="00802E65" w:rsidRPr="00405DA2" w14:paraId="6001C3C4" w14:textId="77777777" w:rsidTr="00802E65">
        <w:tc>
          <w:tcPr>
            <w:tcW w:w="4508" w:type="dxa"/>
          </w:tcPr>
          <w:p w14:paraId="7EAF474A" w14:textId="19BBABAD" w:rsidR="00802E65" w:rsidRPr="00405DA2" w:rsidRDefault="00802E65" w:rsidP="00830CFD">
            <w:pPr>
              <w:spacing w:line="360" w:lineRule="auto"/>
              <w:jc w:val="both"/>
              <w:rPr>
                <w:rFonts w:ascii="Arial" w:hAnsi="Arial" w:cs="Arial"/>
              </w:rPr>
            </w:pPr>
            <w:r w:rsidRPr="00405DA2">
              <w:rPr>
                <w:rFonts w:ascii="Arial" w:hAnsi="Arial" w:cs="Arial"/>
              </w:rPr>
              <w:t>Limited Diversification</w:t>
            </w:r>
          </w:p>
        </w:tc>
        <w:tc>
          <w:tcPr>
            <w:tcW w:w="4508" w:type="dxa"/>
          </w:tcPr>
          <w:p w14:paraId="254EEDB3" w14:textId="0F4FBB83" w:rsidR="00802E65" w:rsidRPr="00405DA2" w:rsidRDefault="00802E65" w:rsidP="00830CFD">
            <w:pPr>
              <w:spacing w:line="360" w:lineRule="auto"/>
              <w:jc w:val="both"/>
              <w:rPr>
                <w:rFonts w:ascii="Arial" w:hAnsi="Arial" w:cs="Arial"/>
              </w:rPr>
            </w:pPr>
            <w:r w:rsidRPr="00405DA2">
              <w:rPr>
                <w:rFonts w:ascii="Arial" w:hAnsi="Arial" w:cs="Arial"/>
              </w:rPr>
              <w:t>Less aggressive beyond automotive</w:t>
            </w:r>
          </w:p>
        </w:tc>
      </w:tr>
    </w:tbl>
    <w:p w14:paraId="253F7304" w14:textId="46EB7E32" w:rsidR="00286623" w:rsidRPr="00391174" w:rsidRDefault="00286623" w:rsidP="00830CFD">
      <w:pPr>
        <w:spacing w:line="360" w:lineRule="auto"/>
        <w:jc w:val="right"/>
        <w:rPr>
          <w:rFonts w:ascii="Arial" w:hAnsi="Arial" w:cs="Arial"/>
        </w:rPr>
      </w:pPr>
      <w:r>
        <w:rPr>
          <w:rFonts w:ascii="Arial" w:hAnsi="Arial" w:cs="Arial"/>
        </w:rPr>
        <w:t>Table 3</w:t>
      </w:r>
    </w:p>
    <w:p w14:paraId="5535F375" w14:textId="1D94D8D6" w:rsidR="00391174" w:rsidRPr="00391174" w:rsidRDefault="00F342C9" w:rsidP="00830CFD">
      <w:pPr>
        <w:spacing w:line="360" w:lineRule="auto"/>
        <w:jc w:val="both"/>
        <w:rPr>
          <w:rFonts w:ascii="Arial" w:hAnsi="Arial" w:cs="Arial"/>
        </w:rPr>
      </w:pPr>
      <w:r>
        <w:rPr>
          <w:rFonts w:ascii="Arial" w:hAnsi="Arial" w:cs="Arial"/>
        </w:rPr>
        <w:t>As demon</w:t>
      </w:r>
      <w:r w:rsidR="006C3D33">
        <w:rPr>
          <w:rFonts w:ascii="Arial" w:hAnsi="Arial" w:cs="Arial"/>
        </w:rPr>
        <w:t>strated in the above table</w:t>
      </w:r>
      <w:r w:rsidR="00472F58">
        <w:rPr>
          <w:rFonts w:ascii="Arial" w:hAnsi="Arial" w:cs="Arial"/>
        </w:rPr>
        <w:t xml:space="preserve"> 3</w:t>
      </w:r>
      <w:r w:rsidR="006C3D33">
        <w:rPr>
          <w:rFonts w:ascii="Arial" w:hAnsi="Arial" w:cs="Arial"/>
        </w:rPr>
        <w:t xml:space="preserve">, </w:t>
      </w:r>
      <w:r w:rsidR="00391174" w:rsidRPr="00391174">
        <w:rPr>
          <w:rFonts w:ascii="Arial" w:hAnsi="Arial" w:cs="Arial"/>
        </w:rPr>
        <w:t>Ford’s approach is more conservative, focused primarily on product development within existing markets</w:t>
      </w:r>
      <w:r w:rsidR="000544C2">
        <w:rPr>
          <w:rFonts w:ascii="Arial" w:hAnsi="Arial" w:cs="Arial"/>
        </w:rPr>
        <w:t xml:space="preserve"> and co</w:t>
      </w:r>
      <w:r w:rsidR="00CD0040">
        <w:rPr>
          <w:rFonts w:ascii="Arial" w:hAnsi="Arial" w:cs="Arial"/>
        </w:rPr>
        <w:t>nsumer base</w:t>
      </w:r>
      <w:r w:rsidR="00391174" w:rsidRPr="00391174">
        <w:rPr>
          <w:rFonts w:ascii="Arial" w:hAnsi="Arial" w:cs="Arial"/>
        </w:rPr>
        <w:t>.</w:t>
      </w:r>
      <w:r w:rsidR="00CD0040">
        <w:rPr>
          <w:rFonts w:ascii="Arial" w:hAnsi="Arial" w:cs="Arial"/>
        </w:rPr>
        <w:t xml:space="preserve"> </w:t>
      </w:r>
      <w:r w:rsidR="00391174" w:rsidRPr="00391174">
        <w:rPr>
          <w:rFonts w:ascii="Arial" w:hAnsi="Arial" w:cs="Arial"/>
        </w:rPr>
        <w:t>Ford is managing transition risk rather than pursuing disruptive expansion.</w:t>
      </w:r>
    </w:p>
    <w:p w14:paraId="374DDEA5" w14:textId="77777777" w:rsidR="00391174" w:rsidRDefault="00391174" w:rsidP="00830CFD">
      <w:pPr>
        <w:spacing w:line="360" w:lineRule="auto"/>
        <w:jc w:val="both"/>
        <w:rPr>
          <w:rFonts w:ascii="Arial" w:hAnsi="Arial" w:cs="Arial"/>
        </w:rPr>
      </w:pPr>
    </w:p>
    <w:p w14:paraId="4E6B6A71" w14:textId="561D158C" w:rsidR="00391174" w:rsidRPr="0004733C" w:rsidRDefault="00BD2764" w:rsidP="00830CFD">
      <w:pPr>
        <w:pStyle w:val="Heading1"/>
        <w:jc w:val="both"/>
      </w:pPr>
      <w:bookmarkStart w:id="14" w:name="_Toc223046995"/>
      <w:r>
        <w:t xml:space="preserve">TESLA’S </w:t>
      </w:r>
      <w:r w:rsidRPr="00C9158E">
        <w:t>STRATEG</w:t>
      </w:r>
      <w:r>
        <w:t>Y</w:t>
      </w:r>
      <w:bookmarkEnd w:id="14"/>
    </w:p>
    <w:p w14:paraId="3BF590FB" w14:textId="30C7930B" w:rsidR="0063520B" w:rsidRPr="0063520B" w:rsidRDefault="0063520B" w:rsidP="00830CFD">
      <w:pPr>
        <w:spacing w:line="360" w:lineRule="auto"/>
        <w:jc w:val="both"/>
        <w:rPr>
          <w:rFonts w:ascii="Arial" w:hAnsi="Arial" w:cs="Arial"/>
        </w:rPr>
      </w:pPr>
      <w:r w:rsidRPr="0063520B">
        <w:rPr>
          <w:rFonts w:ascii="Arial" w:hAnsi="Arial" w:cs="Arial"/>
        </w:rPr>
        <w:t>According to Porter (1980), firms must pursue either cost leadership, differentiation, or focu</w:t>
      </w:r>
      <w:r w:rsidR="000028D7">
        <w:rPr>
          <w:rFonts w:ascii="Arial" w:hAnsi="Arial" w:cs="Arial"/>
        </w:rPr>
        <w:t xml:space="preserve">s </w:t>
      </w:r>
      <w:r w:rsidR="00DD1F67" w:rsidRPr="00DD1F67">
        <w:rPr>
          <w:rFonts w:ascii="Arial" w:hAnsi="Arial" w:cs="Arial"/>
        </w:rPr>
        <w:t>(Porter, 1980)</w:t>
      </w:r>
      <w:r w:rsidRPr="0063520B">
        <w:rPr>
          <w:rFonts w:ascii="Arial" w:hAnsi="Arial" w:cs="Arial"/>
        </w:rPr>
        <w:t>. Tesla’s positioning challenges this binary framework.</w:t>
      </w:r>
      <w:r w:rsidR="00B040F7">
        <w:rPr>
          <w:rFonts w:ascii="Arial" w:hAnsi="Arial" w:cs="Arial"/>
        </w:rPr>
        <w:t xml:space="preserve"> Tesla’s p</w:t>
      </w:r>
      <w:r w:rsidRPr="0063520B">
        <w:rPr>
          <w:rFonts w:ascii="Arial" w:hAnsi="Arial" w:cs="Arial"/>
        </w:rPr>
        <w:t xml:space="preserve">rimary </w:t>
      </w:r>
      <w:r w:rsidR="00B040F7">
        <w:rPr>
          <w:rFonts w:ascii="Arial" w:hAnsi="Arial" w:cs="Arial"/>
        </w:rPr>
        <w:t>p</w:t>
      </w:r>
      <w:r w:rsidRPr="0063520B">
        <w:rPr>
          <w:rFonts w:ascii="Arial" w:hAnsi="Arial" w:cs="Arial"/>
        </w:rPr>
        <w:t>osition</w:t>
      </w:r>
      <w:r w:rsidR="00A94DDE">
        <w:rPr>
          <w:rFonts w:ascii="Arial" w:hAnsi="Arial" w:cs="Arial"/>
        </w:rPr>
        <w:t xml:space="preserve"> is </w:t>
      </w:r>
      <w:r w:rsidRPr="0063520B">
        <w:rPr>
          <w:rFonts w:ascii="Arial" w:hAnsi="Arial" w:cs="Arial"/>
        </w:rPr>
        <w:t>differentiat</w:t>
      </w:r>
      <w:r w:rsidR="001B64C0">
        <w:rPr>
          <w:rFonts w:ascii="Arial" w:hAnsi="Arial" w:cs="Arial"/>
        </w:rPr>
        <w:t>ing</w:t>
      </w:r>
      <w:r w:rsidRPr="0063520B">
        <w:rPr>
          <w:rFonts w:ascii="Arial" w:hAnsi="Arial" w:cs="Arial"/>
        </w:rPr>
        <w:t xml:space="preserve"> through</w:t>
      </w:r>
      <w:r w:rsidR="001B64C0">
        <w:rPr>
          <w:rFonts w:ascii="Arial" w:hAnsi="Arial" w:cs="Arial"/>
        </w:rPr>
        <w:t xml:space="preserve"> t</w:t>
      </w:r>
      <w:r w:rsidRPr="0063520B">
        <w:rPr>
          <w:rFonts w:ascii="Arial" w:hAnsi="Arial" w:cs="Arial"/>
        </w:rPr>
        <w:t>echnological innovation (battery density, AI, OTA updates)</w:t>
      </w:r>
      <w:r w:rsidR="001B64C0">
        <w:rPr>
          <w:rFonts w:ascii="Arial" w:hAnsi="Arial" w:cs="Arial"/>
        </w:rPr>
        <w:t>, i</w:t>
      </w:r>
      <w:r w:rsidRPr="0063520B">
        <w:rPr>
          <w:rFonts w:ascii="Arial" w:hAnsi="Arial" w:cs="Arial"/>
        </w:rPr>
        <w:t>ntegrated software ecosystem</w:t>
      </w:r>
      <w:r w:rsidR="00865BF7">
        <w:rPr>
          <w:rFonts w:ascii="Arial" w:hAnsi="Arial" w:cs="Arial"/>
        </w:rPr>
        <w:t>, s</w:t>
      </w:r>
      <w:r w:rsidRPr="0063520B">
        <w:rPr>
          <w:rFonts w:ascii="Arial" w:hAnsi="Arial" w:cs="Arial"/>
        </w:rPr>
        <w:t>ustainability-driven brand identity</w:t>
      </w:r>
      <w:r w:rsidR="00865BF7">
        <w:rPr>
          <w:rFonts w:ascii="Arial" w:hAnsi="Arial" w:cs="Arial"/>
        </w:rPr>
        <w:t>, a</w:t>
      </w:r>
      <w:r w:rsidRPr="0063520B">
        <w:rPr>
          <w:rFonts w:ascii="Arial" w:hAnsi="Arial" w:cs="Arial"/>
        </w:rPr>
        <w:t>utonomous driving development</w:t>
      </w:r>
      <w:r w:rsidR="00865BF7">
        <w:rPr>
          <w:rFonts w:ascii="Arial" w:hAnsi="Arial" w:cs="Arial"/>
        </w:rPr>
        <w:t xml:space="preserve"> and p</w:t>
      </w:r>
      <w:r w:rsidR="00865BF7" w:rsidRPr="0063520B">
        <w:rPr>
          <w:rFonts w:ascii="Arial" w:hAnsi="Arial" w:cs="Arial"/>
        </w:rPr>
        <w:t>roprietary</w:t>
      </w:r>
      <w:r w:rsidRPr="0063520B">
        <w:rPr>
          <w:rFonts w:ascii="Arial" w:hAnsi="Arial" w:cs="Arial"/>
        </w:rPr>
        <w:t xml:space="preserve"> charging infrastructure</w:t>
      </w:r>
      <w:r w:rsidR="00865BF7">
        <w:rPr>
          <w:rFonts w:ascii="Arial" w:hAnsi="Arial" w:cs="Arial"/>
        </w:rPr>
        <w:t>.</w:t>
      </w:r>
    </w:p>
    <w:p w14:paraId="4628A583" w14:textId="18008F6E" w:rsidR="0063520B" w:rsidRPr="0063520B" w:rsidRDefault="0063520B" w:rsidP="00E02563">
      <w:pPr>
        <w:spacing w:line="360" w:lineRule="auto"/>
        <w:jc w:val="both"/>
        <w:rPr>
          <w:rFonts w:ascii="Arial" w:hAnsi="Arial" w:cs="Arial"/>
        </w:rPr>
      </w:pPr>
      <w:r w:rsidRPr="0063520B">
        <w:rPr>
          <w:rFonts w:ascii="Arial" w:hAnsi="Arial" w:cs="Arial"/>
        </w:rPr>
        <w:t>Tesla’s value proposition extends beyond vehicle performance to technological superiority and ecosystem integration, creating high perceived value</w:t>
      </w:r>
      <w:r w:rsidR="00E02563">
        <w:rPr>
          <w:rFonts w:ascii="Arial" w:hAnsi="Arial" w:cs="Arial"/>
        </w:rPr>
        <w:t xml:space="preserve"> (</w:t>
      </w:r>
      <w:r w:rsidR="00E02563" w:rsidRPr="00E02563">
        <w:rPr>
          <w:rFonts w:ascii="Arial" w:hAnsi="Arial" w:cs="Arial"/>
        </w:rPr>
        <w:t>Streloke,</w:t>
      </w:r>
      <w:r w:rsidR="00F85CD9">
        <w:rPr>
          <w:rFonts w:ascii="Arial" w:hAnsi="Arial" w:cs="Arial"/>
        </w:rPr>
        <w:t xml:space="preserve"> </w:t>
      </w:r>
      <w:r w:rsidR="00E02563" w:rsidRPr="00E02563">
        <w:rPr>
          <w:rFonts w:ascii="Arial" w:hAnsi="Arial" w:cs="Arial"/>
        </w:rPr>
        <w:t>Franke, 2024)</w:t>
      </w:r>
      <w:r w:rsidRPr="0063520B">
        <w:rPr>
          <w:rFonts w:ascii="Arial" w:hAnsi="Arial" w:cs="Arial"/>
        </w:rPr>
        <w:t>.</w:t>
      </w:r>
    </w:p>
    <w:p w14:paraId="7DAA45C0" w14:textId="53645430" w:rsidR="00391174" w:rsidRDefault="00F65B00" w:rsidP="00830CFD">
      <w:pPr>
        <w:spacing w:line="360" w:lineRule="auto"/>
        <w:jc w:val="both"/>
        <w:rPr>
          <w:rFonts w:ascii="Arial" w:hAnsi="Arial" w:cs="Arial"/>
        </w:rPr>
      </w:pPr>
      <w:r>
        <w:rPr>
          <w:rFonts w:ascii="Arial" w:hAnsi="Arial" w:cs="Arial"/>
        </w:rPr>
        <w:lastRenderedPageBreak/>
        <w:t>Tesla</w:t>
      </w:r>
      <w:r w:rsidR="00823F2C">
        <w:rPr>
          <w:rFonts w:ascii="Arial" w:hAnsi="Arial" w:cs="Arial"/>
        </w:rPr>
        <w:t>’s s</w:t>
      </w:r>
      <w:r w:rsidR="0063520B" w:rsidRPr="0063520B">
        <w:rPr>
          <w:rFonts w:ascii="Arial" w:hAnsi="Arial" w:cs="Arial"/>
        </w:rPr>
        <w:t xml:space="preserve">econdary </w:t>
      </w:r>
      <w:r w:rsidR="00823F2C">
        <w:rPr>
          <w:rFonts w:ascii="Arial" w:hAnsi="Arial" w:cs="Arial"/>
        </w:rPr>
        <w:t>p</w:t>
      </w:r>
      <w:r w:rsidR="0063520B" w:rsidRPr="0063520B">
        <w:rPr>
          <w:rFonts w:ascii="Arial" w:hAnsi="Arial" w:cs="Arial"/>
        </w:rPr>
        <w:t>osition</w:t>
      </w:r>
      <w:r w:rsidR="00823F2C">
        <w:rPr>
          <w:rFonts w:ascii="Arial" w:hAnsi="Arial" w:cs="Arial"/>
        </w:rPr>
        <w:t xml:space="preserve"> is e</w:t>
      </w:r>
      <w:r w:rsidR="0063520B" w:rsidRPr="0063520B">
        <w:rPr>
          <w:rFonts w:ascii="Arial" w:hAnsi="Arial" w:cs="Arial"/>
        </w:rPr>
        <w:t xml:space="preserve">merging </w:t>
      </w:r>
      <w:r w:rsidR="00823F2C">
        <w:rPr>
          <w:rFonts w:ascii="Arial" w:hAnsi="Arial" w:cs="Arial"/>
        </w:rPr>
        <w:t>c</w:t>
      </w:r>
      <w:r w:rsidR="0063520B" w:rsidRPr="0063520B">
        <w:rPr>
          <w:rFonts w:ascii="Arial" w:hAnsi="Arial" w:cs="Arial"/>
        </w:rPr>
        <w:t xml:space="preserve">ost </w:t>
      </w:r>
      <w:r w:rsidR="00823F2C">
        <w:rPr>
          <w:rFonts w:ascii="Arial" w:hAnsi="Arial" w:cs="Arial"/>
        </w:rPr>
        <w:t>l</w:t>
      </w:r>
      <w:r w:rsidR="0063520B" w:rsidRPr="0063520B">
        <w:rPr>
          <w:rFonts w:ascii="Arial" w:hAnsi="Arial" w:cs="Arial"/>
        </w:rPr>
        <w:t>eadership</w:t>
      </w:r>
      <w:r w:rsidR="00823F2C">
        <w:rPr>
          <w:rFonts w:ascii="Arial" w:hAnsi="Arial" w:cs="Arial"/>
        </w:rPr>
        <w:t xml:space="preserve"> s</w:t>
      </w:r>
      <w:r w:rsidR="0063520B" w:rsidRPr="0063520B">
        <w:rPr>
          <w:rFonts w:ascii="Arial" w:hAnsi="Arial" w:cs="Arial"/>
        </w:rPr>
        <w:t>imultaneously</w:t>
      </w:r>
      <w:r w:rsidR="00330A6E">
        <w:rPr>
          <w:rFonts w:ascii="Arial" w:hAnsi="Arial" w:cs="Arial"/>
        </w:rPr>
        <w:t xml:space="preserve"> by</w:t>
      </w:r>
      <w:r w:rsidR="0063520B" w:rsidRPr="0063520B">
        <w:rPr>
          <w:rFonts w:ascii="Arial" w:hAnsi="Arial" w:cs="Arial"/>
        </w:rPr>
        <w:t xml:space="preserve"> pursu</w:t>
      </w:r>
      <w:r w:rsidR="00F82A88">
        <w:rPr>
          <w:rFonts w:ascii="Arial" w:hAnsi="Arial" w:cs="Arial"/>
        </w:rPr>
        <w:t xml:space="preserve">ing </w:t>
      </w:r>
      <w:r w:rsidR="0063520B" w:rsidRPr="0063520B">
        <w:rPr>
          <w:rFonts w:ascii="Arial" w:hAnsi="Arial" w:cs="Arial"/>
        </w:rPr>
        <w:t>cost efficiency via</w:t>
      </w:r>
      <w:r w:rsidR="00F82A88">
        <w:rPr>
          <w:rFonts w:ascii="Arial" w:hAnsi="Arial" w:cs="Arial"/>
        </w:rPr>
        <w:t xml:space="preserve"> g</w:t>
      </w:r>
      <w:r w:rsidR="0063520B" w:rsidRPr="0063520B">
        <w:rPr>
          <w:rFonts w:ascii="Arial" w:hAnsi="Arial" w:cs="Arial"/>
        </w:rPr>
        <w:t>igafactory scale economies</w:t>
      </w:r>
      <w:r w:rsidR="00F82A88">
        <w:rPr>
          <w:rFonts w:ascii="Arial" w:hAnsi="Arial" w:cs="Arial"/>
        </w:rPr>
        <w:t>, v</w:t>
      </w:r>
      <w:r w:rsidR="0063520B" w:rsidRPr="0063520B">
        <w:rPr>
          <w:rFonts w:ascii="Arial" w:hAnsi="Arial" w:cs="Arial"/>
        </w:rPr>
        <w:t>ertical integration of battery production</w:t>
      </w:r>
      <w:r w:rsidR="00024BFF">
        <w:rPr>
          <w:rFonts w:ascii="Arial" w:hAnsi="Arial" w:cs="Arial"/>
        </w:rPr>
        <w:t>, d</w:t>
      </w:r>
      <w:r w:rsidR="0063520B" w:rsidRPr="0063520B">
        <w:rPr>
          <w:rFonts w:ascii="Arial" w:hAnsi="Arial" w:cs="Arial"/>
        </w:rPr>
        <w:t>irect-to-consumer sales (reducing dealership margins)</w:t>
      </w:r>
      <w:r w:rsidR="00024BFF">
        <w:rPr>
          <w:rFonts w:ascii="Arial" w:hAnsi="Arial" w:cs="Arial"/>
        </w:rPr>
        <w:t xml:space="preserve"> and m</w:t>
      </w:r>
      <w:r w:rsidR="0063520B" w:rsidRPr="0063520B">
        <w:rPr>
          <w:rFonts w:ascii="Arial" w:hAnsi="Arial" w:cs="Arial"/>
        </w:rPr>
        <w:t>anufacturing process innovation</w:t>
      </w:r>
      <w:r w:rsidR="00024BFF">
        <w:rPr>
          <w:rFonts w:ascii="Arial" w:hAnsi="Arial" w:cs="Arial"/>
        </w:rPr>
        <w:t>.</w:t>
      </w:r>
    </w:p>
    <w:p w14:paraId="6D4FC258" w14:textId="76585292" w:rsidR="006B6D7F" w:rsidRDefault="00B1441B" w:rsidP="00830CFD">
      <w:pPr>
        <w:spacing w:line="360" w:lineRule="auto"/>
        <w:jc w:val="both"/>
        <w:rPr>
          <w:rFonts w:ascii="Arial" w:hAnsi="Arial" w:cs="Arial"/>
        </w:rPr>
      </w:pPr>
      <w:r w:rsidRPr="00B1441B">
        <w:rPr>
          <w:rFonts w:ascii="Arial" w:hAnsi="Arial" w:cs="Arial"/>
        </w:rPr>
        <w:t>While Porter warns against being “stuck in the middle,” Tesla mitigates this risk because innovation simultaneously enhances differentiation and reduces costs</w:t>
      </w:r>
      <w:r w:rsidR="0090282C">
        <w:rPr>
          <w:rFonts w:ascii="Arial" w:hAnsi="Arial" w:cs="Arial"/>
        </w:rPr>
        <w:t xml:space="preserve"> </w:t>
      </w:r>
      <w:r w:rsidR="0090282C" w:rsidRPr="0090282C">
        <w:rPr>
          <w:rFonts w:ascii="Arial" w:hAnsi="Arial" w:cs="Arial"/>
        </w:rPr>
        <w:t>(Pertusa</w:t>
      </w:r>
      <w:r w:rsidR="0090282C" w:rsidRPr="0090282C">
        <w:rPr>
          <w:rFonts w:ascii="Cambria Math" w:hAnsi="Cambria Math" w:cs="Cambria Math"/>
        </w:rPr>
        <w:t>‐</w:t>
      </w:r>
      <w:r w:rsidR="0090282C" w:rsidRPr="0090282C">
        <w:rPr>
          <w:rFonts w:ascii="Arial" w:hAnsi="Arial" w:cs="Arial"/>
        </w:rPr>
        <w:t>Ortega, Molina</w:t>
      </w:r>
      <w:r w:rsidR="0090282C" w:rsidRPr="0090282C">
        <w:rPr>
          <w:rFonts w:ascii="Cambria Math" w:hAnsi="Cambria Math" w:cs="Cambria Math"/>
        </w:rPr>
        <w:t>‐</w:t>
      </w:r>
      <w:r w:rsidR="0090282C" w:rsidRPr="0090282C">
        <w:rPr>
          <w:rFonts w:ascii="Arial" w:hAnsi="Arial" w:cs="Arial"/>
        </w:rPr>
        <w:t>Azorín, Claver</w:t>
      </w:r>
      <w:r w:rsidR="0090282C" w:rsidRPr="0090282C">
        <w:rPr>
          <w:rFonts w:ascii="Cambria Math" w:hAnsi="Cambria Math" w:cs="Cambria Math"/>
        </w:rPr>
        <w:t>‐</w:t>
      </w:r>
      <w:r w:rsidR="0090282C" w:rsidRPr="0090282C">
        <w:rPr>
          <w:rFonts w:ascii="Arial" w:hAnsi="Arial" w:cs="Arial"/>
        </w:rPr>
        <w:t>Cortés, 2009)</w:t>
      </w:r>
      <w:r w:rsidR="0090282C">
        <w:rPr>
          <w:rFonts w:ascii="Arial" w:hAnsi="Arial" w:cs="Arial"/>
        </w:rPr>
        <w:t>.</w:t>
      </w:r>
    </w:p>
    <w:p w14:paraId="1745A7C6" w14:textId="5AA3CA6D" w:rsidR="006B4378" w:rsidRPr="006B4378" w:rsidRDefault="006B4378" w:rsidP="00830CFD">
      <w:pPr>
        <w:spacing w:line="360" w:lineRule="auto"/>
        <w:jc w:val="both"/>
        <w:rPr>
          <w:rFonts w:ascii="Arial" w:hAnsi="Arial" w:cs="Arial"/>
        </w:rPr>
      </w:pPr>
      <w:r w:rsidRPr="006B4378">
        <w:rPr>
          <w:rFonts w:ascii="Arial" w:hAnsi="Arial" w:cs="Arial"/>
        </w:rPr>
        <w:t>Tesla’s competitive position is not static. It depends on continuous renewal</w:t>
      </w:r>
      <w:r w:rsidR="00F30D22">
        <w:rPr>
          <w:rFonts w:ascii="Arial" w:hAnsi="Arial" w:cs="Arial"/>
        </w:rPr>
        <w:t xml:space="preserve"> with d</w:t>
      </w:r>
      <w:r w:rsidRPr="006B4378">
        <w:rPr>
          <w:rFonts w:ascii="Arial" w:hAnsi="Arial" w:cs="Arial"/>
        </w:rPr>
        <w:t>ynamic capabilities Teece</w:t>
      </w:r>
      <w:r w:rsidR="000B59D7">
        <w:rPr>
          <w:rFonts w:ascii="Arial" w:hAnsi="Arial" w:cs="Arial"/>
        </w:rPr>
        <w:t>,</w:t>
      </w:r>
      <w:r w:rsidRPr="006B4378">
        <w:rPr>
          <w:rFonts w:ascii="Arial" w:hAnsi="Arial" w:cs="Arial"/>
        </w:rPr>
        <w:t xml:space="preserve"> et al. 1997 explain Tesla’s ability to</w:t>
      </w:r>
      <w:r w:rsidR="00F30D22">
        <w:rPr>
          <w:rFonts w:ascii="Arial" w:hAnsi="Arial" w:cs="Arial"/>
        </w:rPr>
        <w:t xml:space="preserve"> s</w:t>
      </w:r>
      <w:r w:rsidRPr="006B4378">
        <w:rPr>
          <w:rFonts w:ascii="Arial" w:hAnsi="Arial" w:cs="Arial"/>
        </w:rPr>
        <w:t>ense regulatory and technological shifts</w:t>
      </w:r>
      <w:r w:rsidR="00F30D22">
        <w:rPr>
          <w:rFonts w:ascii="Arial" w:hAnsi="Arial" w:cs="Arial"/>
        </w:rPr>
        <w:t>, s</w:t>
      </w:r>
      <w:r w:rsidRPr="006B4378">
        <w:rPr>
          <w:rFonts w:ascii="Arial" w:hAnsi="Arial" w:cs="Arial"/>
        </w:rPr>
        <w:t>eize opportunities (Gigafactory expansion, AI integration)</w:t>
      </w:r>
      <w:r w:rsidR="00F30D22">
        <w:rPr>
          <w:rFonts w:ascii="Arial" w:hAnsi="Arial" w:cs="Arial"/>
        </w:rPr>
        <w:t xml:space="preserve"> and t</w:t>
      </w:r>
      <w:r w:rsidRPr="006B4378">
        <w:rPr>
          <w:rFonts w:ascii="Arial" w:hAnsi="Arial" w:cs="Arial"/>
        </w:rPr>
        <w:t>ransform operations rapidly</w:t>
      </w:r>
      <w:r w:rsidR="003C5CC8">
        <w:rPr>
          <w:rFonts w:ascii="Arial" w:hAnsi="Arial" w:cs="Arial"/>
        </w:rPr>
        <w:t>.</w:t>
      </w:r>
    </w:p>
    <w:p w14:paraId="265236F4" w14:textId="24E2E7D6" w:rsidR="003C5CC8" w:rsidRDefault="006B4378" w:rsidP="009B3738">
      <w:pPr>
        <w:spacing w:line="360" w:lineRule="auto"/>
        <w:jc w:val="both"/>
        <w:rPr>
          <w:rFonts w:ascii="Arial" w:hAnsi="Arial" w:cs="Arial"/>
        </w:rPr>
      </w:pPr>
      <w:r w:rsidRPr="006B4378">
        <w:rPr>
          <w:rFonts w:ascii="Arial" w:hAnsi="Arial" w:cs="Arial"/>
        </w:rPr>
        <w:t xml:space="preserve">Tesla’s rapid iteration cycles and vertical integration allow faster adaptation than legacy automakers burdened by organisational </w:t>
      </w:r>
      <w:r w:rsidR="00FA22A9">
        <w:rPr>
          <w:rFonts w:ascii="Arial" w:hAnsi="Arial" w:cs="Arial"/>
        </w:rPr>
        <w:t>inacti</w:t>
      </w:r>
      <w:r w:rsidR="00023BD9">
        <w:rPr>
          <w:rFonts w:ascii="Arial" w:hAnsi="Arial" w:cs="Arial"/>
        </w:rPr>
        <w:t>vity</w:t>
      </w:r>
      <w:r w:rsidR="009B3738">
        <w:rPr>
          <w:rFonts w:ascii="Arial" w:hAnsi="Arial" w:cs="Arial"/>
        </w:rPr>
        <w:t xml:space="preserve"> (</w:t>
      </w:r>
      <w:r w:rsidR="009B3738" w:rsidRPr="009B3738">
        <w:rPr>
          <w:rFonts w:ascii="Arial" w:hAnsi="Arial" w:cs="Arial"/>
        </w:rPr>
        <w:t>IEEE Staff Corporate Author</w:t>
      </w:r>
      <w:r w:rsidR="009B3738">
        <w:rPr>
          <w:rFonts w:ascii="Arial" w:hAnsi="Arial" w:cs="Arial"/>
        </w:rPr>
        <w:t xml:space="preserve">, </w:t>
      </w:r>
      <w:r w:rsidR="009B3738" w:rsidRPr="009B3738">
        <w:rPr>
          <w:rFonts w:ascii="Arial" w:hAnsi="Arial" w:cs="Arial"/>
        </w:rPr>
        <w:t>2009)</w:t>
      </w:r>
      <w:r w:rsidR="009B3738">
        <w:rPr>
          <w:rFonts w:ascii="Arial" w:hAnsi="Arial" w:cs="Arial"/>
        </w:rPr>
        <w:t>.</w:t>
      </w:r>
      <w:r w:rsidR="003C5CC8" w:rsidRPr="003C5CC8">
        <w:t xml:space="preserve"> </w:t>
      </w:r>
      <w:r w:rsidR="003C5CC8" w:rsidRPr="003C5CC8">
        <w:rPr>
          <w:rFonts w:ascii="Arial" w:hAnsi="Arial" w:cs="Arial"/>
        </w:rPr>
        <w:t>Despite its strong position, Tesla faces structural risks</w:t>
      </w:r>
      <w:r w:rsidR="003C5CC8">
        <w:rPr>
          <w:rFonts w:ascii="Arial" w:hAnsi="Arial" w:cs="Arial"/>
        </w:rPr>
        <w:t xml:space="preserve"> with m</w:t>
      </w:r>
      <w:r w:rsidR="003C5CC8" w:rsidRPr="003C5CC8">
        <w:rPr>
          <w:rFonts w:ascii="Arial" w:hAnsi="Arial" w:cs="Arial"/>
        </w:rPr>
        <w:t>argin compression from price competition</w:t>
      </w:r>
      <w:r w:rsidR="00B141F5">
        <w:rPr>
          <w:rFonts w:ascii="Arial" w:hAnsi="Arial" w:cs="Arial"/>
        </w:rPr>
        <w:t>, t</w:t>
      </w:r>
      <w:r w:rsidR="003C5CC8" w:rsidRPr="003C5CC8">
        <w:rPr>
          <w:rFonts w:ascii="Arial" w:hAnsi="Arial" w:cs="Arial"/>
        </w:rPr>
        <w:t>echnological convergence as competitors</w:t>
      </w:r>
      <w:r w:rsidR="00B141F5">
        <w:rPr>
          <w:rFonts w:ascii="Arial" w:hAnsi="Arial" w:cs="Arial"/>
        </w:rPr>
        <w:t>, r</w:t>
      </w:r>
      <w:r w:rsidR="003C5CC8" w:rsidRPr="003C5CC8">
        <w:rPr>
          <w:rFonts w:ascii="Arial" w:hAnsi="Arial" w:cs="Arial"/>
        </w:rPr>
        <w:t>egulatory volatility</w:t>
      </w:r>
      <w:r w:rsidR="00B141F5">
        <w:rPr>
          <w:rFonts w:ascii="Arial" w:hAnsi="Arial" w:cs="Arial"/>
        </w:rPr>
        <w:t xml:space="preserve"> and h</w:t>
      </w:r>
      <w:r w:rsidR="003C5CC8" w:rsidRPr="003C5CC8">
        <w:rPr>
          <w:rFonts w:ascii="Arial" w:hAnsi="Arial" w:cs="Arial"/>
        </w:rPr>
        <w:t>igh capital intensity</w:t>
      </w:r>
      <w:r w:rsidR="00893418">
        <w:rPr>
          <w:rFonts w:ascii="Arial" w:hAnsi="Arial" w:cs="Arial"/>
        </w:rPr>
        <w:t xml:space="preserve">. </w:t>
      </w:r>
      <w:r w:rsidR="003C5CC8" w:rsidRPr="003C5CC8">
        <w:rPr>
          <w:rFonts w:ascii="Arial" w:hAnsi="Arial" w:cs="Arial"/>
        </w:rPr>
        <w:t>Its hybrid model requires continuous innovation to prevent commodification.</w:t>
      </w:r>
    </w:p>
    <w:p w14:paraId="045DBF46" w14:textId="0B7D5A76" w:rsidR="002938D1" w:rsidRDefault="00F4761E" w:rsidP="00830CFD">
      <w:pPr>
        <w:spacing w:line="360" w:lineRule="auto"/>
        <w:jc w:val="both"/>
        <w:rPr>
          <w:rFonts w:ascii="Arial" w:hAnsi="Arial" w:cs="Arial"/>
        </w:rPr>
      </w:pPr>
      <w:r w:rsidRPr="00F4761E">
        <w:rPr>
          <w:rFonts w:ascii="Arial" w:hAnsi="Arial" w:cs="Arial"/>
        </w:rPr>
        <w:t>Tesla’s strategic position can be summarised as</w:t>
      </w:r>
      <w:r>
        <w:rPr>
          <w:rFonts w:ascii="Arial" w:hAnsi="Arial" w:cs="Arial"/>
        </w:rPr>
        <w:t xml:space="preserve"> a</w:t>
      </w:r>
      <w:r w:rsidRPr="00F4761E">
        <w:rPr>
          <w:rFonts w:ascii="Arial" w:hAnsi="Arial" w:cs="Arial"/>
        </w:rPr>
        <w:t xml:space="preserve"> vertically integrated, innovation-led differentiation strategy reinforced by scale-driven cost efficiency and ecosystem-based competitive lock-in.</w:t>
      </w:r>
      <w:r>
        <w:rPr>
          <w:rFonts w:ascii="Arial" w:hAnsi="Arial" w:cs="Arial"/>
        </w:rPr>
        <w:t xml:space="preserve"> </w:t>
      </w:r>
      <w:r w:rsidRPr="00F4761E">
        <w:rPr>
          <w:rFonts w:ascii="Arial" w:hAnsi="Arial" w:cs="Arial"/>
        </w:rPr>
        <w:t>It is best described as</w:t>
      </w:r>
      <w:r w:rsidR="006023D6">
        <w:rPr>
          <w:rFonts w:ascii="Arial" w:hAnsi="Arial" w:cs="Arial"/>
        </w:rPr>
        <w:t xml:space="preserve"> d</w:t>
      </w:r>
      <w:r w:rsidRPr="00F4761E">
        <w:rPr>
          <w:rFonts w:ascii="Arial" w:hAnsi="Arial" w:cs="Arial"/>
        </w:rPr>
        <w:t>ifferentiation-dominant hybrid strategy</w:t>
      </w:r>
      <w:r w:rsidR="006023D6">
        <w:rPr>
          <w:rFonts w:ascii="Arial" w:hAnsi="Arial" w:cs="Arial"/>
        </w:rPr>
        <w:t xml:space="preserve"> with a </w:t>
      </w:r>
      <w:r w:rsidR="00857B02">
        <w:rPr>
          <w:rFonts w:ascii="Arial" w:hAnsi="Arial" w:cs="Arial"/>
        </w:rPr>
        <w:t>p</w:t>
      </w:r>
      <w:r w:rsidRPr="00F4761E">
        <w:rPr>
          <w:rFonts w:ascii="Arial" w:hAnsi="Arial" w:cs="Arial"/>
        </w:rPr>
        <w:t>latform-integrated mobility ecosystem</w:t>
      </w:r>
      <w:r w:rsidR="00857B02">
        <w:rPr>
          <w:rFonts w:ascii="Arial" w:hAnsi="Arial" w:cs="Arial"/>
        </w:rPr>
        <w:t xml:space="preserve"> with a d</w:t>
      </w:r>
      <w:r w:rsidRPr="00F4761E">
        <w:rPr>
          <w:rFonts w:ascii="Arial" w:hAnsi="Arial" w:cs="Arial"/>
        </w:rPr>
        <w:t>ynamic capability-driven competitive architecture</w:t>
      </w:r>
      <w:r w:rsidR="00857B02">
        <w:rPr>
          <w:rFonts w:ascii="Arial" w:hAnsi="Arial" w:cs="Arial"/>
        </w:rPr>
        <w:t>.</w:t>
      </w:r>
    </w:p>
    <w:p w14:paraId="2E5F47B6" w14:textId="77777777" w:rsidR="00857B02" w:rsidRDefault="00857B02" w:rsidP="00830CFD">
      <w:pPr>
        <w:spacing w:line="360" w:lineRule="auto"/>
        <w:jc w:val="both"/>
        <w:rPr>
          <w:rFonts w:ascii="Arial" w:hAnsi="Arial" w:cs="Arial"/>
        </w:rPr>
      </w:pPr>
    </w:p>
    <w:p w14:paraId="7B52CA5F" w14:textId="79F3E3F6" w:rsidR="00EB4B15" w:rsidRPr="002938D1" w:rsidRDefault="00BD2764" w:rsidP="00830CFD">
      <w:pPr>
        <w:pStyle w:val="Heading1"/>
        <w:jc w:val="both"/>
      </w:pPr>
      <w:bookmarkStart w:id="15" w:name="_Toc223046996"/>
      <w:r w:rsidRPr="002938D1">
        <w:t>FORD’S STRATEG</w:t>
      </w:r>
      <w:r>
        <w:t>Y</w:t>
      </w:r>
      <w:bookmarkEnd w:id="15"/>
    </w:p>
    <w:p w14:paraId="31EBF661" w14:textId="31DC78C9" w:rsidR="00E0696E" w:rsidRPr="00E0696E" w:rsidRDefault="00E0696E" w:rsidP="00830CFD">
      <w:pPr>
        <w:spacing w:line="360" w:lineRule="auto"/>
        <w:jc w:val="both"/>
        <w:rPr>
          <w:rFonts w:ascii="Arial" w:hAnsi="Arial" w:cs="Arial"/>
        </w:rPr>
      </w:pPr>
      <w:r w:rsidRPr="00E0696E">
        <w:rPr>
          <w:rFonts w:ascii="Arial" w:hAnsi="Arial" w:cs="Arial"/>
        </w:rPr>
        <w:t xml:space="preserve">According to Porter (1980), firms </w:t>
      </w:r>
      <w:r w:rsidR="00B91E1D">
        <w:rPr>
          <w:rFonts w:ascii="Arial" w:hAnsi="Arial" w:cs="Arial"/>
        </w:rPr>
        <w:t>need to</w:t>
      </w:r>
      <w:r w:rsidRPr="00E0696E">
        <w:rPr>
          <w:rFonts w:ascii="Arial" w:hAnsi="Arial" w:cs="Arial"/>
        </w:rPr>
        <w:t xml:space="preserve"> choose between cost leadership, differentiation, or focus. Ford’s EV strategy aligns primarily with differentiated focus, supported by scale efficiencies</w:t>
      </w:r>
      <w:r w:rsidR="000028D7">
        <w:rPr>
          <w:rFonts w:ascii="Arial" w:hAnsi="Arial" w:cs="Arial"/>
        </w:rPr>
        <w:t xml:space="preserve"> </w:t>
      </w:r>
      <w:r w:rsidR="000028D7" w:rsidRPr="000028D7">
        <w:rPr>
          <w:rFonts w:ascii="Arial" w:hAnsi="Arial" w:cs="Arial"/>
        </w:rPr>
        <w:t>(Porter, 1980).</w:t>
      </w:r>
    </w:p>
    <w:p w14:paraId="7BE1D00F" w14:textId="024B4E11" w:rsidR="0060394D" w:rsidRDefault="00E63164" w:rsidP="00830CFD">
      <w:pPr>
        <w:spacing w:line="360" w:lineRule="auto"/>
        <w:jc w:val="both"/>
        <w:rPr>
          <w:rFonts w:ascii="Arial" w:hAnsi="Arial" w:cs="Arial"/>
        </w:rPr>
      </w:pPr>
      <w:r>
        <w:rPr>
          <w:rFonts w:ascii="Arial" w:hAnsi="Arial" w:cs="Arial"/>
        </w:rPr>
        <w:t>Ford’s p</w:t>
      </w:r>
      <w:r w:rsidR="00E0696E" w:rsidRPr="00E0696E">
        <w:rPr>
          <w:rFonts w:ascii="Arial" w:hAnsi="Arial" w:cs="Arial"/>
        </w:rPr>
        <w:t xml:space="preserve">rimary </w:t>
      </w:r>
      <w:r>
        <w:rPr>
          <w:rFonts w:ascii="Arial" w:hAnsi="Arial" w:cs="Arial"/>
        </w:rPr>
        <w:t>p</w:t>
      </w:r>
      <w:r w:rsidR="00E0696E" w:rsidRPr="00E0696E">
        <w:rPr>
          <w:rFonts w:ascii="Arial" w:hAnsi="Arial" w:cs="Arial"/>
        </w:rPr>
        <w:t>osition</w:t>
      </w:r>
      <w:r w:rsidR="001C3DBB">
        <w:rPr>
          <w:rFonts w:ascii="Arial" w:hAnsi="Arial" w:cs="Arial"/>
        </w:rPr>
        <w:t xml:space="preserve"> is</w:t>
      </w:r>
      <w:r w:rsidR="00E0696E" w:rsidRPr="00E0696E">
        <w:rPr>
          <w:rFonts w:ascii="Arial" w:hAnsi="Arial" w:cs="Arial"/>
        </w:rPr>
        <w:t xml:space="preserve"> </w:t>
      </w:r>
      <w:r w:rsidR="0081053C">
        <w:rPr>
          <w:rFonts w:ascii="Arial" w:hAnsi="Arial" w:cs="Arial"/>
        </w:rPr>
        <w:t>segregated</w:t>
      </w:r>
      <w:r w:rsidR="00880552">
        <w:rPr>
          <w:rFonts w:ascii="Arial" w:hAnsi="Arial" w:cs="Arial"/>
        </w:rPr>
        <w:t xml:space="preserve"> through f</w:t>
      </w:r>
      <w:r w:rsidR="00E0696E" w:rsidRPr="00E0696E">
        <w:rPr>
          <w:rFonts w:ascii="Arial" w:hAnsi="Arial" w:cs="Arial"/>
        </w:rPr>
        <w:t>ocus</w:t>
      </w:r>
      <w:r w:rsidR="0081053C">
        <w:rPr>
          <w:rFonts w:ascii="Arial" w:hAnsi="Arial" w:cs="Arial"/>
        </w:rPr>
        <w:t xml:space="preserve"> on</w:t>
      </w:r>
      <w:r w:rsidR="00913247">
        <w:rPr>
          <w:rFonts w:ascii="Arial" w:hAnsi="Arial" w:cs="Arial"/>
        </w:rPr>
        <w:t xml:space="preserve"> s</w:t>
      </w:r>
      <w:r w:rsidR="00E0696E" w:rsidRPr="00E0696E">
        <w:rPr>
          <w:rFonts w:ascii="Arial" w:hAnsi="Arial" w:cs="Arial"/>
        </w:rPr>
        <w:t>trong brand heritage (e.g., F-Series trucks, Mustang)</w:t>
      </w:r>
      <w:r w:rsidR="00913247">
        <w:rPr>
          <w:rFonts w:ascii="Arial" w:hAnsi="Arial" w:cs="Arial"/>
        </w:rPr>
        <w:t>, c</w:t>
      </w:r>
      <w:r w:rsidR="00E0696E" w:rsidRPr="00E0696E">
        <w:rPr>
          <w:rFonts w:ascii="Arial" w:hAnsi="Arial" w:cs="Arial"/>
        </w:rPr>
        <w:t>ustomer loyalty in high-margin segments (trucks, SUVs, commercial fleets)</w:t>
      </w:r>
      <w:r w:rsidR="00DF24F2">
        <w:rPr>
          <w:rFonts w:ascii="Arial" w:hAnsi="Arial" w:cs="Arial"/>
        </w:rPr>
        <w:t xml:space="preserve"> and</w:t>
      </w:r>
      <w:r w:rsidR="00913247">
        <w:rPr>
          <w:rFonts w:ascii="Arial" w:hAnsi="Arial" w:cs="Arial"/>
        </w:rPr>
        <w:t xml:space="preserve"> e</w:t>
      </w:r>
      <w:r w:rsidR="00E0696E" w:rsidRPr="00E0696E">
        <w:rPr>
          <w:rFonts w:ascii="Arial" w:hAnsi="Arial" w:cs="Arial"/>
        </w:rPr>
        <w:t xml:space="preserve">lectrification of established </w:t>
      </w:r>
      <w:r w:rsidR="00DF24F2">
        <w:rPr>
          <w:rFonts w:ascii="Arial" w:hAnsi="Arial" w:cs="Arial"/>
        </w:rPr>
        <w:t>models.</w:t>
      </w:r>
      <w:r w:rsidR="00913247">
        <w:rPr>
          <w:rFonts w:ascii="Arial" w:hAnsi="Arial" w:cs="Arial"/>
        </w:rPr>
        <w:t xml:space="preserve"> </w:t>
      </w:r>
      <w:r w:rsidR="00E0696E" w:rsidRPr="00E0696E">
        <w:rPr>
          <w:rFonts w:ascii="Arial" w:hAnsi="Arial" w:cs="Arial"/>
        </w:rPr>
        <w:t xml:space="preserve">Instead of creating </w:t>
      </w:r>
      <w:r w:rsidR="00E0696E" w:rsidRPr="00E0696E">
        <w:rPr>
          <w:rFonts w:ascii="Arial" w:hAnsi="Arial" w:cs="Arial"/>
        </w:rPr>
        <w:lastRenderedPageBreak/>
        <w:t>entirely new EV categories, Ford electrifies existing high-volume models, reducing consumer switching resistance.</w:t>
      </w:r>
    </w:p>
    <w:p w14:paraId="66343B5B" w14:textId="6145056A" w:rsidR="00D907D2" w:rsidRPr="00D907D2" w:rsidRDefault="00D907D2" w:rsidP="00240470">
      <w:pPr>
        <w:spacing w:line="360" w:lineRule="auto"/>
        <w:jc w:val="both"/>
        <w:rPr>
          <w:rFonts w:ascii="Arial" w:hAnsi="Arial" w:cs="Arial"/>
        </w:rPr>
      </w:pPr>
      <w:r>
        <w:rPr>
          <w:rFonts w:ascii="Arial" w:hAnsi="Arial" w:cs="Arial"/>
        </w:rPr>
        <w:t>Ford’s s</w:t>
      </w:r>
      <w:r w:rsidRPr="00D907D2">
        <w:rPr>
          <w:rFonts w:ascii="Arial" w:hAnsi="Arial" w:cs="Arial"/>
        </w:rPr>
        <w:t xml:space="preserve">econdary </w:t>
      </w:r>
      <w:r>
        <w:rPr>
          <w:rFonts w:ascii="Arial" w:hAnsi="Arial" w:cs="Arial"/>
        </w:rPr>
        <w:t>p</w:t>
      </w:r>
      <w:r w:rsidRPr="00D907D2">
        <w:rPr>
          <w:rFonts w:ascii="Arial" w:hAnsi="Arial" w:cs="Arial"/>
        </w:rPr>
        <w:t>osition</w:t>
      </w:r>
      <w:r w:rsidR="004930BE">
        <w:rPr>
          <w:rFonts w:ascii="Arial" w:hAnsi="Arial" w:cs="Arial"/>
        </w:rPr>
        <w:t xml:space="preserve"> is to t</w:t>
      </w:r>
      <w:r w:rsidRPr="00D907D2">
        <w:rPr>
          <w:rFonts w:ascii="Arial" w:hAnsi="Arial" w:cs="Arial"/>
        </w:rPr>
        <w:t>ransition</w:t>
      </w:r>
      <w:r w:rsidR="004930BE">
        <w:rPr>
          <w:rFonts w:ascii="Arial" w:hAnsi="Arial" w:cs="Arial"/>
        </w:rPr>
        <w:t xml:space="preserve"> c</w:t>
      </w:r>
      <w:r w:rsidRPr="00D907D2">
        <w:rPr>
          <w:rFonts w:ascii="Arial" w:hAnsi="Arial" w:cs="Arial"/>
        </w:rPr>
        <w:t xml:space="preserve">ost </w:t>
      </w:r>
      <w:r w:rsidR="004930BE">
        <w:rPr>
          <w:rFonts w:ascii="Arial" w:hAnsi="Arial" w:cs="Arial"/>
        </w:rPr>
        <w:t>e</w:t>
      </w:r>
      <w:r w:rsidRPr="00D907D2">
        <w:rPr>
          <w:rFonts w:ascii="Arial" w:hAnsi="Arial" w:cs="Arial"/>
        </w:rPr>
        <w:t>fficiency</w:t>
      </w:r>
      <w:r w:rsidR="00907BA8">
        <w:rPr>
          <w:rFonts w:ascii="Arial" w:hAnsi="Arial" w:cs="Arial"/>
        </w:rPr>
        <w:t xml:space="preserve"> as </w:t>
      </w:r>
      <w:r w:rsidRPr="00D907D2">
        <w:rPr>
          <w:rFonts w:ascii="Arial" w:hAnsi="Arial" w:cs="Arial"/>
        </w:rPr>
        <w:t xml:space="preserve">Ford’s EV division currently faces margin pressures </w:t>
      </w:r>
      <w:r w:rsidR="004E0E4F" w:rsidRPr="00D907D2">
        <w:rPr>
          <w:rFonts w:ascii="Arial" w:hAnsi="Arial" w:cs="Arial"/>
        </w:rPr>
        <w:t>due to</w:t>
      </w:r>
      <w:r w:rsidR="00907BA8">
        <w:rPr>
          <w:rFonts w:ascii="Arial" w:hAnsi="Arial" w:cs="Arial"/>
        </w:rPr>
        <w:t xml:space="preserve"> h</w:t>
      </w:r>
      <w:r w:rsidRPr="00D907D2">
        <w:rPr>
          <w:rFonts w:ascii="Arial" w:hAnsi="Arial" w:cs="Arial"/>
        </w:rPr>
        <w:t>igh capital expenditure</w:t>
      </w:r>
      <w:r w:rsidR="00907BA8">
        <w:rPr>
          <w:rFonts w:ascii="Arial" w:hAnsi="Arial" w:cs="Arial"/>
        </w:rPr>
        <w:t>, b</w:t>
      </w:r>
      <w:r w:rsidRPr="00D907D2">
        <w:rPr>
          <w:rFonts w:ascii="Arial" w:hAnsi="Arial" w:cs="Arial"/>
        </w:rPr>
        <w:t>attery procurement costs</w:t>
      </w:r>
      <w:r w:rsidR="00907BA8">
        <w:rPr>
          <w:rFonts w:ascii="Arial" w:hAnsi="Arial" w:cs="Arial"/>
        </w:rPr>
        <w:t xml:space="preserve"> and r</w:t>
      </w:r>
      <w:r w:rsidRPr="00D907D2">
        <w:rPr>
          <w:rFonts w:ascii="Arial" w:hAnsi="Arial" w:cs="Arial"/>
        </w:rPr>
        <w:t>econfiguration of manufacturing facilities</w:t>
      </w:r>
      <w:r w:rsidR="00240470">
        <w:rPr>
          <w:rFonts w:ascii="Arial" w:hAnsi="Arial" w:cs="Arial"/>
        </w:rPr>
        <w:t xml:space="preserve"> (</w:t>
      </w:r>
      <w:r w:rsidR="00240470" w:rsidRPr="00240470">
        <w:rPr>
          <w:rFonts w:ascii="Arial" w:hAnsi="Arial" w:cs="Arial"/>
        </w:rPr>
        <w:t>Amefia</w:t>
      </w:r>
      <w:r w:rsidR="00240470">
        <w:rPr>
          <w:rFonts w:ascii="Arial" w:hAnsi="Arial" w:cs="Arial"/>
        </w:rPr>
        <w:t xml:space="preserve">, </w:t>
      </w:r>
      <w:r w:rsidR="00240470" w:rsidRPr="00240470">
        <w:rPr>
          <w:rFonts w:ascii="Arial" w:hAnsi="Arial" w:cs="Arial"/>
        </w:rPr>
        <w:t>2024)</w:t>
      </w:r>
      <w:r w:rsidR="00907BA8">
        <w:rPr>
          <w:rFonts w:ascii="Arial" w:hAnsi="Arial" w:cs="Arial"/>
        </w:rPr>
        <w:t>.</w:t>
      </w:r>
      <w:r w:rsidR="003237F4">
        <w:rPr>
          <w:rFonts w:ascii="Arial" w:hAnsi="Arial" w:cs="Arial"/>
        </w:rPr>
        <w:t xml:space="preserve"> </w:t>
      </w:r>
      <w:r w:rsidRPr="00D907D2">
        <w:rPr>
          <w:rFonts w:ascii="Arial" w:hAnsi="Arial" w:cs="Arial"/>
        </w:rPr>
        <w:t xml:space="preserve">However, Ford seeks cost </w:t>
      </w:r>
      <w:r w:rsidR="00DA1F3D">
        <w:rPr>
          <w:rFonts w:ascii="Arial" w:hAnsi="Arial" w:cs="Arial"/>
        </w:rPr>
        <w:t>equality</w:t>
      </w:r>
      <w:r w:rsidRPr="00D907D2">
        <w:rPr>
          <w:rFonts w:ascii="Arial" w:hAnsi="Arial" w:cs="Arial"/>
        </w:rPr>
        <w:t xml:space="preserve"> through</w:t>
      </w:r>
      <w:r w:rsidR="004E0E4F">
        <w:rPr>
          <w:rFonts w:ascii="Arial" w:hAnsi="Arial" w:cs="Arial"/>
        </w:rPr>
        <w:t xml:space="preserve"> p</w:t>
      </w:r>
      <w:r w:rsidRPr="00D907D2">
        <w:rPr>
          <w:rFonts w:ascii="Arial" w:hAnsi="Arial" w:cs="Arial"/>
        </w:rPr>
        <w:t>latform sharing</w:t>
      </w:r>
      <w:r w:rsidR="004E0E4F">
        <w:rPr>
          <w:rFonts w:ascii="Arial" w:hAnsi="Arial" w:cs="Arial"/>
        </w:rPr>
        <w:t>, b</w:t>
      </w:r>
      <w:r w:rsidRPr="00D907D2">
        <w:rPr>
          <w:rFonts w:ascii="Arial" w:hAnsi="Arial" w:cs="Arial"/>
        </w:rPr>
        <w:t>attery joint ventures</w:t>
      </w:r>
      <w:r w:rsidR="003237F4">
        <w:rPr>
          <w:rFonts w:ascii="Arial" w:hAnsi="Arial" w:cs="Arial"/>
        </w:rPr>
        <w:t xml:space="preserve"> and m</w:t>
      </w:r>
      <w:r w:rsidRPr="00D907D2">
        <w:rPr>
          <w:rFonts w:ascii="Arial" w:hAnsi="Arial" w:cs="Arial"/>
        </w:rPr>
        <w:t>anufacturing restructuring</w:t>
      </w:r>
      <w:r w:rsidR="003237F4">
        <w:rPr>
          <w:rFonts w:ascii="Arial" w:hAnsi="Arial" w:cs="Arial"/>
        </w:rPr>
        <w:t>.</w:t>
      </w:r>
    </w:p>
    <w:p w14:paraId="5A511498" w14:textId="5413C1E7" w:rsidR="0060394D" w:rsidRDefault="00D907D2" w:rsidP="00830CFD">
      <w:pPr>
        <w:spacing w:line="360" w:lineRule="auto"/>
        <w:jc w:val="both"/>
        <w:rPr>
          <w:rFonts w:ascii="Arial" w:hAnsi="Arial" w:cs="Arial"/>
        </w:rPr>
      </w:pPr>
      <w:r w:rsidRPr="00D907D2">
        <w:rPr>
          <w:rFonts w:ascii="Arial" w:hAnsi="Arial" w:cs="Arial"/>
        </w:rPr>
        <w:t>Unlike Tesla, Ford is not yet positioned as cost leader in EVs, it is transitioning toward competitive cost efficiency while preserving differentiation through brand.</w:t>
      </w:r>
    </w:p>
    <w:p w14:paraId="4CEDC29C" w14:textId="41E41C17" w:rsidR="005739EE" w:rsidRDefault="00E53F6F" w:rsidP="00830CFD">
      <w:pPr>
        <w:spacing w:line="360" w:lineRule="auto"/>
        <w:jc w:val="both"/>
        <w:rPr>
          <w:rFonts w:ascii="Arial" w:hAnsi="Arial" w:cs="Arial"/>
        </w:rPr>
      </w:pPr>
      <w:r>
        <w:rPr>
          <w:rFonts w:ascii="Arial" w:hAnsi="Arial" w:cs="Arial"/>
        </w:rPr>
        <w:t xml:space="preserve">Ford also </w:t>
      </w:r>
      <w:r w:rsidR="008A5BF1">
        <w:rPr>
          <w:rFonts w:ascii="Arial" w:hAnsi="Arial" w:cs="Arial"/>
        </w:rPr>
        <w:t>use</w:t>
      </w:r>
      <w:r>
        <w:rPr>
          <w:rFonts w:ascii="Arial" w:hAnsi="Arial" w:cs="Arial"/>
        </w:rPr>
        <w:t xml:space="preserve"> strategi</w:t>
      </w:r>
      <w:r w:rsidR="008A5BF1">
        <w:rPr>
          <w:rFonts w:ascii="Arial" w:hAnsi="Arial" w:cs="Arial"/>
        </w:rPr>
        <w:t>c</w:t>
      </w:r>
      <w:r>
        <w:rPr>
          <w:rFonts w:ascii="Arial" w:hAnsi="Arial" w:cs="Arial"/>
        </w:rPr>
        <w:t xml:space="preserve"> </w:t>
      </w:r>
      <w:r w:rsidR="008A5BF1">
        <w:rPr>
          <w:rFonts w:ascii="Arial" w:hAnsi="Arial" w:cs="Arial"/>
        </w:rPr>
        <w:t>s</w:t>
      </w:r>
      <w:r w:rsidR="000264C8" w:rsidRPr="000264C8">
        <w:rPr>
          <w:rFonts w:ascii="Arial" w:hAnsi="Arial" w:cs="Arial"/>
        </w:rPr>
        <w:t>trength</w:t>
      </w:r>
      <w:r w:rsidR="008A5BF1">
        <w:rPr>
          <w:rFonts w:ascii="Arial" w:hAnsi="Arial" w:cs="Arial"/>
        </w:rPr>
        <w:t xml:space="preserve"> </w:t>
      </w:r>
      <w:r w:rsidR="00255E48">
        <w:rPr>
          <w:rFonts w:ascii="Arial" w:hAnsi="Arial" w:cs="Arial"/>
        </w:rPr>
        <w:t>with d</w:t>
      </w:r>
      <w:r w:rsidR="000264C8" w:rsidRPr="000264C8">
        <w:rPr>
          <w:rFonts w:ascii="Arial" w:hAnsi="Arial" w:cs="Arial"/>
        </w:rPr>
        <w:t>eep brand loyalty</w:t>
      </w:r>
      <w:r w:rsidR="00255E48">
        <w:rPr>
          <w:rFonts w:ascii="Arial" w:hAnsi="Arial" w:cs="Arial"/>
        </w:rPr>
        <w:t>, m</w:t>
      </w:r>
      <w:r w:rsidR="000264C8" w:rsidRPr="000264C8">
        <w:rPr>
          <w:rFonts w:ascii="Arial" w:hAnsi="Arial" w:cs="Arial"/>
        </w:rPr>
        <w:t>anufacturing scale</w:t>
      </w:r>
      <w:r w:rsidR="00255E48">
        <w:rPr>
          <w:rFonts w:ascii="Arial" w:hAnsi="Arial" w:cs="Arial"/>
        </w:rPr>
        <w:t>, c</w:t>
      </w:r>
      <w:r w:rsidR="000264C8" w:rsidRPr="000264C8">
        <w:rPr>
          <w:rFonts w:ascii="Arial" w:hAnsi="Arial" w:cs="Arial"/>
        </w:rPr>
        <w:t>ommercial fleet relationships</w:t>
      </w:r>
      <w:r w:rsidR="00947199">
        <w:rPr>
          <w:rFonts w:ascii="Arial" w:hAnsi="Arial" w:cs="Arial"/>
        </w:rPr>
        <w:t xml:space="preserve"> and d</w:t>
      </w:r>
      <w:r w:rsidR="000264C8" w:rsidRPr="000264C8">
        <w:rPr>
          <w:rFonts w:ascii="Arial" w:hAnsi="Arial" w:cs="Arial"/>
        </w:rPr>
        <w:t>istribution networks</w:t>
      </w:r>
      <w:r w:rsidR="00947199">
        <w:rPr>
          <w:rFonts w:ascii="Arial" w:hAnsi="Arial" w:cs="Arial"/>
        </w:rPr>
        <w:t>. For</w:t>
      </w:r>
      <w:r w:rsidR="005735AF">
        <w:rPr>
          <w:rFonts w:ascii="Arial" w:hAnsi="Arial" w:cs="Arial"/>
        </w:rPr>
        <w:t>d r</w:t>
      </w:r>
      <w:r w:rsidR="000264C8" w:rsidRPr="000264C8">
        <w:rPr>
          <w:rFonts w:ascii="Arial" w:hAnsi="Arial" w:cs="Arial"/>
        </w:rPr>
        <w:t>isks</w:t>
      </w:r>
      <w:r w:rsidR="005735AF">
        <w:rPr>
          <w:rFonts w:ascii="Arial" w:hAnsi="Arial" w:cs="Arial"/>
        </w:rPr>
        <w:t xml:space="preserve"> h</w:t>
      </w:r>
      <w:r w:rsidR="000264C8" w:rsidRPr="000264C8">
        <w:rPr>
          <w:rFonts w:ascii="Arial" w:hAnsi="Arial" w:cs="Arial"/>
        </w:rPr>
        <w:t>igh EV division losses during transition</w:t>
      </w:r>
      <w:r w:rsidR="005735AF">
        <w:rPr>
          <w:rFonts w:ascii="Arial" w:hAnsi="Arial" w:cs="Arial"/>
        </w:rPr>
        <w:t>, o</w:t>
      </w:r>
      <w:r w:rsidR="000264C8" w:rsidRPr="000264C8">
        <w:rPr>
          <w:rFonts w:ascii="Arial" w:hAnsi="Arial" w:cs="Arial"/>
        </w:rPr>
        <w:t xml:space="preserve">rganisational </w:t>
      </w:r>
      <w:r w:rsidR="00B1634D">
        <w:rPr>
          <w:rFonts w:ascii="Arial" w:hAnsi="Arial" w:cs="Arial"/>
        </w:rPr>
        <w:t>inactivity, d</w:t>
      </w:r>
      <w:r w:rsidR="000264C8" w:rsidRPr="000264C8">
        <w:rPr>
          <w:rFonts w:ascii="Arial" w:hAnsi="Arial" w:cs="Arial"/>
        </w:rPr>
        <w:t>ependence on battery partnerships</w:t>
      </w:r>
      <w:r w:rsidR="00B1634D">
        <w:rPr>
          <w:rFonts w:ascii="Arial" w:hAnsi="Arial" w:cs="Arial"/>
        </w:rPr>
        <w:t xml:space="preserve"> and p</w:t>
      </w:r>
      <w:r w:rsidR="000264C8" w:rsidRPr="000264C8">
        <w:rPr>
          <w:rFonts w:ascii="Arial" w:hAnsi="Arial" w:cs="Arial"/>
        </w:rPr>
        <w:t xml:space="preserve">otential lag </w:t>
      </w:r>
      <w:r w:rsidR="00B1634D" w:rsidRPr="000264C8">
        <w:rPr>
          <w:rFonts w:ascii="Arial" w:hAnsi="Arial" w:cs="Arial"/>
        </w:rPr>
        <w:t xml:space="preserve">in </w:t>
      </w:r>
      <w:r w:rsidR="00B1634D">
        <w:rPr>
          <w:rFonts w:ascii="Arial" w:hAnsi="Arial" w:cs="Arial"/>
        </w:rPr>
        <w:t xml:space="preserve">their </w:t>
      </w:r>
      <w:r w:rsidR="000264C8" w:rsidRPr="000264C8">
        <w:rPr>
          <w:rFonts w:ascii="Arial" w:hAnsi="Arial" w:cs="Arial"/>
        </w:rPr>
        <w:t>software integration capability</w:t>
      </w:r>
      <w:r w:rsidR="00B1634D">
        <w:rPr>
          <w:rFonts w:ascii="Arial" w:hAnsi="Arial" w:cs="Arial"/>
        </w:rPr>
        <w:t>.</w:t>
      </w:r>
    </w:p>
    <w:p w14:paraId="6978FA1C" w14:textId="1BA88F38" w:rsidR="00905E69" w:rsidRPr="00905E69" w:rsidRDefault="00905E69" w:rsidP="00830CFD">
      <w:pPr>
        <w:spacing w:line="360" w:lineRule="auto"/>
        <w:jc w:val="both"/>
        <w:rPr>
          <w:rFonts w:ascii="Arial" w:hAnsi="Arial" w:cs="Arial"/>
        </w:rPr>
      </w:pPr>
      <w:r w:rsidRPr="00905E69">
        <w:rPr>
          <w:rFonts w:ascii="Arial" w:hAnsi="Arial" w:cs="Arial"/>
        </w:rPr>
        <w:t>Ford’s competitive logic is defensive adaptation combined with selective innovation. Unlike Tesla’s ecosystem-based model, Ford competes by preserving legacy strengths while transitioning toward electrification</w:t>
      </w:r>
      <w:r w:rsidR="00D54D5F">
        <w:rPr>
          <w:rFonts w:ascii="Arial" w:hAnsi="Arial" w:cs="Arial"/>
        </w:rPr>
        <w:t xml:space="preserve"> </w:t>
      </w:r>
      <w:r w:rsidR="00D54D5F" w:rsidRPr="00D54D5F">
        <w:rPr>
          <w:rFonts w:ascii="Arial" w:hAnsi="Arial" w:cs="Arial"/>
        </w:rPr>
        <w:t>(Amefia, 2024)</w:t>
      </w:r>
      <w:r w:rsidRPr="00905E69">
        <w:rPr>
          <w:rFonts w:ascii="Arial" w:hAnsi="Arial" w:cs="Arial"/>
        </w:rPr>
        <w:t>.</w:t>
      </w:r>
    </w:p>
    <w:p w14:paraId="673A7E3F" w14:textId="62B20358" w:rsidR="00391174" w:rsidRDefault="00905E69" w:rsidP="00830CFD">
      <w:pPr>
        <w:spacing w:line="360" w:lineRule="auto"/>
        <w:jc w:val="both"/>
        <w:rPr>
          <w:rFonts w:ascii="Arial" w:hAnsi="Arial" w:cs="Arial"/>
        </w:rPr>
      </w:pPr>
      <w:r w:rsidRPr="00905E69">
        <w:rPr>
          <w:rFonts w:ascii="Arial" w:hAnsi="Arial" w:cs="Arial"/>
        </w:rPr>
        <w:t>Its long-term competitive sustainability depends on</w:t>
      </w:r>
      <w:r>
        <w:rPr>
          <w:rFonts w:ascii="Arial" w:hAnsi="Arial" w:cs="Arial"/>
        </w:rPr>
        <w:t xml:space="preserve"> a</w:t>
      </w:r>
      <w:r w:rsidRPr="00905E69">
        <w:rPr>
          <w:rFonts w:ascii="Arial" w:hAnsi="Arial" w:cs="Arial"/>
        </w:rPr>
        <w:t xml:space="preserve">chieving EV cost </w:t>
      </w:r>
      <w:r w:rsidR="00D37554">
        <w:rPr>
          <w:rFonts w:ascii="Arial" w:hAnsi="Arial" w:cs="Arial"/>
        </w:rPr>
        <w:t>equality through e</w:t>
      </w:r>
      <w:r w:rsidRPr="00905E69">
        <w:rPr>
          <w:rFonts w:ascii="Arial" w:hAnsi="Arial" w:cs="Arial"/>
        </w:rPr>
        <w:t xml:space="preserve">nhancing </w:t>
      </w:r>
      <w:r w:rsidR="00D777D7">
        <w:rPr>
          <w:rFonts w:ascii="Arial" w:hAnsi="Arial" w:cs="Arial"/>
        </w:rPr>
        <w:t>exclusive</w:t>
      </w:r>
      <w:r w:rsidRPr="00905E69">
        <w:rPr>
          <w:rFonts w:ascii="Arial" w:hAnsi="Arial" w:cs="Arial"/>
        </w:rPr>
        <w:t xml:space="preserve"> software capabilities</w:t>
      </w:r>
      <w:r w:rsidR="00000ECD">
        <w:rPr>
          <w:rFonts w:ascii="Arial" w:hAnsi="Arial" w:cs="Arial"/>
        </w:rPr>
        <w:t xml:space="preserve"> leading to </w:t>
      </w:r>
      <w:r w:rsidR="00F64128">
        <w:rPr>
          <w:rFonts w:ascii="Arial" w:hAnsi="Arial" w:cs="Arial"/>
        </w:rPr>
        <w:t>s</w:t>
      </w:r>
      <w:r w:rsidRPr="00905E69">
        <w:rPr>
          <w:rFonts w:ascii="Arial" w:hAnsi="Arial" w:cs="Arial"/>
        </w:rPr>
        <w:t>uccessfully managing organisational transformation</w:t>
      </w:r>
      <w:r w:rsidR="00F64128">
        <w:rPr>
          <w:rFonts w:ascii="Arial" w:hAnsi="Arial" w:cs="Arial"/>
        </w:rPr>
        <w:t>.</w:t>
      </w:r>
    </w:p>
    <w:p w14:paraId="79796548" w14:textId="77777777" w:rsidR="00275791" w:rsidRPr="00391174" w:rsidRDefault="00275791" w:rsidP="00830CFD">
      <w:pPr>
        <w:spacing w:line="360" w:lineRule="auto"/>
        <w:jc w:val="both"/>
        <w:rPr>
          <w:rFonts w:ascii="Arial" w:hAnsi="Arial" w:cs="Arial"/>
        </w:rPr>
      </w:pPr>
    </w:p>
    <w:p w14:paraId="1FBFB532" w14:textId="0BCF5D12" w:rsidR="00391174" w:rsidRPr="00E442A4" w:rsidRDefault="00BD2764" w:rsidP="00830CFD">
      <w:pPr>
        <w:pStyle w:val="Heading1"/>
        <w:jc w:val="both"/>
      </w:pPr>
      <w:bookmarkStart w:id="16" w:name="_Toc223046997"/>
      <w:r w:rsidRPr="00E442A4">
        <w:t>CONCLUSION</w:t>
      </w:r>
      <w:bookmarkEnd w:id="16"/>
    </w:p>
    <w:p w14:paraId="5DF56119" w14:textId="77B1552D" w:rsidR="0004733C" w:rsidRPr="0004733C" w:rsidRDefault="0004733C" w:rsidP="00830CFD">
      <w:pPr>
        <w:spacing w:line="360" w:lineRule="auto"/>
        <w:jc w:val="both"/>
        <w:rPr>
          <w:rFonts w:ascii="Arial" w:hAnsi="Arial" w:cs="Arial"/>
        </w:rPr>
      </w:pPr>
      <w:r w:rsidRPr="0004733C">
        <w:rPr>
          <w:rFonts w:ascii="Arial" w:hAnsi="Arial" w:cs="Arial"/>
        </w:rPr>
        <w:t>The macro marketing environment does not impact all organisations equally. Political</w:t>
      </w:r>
      <w:r w:rsidR="00253BE6">
        <w:rPr>
          <w:rFonts w:ascii="Arial" w:hAnsi="Arial" w:cs="Arial"/>
        </w:rPr>
        <w:t xml:space="preserve">, </w:t>
      </w:r>
      <w:r w:rsidRPr="0004733C">
        <w:rPr>
          <w:rFonts w:ascii="Arial" w:hAnsi="Arial" w:cs="Arial"/>
        </w:rPr>
        <w:t>legal and technological forces initially favoured Tesla by enabling first-mover advantage and differentiation. However, as the EV industry matures, these same forces create convergence, enabling traditional manufacturers like Ford to narrow the competitive gap.</w:t>
      </w:r>
    </w:p>
    <w:p w14:paraId="769051CB" w14:textId="7323A2D6" w:rsidR="0004733C" w:rsidRPr="00391174" w:rsidRDefault="0004733C" w:rsidP="00830CFD">
      <w:pPr>
        <w:spacing w:line="360" w:lineRule="auto"/>
        <w:jc w:val="both"/>
        <w:rPr>
          <w:rFonts w:ascii="Arial" w:hAnsi="Arial" w:cs="Arial"/>
        </w:rPr>
      </w:pPr>
      <w:r w:rsidRPr="0004733C">
        <w:rPr>
          <w:rFonts w:ascii="Arial" w:hAnsi="Arial" w:cs="Arial"/>
        </w:rPr>
        <w:t>Th</w:t>
      </w:r>
      <w:r w:rsidR="00490336">
        <w:rPr>
          <w:rFonts w:ascii="Arial" w:hAnsi="Arial" w:cs="Arial"/>
        </w:rPr>
        <w:t>erefore</w:t>
      </w:r>
      <w:r w:rsidRPr="0004733C">
        <w:rPr>
          <w:rFonts w:ascii="Arial" w:hAnsi="Arial" w:cs="Arial"/>
        </w:rPr>
        <w:t>, macro-environmental actors are dynamic</w:t>
      </w:r>
      <w:r w:rsidR="00490336">
        <w:rPr>
          <w:rFonts w:ascii="Arial" w:hAnsi="Arial" w:cs="Arial"/>
        </w:rPr>
        <w:t>,</w:t>
      </w:r>
      <w:r w:rsidRPr="0004733C">
        <w:rPr>
          <w:rFonts w:ascii="Arial" w:hAnsi="Arial" w:cs="Arial"/>
        </w:rPr>
        <w:t xml:space="preserve"> they create opportunities for pioneers but later redistribute advantage toward adaptive followers. Strategic marketing management requires continuous environmental scanning and agile repositioning to sustain competitive advantage.</w:t>
      </w:r>
    </w:p>
    <w:p w14:paraId="724921DA" w14:textId="0D88D236" w:rsidR="00391174" w:rsidRPr="00391174" w:rsidRDefault="00391174" w:rsidP="00830CFD">
      <w:pPr>
        <w:spacing w:line="360" w:lineRule="auto"/>
        <w:jc w:val="both"/>
        <w:rPr>
          <w:rFonts w:ascii="Arial" w:hAnsi="Arial" w:cs="Arial"/>
        </w:rPr>
      </w:pPr>
      <w:r w:rsidRPr="00391174">
        <w:rPr>
          <w:rFonts w:ascii="Arial" w:hAnsi="Arial" w:cs="Arial"/>
        </w:rPr>
        <w:lastRenderedPageBreak/>
        <w:t>Both organisations demonstrate strategically coherent but fundamentally different responses to macro-environmental forces</w:t>
      </w:r>
      <w:r w:rsidR="00C46272">
        <w:rPr>
          <w:rFonts w:ascii="Arial" w:hAnsi="Arial" w:cs="Arial"/>
        </w:rPr>
        <w:t>.</w:t>
      </w:r>
    </w:p>
    <w:p w14:paraId="7AA4AC37" w14:textId="264E97EE" w:rsidR="00391174" w:rsidRPr="00391174" w:rsidRDefault="00391174" w:rsidP="00830CFD">
      <w:pPr>
        <w:spacing w:line="360" w:lineRule="auto"/>
        <w:jc w:val="both"/>
        <w:rPr>
          <w:rFonts w:ascii="Arial" w:hAnsi="Arial" w:cs="Arial"/>
        </w:rPr>
      </w:pPr>
      <w:r w:rsidRPr="00391174">
        <w:rPr>
          <w:rFonts w:ascii="Arial" w:hAnsi="Arial" w:cs="Arial"/>
        </w:rPr>
        <w:t>Tesla leverages political and technological change to pursue aggressive expansion across Ansoff’s matrix while reinforcing a differentiation-based competitive strategy.</w:t>
      </w:r>
    </w:p>
    <w:p w14:paraId="4B96EB33" w14:textId="410BF7E9" w:rsidR="00391174" w:rsidRPr="00391174" w:rsidRDefault="00391174" w:rsidP="00830CFD">
      <w:pPr>
        <w:spacing w:line="360" w:lineRule="auto"/>
        <w:jc w:val="both"/>
        <w:rPr>
          <w:rFonts w:ascii="Arial" w:hAnsi="Arial" w:cs="Arial"/>
        </w:rPr>
      </w:pPr>
      <w:r w:rsidRPr="00391174">
        <w:rPr>
          <w:rFonts w:ascii="Arial" w:hAnsi="Arial" w:cs="Arial"/>
        </w:rPr>
        <w:t>Ford adopts a more incremental strategy, focusing on product development and cost efficiency to protect market share during transition.</w:t>
      </w:r>
    </w:p>
    <w:p w14:paraId="75DE902C" w14:textId="1B6EBC63" w:rsidR="00391174" w:rsidRDefault="00D7230A" w:rsidP="00830CFD">
      <w:pPr>
        <w:spacing w:line="360" w:lineRule="auto"/>
        <w:jc w:val="both"/>
        <w:rPr>
          <w:rFonts w:ascii="Arial" w:hAnsi="Arial" w:cs="Arial"/>
        </w:rPr>
      </w:pPr>
      <w:r w:rsidRPr="00391174">
        <w:rPr>
          <w:rFonts w:ascii="Arial" w:hAnsi="Arial" w:cs="Arial"/>
        </w:rPr>
        <w:t>Tesla</w:t>
      </w:r>
      <w:r w:rsidR="00391174" w:rsidRPr="00391174">
        <w:rPr>
          <w:rFonts w:ascii="Arial" w:hAnsi="Arial" w:cs="Arial"/>
        </w:rPr>
        <w:t xml:space="preserve"> seeks to reshape the industry, while Ford seeks to remain competitive within it. The long-term competitive advantage will depend on whether ecosystem control (Tesla) or industrial scale and brand legacy (Ford) proves more defensible in a maturing EV market.</w:t>
      </w:r>
    </w:p>
    <w:p w14:paraId="03B9ADCB" w14:textId="4F226AC7" w:rsidR="00C46272" w:rsidRPr="00C46272" w:rsidRDefault="00C46272" w:rsidP="003C37F2">
      <w:pPr>
        <w:spacing w:line="360" w:lineRule="auto"/>
        <w:jc w:val="both"/>
        <w:rPr>
          <w:rFonts w:ascii="Arial" w:hAnsi="Arial" w:cs="Arial"/>
        </w:rPr>
      </w:pPr>
      <w:r w:rsidRPr="00C46272">
        <w:rPr>
          <w:rFonts w:ascii="Arial" w:hAnsi="Arial" w:cs="Arial"/>
        </w:rPr>
        <w:t>Using Porter’s Generic Strategies, Tesla can be characterised as pursuing differentiation reinforced by scale-driven cost efficiency, while Ford adopts a differentiated focus strategy grounded in brand equity and gradual restructuring</w:t>
      </w:r>
      <w:r w:rsidR="00797A88" w:rsidRPr="00797A88">
        <w:t xml:space="preserve"> </w:t>
      </w:r>
      <w:r w:rsidR="00797A88">
        <w:t>(</w:t>
      </w:r>
      <w:r w:rsidR="00797A88" w:rsidRPr="00797A88">
        <w:rPr>
          <w:rFonts w:ascii="Arial" w:hAnsi="Arial" w:cs="Arial"/>
        </w:rPr>
        <w:t>Porter,</w:t>
      </w:r>
      <w:r w:rsidR="00797A88">
        <w:rPr>
          <w:rFonts w:ascii="Arial" w:hAnsi="Arial" w:cs="Arial"/>
        </w:rPr>
        <w:t xml:space="preserve"> </w:t>
      </w:r>
      <w:r w:rsidR="00797A88" w:rsidRPr="00797A88">
        <w:rPr>
          <w:rFonts w:ascii="Arial" w:hAnsi="Arial" w:cs="Arial"/>
        </w:rPr>
        <w:t>1980)</w:t>
      </w:r>
      <w:r w:rsidRPr="00C46272">
        <w:rPr>
          <w:rFonts w:ascii="Arial" w:hAnsi="Arial" w:cs="Arial"/>
        </w:rPr>
        <w:t>. Ansoff’s Growth Matrix further highlights Tesla’s broader strategic scope, particularly in related diversification into energy ecosystems, compared to Ford’s concentration on product development and market penetration within core automotive markets</w:t>
      </w:r>
      <w:r w:rsidR="003C37F2">
        <w:rPr>
          <w:rFonts w:ascii="Arial" w:hAnsi="Arial" w:cs="Arial"/>
        </w:rPr>
        <w:t xml:space="preserve"> (</w:t>
      </w:r>
      <w:r w:rsidR="003C37F2" w:rsidRPr="003C37F2">
        <w:rPr>
          <w:rFonts w:ascii="Arial" w:hAnsi="Arial" w:cs="Arial"/>
        </w:rPr>
        <w:t>Hako, 1972)</w:t>
      </w:r>
      <w:r w:rsidRPr="00C46272">
        <w:rPr>
          <w:rFonts w:ascii="Arial" w:hAnsi="Arial" w:cs="Arial"/>
        </w:rPr>
        <w:t>.</w:t>
      </w:r>
    </w:p>
    <w:p w14:paraId="761D65E4" w14:textId="1602E532" w:rsidR="00C46272" w:rsidRPr="00C46272" w:rsidRDefault="00C46272" w:rsidP="00694FD3">
      <w:pPr>
        <w:spacing w:line="360" w:lineRule="auto"/>
        <w:jc w:val="both"/>
        <w:rPr>
          <w:rFonts w:ascii="Arial" w:hAnsi="Arial" w:cs="Arial"/>
        </w:rPr>
      </w:pPr>
      <w:r w:rsidRPr="00C46272">
        <w:rPr>
          <w:rFonts w:ascii="Arial" w:hAnsi="Arial" w:cs="Arial"/>
        </w:rPr>
        <w:t>Sustainable competitive advantage in the EV industry depends less on initial positioning and more on continuous capability. Tesla’s future leadership will require maintaining innovation velocity and defending ecosystem integration against technological convergence and margin compression</w:t>
      </w:r>
      <w:r w:rsidR="00694FD3">
        <w:rPr>
          <w:rFonts w:ascii="Arial" w:hAnsi="Arial" w:cs="Arial"/>
        </w:rPr>
        <w:t xml:space="preserve"> (</w:t>
      </w:r>
      <w:r w:rsidR="00694FD3" w:rsidRPr="00694FD3">
        <w:rPr>
          <w:rFonts w:ascii="Arial" w:hAnsi="Arial" w:cs="Arial"/>
        </w:rPr>
        <w:t>Zhao,</w:t>
      </w:r>
      <w:r w:rsidR="00694FD3">
        <w:rPr>
          <w:rFonts w:ascii="Arial" w:hAnsi="Arial" w:cs="Arial"/>
        </w:rPr>
        <w:t xml:space="preserve"> </w:t>
      </w:r>
      <w:r w:rsidR="00694FD3" w:rsidRPr="00694FD3">
        <w:rPr>
          <w:rFonts w:ascii="Arial" w:hAnsi="Arial" w:cs="Arial"/>
        </w:rPr>
        <w:t>Luethje,</w:t>
      </w:r>
      <w:r w:rsidR="00694FD3">
        <w:rPr>
          <w:rFonts w:ascii="Arial" w:hAnsi="Arial" w:cs="Arial"/>
        </w:rPr>
        <w:t xml:space="preserve"> </w:t>
      </w:r>
      <w:r w:rsidR="00694FD3" w:rsidRPr="00694FD3">
        <w:rPr>
          <w:rFonts w:ascii="Arial" w:hAnsi="Arial" w:cs="Arial"/>
        </w:rPr>
        <w:t>2025)</w:t>
      </w:r>
      <w:r w:rsidRPr="00C46272">
        <w:rPr>
          <w:rFonts w:ascii="Arial" w:hAnsi="Arial" w:cs="Arial"/>
        </w:rPr>
        <w:t>. Ford’s long-term competitiveness will depend on achieving cost parity, strengthening digital capabilities, and successfully managing organisational transformation without eroding financial stability.</w:t>
      </w:r>
    </w:p>
    <w:p w14:paraId="44AF49C5" w14:textId="12B7E097" w:rsidR="00C46272" w:rsidRDefault="00C46272" w:rsidP="00830CFD">
      <w:pPr>
        <w:spacing w:line="360" w:lineRule="auto"/>
        <w:jc w:val="both"/>
        <w:rPr>
          <w:rFonts w:ascii="Arial" w:hAnsi="Arial" w:cs="Arial"/>
        </w:rPr>
      </w:pPr>
      <w:r w:rsidRPr="00C46272">
        <w:rPr>
          <w:rFonts w:ascii="Arial" w:hAnsi="Arial" w:cs="Arial"/>
        </w:rPr>
        <w:t xml:space="preserve">The broader strategic implication is that macro-marketing actors do not merely create external opportunities and threats; they reshape the very foundations of competition. Firms that internalise regulatory and technological change as sources of capability development rather than treating them as external constraints are more likely to sustain competitive advantage. In structurally turbulent industries such as electric mobility, strategic success is therefore determined not only by market positioning, but </w:t>
      </w:r>
      <w:r w:rsidRPr="00C46272">
        <w:rPr>
          <w:rFonts w:ascii="Arial" w:hAnsi="Arial" w:cs="Arial"/>
        </w:rPr>
        <w:lastRenderedPageBreak/>
        <w:t>by the dynamic alignment between organisational capabilities and macro-environmental evolution.</w:t>
      </w:r>
    </w:p>
    <w:p w14:paraId="4E41792F" w14:textId="77777777" w:rsidR="003C37F2" w:rsidRDefault="003C37F2">
      <w:pPr>
        <w:rPr>
          <w:rFonts w:ascii="Arial" w:eastAsiaTheme="majorEastAsia" w:hAnsi="Arial" w:cstheme="majorBidi"/>
          <w:b/>
          <w:color w:val="000000" w:themeColor="text1"/>
          <w:szCs w:val="40"/>
        </w:rPr>
      </w:pPr>
      <w:bookmarkStart w:id="17" w:name="_Toc223046998"/>
      <w:r>
        <w:br w:type="page"/>
      </w:r>
    </w:p>
    <w:p w14:paraId="29DEED90" w14:textId="3EDE3643" w:rsidR="004C1DDB" w:rsidRPr="004C1DDB" w:rsidRDefault="00BD2764" w:rsidP="004C1DDB">
      <w:pPr>
        <w:pStyle w:val="Heading1"/>
        <w:spacing w:line="360" w:lineRule="auto"/>
        <w:jc w:val="both"/>
      </w:pPr>
      <w:r w:rsidRPr="00287049">
        <w:lastRenderedPageBreak/>
        <w:t>REFERENCES</w:t>
      </w:r>
      <w:bookmarkEnd w:id="17"/>
    </w:p>
    <w:p w14:paraId="667A6917" w14:textId="648C29A4" w:rsidR="00A103A6" w:rsidRDefault="00A103A6" w:rsidP="004C1DDB">
      <w:pPr>
        <w:spacing w:line="360" w:lineRule="auto"/>
        <w:jc w:val="both"/>
        <w:rPr>
          <w:rFonts w:ascii="Arial" w:hAnsi="Arial" w:cs="Arial"/>
        </w:rPr>
      </w:pPr>
      <w:r w:rsidRPr="00A103A6">
        <w:rPr>
          <w:rFonts w:ascii="Arial" w:hAnsi="Arial" w:cs="Arial"/>
        </w:rPr>
        <w:t xml:space="preserve">Anderson, E.G. et al. (2022) “Electric Vehicles Are a Platform Business: What Firms Need to Know,” California management review., 64(4), pp. 135–154. Available at: </w:t>
      </w:r>
      <w:hyperlink r:id="rId10" w:history="1">
        <w:r w:rsidR="003B7307" w:rsidRPr="008F41E5">
          <w:rPr>
            <w:rStyle w:val="Hyperlink"/>
            <w:rFonts w:ascii="Arial" w:hAnsi="Arial" w:cs="Arial"/>
          </w:rPr>
          <w:t>https://doi.org/10.1177/00081256221107420</w:t>
        </w:r>
      </w:hyperlink>
      <w:r w:rsidRPr="00A103A6">
        <w:rPr>
          <w:rFonts w:ascii="Arial" w:hAnsi="Arial" w:cs="Arial"/>
        </w:rPr>
        <w:t>.</w:t>
      </w:r>
      <w:r w:rsidR="003B7307">
        <w:rPr>
          <w:rFonts w:ascii="Arial" w:hAnsi="Arial" w:cs="Arial"/>
        </w:rPr>
        <w:t xml:space="preserve"> </w:t>
      </w:r>
      <w:r w:rsidR="00616871" w:rsidRPr="00616871">
        <w:rPr>
          <w:rFonts w:ascii="Arial" w:hAnsi="Arial" w:cs="Arial"/>
        </w:rPr>
        <w:t xml:space="preserve">Accessed </w:t>
      </w:r>
      <w:r w:rsidR="00616871">
        <w:rPr>
          <w:rFonts w:ascii="Arial" w:hAnsi="Arial" w:cs="Arial"/>
        </w:rPr>
        <w:t>19</w:t>
      </w:r>
      <w:r w:rsidR="00616871" w:rsidRPr="00616871">
        <w:rPr>
          <w:rFonts w:ascii="Arial" w:hAnsi="Arial" w:cs="Arial"/>
        </w:rPr>
        <w:t xml:space="preserve"> February 2026</w:t>
      </w:r>
    </w:p>
    <w:p w14:paraId="1EECDBD9" w14:textId="4F4CA52E" w:rsidR="00A10585" w:rsidRDefault="00A10585" w:rsidP="004C1DDB">
      <w:pPr>
        <w:spacing w:line="360" w:lineRule="auto"/>
        <w:jc w:val="both"/>
        <w:rPr>
          <w:rFonts w:ascii="Arial" w:hAnsi="Arial" w:cs="Arial"/>
        </w:rPr>
      </w:pPr>
      <w:r w:rsidRPr="00A10585">
        <w:rPr>
          <w:rFonts w:ascii="Arial" w:hAnsi="Arial" w:cs="Arial"/>
        </w:rPr>
        <w:t xml:space="preserve">Barkenbus, J.N. (2020) “Prospects for Electric Vehicles,” Sustainability., 12(14). Available at: </w:t>
      </w:r>
      <w:hyperlink r:id="rId11" w:history="1">
        <w:r w:rsidR="003B7307" w:rsidRPr="008F41E5">
          <w:rPr>
            <w:rStyle w:val="Hyperlink"/>
            <w:rFonts w:ascii="Arial" w:hAnsi="Arial" w:cs="Arial"/>
          </w:rPr>
          <w:t>https://doi.org/10.3390/su12145813</w:t>
        </w:r>
      </w:hyperlink>
      <w:r w:rsidRPr="00A10585">
        <w:rPr>
          <w:rFonts w:ascii="Arial" w:hAnsi="Arial" w:cs="Arial"/>
        </w:rPr>
        <w:t>.</w:t>
      </w:r>
      <w:r w:rsidR="003B7307">
        <w:rPr>
          <w:rFonts w:ascii="Arial" w:hAnsi="Arial" w:cs="Arial"/>
        </w:rPr>
        <w:t xml:space="preserve"> </w:t>
      </w:r>
      <w:r w:rsidR="00616871" w:rsidRPr="00616871">
        <w:rPr>
          <w:rFonts w:ascii="Arial" w:hAnsi="Arial" w:cs="Arial"/>
        </w:rPr>
        <w:t>Accessed 10 February 2026</w:t>
      </w:r>
    </w:p>
    <w:p w14:paraId="1D9627C4" w14:textId="1BD6C432" w:rsidR="00855B9E" w:rsidRDefault="00855B9E" w:rsidP="004C1DDB">
      <w:pPr>
        <w:spacing w:line="360" w:lineRule="auto"/>
        <w:jc w:val="both"/>
        <w:rPr>
          <w:rFonts w:ascii="Arial" w:hAnsi="Arial" w:cs="Arial"/>
        </w:rPr>
      </w:pPr>
      <w:r w:rsidRPr="00855B9E">
        <w:rPr>
          <w:rFonts w:ascii="Arial" w:hAnsi="Arial" w:cs="Arial"/>
        </w:rPr>
        <w:t xml:space="preserve">Chu, F. et al. (2021) “How Does Policy Perception Affect Green Entrepreneurship Behavior? An Empirical Analysis from China,” Discrete dynamics in nature and society., 2021(1), pp. 1–9. Available at: </w:t>
      </w:r>
      <w:hyperlink r:id="rId12" w:history="1">
        <w:r w:rsidR="003C37F2" w:rsidRPr="004B0797">
          <w:rPr>
            <w:rStyle w:val="Hyperlink"/>
            <w:rFonts w:ascii="Arial" w:hAnsi="Arial" w:cs="Arial"/>
          </w:rPr>
          <w:t>https://doi.org/10.1155/2021/7973046</w:t>
        </w:r>
      </w:hyperlink>
      <w:r w:rsidRPr="00855B9E">
        <w:rPr>
          <w:rFonts w:ascii="Arial" w:hAnsi="Arial" w:cs="Arial"/>
        </w:rPr>
        <w:t>.</w:t>
      </w:r>
      <w:r w:rsidR="003C37F2">
        <w:rPr>
          <w:rFonts w:ascii="Arial" w:hAnsi="Arial" w:cs="Arial"/>
        </w:rPr>
        <w:t xml:space="preserve"> </w:t>
      </w:r>
      <w:r w:rsidR="00616871" w:rsidRPr="00616871">
        <w:rPr>
          <w:rFonts w:ascii="Arial" w:hAnsi="Arial" w:cs="Arial"/>
        </w:rPr>
        <w:t>Accessed 24 February 2026</w:t>
      </w:r>
    </w:p>
    <w:p w14:paraId="733986D3" w14:textId="73DE213B" w:rsidR="00287049" w:rsidRPr="00287049" w:rsidRDefault="00F9492E" w:rsidP="004C1DDB">
      <w:pPr>
        <w:spacing w:line="360" w:lineRule="auto"/>
        <w:jc w:val="both"/>
        <w:rPr>
          <w:rFonts w:ascii="Arial" w:hAnsi="Arial" w:cs="Arial"/>
        </w:rPr>
      </w:pPr>
      <w:r w:rsidRPr="00F9492E">
        <w:rPr>
          <w:rFonts w:ascii="Arial" w:hAnsi="Arial" w:cs="Arial"/>
        </w:rPr>
        <w:t xml:space="preserve">de Sousa, G.C. and Castañeda-Ayarza, J.A. (2022) “PESTEL analysis and the macro-environmental factors that influence the development of the electric and hybrid vehicles industry in Brazil,” Case studies on transport policy., 10(1), pp. 686–699. Available at: https://doi.org/10.1016/j.cstp.2022.01.030. </w:t>
      </w:r>
      <w:r w:rsidR="000B0E78" w:rsidRPr="000B0E78">
        <w:rPr>
          <w:rFonts w:ascii="Arial" w:hAnsi="Arial" w:cs="Arial"/>
        </w:rPr>
        <w:t xml:space="preserve">“PESTEL analysis and the macro-environmental factors that influence the development of the electric and hybrid vehicles industry in Brazil,” Case studies on transport policy., 10(1), pp. 686–699. Available at: </w:t>
      </w:r>
      <w:hyperlink r:id="rId13" w:history="1">
        <w:r w:rsidR="00287049" w:rsidRPr="00A12ABF">
          <w:rPr>
            <w:rStyle w:val="Hyperlink"/>
            <w:rFonts w:ascii="Arial" w:hAnsi="Arial" w:cs="Arial"/>
          </w:rPr>
          <w:t>https://doi.org/10.1016/j.cstp.2022.01.030</w:t>
        </w:r>
      </w:hyperlink>
      <w:r w:rsidR="000B0E78" w:rsidRPr="000B0E78">
        <w:rPr>
          <w:rFonts w:ascii="Arial" w:hAnsi="Arial" w:cs="Arial"/>
        </w:rPr>
        <w:t>.</w:t>
      </w:r>
      <w:r w:rsidR="00616871" w:rsidRPr="00616871">
        <w:t xml:space="preserve"> </w:t>
      </w:r>
      <w:r w:rsidR="00616871" w:rsidRPr="00616871">
        <w:rPr>
          <w:rFonts w:ascii="Arial" w:hAnsi="Arial" w:cs="Arial"/>
        </w:rPr>
        <w:t>Accessed 1</w:t>
      </w:r>
      <w:r w:rsidR="00616871">
        <w:rPr>
          <w:rFonts w:ascii="Arial" w:hAnsi="Arial" w:cs="Arial"/>
        </w:rPr>
        <w:t>5</w:t>
      </w:r>
      <w:r w:rsidR="00616871" w:rsidRPr="00616871">
        <w:rPr>
          <w:rFonts w:ascii="Arial" w:hAnsi="Arial" w:cs="Arial"/>
        </w:rPr>
        <w:t xml:space="preserve"> February 2026</w:t>
      </w:r>
    </w:p>
    <w:p w14:paraId="3AF98AD5" w14:textId="32A1B713" w:rsidR="00287049" w:rsidRDefault="00287049" w:rsidP="004C1DDB">
      <w:pPr>
        <w:spacing w:line="360" w:lineRule="auto"/>
        <w:jc w:val="both"/>
        <w:rPr>
          <w:rFonts w:ascii="Arial" w:hAnsi="Arial" w:cs="Arial"/>
        </w:rPr>
      </w:pPr>
      <w:r w:rsidRPr="00287049">
        <w:rPr>
          <w:rFonts w:ascii="Arial" w:hAnsi="Arial" w:cs="Arial"/>
        </w:rPr>
        <w:t xml:space="preserve">Feng, W., Ji, G. and Pardalos, P.M. (2019) “Effects of government regulations on Manufacturer’s behaviors under carbon emission reduction,” Environmental science and pollution research international., 26(18), pp. 17918–17926. Available at: </w:t>
      </w:r>
      <w:hyperlink r:id="rId14" w:history="1">
        <w:r w:rsidRPr="00A12ABF">
          <w:rPr>
            <w:rStyle w:val="Hyperlink"/>
            <w:rFonts w:ascii="Arial" w:hAnsi="Arial" w:cs="Arial"/>
          </w:rPr>
          <w:t>https://doi.org/10.1007/s11356-017-0891-4</w:t>
        </w:r>
      </w:hyperlink>
      <w:r w:rsidRPr="00287049">
        <w:rPr>
          <w:rFonts w:ascii="Arial" w:hAnsi="Arial" w:cs="Arial"/>
        </w:rPr>
        <w:t>.</w:t>
      </w:r>
      <w:r w:rsidR="00616871" w:rsidRPr="00616871">
        <w:t xml:space="preserve"> </w:t>
      </w:r>
      <w:r w:rsidR="00616871" w:rsidRPr="00616871">
        <w:rPr>
          <w:rFonts w:ascii="Arial" w:hAnsi="Arial" w:cs="Arial"/>
        </w:rPr>
        <w:t>Accessed 19 February 2026</w:t>
      </w:r>
    </w:p>
    <w:p w14:paraId="4E33A244" w14:textId="7B037375" w:rsidR="003C37F2" w:rsidRDefault="003C37F2" w:rsidP="004C1DDB">
      <w:pPr>
        <w:spacing w:line="360" w:lineRule="auto"/>
        <w:jc w:val="both"/>
        <w:rPr>
          <w:rFonts w:ascii="Arial" w:hAnsi="Arial" w:cs="Arial"/>
        </w:rPr>
      </w:pPr>
      <w:r w:rsidRPr="003C37F2">
        <w:rPr>
          <w:rFonts w:ascii="Arial" w:hAnsi="Arial" w:cs="Arial"/>
        </w:rPr>
        <w:t xml:space="preserve">Hako, B. (1972) “Strategies for diversification,” Long range planning., 35(5), pp. 65–69. Available at: </w:t>
      </w:r>
      <w:hyperlink r:id="rId15" w:history="1">
        <w:r w:rsidRPr="004B0797">
          <w:rPr>
            <w:rStyle w:val="Hyperlink"/>
            <w:rFonts w:ascii="Arial" w:hAnsi="Arial" w:cs="Arial"/>
          </w:rPr>
          <w:t>https://doi.org/10.1016/0024-6301(72)90048-9</w:t>
        </w:r>
      </w:hyperlink>
      <w:r w:rsidRPr="003C37F2">
        <w:rPr>
          <w:rFonts w:ascii="Arial" w:hAnsi="Arial" w:cs="Arial"/>
        </w:rPr>
        <w:t>.</w:t>
      </w:r>
      <w:r>
        <w:rPr>
          <w:rFonts w:ascii="Arial" w:hAnsi="Arial" w:cs="Arial"/>
        </w:rPr>
        <w:t xml:space="preserve"> </w:t>
      </w:r>
      <w:r w:rsidR="00616871" w:rsidRPr="00616871">
        <w:rPr>
          <w:rFonts w:ascii="Arial" w:hAnsi="Arial" w:cs="Arial"/>
        </w:rPr>
        <w:t>Accessed 24 February 2026</w:t>
      </w:r>
    </w:p>
    <w:p w14:paraId="3B9AA056" w14:textId="758A9F59" w:rsidR="003B7307" w:rsidRPr="003B7307" w:rsidRDefault="00190C1F" w:rsidP="004C1DDB">
      <w:pPr>
        <w:spacing w:line="360" w:lineRule="auto"/>
        <w:jc w:val="both"/>
        <w:rPr>
          <w:rFonts w:ascii="Arial" w:hAnsi="Arial" w:cs="Arial"/>
        </w:rPr>
      </w:pPr>
      <w:r w:rsidRPr="00190C1F">
        <w:rPr>
          <w:rFonts w:ascii="Arial" w:hAnsi="Arial" w:cs="Arial"/>
        </w:rPr>
        <w:t xml:space="preserve">Hughes-Cromwick, E. (2011) “Ford Motor Company’s Global Electrification Strategy,” Business economics : the journal of the National Association of Business Economists., 46(3), pp. 167–170. Available at: </w:t>
      </w:r>
      <w:hyperlink r:id="rId16" w:history="1">
        <w:r w:rsidR="00987A9B" w:rsidRPr="005B694B">
          <w:rPr>
            <w:rStyle w:val="Hyperlink"/>
            <w:rFonts w:ascii="Arial" w:hAnsi="Arial" w:cs="Arial"/>
          </w:rPr>
          <w:t>https://doi.org/10.1057/be.2011.10</w:t>
        </w:r>
      </w:hyperlink>
      <w:r w:rsidRPr="00190C1F">
        <w:rPr>
          <w:rFonts w:ascii="Arial" w:hAnsi="Arial" w:cs="Arial"/>
        </w:rPr>
        <w:t>.</w:t>
      </w:r>
      <w:r w:rsidR="00616871" w:rsidRPr="00616871">
        <w:t xml:space="preserve"> </w:t>
      </w:r>
      <w:r w:rsidR="00616871" w:rsidRPr="00616871">
        <w:rPr>
          <w:rFonts w:ascii="Arial" w:hAnsi="Arial" w:cs="Arial"/>
        </w:rPr>
        <w:t>Accessed 15 February 2026</w:t>
      </w:r>
    </w:p>
    <w:p w14:paraId="44372912" w14:textId="2F48D638" w:rsidR="009B3738" w:rsidRPr="009B3738" w:rsidRDefault="003B7307" w:rsidP="004C1DDB">
      <w:pPr>
        <w:spacing w:line="360" w:lineRule="auto"/>
        <w:jc w:val="both"/>
        <w:rPr>
          <w:rFonts w:ascii="Arial" w:hAnsi="Arial" w:cs="Arial"/>
        </w:rPr>
      </w:pPr>
      <w:r w:rsidRPr="003B7307">
        <w:rPr>
          <w:rFonts w:ascii="Arial" w:hAnsi="Arial" w:cs="Arial"/>
        </w:rPr>
        <w:t xml:space="preserve">Husin, M. (2025) Analysis of Company’s Financial Situation: Taking Tesla Company as an Example, Proceedings of the 2025 International Conference on Financial Innovation and Marketing Management (FIMM 2025). Dordrecht : Atlantis Press </w:t>
      </w:r>
      <w:r w:rsidRPr="003B7307">
        <w:rPr>
          <w:rFonts w:ascii="Arial" w:hAnsi="Arial" w:cs="Arial"/>
        </w:rPr>
        <w:lastRenderedPageBreak/>
        <w:t xml:space="preserve">(Zeger Karssen), pp. 845–852. Available at: </w:t>
      </w:r>
      <w:hyperlink r:id="rId17" w:history="1">
        <w:r w:rsidRPr="008F41E5">
          <w:rPr>
            <w:rStyle w:val="Hyperlink"/>
            <w:rFonts w:ascii="Arial" w:hAnsi="Arial" w:cs="Arial"/>
          </w:rPr>
          <w:t>https://doi.org/10.2991/978-94-6463-874-5_97</w:t>
        </w:r>
      </w:hyperlink>
      <w:r w:rsidRPr="003B7307">
        <w:rPr>
          <w:rFonts w:ascii="Arial" w:hAnsi="Arial" w:cs="Arial"/>
        </w:rPr>
        <w:t>.</w:t>
      </w:r>
      <w:r>
        <w:rPr>
          <w:rFonts w:ascii="Arial" w:hAnsi="Arial" w:cs="Arial"/>
        </w:rPr>
        <w:t xml:space="preserve"> </w:t>
      </w:r>
      <w:r w:rsidR="00616871" w:rsidRPr="00616871">
        <w:rPr>
          <w:rFonts w:ascii="Arial" w:hAnsi="Arial" w:cs="Arial"/>
        </w:rPr>
        <w:t>Accessed 19 February 2026</w:t>
      </w:r>
    </w:p>
    <w:p w14:paraId="7770B629" w14:textId="21D4027D" w:rsidR="009B3738" w:rsidRPr="00987A9B" w:rsidRDefault="009B3738" w:rsidP="004C1DDB">
      <w:pPr>
        <w:spacing w:line="360" w:lineRule="auto"/>
        <w:jc w:val="both"/>
        <w:rPr>
          <w:rFonts w:ascii="Arial" w:hAnsi="Arial" w:cs="Arial"/>
        </w:rPr>
      </w:pPr>
      <w:r w:rsidRPr="009B3738">
        <w:rPr>
          <w:rFonts w:ascii="Arial" w:hAnsi="Arial" w:cs="Arial"/>
        </w:rPr>
        <w:t xml:space="preserve">IEEE Staff Corporate Author (2009) “Acceleration of blob-based iterative reconstruction algorithm using Tesla GPU,” in 2009 IEEE Nuclear Science Symposium Conference Record. [Place of publication not identified]: I E E E, pp. 4095–4098. Available at: </w:t>
      </w:r>
      <w:hyperlink r:id="rId18" w:history="1">
        <w:r w:rsidRPr="004B0797">
          <w:rPr>
            <w:rStyle w:val="Hyperlink"/>
            <w:rFonts w:ascii="Arial" w:hAnsi="Arial" w:cs="Arial"/>
          </w:rPr>
          <w:t>https://doi.org/10.1109/NSSMIC.2009.5402373</w:t>
        </w:r>
      </w:hyperlink>
      <w:r w:rsidRPr="009B3738">
        <w:rPr>
          <w:rFonts w:ascii="Arial" w:hAnsi="Arial" w:cs="Arial"/>
        </w:rPr>
        <w:t>.</w:t>
      </w:r>
      <w:r>
        <w:rPr>
          <w:rFonts w:ascii="Arial" w:hAnsi="Arial" w:cs="Arial"/>
        </w:rPr>
        <w:t xml:space="preserve"> </w:t>
      </w:r>
      <w:r w:rsidR="00616871" w:rsidRPr="00616871">
        <w:rPr>
          <w:rFonts w:ascii="Arial" w:hAnsi="Arial" w:cs="Arial"/>
        </w:rPr>
        <w:t>Accessed 18 February 2026</w:t>
      </w:r>
    </w:p>
    <w:p w14:paraId="00E7D50E" w14:textId="76431B35" w:rsidR="00987A9B" w:rsidRDefault="00987A9B" w:rsidP="004C1DDB">
      <w:pPr>
        <w:spacing w:line="360" w:lineRule="auto"/>
        <w:jc w:val="both"/>
        <w:rPr>
          <w:rFonts w:ascii="Arial" w:hAnsi="Arial" w:cs="Arial"/>
        </w:rPr>
      </w:pPr>
      <w:r w:rsidRPr="00987A9B">
        <w:rPr>
          <w:rFonts w:ascii="Arial" w:hAnsi="Arial" w:cs="Arial"/>
        </w:rPr>
        <w:t xml:space="preserve">Jagani, S., Marsillac, E. and Hong, P. (2024) “The Electric Vehicle Supply Chain Ecosystem: Changing Roles of Automotive Suppliers,” Sustainability., 16(4). Available at: </w:t>
      </w:r>
      <w:hyperlink r:id="rId19" w:history="1">
        <w:r w:rsidRPr="005B694B">
          <w:rPr>
            <w:rStyle w:val="Hyperlink"/>
            <w:rFonts w:ascii="Arial" w:hAnsi="Arial" w:cs="Arial"/>
          </w:rPr>
          <w:t>https://doi.org/10.3390/su16041570</w:t>
        </w:r>
      </w:hyperlink>
      <w:r w:rsidRPr="00987A9B">
        <w:rPr>
          <w:rFonts w:ascii="Arial" w:hAnsi="Arial" w:cs="Arial"/>
        </w:rPr>
        <w:t>.</w:t>
      </w:r>
      <w:r>
        <w:rPr>
          <w:rFonts w:ascii="Arial" w:hAnsi="Arial" w:cs="Arial"/>
        </w:rPr>
        <w:t xml:space="preserve"> </w:t>
      </w:r>
      <w:r w:rsidR="00616871" w:rsidRPr="00616871">
        <w:rPr>
          <w:rFonts w:ascii="Arial" w:hAnsi="Arial" w:cs="Arial"/>
        </w:rPr>
        <w:t>Accessed 2</w:t>
      </w:r>
      <w:r w:rsidR="00616871">
        <w:rPr>
          <w:rFonts w:ascii="Arial" w:hAnsi="Arial" w:cs="Arial"/>
        </w:rPr>
        <w:t>4</w:t>
      </w:r>
      <w:r w:rsidR="00616871" w:rsidRPr="00616871">
        <w:rPr>
          <w:rFonts w:ascii="Arial" w:hAnsi="Arial" w:cs="Arial"/>
        </w:rPr>
        <w:t xml:space="preserve"> February 2026</w:t>
      </w:r>
    </w:p>
    <w:p w14:paraId="34CB39FF" w14:textId="67037A00" w:rsidR="000C499B" w:rsidRPr="000C499B" w:rsidRDefault="00BC57FC" w:rsidP="004C1DDB">
      <w:pPr>
        <w:spacing w:line="360" w:lineRule="auto"/>
        <w:jc w:val="both"/>
        <w:rPr>
          <w:rFonts w:ascii="Arial" w:hAnsi="Arial" w:cs="Arial"/>
        </w:rPr>
      </w:pPr>
      <w:r w:rsidRPr="00BC57FC">
        <w:rPr>
          <w:rFonts w:ascii="Arial" w:hAnsi="Arial" w:cs="Arial"/>
        </w:rPr>
        <w:t xml:space="preserve">Liu, C. (Charo), Boothman, S.G. and Graham, J.D. (2025) “The Rise and Recent Decline of Tesla’s Share of the U.S. Electric Vehicle Market,” World electric vehicle journal., 16(2). Available at: </w:t>
      </w:r>
      <w:hyperlink r:id="rId20" w:history="1">
        <w:r w:rsidR="000C499B" w:rsidRPr="00194000">
          <w:rPr>
            <w:rStyle w:val="Hyperlink"/>
            <w:rFonts w:ascii="Arial" w:hAnsi="Arial" w:cs="Arial"/>
          </w:rPr>
          <w:t>https://doi.org/10.3390/wevj16020090</w:t>
        </w:r>
      </w:hyperlink>
      <w:r w:rsidRPr="00BC57FC">
        <w:rPr>
          <w:rFonts w:ascii="Arial" w:hAnsi="Arial" w:cs="Arial"/>
        </w:rPr>
        <w:t>.</w:t>
      </w:r>
      <w:r w:rsidR="00616871" w:rsidRPr="00616871">
        <w:t xml:space="preserve"> </w:t>
      </w:r>
      <w:r w:rsidR="00616871" w:rsidRPr="00616871">
        <w:rPr>
          <w:rFonts w:ascii="Arial" w:hAnsi="Arial" w:cs="Arial"/>
        </w:rPr>
        <w:t>Accessed 1</w:t>
      </w:r>
      <w:r w:rsidR="00616871">
        <w:rPr>
          <w:rFonts w:ascii="Arial" w:hAnsi="Arial" w:cs="Arial"/>
        </w:rPr>
        <w:t>0</w:t>
      </w:r>
      <w:r w:rsidR="00616871" w:rsidRPr="00616871">
        <w:rPr>
          <w:rFonts w:ascii="Arial" w:hAnsi="Arial" w:cs="Arial"/>
        </w:rPr>
        <w:t xml:space="preserve"> February 2026</w:t>
      </w:r>
    </w:p>
    <w:p w14:paraId="291980AF" w14:textId="22855F0C" w:rsidR="008F666B" w:rsidRPr="008F666B" w:rsidRDefault="000C499B" w:rsidP="004C1DDB">
      <w:pPr>
        <w:spacing w:line="360" w:lineRule="auto"/>
        <w:jc w:val="both"/>
        <w:rPr>
          <w:rFonts w:ascii="Arial" w:hAnsi="Arial" w:cs="Arial"/>
        </w:rPr>
      </w:pPr>
      <w:r w:rsidRPr="000C499B">
        <w:rPr>
          <w:rFonts w:ascii="Arial" w:hAnsi="Arial" w:cs="Arial"/>
        </w:rPr>
        <w:t xml:space="preserve">Mangram, M.E. (2012) “The globalization of Tesla Motors: a strategic marketing plan analysis,” Journal of strategic marketing., 20(4), pp. 289–312. Available at: </w:t>
      </w:r>
      <w:hyperlink r:id="rId21" w:history="1">
        <w:r w:rsidR="003B7307" w:rsidRPr="008F41E5">
          <w:rPr>
            <w:rStyle w:val="Hyperlink"/>
            <w:rFonts w:ascii="Arial" w:hAnsi="Arial" w:cs="Arial"/>
          </w:rPr>
          <w:t>https://doi.org/10.1080/0965254X.2012.657224</w:t>
        </w:r>
      </w:hyperlink>
      <w:r w:rsidRPr="000C499B">
        <w:rPr>
          <w:rFonts w:ascii="Arial" w:hAnsi="Arial" w:cs="Arial"/>
        </w:rPr>
        <w:t>.</w:t>
      </w:r>
      <w:r w:rsidR="003B7307">
        <w:rPr>
          <w:rFonts w:ascii="Arial" w:hAnsi="Arial" w:cs="Arial"/>
        </w:rPr>
        <w:t xml:space="preserve"> </w:t>
      </w:r>
      <w:r w:rsidR="00616871" w:rsidRPr="00616871">
        <w:rPr>
          <w:rFonts w:ascii="Arial" w:hAnsi="Arial" w:cs="Arial"/>
        </w:rPr>
        <w:t>Accessed 18 February 2026</w:t>
      </w:r>
    </w:p>
    <w:p w14:paraId="0DCC9F44" w14:textId="3A3D8517" w:rsidR="008F666B" w:rsidRDefault="008F666B" w:rsidP="004C1DDB">
      <w:pPr>
        <w:spacing w:line="360" w:lineRule="auto"/>
        <w:jc w:val="both"/>
        <w:rPr>
          <w:rFonts w:ascii="Arial" w:hAnsi="Arial" w:cs="Arial"/>
        </w:rPr>
      </w:pPr>
      <w:r w:rsidRPr="008F666B">
        <w:rPr>
          <w:rFonts w:ascii="Arial" w:hAnsi="Arial" w:cs="Arial"/>
        </w:rPr>
        <w:t xml:space="preserve">Meyer, K.E. and Thu Tran, Y.T. (2006) “Market Penetration and Acquisition Strategies for Emerging Economies,” Long range planning., 39(2), pp. 177–197. Available at: </w:t>
      </w:r>
      <w:hyperlink r:id="rId22" w:history="1">
        <w:r w:rsidRPr="004B0797">
          <w:rPr>
            <w:rStyle w:val="Hyperlink"/>
            <w:rFonts w:ascii="Arial" w:hAnsi="Arial" w:cs="Arial"/>
          </w:rPr>
          <w:t>https://doi.org/10.1016/j.lrp.2006.04.004</w:t>
        </w:r>
      </w:hyperlink>
      <w:r w:rsidRPr="008F666B">
        <w:rPr>
          <w:rFonts w:ascii="Arial" w:hAnsi="Arial" w:cs="Arial"/>
        </w:rPr>
        <w:t>.</w:t>
      </w:r>
      <w:r>
        <w:rPr>
          <w:rFonts w:ascii="Arial" w:hAnsi="Arial" w:cs="Arial"/>
        </w:rPr>
        <w:t xml:space="preserve"> </w:t>
      </w:r>
      <w:r w:rsidR="00616871" w:rsidRPr="00616871">
        <w:rPr>
          <w:rFonts w:ascii="Arial" w:hAnsi="Arial" w:cs="Arial"/>
        </w:rPr>
        <w:t>Accessed 27 February 2026</w:t>
      </w:r>
    </w:p>
    <w:p w14:paraId="72D8D191" w14:textId="27ACD5EB" w:rsidR="00274B9E" w:rsidRDefault="00274B9E" w:rsidP="004C1DDB">
      <w:pPr>
        <w:spacing w:line="360" w:lineRule="auto"/>
        <w:jc w:val="both"/>
        <w:rPr>
          <w:rFonts w:ascii="Arial" w:hAnsi="Arial" w:cs="Arial"/>
        </w:rPr>
      </w:pPr>
      <w:r w:rsidRPr="00274B9E">
        <w:rPr>
          <w:rFonts w:ascii="Arial" w:hAnsi="Arial" w:cs="Arial"/>
        </w:rPr>
        <w:t>Pertusa</w:t>
      </w:r>
      <w:r w:rsidRPr="00274B9E">
        <w:rPr>
          <w:rFonts w:ascii="Cambria Math" w:hAnsi="Cambria Math" w:cs="Cambria Math"/>
        </w:rPr>
        <w:t>‐</w:t>
      </w:r>
      <w:r w:rsidRPr="00274B9E">
        <w:rPr>
          <w:rFonts w:ascii="Arial" w:hAnsi="Arial" w:cs="Arial"/>
        </w:rPr>
        <w:t>Ortega, E.M., Molina</w:t>
      </w:r>
      <w:r w:rsidRPr="00274B9E">
        <w:rPr>
          <w:rFonts w:ascii="Cambria Math" w:hAnsi="Cambria Math" w:cs="Cambria Math"/>
        </w:rPr>
        <w:t>‐</w:t>
      </w:r>
      <w:r w:rsidRPr="00274B9E">
        <w:rPr>
          <w:rFonts w:ascii="Arial" w:hAnsi="Arial" w:cs="Arial"/>
        </w:rPr>
        <w:t>Azorín, J.F. and Claver</w:t>
      </w:r>
      <w:r w:rsidRPr="00274B9E">
        <w:rPr>
          <w:rFonts w:ascii="Cambria Math" w:hAnsi="Cambria Math" w:cs="Cambria Math"/>
        </w:rPr>
        <w:t>‐</w:t>
      </w:r>
      <w:r w:rsidRPr="00274B9E">
        <w:rPr>
          <w:rFonts w:ascii="Arial" w:hAnsi="Arial" w:cs="Arial"/>
        </w:rPr>
        <w:t>Cortés, E. (2009) “Competitive Strategies and Firm Performance: a Comparative Analysis of Pure, Hybrid and ‘Stuck</w:t>
      </w:r>
      <w:r w:rsidRPr="00274B9E">
        <w:rPr>
          <w:rFonts w:ascii="Cambria Math" w:hAnsi="Cambria Math" w:cs="Cambria Math"/>
        </w:rPr>
        <w:t>‐</w:t>
      </w:r>
      <w:r w:rsidRPr="00274B9E">
        <w:rPr>
          <w:rFonts w:ascii="Arial" w:hAnsi="Arial" w:cs="Arial"/>
        </w:rPr>
        <w:t>in</w:t>
      </w:r>
      <w:r w:rsidRPr="00274B9E">
        <w:rPr>
          <w:rFonts w:ascii="Cambria Math" w:hAnsi="Cambria Math" w:cs="Cambria Math"/>
        </w:rPr>
        <w:t>‐</w:t>
      </w:r>
      <w:r w:rsidRPr="00274B9E">
        <w:rPr>
          <w:rFonts w:ascii="Arial" w:hAnsi="Arial" w:cs="Arial"/>
        </w:rPr>
        <w:t>the</w:t>
      </w:r>
      <w:r w:rsidRPr="00274B9E">
        <w:rPr>
          <w:rFonts w:ascii="Cambria Math" w:hAnsi="Cambria Math" w:cs="Cambria Math"/>
        </w:rPr>
        <w:t>‐</w:t>
      </w:r>
      <w:r w:rsidRPr="00274B9E">
        <w:rPr>
          <w:rFonts w:ascii="Arial" w:hAnsi="Arial" w:cs="Arial"/>
        </w:rPr>
        <w:t xml:space="preserve">middle’ Strategies in Spanish Firms,” British journal of management., 20(4), pp. 508–523. Available at: </w:t>
      </w:r>
      <w:hyperlink r:id="rId23" w:history="1">
        <w:r w:rsidR="00E43058" w:rsidRPr="004B0797">
          <w:rPr>
            <w:rStyle w:val="Hyperlink"/>
            <w:rFonts w:ascii="Arial" w:hAnsi="Arial" w:cs="Arial"/>
          </w:rPr>
          <w:t>https://doi.org/10.1111/j.1467-8551.2008.00597.x</w:t>
        </w:r>
      </w:hyperlink>
      <w:r w:rsidRPr="00274B9E">
        <w:rPr>
          <w:rFonts w:ascii="Arial" w:hAnsi="Arial" w:cs="Arial"/>
        </w:rPr>
        <w:t>.</w:t>
      </w:r>
      <w:r w:rsidR="00616871" w:rsidRPr="00616871">
        <w:t xml:space="preserve"> </w:t>
      </w:r>
      <w:r w:rsidR="00616871" w:rsidRPr="00616871">
        <w:rPr>
          <w:rFonts w:ascii="Arial" w:hAnsi="Arial" w:cs="Arial"/>
        </w:rPr>
        <w:t>Accessed 10 February 2026</w:t>
      </w:r>
    </w:p>
    <w:p w14:paraId="0B42FBD9" w14:textId="7422CE91" w:rsidR="00E43058" w:rsidRDefault="00E43058" w:rsidP="004C1DDB">
      <w:pPr>
        <w:spacing w:line="360" w:lineRule="auto"/>
        <w:jc w:val="both"/>
        <w:rPr>
          <w:rFonts w:ascii="Arial" w:hAnsi="Arial" w:cs="Arial"/>
        </w:rPr>
      </w:pPr>
      <w:r w:rsidRPr="00E43058">
        <w:rPr>
          <w:rFonts w:ascii="Arial" w:hAnsi="Arial" w:cs="Arial"/>
        </w:rPr>
        <w:t xml:space="preserve">Porter, M.E. (1980) “Industry Structure and Competitive Strategy: Keys to Profitability,” The financial analysts journal., 36(4), pp. 30–41. Available at: </w:t>
      </w:r>
      <w:hyperlink r:id="rId24" w:history="1">
        <w:r w:rsidR="00797A88" w:rsidRPr="004B0797">
          <w:rPr>
            <w:rStyle w:val="Hyperlink"/>
            <w:rFonts w:ascii="Arial" w:hAnsi="Arial" w:cs="Arial"/>
          </w:rPr>
          <w:t>https://doi.org/10.2469/faj.v36.n4.30</w:t>
        </w:r>
      </w:hyperlink>
      <w:r w:rsidRPr="00E43058">
        <w:rPr>
          <w:rFonts w:ascii="Arial" w:hAnsi="Arial" w:cs="Arial"/>
        </w:rPr>
        <w:t>.</w:t>
      </w:r>
      <w:r w:rsidR="00797A88">
        <w:rPr>
          <w:rFonts w:ascii="Arial" w:hAnsi="Arial" w:cs="Arial"/>
        </w:rPr>
        <w:t xml:space="preserve"> </w:t>
      </w:r>
      <w:r w:rsidR="00616871" w:rsidRPr="00616871">
        <w:rPr>
          <w:rFonts w:ascii="Arial" w:hAnsi="Arial" w:cs="Arial"/>
        </w:rPr>
        <w:t>Accessed 15 February 2026</w:t>
      </w:r>
    </w:p>
    <w:p w14:paraId="476FC772" w14:textId="64EB1FAA" w:rsidR="006C2A51" w:rsidRDefault="00001DF1" w:rsidP="004C1DDB">
      <w:pPr>
        <w:spacing w:line="360" w:lineRule="auto"/>
        <w:jc w:val="both"/>
        <w:rPr>
          <w:rFonts w:ascii="Arial" w:hAnsi="Arial" w:cs="Arial"/>
        </w:rPr>
      </w:pPr>
      <w:r w:rsidRPr="00001DF1">
        <w:rPr>
          <w:rFonts w:ascii="Arial" w:hAnsi="Arial" w:cs="Arial"/>
        </w:rPr>
        <w:t xml:space="preserve">Rosenberger, N. et al. (2024) “Quantifying the State of the Art of Electric Powertrains in Battery Electric Vehicles: Comprehensive Analysis of the Tesla Model 3 on the </w:t>
      </w:r>
      <w:r w:rsidRPr="00001DF1">
        <w:rPr>
          <w:rFonts w:ascii="Arial" w:hAnsi="Arial" w:cs="Arial"/>
        </w:rPr>
        <w:lastRenderedPageBreak/>
        <w:t xml:space="preserve">Vehicle Level,” World electric vehicle journal., 15(6). Available at: </w:t>
      </w:r>
      <w:hyperlink r:id="rId25" w:history="1">
        <w:r w:rsidR="006C2A51" w:rsidRPr="00194000">
          <w:rPr>
            <w:rStyle w:val="Hyperlink"/>
            <w:rFonts w:ascii="Arial" w:hAnsi="Arial" w:cs="Arial"/>
          </w:rPr>
          <w:t>https://doi.org/10.3390/wevj15060268</w:t>
        </w:r>
      </w:hyperlink>
      <w:r w:rsidRPr="00001DF1">
        <w:rPr>
          <w:rFonts w:ascii="Arial" w:hAnsi="Arial" w:cs="Arial"/>
        </w:rPr>
        <w:t>.</w:t>
      </w:r>
      <w:r w:rsidR="00616871" w:rsidRPr="00616871">
        <w:t xml:space="preserve"> </w:t>
      </w:r>
      <w:r w:rsidR="00616871" w:rsidRPr="00616871">
        <w:rPr>
          <w:rFonts w:ascii="Arial" w:hAnsi="Arial" w:cs="Arial"/>
        </w:rPr>
        <w:t>Accessed 15 February 2026</w:t>
      </w:r>
    </w:p>
    <w:p w14:paraId="49B51719" w14:textId="67C8C341" w:rsidR="00AF4595" w:rsidRDefault="00AF4595" w:rsidP="004C1DDB">
      <w:pPr>
        <w:spacing w:line="360" w:lineRule="auto"/>
        <w:jc w:val="both"/>
        <w:rPr>
          <w:rFonts w:ascii="Arial" w:hAnsi="Arial" w:cs="Arial"/>
        </w:rPr>
      </w:pPr>
      <w:r w:rsidRPr="00AF4595">
        <w:rPr>
          <w:rFonts w:ascii="Arial" w:hAnsi="Arial" w:cs="Arial"/>
        </w:rPr>
        <w:t xml:space="preserve">Sperling, D. (2001) “Public-private technology R&amp;D partnerships: lessons from US partnership for a new generation of vehicles,” Transport policy., 8(4), pp. 247–256. Available at: </w:t>
      </w:r>
      <w:hyperlink r:id="rId26" w:history="1">
        <w:r w:rsidRPr="008F41E5">
          <w:rPr>
            <w:rStyle w:val="Hyperlink"/>
            <w:rFonts w:ascii="Arial" w:hAnsi="Arial" w:cs="Arial"/>
          </w:rPr>
          <w:t>https://doi.org/10.1016/S0967-070X(01)00008-7</w:t>
        </w:r>
      </w:hyperlink>
      <w:r w:rsidRPr="00AF4595">
        <w:rPr>
          <w:rFonts w:ascii="Arial" w:hAnsi="Arial" w:cs="Arial"/>
        </w:rPr>
        <w:t>.</w:t>
      </w:r>
      <w:r>
        <w:rPr>
          <w:rFonts w:ascii="Arial" w:hAnsi="Arial" w:cs="Arial"/>
        </w:rPr>
        <w:t xml:space="preserve"> </w:t>
      </w:r>
      <w:r w:rsidR="00616871" w:rsidRPr="00616871">
        <w:rPr>
          <w:rFonts w:ascii="Arial" w:hAnsi="Arial" w:cs="Arial"/>
        </w:rPr>
        <w:t>Accessed 24 February 2026</w:t>
      </w:r>
    </w:p>
    <w:p w14:paraId="3BE31DCD" w14:textId="69CCB8B2" w:rsidR="00F85CD9" w:rsidRDefault="00F85CD9" w:rsidP="004C1DDB">
      <w:pPr>
        <w:spacing w:line="360" w:lineRule="auto"/>
        <w:jc w:val="both"/>
        <w:rPr>
          <w:rFonts w:ascii="Arial" w:hAnsi="Arial" w:cs="Arial"/>
        </w:rPr>
      </w:pPr>
      <w:r w:rsidRPr="00F85CD9">
        <w:rPr>
          <w:rFonts w:ascii="Arial" w:hAnsi="Arial" w:cs="Arial"/>
        </w:rPr>
        <w:t xml:space="preserve">Streloke, L. and Franke, J. (2024) “Electrifying the Road: Disruptive Shifts in Automotive Value Creation,” in 2024 1st International Conference on Production Technologies and Systems for E-Mobility (EPTS). IEEE, pp. 1–8. Available at: </w:t>
      </w:r>
      <w:hyperlink r:id="rId27" w:history="1">
        <w:r w:rsidRPr="004B0797">
          <w:rPr>
            <w:rStyle w:val="Hyperlink"/>
            <w:rFonts w:ascii="Arial" w:hAnsi="Arial" w:cs="Arial"/>
          </w:rPr>
          <w:t>https://doi.org/10.1109/EPTS61482.2024.10586734</w:t>
        </w:r>
      </w:hyperlink>
      <w:r w:rsidRPr="00F85CD9">
        <w:rPr>
          <w:rFonts w:ascii="Arial" w:hAnsi="Arial" w:cs="Arial"/>
        </w:rPr>
        <w:t>.</w:t>
      </w:r>
      <w:r>
        <w:rPr>
          <w:rFonts w:ascii="Arial" w:hAnsi="Arial" w:cs="Arial"/>
        </w:rPr>
        <w:t xml:space="preserve"> </w:t>
      </w:r>
      <w:r w:rsidR="00616871" w:rsidRPr="00616871">
        <w:rPr>
          <w:rFonts w:ascii="Arial" w:hAnsi="Arial" w:cs="Arial"/>
        </w:rPr>
        <w:t>Accessed 1</w:t>
      </w:r>
      <w:r w:rsidR="00616871">
        <w:rPr>
          <w:rFonts w:ascii="Arial" w:hAnsi="Arial" w:cs="Arial"/>
        </w:rPr>
        <w:t>8</w:t>
      </w:r>
      <w:r w:rsidR="00616871" w:rsidRPr="00616871">
        <w:rPr>
          <w:rFonts w:ascii="Arial" w:hAnsi="Arial" w:cs="Arial"/>
        </w:rPr>
        <w:t xml:space="preserve"> February 2026</w:t>
      </w:r>
      <w:r w:rsidR="00616871" w:rsidRPr="00616871">
        <w:t xml:space="preserve"> </w:t>
      </w:r>
      <w:r w:rsidR="00616871" w:rsidRPr="00616871">
        <w:rPr>
          <w:rFonts w:ascii="Arial" w:hAnsi="Arial" w:cs="Arial"/>
        </w:rPr>
        <w:t>Accessed 10 February 2026</w:t>
      </w:r>
    </w:p>
    <w:p w14:paraId="7BFF770E" w14:textId="11EE2227" w:rsidR="00F2540D" w:rsidRDefault="00126279" w:rsidP="004C1DDB">
      <w:pPr>
        <w:spacing w:line="360" w:lineRule="auto"/>
        <w:jc w:val="both"/>
        <w:rPr>
          <w:rFonts w:ascii="Arial" w:hAnsi="Arial" w:cs="Arial"/>
        </w:rPr>
      </w:pPr>
      <w:r w:rsidRPr="00126279">
        <w:rPr>
          <w:rFonts w:ascii="Arial" w:hAnsi="Arial" w:cs="Arial"/>
        </w:rPr>
        <w:t xml:space="preserve">Teece, D.J., Pisano, G. and Shuen, A. (1997) “Dynamic capabilities and strategic management,” Strategic management journal., 18(7), pp. 509–533. Available at: </w:t>
      </w:r>
      <w:hyperlink r:id="rId28" w:history="1">
        <w:r w:rsidR="00F2540D" w:rsidRPr="008F41E5">
          <w:rPr>
            <w:rStyle w:val="Hyperlink"/>
            <w:rFonts w:ascii="Arial" w:hAnsi="Arial" w:cs="Arial"/>
          </w:rPr>
          <w:t>https://doi.org/10.1002/(SICI)1097-0266(199708)18:7&lt;509::AID-SMJ882&gt;3.0.CO;2-</w:t>
        </w:r>
      </w:hyperlink>
      <w:r w:rsidR="00616871">
        <w:t xml:space="preserve"> </w:t>
      </w:r>
    </w:p>
    <w:p w14:paraId="16919161" w14:textId="0535E99F" w:rsidR="006C2A51" w:rsidRDefault="00126279" w:rsidP="004C1DDB">
      <w:pPr>
        <w:spacing w:line="360" w:lineRule="auto"/>
        <w:jc w:val="both"/>
        <w:rPr>
          <w:rFonts w:ascii="Arial" w:hAnsi="Arial" w:cs="Arial"/>
        </w:rPr>
      </w:pPr>
      <w:r w:rsidRPr="00126279">
        <w:rPr>
          <w:rFonts w:ascii="Arial" w:hAnsi="Arial" w:cs="Arial"/>
        </w:rPr>
        <w:t>Z.</w:t>
      </w:r>
      <w:r w:rsidR="006C2A51" w:rsidRPr="006C2A51">
        <w:rPr>
          <w:rFonts w:ascii="Arial" w:hAnsi="Arial" w:cs="Arial"/>
        </w:rPr>
        <w:t xml:space="preserve">Wang, N., Tang, L. and Pan, H. (2019) “A global comparison and assessment of incentive policy on electric vehicle promotion,” Sustainable cities and society., 44, pp. 597–603. Available at: </w:t>
      </w:r>
      <w:hyperlink r:id="rId29" w:history="1">
        <w:r w:rsidR="00857429" w:rsidRPr="008A733E">
          <w:rPr>
            <w:rStyle w:val="Hyperlink"/>
            <w:rFonts w:ascii="Arial" w:hAnsi="Arial" w:cs="Arial"/>
          </w:rPr>
          <w:t>https://doi.org/10.1016/j.scs.2018.10.024</w:t>
        </w:r>
      </w:hyperlink>
      <w:r w:rsidR="006C2A51" w:rsidRPr="006C2A51">
        <w:rPr>
          <w:rFonts w:ascii="Arial" w:hAnsi="Arial" w:cs="Arial"/>
        </w:rPr>
        <w:t>.</w:t>
      </w:r>
      <w:r w:rsidR="00616871">
        <w:rPr>
          <w:rFonts w:ascii="Arial" w:hAnsi="Arial" w:cs="Arial"/>
        </w:rPr>
        <w:t xml:space="preserve"> </w:t>
      </w:r>
      <w:r w:rsidR="00616871" w:rsidRPr="00616871">
        <w:rPr>
          <w:rFonts w:ascii="Arial" w:hAnsi="Arial" w:cs="Arial"/>
        </w:rPr>
        <w:t>Accessed 19 February 2026</w:t>
      </w:r>
    </w:p>
    <w:p w14:paraId="12918BD1" w14:textId="75320B4F" w:rsidR="00857429" w:rsidRDefault="00857429" w:rsidP="004C1DDB">
      <w:pPr>
        <w:spacing w:line="360" w:lineRule="auto"/>
        <w:jc w:val="both"/>
        <w:rPr>
          <w:rFonts w:ascii="Arial" w:hAnsi="Arial" w:cs="Arial"/>
        </w:rPr>
      </w:pPr>
      <w:r w:rsidRPr="00857429">
        <w:rPr>
          <w:rFonts w:ascii="Arial" w:hAnsi="Arial" w:cs="Arial"/>
        </w:rPr>
        <w:t xml:space="preserve">Wesseling, J., Faber, J. and Hekkert, M. (2014) “How competitive forces sustain electric vehicle development,” Technological forecasting and social change., 81, pp. 154–164. Available at: </w:t>
      </w:r>
      <w:hyperlink r:id="rId30" w:history="1">
        <w:r w:rsidR="003B7307" w:rsidRPr="008F41E5">
          <w:rPr>
            <w:rStyle w:val="Hyperlink"/>
            <w:rFonts w:ascii="Arial" w:hAnsi="Arial" w:cs="Arial"/>
          </w:rPr>
          <w:t>https://doi.org/10.1016/j.techfore.2013.02.005</w:t>
        </w:r>
      </w:hyperlink>
      <w:r w:rsidRPr="00857429">
        <w:rPr>
          <w:rFonts w:ascii="Arial" w:hAnsi="Arial" w:cs="Arial"/>
        </w:rPr>
        <w:t>.</w:t>
      </w:r>
      <w:r w:rsidR="003B7307">
        <w:rPr>
          <w:rFonts w:ascii="Arial" w:hAnsi="Arial" w:cs="Arial"/>
        </w:rPr>
        <w:t xml:space="preserve"> </w:t>
      </w:r>
      <w:r w:rsidR="00616871">
        <w:rPr>
          <w:rFonts w:ascii="Arial" w:hAnsi="Arial" w:cs="Arial"/>
        </w:rPr>
        <w:t>Accessed 27 February 2026</w:t>
      </w:r>
    </w:p>
    <w:p w14:paraId="3E2269B0" w14:textId="77777777" w:rsidR="008B1BA6" w:rsidRDefault="008B1BA6" w:rsidP="004C1DDB">
      <w:pPr>
        <w:spacing w:line="360" w:lineRule="auto"/>
        <w:rPr>
          <w:rFonts w:ascii="Arial" w:hAnsi="Arial" w:cs="Arial"/>
        </w:rPr>
      </w:pPr>
    </w:p>
    <w:p w14:paraId="4F9E0A2B" w14:textId="77777777" w:rsidR="008B1BA6" w:rsidRPr="008E36D6" w:rsidRDefault="008B1BA6" w:rsidP="00857429">
      <w:pPr>
        <w:spacing w:line="360" w:lineRule="auto"/>
        <w:rPr>
          <w:rFonts w:ascii="Arial" w:hAnsi="Arial" w:cs="Arial"/>
        </w:rPr>
      </w:pPr>
    </w:p>
    <w:sectPr w:rsidR="008B1BA6" w:rsidRPr="008E36D6">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33F96" w14:textId="77777777" w:rsidR="00097437" w:rsidRDefault="00097437" w:rsidP="00BC57FC">
      <w:pPr>
        <w:spacing w:after="0" w:line="240" w:lineRule="auto"/>
      </w:pPr>
      <w:r>
        <w:separator/>
      </w:r>
    </w:p>
  </w:endnote>
  <w:endnote w:type="continuationSeparator" w:id="0">
    <w:p w14:paraId="4829291B" w14:textId="77777777" w:rsidR="00097437" w:rsidRDefault="00097437" w:rsidP="00BC5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7791800"/>
      <w:docPartObj>
        <w:docPartGallery w:val="Page Numbers (Bottom of Page)"/>
        <w:docPartUnique/>
      </w:docPartObj>
    </w:sdtPr>
    <w:sdtEndPr>
      <w:rPr>
        <w:noProof/>
      </w:rPr>
    </w:sdtEndPr>
    <w:sdtContent>
      <w:p w14:paraId="2BA13161" w14:textId="515B1B85" w:rsidR="00BC57FC" w:rsidRDefault="00BC57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96316C" w14:textId="77777777" w:rsidR="00BC57FC" w:rsidRDefault="00BC5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F0C98" w14:textId="77777777" w:rsidR="00097437" w:rsidRDefault="00097437" w:rsidP="00BC57FC">
      <w:pPr>
        <w:spacing w:after="0" w:line="240" w:lineRule="auto"/>
      </w:pPr>
      <w:r>
        <w:separator/>
      </w:r>
    </w:p>
  </w:footnote>
  <w:footnote w:type="continuationSeparator" w:id="0">
    <w:p w14:paraId="142211EC" w14:textId="77777777" w:rsidR="00097437" w:rsidRDefault="00097437" w:rsidP="00BC57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C67"/>
    <w:rsid w:val="00000ECD"/>
    <w:rsid w:val="00001DF1"/>
    <w:rsid w:val="000028D7"/>
    <w:rsid w:val="00023BD9"/>
    <w:rsid w:val="00024BFF"/>
    <w:rsid w:val="000264C8"/>
    <w:rsid w:val="00033C48"/>
    <w:rsid w:val="0004733C"/>
    <w:rsid w:val="000544C2"/>
    <w:rsid w:val="00055F6E"/>
    <w:rsid w:val="00092B7D"/>
    <w:rsid w:val="00093FE3"/>
    <w:rsid w:val="0009651E"/>
    <w:rsid w:val="00097437"/>
    <w:rsid w:val="000B0E78"/>
    <w:rsid w:val="000B59D7"/>
    <w:rsid w:val="000C499B"/>
    <w:rsid w:val="000F32E7"/>
    <w:rsid w:val="001170CA"/>
    <w:rsid w:val="001248B2"/>
    <w:rsid w:val="00126279"/>
    <w:rsid w:val="0013753C"/>
    <w:rsid w:val="0017013E"/>
    <w:rsid w:val="00170D93"/>
    <w:rsid w:val="001814C1"/>
    <w:rsid w:val="00190C1F"/>
    <w:rsid w:val="00196755"/>
    <w:rsid w:val="001B64C0"/>
    <w:rsid w:val="001C3DBB"/>
    <w:rsid w:val="001E0AAF"/>
    <w:rsid w:val="001F0597"/>
    <w:rsid w:val="001F5B6D"/>
    <w:rsid w:val="002064DB"/>
    <w:rsid w:val="00214108"/>
    <w:rsid w:val="002258F8"/>
    <w:rsid w:val="00236981"/>
    <w:rsid w:val="00240470"/>
    <w:rsid w:val="00251988"/>
    <w:rsid w:val="0025339B"/>
    <w:rsid w:val="00253BE6"/>
    <w:rsid w:val="00255E48"/>
    <w:rsid w:val="00274B9E"/>
    <w:rsid w:val="00275791"/>
    <w:rsid w:val="002765AA"/>
    <w:rsid w:val="002767A9"/>
    <w:rsid w:val="0028630F"/>
    <w:rsid w:val="00286623"/>
    <w:rsid w:val="002867C7"/>
    <w:rsid w:val="00287049"/>
    <w:rsid w:val="002938D1"/>
    <w:rsid w:val="002C1CA4"/>
    <w:rsid w:val="002F23BF"/>
    <w:rsid w:val="003161CE"/>
    <w:rsid w:val="003237F4"/>
    <w:rsid w:val="003278F2"/>
    <w:rsid w:val="00327A8E"/>
    <w:rsid w:val="00330A6E"/>
    <w:rsid w:val="0033232C"/>
    <w:rsid w:val="00337856"/>
    <w:rsid w:val="00387670"/>
    <w:rsid w:val="00391174"/>
    <w:rsid w:val="003A1FE6"/>
    <w:rsid w:val="003B550A"/>
    <w:rsid w:val="003B7307"/>
    <w:rsid w:val="003C1161"/>
    <w:rsid w:val="003C37F2"/>
    <w:rsid w:val="003C5CC8"/>
    <w:rsid w:val="003D0ED7"/>
    <w:rsid w:val="003D3219"/>
    <w:rsid w:val="003F2A95"/>
    <w:rsid w:val="00405DA2"/>
    <w:rsid w:val="00413384"/>
    <w:rsid w:val="00472F58"/>
    <w:rsid w:val="004753CF"/>
    <w:rsid w:val="00477F59"/>
    <w:rsid w:val="00490336"/>
    <w:rsid w:val="00492DC2"/>
    <w:rsid w:val="004930BE"/>
    <w:rsid w:val="0049706A"/>
    <w:rsid w:val="00497ACE"/>
    <w:rsid w:val="004C1DDB"/>
    <w:rsid w:val="004D6228"/>
    <w:rsid w:val="004E0E4F"/>
    <w:rsid w:val="004F2C1B"/>
    <w:rsid w:val="00510F1D"/>
    <w:rsid w:val="00513E90"/>
    <w:rsid w:val="00526DF1"/>
    <w:rsid w:val="005405EC"/>
    <w:rsid w:val="005735AF"/>
    <w:rsid w:val="005739EE"/>
    <w:rsid w:val="00585F79"/>
    <w:rsid w:val="00586D81"/>
    <w:rsid w:val="005B253C"/>
    <w:rsid w:val="005B3FD3"/>
    <w:rsid w:val="005C00F0"/>
    <w:rsid w:val="005E77D9"/>
    <w:rsid w:val="006023D6"/>
    <w:rsid w:val="0060394D"/>
    <w:rsid w:val="00610A2C"/>
    <w:rsid w:val="00615803"/>
    <w:rsid w:val="00616871"/>
    <w:rsid w:val="00623684"/>
    <w:rsid w:val="00632CC9"/>
    <w:rsid w:val="0063520B"/>
    <w:rsid w:val="00636E02"/>
    <w:rsid w:val="006720D1"/>
    <w:rsid w:val="00686190"/>
    <w:rsid w:val="00694FD3"/>
    <w:rsid w:val="006A6B00"/>
    <w:rsid w:val="006B4378"/>
    <w:rsid w:val="006B6D7F"/>
    <w:rsid w:val="006C2A51"/>
    <w:rsid w:val="006C3D33"/>
    <w:rsid w:val="006E2B0F"/>
    <w:rsid w:val="006F7CAB"/>
    <w:rsid w:val="007221D8"/>
    <w:rsid w:val="007264BD"/>
    <w:rsid w:val="00730520"/>
    <w:rsid w:val="00754E6D"/>
    <w:rsid w:val="007638A2"/>
    <w:rsid w:val="0077193E"/>
    <w:rsid w:val="00771AA5"/>
    <w:rsid w:val="007754B6"/>
    <w:rsid w:val="00790B78"/>
    <w:rsid w:val="00797A88"/>
    <w:rsid w:val="007B000B"/>
    <w:rsid w:val="007E138D"/>
    <w:rsid w:val="007E18CB"/>
    <w:rsid w:val="00802E65"/>
    <w:rsid w:val="0081053C"/>
    <w:rsid w:val="00813543"/>
    <w:rsid w:val="00823F2C"/>
    <w:rsid w:val="00830CFD"/>
    <w:rsid w:val="00833279"/>
    <w:rsid w:val="00855B9E"/>
    <w:rsid w:val="00855D47"/>
    <w:rsid w:val="00857429"/>
    <w:rsid w:val="00857B02"/>
    <w:rsid w:val="00865BF7"/>
    <w:rsid w:val="00880552"/>
    <w:rsid w:val="00885A9C"/>
    <w:rsid w:val="00893418"/>
    <w:rsid w:val="008A5BF1"/>
    <w:rsid w:val="008B1BA6"/>
    <w:rsid w:val="008E36D6"/>
    <w:rsid w:val="008F666B"/>
    <w:rsid w:val="009017B3"/>
    <w:rsid w:val="0090282C"/>
    <w:rsid w:val="00905E69"/>
    <w:rsid w:val="00907BA8"/>
    <w:rsid w:val="00913247"/>
    <w:rsid w:val="00947199"/>
    <w:rsid w:val="009616DE"/>
    <w:rsid w:val="00987A9B"/>
    <w:rsid w:val="00990933"/>
    <w:rsid w:val="009B2E46"/>
    <w:rsid w:val="009B3738"/>
    <w:rsid w:val="009C60F3"/>
    <w:rsid w:val="009C66E3"/>
    <w:rsid w:val="009C793D"/>
    <w:rsid w:val="009D6002"/>
    <w:rsid w:val="009E45EF"/>
    <w:rsid w:val="00A02E6F"/>
    <w:rsid w:val="00A103A6"/>
    <w:rsid w:val="00A10585"/>
    <w:rsid w:val="00A50F76"/>
    <w:rsid w:val="00A5322C"/>
    <w:rsid w:val="00A94DDE"/>
    <w:rsid w:val="00A974B1"/>
    <w:rsid w:val="00AA14E8"/>
    <w:rsid w:val="00AA62C8"/>
    <w:rsid w:val="00AB0721"/>
    <w:rsid w:val="00AC6C67"/>
    <w:rsid w:val="00AD1C0A"/>
    <w:rsid w:val="00AF4595"/>
    <w:rsid w:val="00B040F7"/>
    <w:rsid w:val="00B06996"/>
    <w:rsid w:val="00B141F5"/>
    <w:rsid w:val="00B1441B"/>
    <w:rsid w:val="00B14D36"/>
    <w:rsid w:val="00B1634D"/>
    <w:rsid w:val="00B16999"/>
    <w:rsid w:val="00B20318"/>
    <w:rsid w:val="00B30721"/>
    <w:rsid w:val="00B36BCD"/>
    <w:rsid w:val="00B562CF"/>
    <w:rsid w:val="00B56388"/>
    <w:rsid w:val="00B85DBF"/>
    <w:rsid w:val="00B91E1D"/>
    <w:rsid w:val="00B96913"/>
    <w:rsid w:val="00B97450"/>
    <w:rsid w:val="00BB1184"/>
    <w:rsid w:val="00BB6DAB"/>
    <w:rsid w:val="00BC57FC"/>
    <w:rsid w:val="00BD2764"/>
    <w:rsid w:val="00C00172"/>
    <w:rsid w:val="00C002D2"/>
    <w:rsid w:val="00C1245C"/>
    <w:rsid w:val="00C15DD4"/>
    <w:rsid w:val="00C230AA"/>
    <w:rsid w:val="00C44D25"/>
    <w:rsid w:val="00C459C0"/>
    <w:rsid w:val="00C46272"/>
    <w:rsid w:val="00C84DDF"/>
    <w:rsid w:val="00C9158E"/>
    <w:rsid w:val="00C94631"/>
    <w:rsid w:val="00CB1082"/>
    <w:rsid w:val="00CC464E"/>
    <w:rsid w:val="00CC59A1"/>
    <w:rsid w:val="00CD0040"/>
    <w:rsid w:val="00D37554"/>
    <w:rsid w:val="00D401F7"/>
    <w:rsid w:val="00D54D5F"/>
    <w:rsid w:val="00D5505C"/>
    <w:rsid w:val="00D7230A"/>
    <w:rsid w:val="00D75E83"/>
    <w:rsid w:val="00D777D7"/>
    <w:rsid w:val="00D80D98"/>
    <w:rsid w:val="00D81448"/>
    <w:rsid w:val="00D816EB"/>
    <w:rsid w:val="00D907D2"/>
    <w:rsid w:val="00D961F4"/>
    <w:rsid w:val="00DA1F3D"/>
    <w:rsid w:val="00DA4C98"/>
    <w:rsid w:val="00DC00ED"/>
    <w:rsid w:val="00DD1F67"/>
    <w:rsid w:val="00DE7833"/>
    <w:rsid w:val="00DF24F2"/>
    <w:rsid w:val="00DF45D4"/>
    <w:rsid w:val="00E02563"/>
    <w:rsid w:val="00E0696E"/>
    <w:rsid w:val="00E43058"/>
    <w:rsid w:val="00E442A4"/>
    <w:rsid w:val="00E53F6F"/>
    <w:rsid w:val="00E56A1E"/>
    <w:rsid w:val="00E63164"/>
    <w:rsid w:val="00EB4B15"/>
    <w:rsid w:val="00EB5DA7"/>
    <w:rsid w:val="00EE3278"/>
    <w:rsid w:val="00EE63AB"/>
    <w:rsid w:val="00F06940"/>
    <w:rsid w:val="00F2540D"/>
    <w:rsid w:val="00F30D22"/>
    <w:rsid w:val="00F333E5"/>
    <w:rsid w:val="00F342C9"/>
    <w:rsid w:val="00F44DDC"/>
    <w:rsid w:val="00F46AE8"/>
    <w:rsid w:val="00F4761E"/>
    <w:rsid w:val="00F602C1"/>
    <w:rsid w:val="00F64128"/>
    <w:rsid w:val="00F65B00"/>
    <w:rsid w:val="00F66A0A"/>
    <w:rsid w:val="00F82A88"/>
    <w:rsid w:val="00F85CD9"/>
    <w:rsid w:val="00F9492E"/>
    <w:rsid w:val="00FA22A9"/>
    <w:rsid w:val="00FC682D"/>
    <w:rsid w:val="00FD3853"/>
    <w:rsid w:val="00FD3ED0"/>
    <w:rsid w:val="00FF1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9061E"/>
  <w15:chartTrackingRefBased/>
  <w15:docId w15:val="{3F180E37-26C9-45FD-93FE-1403AC5AE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755"/>
    <w:pPr>
      <w:keepNext/>
      <w:keepLines/>
      <w:spacing w:before="360" w:after="80"/>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semiHidden/>
    <w:unhideWhenUsed/>
    <w:qFormat/>
    <w:rsid w:val="00AC6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755"/>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AC6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C67"/>
    <w:rPr>
      <w:rFonts w:eastAsiaTheme="majorEastAsia" w:cstheme="majorBidi"/>
      <w:color w:val="272727" w:themeColor="text1" w:themeTint="D8"/>
    </w:rPr>
  </w:style>
  <w:style w:type="paragraph" w:styleId="Title">
    <w:name w:val="Title"/>
    <w:basedOn w:val="Normal"/>
    <w:next w:val="Normal"/>
    <w:link w:val="TitleChar"/>
    <w:uiPriority w:val="10"/>
    <w:qFormat/>
    <w:rsid w:val="00AC6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C67"/>
    <w:pPr>
      <w:spacing w:before="160"/>
      <w:jc w:val="center"/>
    </w:pPr>
    <w:rPr>
      <w:i/>
      <w:iCs/>
      <w:color w:val="404040" w:themeColor="text1" w:themeTint="BF"/>
    </w:rPr>
  </w:style>
  <w:style w:type="character" w:customStyle="1" w:styleId="QuoteChar">
    <w:name w:val="Quote Char"/>
    <w:basedOn w:val="DefaultParagraphFont"/>
    <w:link w:val="Quote"/>
    <w:uiPriority w:val="29"/>
    <w:rsid w:val="00AC6C67"/>
    <w:rPr>
      <w:i/>
      <w:iCs/>
      <w:color w:val="404040" w:themeColor="text1" w:themeTint="BF"/>
    </w:rPr>
  </w:style>
  <w:style w:type="paragraph" w:styleId="ListParagraph">
    <w:name w:val="List Paragraph"/>
    <w:basedOn w:val="Normal"/>
    <w:uiPriority w:val="34"/>
    <w:qFormat/>
    <w:rsid w:val="00AC6C67"/>
    <w:pPr>
      <w:ind w:left="720"/>
      <w:contextualSpacing/>
    </w:pPr>
  </w:style>
  <w:style w:type="character" w:styleId="IntenseEmphasis">
    <w:name w:val="Intense Emphasis"/>
    <w:basedOn w:val="DefaultParagraphFont"/>
    <w:uiPriority w:val="21"/>
    <w:qFormat/>
    <w:rsid w:val="00AC6C67"/>
    <w:rPr>
      <w:i/>
      <w:iCs/>
      <w:color w:val="0F4761" w:themeColor="accent1" w:themeShade="BF"/>
    </w:rPr>
  </w:style>
  <w:style w:type="paragraph" w:styleId="IntenseQuote">
    <w:name w:val="Intense Quote"/>
    <w:basedOn w:val="Normal"/>
    <w:next w:val="Normal"/>
    <w:link w:val="IntenseQuoteChar"/>
    <w:uiPriority w:val="30"/>
    <w:qFormat/>
    <w:rsid w:val="00AC6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C67"/>
    <w:rPr>
      <w:i/>
      <w:iCs/>
      <w:color w:val="0F4761" w:themeColor="accent1" w:themeShade="BF"/>
    </w:rPr>
  </w:style>
  <w:style w:type="character" w:styleId="IntenseReference">
    <w:name w:val="Intense Reference"/>
    <w:basedOn w:val="DefaultParagraphFont"/>
    <w:uiPriority w:val="32"/>
    <w:qFormat/>
    <w:rsid w:val="00AC6C67"/>
    <w:rPr>
      <w:b/>
      <w:bCs/>
      <w:smallCaps/>
      <w:color w:val="0F4761" w:themeColor="accent1" w:themeShade="BF"/>
      <w:spacing w:val="5"/>
    </w:rPr>
  </w:style>
  <w:style w:type="character" w:styleId="Hyperlink">
    <w:name w:val="Hyperlink"/>
    <w:basedOn w:val="DefaultParagraphFont"/>
    <w:uiPriority w:val="99"/>
    <w:unhideWhenUsed/>
    <w:rsid w:val="00287049"/>
    <w:rPr>
      <w:color w:val="467886" w:themeColor="hyperlink"/>
      <w:u w:val="single"/>
    </w:rPr>
  </w:style>
  <w:style w:type="character" w:styleId="UnresolvedMention">
    <w:name w:val="Unresolved Mention"/>
    <w:basedOn w:val="DefaultParagraphFont"/>
    <w:uiPriority w:val="99"/>
    <w:semiHidden/>
    <w:unhideWhenUsed/>
    <w:rsid w:val="00287049"/>
    <w:rPr>
      <w:color w:val="605E5C"/>
      <w:shd w:val="clear" w:color="auto" w:fill="E1DFDD"/>
    </w:rPr>
  </w:style>
  <w:style w:type="paragraph" w:styleId="Header">
    <w:name w:val="header"/>
    <w:basedOn w:val="Normal"/>
    <w:link w:val="HeaderChar"/>
    <w:uiPriority w:val="99"/>
    <w:unhideWhenUsed/>
    <w:rsid w:val="00BC5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7FC"/>
  </w:style>
  <w:style w:type="paragraph" w:styleId="Footer">
    <w:name w:val="footer"/>
    <w:basedOn w:val="Normal"/>
    <w:link w:val="FooterChar"/>
    <w:uiPriority w:val="99"/>
    <w:unhideWhenUsed/>
    <w:rsid w:val="00BC5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7FC"/>
  </w:style>
  <w:style w:type="table" w:styleId="TableGrid">
    <w:name w:val="Table Grid"/>
    <w:basedOn w:val="TableNormal"/>
    <w:uiPriority w:val="39"/>
    <w:rsid w:val="00526D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66A0A"/>
    <w:rPr>
      <w:color w:val="96607D" w:themeColor="followedHyperlink"/>
      <w:u w:val="single"/>
    </w:rPr>
  </w:style>
  <w:style w:type="paragraph" w:styleId="TOCHeading">
    <w:name w:val="TOC Heading"/>
    <w:basedOn w:val="Heading1"/>
    <w:next w:val="Normal"/>
    <w:uiPriority w:val="39"/>
    <w:unhideWhenUsed/>
    <w:qFormat/>
    <w:rsid w:val="00830CFD"/>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30C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stp.2022.01.030" TargetMode="External"/><Relationship Id="rId18" Type="http://schemas.openxmlformats.org/officeDocument/2006/relationships/hyperlink" Target="https://doi.org/10.1109/NSSMIC.2009.5402373" TargetMode="External"/><Relationship Id="rId26" Type="http://schemas.openxmlformats.org/officeDocument/2006/relationships/hyperlink" Target="https://doi.org/10.1016/S0967-070X(01)00008-7" TargetMode="External"/><Relationship Id="rId3" Type="http://schemas.openxmlformats.org/officeDocument/2006/relationships/settings" Target="settings.xml"/><Relationship Id="rId21" Type="http://schemas.openxmlformats.org/officeDocument/2006/relationships/hyperlink" Target="https://doi.org/10.1080/0965254X.2012.657224" TargetMode="External"/><Relationship Id="rId7" Type="http://schemas.openxmlformats.org/officeDocument/2006/relationships/image" Target="media/image1.jpg"/><Relationship Id="rId12" Type="http://schemas.openxmlformats.org/officeDocument/2006/relationships/hyperlink" Target="https://doi.org/10.1155/2021/7973046" TargetMode="External"/><Relationship Id="rId17" Type="http://schemas.openxmlformats.org/officeDocument/2006/relationships/hyperlink" Target="https://doi.org/10.2991/978-94-6463-874-5_97" TargetMode="External"/><Relationship Id="rId25" Type="http://schemas.openxmlformats.org/officeDocument/2006/relationships/hyperlink" Target="https://doi.org/10.3390/wevj1506026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57/be.2011.10" TargetMode="External"/><Relationship Id="rId20" Type="http://schemas.openxmlformats.org/officeDocument/2006/relationships/hyperlink" Target="https://doi.org/10.3390/wevj16020090" TargetMode="External"/><Relationship Id="rId29" Type="http://schemas.openxmlformats.org/officeDocument/2006/relationships/hyperlink" Target="https://doi.org/10.1016/j.scs.2018.10.0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2145813" TargetMode="External"/><Relationship Id="rId24" Type="http://schemas.openxmlformats.org/officeDocument/2006/relationships/hyperlink" Target="https://doi.org/10.2469/faj.v36.n4.3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0024-6301(72)90048-9" TargetMode="External"/><Relationship Id="rId23" Type="http://schemas.openxmlformats.org/officeDocument/2006/relationships/hyperlink" Target="https://doi.org/10.1111/j.1467-8551.2008.00597.x" TargetMode="External"/><Relationship Id="rId28" Type="http://schemas.openxmlformats.org/officeDocument/2006/relationships/hyperlink" Target="https://doi.org/10.1002/(SICI)1097-0266(199708)18:7%3c509::AID-SMJ882%3e3.0.CO;2-" TargetMode="External"/><Relationship Id="rId10" Type="http://schemas.openxmlformats.org/officeDocument/2006/relationships/hyperlink" Target="https://doi.org/10.1177/00081256221107420" TargetMode="External"/><Relationship Id="rId19" Type="http://schemas.openxmlformats.org/officeDocument/2006/relationships/hyperlink" Target="https://doi.org/10.3390/su16041570"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07/s11356-017-0891-4" TargetMode="External"/><Relationship Id="rId22" Type="http://schemas.openxmlformats.org/officeDocument/2006/relationships/hyperlink" Target="https://doi.org/10.1016/j.lrp.2006.04.004" TargetMode="External"/><Relationship Id="rId27" Type="http://schemas.openxmlformats.org/officeDocument/2006/relationships/hyperlink" Target="https://doi.org/10.1109/EPTS61482.2024.10586734" TargetMode="External"/><Relationship Id="rId30" Type="http://schemas.openxmlformats.org/officeDocument/2006/relationships/hyperlink" Target="https://doi.org/10.1016/j.techfore.2013.02.005" TargetMode="External"/><Relationship Id="rId8" Type="http://schemas.openxmlformats.org/officeDocument/2006/relationships/hyperlink" Target="https://www.sisinternational.com/expertise/hybrid-electric-vehicle-market-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23750-64ED-42B6-9C48-FCB8DDF9E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10833</TotalTime>
  <Pages>16</Pages>
  <Words>3556</Words>
  <Characters>24644</Characters>
  <Application>Microsoft Office Word</Application>
  <DocSecurity>0</DocSecurity>
  <Lines>483</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217</cp:revision>
  <dcterms:created xsi:type="dcterms:W3CDTF">2026-01-21T10:33:00Z</dcterms:created>
  <dcterms:modified xsi:type="dcterms:W3CDTF">2026-02-27T01:43:00Z</dcterms:modified>
</cp:coreProperties>
</file>