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63BE1" w14:textId="77777777" w:rsidR="005707FE" w:rsidRDefault="005707FE">
      <w:pPr>
        <w:spacing w:line="360" w:lineRule="auto"/>
        <w:rPr>
          <w:b/>
          <w:bCs/>
        </w:rPr>
      </w:pPr>
    </w:p>
    <w:p w14:paraId="7C5406CB" w14:textId="77777777" w:rsidR="005707FE" w:rsidRDefault="005707FE">
      <w:pPr>
        <w:spacing w:line="360" w:lineRule="auto"/>
        <w:rPr>
          <w:b/>
          <w:bCs/>
        </w:rPr>
      </w:pPr>
    </w:p>
    <w:p w14:paraId="3E9594B4" w14:textId="77777777" w:rsidR="005707FE" w:rsidRDefault="005707FE">
      <w:pPr>
        <w:spacing w:line="360" w:lineRule="auto"/>
        <w:jc w:val="center"/>
        <w:rPr>
          <w:b/>
          <w:bCs/>
          <w:sz w:val="32"/>
          <w:szCs w:val="32"/>
        </w:rPr>
      </w:pPr>
    </w:p>
    <w:p w14:paraId="0B769A15" w14:textId="77777777" w:rsidR="005707FE" w:rsidRDefault="00DC5B97">
      <w:pPr>
        <w:spacing w:line="360" w:lineRule="auto"/>
        <w:jc w:val="center"/>
        <w:rPr>
          <w:b/>
          <w:bCs/>
          <w:sz w:val="32"/>
          <w:szCs w:val="32"/>
        </w:rPr>
      </w:pPr>
      <w:r>
        <w:rPr>
          <w:noProof/>
        </w:rPr>
        <w:drawing>
          <wp:anchor distT="0" distB="0" distL="114300" distR="114300" simplePos="0" relativeHeight="251658240" behindDoc="0" locked="0" layoutInCell="1" hidden="0" allowOverlap="1" wp14:anchorId="574423DF" wp14:editId="6C20FD0C">
            <wp:simplePos x="0" y="0"/>
            <wp:positionH relativeFrom="column">
              <wp:posOffset>1961832</wp:posOffset>
            </wp:positionH>
            <wp:positionV relativeFrom="paragraph">
              <wp:posOffset>5080</wp:posOffset>
            </wp:positionV>
            <wp:extent cx="1809750" cy="723900"/>
            <wp:effectExtent l="0" t="0" r="0" b="0"/>
            <wp:wrapSquare wrapText="bothSides" distT="0" distB="0" distL="114300" distR="114300"/>
            <wp:docPr id="18" name="image6.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6.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6001BF30" w14:textId="77777777" w:rsidR="005707FE" w:rsidRDefault="005707FE">
      <w:pPr>
        <w:spacing w:line="360" w:lineRule="auto"/>
        <w:jc w:val="center"/>
        <w:rPr>
          <w:b/>
          <w:bCs/>
          <w:sz w:val="32"/>
          <w:szCs w:val="32"/>
        </w:rPr>
      </w:pPr>
    </w:p>
    <w:p w14:paraId="3E10910B" w14:textId="77777777" w:rsidR="005707FE" w:rsidRDefault="005707FE">
      <w:pPr>
        <w:spacing w:line="360" w:lineRule="auto"/>
        <w:jc w:val="center"/>
        <w:rPr>
          <w:b/>
          <w:bCs/>
          <w:sz w:val="32"/>
          <w:szCs w:val="32"/>
        </w:rPr>
      </w:pPr>
    </w:p>
    <w:p w14:paraId="3C259847" w14:textId="77777777" w:rsidR="00E31376" w:rsidRPr="00E31376" w:rsidRDefault="00E31376" w:rsidP="00E31376">
      <w:pPr>
        <w:spacing w:after="160" w:line="360" w:lineRule="auto"/>
        <w:jc w:val="both"/>
        <w:rPr>
          <w:rFonts w:ascii="Aptos" w:eastAsia="Times New Roman" w:hAnsi="Aptos"/>
          <w:b/>
          <w:kern w:val="2"/>
          <w:sz w:val="28"/>
          <w:szCs w:val="28"/>
          <w:lang w:eastAsia="zh-CN"/>
          <w14:ligatures w14:val="standardContextual"/>
        </w:rPr>
      </w:pPr>
      <w:r w:rsidRPr="00E31376">
        <w:rPr>
          <w:rFonts w:ascii="Aptos" w:eastAsia="Times New Roman" w:hAnsi="Aptos"/>
          <w:b/>
          <w:kern w:val="2"/>
          <w:sz w:val="28"/>
          <w:szCs w:val="28"/>
          <w:lang w:eastAsia="zh-CN"/>
          <w14:ligatures w14:val="standardContextual"/>
        </w:rPr>
        <w:t>DECLARATION</w:t>
      </w:r>
    </w:p>
    <w:p w14:paraId="094FB363" w14:textId="77777777" w:rsidR="00E31376" w:rsidRPr="00E31376" w:rsidRDefault="00E31376" w:rsidP="00E31376">
      <w:pPr>
        <w:spacing w:after="160" w:line="360" w:lineRule="auto"/>
        <w:jc w:val="both"/>
        <w:rPr>
          <w:rFonts w:ascii="Aptos" w:eastAsia="Times New Roman" w:hAnsi="Aptos"/>
          <w:kern w:val="2"/>
          <w:lang w:eastAsia="zh-CN"/>
          <w14:ligatures w14:val="standardContextual"/>
        </w:rPr>
      </w:pPr>
      <w:r w:rsidRPr="00E31376">
        <w:rPr>
          <w:rFonts w:ascii="Aptos" w:eastAsia="Times New Roman" w:hAnsi="Aptos"/>
          <w:kern w:val="2"/>
          <w:lang w:eastAsia="zh-CN"/>
          <w14:ligatures w14:val="standardContextual"/>
        </w:rPr>
        <w:t>This work has not previously been accepted in substance for any degree and is not being concurrently submitted in candidature for any degree</w:t>
      </w:r>
    </w:p>
    <w:p w14:paraId="51A19D67" w14:textId="77777777" w:rsidR="00E31376" w:rsidRPr="00E31376" w:rsidRDefault="00E31376" w:rsidP="00E31376">
      <w:pPr>
        <w:spacing w:after="160" w:line="360" w:lineRule="auto"/>
        <w:jc w:val="both"/>
        <w:rPr>
          <w:rFonts w:ascii="Aptos" w:eastAsia="Times New Roman" w:hAnsi="Aptos"/>
          <w:kern w:val="2"/>
          <w:lang w:eastAsia="zh-CN"/>
          <w14:ligatures w14:val="standardContextual"/>
        </w:rPr>
      </w:pPr>
      <w:r w:rsidRPr="00E31376">
        <w:rPr>
          <w:rFonts w:ascii="Aptos" w:eastAsia="Times New Roman" w:hAnsi="Aptos"/>
          <w:kern w:val="2"/>
          <w:lang w:eastAsia="zh-CN"/>
          <w14:ligatures w14:val="standardContextual"/>
        </w:rPr>
        <w:t>Signed…..Dana Zaharia……….</w:t>
      </w:r>
    </w:p>
    <w:p w14:paraId="40205A59" w14:textId="77777777" w:rsidR="00E31376" w:rsidRPr="00E31376" w:rsidRDefault="00E31376" w:rsidP="00E31376">
      <w:pPr>
        <w:spacing w:after="160" w:line="360" w:lineRule="auto"/>
        <w:jc w:val="both"/>
        <w:rPr>
          <w:rFonts w:ascii="Aptos" w:eastAsia="Times New Roman" w:hAnsi="Aptos"/>
          <w:kern w:val="2"/>
          <w:lang w:eastAsia="zh-CN"/>
          <w14:ligatures w14:val="standardContextual"/>
        </w:rPr>
      </w:pPr>
      <w:r w:rsidRPr="00E31376">
        <w:rPr>
          <w:rFonts w:ascii="Aptos" w:eastAsia="Times New Roman" w:hAnsi="Aptos"/>
          <w:kern w:val="2"/>
          <w:lang w:eastAsia="zh-CN"/>
          <w14:ligatures w14:val="standardContextual"/>
        </w:rPr>
        <w:t>Date………07/02/2026………</w:t>
      </w:r>
    </w:p>
    <w:p w14:paraId="3436F1AF" w14:textId="77777777" w:rsidR="00E31376" w:rsidRPr="00E31376" w:rsidRDefault="00E31376" w:rsidP="00E31376">
      <w:pPr>
        <w:spacing w:after="160" w:line="360" w:lineRule="auto"/>
        <w:jc w:val="both"/>
        <w:rPr>
          <w:rFonts w:ascii="Aptos" w:eastAsia="Times New Roman" w:hAnsi="Aptos"/>
          <w:bCs/>
          <w:kern w:val="32"/>
          <w:lang w:eastAsia="zh-CN"/>
          <w14:ligatures w14:val="standardContextual"/>
        </w:rPr>
      </w:pPr>
      <w:r w:rsidRPr="00E31376">
        <w:rPr>
          <w:rFonts w:ascii="Aptos" w:eastAsia="Times New Roman" w:hAnsi="Aptos"/>
          <w:b/>
          <w:kern w:val="2"/>
          <w:lang w:eastAsia="zh-CN"/>
          <w14:ligatures w14:val="standardContextual"/>
        </w:rPr>
        <w:t xml:space="preserve">STATEMENT 1 </w:t>
      </w:r>
    </w:p>
    <w:p w14:paraId="3AE288E3" w14:textId="77777777" w:rsidR="00E31376" w:rsidRPr="00E31376" w:rsidRDefault="00E31376" w:rsidP="00E31376">
      <w:pPr>
        <w:spacing w:after="160" w:line="360" w:lineRule="auto"/>
        <w:jc w:val="both"/>
        <w:rPr>
          <w:rFonts w:ascii="Aptos" w:eastAsia="Times New Roman" w:hAnsi="Aptos"/>
          <w:kern w:val="2"/>
          <w:lang w:eastAsia="zh-CN"/>
          <w14:ligatures w14:val="standardContextual"/>
        </w:rPr>
      </w:pPr>
      <w:r w:rsidRPr="00E31376">
        <w:rPr>
          <w:rFonts w:ascii="Aptos" w:eastAsia="Times New Roman" w:hAnsi="Aptos"/>
          <w:kern w:val="2"/>
          <w:lang w:eastAsia="zh-CN"/>
          <w14:ligatures w14:val="standardContextual"/>
        </w:rPr>
        <w:t>This dissertation is being submitted in partial fulfilment of the requirements for the degree of BSc.</w:t>
      </w:r>
    </w:p>
    <w:p w14:paraId="1FAA3CCA" w14:textId="77777777" w:rsidR="00E31376" w:rsidRPr="00E31376" w:rsidRDefault="00E31376" w:rsidP="00E31376">
      <w:pPr>
        <w:spacing w:after="160" w:line="360" w:lineRule="auto"/>
        <w:jc w:val="both"/>
        <w:rPr>
          <w:rFonts w:ascii="Aptos" w:eastAsia="Times New Roman" w:hAnsi="Aptos"/>
          <w:kern w:val="2"/>
          <w:lang w:eastAsia="zh-CN"/>
          <w14:ligatures w14:val="standardContextual"/>
        </w:rPr>
      </w:pPr>
      <w:r w:rsidRPr="00E31376">
        <w:rPr>
          <w:rFonts w:ascii="Aptos" w:eastAsia="Times New Roman" w:hAnsi="Aptos"/>
          <w:kern w:val="2"/>
          <w:lang w:eastAsia="zh-CN"/>
          <w14:ligatures w14:val="standardContextual"/>
        </w:rPr>
        <w:t>Signed…..Dana Zaharia……….</w:t>
      </w:r>
    </w:p>
    <w:p w14:paraId="60EAE06E" w14:textId="77777777" w:rsidR="00E31376" w:rsidRPr="00E31376" w:rsidRDefault="00E31376" w:rsidP="00E31376">
      <w:pPr>
        <w:spacing w:after="160" w:line="360" w:lineRule="auto"/>
        <w:jc w:val="both"/>
        <w:rPr>
          <w:rFonts w:ascii="Aptos" w:eastAsia="Times New Roman" w:hAnsi="Aptos"/>
          <w:kern w:val="2"/>
          <w:lang w:eastAsia="zh-CN"/>
          <w14:ligatures w14:val="standardContextual"/>
        </w:rPr>
      </w:pPr>
      <w:r w:rsidRPr="00E31376">
        <w:rPr>
          <w:rFonts w:ascii="Aptos" w:eastAsia="Times New Roman" w:hAnsi="Aptos"/>
          <w:kern w:val="2"/>
          <w:lang w:eastAsia="zh-CN"/>
          <w14:ligatures w14:val="standardContextual"/>
        </w:rPr>
        <w:t>Date………07/02/2026………</w:t>
      </w:r>
    </w:p>
    <w:p w14:paraId="2DB0CE01" w14:textId="77777777" w:rsidR="00E31376" w:rsidRPr="00E31376" w:rsidRDefault="00E31376" w:rsidP="00E31376">
      <w:pPr>
        <w:spacing w:after="160" w:line="360" w:lineRule="auto"/>
        <w:jc w:val="both"/>
        <w:rPr>
          <w:rFonts w:ascii="Aptos" w:eastAsia="Times New Roman" w:hAnsi="Aptos"/>
          <w:kern w:val="2"/>
          <w:lang w:eastAsia="zh-CN"/>
          <w14:ligatures w14:val="standardContextual"/>
        </w:rPr>
      </w:pPr>
      <w:r w:rsidRPr="00E31376">
        <w:rPr>
          <w:rFonts w:ascii="Aptos" w:eastAsia="Times New Roman" w:hAnsi="Aptos"/>
          <w:b/>
          <w:kern w:val="2"/>
          <w:lang w:eastAsia="zh-CN"/>
          <w14:ligatures w14:val="standardContextual"/>
        </w:rPr>
        <w:t>STATEMENT 2</w:t>
      </w:r>
    </w:p>
    <w:p w14:paraId="72DBC15F" w14:textId="77777777" w:rsidR="00E31376" w:rsidRPr="00E31376" w:rsidRDefault="00E31376" w:rsidP="00E31376">
      <w:pPr>
        <w:spacing w:after="160" w:line="360" w:lineRule="auto"/>
        <w:jc w:val="both"/>
        <w:rPr>
          <w:rFonts w:ascii="Aptos" w:eastAsia="Times New Roman" w:hAnsi="Aptos"/>
          <w:kern w:val="2"/>
          <w:lang w:eastAsia="zh-CN"/>
          <w14:ligatures w14:val="standardContextual"/>
        </w:rPr>
      </w:pPr>
      <w:r w:rsidRPr="00E31376">
        <w:rPr>
          <w:rFonts w:ascii="Aptos" w:eastAsia="Times New Roman" w:hAnsi="Aptos"/>
          <w:kern w:val="2"/>
          <w:lang w:eastAsia="zh-CN"/>
          <w14:ligatures w14:val="standardContextual"/>
        </w:rPr>
        <w:t>This dissertation is the result of my own independent work/investigation, except where otherwise stated. Other sources are acknowledged by footnotes giving explicit references.  A bibliography is appended.</w:t>
      </w:r>
    </w:p>
    <w:p w14:paraId="73963E83" w14:textId="77777777" w:rsidR="00E31376" w:rsidRPr="00E31376" w:rsidRDefault="00E31376" w:rsidP="00E31376">
      <w:pPr>
        <w:spacing w:after="160" w:line="360" w:lineRule="auto"/>
        <w:jc w:val="both"/>
        <w:rPr>
          <w:rFonts w:ascii="Aptos" w:eastAsia="Times New Roman" w:hAnsi="Aptos"/>
          <w:kern w:val="2"/>
          <w:lang w:eastAsia="zh-CN"/>
          <w14:ligatures w14:val="standardContextual"/>
        </w:rPr>
      </w:pPr>
      <w:r w:rsidRPr="00E31376">
        <w:rPr>
          <w:rFonts w:ascii="Aptos" w:eastAsia="Times New Roman" w:hAnsi="Aptos"/>
          <w:kern w:val="2"/>
          <w:lang w:eastAsia="zh-CN"/>
          <w14:ligatures w14:val="standardContextual"/>
        </w:rPr>
        <w:t>Signed…..Dana Zaharia……….</w:t>
      </w:r>
    </w:p>
    <w:p w14:paraId="65E92218" w14:textId="77777777" w:rsidR="00E31376" w:rsidRPr="00E31376" w:rsidRDefault="00E31376" w:rsidP="00E31376">
      <w:pPr>
        <w:spacing w:after="160" w:line="360" w:lineRule="auto"/>
        <w:jc w:val="both"/>
        <w:rPr>
          <w:rFonts w:ascii="Aptos" w:eastAsia="Times New Roman" w:hAnsi="Aptos"/>
          <w:kern w:val="2"/>
          <w:lang w:eastAsia="zh-CN"/>
          <w14:ligatures w14:val="standardContextual"/>
        </w:rPr>
      </w:pPr>
      <w:r w:rsidRPr="00E31376">
        <w:rPr>
          <w:rFonts w:ascii="Aptos" w:eastAsia="Times New Roman" w:hAnsi="Aptos"/>
          <w:kern w:val="2"/>
          <w:lang w:eastAsia="zh-CN"/>
          <w14:ligatures w14:val="standardContextual"/>
        </w:rPr>
        <w:t>Date………07/02/2026………</w:t>
      </w:r>
    </w:p>
    <w:p w14:paraId="3BCDF252" w14:textId="77777777" w:rsidR="00E31376" w:rsidRPr="00E31376" w:rsidRDefault="00E31376" w:rsidP="00E31376">
      <w:pPr>
        <w:spacing w:after="160" w:line="360" w:lineRule="auto"/>
        <w:jc w:val="both"/>
        <w:rPr>
          <w:rFonts w:ascii="Aptos" w:eastAsia="Times New Roman" w:hAnsi="Aptos"/>
          <w:kern w:val="2"/>
          <w:lang w:eastAsia="zh-CN"/>
          <w14:ligatures w14:val="standardContextual"/>
        </w:rPr>
      </w:pPr>
      <w:r w:rsidRPr="00E31376">
        <w:rPr>
          <w:rFonts w:ascii="Aptos" w:eastAsia="Times New Roman" w:hAnsi="Aptos"/>
          <w:b/>
          <w:kern w:val="2"/>
          <w:lang w:eastAsia="zh-CN"/>
          <w14:ligatures w14:val="standardContextual"/>
        </w:rPr>
        <w:t>STATEMENT 3</w:t>
      </w:r>
    </w:p>
    <w:p w14:paraId="66D61A70" w14:textId="77777777" w:rsidR="00E31376" w:rsidRPr="00E31376" w:rsidRDefault="00E31376" w:rsidP="00E31376">
      <w:pPr>
        <w:spacing w:after="160" w:line="360" w:lineRule="auto"/>
        <w:jc w:val="both"/>
        <w:rPr>
          <w:rFonts w:ascii="Aptos" w:eastAsia="Times New Roman" w:hAnsi="Aptos"/>
          <w:kern w:val="2"/>
          <w:lang w:eastAsia="zh-CN"/>
          <w14:ligatures w14:val="standardContextual"/>
        </w:rPr>
      </w:pPr>
      <w:r w:rsidRPr="00E31376">
        <w:rPr>
          <w:rFonts w:ascii="Aptos" w:eastAsia="Times New Roman" w:hAnsi="Aptos"/>
          <w:kern w:val="2"/>
          <w:lang w:eastAsia="zh-CN"/>
          <w14:ligatures w14:val="standardContextual"/>
        </w:rPr>
        <w:t>I hereby give consent for my dissertation, if accepted, to be available for photocopying and for interlibrary loan, and for the title and summary to be made available to outside organisations.</w:t>
      </w:r>
    </w:p>
    <w:p w14:paraId="3EC1350C" w14:textId="77777777" w:rsidR="00E31376" w:rsidRPr="00E31376" w:rsidRDefault="00E31376" w:rsidP="00E31376">
      <w:pPr>
        <w:spacing w:after="160" w:line="360" w:lineRule="auto"/>
        <w:jc w:val="both"/>
        <w:rPr>
          <w:rFonts w:ascii="Aptos" w:eastAsia="Times New Roman" w:hAnsi="Aptos"/>
          <w:kern w:val="2"/>
          <w:lang w:eastAsia="zh-CN"/>
          <w14:ligatures w14:val="standardContextual"/>
        </w:rPr>
      </w:pPr>
      <w:r w:rsidRPr="00E31376">
        <w:rPr>
          <w:rFonts w:ascii="Aptos" w:eastAsia="Times New Roman" w:hAnsi="Aptos"/>
          <w:kern w:val="2"/>
          <w:lang w:eastAsia="zh-CN"/>
          <w14:ligatures w14:val="standardContextual"/>
        </w:rPr>
        <w:t>Signed…..Dana Zaharia……….</w:t>
      </w:r>
    </w:p>
    <w:p w14:paraId="151CD897" w14:textId="77777777" w:rsidR="00E31376" w:rsidRPr="00E31376" w:rsidRDefault="00E31376" w:rsidP="00E31376">
      <w:pPr>
        <w:spacing w:after="160" w:line="360" w:lineRule="auto"/>
        <w:jc w:val="both"/>
        <w:rPr>
          <w:rFonts w:ascii="Aptos" w:eastAsia="Times New Roman" w:hAnsi="Aptos"/>
          <w:kern w:val="2"/>
          <w:lang w:eastAsia="zh-CN"/>
          <w14:ligatures w14:val="standardContextual"/>
        </w:rPr>
      </w:pPr>
      <w:r w:rsidRPr="00E31376">
        <w:rPr>
          <w:rFonts w:ascii="Aptos" w:eastAsia="Times New Roman" w:hAnsi="Aptos"/>
          <w:kern w:val="2"/>
          <w:lang w:eastAsia="zh-CN"/>
          <w14:ligatures w14:val="standardContextual"/>
        </w:rPr>
        <w:t>Date………07/02/2026………</w:t>
      </w:r>
    </w:p>
    <w:p w14:paraId="0EADDA6C" w14:textId="77777777" w:rsidR="00E31376" w:rsidRPr="00E31376" w:rsidRDefault="00E31376" w:rsidP="00E31376">
      <w:pPr>
        <w:spacing w:after="160" w:line="360" w:lineRule="auto"/>
        <w:jc w:val="both"/>
        <w:rPr>
          <w:rFonts w:ascii="Aptos" w:eastAsia="Times New Roman" w:hAnsi="Aptos"/>
          <w:b/>
          <w:kern w:val="2"/>
          <w:lang w:eastAsia="zh-CN"/>
          <w14:ligatures w14:val="standardContextual"/>
        </w:rPr>
      </w:pPr>
      <w:r w:rsidRPr="00E31376">
        <w:rPr>
          <w:rFonts w:ascii="Aptos" w:eastAsia="Times New Roman" w:hAnsi="Aptos"/>
          <w:b/>
          <w:kern w:val="2"/>
          <w:lang w:eastAsia="zh-CN"/>
          <w14:ligatures w14:val="standardContextual"/>
        </w:rPr>
        <w:lastRenderedPageBreak/>
        <w:t>STATEMENT 4</w:t>
      </w:r>
    </w:p>
    <w:p w14:paraId="3EA1123D" w14:textId="77777777" w:rsidR="00E31376" w:rsidRPr="00E31376" w:rsidRDefault="00E31376" w:rsidP="00E31376">
      <w:pPr>
        <w:spacing w:after="160" w:line="360" w:lineRule="auto"/>
        <w:jc w:val="both"/>
        <w:rPr>
          <w:rFonts w:ascii="Aptos" w:eastAsia="Times New Roman" w:hAnsi="Aptos"/>
          <w:kern w:val="2"/>
          <w:lang w:eastAsia="zh-CN"/>
          <w14:ligatures w14:val="standardContextual"/>
        </w:rPr>
      </w:pPr>
      <w:r w:rsidRPr="00E31376">
        <w:rPr>
          <w:rFonts w:ascii="Aptos" w:eastAsia="Times New Roman" w:hAnsi="Aptos"/>
          <w:kern w:val="2"/>
          <w:lang w:eastAsia="zh-CN"/>
          <w14:ligatures w14:val="standardContextual"/>
        </w:rPr>
        <w:t>I hereby give consent for my dissertation, if accepted, to be available on the university’s IT system to those who have consent to use the system.</w:t>
      </w:r>
    </w:p>
    <w:p w14:paraId="4445800F" w14:textId="77777777" w:rsidR="00E31376" w:rsidRPr="00E31376" w:rsidRDefault="00E31376" w:rsidP="00E31376">
      <w:pPr>
        <w:spacing w:after="160" w:line="360" w:lineRule="auto"/>
        <w:jc w:val="both"/>
        <w:rPr>
          <w:rFonts w:ascii="Aptos" w:eastAsia="Times New Roman" w:hAnsi="Aptos"/>
          <w:kern w:val="2"/>
          <w:lang w:eastAsia="zh-CN"/>
          <w14:ligatures w14:val="standardContextual"/>
        </w:rPr>
      </w:pPr>
      <w:r w:rsidRPr="00E31376">
        <w:rPr>
          <w:rFonts w:ascii="Aptos" w:eastAsia="Times New Roman" w:hAnsi="Aptos"/>
          <w:kern w:val="2"/>
          <w:lang w:eastAsia="zh-CN"/>
          <w14:ligatures w14:val="standardContextual"/>
        </w:rPr>
        <w:t>Signed…..Dana Zaharia……….</w:t>
      </w:r>
    </w:p>
    <w:p w14:paraId="394E8762" w14:textId="77777777" w:rsidR="00E31376" w:rsidRPr="00E31376" w:rsidRDefault="00E31376" w:rsidP="00E31376">
      <w:pPr>
        <w:spacing w:after="160" w:line="360" w:lineRule="auto"/>
        <w:jc w:val="both"/>
        <w:rPr>
          <w:rFonts w:ascii="Aptos" w:eastAsia="Times New Roman" w:hAnsi="Aptos"/>
          <w:kern w:val="2"/>
          <w:lang w:eastAsia="zh-CN"/>
          <w14:ligatures w14:val="standardContextual"/>
        </w:rPr>
      </w:pPr>
      <w:r w:rsidRPr="00E31376">
        <w:rPr>
          <w:rFonts w:ascii="Aptos" w:eastAsia="Times New Roman" w:hAnsi="Aptos"/>
          <w:kern w:val="2"/>
          <w:lang w:eastAsia="zh-CN"/>
          <w14:ligatures w14:val="standardContextual"/>
        </w:rPr>
        <w:t>Date………07/02/2026………</w:t>
      </w:r>
    </w:p>
    <w:p w14:paraId="14AC7C77" w14:textId="77777777" w:rsidR="00E31376" w:rsidRPr="00E31376" w:rsidRDefault="00E31376" w:rsidP="00E31376">
      <w:pPr>
        <w:spacing w:after="160" w:line="360" w:lineRule="auto"/>
        <w:jc w:val="both"/>
        <w:rPr>
          <w:rFonts w:ascii="Aptos" w:eastAsiaTheme="minorEastAsia" w:hAnsi="Aptos" w:cstheme="minorBidi"/>
          <w:kern w:val="2"/>
          <w:lang w:eastAsia="zh-CN"/>
          <w14:ligatures w14:val="standardContextual"/>
        </w:rPr>
      </w:pPr>
    </w:p>
    <w:p w14:paraId="382FAE1C" w14:textId="77777777" w:rsidR="00E31376" w:rsidRPr="00E31376" w:rsidRDefault="00E31376" w:rsidP="00E31376">
      <w:pPr>
        <w:spacing w:after="160" w:line="360" w:lineRule="auto"/>
        <w:jc w:val="both"/>
        <w:rPr>
          <w:rFonts w:ascii="Aptos" w:eastAsiaTheme="minorEastAsia" w:hAnsi="Aptos" w:cstheme="minorBidi"/>
          <w:kern w:val="2"/>
          <w:lang w:eastAsia="zh-CN"/>
          <w14:ligatures w14:val="standardContextual"/>
        </w:rPr>
      </w:pPr>
    </w:p>
    <w:p w14:paraId="18372996" w14:textId="77777777" w:rsidR="00E31376" w:rsidRPr="00E31376" w:rsidRDefault="00E31376" w:rsidP="00E31376">
      <w:pPr>
        <w:spacing w:after="160" w:line="360" w:lineRule="auto"/>
        <w:jc w:val="center"/>
        <w:rPr>
          <w:rFonts w:eastAsia="Arial Unicode MS"/>
          <w:b/>
          <w:kern w:val="2"/>
          <w:sz w:val="56"/>
          <w:szCs w:val="56"/>
          <w:lang w:eastAsia="zh-CN"/>
          <w14:ligatures w14:val="standardContextual"/>
        </w:rPr>
      </w:pPr>
    </w:p>
    <w:p w14:paraId="174328ED" w14:textId="77777777" w:rsidR="00E31376" w:rsidRPr="00E31376" w:rsidRDefault="00E31376" w:rsidP="00E31376">
      <w:pPr>
        <w:spacing w:after="160" w:line="360" w:lineRule="auto"/>
        <w:jc w:val="center"/>
        <w:rPr>
          <w:rFonts w:eastAsia="Arial Unicode MS"/>
          <w:b/>
          <w:kern w:val="2"/>
          <w:sz w:val="56"/>
          <w:szCs w:val="56"/>
          <w:lang w:eastAsia="zh-CN"/>
          <w14:ligatures w14:val="standardContextual"/>
        </w:rPr>
      </w:pPr>
    </w:p>
    <w:p w14:paraId="0685BFE0" w14:textId="77777777" w:rsidR="00E31376" w:rsidRPr="00E31376" w:rsidRDefault="00E31376" w:rsidP="00E31376">
      <w:pPr>
        <w:spacing w:after="160" w:line="360" w:lineRule="auto"/>
        <w:jc w:val="both"/>
        <w:rPr>
          <w:rFonts w:ascii="Aptos" w:eastAsia="Arial Unicode MS" w:hAnsi="Aptos"/>
          <w:b/>
          <w:kern w:val="2"/>
          <w:sz w:val="56"/>
          <w:szCs w:val="56"/>
          <w:lang w:eastAsia="zh-CN"/>
          <w14:ligatures w14:val="standardContextual"/>
        </w:rPr>
      </w:pPr>
      <w:r w:rsidRPr="00E31376">
        <w:rPr>
          <w:rFonts w:ascii="Aptos" w:eastAsia="Arial Unicode MS" w:hAnsi="Aptos"/>
          <w:b/>
          <w:kern w:val="2"/>
          <w:sz w:val="56"/>
          <w:szCs w:val="56"/>
          <w:lang w:eastAsia="zh-CN"/>
          <w14:ligatures w14:val="standardContextual"/>
        </w:rPr>
        <w:t>Project Title: Investigating the Impact of Community Mental Health Services on the Well-being of Isolated Elderly in Rural Areas of the UK</w:t>
      </w:r>
    </w:p>
    <w:p w14:paraId="541EBB8E" w14:textId="77777777" w:rsidR="00E31376" w:rsidRPr="00E31376" w:rsidRDefault="00E31376" w:rsidP="00E313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60" w:line="360" w:lineRule="auto"/>
        <w:jc w:val="center"/>
        <w:rPr>
          <w:rFonts w:ascii="Aptos" w:eastAsia="Arial Unicode MS" w:hAnsi="Aptos"/>
          <w:b/>
          <w:kern w:val="2"/>
          <w:sz w:val="56"/>
          <w:szCs w:val="56"/>
          <w:lang w:eastAsia="zh-CN"/>
          <w14:ligatures w14:val="standardContextual"/>
        </w:rPr>
      </w:pPr>
    </w:p>
    <w:p w14:paraId="3A0E25DB" w14:textId="77777777" w:rsidR="00E31376" w:rsidRPr="00E31376" w:rsidRDefault="00E31376" w:rsidP="00E313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60" w:line="360" w:lineRule="auto"/>
        <w:jc w:val="center"/>
        <w:rPr>
          <w:rFonts w:ascii="Aptos" w:eastAsia="Arial Unicode MS" w:hAnsi="Aptos"/>
          <w:b/>
          <w:kern w:val="2"/>
          <w:sz w:val="56"/>
          <w:szCs w:val="56"/>
          <w:lang w:eastAsia="zh-CN"/>
          <w14:ligatures w14:val="standardContextual"/>
        </w:rPr>
      </w:pPr>
      <w:r w:rsidRPr="00E31376">
        <w:rPr>
          <w:rFonts w:ascii="Aptos" w:eastAsia="Arial Unicode MS" w:hAnsi="Aptos"/>
          <w:b/>
          <w:kern w:val="2"/>
          <w:sz w:val="56"/>
          <w:szCs w:val="56"/>
          <w:lang w:eastAsia="zh-CN"/>
          <w14:ligatures w14:val="standardContextual"/>
        </w:rPr>
        <w:t>Dana Zaharia</w:t>
      </w:r>
    </w:p>
    <w:p w14:paraId="4BCF1248" w14:textId="77777777" w:rsidR="00E31376" w:rsidRPr="00E31376" w:rsidRDefault="00E31376" w:rsidP="00E313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60" w:line="360" w:lineRule="auto"/>
        <w:jc w:val="center"/>
        <w:rPr>
          <w:rFonts w:ascii="Aptos" w:eastAsia="Arial Unicode MS" w:hAnsi="Aptos"/>
          <w:kern w:val="2"/>
          <w:sz w:val="56"/>
          <w:szCs w:val="56"/>
          <w:lang w:eastAsia="zh-CN"/>
          <w14:ligatures w14:val="standardContextual"/>
        </w:rPr>
      </w:pPr>
      <w:r w:rsidRPr="00E31376">
        <w:rPr>
          <w:rFonts w:ascii="Aptos" w:eastAsia="Arial Unicode MS" w:hAnsi="Aptos"/>
          <w:b/>
          <w:kern w:val="2"/>
          <w:sz w:val="56"/>
          <w:szCs w:val="56"/>
          <w:lang w:eastAsia="zh-CN"/>
          <w14:ligatures w14:val="standardContextual"/>
        </w:rPr>
        <w:lastRenderedPageBreak/>
        <w:t>2241343</w:t>
      </w:r>
    </w:p>
    <w:p w14:paraId="61FD382F" w14:textId="77777777" w:rsidR="00E31376" w:rsidRPr="00E31376" w:rsidRDefault="00E31376" w:rsidP="00E313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60" w:line="360" w:lineRule="auto"/>
        <w:jc w:val="center"/>
        <w:rPr>
          <w:rFonts w:ascii="Aptos" w:eastAsia="Arial Unicode MS" w:hAnsi="Aptos"/>
          <w:b/>
          <w:i/>
          <w:kern w:val="2"/>
          <w:sz w:val="18"/>
          <w:szCs w:val="18"/>
          <w:lang w:eastAsia="zh-CN"/>
          <w14:ligatures w14:val="standardContextual"/>
        </w:rPr>
      </w:pPr>
    </w:p>
    <w:p w14:paraId="4A614FB8" w14:textId="77777777" w:rsidR="00E31376" w:rsidRPr="00E31376" w:rsidRDefault="00E31376" w:rsidP="00E313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60" w:line="360" w:lineRule="auto"/>
        <w:jc w:val="both"/>
        <w:rPr>
          <w:rFonts w:ascii="Aptos" w:eastAsia="Arial Unicode MS" w:hAnsi="Aptos" w:cs="Arial Unicode MS"/>
          <w:kern w:val="2"/>
          <w:lang w:eastAsia="zh-CN"/>
          <w14:ligatures w14:val="standardContextual"/>
        </w:rPr>
      </w:pPr>
      <w:r w:rsidRPr="00E31376">
        <w:rPr>
          <w:rFonts w:ascii="Aptos" w:eastAsia="Arial Unicode MS" w:hAnsi="Aptos" w:cs="Arial Unicode MS"/>
          <w:kern w:val="2"/>
          <w:lang w:eastAsia="zh-CN"/>
          <w14:ligatures w14:val="standardContextual"/>
        </w:rPr>
        <w:tab/>
      </w:r>
    </w:p>
    <w:p w14:paraId="123C2E39" w14:textId="77777777" w:rsidR="00E31376" w:rsidRPr="00E31376" w:rsidRDefault="00E31376" w:rsidP="00E313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60" w:line="360" w:lineRule="auto"/>
        <w:jc w:val="both"/>
        <w:rPr>
          <w:rFonts w:ascii="Aptos" w:eastAsia="Arial Unicode MS" w:hAnsi="Aptos" w:cs="Arial Unicode MS"/>
          <w:kern w:val="2"/>
          <w:sz w:val="40"/>
          <w:szCs w:val="40"/>
          <w:lang w:eastAsia="zh-CN"/>
          <w14:ligatures w14:val="standardContextual"/>
        </w:rPr>
      </w:pPr>
    </w:p>
    <w:p w14:paraId="29C5F529" w14:textId="77777777" w:rsidR="00E31376" w:rsidRPr="00E31376" w:rsidRDefault="00E31376" w:rsidP="00E313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60" w:line="360" w:lineRule="auto"/>
        <w:jc w:val="center"/>
        <w:rPr>
          <w:rFonts w:ascii="Aptos" w:eastAsia="Arial Unicode MS" w:hAnsi="Aptos"/>
          <w:kern w:val="2"/>
          <w:sz w:val="40"/>
          <w:szCs w:val="40"/>
          <w:lang w:eastAsia="zh-CN"/>
          <w14:ligatures w14:val="standardContextual"/>
        </w:rPr>
      </w:pPr>
    </w:p>
    <w:p w14:paraId="2A5ADF11" w14:textId="77777777" w:rsidR="00E31376" w:rsidRPr="00E31376" w:rsidRDefault="00E31376" w:rsidP="00E3137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60" w:line="360" w:lineRule="auto"/>
        <w:jc w:val="center"/>
        <w:rPr>
          <w:rFonts w:ascii="Aptos" w:eastAsia="Arial Unicode MS" w:hAnsi="Aptos"/>
          <w:kern w:val="2"/>
          <w:sz w:val="40"/>
          <w:szCs w:val="40"/>
          <w:lang w:eastAsia="zh-CN"/>
          <w14:ligatures w14:val="standardContextual"/>
        </w:rPr>
      </w:pPr>
      <w:r w:rsidRPr="00E31376">
        <w:rPr>
          <w:rFonts w:ascii="Aptos" w:eastAsia="Arial Unicode MS" w:hAnsi="Aptos"/>
          <w:kern w:val="2"/>
          <w:sz w:val="40"/>
          <w:szCs w:val="40"/>
          <w:lang w:eastAsia="zh-CN"/>
          <w14:ligatures w14:val="standardContextual"/>
        </w:rPr>
        <w:t>Dissertation submitted as part of the requirements for the award BSc (Hons) Health and Social Care</w:t>
      </w:r>
    </w:p>
    <w:p w14:paraId="7B2C595A" w14:textId="77777777" w:rsidR="00E31376" w:rsidRPr="00E31376" w:rsidRDefault="00E31376" w:rsidP="00E31376">
      <w:pPr>
        <w:spacing w:after="160" w:line="360" w:lineRule="auto"/>
        <w:jc w:val="both"/>
        <w:rPr>
          <w:rFonts w:ascii="Aptos" w:eastAsiaTheme="minorEastAsia" w:hAnsi="Aptos" w:cstheme="minorBidi"/>
          <w:kern w:val="2"/>
          <w:lang w:eastAsia="zh-CN"/>
          <w14:ligatures w14:val="standardContextual"/>
        </w:rPr>
      </w:pPr>
    </w:p>
    <w:p w14:paraId="7AAF2136" w14:textId="77777777" w:rsidR="005707FE" w:rsidRDefault="005707FE">
      <w:pPr>
        <w:spacing w:line="360" w:lineRule="auto"/>
        <w:rPr>
          <w:b/>
          <w:bCs/>
        </w:rPr>
      </w:pPr>
    </w:p>
    <w:p w14:paraId="2B9A11D3" w14:textId="77777777" w:rsidR="005707FE" w:rsidRDefault="00DC5B97">
      <w:pPr>
        <w:spacing w:line="360" w:lineRule="auto"/>
        <w:rPr>
          <w:b/>
          <w:bCs/>
        </w:rPr>
      </w:pPr>
      <w:r>
        <w:br w:type="page"/>
      </w:r>
    </w:p>
    <w:p w14:paraId="50AA9335" w14:textId="77777777" w:rsidR="005707FE" w:rsidRDefault="00DC5B97">
      <w:pPr>
        <w:spacing w:line="360" w:lineRule="auto"/>
        <w:jc w:val="center"/>
        <w:rPr>
          <w:b/>
          <w:bCs/>
        </w:rPr>
      </w:pPr>
      <w:r>
        <w:rPr>
          <w:b/>
          <w:bCs/>
        </w:rPr>
        <w:lastRenderedPageBreak/>
        <w:t>Acknowledgement</w:t>
      </w:r>
    </w:p>
    <w:p w14:paraId="3ADE4400" w14:textId="77777777" w:rsidR="005707FE" w:rsidRDefault="00DC5B97">
      <w:pPr>
        <w:spacing w:line="360" w:lineRule="auto"/>
        <w:jc w:val="both"/>
      </w:pPr>
      <w:r>
        <w:t xml:space="preserve">I am grateful to my professor for assisting me and providing guidance in analysing the research topic and completing the work within the stipulated time frame. Moreover, my family and friends have encouraged me, which acts as a driving factor in gaining confidence and systematically completing the research.   </w:t>
      </w:r>
    </w:p>
    <w:p w14:paraId="64EA7596" w14:textId="166B81DA" w:rsidR="005707FE" w:rsidRDefault="00DC5B97" w:rsidP="00F121F8">
      <w:pPr>
        <w:rPr>
          <w:b/>
          <w:bCs/>
        </w:rPr>
      </w:pPr>
      <w:r>
        <w:br w:type="page"/>
      </w:r>
      <w:r>
        <w:rPr>
          <w:b/>
          <w:bCs/>
        </w:rPr>
        <w:lastRenderedPageBreak/>
        <w:t xml:space="preserve">Abstract </w:t>
      </w:r>
    </w:p>
    <w:p w14:paraId="11ADD689" w14:textId="77777777" w:rsidR="005707FE" w:rsidRDefault="00DC5B97">
      <w:pPr>
        <w:spacing w:line="360" w:lineRule="auto"/>
        <w:jc w:val="both"/>
        <w:rPr>
          <w:b/>
          <w:bCs/>
        </w:rPr>
      </w:pPr>
      <w:r>
        <w:rPr>
          <w:b/>
          <w:bCs/>
        </w:rPr>
        <w:t>Purpose</w:t>
      </w:r>
    </w:p>
    <w:p w14:paraId="550BED7B" w14:textId="77777777" w:rsidR="005707FE" w:rsidRDefault="00DC5B97">
      <w:pPr>
        <w:spacing w:line="360" w:lineRule="auto"/>
        <w:jc w:val="both"/>
        <w:rPr>
          <w:b/>
          <w:bCs/>
        </w:rPr>
      </w:pPr>
      <w:r>
        <w:t xml:space="preserve">The research seeks to determine whether the community mental health services would improve the quality of life and reduce social isolation or loneliness among the older adults, mostly in ten rural areas in the UK. Even though there have been existing policies of the NHS to support the older adults, there lies a gap between the practical implementation and the policy interventions. The study would seek to improve the lives of the older adults and thereby reduce the healthcare costs through community support programs. </w:t>
      </w:r>
    </w:p>
    <w:p w14:paraId="45A26BDD" w14:textId="77777777" w:rsidR="005707FE" w:rsidRDefault="00DC5B97">
      <w:pPr>
        <w:spacing w:line="360" w:lineRule="auto"/>
        <w:jc w:val="both"/>
        <w:rPr>
          <w:b/>
          <w:bCs/>
        </w:rPr>
      </w:pPr>
      <w:r>
        <w:rPr>
          <w:b/>
          <w:bCs/>
        </w:rPr>
        <w:t>Background</w:t>
      </w:r>
    </w:p>
    <w:p w14:paraId="0310D182" w14:textId="77777777" w:rsidR="005707FE" w:rsidRDefault="00DC5B97">
      <w:pPr>
        <w:spacing w:line="360" w:lineRule="auto"/>
        <w:jc w:val="both"/>
      </w:pPr>
      <w:r>
        <w:t xml:space="preserve">The study has examined the impact of community mental health services on isolated elderly people, especially in rural areas in the UK. In context, sourcing literature from authentic journals has reflected the financial constraints, lack of availability of quality health care, and the issues in social isolation have ultimately led to anxiety, depression, and anger among the elderly people. As its solution, the study has also demonstrated governmental policies and protocols that offer support to the people affected by mental illness to improve their mental health and well-being effectively. </w:t>
      </w:r>
    </w:p>
    <w:p w14:paraId="374221FF" w14:textId="77777777" w:rsidR="005707FE" w:rsidRDefault="00DC5B97">
      <w:pPr>
        <w:spacing w:line="360" w:lineRule="auto"/>
        <w:jc w:val="both"/>
        <w:rPr>
          <w:b/>
          <w:bCs/>
        </w:rPr>
      </w:pPr>
      <w:r>
        <w:rPr>
          <w:b/>
          <w:bCs/>
        </w:rPr>
        <w:t>Methodology</w:t>
      </w:r>
    </w:p>
    <w:p w14:paraId="7F1F0F33" w14:textId="77777777" w:rsidR="005707FE" w:rsidRDefault="00DC5B97">
      <w:pPr>
        <w:spacing w:line="360" w:lineRule="auto"/>
        <w:jc w:val="both"/>
        <w:rPr>
          <w:b/>
          <w:bCs/>
        </w:rPr>
      </w:pPr>
      <w:r>
        <w:t>The chapter describes the methods used in the study to determine the effects of community mental health services on the well-being of isolated elderly people in the rural regions of the UK. The research philosophy and inductive methodology adopted by the study are interpretivism and the investigation of subjective experiences and emergent themes. The research used an exploratory research design and an archival research strategy, where secondary data from government reports and organisation publications were used. Qualitative thematic analysis was used to analyse data and identify important patterns in regard to accessibility, service effectiveness, and well-being outcomes.</w:t>
      </w:r>
    </w:p>
    <w:p w14:paraId="65970705" w14:textId="77777777" w:rsidR="005707FE" w:rsidRDefault="00DC5B97">
      <w:pPr>
        <w:spacing w:line="360" w:lineRule="auto"/>
        <w:jc w:val="both"/>
        <w:rPr>
          <w:b/>
          <w:bCs/>
        </w:rPr>
      </w:pPr>
      <w:r>
        <w:rPr>
          <w:b/>
          <w:bCs/>
        </w:rPr>
        <w:t>Findings</w:t>
      </w:r>
    </w:p>
    <w:p w14:paraId="6DF52F71" w14:textId="77777777" w:rsidR="005707FE" w:rsidRDefault="00DC5B97">
      <w:pPr>
        <w:spacing w:line="360" w:lineRule="auto"/>
        <w:jc w:val="both"/>
      </w:pPr>
      <w:r>
        <w:t xml:space="preserve">The findings section is mainly based on developing themes based on the research context concerning “community mental health services" for improving the situation of the elderly people in rural areas in the UK. In context, the data from the NHS, governmental websites, Age UK, and other authentic websites have represented the purpose and availability of care services across the varied regions, along with a strong focus on the issues in assessing the quality of care as well. Moreover, the policy interventions by the government and in the broader context, the guidelines published by WHO, and their impact on the mental health services have also been thoroughly demonstrated. Lastly, in this chapter, the discussion aligning with the literature and findings sections has illustrated that strengthening interventions and accelerating care services have positively contributed to improving the condition of mental health. </w:t>
      </w:r>
    </w:p>
    <w:p w14:paraId="722A0014" w14:textId="77777777" w:rsidR="005707FE" w:rsidRDefault="00DC5B97">
      <w:pPr>
        <w:keepNext/>
        <w:keepLines/>
        <w:pBdr>
          <w:top w:val="nil"/>
          <w:left w:val="nil"/>
          <w:bottom w:val="nil"/>
          <w:right w:val="nil"/>
          <w:between w:val="nil"/>
        </w:pBdr>
        <w:spacing w:before="240" w:line="360" w:lineRule="auto"/>
        <w:jc w:val="center"/>
        <w:rPr>
          <w:b/>
          <w:bCs/>
          <w:color w:val="000000"/>
        </w:rPr>
      </w:pPr>
      <w:bookmarkStart w:id="0" w:name="_heading=h.pfzubanrhmc8" w:colFirst="0" w:colLast="0"/>
      <w:bookmarkEnd w:id="0"/>
      <w:r>
        <w:rPr>
          <w:b/>
          <w:bCs/>
          <w:color w:val="000000"/>
        </w:rPr>
        <w:lastRenderedPageBreak/>
        <w:t>Table of Contents</w:t>
      </w:r>
    </w:p>
    <w:sdt>
      <w:sdtPr>
        <w:id w:val="588889167"/>
        <w:docPartObj>
          <w:docPartGallery w:val="Table of Contents"/>
          <w:docPartUnique/>
        </w:docPartObj>
      </w:sdtPr>
      <w:sdtContent>
        <w:p w14:paraId="5051ED09" w14:textId="77777777" w:rsidR="005707FE" w:rsidRDefault="00DC5B97">
          <w:pPr>
            <w:pBdr>
              <w:top w:val="nil"/>
              <w:left w:val="nil"/>
              <w:bottom w:val="nil"/>
              <w:right w:val="nil"/>
              <w:between w:val="nil"/>
            </w:pBdr>
            <w:tabs>
              <w:tab w:val="right" w:leader="dot" w:pos="9019"/>
            </w:tabs>
            <w:spacing w:after="100" w:line="360" w:lineRule="auto"/>
            <w:jc w:val="both"/>
            <w:rPr>
              <w:color w:val="000000"/>
            </w:rPr>
          </w:pPr>
          <w:r>
            <w:fldChar w:fldCharType="begin"/>
          </w:r>
          <w:r>
            <w:instrText xml:space="preserve"> TOC \h \u \z \t "Heading 1,1,Heading 2,2,Heading 3,3,"</w:instrText>
          </w:r>
          <w:r>
            <w:fldChar w:fldCharType="separate"/>
          </w:r>
          <w:hyperlink w:anchor="_heading=h.psvlbka5npi5">
            <w:r>
              <w:rPr>
                <w:color w:val="000000"/>
              </w:rPr>
              <w:t>CHAPTER 1: Introduction</w:t>
            </w:r>
            <w:r>
              <w:rPr>
                <w:color w:val="000000"/>
              </w:rPr>
              <w:tab/>
              <w:t>5</w:t>
            </w:r>
          </w:hyperlink>
        </w:p>
        <w:p w14:paraId="71FF5027"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yqy03i261c4s">
            <w:r>
              <w:rPr>
                <w:color w:val="000000"/>
              </w:rPr>
              <w:t>1.1 Chapter Introduction</w:t>
            </w:r>
            <w:r>
              <w:rPr>
                <w:color w:val="000000"/>
              </w:rPr>
              <w:tab/>
              <w:t>5</w:t>
            </w:r>
          </w:hyperlink>
        </w:p>
        <w:p w14:paraId="6AB2D8DC"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9c1yd4od4nhj">
            <w:r>
              <w:rPr>
                <w:color w:val="000000"/>
              </w:rPr>
              <w:t>1.2 Research Background</w:t>
            </w:r>
            <w:r>
              <w:rPr>
                <w:color w:val="000000"/>
              </w:rPr>
              <w:tab/>
              <w:t>5</w:t>
            </w:r>
          </w:hyperlink>
        </w:p>
        <w:p w14:paraId="6A3650F4"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8n4p3fd6u1m9">
            <w:r>
              <w:rPr>
                <w:color w:val="000000"/>
              </w:rPr>
              <w:t>1.3 Problem statement</w:t>
            </w:r>
            <w:r>
              <w:rPr>
                <w:color w:val="000000"/>
              </w:rPr>
              <w:tab/>
              <w:t>6</w:t>
            </w:r>
          </w:hyperlink>
        </w:p>
        <w:p w14:paraId="40CC8319"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oc4rghqms6w2">
            <w:r>
              <w:rPr>
                <w:color w:val="000000"/>
              </w:rPr>
              <w:t>1.4 Research Aim and Objectives</w:t>
            </w:r>
            <w:r>
              <w:rPr>
                <w:color w:val="000000"/>
              </w:rPr>
              <w:tab/>
              <w:t>6</w:t>
            </w:r>
          </w:hyperlink>
        </w:p>
        <w:p w14:paraId="00CE237D"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81w74gafknov">
            <w:r>
              <w:rPr>
                <w:color w:val="000000"/>
              </w:rPr>
              <w:t>1.5 Research Questions</w:t>
            </w:r>
            <w:r>
              <w:rPr>
                <w:color w:val="000000"/>
              </w:rPr>
              <w:tab/>
              <w:t>7</w:t>
            </w:r>
          </w:hyperlink>
        </w:p>
        <w:p w14:paraId="7F3417DF"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97mabynrgyfy">
            <w:r>
              <w:rPr>
                <w:color w:val="000000"/>
              </w:rPr>
              <w:t>1.6 Research Rationale</w:t>
            </w:r>
            <w:r>
              <w:rPr>
                <w:color w:val="000000"/>
              </w:rPr>
              <w:tab/>
              <w:t>7</w:t>
            </w:r>
          </w:hyperlink>
        </w:p>
        <w:p w14:paraId="0C84BF53"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awfvl5ubwute">
            <w:r>
              <w:rPr>
                <w:color w:val="000000"/>
              </w:rPr>
              <w:t>1.7 Research Significance</w:t>
            </w:r>
            <w:r>
              <w:rPr>
                <w:color w:val="000000"/>
              </w:rPr>
              <w:tab/>
              <w:t>8</w:t>
            </w:r>
          </w:hyperlink>
        </w:p>
        <w:p w14:paraId="5BAC9503"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xndup2vqllon">
            <w:r>
              <w:rPr>
                <w:color w:val="000000"/>
              </w:rPr>
              <w:t>1.8 Dissertation Structure</w:t>
            </w:r>
            <w:r>
              <w:rPr>
                <w:color w:val="000000"/>
              </w:rPr>
              <w:tab/>
              <w:t>8</w:t>
            </w:r>
          </w:hyperlink>
        </w:p>
        <w:p w14:paraId="06DD8755"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9vohe4kplja5">
            <w:r>
              <w:rPr>
                <w:color w:val="000000"/>
              </w:rPr>
              <w:t>1.9 Chapter summary</w:t>
            </w:r>
            <w:r>
              <w:rPr>
                <w:color w:val="000000"/>
              </w:rPr>
              <w:tab/>
              <w:t>9</w:t>
            </w:r>
          </w:hyperlink>
        </w:p>
        <w:p w14:paraId="7B9D894A" w14:textId="77777777" w:rsidR="005707FE" w:rsidRDefault="00DC5B97">
          <w:pPr>
            <w:pBdr>
              <w:top w:val="nil"/>
              <w:left w:val="nil"/>
              <w:bottom w:val="nil"/>
              <w:right w:val="nil"/>
              <w:between w:val="nil"/>
            </w:pBdr>
            <w:tabs>
              <w:tab w:val="right" w:leader="dot" w:pos="9019"/>
            </w:tabs>
            <w:spacing w:after="100" w:line="360" w:lineRule="auto"/>
            <w:jc w:val="both"/>
            <w:rPr>
              <w:color w:val="000000"/>
            </w:rPr>
          </w:pPr>
          <w:hyperlink w:anchor="_heading=h.ajzed6ethrgp">
            <w:r>
              <w:rPr>
                <w:color w:val="000000"/>
              </w:rPr>
              <w:t>CHAPTER 2: Background</w:t>
            </w:r>
            <w:r>
              <w:rPr>
                <w:color w:val="000000"/>
              </w:rPr>
              <w:tab/>
              <w:t>9</w:t>
            </w:r>
          </w:hyperlink>
        </w:p>
        <w:p w14:paraId="65A8CBAD"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fdqy5tg0fqcy">
            <w:r>
              <w:rPr>
                <w:color w:val="000000"/>
              </w:rPr>
              <w:t>2.1 Chapter introduction</w:t>
            </w:r>
            <w:r>
              <w:rPr>
                <w:color w:val="000000"/>
              </w:rPr>
              <w:tab/>
              <w:t>9</w:t>
            </w:r>
          </w:hyperlink>
        </w:p>
        <w:p w14:paraId="179A85FD"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8m71r1fkqdr7">
            <w:r>
              <w:rPr>
                <w:color w:val="000000"/>
              </w:rPr>
              <w:t>2.2 Defining the availability and purpose of the community mental health services for elderly populations in rural areas</w:t>
            </w:r>
            <w:r>
              <w:rPr>
                <w:color w:val="000000"/>
              </w:rPr>
              <w:tab/>
              <w:t>9</w:t>
            </w:r>
          </w:hyperlink>
        </w:p>
        <w:p w14:paraId="1E130218"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pxqw5aa0ismb">
            <w:r>
              <w:rPr>
                <w:color w:val="000000"/>
              </w:rPr>
              <w:t>2.3 Analysing policy data and outcomes to support mental health and reduce isolation</w:t>
            </w:r>
            <w:r>
              <w:rPr>
                <w:color w:val="000000"/>
              </w:rPr>
              <w:tab/>
              <w:t>11</w:t>
            </w:r>
          </w:hyperlink>
        </w:p>
        <w:p w14:paraId="5A441B9F"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ukk6syrbrlkm">
            <w:r>
              <w:rPr>
                <w:color w:val="000000"/>
              </w:rPr>
              <w:t>2.4 Challenges faced by older adults in rural areas in accessing health care services</w:t>
            </w:r>
            <w:r>
              <w:rPr>
                <w:color w:val="000000"/>
              </w:rPr>
              <w:tab/>
              <w:t>12</w:t>
            </w:r>
          </w:hyperlink>
        </w:p>
        <w:p w14:paraId="01E498DA"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uy6qwvofmgfi">
            <w:r>
              <w:rPr>
                <w:color w:val="000000"/>
              </w:rPr>
              <w:t>2.5 Recommending the factors for Community Mental Health Services</w:t>
            </w:r>
            <w:r>
              <w:rPr>
                <w:color w:val="000000"/>
              </w:rPr>
              <w:tab/>
              <w:t>13</w:t>
            </w:r>
          </w:hyperlink>
        </w:p>
        <w:p w14:paraId="39C8A0DD"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4p8le9prq1u9">
            <w:r>
              <w:rPr>
                <w:color w:val="000000"/>
              </w:rPr>
              <w:t>2.6 Theoretical underpinnings</w:t>
            </w:r>
            <w:r>
              <w:rPr>
                <w:color w:val="000000"/>
              </w:rPr>
              <w:tab/>
              <w:t>14</w:t>
            </w:r>
          </w:hyperlink>
        </w:p>
        <w:p w14:paraId="60D00492"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io7r8lup6fd9">
            <w:r>
              <w:rPr>
                <w:color w:val="000000"/>
              </w:rPr>
              <w:t>2.7 Conceptual framework</w:t>
            </w:r>
            <w:r>
              <w:rPr>
                <w:color w:val="000000"/>
              </w:rPr>
              <w:tab/>
              <w:t>14</w:t>
            </w:r>
          </w:hyperlink>
        </w:p>
        <w:p w14:paraId="274C2E0E"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m0k3ebe82wdd">
            <w:r>
              <w:rPr>
                <w:color w:val="000000"/>
              </w:rPr>
              <w:t>2.8 Literature gap</w:t>
            </w:r>
            <w:r>
              <w:rPr>
                <w:color w:val="000000"/>
              </w:rPr>
              <w:tab/>
              <w:t>15</w:t>
            </w:r>
          </w:hyperlink>
        </w:p>
        <w:p w14:paraId="308FA0D5"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4its5qomy2l8">
            <w:r>
              <w:rPr>
                <w:color w:val="000000"/>
              </w:rPr>
              <w:t>2.9 Chapter summary</w:t>
            </w:r>
            <w:r>
              <w:rPr>
                <w:color w:val="000000"/>
              </w:rPr>
              <w:tab/>
              <w:t>15</w:t>
            </w:r>
          </w:hyperlink>
        </w:p>
        <w:p w14:paraId="1119EBBD" w14:textId="77777777" w:rsidR="005707FE" w:rsidRDefault="00DC5B97">
          <w:pPr>
            <w:pBdr>
              <w:top w:val="nil"/>
              <w:left w:val="nil"/>
              <w:bottom w:val="nil"/>
              <w:right w:val="nil"/>
              <w:between w:val="nil"/>
            </w:pBdr>
            <w:tabs>
              <w:tab w:val="right" w:leader="dot" w:pos="9019"/>
            </w:tabs>
            <w:spacing w:after="100" w:line="360" w:lineRule="auto"/>
            <w:jc w:val="both"/>
            <w:rPr>
              <w:color w:val="000000"/>
            </w:rPr>
          </w:pPr>
          <w:hyperlink w:anchor="_heading=h.r8i1tdmmhn8u">
            <w:r>
              <w:rPr>
                <w:color w:val="000000"/>
              </w:rPr>
              <w:t>CHAPTER 3: Methods</w:t>
            </w:r>
            <w:r>
              <w:rPr>
                <w:color w:val="000000"/>
              </w:rPr>
              <w:tab/>
              <w:t>16</w:t>
            </w:r>
          </w:hyperlink>
        </w:p>
        <w:p w14:paraId="2A757BC4"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8yb7abum2k8w">
            <w:r>
              <w:rPr>
                <w:color w:val="000000"/>
              </w:rPr>
              <w:t>3.1 Chapter Introduction</w:t>
            </w:r>
            <w:r>
              <w:rPr>
                <w:color w:val="000000"/>
              </w:rPr>
              <w:tab/>
              <w:t>16</w:t>
            </w:r>
          </w:hyperlink>
        </w:p>
        <w:p w14:paraId="7819DA54"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tzh34qjycz8h">
            <w:r>
              <w:rPr>
                <w:color w:val="000000"/>
              </w:rPr>
              <w:t>3.2 Research Philosophy</w:t>
            </w:r>
            <w:r>
              <w:rPr>
                <w:color w:val="000000"/>
              </w:rPr>
              <w:tab/>
              <w:t>16</w:t>
            </w:r>
          </w:hyperlink>
        </w:p>
        <w:p w14:paraId="12D9B756"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yu9w6m4wflwc">
            <w:r>
              <w:rPr>
                <w:color w:val="000000"/>
              </w:rPr>
              <w:t>3.3 Research Approach</w:t>
            </w:r>
            <w:r>
              <w:rPr>
                <w:color w:val="000000"/>
              </w:rPr>
              <w:tab/>
              <w:t>16</w:t>
            </w:r>
          </w:hyperlink>
        </w:p>
        <w:p w14:paraId="455B2A98"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vtjg2dga72g6">
            <w:r>
              <w:rPr>
                <w:color w:val="000000"/>
              </w:rPr>
              <w:t>3.4 Research Design</w:t>
            </w:r>
            <w:r>
              <w:rPr>
                <w:color w:val="000000"/>
              </w:rPr>
              <w:tab/>
              <w:t>16</w:t>
            </w:r>
          </w:hyperlink>
        </w:p>
        <w:p w14:paraId="557DE694"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z6mwlkrkfxs">
            <w:r>
              <w:rPr>
                <w:color w:val="000000"/>
              </w:rPr>
              <w:t>3.5 Research Strategy</w:t>
            </w:r>
            <w:r>
              <w:rPr>
                <w:color w:val="000000"/>
              </w:rPr>
              <w:tab/>
              <w:t>17</w:t>
            </w:r>
          </w:hyperlink>
        </w:p>
        <w:p w14:paraId="5A03A20B"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d9rntjo2v9as">
            <w:r>
              <w:rPr>
                <w:color w:val="000000"/>
              </w:rPr>
              <w:t>3.6 Data Collection Method</w:t>
            </w:r>
            <w:r>
              <w:rPr>
                <w:color w:val="000000"/>
              </w:rPr>
              <w:tab/>
              <w:t>17</w:t>
            </w:r>
          </w:hyperlink>
        </w:p>
        <w:p w14:paraId="586C5783"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yyq63e4agv0s">
            <w:r>
              <w:rPr>
                <w:color w:val="000000"/>
              </w:rPr>
              <w:t>3.7 Data Analysis Method</w:t>
            </w:r>
            <w:r>
              <w:rPr>
                <w:color w:val="000000"/>
              </w:rPr>
              <w:tab/>
              <w:t>17</w:t>
            </w:r>
          </w:hyperlink>
        </w:p>
        <w:p w14:paraId="4F661C6C"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w8jdp1ch7fty">
            <w:r>
              <w:rPr>
                <w:color w:val="000000"/>
              </w:rPr>
              <w:t>3.8 Inclusion and Exclusion Criteria</w:t>
            </w:r>
            <w:r>
              <w:rPr>
                <w:color w:val="000000"/>
              </w:rPr>
              <w:tab/>
              <w:t>18</w:t>
            </w:r>
          </w:hyperlink>
        </w:p>
        <w:p w14:paraId="1B5D414A"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m3iu8coe75ri">
            <w:r>
              <w:rPr>
                <w:color w:val="000000"/>
              </w:rPr>
              <w:t>3.9 Time Horizon</w:t>
            </w:r>
            <w:r>
              <w:rPr>
                <w:color w:val="000000"/>
              </w:rPr>
              <w:tab/>
              <w:t>18</w:t>
            </w:r>
          </w:hyperlink>
        </w:p>
        <w:p w14:paraId="639E767E"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aiw0kqz8118c">
            <w:r>
              <w:rPr>
                <w:color w:val="000000"/>
              </w:rPr>
              <w:t>3.10 Ethical Considerations</w:t>
            </w:r>
            <w:r>
              <w:rPr>
                <w:color w:val="000000"/>
              </w:rPr>
              <w:tab/>
              <w:t>18</w:t>
            </w:r>
          </w:hyperlink>
        </w:p>
        <w:p w14:paraId="5134ABF8"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qtwxd8634ylw">
            <w:r>
              <w:rPr>
                <w:color w:val="000000"/>
              </w:rPr>
              <w:t>3.11 Chapter Summary</w:t>
            </w:r>
            <w:r>
              <w:rPr>
                <w:color w:val="000000"/>
              </w:rPr>
              <w:tab/>
              <w:t>19</w:t>
            </w:r>
          </w:hyperlink>
        </w:p>
        <w:p w14:paraId="6CB62E05" w14:textId="77777777" w:rsidR="005707FE" w:rsidRDefault="00DC5B97">
          <w:pPr>
            <w:pBdr>
              <w:top w:val="nil"/>
              <w:left w:val="nil"/>
              <w:bottom w:val="nil"/>
              <w:right w:val="nil"/>
              <w:between w:val="nil"/>
            </w:pBdr>
            <w:tabs>
              <w:tab w:val="right" w:leader="dot" w:pos="9019"/>
            </w:tabs>
            <w:spacing w:after="100" w:line="360" w:lineRule="auto"/>
            <w:jc w:val="both"/>
            <w:rPr>
              <w:color w:val="000000"/>
            </w:rPr>
          </w:pPr>
          <w:hyperlink w:anchor="_heading=h.9gyz90tm5veo">
            <w:r>
              <w:rPr>
                <w:color w:val="000000"/>
              </w:rPr>
              <w:t>CHAPTER 4: Results and Discussion</w:t>
            </w:r>
            <w:r>
              <w:rPr>
                <w:color w:val="000000"/>
              </w:rPr>
              <w:tab/>
              <w:t>19</w:t>
            </w:r>
          </w:hyperlink>
        </w:p>
        <w:p w14:paraId="2410695C"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oa8ufvshflrw">
            <w:r>
              <w:rPr>
                <w:color w:val="000000"/>
              </w:rPr>
              <w:t>4.1 Chapter introduction</w:t>
            </w:r>
            <w:r>
              <w:rPr>
                <w:color w:val="000000"/>
              </w:rPr>
              <w:tab/>
              <w:t>19</w:t>
            </w:r>
          </w:hyperlink>
        </w:p>
        <w:p w14:paraId="24A6A559"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ji4jqx5fwqzk">
            <w:r>
              <w:rPr>
                <w:color w:val="000000"/>
              </w:rPr>
              <w:t>4.2 Findings and analysis</w:t>
            </w:r>
            <w:r>
              <w:rPr>
                <w:color w:val="000000"/>
              </w:rPr>
              <w:tab/>
              <w:t>19</w:t>
            </w:r>
          </w:hyperlink>
        </w:p>
        <w:p w14:paraId="28220048"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tlh144b2yxib">
            <w:r>
              <w:rPr>
                <w:color w:val="000000"/>
              </w:rPr>
              <w:t>4.3 Discussion</w:t>
            </w:r>
            <w:r>
              <w:rPr>
                <w:color w:val="000000"/>
              </w:rPr>
              <w:tab/>
              <w:t>27</w:t>
            </w:r>
          </w:hyperlink>
        </w:p>
        <w:p w14:paraId="3B717F6E"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c677lba6b9fd">
            <w:r>
              <w:rPr>
                <w:color w:val="000000"/>
              </w:rPr>
              <w:t>4.4 Chapter Summary</w:t>
            </w:r>
            <w:r>
              <w:rPr>
                <w:color w:val="000000"/>
              </w:rPr>
              <w:tab/>
              <w:t>29</w:t>
            </w:r>
          </w:hyperlink>
        </w:p>
        <w:p w14:paraId="0C327E6C" w14:textId="77777777" w:rsidR="005707FE" w:rsidRDefault="00DC5B97">
          <w:pPr>
            <w:pBdr>
              <w:top w:val="nil"/>
              <w:left w:val="nil"/>
              <w:bottom w:val="nil"/>
              <w:right w:val="nil"/>
              <w:between w:val="nil"/>
            </w:pBdr>
            <w:tabs>
              <w:tab w:val="right" w:leader="dot" w:pos="9019"/>
            </w:tabs>
            <w:spacing w:after="100" w:line="360" w:lineRule="auto"/>
            <w:jc w:val="both"/>
            <w:rPr>
              <w:color w:val="000000"/>
            </w:rPr>
          </w:pPr>
          <w:hyperlink w:anchor="_heading=h.reyhitrh33hh">
            <w:r>
              <w:rPr>
                <w:color w:val="000000"/>
              </w:rPr>
              <w:t>CHAPTER 5: Recommendations and Conclusion</w:t>
            </w:r>
            <w:r>
              <w:rPr>
                <w:color w:val="000000"/>
              </w:rPr>
              <w:tab/>
              <w:t>29</w:t>
            </w:r>
          </w:hyperlink>
        </w:p>
        <w:p w14:paraId="0828B873"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uqxnt6mzrzz">
            <w:r>
              <w:rPr>
                <w:color w:val="000000"/>
              </w:rPr>
              <w:t>5.1 Conclusion</w:t>
            </w:r>
            <w:r>
              <w:rPr>
                <w:color w:val="000000"/>
              </w:rPr>
              <w:tab/>
              <w:t>29</w:t>
            </w:r>
          </w:hyperlink>
        </w:p>
        <w:p w14:paraId="1D38C4A2"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jju2rhhdclma">
            <w:r>
              <w:rPr>
                <w:color w:val="000000"/>
              </w:rPr>
              <w:t>5.2 Linking with Objectives</w:t>
            </w:r>
            <w:r>
              <w:rPr>
                <w:color w:val="000000"/>
              </w:rPr>
              <w:tab/>
              <w:t>30</w:t>
            </w:r>
          </w:hyperlink>
        </w:p>
        <w:p w14:paraId="25DC3ED0"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mdrrqgd6wqh">
            <w:r>
              <w:rPr>
                <w:color w:val="000000"/>
              </w:rPr>
              <w:t>5.3 Recommendations</w:t>
            </w:r>
            <w:r>
              <w:rPr>
                <w:color w:val="000000"/>
              </w:rPr>
              <w:tab/>
              <w:t>30</w:t>
            </w:r>
          </w:hyperlink>
        </w:p>
        <w:p w14:paraId="0D6281BD"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v2h950xhulq8">
            <w:r>
              <w:rPr>
                <w:color w:val="000000"/>
              </w:rPr>
              <w:t>5.4 Future Scope</w:t>
            </w:r>
            <w:r>
              <w:rPr>
                <w:color w:val="000000"/>
              </w:rPr>
              <w:tab/>
              <w:t>31</w:t>
            </w:r>
          </w:hyperlink>
        </w:p>
        <w:p w14:paraId="1717F0C7" w14:textId="77777777" w:rsidR="005707FE" w:rsidRDefault="00DC5B97">
          <w:pPr>
            <w:pBdr>
              <w:top w:val="nil"/>
              <w:left w:val="nil"/>
              <w:bottom w:val="nil"/>
              <w:right w:val="nil"/>
              <w:between w:val="nil"/>
            </w:pBdr>
            <w:tabs>
              <w:tab w:val="right" w:leader="dot" w:pos="9019"/>
            </w:tabs>
            <w:spacing w:after="100" w:line="360" w:lineRule="auto"/>
            <w:jc w:val="both"/>
            <w:rPr>
              <w:color w:val="000000"/>
            </w:rPr>
          </w:pPr>
          <w:hyperlink w:anchor="_heading=h.sqau15tns8wd">
            <w:r>
              <w:rPr>
                <w:color w:val="000000"/>
              </w:rPr>
              <w:t>References</w:t>
            </w:r>
            <w:r>
              <w:rPr>
                <w:color w:val="000000"/>
              </w:rPr>
              <w:tab/>
              <w:t>33</w:t>
            </w:r>
          </w:hyperlink>
        </w:p>
        <w:p w14:paraId="0C7CAFDA" w14:textId="77777777" w:rsidR="005707FE" w:rsidRDefault="00DC5B97">
          <w:pPr>
            <w:pBdr>
              <w:top w:val="nil"/>
              <w:left w:val="nil"/>
              <w:bottom w:val="nil"/>
              <w:right w:val="nil"/>
              <w:between w:val="nil"/>
            </w:pBdr>
            <w:tabs>
              <w:tab w:val="right" w:leader="dot" w:pos="9019"/>
            </w:tabs>
            <w:spacing w:after="100" w:line="360" w:lineRule="auto"/>
            <w:jc w:val="both"/>
            <w:rPr>
              <w:color w:val="000000"/>
            </w:rPr>
          </w:pPr>
          <w:hyperlink w:anchor="_heading=h.t1xau26u3mzi">
            <w:r>
              <w:rPr>
                <w:color w:val="000000"/>
              </w:rPr>
              <w:t>Appendix</w:t>
            </w:r>
            <w:r>
              <w:rPr>
                <w:color w:val="000000"/>
              </w:rPr>
              <w:tab/>
              <w:t>40</w:t>
            </w:r>
          </w:hyperlink>
        </w:p>
        <w:p w14:paraId="26730275" w14:textId="77777777" w:rsidR="005707FE" w:rsidRDefault="00DC5B97">
          <w:pPr>
            <w:pBdr>
              <w:top w:val="nil"/>
              <w:left w:val="nil"/>
              <w:bottom w:val="nil"/>
              <w:right w:val="nil"/>
              <w:between w:val="nil"/>
            </w:pBdr>
            <w:tabs>
              <w:tab w:val="right" w:leader="dot" w:pos="9019"/>
            </w:tabs>
            <w:spacing w:after="100" w:line="360" w:lineRule="auto"/>
            <w:ind w:left="220"/>
            <w:jc w:val="both"/>
            <w:rPr>
              <w:color w:val="000000"/>
            </w:rPr>
          </w:pPr>
          <w:hyperlink w:anchor="_heading=h.1s36n9plmr28">
            <w:r>
              <w:rPr>
                <w:color w:val="000000"/>
              </w:rPr>
              <w:t>Appendix 1: Thematic table</w:t>
            </w:r>
            <w:r>
              <w:rPr>
                <w:color w:val="000000"/>
              </w:rPr>
              <w:tab/>
              <w:t>40</w:t>
            </w:r>
          </w:hyperlink>
        </w:p>
        <w:p w14:paraId="25320830" w14:textId="77777777" w:rsidR="005707FE" w:rsidRDefault="00DC5B97">
          <w:pPr>
            <w:spacing w:line="360" w:lineRule="auto"/>
            <w:jc w:val="both"/>
          </w:pPr>
          <w:r>
            <w:fldChar w:fldCharType="end"/>
          </w:r>
        </w:p>
      </w:sdtContent>
    </w:sdt>
    <w:p w14:paraId="0B70F06F" w14:textId="77777777" w:rsidR="005707FE" w:rsidRDefault="00DC5B97">
      <w:pPr>
        <w:rPr>
          <w:b/>
          <w:bCs/>
          <w:sz w:val="32"/>
          <w:szCs w:val="32"/>
        </w:rPr>
      </w:pPr>
      <w:r>
        <w:br w:type="page"/>
      </w:r>
    </w:p>
    <w:p w14:paraId="06C48162" w14:textId="77777777" w:rsidR="005707FE" w:rsidRDefault="00DC5B97">
      <w:pPr>
        <w:spacing w:line="360" w:lineRule="auto"/>
        <w:jc w:val="center"/>
        <w:rPr>
          <w:b/>
          <w:bCs/>
        </w:rPr>
      </w:pPr>
      <w:bookmarkStart w:id="1" w:name="_heading=h.psvlbka5npi5" w:colFirst="0" w:colLast="0"/>
      <w:bookmarkEnd w:id="1"/>
      <w:r>
        <w:rPr>
          <w:b/>
          <w:bCs/>
        </w:rPr>
        <w:lastRenderedPageBreak/>
        <w:t>List of figures</w:t>
      </w:r>
    </w:p>
    <w:sdt>
      <w:sdtPr>
        <w:id w:val="888732089"/>
        <w:docPartObj>
          <w:docPartGallery w:val="Table of Contents"/>
          <w:docPartUnique/>
        </w:docPartObj>
      </w:sdtPr>
      <w:sdtContent>
        <w:p w14:paraId="3BA442C6" w14:textId="77777777" w:rsidR="005707FE" w:rsidRDefault="00DC5B97">
          <w:pPr>
            <w:pBdr>
              <w:top w:val="nil"/>
              <w:left w:val="nil"/>
              <w:bottom w:val="nil"/>
              <w:right w:val="nil"/>
              <w:between w:val="nil"/>
            </w:pBdr>
            <w:tabs>
              <w:tab w:val="right" w:pos="9019"/>
            </w:tabs>
            <w:spacing w:line="360" w:lineRule="auto"/>
            <w:jc w:val="both"/>
            <w:rPr>
              <w:rFonts w:ascii="Cambria" w:eastAsia="Cambria" w:hAnsi="Cambria" w:cs="Cambria"/>
              <w:color w:val="000000"/>
            </w:rPr>
          </w:pPr>
          <w:r>
            <w:fldChar w:fldCharType="begin"/>
          </w:r>
          <w:r>
            <w:instrText xml:space="preserve"> TOC \h \u \z \t "Heading 1,1,Heading 2,2,Heading 3,3,Heading 4,4,Heading 5,5,Heading 6,6,"</w:instrText>
          </w:r>
          <w:r>
            <w:fldChar w:fldCharType="separate"/>
          </w:r>
          <w:hyperlink w:anchor="_heading=h.qceq1gvxwer9">
            <w:r>
              <w:rPr>
                <w:color w:val="000000"/>
              </w:rPr>
              <w:t>Figure 1.1: Percentage of population rural-urban classification</w:t>
            </w:r>
            <w:r>
              <w:rPr>
                <w:color w:val="000000"/>
              </w:rPr>
              <w:tab/>
              <w:t>7</w:t>
            </w:r>
          </w:hyperlink>
        </w:p>
        <w:p w14:paraId="27A28C49" w14:textId="77777777" w:rsidR="005707FE" w:rsidRDefault="00DC5B97">
          <w:pPr>
            <w:pBdr>
              <w:top w:val="nil"/>
              <w:left w:val="nil"/>
              <w:bottom w:val="nil"/>
              <w:right w:val="nil"/>
              <w:between w:val="nil"/>
            </w:pBdr>
            <w:tabs>
              <w:tab w:val="right" w:pos="9019"/>
            </w:tabs>
            <w:spacing w:line="360" w:lineRule="auto"/>
            <w:jc w:val="both"/>
            <w:rPr>
              <w:rFonts w:ascii="Cambria" w:eastAsia="Cambria" w:hAnsi="Cambria" w:cs="Cambria"/>
              <w:color w:val="000000"/>
            </w:rPr>
          </w:pPr>
          <w:hyperlink w:anchor="_heading=h.24gouh7hkjpk">
            <w:r>
              <w:rPr>
                <w:color w:val="000000"/>
              </w:rPr>
              <w:t>Figure 1.2: Percentage of people living alone with mental health conditions in the UK</w:t>
            </w:r>
            <w:r>
              <w:rPr>
                <w:color w:val="000000"/>
              </w:rPr>
              <w:tab/>
              <w:t>8</w:t>
            </w:r>
          </w:hyperlink>
        </w:p>
        <w:p w14:paraId="21EC84A5" w14:textId="77777777" w:rsidR="005707FE" w:rsidRDefault="00DC5B97">
          <w:pPr>
            <w:pBdr>
              <w:top w:val="nil"/>
              <w:left w:val="nil"/>
              <w:bottom w:val="nil"/>
              <w:right w:val="nil"/>
              <w:between w:val="nil"/>
            </w:pBdr>
            <w:tabs>
              <w:tab w:val="right" w:pos="9019"/>
            </w:tabs>
            <w:spacing w:line="360" w:lineRule="auto"/>
            <w:jc w:val="both"/>
            <w:rPr>
              <w:rFonts w:ascii="Cambria" w:eastAsia="Cambria" w:hAnsi="Cambria" w:cs="Cambria"/>
              <w:color w:val="000000"/>
            </w:rPr>
          </w:pPr>
          <w:hyperlink w:anchor="_heading=h.mxyazxyiex84">
            <w:r>
              <w:rPr>
                <w:color w:val="000000"/>
              </w:rPr>
              <w:t>Figure 1.3: Level of anxiety and mental well-being in rural and urban counterparts</w:t>
            </w:r>
            <w:r>
              <w:rPr>
                <w:color w:val="000000"/>
              </w:rPr>
              <w:tab/>
              <w:t>10</w:t>
            </w:r>
          </w:hyperlink>
        </w:p>
        <w:p w14:paraId="09A9634B" w14:textId="77777777" w:rsidR="005707FE" w:rsidRDefault="00DC5B97">
          <w:pPr>
            <w:pBdr>
              <w:top w:val="nil"/>
              <w:left w:val="nil"/>
              <w:bottom w:val="nil"/>
              <w:right w:val="nil"/>
              <w:between w:val="nil"/>
            </w:pBdr>
            <w:tabs>
              <w:tab w:val="right" w:pos="9019"/>
            </w:tabs>
            <w:spacing w:line="360" w:lineRule="auto"/>
            <w:jc w:val="both"/>
            <w:rPr>
              <w:rFonts w:ascii="Cambria" w:eastAsia="Cambria" w:hAnsi="Cambria" w:cs="Cambria"/>
              <w:color w:val="000000"/>
            </w:rPr>
          </w:pPr>
          <w:hyperlink w:anchor="_heading=h.ckvd1lv562d4">
            <w:r>
              <w:rPr>
                <w:color w:val="000000"/>
              </w:rPr>
              <w:t>Figure 1.4: Dissertation Structure</w:t>
            </w:r>
            <w:r>
              <w:rPr>
                <w:color w:val="000000"/>
              </w:rPr>
              <w:tab/>
              <w:t>11</w:t>
            </w:r>
          </w:hyperlink>
        </w:p>
        <w:p w14:paraId="4252F44F" w14:textId="77777777" w:rsidR="005707FE" w:rsidRDefault="00DC5B97">
          <w:pPr>
            <w:pBdr>
              <w:top w:val="nil"/>
              <w:left w:val="nil"/>
              <w:bottom w:val="nil"/>
              <w:right w:val="nil"/>
              <w:between w:val="nil"/>
            </w:pBdr>
            <w:tabs>
              <w:tab w:val="right" w:pos="9019"/>
            </w:tabs>
            <w:spacing w:line="360" w:lineRule="auto"/>
            <w:jc w:val="both"/>
            <w:rPr>
              <w:rFonts w:ascii="Cambria" w:eastAsia="Cambria" w:hAnsi="Cambria" w:cs="Cambria"/>
              <w:color w:val="000000"/>
            </w:rPr>
          </w:pPr>
          <w:hyperlink w:anchor="_heading=h.q0goenp8q6o9">
            <w:r>
              <w:rPr>
                <w:color w:val="000000"/>
              </w:rPr>
              <w:t>Figure 2.1: Prevention strategies of mental health illness</w:t>
            </w:r>
            <w:r>
              <w:rPr>
                <w:color w:val="000000"/>
              </w:rPr>
              <w:tab/>
              <w:t>12</w:t>
            </w:r>
          </w:hyperlink>
        </w:p>
        <w:p w14:paraId="03736028" w14:textId="77777777" w:rsidR="005707FE" w:rsidRDefault="00DC5B97">
          <w:pPr>
            <w:pBdr>
              <w:top w:val="nil"/>
              <w:left w:val="nil"/>
              <w:bottom w:val="nil"/>
              <w:right w:val="nil"/>
              <w:between w:val="nil"/>
            </w:pBdr>
            <w:tabs>
              <w:tab w:val="right" w:pos="9019"/>
            </w:tabs>
            <w:spacing w:line="360" w:lineRule="auto"/>
            <w:jc w:val="both"/>
            <w:rPr>
              <w:rFonts w:ascii="Cambria" w:eastAsia="Cambria" w:hAnsi="Cambria" w:cs="Cambria"/>
              <w:color w:val="000000"/>
            </w:rPr>
          </w:pPr>
          <w:hyperlink w:anchor="_heading=h.ax5g0ekgs4yw">
            <w:r>
              <w:rPr>
                <w:color w:val="000000"/>
              </w:rPr>
              <w:t>Figure 2.2: Strategies for supporting mental health illness</w:t>
            </w:r>
            <w:r>
              <w:rPr>
                <w:color w:val="000000"/>
              </w:rPr>
              <w:tab/>
              <w:t>13</w:t>
            </w:r>
          </w:hyperlink>
        </w:p>
        <w:p w14:paraId="7C3C8FC1" w14:textId="77777777" w:rsidR="005707FE" w:rsidRDefault="00DC5B97">
          <w:pPr>
            <w:pBdr>
              <w:top w:val="nil"/>
              <w:left w:val="nil"/>
              <w:bottom w:val="nil"/>
              <w:right w:val="nil"/>
              <w:between w:val="nil"/>
            </w:pBdr>
            <w:tabs>
              <w:tab w:val="right" w:pos="9019"/>
            </w:tabs>
            <w:spacing w:line="360" w:lineRule="auto"/>
            <w:jc w:val="both"/>
            <w:rPr>
              <w:rFonts w:ascii="Cambria" w:eastAsia="Cambria" w:hAnsi="Cambria" w:cs="Cambria"/>
              <w:color w:val="000000"/>
            </w:rPr>
          </w:pPr>
          <w:hyperlink w:anchor="_heading=h.gimdw1o8630a">
            <w:r>
              <w:rPr>
                <w:color w:val="000000"/>
              </w:rPr>
              <w:t>Figure 2.3: Participants' description</w:t>
            </w:r>
            <w:r>
              <w:rPr>
                <w:color w:val="000000"/>
              </w:rPr>
              <w:tab/>
              <w:t>14</w:t>
            </w:r>
          </w:hyperlink>
        </w:p>
        <w:p w14:paraId="3A63EC47" w14:textId="77777777" w:rsidR="005707FE" w:rsidRDefault="00DC5B97">
          <w:pPr>
            <w:pBdr>
              <w:top w:val="nil"/>
              <w:left w:val="nil"/>
              <w:bottom w:val="nil"/>
              <w:right w:val="nil"/>
              <w:between w:val="nil"/>
            </w:pBdr>
            <w:tabs>
              <w:tab w:val="right" w:pos="9019"/>
            </w:tabs>
            <w:spacing w:line="360" w:lineRule="auto"/>
            <w:jc w:val="both"/>
            <w:rPr>
              <w:rFonts w:ascii="Cambria" w:eastAsia="Cambria" w:hAnsi="Cambria" w:cs="Cambria"/>
              <w:color w:val="000000"/>
            </w:rPr>
          </w:pPr>
          <w:hyperlink w:anchor="_heading=h.vxzgtbg7vtsz">
            <w:r>
              <w:rPr>
                <w:color w:val="000000"/>
              </w:rPr>
              <w:t>Figure 2.4: Social influence on mental health services</w:t>
            </w:r>
            <w:r>
              <w:rPr>
                <w:color w:val="000000"/>
              </w:rPr>
              <w:tab/>
              <w:t>16</w:t>
            </w:r>
          </w:hyperlink>
        </w:p>
        <w:p w14:paraId="266C41BA" w14:textId="77777777" w:rsidR="005707FE" w:rsidRDefault="00DC5B97">
          <w:pPr>
            <w:pBdr>
              <w:top w:val="nil"/>
              <w:left w:val="nil"/>
              <w:bottom w:val="nil"/>
              <w:right w:val="nil"/>
              <w:between w:val="nil"/>
            </w:pBdr>
            <w:tabs>
              <w:tab w:val="right" w:pos="9019"/>
            </w:tabs>
            <w:spacing w:line="360" w:lineRule="auto"/>
            <w:jc w:val="both"/>
            <w:rPr>
              <w:rFonts w:ascii="Cambria" w:eastAsia="Cambria" w:hAnsi="Cambria" w:cs="Cambria"/>
              <w:color w:val="000000"/>
            </w:rPr>
          </w:pPr>
          <w:hyperlink w:anchor="_heading=h.cysoc75l7fns">
            <w:r>
              <w:rPr>
                <w:color w:val="000000"/>
              </w:rPr>
              <w:t>Figure 2.5: Conceptual Framework</w:t>
            </w:r>
            <w:r>
              <w:rPr>
                <w:color w:val="000000"/>
              </w:rPr>
              <w:tab/>
              <w:t>17</w:t>
            </w:r>
          </w:hyperlink>
        </w:p>
        <w:p w14:paraId="22223F8F" w14:textId="77777777" w:rsidR="005707FE" w:rsidRDefault="00DC5B97">
          <w:pPr>
            <w:pBdr>
              <w:top w:val="nil"/>
              <w:left w:val="nil"/>
              <w:bottom w:val="nil"/>
              <w:right w:val="nil"/>
              <w:between w:val="nil"/>
            </w:pBdr>
            <w:tabs>
              <w:tab w:val="right" w:pos="9019"/>
            </w:tabs>
            <w:spacing w:line="360" w:lineRule="auto"/>
            <w:jc w:val="both"/>
            <w:rPr>
              <w:rFonts w:ascii="Cambria" w:eastAsia="Cambria" w:hAnsi="Cambria" w:cs="Cambria"/>
              <w:color w:val="000000"/>
            </w:rPr>
          </w:pPr>
          <w:hyperlink w:anchor="_heading=h.a8tq832br3r7">
            <w:r>
              <w:rPr>
                <w:color w:val="000000"/>
              </w:rPr>
              <w:t>Figure 3.1: Research Onion</w:t>
            </w:r>
            <w:r>
              <w:rPr>
                <w:color w:val="000000"/>
              </w:rPr>
              <w:tab/>
              <w:t>19</w:t>
            </w:r>
          </w:hyperlink>
        </w:p>
        <w:p w14:paraId="16ED1343" w14:textId="77777777" w:rsidR="005707FE" w:rsidRDefault="00DC5B97">
          <w:pPr>
            <w:pBdr>
              <w:top w:val="nil"/>
              <w:left w:val="nil"/>
              <w:bottom w:val="nil"/>
              <w:right w:val="nil"/>
              <w:between w:val="nil"/>
            </w:pBdr>
            <w:tabs>
              <w:tab w:val="right" w:pos="9019"/>
            </w:tabs>
            <w:spacing w:line="360" w:lineRule="auto"/>
            <w:jc w:val="both"/>
            <w:rPr>
              <w:rFonts w:ascii="Cambria" w:eastAsia="Cambria" w:hAnsi="Cambria" w:cs="Cambria"/>
              <w:color w:val="000000"/>
            </w:rPr>
          </w:pPr>
          <w:hyperlink w:anchor="_heading=h.anyg03m4qmhv">
            <w:r>
              <w:rPr>
                <w:color w:val="000000"/>
              </w:rPr>
              <w:t>Figure 4.1: Mental health issues in the UK</w:t>
            </w:r>
            <w:r>
              <w:rPr>
                <w:color w:val="000000"/>
              </w:rPr>
              <w:tab/>
              <w:t>22</w:t>
            </w:r>
          </w:hyperlink>
        </w:p>
        <w:p w14:paraId="2008C1AA" w14:textId="77777777" w:rsidR="005707FE" w:rsidRDefault="00DC5B97">
          <w:pPr>
            <w:pBdr>
              <w:top w:val="nil"/>
              <w:left w:val="nil"/>
              <w:bottom w:val="nil"/>
              <w:right w:val="nil"/>
              <w:between w:val="nil"/>
            </w:pBdr>
            <w:tabs>
              <w:tab w:val="right" w:pos="9019"/>
            </w:tabs>
            <w:spacing w:line="360" w:lineRule="auto"/>
            <w:jc w:val="both"/>
            <w:rPr>
              <w:rFonts w:ascii="Cambria" w:eastAsia="Cambria" w:hAnsi="Cambria" w:cs="Cambria"/>
              <w:color w:val="000000"/>
            </w:rPr>
          </w:pPr>
          <w:hyperlink w:anchor="_heading=h.qb5zot7kcfuc">
            <w:r>
              <w:rPr>
                <w:color w:val="000000"/>
              </w:rPr>
              <w:t>Figure 4.2: Growing older populations in the UK</w:t>
            </w:r>
            <w:r>
              <w:rPr>
                <w:color w:val="000000"/>
              </w:rPr>
              <w:tab/>
              <w:t>24</w:t>
            </w:r>
          </w:hyperlink>
        </w:p>
        <w:p w14:paraId="0AFA65D0" w14:textId="77777777" w:rsidR="005707FE" w:rsidRDefault="00DC5B97">
          <w:pPr>
            <w:pBdr>
              <w:top w:val="nil"/>
              <w:left w:val="nil"/>
              <w:bottom w:val="nil"/>
              <w:right w:val="nil"/>
              <w:between w:val="nil"/>
            </w:pBdr>
            <w:tabs>
              <w:tab w:val="right" w:pos="9019"/>
            </w:tabs>
            <w:spacing w:line="360" w:lineRule="auto"/>
            <w:jc w:val="both"/>
            <w:rPr>
              <w:rFonts w:ascii="Cambria" w:eastAsia="Cambria" w:hAnsi="Cambria" w:cs="Cambria"/>
              <w:color w:val="000000"/>
            </w:rPr>
          </w:pPr>
          <w:hyperlink w:anchor="_heading=h.m4hpiv9lkp2w">
            <w:r>
              <w:rPr>
                <w:color w:val="000000"/>
              </w:rPr>
              <w:t>Figure 4.3: People with mental health conditions</w:t>
            </w:r>
            <w:r>
              <w:rPr>
                <w:color w:val="000000"/>
              </w:rPr>
              <w:tab/>
              <w:t>25</w:t>
            </w:r>
          </w:hyperlink>
        </w:p>
        <w:p w14:paraId="432081E0" w14:textId="77777777" w:rsidR="005707FE" w:rsidRDefault="00DC5B97">
          <w:pPr>
            <w:pBdr>
              <w:top w:val="nil"/>
              <w:left w:val="nil"/>
              <w:bottom w:val="nil"/>
              <w:right w:val="nil"/>
              <w:between w:val="nil"/>
            </w:pBdr>
            <w:tabs>
              <w:tab w:val="right" w:pos="9019"/>
            </w:tabs>
            <w:spacing w:line="360" w:lineRule="auto"/>
            <w:jc w:val="both"/>
            <w:rPr>
              <w:rFonts w:ascii="Cambria" w:eastAsia="Cambria" w:hAnsi="Cambria" w:cs="Cambria"/>
              <w:color w:val="000000"/>
            </w:rPr>
          </w:pPr>
          <w:hyperlink w:anchor="_heading=h.yimpy9askerm">
            <w:r>
              <w:rPr>
                <w:color w:val="000000"/>
              </w:rPr>
              <w:t>Figure 4.4: Segregating the levels of loneliness by the local authority and specific region based</w:t>
            </w:r>
            <w:r>
              <w:rPr>
                <w:color w:val="000000"/>
              </w:rPr>
              <w:tab/>
              <w:t>26</w:t>
            </w:r>
          </w:hyperlink>
        </w:p>
        <w:p w14:paraId="512359BF" w14:textId="77777777" w:rsidR="005707FE" w:rsidRDefault="00DC5B97">
          <w:pPr>
            <w:pBdr>
              <w:top w:val="nil"/>
              <w:left w:val="nil"/>
              <w:bottom w:val="nil"/>
              <w:right w:val="nil"/>
              <w:between w:val="nil"/>
            </w:pBdr>
            <w:tabs>
              <w:tab w:val="right" w:pos="9019"/>
            </w:tabs>
            <w:spacing w:line="360" w:lineRule="auto"/>
            <w:jc w:val="both"/>
            <w:rPr>
              <w:rFonts w:ascii="Cambria" w:eastAsia="Cambria" w:hAnsi="Cambria" w:cs="Cambria"/>
              <w:color w:val="000000"/>
            </w:rPr>
          </w:pPr>
          <w:hyperlink w:anchor="_heading=h.476qz0cacwho">
            <w:r>
              <w:rPr>
                <w:color w:val="000000"/>
              </w:rPr>
              <w:t>Figure 4.5: Vacancy rates of social care workers in the NHS</w:t>
            </w:r>
            <w:r>
              <w:rPr>
                <w:color w:val="000000"/>
              </w:rPr>
              <w:tab/>
              <w:t>28</w:t>
            </w:r>
          </w:hyperlink>
          <w:r>
            <w:fldChar w:fldCharType="end"/>
          </w:r>
        </w:p>
      </w:sdtContent>
    </w:sdt>
    <w:p w14:paraId="5436D964" w14:textId="77777777" w:rsidR="005707FE" w:rsidRDefault="00DC5B97">
      <w:pPr>
        <w:spacing w:line="360" w:lineRule="auto"/>
        <w:rPr>
          <w:b/>
          <w:bCs/>
          <w:sz w:val="32"/>
          <w:szCs w:val="32"/>
        </w:rPr>
      </w:pPr>
      <w:r>
        <w:br w:type="page"/>
      </w:r>
    </w:p>
    <w:p w14:paraId="573EA579" w14:textId="77777777" w:rsidR="005707FE" w:rsidRDefault="00DC5B97">
      <w:pPr>
        <w:spacing w:line="360" w:lineRule="auto"/>
        <w:jc w:val="center"/>
        <w:rPr>
          <w:b/>
          <w:bCs/>
        </w:rPr>
      </w:pPr>
      <w:r>
        <w:rPr>
          <w:b/>
          <w:bCs/>
        </w:rPr>
        <w:lastRenderedPageBreak/>
        <w:t>List of tables</w:t>
      </w:r>
    </w:p>
    <w:sdt>
      <w:sdtPr>
        <w:id w:val="-1390527590"/>
        <w:docPartObj>
          <w:docPartGallery w:val="Table of Contents"/>
          <w:docPartUnique/>
        </w:docPartObj>
      </w:sdtPr>
      <w:sdtContent>
        <w:p w14:paraId="195EEC20" w14:textId="77777777" w:rsidR="005707FE" w:rsidRDefault="00DC5B97">
          <w:pPr>
            <w:pBdr>
              <w:top w:val="nil"/>
              <w:left w:val="nil"/>
              <w:bottom w:val="nil"/>
              <w:right w:val="nil"/>
              <w:between w:val="nil"/>
            </w:pBdr>
            <w:tabs>
              <w:tab w:val="right" w:pos="9019"/>
            </w:tabs>
            <w:spacing w:line="360" w:lineRule="auto"/>
            <w:jc w:val="both"/>
            <w:rPr>
              <w:rFonts w:ascii="Cambria" w:eastAsia="Cambria" w:hAnsi="Cambria" w:cs="Cambria"/>
              <w:color w:val="000000"/>
            </w:rPr>
          </w:pPr>
          <w:r>
            <w:fldChar w:fldCharType="begin"/>
          </w:r>
          <w:r>
            <w:instrText xml:space="preserve"> TOC \h \u \z \t "Heading 1,1,Heading 2,2,Heading 3,3,Heading 4,4,Heading 5,5,Heading 6,6,"</w:instrText>
          </w:r>
          <w:r>
            <w:fldChar w:fldCharType="separate"/>
          </w:r>
          <w:hyperlink w:anchor="_heading=h.44iz2e48vyx5">
            <w:r>
              <w:rPr>
                <w:color w:val="000000"/>
              </w:rPr>
              <w:t>Table 3.1 Inclusion and Exclusion Criteria</w:t>
            </w:r>
            <w:r>
              <w:rPr>
                <w:color w:val="000000"/>
              </w:rPr>
              <w:tab/>
              <w:t>20</w:t>
            </w:r>
          </w:hyperlink>
          <w:r>
            <w:fldChar w:fldCharType="end"/>
          </w:r>
        </w:p>
      </w:sdtContent>
    </w:sdt>
    <w:p w14:paraId="699540F1" w14:textId="77777777" w:rsidR="005707FE" w:rsidRDefault="00DC5B97">
      <w:pPr>
        <w:spacing w:line="360" w:lineRule="auto"/>
        <w:jc w:val="both"/>
        <w:rPr>
          <w:b/>
          <w:bCs/>
          <w:sz w:val="32"/>
          <w:szCs w:val="32"/>
        </w:rPr>
      </w:pPr>
      <w:bookmarkStart w:id="2" w:name="_heading=h.ubwlvwft8jc4" w:colFirst="0" w:colLast="0"/>
      <w:bookmarkEnd w:id="2"/>
      <w:r>
        <w:br w:type="page"/>
      </w:r>
    </w:p>
    <w:p w14:paraId="1DE95C08" w14:textId="77777777" w:rsidR="005707FE" w:rsidRDefault="00DC5B97">
      <w:pPr>
        <w:pStyle w:val="Heading1"/>
      </w:pPr>
      <w:r>
        <w:lastRenderedPageBreak/>
        <w:t>CHAPTER 1: Introduction</w:t>
      </w:r>
    </w:p>
    <w:p w14:paraId="1C7C69C3" w14:textId="77777777" w:rsidR="005707FE" w:rsidRDefault="00DC5B97">
      <w:pPr>
        <w:pStyle w:val="Heading2"/>
      </w:pPr>
      <w:bookmarkStart w:id="3" w:name="_heading=h.yqy03i261c4s" w:colFirst="0" w:colLast="0"/>
      <w:bookmarkEnd w:id="3"/>
      <w:r>
        <w:t>1.1 Chapter Introduction</w:t>
      </w:r>
    </w:p>
    <w:p w14:paraId="6BF222EC" w14:textId="77777777" w:rsidR="005707FE" w:rsidRDefault="00DC5B97">
      <w:pPr>
        <w:spacing w:line="360" w:lineRule="auto"/>
        <w:jc w:val="both"/>
      </w:pPr>
      <w:r>
        <w:t xml:space="preserve">The ageing population in the UK is increasing, mostly in rural areas, in the UK where they face social isolation and lack of healthcare access due to reduced mobility.  The community mental health services in the UK are designed to significantly improve well-being by fostering social connections and autonomy.  This chapter highlights the efficiency of services for more personalised and remote care solutions for the elderly population in the UK, particularly in rural areas. </w:t>
      </w:r>
    </w:p>
    <w:p w14:paraId="4332A3B5" w14:textId="77777777" w:rsidR="005707FE" w:rsidRDefault="00DC5B97">
      <w:pPr>
        <w:pStyle w:val="Heading2"/>
      </w:pPr>
      <w:bookmarkStart w:id="4" w:name="_heading=h.9c1yd4od4nhj" w:colFirst="0" w:colLast="0"/>
      <w:bookmarkEnd w:id="4"/>
      <w:r>
        <w:t>1.2 Research Background</w:t>
      </w:r>
    </w:p>
    <w:p w14:paraId="08BF26DB" w14:textId="77777777" w:rsidR="005707FE" w:rsidRDefault="00DC5B97">
      <w:pPr>
        <w:spacing w:line="360" w:lineRule="auto"/>
        <w:jc w:val="both"/>
      </w:pPr>
      <w:r>
        <w:t xml:space="preserve">The UK is facing a significant demographic shift, with a rapidly ageing population, and the isolated elderly adults in the UK faced the well-being risks due to poor transport and limited accessibility to services. As per the recent statistics, of over 11 million people in the UK, 18.6% of the total population is aged 65+ and above (ONS, 2022).  The older adults in the rural areas faced social isolation with a limited healthcare infrastructure, affecting their mental health and overall well-being. As a result, in response to the challenges, Community Mental Health Services (CMHS) is a strategy within UK health and social care policy for meeting the psychological and social needs. </w:t>
      </w:r>
    </w:p>
    <w:p w14:paraId="284259B4" w14:textId="77777777" w:rsidR="005707FE" w:rsidRDefault="00DC5B97">
      <w:pPr>
        <w:spacing w:line="360" w:lineRule="auto"/>
        <w:jc w:val="center"/>
      </w:pPr>
      <w:r>
        <w:rPr>
          <w:noProof/>
        </w:rPr>
        <w:drawing>
          <wp:inline distT="114300" distB="114300" distL="114300" distR="114300" wp14:anchorId="4898A9CC" wp14:editId="23B6DB4A">
            <wp:extent cx="3070693" cy="2800350"/>
            <wp:effectExtent l="25400" t="25400" r="25400" b="25400"/>
            <wp:docPr id="2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070693" cy="2800350"/>
                    </a:xfrm>
                    <a:prstGeom prst="rect">
                      <a:avLst/>
                    </a:prstGeom>
                    <a:ln w="25400">
                      <a:solidFill>
                        <a:srgbClr val="000000"/>
                      </a:solidFill>
                      <a:prstDash val="solid"/>
                    </a:ln>
                  </pic:spPr>
                </pic:pic>
              </a:graphicData>
            </a:graphic>
          </wp:inline>
        </w:drawing>
      </w:r>
    </w:p>
    <w:p w14:paraId="1478266F" w14:textId="77777777" w:rsidR="005707FE" w:rsidRDefault="00DC5B97">
      <w:pPr>
        <w:pStyle w:val="Heading4"/>
      </w:pPr>
      <w:bookmarkStart w:id="5" w:name="_heading=h.qceq1gvxwer9" w:colFirst="0" w:colLast="0"/>
      <w:bookmarkEnd w:id="5"/>
      <w:r>
        <w:t xml:space="preserve">Figure 1.1: Percentage of population rural-urban classification </w:t>
      </w:r>
    </w:p>
    <w:p w14:paraId="60673435" w14:textId="77777777" w:rsidR="005707FE" w:rsidRDefault="00DC5B97">
      <w:pPr>
        <w:spacing w:line="360" w:lineRule="auto"/>
        <w:jc w:val="center"/>
      </w:pPr>
      <w:r>
        <w:t>(Source: ONS, 2018)</w:t>
      </w:r>
    </w:p>
    <w:p w14:paraId="724AC4D2" w14:textId="77777777" w:rsidR="005707FE" w:rsidRDefault="00DC5B97">
      <w:pPr>
        <w:spacing w:line="360" w:lineRule="auto"/>
        <w:jc w:val="both"/>
      </w:pPr>
      <w:r>
        <w:t xml:space="preserve">The significant disparities have been observed in the service accessibility and availability across the rural regions. The above diagram shows that the population aged 65 years and above is projected to grow by about 50% in both urban and rural areas (ONS, 2018). Supported by the policy developments and the NHS's long-term plans has embarked on the </w:t>
      </w:r>
      <w:r>
        <w:lastRenderedPageBreak/>
        <w:t xml:space="preserve">expansion of community-based care and preventive-mental health services to the rural populations. Supported with the evidence, the NHS Mental Health Implementation Plan 2019-2020 sets out the permanent support to meet the functional needs such as depression, anxiety and other severe mental illnesses (NHS England, 2019). Thereby, the search focuses on the growing evidence of the benefits of those services and the specific impact on the well-being of the isolated older adults in the UK rural contexts. </w:t>
      </w:r>
    </w:p>
    <w:p w14:paraId="396D97E3" w14:textId="77777777" w:rsidR="005707FE" w:rsidRDefault="00DC5B97">
      <w:pPr>
        <w:spacing w:line="360" w:lineRule="auto"/>
        <w:jc w:val="center"/>
      </w:pPr>
      <w:r>
        <w:rPr>
          <w:noProof/>
        </w:rPr>
        <w:drawing>
          <wp:inline distT="114300" distB="114300" distL="114300" distR="114300" wp14:anchorId="39077A1A" wp14:editId="6EE41793">
            <wp:extent cx="3641116" cy="1832655"/>
            <wp:effectExtent l="25400" t="25400" r="25400" b="25400"/>
            <wp:docPr id="1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641116" cy="1832655"/>
                    </a:xfrm>
                    <a:prstGeom prst="rect">
                      <a:avLst/>
                    </a:prstGeom>
                    <a:ln w="25400">
                      <a:solidFill>
                        <a:srgbClr val="000000"/>
                      </a:solidFill>
                      <a:prstDash val="solid"/>
                    </a:ln>
                  </pic:spPr>
                </pic:pic>
              </a:graphicData>
            </a:graphic>
          </wp:inline>
        </w:drawing>
      </w:r>
    </w:p>
    <w:p w14:paraId="3C68B303" w14:textId="77777777" w:rsidR="005707FE" w:rsidRDefault="00DC5B97">
      <w:pPr>
        <w:pStyle w:val="Heading4"/>
      </w:pPr>
      <w:bookmarkStart w:id="6" w:name="_heading=h.24gouh7hkjpk" w:colFirst="0" w:colLast="0"/>
      <w:bookmarkEnd w:id="6"/>
      <w:r>
        <w:t xml:space="preserve">Figure 1.2: Percentage of people living alone with mental health conditions in the UK </w:t>
      </w:r>
    </w:p>
    <w:p w14:paraId="17A841E0" w14:textId="77777777" w:rsidR="005707FE" w:rsidRDefault="00DC5B97">
      <w:pPr>
        <w:spacing w:line="360" w:lineRule="auto"/>
        <w:jc w:val="center"/>
      </w:pPr>
      <w:r>
        <w:t>(Source: The Health Foundation, 2023)</w:t>
      </w:r>
    </w:p>
    <w:p w14:paraId="2CF3E24D" w14:textId="77777777" w:rsidR="005707FE" w:rsidRDefault="00DC5B97">
      <w:pPr>
        <w:pStyle w:val="Heading2"/>
      </w:pPr>
      <w:bookmarkStart w:id="7" w:name="_heading=h.8n4p3fd6u1m9" w:colFirst="0" w:colLast="0"/>
      <w:bookmarkEnd w:id="7"/>
      <w:r>
        <w:t>1.3 Problem statement</w:t>
      </w:r>
    </w:p>
    <w:p w14:paraId="233D7918" w14:textId="77777777" w:rsidR="005707FE" w:rsidRDefault="00DC5B97">
      <w:pPr>
        <w:spacing w:line="360" w:lineRule="auto"/>
        <w:jc w:val="both"/>
      </w:pPr>
      <w:r>
        <w:t xml:space="preserve">The UK population, mostly in the urban areas, is facing progressive mental health challenges resulting in higher levels of social isolation and loneliness. As per the recent statistics, about 1.4 million older adults in the UK suffer from chronic loneliness (Reis da Silva, 2024).  Even though there has been an existing policy by the NHS, there lies a significant gap in the policy interventions and practical implementation. </w:t>
      </w:r>
    </w:p>
    <w:p w14:paraId="085B4E63" w14:textId="77777777" w:rsidR="005707FE" w:rsidRDefault="00DC5B97">
      <w:pPr>
        <w:pStyle w:val="Heading2"/>
      </w:pPr>
      <w:bookmarkStart w:id="8" w:name="_heading=h.oc4rghqms6w2" w:colFirst="0" w:colLast="0"/>
      <w:bookmarkEnd w:id="8"/>
      <w:r>
        <w:t>1.4 Research Aim and Objectives</w:t>
      </w:r>
    </w:p>
    <w:p w14:paraId="31DAD613" w14:textId="77777777" w:rsidR="005707FE" w:rsidRDefault="00DC5B97">
      <w:pPr>
        <w:spacing w:line="360" w:lineRule="auto"/>
        <w:rPr>
          <w:b/>
          <w:bCs/>
          <w:i/>
          <w:iCs/>
        </w:rPr>
      </w:pPr>
      <w:r>
        <w:rPr>
          <w:b/>
          <w:bCs/>
          <w:i/>
          <w:iCs/>
        </w:rPr>
        <w:t>Aim</w:t>
      </w:r>
    </w:p>
    <w:p w14:paraId="335373E4" w14:textId="77777777" w:rsidR="005707FE" w:rsidRDefault="00DC5B97">
      <w:pPr>
        <w:spacing w:line="360" w:lineRule="auto"/>
        <w:jc w:val="both"/>
      </w:pPr>
      <w:r>
        <w:t xml:space="preserve">This research aims to explore how community mental health services impact the well-being of isolated elderly people living in rural areas of the UK. The study identified the barriers to mental health support, and the required policy interventions and strategies would be identified to improve the well-being of older adults. </w:t>
      </w:r>
    </w:p>
    <w:p w14:paraId="2391B544" w14:textId="77777777" w:rsidR="005707FE" w:rsidRDefault="00DC5B97">
      <w:pPr>
        <w:spacing w:line="360" w:lineRule="auto"/>
        <w:rPr>
          <w:b/>
          <w:bCs/>
          <w:i/>
          <w:iCs/>
        </w:rPr>
      </w:pPr>
      <w:r>
        <w:rPr>
          <w:b/>
          <w:bCs/>
          <w:i/>
          <w:iCs/>
        </w:rPr>
        <w:t>Objectives</w:t>
      </w:r>
    </w:p>
    <w:p w14:paraId="27E3B777" w14:textId="77777777" w:rsidR="005707FE" w:rsidRDefault="00DC5B97">
      <w:pPr>
        <w:numPr>
          <w:ilvl w:val="0"/>
          <w:numId w:val="1"/>
        </w:numPr>
        <w:spacing w:line="360" w:lineRule="auto"/>
        <w:jc w:val="both"/>
      </w:pPr>
      <w:r>
        <w:t>To evaluate the availability and purpose of community mental health services for elderly populations in rural UK areas.</w:t>
      </w:r>
    </w:p>
    <w:p w14:paraId="660207D3" w14:textId="77777777" w:rsidR="005707FE" w:rsidRDefault="00DC5B97">
      <w:pPr>
        <w:numPr>
          <w:ilvl w:val="0"/>
          <w:numId w:val="1"/>
        </w:numPr>
        <w:spacing w:line="360" w:lineRule="auto"/>
        <w:jc w:val="both"/>
      </w:pPr>
      <w:r>
        <w:t>To analyse literature and policy data to understand how these services support mental health and reduce isolation.</w:t>
      </w:r>
    </w:p>
    <w:p w14:paraId="76F3214F" w14:textId="77777777" w:rsidR="005707FE" w:rsidRDefault="00DC5B97">
      <w:pPr>
        <w:numPr>
          <w:ilvl w:val="0"/>
          <w:numId w:val="1"/>
        </w:numPr>
        <w:spacing w:line="360" w:lineRule="auto"/>
        <w:jc w:val="both"/>
      </w:pPr>
      <w:r>
        <w:t>To assess the accessibility and outcomes of community mental health initiatives in rural contexts.</w:t>
      </w:r>
    </w:p>
    <w:p w14:paraId="6851D6F9" w14:textId="77777777" w:rsidR="005707FE" w:rsidRDefault="00DC5B97">
      <w:pPr>
        <w:numPr>
          <w:ilvl w:val="0"/>
          <w:numId w:val="1"/>
        </w:numPr>
        <w:spacing w:after="160" w:line="360" w:lineRule="auto"/>
        <w:jc w:val="both"/>
      </w:pPr>
      <w:r>
        <w:lastRenderedPageBreak/>
        <w:t>To support evidence-based recommendations to enhance the inclusivity, reach, and quality of community-based mental health support for elderly people in rural communities.</w:t>
      </w:r>
    </w:p>
    <w:p w14:paraId="26B0F14A" w14:textId="77777777" w:rsidR="005707FE" w:rsidRDefault="00DC5B97">
      <w:pPr>
        <w:pStyle w:val="Heading2"/>
      </w:pPr>
      <w:bookmarkStart w:id="9" w:name="_heading=h.81w74gafknov" w:colFirst="0" w:colLast="0"/>
      <w:bookmarkEnd w:id="9"/>
      <w:r>
        <w:t>1.5 Research Questions</w:t>
      </w:r>
    </w:p>
    <w:p w14:paraId="6D256DC2" w14:textId="77777777" w:rsidR="005707FE" w:rsidRDefault="00DC5B97">
      <w:pPr>
        <w:spacing w:line="360" w:lineRule="auto"/>
        <w:jc w:val="both"/>
      </w:pPr>
      <w:r>
        <w:rPr>
          <w:b/>
          <w:bCs/>
        </w:rPr>
        <w:t xml:space="preserve">Q1. </w:t>
      </w:r>
      <w:r>
        <w:t>What are the common mental health challenges faced by elderly people in the UK, mostly in rural areas?</w:t>
      </w:r>
    </w:p>
    <w:p w14:paraId="4FF0AF6D" w14:textId="77777777" w:rsidR="005707FE" w:rsidRDefault="00DC5B97">
      <w:pPr>
        <w:spacing w:line="360" w:lineRule="auto"/>
        <w:jc w:val="both"/>
      </w:pPr>
      <w:r>
        <w:rPr>
          <w:b/>
          <w:bCs/>
        </w:rPr>
        <w:t xml:space="preserve">Q2.  </w:t>
      </w:r>
      <w:r>
        <w:t xml:space="preserve">What are the supporting community-based health services provided to the rural communities to mitigate the channel's social isolation? </w:t>
      </w:r>
    </w:p>
    <w:p w14:paraId="5F86BD7D" w14:textId="77777777" w:rsidR="005707FE" w:rsidRDefault="00DC5B97">
      <w:pPr>
        <w:spacing w:line="360" w:lineRule="auto"/>
        <w:jc w:val="both"/>
      </w:pPr>
      <w:r>
        <w:rPr>
          <w:b/>
          <w:bCs/>
        </w:rPr>
        <w:t>Q3.</w:t>
      </w:r>
      <w:r>
        <w:t xml:space="preserve"> What are the identified barriers to accessing the community mental health services in the UK?</w:t>
      </w:r>
    </w:p>
    <w:p w14:paraId="4F205CE5" w14:textId="77777777" w:rsidR="005707FE" w:rsidRDefault="00DC5B97">
      <w:pPr>
        <w:spacing w:line="360" w:lineRule="auto"/>
        <w:jc w:val="both"/>
      </w:pPr>
      <w:r>
        <w:rPr>
          <w:b/>
          <w:bCs/>
        </w:rPr>
        <w:t>Q4.</w:t>
      </w:r>
      <w:r>
        <w:t xml:space="preserve"> What are the recommended tactics to improve the effectiveness of the community well-being services in rural settings?</w:t>
      </w:r>
    </w:p>
    <w:p w14:paraId="27989A08" w14:textId="77777777" w:rsidR="005707FE" w:rsidRDefault="00DC5B97">
      <w:pPr>
        <w:pStyle w:val="Heading2"/>
      </w:pPr>
      <w:bookmarkStart w:id="10" w:name="_heading=h.97mabynrgyfy" w:colFirst="0" w:colLast="0"/>
      <w:bookmarkEnd w:id="10"/>
      <w:r>
        <w:t>1.6 Research Rationale</w:t>
      </w:r>
    </w:p>
    <w:p w14:paraId="2459DA68" w14:textId="77777777" w:rsidR="005707FE" w:rsidRDefault="00DC5B97">
      <w:pPr>
        <w:spacing w:line="360" w:lineRule="auto"/>
        <w:jc w:val="both"/>
      </w:pPr>
      <w:r>
        <w:t xml:space="preserve">The rural areas in the UK are experiencing a higher concentration of the older population, and this demographic trend has identified the concerns over social isolation and limited access to healthcare facilities, which would negatively impact the mental health outcomes. The community health services have emerged as a key strategy of the NHS to address the issues through preventive and person-centred care. As per the recent statistics and the conducted survey, it has been observed that in </w:t>
      </w:r>
      <w:r>
        <w:rPr>
          <w:i/>
          <w:iCs/>
        </w:rPr>
        <w:t>“Predominantly Rural and Predominantly Urban areas”</w:t>
      </w:r>
      <w:r>
        <w:t xml:space="preserve">, the average score of anxiety is higher as of 2022-23 (GOV UK, 2025).  This has shown that despite the support, there has been limited evidence about how effective the services are in impacting the older population in the UK, mainly in rural areas, where there lies a barrier of poor transport and workforce shortages. </w:t>
      </w:r>
    </w:p>
    <w:p w14:paraId="261C95C9" w14:textId="77777777" w:rsidR="005707FE" w:rsidRDefault="00DC5B97">
      <w:pPr>
        <w:spacing w:line="360" w:lineRule="auto"/>
        <w:jc w:val="center"/>
      </w:pPr>
      <w:r>
        <w:rPr>
          <w:noProof/>
        </w:rPr>
        <w:lastRenderedPageBreak/>
        <w:drawing>
          <wp:inline distT="114300" distB="114300" distL="114300" distR="114300" wp14:anchorId="3F696454" wp14:editId="493AC301">
            <wp:extent cx="5731200" cy="3060700"/>
            <wp:effectExtent l="25400" t="25400" r="25400" b="25400"/>
            <wp:docPr id="2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3060700"/>
                    </a:xfrm>
                    <a:prstGeom prst="rect">
                      <a:avLst/>
                    </a:prstGeom>
                    <a:ln w="25400">
                      <a:solidFill>
                        <a:srgbClr val="000000"/>
                      </a:solidFill>
                      <a:prstDash val="solid"/>
                    </a:ln>
                  </pic:spPr>
                </pic:pic>
              </a:graphicData>
            </a:graphic>
          </wp:inline>
        </w:drawing>
      </w:r>
    </w:p>
    <w:p w14:paraId="31AAF6DE" w14:textId="77777777" w:rsidR="005707FE" w:rsidRDefault="00DC5B97">
      <w:pPr>
        <w:pStyle w:val="Heading4"/>
      </w:pPr>
      <w:bookmarkStart w:id="11" w:name="_heading=h.mxyazxyiex84" w:colFirst="0" w:colLast="0"/>
      <w:bookmarkEnd w:id="11"/>
      <w:r>
        <w:t>Figure 1.3: Level of anxiety and mental well-being in rural and urban counterparts</w:t>
      </w:r>
    </w:p>
    <w:p w14:paraId="06CD7AFE" w14:textId="77777777" w:rsidR="005707FE" w:rsidRDefault="00DC5B97">
      <w:pPr>
        <w:spacing w:line="360" w:lineRule="auto"/>
        <w:jc w:val="center"/>
      </w:pPr>
      <w:r>
        <w:t>(Source: GOV UK, 2025)</w:t>
      </w:r>
    </w:p>
    <w:p w14:paraId="13F41BAC" w14:textId="77777777" w:rsidR="005707FE" w:rsidRDefault="00DC5B97">
      <w:pPr>
        <w:pStyle w:val="Heading2"/>
      </w:pPr>
      <w:bookmarkStart w:id="12" w:name="_heading=h.awfvl5ubwute" w:colFirst="0" w:colLast="0"/>
      <w:bookmarkEnd w:id="12"/>
      <w:r>
        <w:t>1.7 Research Significance</w:t>
      </w:r>
    </w:p>
    <w:p w14:paraId="16D64E35" w14:textId="77777777" w:rsidR="005707FE" w:rsidRDefault="00DC5B97">
      <w:pPr>
        <w:spacing w:line="360" w:lineRule="auto"/>
        <w:jc w:val="both"/>
      </w:pPr>
      <w:r>
        <w:t xml:space="preserve">The research is significant in identifying the public health concerns, such as the mental well-being of the isolated adults in the UK in rural settings. The above discussion, the ONS reports, highlighted that the increasing aged population in the UK is about 18.6%% rise (ONS, 2022). There is an urgent need to understand the existing support systems to address the challenges that older adults are facing in the UK rural areas.  The research from the academic perspective helps to fill the gap in the existing literature to identify the specific impact of the community mental health services on socially isolated adults. On the other hand, based on the practical significance, the study brings about the effectiveness of community-based interventions with supported resources for patient engagement in rural areas. Hence, overall, the research would contribute to improving the lives of older adults by lowering healthcare costs. </w:t>
      </w:r>
    </w:p>
    <w:p w14:paraId="36830DFD" w14:textId="77777777" w:rsidR="005707FE" w:rsidRDefault="00DC5B97">
      <w:pPr>
        <w:pStyle w:val="Heading2"/>
      </w:pPr>
      <w:bookmarkStart w:id="13" w:name="_heading=h.xndup2vqllon" w:colFirst="0" w:colLast="0"/>
      <w:bookmarkEnd w:id="13"/>
      <w:r>
        <w:t xml:space="preserve">1.8 Dissertation Structure </w:t>
      </w:r>
    </w:p>
    <w:p w14:paraId="5CBC685E" w14:textId="77777777" w:rsidR="005707FE" w:rsidRDefault="00DC5B97">
      <w:pPr>
        <w:spacing w:line="360" w:lineRule="auto"/>
        <w:jc w:val="both"/>
      </w:pPr>
      <w:r>
        <w:t xml:space="preserve">Chapter 1: introduces the research topics, estimates the aims and objectives that would be frequently assessed in the subsequent parts. Chapter 2 establishes the foundation of the study by aligning with existing literature. Chapter 3 highlighted the methods used in the study from data collection to analysis. The fourth chapter presents the rare findings by linking with the given objectives. The last chapter, conclusion, determines the key findings and the link to the way objectives are met and future scope for advancements. </w:t>
      </w:r>
    </w:p>
    <w:p w14:paraId="42FCC699" w14:textId="77777777" w:rsidR="005707FE" w:rsidRDefault="00DC5B97">
      <w:pPr>
        <w:spacing w:line="360" w:lineRule="auto"/>
        <w:jc w:val="center"/>
        <w:rPr>
          <w:b/>
          <w:bCs/>
        </w:rPr>
      </w:pPr>
      <w:r>
        <w:rPr>
          <w:b/>
          <w:bCs/>
          <w:noProof/>
        </w:rPr>
        <w:lastRenderedPageBreak/>
        <w:drawing>
          <wp:inline distT="114300" distB="114300" distL="114300" distR="114300" wp14:anchorId="6E57EB0E" wp14:editId="3DE1754B">
            <wp:extent cx="3999132" cy="2331720"/>
            <wp:effectExtent l="25400" t="25400" r="25400" b="25400"/>
            <wp:docPr id="2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999132" cy="2331720"/>
                    </a:xfrm>
                    <a:prstGeom prst="rect">
                      <a:avLst/>
                    </a:prstGeom>
                    <a:ln w="25400">
                      <a:solidFill>
                        <a:srgbClr val="000000"/>
                      </a:solidFill>
                      <a:prstDash val="solid"/>
                    </a:ln>
                  </pic:spPr>
                </pic:pic>
              </a:graphicData>
            </a:graphic>
          </wp:inline>
        </w:drawing>
      </w:r>
    </w:p>
    <w:p w14:paraId="765BBD5C" w14:textId="77777777" w:rsidR="005707FE" w:rsidRDefault="00DC5B97">
      <w:pPr>
        <w:pStyle w:val="Heading4"/>
      </w:pPr>
      <w:bookmarkStart w:id="14" w:name="_heading=h.ckvd1lv562d4" w:colFirst="0" w:colLast="0"/>
      <w:bookmarkEnd w:id="14"/>
      <w:r>
        <w:t xml:space="preserve">Figure 1.4: Dissertation Structure </w:t>
      </w:r>
    </w:p>
    <w:p w14:paraId="387C7433" w14:textId="77777777" w:rsidR="005707FE" w:rsidRDefault="00DC5B97">
      <w:pPr>
        <w:pStyle w:val="Heading2"/>
      </w:pPr>
      <w:bookmarkStart w:id="15" w:name="_heading=h.9vohe4kplja5" w:colFirst="0" w:colLast="0"/>
      <w:bookmarkEnd w:id="15"/>
      <w:r>
        <w:t>1.9 Chapter summary</w:t>
      </w:r>
    </w:p>
    <w:p w14:paraId="19829315" w14:textId="77777777" w:rsidR="005707FE" w:rsidRDefault="00DC5B97">
      <w:pPr>
        <w:spacing w:line="360" w:lineRule="auto"/>
        <w:jc w:val="both"/>
      </w:pPr>
      <w:r>
        <w:t>The chapter gives an overview of the community-based services and the well-being of the isolated individuals in the UK. Thereby, outlining the growing issues among the older adults, highlighting the prevalence of social isolation, and the mental health challenges among the older adults has been highlighted. This chapter sets a strong foundation for analysis in the subsequent sections of the study with provided aims and objectives.</w:t>
      </w:r>
    </w:p>
    <w:p w14:paraId="41515C34" w14:textId="77777777" w:rsidR="005707FE" w:rsidRDefault="00DC5B97">
      <w:pPr>
        <w:pStyle w:val="Heading1"/>
      </w:pPr>
      <w:bookmarkStart w:id="16" w:name="_heading=h.ajzed6ethrgp" w:colFirst="0" w:colLast="0"/>
      <w:bookmarkEnd w:id="16"/>
      <w:r>
        <w:t xml:space="preserve">CHAPTER 2: Background </w:t>
      </w:r>
    </w:p>
    <w:p w14:paraId="694B0CFB" w14:textId="77777777" w:rsidR="005707FE" w:rsidRDefault="00DC5B97">
      <w:pPr>
        <w:pStyle w:val="Heading2"/>
      </w:pPr>
      <w:bookmarkStart w:id="17" w:name="_heading=h.fdqy5tg0fqcy" w:colFirst="0" w:colLast="0"/>
      <w:bookmarkEnd w:id="17"/>
      <w:r>
        <w:t xml:space="preserve">2.1 Chapter introduction </w:t>
      </w:r>
    </w:p>
    <w:p w14:paraId="7F3DEE11" w14:textId="77777777" w:rsidR="005707FE" w:rsidRDefault="00DC5B97">
      <w:pPr>
        <w:spacing w:line="360" w:lineRule="auto"/>
        <w:jc w:val="both"/>
      </w:pPr>
      <w:r>
        <w:t xml:space="preserve">The ageing population has represented a significant demographic trend in the rural areas, where access to healthcare and social services seems to be limited. In context, the purpose of the chapter is mainly focused on sourcing different authentic articles and journals in critically analysing the impact of “community mental health services” on the well-being of the isolated elderly people in the rural areas. Grounded in the theoretical underpinnings and discussing the varied perspectives regarding the topic, the chapter has also identified the gap in the literature used. </w:t>
      </w:r>
    </w:p>
    <w:p w14:paraId="05E3102B" w14:textId="77777777" w:rsidR="005707FE" w:rsidRDefault="00DC5B97">
      <w:pPr>
        <w:pStyle w:val="Heading2"/>
      </w:pPr>
      <w:bookmarkStart w:id="18" w:name="_heading=h.8m71r1fkqdr7" w:colFirst="0" w:colLast="0"/>
      <w:bookmarkEnd w:id="18"/>
      <w:r>
        <w:t xml:space="preserve">2.2 Defining the availability and purpose of the community mental health services for elderly populations in rural areas </w:t>
      </w:r>
    </w:p>
    <w:p w14:paraId="72EFFD30" w14:textId="77777777" w:rsidR="005707FE" w:rsidRDefault="00DC5B97">
      <w:pPr>
        <w:spacing w:line="360" w:lineRule="auto"/>
        <w:jc w:val="both"/>
      </w:pPr>
      <w:r>
        <w:t>The community mental health services have generally been framed with the broader goal of promoting well-being, independence, and social inclusion among older adults. However, in the rural areas and particularly for the low-middle income communities, access to the proper healthcare services seems to be limited, which leads to issues of chronic illness, bereavement, anxiety, and depression as well. From the perspectives of Lee</w:t>
      </w:r>
      <w:r>
        <w:rPr>
          <w:i/>
          <w:iCs/>
        </w:rPr>
        <w:t xml:space="preserve"> et al</w:t>
      </w:r>
      <w:r>
        <w:t xml:space="preserve">. (2022), conducting the scoping review of the 54 articles, the mental health concerns in the UK seem to be common among older people, where 37% to 43% going through issues of anxiety and depression. On </w:t>
      </w:r>
      <w:r>
        <w:lastRenderedPageBreak/>
        <w:t>the contrary, the geographical distance in rural areas has been defined as a significant factor affecting the access of the people. As opined by Wang</w:t>
      </w:r>
      <w:r>
        <w:rPr>
          <w:i/>
          <w:iCs/>
        </w:rPr>
        <w:t xml:space="preserve"> et al. </w:t>
      </w:r>
      <w:r>
        <w:t xml:space="preserve">(2024), based on the “cross-sectional survey” among the 17309 adults, 20.5% have stated the fact that the unavailability of mental healthcare services has mainly been created because of the location, transport, and availability. As its solution, the unavailability of supportive care services has to be resolved properly with the inclusion of data policy principles and regulations. Besides this, social isolation has emerged as a common issue due to the limited opportunities for social interactions in rural areas. As stated by Da Cruz </w:t>
      </w:r>
      <w:r>
        <w:rPr>
          <w:i/>
          <w:iCs/>
        </w:rPr>
        <w:t>et al.</w:t>
      </w:r>
      <w:r>
        <w:t xml:space="preserve"> (2022), after the pandemic situation, social isolation seems to be the common factor in different socio-economic and cultural conditions, which also restricted the movement. In context, the person-centred approach incorporated by the healthcare services, such as regular home visits, availability of mobile-health services, and the initiation of the community outreach programmes has accelerated the direct interaction with the care services (Feldacker </w:t>
      </w:r>
      <w:r>
        <w:rPr>
          <w:i/>
          <w:iCs/>
        </w:rPr>
        <w:t>et al.,</w:t>
      </w:r>
      <w:r>
        <w:t xml:space="preserve"> 2023). Thus, it can be illustrated that with the growing aging health complexities, the policy regulations aligning with supportive care infrastructure should have been prioritised to positively impacted on the mental health of the elderly people. </w:t>
      </w:r>
    </w:p>
    <w:p w14:paraId="7BD103C9" w14:textId="77777777" w:rsidR="005707FE" w:rsidRDefault="00DC5B97">
      <w:pPr>
        <w:spacing w:line="360" w:lineRule="auto"/>
        <w:jc w:val="center"/>
      </w:pPr>
      <w:r>
        <w:rPr>
          <w:noProof/>
        </w:rPr>
        <w:drawing>
          <wp:inline distT="114300" distB="114300" distL="114300" distR="114300" wp14:anchorId="0D5D85CE" wp14:editId="57E2F538">
            <wp:extent cx="5097608" cy="2311896"/>
            <wp:effectExtent l="25400" t="25400" r="25400" b="25400"/>
            <wp:docPr id="2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097608" cy="2311896"/>
                    </a:xfrm>
                    <a:prstGeom prst="rect">
                      <a:avLst/>
                    </a:prstGeom>
                    <a:ln w="25400">
                      <a:solidFill>
                        <a:srgbClr val="000000"/>
                      </a:solidFill>
                      <a:prstDash val="solid"/>
                    </a:ln>
                  </pic:spPr>
                </pic:pic>
              </a:graphicData>
            </a:graphic>
          </wp:inline>
        </w:drawing>
      </w:r>
    </w:p>
    <w:p w14:paraId="1C8B1EB2" w14:textId="77777777" w:rsidR="005707FE" w:rsidRDefault="00DC5B97">
      <w:pPr>
        <w:pStyle w:val="Heading4"/>
      </w:pPr>
      <w:bookmarkStart w:id="19" w:name="_heading=h.q0goenp8q6o9" w:colFirst="0" w:colLast="0"/>
      <w:bookmarkEnd w:id="19"/>
      <w:r>
        <w:t>Figure 2.1: Prevention strategies of mental health illness</w:t>
      </w:r>
    </w:p>
    <w:p w14:paraId="20256310" w14:textId="77777777" w:rsidR="005707FE" w:rsidRDefault="00DC5B97">
      <w:pPr>
        <w:spacing w:line="360" w:lineRule="auto"/>
        <w:jc w:val="center"/>
      </w:pPr>
      <w:r>
        <w:t xml:space="preserve">(Source: Singh </w:t>
      </w:r>
      <w:r>
        <w:rPr>
          <w:i/>
          <w:iCs/>
        </w:rPr>
        <w:t>et al.,</w:t>
      </w:r>
      <w:r>
        <w:t xml:space="preserve"> 2022)</w:t>
      </w:r>
    </w:p>
    <w:p w14:paraId="555632D4" w14:textId="77777777" w:rsidR="005707FE" w:rsidRDefault="00DC5B97">
      <w:pPr>
        <w:spacing w:line="360" w:lineRule="auto"/>
        <w:jc w:val="both"/>
      </w:pPr>
      <w:r>
        <w:t xml:space="preserve">In contrast, the prevalence of physical illness, ageism, loss, and disability has continuously increased the number of dementia patients. The evidence from Singh </w:t>
      </w:r>
      <w:r>
        <w:rPr>
          <w:i/>
          <w:iCs/>
        </w:rPr>
        <w:t>et al.</w:t>
      </w:r>
      <w:r>
        <w:t xml:space="preserve"> (2022) has reflected that the strategies adopted by the </w:t>
      </w:r>
      <w:r>
        <w:rPr>
          <w:b/>
          <w:bCs/>
          <w:i/>
          <w:iCs/>
        </w:rPr>
        <w:t>“committee of mental hygiene”</w:t>
      </w:r>
      <w:r>
        <w:t xml:space="preserve"> have implemented the preventive psychiatry treatment to resolve the underlying issues of mental illness. From strategising the policy in primary prevention such as offering specific protection and accelerating awareness, to make availability of secondary prevention, like early diagnostic and treatment, have positively impacted the people. On the other hand, Albright </w:t>
      </w:r>
      <w:r>
        <w:rPr>
          <w:i/>
          <w:iCs/>
        </w:rPr>
        <w:t>et al.</w:t>
      </w:r>
      <w:r>
        <w:t xml:space="preserve"> (2022) have opined that the data collection process relying on the 12 focus groups has illustrated that </w:t>
      </w:r>
      <w:r>
        <w:lastRenderedPageBreak/>
        <w:t xml:space="preserve">effective communication and bidirectional engagement have accelerated the connection with the communities. Thus, overall, the perfect alignment of the preventive psychiatry, policy regulations, accelerating availability, and effective communications has significantly helped to improve the mental health and well-being of the elderly people in a more effective way.  </w:t>
      </w:r>
    </w:p>
    <w:p w14:paraId="66E8DCEF" w14:textId="77777777" w:rsidR="005707FE" w:rsidRDefault="00DC5B97">
      <w:pPr>
        <w:pStyle w:val="Heading2"/>
        <w:jc w:val="both"/>
      </w:pPr>
      <w:bookmarkStart w:id="20" w:name="_heading=h.pxqw5aa0ismb" w:colFirst="0" w:colLast="0"/>
      <w:bookmarkEnd w:id="20"/>
      <w:r>
        <w:t xml:space="preserve">2.3 Analysing policy data and outcomes to support mental health and reduce isolation </w:t>
      </w:r>
    </w:p>
    <w:p w14:paraId="0E70A893" w14:textId="77777777" w:rsidR="005707FE" w:rsidRDefault="00DC5B97">
      <w:pPr>
        <w:spacing w:line="360" w:lineRule="auto"/>
        <w:jc w:val="both"/>
      </w:pPr>
      <w:r>
        <w:t xml:space="preserve">The analysis of the implementation of policy data has highlighted the emphasis on the “community-based approach”, which significantly providing supports to the elderly populations and addresses the issues of social isolation. From the viewpoint of Patel </w:t>
      </w:r>
      <w:r>
        <w:rPr>
          <w:i/>
          <w:iCs/>
        </w:rPr>
        <w:t xml:space="preserve">et al. </w:t>
      </w:r>
      <w:r>
        <w:t xml:space="preserve">(2023), for the prevention of mental health illness have adopted the population-led approach with targeting the social, economic, and ecological determinants. The governmental protocols and preventive care, such as providing access to the best care facilities and shifting to community-based approaches, have mainly focused on accelerating the overall mental well-being. In contrast, Walker </w:t>
      </w:r>
      <w:r>
        <w:rPr>
          <w:i/>
          <w:iCs/>
        </w:rPr>
        <w:t xml:space="preserve">et al. </w:t>
      </w:r>
      <w:r>
        <w:t xml:space="preserve">(2023) have opined that, based on the data of the NHS in England, the commission has approximately 7700 inpatient beds and designed the therapeutic environment to offer effective physical and mental healthcare services. Therefore, the initiation of the “social prescribing perspectives” for elderly people has contributed to their mental health and well-being and created valuable opportunities for community engagement with better healthcare services. </w:t>
      </w:r>
    </w:p>
    <w:p w14:paraId="12FFCA86" w14:textId="77777777" w:rsidR="005707FE" w:rsidRDefault="00DC5B97">
      <w:pPr>
        <w:spacing w:line="360" w:lineRule="auto"/>
        <w:jc w:val="center"/>
      </w:pPr>
      <w:r>
        <w:rPr>
          <w:noProof/>
        </w:rPr>
        <w:drawing>
          <wp:inline distT="114300" distB="114300" distL="114300" distR="114300" wp14:anchorId="38E646D4" wp14:editId="7537F28D">
            <wp:extent cx="2654664" cy="2781681"/>
            <wp:effectExtent l="25400" t="25400" r="25400" b="25400"/>
            <wp:docPr id="2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2654664" cy="2781681"/>
                    </a:xfrm>
                    <a:prstGeom prst="rect">
                      <a:avLst/>
                    </a:prstGeom>
                    <a:ln w="25400">
                      <a:solidFill>
                        <a:srgbClr val="000000"/>
                      </a:solidFill>
                      <a:prstDash val="solid"/>
                    </a:ln>
                  </pic:spPr>
                </pic:pic>
              </a:graphicData>
            </a:graphic>
          </wp:inline>
        </w:drawing>
      </w:r>
    </w:p>
    <w:p w14:paraId="7A093637" w14:textId="77777777" w:rsidR="005707FE" w:rsidRDefault="00DC5B97">
      <w:pPr>
        <w:pStyle w:val="Heading4"/>
      </w:pPr>
      <w:bookmarkStart w:id="21" w:name="_heading=h.ax5g0ekgs4yw" w:colFirst="0" w:colLast="0"/>
      <w:bookmarkEnd w:id="21"/>
      <w:r>
        <w:t>Figure 2.2: Strategies for supporting mental health illness</w:t>
      </w:r>
    </w:p>
    <w:p w14:paraId="4E71DD62" w14:textId="77777777" w:rsidR="005707FE" w:rsidRDefault="00DC5B97">
      <w:pPr>
        <w:spacing w:line="360" w:lineRule="auto"/>
        <w:jc w:val="center"/>
      </w:pPr>
      <w:r>
        <w:t xml:space="preserve">(Source: Patel </w:t>
      </w:r>
      <w:r>
        <w:rPr>
          <w:i/>
          <w:iCs/>
        </w:rPr>
        <w:t xml:space="preserve">et al., </w:t>
      </w:r>
      <w:r>
        <w:t>2023)</w:t>
      </w:r>
    </w:p>
    <w:p w14:paraId="0146C6C2" w14:textId="77777777" w:rsidR="005707FE" w:rsidRDefault="00DC5B97">
      <w:pPr>
        <w:spacing w:line="360" w:lineRule="auto"/>
        <w:jc w:val="both"/>
        <w:rPr>
          <w:b/>
          <w:bCs/>
        </w:rPr>
      </w:pPr>
      <w:r>
        <w:t xml:space="preserve">On the other hand, the implementation of </w:t>
      </w:r>
      <w:r>
        <w:rPr>
          <w:b/>
          <w:bCs/>
          <w:i/>
          <w:iCs/>
        </w:rPr>
        <w:t xml:space="preserve">“integrated care systems” </w:t>
      </w:r>
      <w:r>
        <w:t>has also been established to facilitate the coordination among the local authorities, voluntary organisations, and healthcare providers. As opined by Reynolds</w:t>
      </w:r>
      <w:r>
        <w:rPr>
          <w:i/>
          <w:iCs/>
        </w:rPr>
        <w:t xml:space="preserve"> et al.</w:t>
      </w:r>
      <w:r>
        <w:t xml:space="preserve"> (2022), based on the meta-analysis </w:t>
      </w:r>
      <w:r>
        <w:lastRenderedPageBreak/>
        <w:t xml:space="preserve">procedures, the cognitive behavioural therapies seem to be helpful in the careful screening of the disorders and suggesting better prevention procedures. Contrarily, Bernhardt </w:t>
      </w:r>
      <w:r>
        <w:rPr>
          <w:i/>
          <w:iCs/>
        </w:rPr>
        <w:t>et al</w:t>
      </w:r>
      <w:r>
        <w:t xml:space="preserve">. (2023) have opined that conducting the interviews with the operational stakeholders has reflected on the NHS, with the association of “safe-zone initiatives” performing its role effectively in handling the mental health crisis. However, despite the policy integration, the variation in implementation across varied regions has created challenges in offering the required care facilities to the people in rural areas. Hence, continuous monitoring and significant progress have been required to ensure equitable access and positive outcomes to fulfil the evolving needs of elderly people. </w:t>
      </w:r>
    </w:p>
    <w:p w14:paraId="13439EE7" w14:textId="77777777" w:rsidR="005707FE" w:rsidRDefault="00DC5B97">
      <w:pPr>
        <w:pStyle w:val="Heading2"/>
        <w:jc w:val="both"/>
      </w:pPr>
      <w:bookmarkStart w:id="22" w:name="_heading=h.ukk6syrbrlkm" w:colFirst="0" w:colLast="0"/>
      <w:bookmarkEnd w:id="22"/>
      <w:r>
        <w:t xml:space="preserve">2.4 Challenges faced by older adults in rural areas in accessing health care services </w:t>
      </w:r>
    </w:p>
    <w:p w14:paraId="2433ADA8" w14:textId="77777777" w:rsidR="005707FE" w:rsidRDefault="00DC5B97">
      <w:pPr>
        <w:spacing w:line="360" w:lineRule="auto"/>
        <w:jc w:val="both"/>
      </w:pPr>
      <w:r>
        <w:t xml:space="preserve">A major issue that prevents access to healthcare services for older adults in the rural setting is structural, geographical, and systemic challenges. Asante </w:t>
      </w:r>
      <w:r>
        <w:rPr>
          <w:i/>
          <w:iCs/>
        </w:rPr>
        <w:t>et al.</w:t>
      </w:r>
      <w:r>
        <w:t xml:space="preserve"> (2023) organised the study of in-depth interviews and focus groups in older adults and healthcare professionals, conducted by rural older adults, which investigated unmet care needs. The research found that some of the major obstacles were a shortage of workforce, length of waiting, absence of continuity of care, and unavailability of specialist care. Major barriers were also identified as transportation problems and long travelling distances, especially for people with chronic conditions, resulting in their delayed or unmet healthcare requirements. A qualitative research by Coombs </w:t>
      </w:r>
      <w:r>
        <w:rPr>
          <w:i/>
          <w:iCs/>
        </w:rPr>
        <w:t>et al.</w:t>
      </w:r>
      <w:r>
        <w:t xml:space="preserve"> (2022) on access to healthcare in rural settings adopted interviews with health practitioners to investigate structural impediments. The results indicated that social, cultural, and organisational determinants, such as fragmentation of the services, insufficient resources, affect access to healthcare.</w:t>
      </w:r>
    </w:p>
    <w:p w14:paraId="6D99CBAD" w14:textId="77777777" w:rsidR="005707FE" w:rsidRDefault="00DC5B97">
      <w:pPr>
        <w:spacing w:line="360" w:lineRule="auto"/>
        <w:jc w:val="center"/>
      </w:pPr>
      <w:r>
        <w:rPr>
          <w:noProof/>
        </w:rPr>
        <w:drawing>
          <wp:inline distT="114300" distB="114300" distL="114300" distR="114300" wp14:anchorId="7E610C9F" wp14:editId="6C2E2446">
            <wp:extent cx="5272088" cy="2058041"/>
            <wp:effectExtent l="25400" t="25400" r="25400" b="25400"/>
            <wp:docPr id="2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272088" cy="2058041"/>
                    </a:xfrm>
                    <a:prstGeom prst="rect">
                      <a:avLst/>
                    </a:prstGeom>
                    <a:ln w="25400">
                      <a:solidFill>
                        <a:srgbClr val="000000"/>
                      </a:solidFill>
                      <a:prstDash val="solid"/>
                    </a:ln>
                  </pic:spPr>
                </pic:pic>
              </a:graphicData>
            </a:graphic>
          </wp:inline>
        </w:drawing>
      </w:r>
    </w:p>
    <w:p w14:paraId="4027928A" w14:textId="77777777" w:rsidR="005707FE" w:rsidRDefault="00DC5B97">
      <w:pPr>
        <w:pStyle w:val="Heading4"/>
      </w:pPr>
      <w:bookmarkStart w:id="23" w:name="_heading=h.gimdw1o8630a" w:colFirst="0" w:colLast="0"/>
      <w:bookmarkEnd w:id="23"/>
      <w:r>
        <w:t>Figure 2.3: Participants' description</w:t>
      </w:r>
    </w:p>
    <w:p w14:paraId="492D7C64" w14:textId="77777777" w:rsidR="005707FE" w:rsidRDefault="00DC5B97">
      <w:pPr>
        <w:spacing w:line="360" w:lineRule="auto"/>
        <w:jc w:val="center"/>
      </w:pPr>
      <w:r>
        <w:t xml:space="preserve">(Source: Asante </w:t>
      </w:r>
      <w:r>
        <w:rPr>
          <w:i/>
          <w:iCs/>
        </w:rPr>
        <w:t>et al.</w:t>
      </w:r>
      <w:r>
        <w:t xml:space="preserve"> 2023)</w:t>
      </w:r>
    </w:p>
    <w:p w14:paraId="7109F45F" w14:textId="77777777" w:rsidR="005707FE" w:rsidRDefault="00DC5B97">
      <w:pPr>
        <w:spacing w:line="360" w:lineRule="auto"/>
        <w:jc w:val="both"/>
      </w:pPr>
      <w:r>
        <w:t xml:space="preserve">The research by the authors Coombs </w:t>
      </w:r>
      <w:r>
        <w:rPr>
          <w:i/>
          <w:iCs/>
        </w:rPr>
        <w:t>et al.</w:t>
      </w:r>
      <w:r>
        <w:t xml:space="preserve"> (2022) highlighted that the obstacles are multidimensional and are not limited to physical accessibility but also address the aspects of </w:t>
      </w:r>
      <w:r>
        <w:lastRenderedPageBreak/>
        <w:t>acceptability and suitability of the services. On the contrary, the authors Golembiewski (2022) have organised a systematic review and thematic synthesis based on 62 qualitative studies that were analysed to determine the common challenges. There were four key themes identified during the review, which are geographical isolation, financial constraints, barriers to going through healthcare systems, and cultural factors affecting healthcare utilisation. Access to healthcare for people in rural settings is a complex and intertwined issue with older adults. One of the solutions to rural health disparities is to develop solutions and accessible and patient-centred healthcare systems.</w:t>
      </w:r>
    </w:p>
    <w:p w14:paraId="25F0DDDE" w14:textId="77777777" w:rsidR="005707FE" w:rsidRDefault="00DC5B97">
      <w:pPr>
        <w:pStyle w:val="Heading2"/>
        <w:jc w:val="both"/>
      </w:pPr>
      <w:bookmarkStart w:id="24" w:name="_heading=h.uy6qwvofmgfi" w:colFirst="0" w:colLast="0"/>
      <w:bookmarkEnd w:id="24"/>
      <w:r>
        <w:t xml:space="preserve">2.5 Recommending the factors for Community Mental Health Services </w:t>
      </w:r>
    </w:p>
    <w:p w14:paraId="247C6325" w14:textId="77777777" w:rsidR="005707FE" w:rsidRDefault="00DC5B97">
      <w:pPr>
        <w:spacing w:line="360" w:lineRule="auto"/>
        <w:jc w:val="both"/>
      </w:pPr>
      <w:r>
        <w:t xml:space="preserve">Community mental health services to the older adults can only be provided effectively based on several interrelated factors, among which are accessibility, person-centred care, and integrated service delivery. A systematic scoping review of Lee </w:t>
      </w:r>
      <w:r>
        <w:rPr>
          <w:i/>
          <w:iCs/>
        </w:rPr>
        <w:t>et al.</w:t>
      </w:r>
      <w:r>
        <w:t xml:space="preserve"> (2022) UK community interventions study used the concept of a structured literature search and thematic synthesis of 54 studies to discuss the interventions that facilitate the maintenance of mental well-being in older adults in the UK. The paper has found the important elements of service, including Social engagement programmes, link workers, and community support networks. It highlighted that interventions that respond to loneliness and social isolation, such as befriending and group activities schemes, are important in enhancing better mental well-being outcomes. A mixed-method systematic review and meta-analysis by Giebel </w:t>
      </w:r>
      <w:r>
        <w:rPr>
          <w:i/>
          <w:iCs/>
        </w:rPr>
        <w:t>et al.</w:t>
      </w:r>
      <w:r>
        <w:t xml:space="preserve"> (2022) reviewed community mental health interventions reviewed 40 quantitative and qualitative studies to assess the use of community-based interventions by older adults.</w:t>
      </w:r>
    </w:p>
    <w:p w14:paraId="52F43F95" w14:textId="77777777" w:rsidR="005707FE" w:rsidRDefault="00DC5B97">
      <w:pPr>
        <w:spacing w:line="360" w:lineRule="auto"/>
        <w:jc w:val="center"/>
      </w:pPr>
      <w:r>
        <w:rPr>
          <w:noProof/>
        </w:rPr>
        <w:drawing>
          <wp:inline distT="114300" distB="114300" distL="114300" distR="114300" wp14:anchorId="41327CA7" wp14:editId="48E4E9CF">
            <wp:extent cx="4519613" cy="3355925"/>
            <wp:effectExtent l="25400" t="25400" r="25400" b="25400"/>
            <wp:docPr id="2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519613" cy="3355925"/>
                    </a:xfrm>
                    <a:prstGeom prst="rect">
                      <a:avLst/>
                    </a:prstGeom>
                    <a:ln w="25400">
                      <a:solidFill>
                        <a:srgbClr val="000000"/>
                      </a:solidFill>
                      <a:prstDash val="solid"/>
                    </a:ln>
                  </pic:spPr>
                </pic:pic>
              </a:graphicData>
            </a:graphic>
          </wp:inline>
        </w:drawing>
      </w:r>
    </w:p>
    <w:p w14:paraId="7F38195B" w14:textId="77777777" w:rsidR="005707FE" w:rsidRDefault="00DC5B97">
      <w:pPr>
        <w:pStyle w:val="Heading4"/>
      </w:pPr>
      <w:bookmarkStart w:id="25" w:name="_heading=h.vxzgtbg7vtsz" w:colFirst="0" w:colLast="0"/>
      <w:bookmarkEnd w:id="25"/>
      <w:r>
        <w:lastRenderedPageBreak/>
        <w:t>Figure 2.4: Social influence on mental health services</w:t>
      </w:r>
    </w:p>
    <w:p w14:paraId="2631BD48" w14:textId="77777777" w:rsidR="005707FE" w:rsidRDefault="00DC5B97">
      <w:pPr>
        <w:spacing w:line="360" w:lineRule="auto"/>
        <w:jc w:val="center"/>
      </w:pPr>
      <w:r>
        <w:t xml:space="preserve">(Source: Matthewson </w:t>
      </w:r>
      <w:r>
        <w:rPr>
          <w:i/>
          <w:iCs/>
        </w:rPr>
        <w:t>et al.</w:t>
      </w:r>
      <w:r>
        <w:t xml:space="preserve"> 2025)</w:t>
      </w:r>
    </w:p>
    <w:p w14:paraId="5D374B58" w14:textId="77777777" w:rsidR="005707FE" w:rsidRDefault="00DC5B97">
      <w:pPr>
        <w:spacing w:line="360" w:lineRule="auto"/>
        <w:jc w:val="both"/>
      </w:pPr>
      <w:r>
        <w:t xml:space="preserve">The results by the authors Giebel </w:t>
      </w:r>
      <w:r>
        <w:rPr>
          <w:i/>
          <w:iCs/>
        </w:rPr>
        <w:t>et al.</w:t>
      </w:r>
      <w:r>
        <w:t xml:space="preserve"> (2022) indicated that multi-component interventions such as psychological therapy, physical activities, and social participation are the best intervention strategies that have been proven to be useful in depression and anxiety reduction. Notably, the work highlighted the necessity of culturally and contextually sensitive services whereby flexibility and local relevance are the key aspects of a successful community mental health delivery. In addition, a qualitative metasynthesis by Matthewson </w:t>
      </w:r>
      <w:r>
        <w:rPr>
          <w:i/>
          <w:iCs/>
        </w:rPr>
        <w:t>et al.</w:t>
      </w:r>
      <w:r>
        <w:t xml:space="preserve"> (2025) on older adults' mental health services metasynthesis established the results of various qualitative studies to examine the experiences of older adults in accessing community mental health services. The researchers found that continuity of care, good communication, and trust between the service users and the providers were essential factors of engagement and satisfaction. It also brought out the significance of individualised and respectful care methods in enhancing service-based uptakes and outcomes.</w:t>
      </w:r>
    </w:p>
    <w:p w14:paraId="2D526728" w14:textId="77777777" w:rsidR="005707FE" w:rsidRDefault="00DC5B97">
      <w:pPr>
        <w:pStyle w:val="Heading2"/>
      </w:pPr>
      <w:bookmarkStart w:id="26" w:name="_heading=h.4p8le9prq1u9" w:colFirst="0" w:colLast="0"/>
      <w:bookmarkEnd w:id="26"/>
      <w:r>
        <w:t xml:space="preserve">2.6 Theoretical underpinnings </w:t>
      </w:r>
    </w:p>
    <w:p w14:paraId="4D4C2A7E" w14:textId="77777777" w:rsidR="005707FE" w:rsidRDefault="00DC5B97">
      <w:pPr>
        <w:spacing w:line="360" w:lineRule="auto"/>
        <w:jc w:val="both"/>
        <w:rPr>
          <w:b/>
          <w:bCs/>
          <w:i/>
          <w:iCs/>
        </w:rPr>
      </w:pPr>
      <w:r>
        <w:rPr>
          <w:b/>
          <w:bCs/>
          <w:i/>
          <w:iCs/>
        </w:rPr>
        <w:t>Social Support Theory:</w:t>
      </w:r>
    </w:p>
    <w:p w14:paraId="7E07101E" w14:textId="77777777" w:rsidR="005707FE" w:rsidRDefault="00DC5B97">
      <w:pPr>
        <w:spacing w:line="360" w:lineRule="auto"/>
        <w:jc w:val="both"/>
      </w:pPr>
      <w:r>
        <w:t xml:space="preserve">According to Social Support Theory, emotional, informational, and practical support provided by social networks can have an important positive effect on mental health and the decrease of stress levels in older adults. A recent quantitative research conducted by Wan </w:t>
      </w:r>
      <w:r>
        <w:rPr>
          <w:i/>
          <w:iCs/>
        </w:rPr>
        <w:t>et al.</w:t>
      </w:r>
      <w:r>
        <w:t xml:space="preserve"> (2025) on the topic of elderly wellbeing and social support involved the statistical modelling of how community care services can affect the state of wellbeing. Community-based services are significant in solving the issue of isolation in rural areas.</w:t>
      </w:r>
    </w:p>
    <w:p w14:paraId="700241C3" w14:textId="77777777" w:rsidR="005707FE" w:rsidRDefault="00DC5B97">
      <w:pPr>
        <w:spacing w:line="360" w:lineRule="auto"/>
        <w:jc w:val="both"/>
        <w:rPr>
          <w:b/>
          <w:bCs/>
          <w:i/>
          <w:iCs/>
        </w:rPr>
      </w:pPr>
      <w:r>
        <w:rPr>
          <w:b/>
          <w:bCs/>
          <w:i/>
          <w:iCs/>
        </w:rPr>
        <w:t>Continuity Theory:</w:t>
      </w:r>
    </w:p>
    <w:p w14:paraId="21A1C137" w14:textId="77777777" w:rsidR="005707FE" w:rsidRDefault="00DC5B97">
      <w:pPr>
        <w:spacing w:line="360" w:lineRule="auto"/>
        <w:jc w:val="both"/>
        <w:rPr>
          <w:b/>
          <w:bCs/>
          <w:i/>
          <w:iCs/>
        </w:rPr>
      </w:pPr>
      <w:r>
        <w:t>Continuity Theory describes that older adults remain psychologically stable through preservation of lifestyle, relationships, and identities into old age. A new qualitative research by Jana and Heuser (2025) on access to mental health services conducted semi-structured interviews that were of the type used to delve into the lives of older adults. Based on life-course views, the study discovered that continuing familiar social roles and relationships increases participation in mental health services. This is the rationale of the consistent social support and persistence of care to enhance the mental well-being of the isolated elderly groups in rural societies.</w:t>
      </w:r>
    </w:p>
    <w:p w14:paraId="557E19B2" w14:textId="77777777" w:rsidR="005707FE" w:rsidRDefault="00DC5B97">
      <w:pPr>
        <w:pStyle w:val="Heading2"/>
      </w:pPr>
      <w:bookmarkStart w:id="27" w:name="_heading=h.io7r8lup6fd9" w:colFirst="0" w:colLast="0"/>
      <w:bookmarkEnd w:id="27"/>
      <w:r>
        <w:t>2.7 Conceptual framework</w:t>
      </w:r>
    </w:p>
    <w:p w14:paraId="61AC9CC6" w14:textId="77777777" w:rsidR="005707FE" w:rsidRDefault="00DC5B97">
      <w:pPr>
        <w:spacing w:line="360" w:lineRule="auto"/>
        <w:jc w:val="both"/>
      </w:pPr>
      <w:r>
        <w:t xml:space="preserve">The independent variables that affect old age wellbeing are community care services, social roles and relations, as well as lifestyle preservation. The interpretation of these variables is based on the Social Support Theory and Continuity Theory, which illuminate the role of emotional support and the sustenance of life patterns in mental stability. The framework </w:t>
      </w:r>
      <w:r>
        <w:lastRenderedPageBreak/>
        <w:t>illustrates that by providing effective mental health services at the community level, social networks and social continuations in day-to-day activities are improved and eventually result in the improvement of the well-being of isolated elderly persons in rural areas. It offers a systematic foundation for studying the way service delivery leads to positive mental health results.</w:t>
      </w:r>
    </w:p>
    <w:p w14:paraId="36075356" w14:textId="77777777" w:rsidR="005707FE" w:rsidRDefault="00DC5B97">
      <w:pPr>
        <w:spacing w:line="360" w:lineRule="auto"/>
        <w:jc w:val="center"/>
      </w:pPr>
      <w:r>
        <w:rPr>
          <w:noProof/>
        </w:rPr>
        <w:drawing>
          <wp:inline distT="114300" distB="114300" distL="114300" distR="114300" wp14:anchorId="10EA8D8F" wp14:editId="114554E2">
            <wp:extent cx="5062538" cy="3040892"/>
            <wp:effectExtent l="25400" t="25400" r="25400" b="25400"/>
            <wp:docPr id="2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062538" cy="3040892"/>
                    </a:xfrm>
                    <a:prstGeom prst="rect">
                      <a:avLst/>
                    </a:prstGeom>
                    <a:ln w="25400">
                      <a:solidFill>
                        <a:srgbClr val="000000"/>
                      </a:solidFill>
                      <a:prstDash val="solid"/>
                    </a:ln>
                  </pic:spPr>
                </pic:pic>
              </a:graphicData>
            </a:graphic>
          </wp:inline>
        </w:drawing>
      </w:r>
    </w:p>
    <w:p w14:paraId="5214EA4D" w14:textId="77777777" w:rsidR="005707FE" w:rsidRDefault="00DC5B97">
      <w:pPr>
        <w:pStyle w:val="Heading4"/>
      </w:pPr>
      <w:bookmarkStart w:id="28" w:name="_heading=h.cysoc75l7fns" w:colFirst="0" w:colLast="0"/>
      <w:bookmarkEnd w:id="28"/>
      <w:r>
        <w:t>Figure 2.5: Conceptual Framework</w:t>
      </w:r>
    </w:p>
    <w:p w14:paraId="076D6092" w14:textId="77777777" w:rsidR="005707FE" w:rsidRDefault="00DC5B97">
      <w:pPr>
        <w:pStyle w:val="Heading2"/>
      </w:pPr>
      <w:bookmarkStart w:id="29" w:name="_heading=h.m0k3ebe82wdd" w:colFirst="0" w:colLast="0"/>
      <w:bookmarkEnd w:id="29"/>
      <w:r>
        <w:t xml:space="preserve">2.8 Literature gap </w:t>
      </w:r>
    </w:p>
    <w:p w14:paraId="0A1E774A" w14:textId="77777777" w:rsidR="005707FE" w:rsidRDefault="00DC5B97">
      <w:pPr>
        <w:spacing w:line="360" w:lineRule="auto"/>
        <w:jc w:val="both"/>
        <w:rPr>
          <w:b/>
          <w:bCs/>
        </w:rPr>
      </w:pPr>
      <w:r>
        <w:t>Although there is a vast body of research regarding the subject of elderly mental health and community-based services, some gaps exist. Current literature has mainly been concentrated on urban human beings, yet very minimal consideration has been given to the special issues of elderly people in rural UK. Numerous studies research service provision or mental health outcomes independently and do not provide an integrated study on the direct relationship between them. It is also based on quantitative information usage, where not many studies delve into the more detailed qualitative research of lived experiences. The discrepancies in the policy execution between the regions have not been thoroughly researched.</w:t>
      </w:r>
    </w:p>
    <w:p w14:paraId="4DD318D7" w14:textId="77777777" w:rsidR="005707FE" w:rsidRDefault="00DC5B97">
      <w:pPr>
        <w:pStyle w:val="Heading2"/>
      </w:pPr>
      <w:bookmarkStart w:id="30" w:name="_heading=h.4its5qomy2l8" w:colFirst="0" w:colLast="0"/>
      <w:bookmarkEnd w:id="30"/>
      <w:r>
        <w:t xml:space="preserve">2.9 Chapter summary </w:t>
      </w:r>
    </w:p>
    <w:p w14:paraId="366CCA78" w14:textId="77777777" w:rsidR="005707FE" w:rsidRDefault="00DC5B97">
      <w:pPr>
        <w:spacing w:line="360" w:lineRule="auto"/>
        <w:jc w:val="both"/>
        <w:rPr>
          <w:b/>
          <w:bCs/>
        </w:rPr>
      </w:pPr>
      <w:r>
        <w:t xml:space="preserve">The above discussion has summarised that the factors of social isolation and loneliness, especially among older adults, have led to poor mental health outcomes, which need to be resolved properly with the community mental health services. In context, the NHS trust, along with the governmental policy regulations have focused on supporting the mental health and well-being of elderly people. However, issues like geographical boundaries and improper access across varied regions have created complexities that need to be resolved properly in ensuring better health outcomes as well. </w:t>
      </w:r>
    </w:p>
    <w:p w14:paraId="06A039AF" w14:textId="77777777" w:rsidR="005707FE" w:rsidRDefault="00DC5B97">
      <w:pPr>
        <w:pStyle w:val="Heading1"/>
      </w:pPr>
      <w:bookmarkStart w:id="31" w:name="_heading=h.r8i1tdmmhn8u" w:colFirst="0" w:colLast="0"/>
      <w:bookmarkEnd w:id="31"/>
      <w:r>
        <w:lastRenderedPageBreak/>
        <w:t xml:space="preserve">CHAPTER 3: Methods </w:t>
      </w:r>
    </w:p>
    <w:p w14:paraId="4BD1AB1E" w14:textId="77777777" w:rsidR="005707FE" w:rsidRDefault="00DC5B97">
      <w:pPr>
        <w:pStyle w:val="Heading2"/>
      </w:pPr>
      <w:bookmarkStart w:id="32" w:name="_heading=h.8yb7abum2k8w" w:colFirst="0" w:colLast="0"/>
      <w:bookmarkEnd w:id="32"/>
      <w:r>
        <w:t>3.1 Chapter Introduction</w:t>
      </w:r>
    </w:p>
    <w:p w14:paraId="459E6EBF" w14:textId="77777777" w:rsidR="005707FE" w:rsidRDefault="00DC5B97">
      <w:pPr>
        <w:spacing w:line="360" w:lineRule="auto"/>
        <w:jc w:val="both"/>
        <w:rPr>
          <w:b/>
          <w:bCs/>
        </w:rPr>
      </w:pPr>
      <w:r>
        <w:t>The chapter describes the research methodology that will be followed in the study, providing a clear guideline for data collection and analysis. The chapter is transparent and explains the methods for meeting the aim and objectives of the research.</w:t>
      </w:r>
    </w:p>
    <w:p w14:paraId="6A0B6ED9" w14:textId="77777777" w:rsidR="005707FE" w:rsidRDefault="00DC5B97">
      <w:pPr>
        <w:pStyle w:val="Heading2"/>
      </w:pPr>
      <w:bookmarkStart w:id="33" w:name="_heading=h.tzh34qjycz8h" w:colFirst="0" w:colLast="0"/>
      <w:bookmarkEnd w:id="33"/>
      <w:r>
        <w:t>3.2 Research Philosophy</w:t>
      </w:r>
    </w:p>
    <w:p w14:paraId="53A87663" w14:textId="77777777" w:rsidR="005707FE" w:rsidRDefault="00DC5B97">
      <w:pPr>
        <w:spacing w:line="360" w:lineRule="auto"/>
        <w:jc w:val="both"/>
        <w:rPr>
          <w:b/>
          <w:bCs/>
        </w:rPr>
      </w:pPr>
      <w:r>
        <w:t xml:space="preserve">Research philosophy is defined as a system of beliefs and assumptions on how knowledge is generated and comprehended in research, and it determines the research design, data collection, and interpretation. The types of research philosophies are “positivism”, “realism”, “pragmatism”, and “Interpretivism” (Mwita, 2025). This research is based on </w:t>
      </w:r>
      <w:r>
        <w:rPr>
          <w:b/>
          <w:bCs/>
          <w:i/>
          <w:iCs/>
        </w:rPr>
        <w:t>Interpretivism philosophy</w:t>
      </w:r>
      <w:r>
        <w:t>, which focuses on knowing subjective experiences and social meanings, and not on objective measurement. Interpretivism is chosen for this research since it examines the lived experiences of isolated elderly people and the perceived effects of the community mental health services. Positivism or realism are often applied where objectivity is in question. Interpretivism allows exploring the social situation more deeply and is appropriate in the qualitative and secondary thematic analysis.</w:t>
      </w:r>
    </w:p>
    <w:p w14:paraId="00D2A1F7" w14:textId="77777777" w:rsidR="005707FE" w:rsidRDefault="00DC5B97">
      <w:pPr>
        <w:pStyle w:val="Heading2"/>
      </w:pPr>
      <w:bookmarkStart w:id="34" w:name="_heading=h.yu9w6m4wflwc" w:colFirst="0" w:colLast="0"/>
      <w:bookmarkEnd w:id="34"/>
      <w:r>
        <w:t>3.3 Research Approach</w:t>
      </w:r>
    </w:p>
    <w:p w14:paraId="2B9C26B8" w14:textId="77777777" w:rsidR="005707FE" w:rsidRDefault="00DC5B97">
      <w:pPr>
        <w:spacing w:line="360" w:lineRule="auto"/>
        <w:jc w:val="both"/>
        <w:rPr>
          <w:b/>
          <w:bCs/>
        </w:rPr>
      </w:pPr>
      <w:r>
        <w:t xml:space="preserve">Research approach takes the form of a systematic way of building knowledge, which determines how data is collected and analysed in solving the research problem. The research approaches are “inductive”, “deductive”, and “abductive” (Okoli, 2023). Inductive reasoning involves developing patterns and constructing theories based on certain observations, deductive reasoning is based on testing the existing theories, and abductive reasoning is a combination of both to explain complex phenomena. In this study, the </w:t>
      </w:r>
      <w:r>
        <w:rPr>
          <w:b/>
          <w:bCs/>
          <w:i/>
          <w:iCs/>
        </w:rPr>
        <w:t>inductive method</w:t>
      </w:r>
      <w:r>
        <w:t xml:space="preserve"> is used since the research aims to investigate themes associated with the well-being of the elderly and the effectiveness of the available services without strictly testing specific hypotheses.</w:t>
      </w:r>
    </w:p>
    <w:p w14:paraId="20863E35" w14:textId="77777777" w:rsidR="005707FE" w:rsidRDefault="00DC5B97">
      <w:pPr>
        <w:pStyle w:val="Heading2"/>
      </w:pPr>
      <w:bookmarkStart w:id="35" w:name="_heading=h.vtjg2dga72g6" w:colFirst="0" w:colLast="0"/>
      <w:bookmarkEnd w:id="35"/>
      <w:r>
        <w:t>3.4 Research Design</w:t>
      </w:r>
    </w:p>
    <w:p w14:paraId="590D42AB" w14:textId="77777777" w:rsidR="005707FE" w:rsidRDefault="00DC5B97">
      <w:pPr>
        <w:spacing w:line="360" w:lineRule="auto"/>
        <w:jc w:val="both"/>
        <w:rPr>
          <w:b/>
          <w:bCs/>
        </w:rPr>
      </w:pPr>
      <w:r>
        <w:t xml:space="preserve">Research design can be described as the general approach or plan that will be used to conduct a study, and data collection and analysis employed to answer research questions. “Exploratory”, “descriptive”, “correlational”, “explanatory”, and “experimental” methods are the common types of research design (Thomas and Zubkov, 2023). The research design used in this study is an </w:t>
      </w:r>
      <w:r>
        <w:rPr>
          <w:b/>
          <w:bCs/>
          <w:i/>
          <w:iCs/>
        </w:rPr>
        <w:t>exploratory design</w:t>
      </w:r>
      <w:r>
        <w:t>, which is suitable for exploring under-researched and complex issues to come up with new knowledge and information. Descriptive or explanatory designs are limited by existing phenomena. The exploratory design is flexible and provides in-</w:t>
      </w:r>
      <w:r>
        <w:lastRenderedPageBreak/>
        <w:t>depth coverage of themes like rural elderly wellbeing and accessibility of services, fitting in qualitative secondary research and thematic analysis.</w:t>
      </w:r>
    </w:p>
    <w:p w14:paraId="6CC38049" w14:textId="77777777" w:rsidR="005707FE" w:rsidRDefault="00DC5B97">
      <w:pPr>
        <w:pStyle w:val="Heading2"/>
      </w:pPr>
      <w:bookmarkStart w:id="36" w:name="_heading=h.z6mwlkrkfxs" w:colFirst="0" w:colLast="0"/>
      <w:bookmarkEnd w:id="36"/>
      <w:r>
        <w:t>3.5 Research Strategy</w:t>
      </w:r>
    </w:p>
    <w:p w14:paraId="231D50CE" w14:textId="77777777" w:rsidR="005707FE" w:rsidRDefault="00DC5B97">
      <w:pPr>
        <w:spacing w:line="360" w:lineRule="auto"/>
        <w:jc w:val="both"/>
      </w:pPr>
      <w:r>
        <w:t xml:space="preserve">Common research strategies are the experimental, survey, case study, action research, grounded theory, ethnography, and archival research (Mtisi, 2022). </w:t>
      </w:r>
      <w:r>
        <w:rPr>
          <w:b/>
          <w:bCs/>
          <w:i/>
          <w:iCs/>
        </w:rPr>
        <w:t>Archival research</w:t>
      </w:r>
      <w:r>
        <w:t xml:space="preserve"> is adopted in this study since this strategy is based on the analysis of the available secondary data, including policy documents, reports, and academic literature. Archival research is more appropriate for accessing bulk and credible databases compared to experiment or survey research. It facilitates an in-depth and affordable study of the rural elderly mental health problems, which is in tandem with the qualitative and interpretivist approach used in the study.</w:t>
      </w:r>
    </w:p>
    <w:p w14:paraId="36B1B20C" w14:textId="77777777" w:rsidR="005707FE" w:rsidRDefault="00DC5B97">
      <w:pPr>
        <w:spacing w:line="360" w:lineRule="auto"/>
        <w:jc w:val="center"/>
      </w:pPr>
      <w:r>
        <w:rPr>
          <w:noProof/>
        </w:rPr>
        <w:drawing>
          <wp:inline distT="114300" distB="114300" distL="114300" distR="114300" wp14:anchorId="2BD622D7" wp14:editId="5103698C">
            <wp:extent cx="3933825" cy="2628900"/>
            <wp:effectExtent l="25400" t="25400" r="25400" b="25400"/>
            <wp:docPr id="2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3933825" cy="2628900"/>
                    </a:xfrm>
                    <a:prstGeom prst="rect">
                      <a:avLst/>
                    </a:prstGeom>
                    <a:ln w="25400">
                      <a:solidFill>
                        <a:srgbClr val="000000"/>
                      </a:solidFill>
                      <a:prstDash val="solid"/>
                    </a:ln>
                  </pic:spPr>
                </pic:pic>
              </a:graphicData>
            </a:graphic>
          </wp:inline>
        </w:drawing>
      </w:r>
    </w:p>
    <w:p w14:paraId="5A084D93" w14:textId="77777777" w:rsidR="005707FE" w:rsidRDefault="00DC5B97">
      <w:pPr>
        <w:pStyle w:val="Heading4"/>
      </w:pPr>
      <w:bookmarkStart w:id="37" w:name="_heading=h.a8tq832br3r7" w:colFirst="0" w:colLast="0"/>
      <w:bookmarkEnd w:id="37"/>
      <w:r>
        <w:t>Figure 3.1: Research Onion</w:t>
      </w:r>
    </w:p>
    <w:p w14:paraId="0B94EABB" w14:textId="77777777" w:rsidR="005707FE" w:rsidRDefault="00DC5B97">
      <w:pPr>
        <w:spacing w:line="360" w:lineRule="auto"/>
        <w:jc w:val="center"/>
        <w:rPr>
          <w:b/>
          <w:bCs/>
        </w:rPr>
      </w:pPr>
      <w:r>
        <w:t>(Source: Deshpande and Magerko, 2024)</w:t>
      </w:r>
    </w:p>
    <w:p w14:paraId="6AFDB1BE" w14:textId="77777777" w:rsidR="005707FE" w:rsidRDefault="00DC5B97">
      <w:pPr>
        <w:pStyle w:val="Heading2"/>
      </w:pPr>
      <w:bookmarkStart w:id="38" w:name="_heading=h.d9rntjo2v9as" w:colFirst="0" w:colLast="0"/>
      <w:bookmarkEnd w:id="38"/>
      <w:r>
        <w:t>3.6 Data Collection Method</w:t>
      </w:r>
    </w:p>
    <w:p w14:paraId="2198AD80" w14:textId="77777777" w:rsidR="005707FE" w:rsidRDefault="00DC5B97">
      <w:pPr>
        <w:spacing w:line="360" w:lineRule="auto"/>
        <w:jc w:val="both"/>
        <w:rPr>
          <w:b/>
          <w:bCs/>
        </w:rPr>
      </w:pPr>
      <w:r>
        <w:t xml:space="preserve">Data collection methods are the methodological procedures through which data are collected to answer the research questions and aid the analysis. Primary, secondary, and mixed methods are the types of data collection (Midamba </w:t>
      </w:r>
      <w:r>
        <w:rPr>
          <w:i/>
          <w:iCs/>
        </w:rPr>
        <w:t>et al.</w:t>
      </w:r>
      <w:r>
        <w:t xml:space="preserve"> 2025). The study uses “</w:t>
      </w:r>
      <w:r>
        <w:rPr>
          <w:b/>
          <w:bCs/>
          <w:i/>
          <w:iCs/>
        </w:rPr>
        <w:t>secondary data collection</w:t>
      </w:r>
      <w:r>
        <w:t>”, which is the interpretation of the available data. Secondary data is cheap, less time-consuming, and allows one to access a vast amount of credible data sets that might not be easily available, considering a primary study. This applies to this study because it aims to look at the available evidence on the topic of rural elderly wellbeing. The sources include newspapers, government reports, and organisational and company reports.</w:t>
      </w:r>
    </w:p>
    <w:p w14:paraId="7944DB7E" w14:textId="77777777" w:rsidR="005707FE" w:rsidRDefault="00DC5B97">
      <w:pPr>
        <w:pStyle w:val="Heading2"/>
      </w:pPr>
      <w:bookmarkStart w:id="39" w:name="_heading=h.yyq63e4agv0s" w:colFirst="0" w:colLast="0"/>
      <w:bookmarkEnd w:id="39"/>
      <w:r>
        <w:t>3.7 Data Analysis Method</w:t>
      </w:r>
    </w:p>
    <w:p w14:paraId="61A5625D" w14:textId="77777777" w:rsidR="005707FE" w:rsidRDefault="00DC5B97">
      <w:pPr>
        <w:spacing w:line="360" w:lineRule="auto"/>
        <w:jc w:val="both"/>
        <w:rPr>
          <w:b/>
          <w:bCs/>
        </w:rPr>
      </w:pPr>
      <w:r>
        <w:t xml:space="preserve">Data analysis methods are the approaches that are utilised in order to methodically analyse and interpret the evidence that is gathered so as to extract patterns, connections, and valuable </w:t>
      </w:r>
      <w:r>
        <w:lastRenderedPageBreak/>
        <w:t xml:space="preserve">insights. The types of data analysis techniques are “quantitative” and “qualitative” analysis (Dehalwar and Sharma, 2024). Quantitative analysis is concerned with numerical data and statistical analysis. Qualitative analysis is followed in this research, which examines non-numerical data in order to comprehend meaning and experience. </w:t>
      </w:r>
      <w:r>
        <w:rPr>
          <w:b/>
          <w:bCs/>
          <w:i/>
          <w:iCs/>
        </w:rPr>
        <w:t>Thematic analysis</w:t>
      </w:r>
      <w:r>
        <w:t xml:space="preserve"> is more appropriate because it allows elucidation of the experiences of the aged and the effectiveness of the services in greater detail compared to the quantitative methods that do not provide a contextual understanding.</w:t>
      </w:r>
    </w:p>
    <w:p w14:paraId="20BB71B7" w14:textId="77777777" w:rsidR="005707FE" w:rsidRDefault="00DC5B97">
      <w:pPr>
        <w:pStyle w:val="Heading2"/>
      </w:pPr>
      <w:bookmarkStart w:id="40" w:name="_heading=h.w8jdp1ch7fty" w:colFirst="0" w:colLast="0"/>
      <w:bookmarkEnd w:id="40"/>
      <w:r>
        <w:t>3.8 Inclusion and Exclusion Criteria</w:t>
      </w:r>
    </w:p>
    <w:tbl>
      <w:tblPr>
        <w:tblStyle w:val="a1"/>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0"/>
        <w:gridCol w:w="3885"/>
        <w:gridCol w:w="3465"/>
      </w:tblGrid>
      <w:tr w:rsidR="005707FE" w14:paraId="60842DB1" w14:textId="77777777">
        <w:tc>
          <w:tcPr>
            <w:tcW w:w="1650" w:type="dxa"/>
            <w:tcMar>
              <w:top w:w="100" w:type="dxa"/>
              <w:left w:w="100" w:type="dxa"/>
              <w:bottom w:w="100" w:type="dxa"/>
              <w:right w:w="100" w:type="dxa"/>
            </w:tcMar>
          </w:tcPr>
          <w:p w14:paraId="52062A7C" w14:textId="77777777" w:rsidR="005707FE" w:rsidRDefault="00DC5B97">
            <w:pPr>
              <w:widowControl w:val="0"/>
              <w:spacing w:line="360" w:lineRule="auto"/>
              <w:jc w:val="center"/>
              <w:rPr>
                <w:b/>
                <w:bCs/>
                <w:i/>
                <w:iCs/>
              </w:rPr>
            </w:pPr>
            <w:r>
              <w:rPr>
                <w:b/>
                <w:bCs/>
                <w:i/>
                <w:iCs/>
              </w:rPr>
              <w:t>Criteria</w:t>
            </w:r>
          </w:p>
        </w:tc>
        <w:tc>
          <w:tcPr>
            <w:tcW w:w="3885" w:type="dxa"/>
            <w:tcMar>
              <w:top w:w="100" w:type="dxa"/>
              <w:left w:w="100" w:type="dxa"/>
              <w:bottom w:w="100" w:type="dxa"/>
              <w:right w:w="100" w:type="dxa"/>
            </w:tcMar>
          </w:tcPr>
          <w:p w14:paraId="5198A8F1" w14:textId="77777777" w:rsidR="005707FE" w:rsidRDefault="00DC5B97">
            <w:pPr>
              <w:widowControl w:val="0"/>
              <w:spacing w:line="360" w:lineRule="auto"/>
              <w:jc w:val="center"/>
              <w:rPr>
                <w:b/>
                <w:bCs/>
                <w:i/>
                <w:iCs/>
              </w:rPr>
            </w:pPr>
            <w:r>
              <w:rPr>
                <w:b/>
                <w:bCs/>
                <w:i/>
                <w:iCs/>
              </w:rPr>
              <w:t>Inclusion</w:t>
            </w:r>
          </w:p>
        </w:tc>
        <w:tc>
          <w:tcPr>
            <w:tcW w:w="3465" w:type="dxa"/>
            <w:tcMar>
              <w:top w:w="100" w:type="dxa"/>
              <w:left w:w="100" w:type="dxa"/>
              <w:bottom w:w="100" w:type="dxa"/>
              <w:right w:w="100" w:type="dxa"/>
            </w:tcMar>
          </w:tcPr>
          <w:p w14:paraId="689613D8" w14:textId="77777777" w:rsidR="005707FE" w:rsidRDefault="00DC5B97">
            <w:pPr>
              <w:widowControl w:val="0"/>
              <w:spacing w:line="360" w:lineRule="auto"/>
              <w:jc w:val="center"/>
              <w:rPr>
                <w:b/>
                <w:bCs/>
                <w:i/>
                <w:iCs/>
              </w:rPr>
            </w:pPr>
            <w:r>
              <w:rPr>
                <w:b/>
                <w:bCs/>
                <w:i/>
                <w:iCs/>
              </w:rPr>
              <w:t>Exclusion</w:t>
            </w:r>
          </w:p>
        </w:tc>
      </w:tr>
      <w:tr w:rsidR="005707FE" w14:paraId="06CC2E0B" w14:textId="77777777">
        <w:tc>
          <w:tcPr>
            <w:tcW w:w="1650" w:type="dxa"/>
            <w:tcMar>
              <w:top w:w="100" w:type="dxa"/>
              <w:left w:w="100" w:type="dxa"/>
              <w:bottom w:w="100" w:type="dxa"/>
              <w:right w:w="100" w:type="dxa"/>
            </w:tcMar>
          </w:tcPr>
          <w:p w14:paraId="49D9D28A" w14:textId="77777777" w:rsidR="005707FE" w:rsidRDefault="00DC5B97">
            <w:pPr>
              <w:widowControl w:val="0"/>
              <w:spacing w:line="360" w:lineRule="auto"/>
              <w:jc w:val="both"/>
              <w:rPr>
                <w:i/>
                <w:iCs/>
              </w:rPr>
            </w:pPr>
            <w:r>
              <w:rPr>
                <w:i/>
                <w:iCs/>
              </w:rPr>
              <w:t>Geographical Scope</w:t>
            </w:r>
          </w:p>
        </w:tc>
        <w:tc>
          <w:tcPr>
            <w:tcW w:w="3885" w:type="dxa"/>
            <w:tcMar>
              <w:top w:w="100" w:type="dxa"/>
              <w:left w:w="100" w:type="dxa"/>
              <w:bottom w:w="100" w:type="dxa"/>
              <w:right w:w="100" w:type="dxa"/>
            </w:tcMar>
          </w:tcPr>
          <w:p w14:paraId="446EDFE9" w14:textId="77777777" w:rsidR="005707FE" w:rsidRDefault="00DC5B97">
            <w:pPr>
              <w:widowControl w:val="0"/>
              <w:spacing w:line="360" w:lineRule="auto"/>
              <w:jc w:val="both"/>
            </w:pPr>
            <w:r>
              <w:t>UK-focused studies, particularly in rural areas</w:t>
            </w:r>
          </w:p>
        </w:tc>
        <w:tc>
          <w:tcPr>
            <w:tcW w:w="3465" w:type="dxa"/>
            <w:tcMar>
              <w:top w:w="100" w:type="dxa"/>
              <w:left w:w="100" w:type="dxa"/>
              <w:bottom w:w="100" w:type="dxa"/>
              <w:right w:w="100" w:type="dxa"/>
            </w:tcMar>
          </w:tcPr>
          <w:p w14:paraId="6C90B712" w14:textId="77777777" w:rsidR="005707FE" w:rsidRDefault="00DC5B97">
            <w:pPr>
              <w:widowControl w:val="0"/>
              <w:spacing w:line="360" w:lineRule="auto"/>
              <w:jc w:val="both"/>
            </w:pPr>
            <w:r>
              <w:t>Studies outside of the UK</w:t>
            </w:r>
          </w:p>
        </w:tc>
      </w:tr>
      <w:tr w:rsidR="005707FE" w14:paraId="57FCC691" w14:textId="77777777">
        <w:tc>
          <w:tcPr>
            <w:tcW w:w="1650" w:type="dxa"/>
            <w:tcMar>
              <w:top w:w="100" w:type="dxa"/>
              <w:left w:w="100" w:type="dxa"/>
              <w:bottom w:w="100" w:type="dxa"/>
              <w:right w:w="100" w:type="dxa"/>
            </w:tcMar>
          </w:tcPr>
          <w:p w14:paraId="620F2340" w14:textId="77777777" w:rsidR="005707FE" w:rsidRDefault="00DC5B97">
            <w:pPr>
              <w:widowControl w:val="0"/>
              <w:spacing w:line="360" w:lineRule="auto"/>
              <w:jc w:val="both"/>
              <w:rPr>
                <w:i/>
                <w:iCs/>
              </w:rPr>
            </w:pPr>
            <w:r>
              <w:rPr>
                <w:i/>
                <w:iCs/>
              </w:rPr>
              <w:t>Time-frame</w:t>
            </w:r>
          </w:p>
        </w:tc>
        <w:tc>
          <w:tcPr>
            <w:tcW w:w="3885" w:type="dxa"/>
            <w:tcMar>
              <w:top w:w="100" w:type="dxa"/>
              <w:left w:w="100" w:type="dxa"/>
              <w:bottom w:w="100" w:type="dxa"/>
              <w:right w:w="100" w:type="dxa"/>
            </w:tcMar>
          </w:tcPr>
          <w:p w14:paraId="79C8447C" w14:textId="77777777" w:rsidR="005707FE" w:rsidRDefault="00DC5B97">
            <w:pPr>
              <w:widowControl w:val="0"/>
              <w:spacing w:line="360" w:lineRule="auto"/>
              <w:jc w:val="both"/>
            </w:pPr>
            <w:r>
              <w:t>Publications within the last 10 years</w:t>
            </w:r>
          </w:p>
        </w:tc>
        <w:tc>
          <w:tcPr>
            <w:tcW w:w="3465" w:type="dxa"/>
            <w:tcMar>
              <w:top w:w="100" w:type="dxa"/>
              <w:left w:w="100" w:type="dxa"/>
              <w:bottom w:w="100" w:type="dxa"/>
              <w:right w:w="100" w:type="dxa"/>
            </w:tcMar>
          </w:tcPr>
          <w:p w14:paraId="12F83B04" w14:textId="77777777" w:rsidR="005707FE" w:rsidRDefault="00DC5B97">
            <w:pPr>
              <w:widowControl w:val="0"/>
              <w:spacing w:line="360" w:lineRule="auto"/>
              <w:jc w:val="both"/>
            </w:pPr>
            <w:r>
              <w:t>Studies before 2015</w:t>
            </w:r>
          </w:p>
        </w:tc>
      </w:tr>
      <w:tr w:rsidR="005707FE" w14:paraId="173DF467" w14:textId="77777777">
        <w:tc>
          <w:tcPr>
            <w:tcW w:w="1650" w:type="dxa"/>
            <w:tcMar>
              <w:top w:w="100" w:type="dxa"/>
              <w:left w:w="100" w:type="dxa"/>
              <w:bottom w:w="100" w:type="dxa"/>
              <w:right w:w="100" w:type="dxa"/>
            </w:tcMar>
          </w:tcPr>
          <w:p w14:paraId="175A98C5" w14:textId="77777777" w:rsidR="005707FE" w:rsidRDefault="00DC5B97">
            <w:pPr>
              <w:widowControl w:val="0"/>
              <w:spacing w:line="360" w:lineRule="auto"/>
              <w:jc w:val="both"/>
              <w:rPr>
                <w:i/>
                <w:iCs/>
              </w:rPr>
            </w:pPr>
            <w:r>
              <w:rPr>
                <w:i/>
                <w:iCs/>
              </w:rPr>
              <w:t>Language</w:t>
            </w:r>
          </w:p>
        </w:tc>
        <w:tc>
          <w:tcPr>
            <w:tcW w:w="3885" w:type="dxa"/>
            <w:tcMar>
              <w:top w:w="100" w:type="dxa"/>
              <w:left w:w="100" w:type="dxa"/>
              <w:bottom w:w="100" w:type="dxa"/>
              <w:right w:w="100" w:type="dxa"/>
            </w:tcMar>
          </w:tcPr>
          <w:p w14:paraId="09A38D38" w14:textId="77777777" w:rsidR="005707FE" w:rsidRDefault="00DC5B97">
            <w:pPr>
              <w:widowControl w:val="0"/>
              <w:spacing w:line="360" w:lineRule="auto"/>
              <w:jc w:val="both"/>
            </w:pPr>
            <w:r>
              <w:t>English preference only</w:t>
            </w:r>
          </w:p>
        </w:tc>
        <w:tc>
          <w:tcPr>
            <w:tcW w:w="3465" w:type="dxa"/>
            <w:tcMar>
              <w:top w:w="100" w:type="dxa"/>
              <w:left w:w="100" w:type="dxa"/>
              <w:bottom w:w="100" w:type="dxa"/>
              <w:right w:w="100" w:type="dxa"/>
            </w:tcMar>
          </w:tcPr>
          <w:p w14:paraId="626D540A" w14:textId="77777777" w:rsidR="005707FE" w:rsidRDefault="00DC5B97">
            <w:pPr>
              <w:widowControl w:val="0"/>
              <w:spacing w:line="360" w:lineRule="auto"/>
              <w:jc w:val="both"/>
            </w:pPr>
            <w:r>
              <w:t>Other languages except English</w:t>
            </w:r>
          </w:p>
        </w:tc>
      </w:tr>
      <w:tr w:rsidR="005707FE" w14:paraId="2DD33C66" w14:textId="77777777">
        <w:tc>
          <w:tcPr>
            <w:tcW w:w="1650" w:type="dxa"/>
            <w:tcMar>
              <w:top w:w="100" w:type="dxa"/>
              <w:left w:w="100" w:type="dxa"/>
              <w:bottom w:w="100" w:type="dxa"/>
              <w:right w:w="100" w:type="dxa"/>
            </w:tcMar>
          </w:tcPr>
          <w:p w14:paraId="3ED5D50E" w14:textId="77777777" w:rsidR="005707FE" w:rsidRDefault="00DC5B97">
            <w:pPr>
              <w:widowControl w:val="0"/>
              <w:spacing w:line="360" w:lineRule="auto"/>
              <w:jc w:val="both"/>
              <w:rPr>
                <w:i/>
                <w:iCs/>
              </w:rPr>
            </w:pPr>
            <w:r>
              <w:rPr>
                <w:i/>
                <w:iCs/>
              </w:rPr>
              <w:t>Data Type</w:t>
            </w:r>
          </w:p>
        </w:tc>
        <w:tc>
          <w:tcPr>
            <w:tcW w:w="3885" w:type="dxa"/>
            <w:tcMar>
              <w:top w:w="100" w:type="dxa"/>
              <w:left w:w="100" w:type="dxa"/>
              <w:bottom w:w="100" w:type="dxa"/>
              <w:right w:w="100" w:type="dxa"/>
            </w:tcMar>
          </w:tcPr>
          <w:p w14:paraId="2C5B586C" w14:textId="77777777" w:rsidR="005707FE" w:rsidRDefault="00DC5B97">
            <w:pPr>
              <w:widowControl w:val="0"/>
              <w:spacing w:line="360" w:lineRule="auto"/>
              <w:jc w:val="both"/>
            </w:pPr>
            <w:r>
              <w:t>Government reports, credible newspapers, organisational reports</w:t>
            </w:r>
          </w:p>
        </w:tc>
        <w:tc>
          <w:tcPr>
            <w:tcW w:w="3465" w:type="dxa"/>
            <w:tcMar>
              <w:top w:w="100" w:type="dxa"/>
              <w:left w:w="100" w:type="dxa"/>
              <w:bottom w:w="100" w:type="dxa"/>
              <w:right w:w="100" w:type="dxa"/>
            </w:tcMar>
          </w:tcPr>
          <w:p w14:paraId="475BF503" w14:textId="77777777" w:rsidR="005707FE" w:rsidRDefault="00DC5B97">
            <w:pPr>
              <w:widowControl w:val="0"/>
              <w:spacing w:line="360" w:lineRule="auto"/>
              <w:jc w:val="both"/>
            </w:pPr>
            <w:r>
              <w:t>Studies unrelated to mental well-being</w:t>
            </w:r>
          </w:p>
        </w:tc>
      </w:tr>
    </w:tbl>
    <w:p w14:paraId="1BC0D366" w14:textId="77777777" w:rsidR="005707FE" w:rsidRDefault="00DC5B97">
      <w:pPr>
        <w:pStyle w:val="Heading5"/>
      </w:pPr>
      <w:bookmarkStart w:id="41" w:name="_heading=h.44iz2e48vyx5" w:colFirst="0" w:colLast="0"/>
      <w:bookmarkEnd w:id="41"/>
      <w:r>
        <w:t>Table 3.1 Inclusion and Exclusion Criteria</w:t>
      </w:r>
    </w:p>
    <w:p w14:paraId="4F7AA853" w14:textId="77777777" w:rsidR="005707FE" w:rsidRDefault="00DC5B97">
      <w:pPr>
        <w:pStyle w:val="Heading2"/>
      </w:pPr>
      <w:bookmarkStart w:id="42" w:name="_heading=h.m3iu8coe75ri" w:colFirst="0" w:colLast="0"/>
      <w:bookmarkEnd w:id="42"/>
      <w:r>
        <w:t>3.9 Time Horizon</w:t>
      </w:r>
    </w:p>
    <w:p w14:paraId="2F9861CD" w14:textId="77777777" w:rsidR="005707FE" w:rsidRDefault="00DC5B97">
      <w:pPr>
        <w:spacing w:line="360" w:lineRule="auto"/>
        <w:jc w:val="both"/>
        <w:rPr>
          <w:b/>
          <w:bCs/>
        </w:rPr>
      </w:pPr>
      <w:r>
        <w:t xml:space="preserve">Time horizon is the period during which the data is gathered and used in a research study, and this defines whether the research is a one-point study. There are two general time horizons which are cross-sectional and longitudinal. This research paper follows a </w:t>
      </w:r>
      <w:r>
        <w:rPr>
          <w:b/>
          <w:bCs/>
          <w:i/>
          <w:iCs/>
        </w:rPr>
        <w:t>cross-sectional</w:t>
      </w:r>
      <w:r>
        <w:t xml:space="preserve"> time frame because it focuses on current secondary data from various sources within a prescribed time frame, instead of examining how these factors change with time. The first 2 weeks have been allocated for topic finalisation and search terms, and the next 4 weeks for conducting the literature review. The next 2 weeks were allocated for the draft proposal and poster, and weeks 9-24 were allocated to write and review the dissertation chapters.</w:t>
      </w:r>
    </w:p>
    <w:p w14:paraId="03ECD3A9" w14:textId="77777777" w:rsidR="005707FE" w:rsidRDefault="00DC5B97">
      <w:pPr>
        <w:pStyle w:val="Heading2"/>
      </w:pPr>
      <w:bookmarkStart w:id="43" w:name="_heading=h.aiw0kqz8118c" w:colFirst="0" w:colLast="0"/>
      <w:bookmarkEnd w:id="43"/>
      <w:r>
        <w:t>3.10 Ethical Considerations</w:t>
      </w:r>
    </w:p>
    <w:p w14:paraId="2F80BA3C" w14:textId="77777777" w:rsidR="005707FE" w:rsidRDefault="00DC5B97">
      <w:pPr>
        <w:spacing w:line="360" w:lineRule="auto"/>
        <w:jc w:val="both"/>
        <w:rPr>
          <w:b/>
          <w:bCs/>
        </w:rPr>
      </w:pPr>
      <w:r>
        <w:t xml:space="preserve">Ethical considerations are the principles and standards that are used to conduct responsible research practice in a manner that is both integral and credible and respectful of intellectual property. Since this research project relies solely on secondary data, there will be no direct contact with human participants and no risks associated with consent and confidentiality. The ethics of responsibility are necessary to the proper representation of current findings. The citations are made in accordance with the Harvard referencing style that ensures that it is transparent, accurate, and no plagiarism is involved. Only the credible and peer-reviewed </w:t>
      </w:r>
      <w:r>
        <w:lastRenderedPageBreak/>
        <w:t>sources are utilised to ensure reliability. There is also no misinterpretation of data and bias in the research.</w:t>
      </w:r>
    </w:p>
    <w:p w14:paraId="78756057" w14:textId="77777777" w:rsidR="005707FE" w:rsidRDefault="00DC5B97">
      <w:pPr>
        <w:pStyle w:val="Heading2"/>
      </w:pPr>
      <w:bookmarkStart w:id="44" w:name="_heading=h.qtwxd8634ylw" w:colFirst="0" w:colLast="0"/>
      <w:bookmarkEnd w:id="44"/>
      <w:r>
        <w:t>3.11 Chapter Summary</w:t>
      </w:r>
    </w:p>
    <w:p w14:paraId="49FDF3EC" w14:textId="77777777" w:rsidR="005707FE" w:rsidRDefault="00DC5B97">
      <w:pPr>
        <w:spacing w:line="360" w:lineRule="auto"/>
        <w:jc w:val="both"/>
        <w:rPr>
          <w:b/>
          <w:bCs/>
        </w:rPr>
      </w:pPr>
      <w:r>
        <w:t>This chapter has presented the methodology used in the study, research philosophy, method, research design, research strategy, data collection, and data analysis approaches. It has also touched on the ethical considerations and inclusion criteria. The methods selected can guarantee the systematic, reliable, and transparent investigation of rural elderly mental health and wellbeing.</w:t>
      </w:r>
    </w:p>
    <w:p w14:paraId="2E838A6A" w14:textId="77777777" w:rsidR="005707FE" w:rsidRDefault="00DC5B97">
      <w:pPr>
        <w:pStyle w:val="Heading1"/>
      </w:pPr>
      <w:bookmarkStart w:id="45" w:name="_heading=h.9gyz90tm5veo" w:colFirst="0" w:colLast="0"/>
      <w:bookmarkEnd w:id="45"/>
      <w:r>
        <w:t>CHAPTER 4: Results and Discussion</w:t>
      </w:r>
    </w:p>
    <w:p w14:paraId="0761CAA5" w14:textId="77777777" w:rsidR="005707FE" w:rsidRDefault="00DC5B97">
      <w:pPr>
        <w:pStyle w:val="Heading2"/>
      </w:pPr>
      <w:bookmarkStart w:id="46" w:name="_heading=h.oa8ufvshflrw" w:colFirst="0" w:colLast="0"/>
      <w:bookmarkEnd w:id="46"/>
      <w:r>
        <w:t>4.1 Chapter introduction</w:t>
      </w:r>
    </w:p>
    <w:p w14:paraId="4DA7D004" w14:textId="77777777" w:rsidR="005707FE" w:rsidRDefault="00DC5B97">
      <w:pPr>
        <w:spacing w:line="360" w:lineRule="auto"/>
        <w:jc w:val="both"/>
        <w:rPr>
          <w:b/>
          <w:bCs/>
        </w:rPr>
      </w:pPr>
      <w:r>
        <w:t>The specific chapter has reflected the findings and analysis through the design of themes concerning the research contexts. The usage of the various databases, such as governmental websites, has helped to critically analyse the impact of the “community mental health services” on the isolated elderly rural people in the UK. Moreover, the findings have been organised into themes, where the discussion linking with the existing literature has ensured a comprehensive understanding of the strategies adopted by care services in fostering the mental health of the isolated elderly people in the UK.</w:t>
      </w:r>
    </w:p>
    <w:p w14:paraId="39E40C82" w14:textId="77777777" w:rsidR="005707FE" w:rsidRDefault="00DC5B97">
      <w:pPr>
        <w:pStyle w:val="Heading2"/>
      </w:pPr>
      <w:bookmarkStart w:id="47" w:name="_heading=h.ji4jqx5fwqzk" w:colFirst="0" w:colLast="0"/>
      <w:bookmarkEnd w:id="47"/>
      <w:r>
        <w:t>4.2 Findings and analysis</w:t>
      </w:r>
    </w:p>
    <w:p w14:paraId="7CC0B602" w14:textId="77777777" w:rsidR="005707FE" w:rsidRDefault="00DC5B97">
      <w:pPr>
        <w:spacing w:line="360" w:lineRule="auto"/>
        <w:jc w:val="both"/>
        <w:rPr>
          <w:b/>
          <w:bCs/>
        </w:rPr>
      </w:pPr>
      <w:r>
        <w:rPr>
          <w:b/>
          <w:bCs/>
        </w:rPr>
        <w:t xml:space="preserve">Theme 1: Community mental-health services have positively impacted the mental well-being of elderly people in the UK </w:t>
      </w:r>
    </w:p>
    <w:p w14:paraId="08136251" w14:textId="77777777" w:rsidR="005707FE" w:rsidRDefault="00DC5B97">
      <w:pPr>
        <w:spacing w:line="360" w:lineRule="auto"/>
        <w:jc w:val="both"/>
      </w:pPr>
      <w:r>
        <w:t xml:space="preserve">The incorporation of the strategies adopted by “community mental health services” has performed the critical roles through the process of offering care services, maintaining better communication, and policy implementations to improve the mental well–being of the elderly individuals. The data published by the </w:t>
      </w:r>
      <w:r>
        <w:rPr>
          <w:b/>
          <w:bCs/>
          <w:i/>
          <w:iCs/>
        </w:rPr>
        <w:t>“World Health Organisation”</w:t>
      </w:r>
      <w:r>
        <w:t xml:space="preserve"> has reflected that by the year 2030, almost 1/6 of the people over the age of 60 have faced the issues of loneliness and social isolation, which often lead to the complexities of mental disorder (WHO, 2025). In addition, the number of people aged over 80 years is expected to triple by the year 2060 and reach 545 million (WHO, 2025). In context, the associated risk factors, such as anxiety, depression, and schizophrenia, as part of mental illness, have required systematic and efficient care services.  The significant prevalence of the issues regarding financial problems, abuse, and social neglect seems to main reason behind the exaggeration of anxiety, anger, and mental illness. In addition, recent statistics based on the NHS in the UK have reflected their long-term plan ambitions, by embedding access to the</w:t>
      </w:r>
      <w:r>
        <w:rPr>
          <w:b/>
          <w:bCs/>
          <w:i/>
          <w:iCs/>
        </w:rPr>
        <w:t xml:space="preserve"> “psychological therapies”, “community-based services”</w:t>
      </w:r>
      <w:r>
        <w:t xml:space="preserve"> to support people with severe mental illness and addressing the problems regarding crisis and liaison (England, n.d.). As a part of the “Long Term Plan”, </w:t>
      </w:r>
      <w:r>
        <w:lastRenderedPageBreak/>
        <w:t xml:space="preserve">the OPMH staff of NHS has focused on collaborating and working with the multidisciplinary teams for the process of identification, assessment, and treatment of the mental health problems among older people. </w:t>
      </w:r>
    </w:p>
    <w:p w14:paraId="6AAF6D01" w14:textId="77777777" w:rsidR="005707FE" w:rsidRDefault="00DC5B97">
      <w:pPr>
        <w:spacing w:line="360" w:lineRule="auto"/>
        <w:jc w:val="center"/>
      </w:pPr>
      <w:r>
        <w:rPr>
          <w:noProof/>
        </w:rPr>
        <w:drawing>
          <wp:inline distT="114300" distB="114300" distL="114300" distR="114300" wp14:anchorId="0AF4F8BA" wp14:editId="72F6BB61">
            <wp:extent cx="3438525" cy="3943350"/>
            <wp:effectExtent l="25400" t="25400" r="25400" b="25400"/>
            <wp:docPr id="2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3438525" cy="3943350"/>
                    </a:xfrm>
                    <a:prstGeom prst="rect">
                      <a:avLst/>
                    </a:prstGeom>
                    <a:ln w="25400">
                      <a:solidFill>
                        <a:srgbClr val="000000"/>
                      </a:solidFill>
                      <a:prstDash val="solid"/>
                    </a:ln>
                  </pic:spPr>
                </pic:pic>
              </a:graphicData>
            </a:graphic>
          </wp:inline>
        </w:drawing>
      </w:r>
    </w:p>
    <w:p w14:paraId="66F5A650" w14:textId="77777777" w:rsidR="005707FE" w:rsidRDefault="00DC5B97">
      <w:pPr>
        <w:pStyle w:val="Heading4"/>
      </w:pPr>
      <w:bookmarkStart w:id="48" w:name="_heading=h.anyg03m4qmhv" w:colFirst="0" w:colLast="0"/>
      <w:bookmarkEnd w:id="48"/>
      <w:r>
        <w:t xml:space="preserve">Figure 4.1: Mental health issues in the UK </w:t>
      </w:r>
    </w:p>
    <w:p w14:paraId="78FA3AED" w14:textId="77777777" w:rsidR="005707FE" w:rsidRDefault="00DC5B97">
      <w:pPr>
        <w:spacing w:line="360" w:lineRule="auto"/>
        <w:jc w:val="center"/>
      </w:pPr>
      <w:r>
        <w:t>(Source: Age UK, 2019)</w:t>
      </w:r>
    </w:p>
    <w:p w14:paraId="32B39D92" w14:textId="77777777" w:rsidR="005707FE" w:rsidRDefault="00DC5B97">
      <w:pPr>
        <w:spacing w:line="360" w:lineRule="auto"/>
        <w:jc w:val="both"/>
      </w:pPr>
      <w:r>
        <w:t xml:space="preserve">Other than this, relying on the report published by Age UK, the mental health problems have continuously increased because of the barriers in accessibility, where also this kind of issues defines as an inevitable part of ageing. The major issues occurring through the factor of social isolation are depression, which affected 22% of the men and 28% of the women, followed by the issues of anxiety (Age UK, 2019). In context, the proper access to </w:t>
      </w:r>
      <w:r>
        <w:rPr>
          <w:b/>
          <w:bCs/>
          <w:i/>
          <w:iCs/>
        </w:rPr>
        <w:t>“Psychological Therapies”</w:t>
      </w:r>
      <w:r>
        <w:t xml:space="preserve"> for people over the age of 65 years has been targeted by the UK government in fulfilling their needs properly. Moreover, the policy implemented by the NHS in its long-term plan has incorporated the services of “integrated care systems”(ICS), where the association of the primary core networks sets its target to offer a total of 390,000 people have accessed to an annual physical health check-up to a total of 390,000 people (England, n.d.). Within the protocols of the “community mental health framework”, the ICS has also received more than financial funding of £70 million for ensuring the proper assessment standards. Therefore, the community-mental health services, by initiating the care planning and addressing the needs of the elderly people, have contributed to providing support for ensuring the well-being more effectively and efficiently. </w:t>
      </w:r>
    </w:p>
    <w:p w14:paraId="2FB0AD1A" w14:textId="77777777" w:rsidR="005707FE" w:rsidRDefault="00DC5B97">
      <w:pPr>
        <w:spacing w:line="360" w:lineRule="auto"/>
        <w:jc w:val="both"/>
      </w:pPr>
      <w:r>
        <w:lastRenderedPageBreak/>
        <w:t xml:space="preserve">Other than this, the rural areas in the UK contain population structures, where almost a quarter of the population seems to be over the age of 65. Relying on the statistics published by the UK government has shown that 4 in 10 people and 1 in 10 residents have faced psychotic symptoms such as hallucinations and delusions (GOV UK, 2019). In context, </w:t>
      </w:r>
      <w:r>
        <w:rPr>
          <w:b/>
          <w:bCs/>
          <w:i/>
          <w:iCs/>
        </w:rPr>
        <w:t>“ improving access to the psychological therapies” (IAPT)</w:t>
      </w:r>
      <w:r>
        <w:t xml:space="preserve">, for the people living with the risk factors such as living in poverty, social isolation, low income, and homelessness has supported them to improve the social, psychological, and physical perspectives as well. As its supportive statements, the NHS has also adopted the long-term plan, where the focus is on the IAPT referrals to the 100,000 population, which has improved the quality and outcomes for the elderly people (GOV UK, 2019). Thus, the policy regulations of the community health care services and supportive care plan implemented by NHS seem to be positively influencing mental health in a more effective way. </w:t>
      </w:r>
    </w:p>
    <w:p w14:paraId="27ED87BA" w14:textId="77777777" w:rsidR="005707FE" w:rsidRDefault="00DC5B97">
      <w:pPr>
        <w:spacing w:line="360" w:lineRule="auto"/>
        <w:jc w:val="both"/>
        <w:rPr>
          <w:b/>
          <w:bCs/>
        </w:rPr>
      </w:pPr>
      <w:r>
        <w:rPr>
          <w:b/>
          <w:bCs/>
        </w:rPr>
        <w:t>Theme 2: Policies and regulations have supported the mental health initiatives among elderly people</w:t>
      </w:r>
    </w:p>
    <w:p w14:paraId="5E7CB6C5" w14:textId="77777777" w:rsidR="005707FE" w:rsidRDefault="00DC5B97">
      <w:pPr>
        <w:spacing w:line="360" w:lineRule="auto"/>
        <w:jc w:val="both"/>
      </w:pPr>
      <w:r>
        <w:t xml:space="preserve">The implementation of policies and regulations by the UK government seems to be essential in offering support to the mental health initiatives, especially aimed at the older populations. The incorporation of national strategies as a “long-term plan” by the NHS, in collaboration with the local authority programmes have continuously focused on prioritising the mental health care for the elderly people in the rural areas. Concerning the recent data statistics, the interim report was made on the basis that mental health services have demonstrated that the NHS has launched a “culture-exchange improvement programme” to review the community standards (Garratt, 2024). Along with the </w:t>
      </w:r>
      <w:r>
        <w:rPr>
          <w:b/>
          <w:bCs/>
          <w:i/>
          <w:iCs/>
        </w:rPr>
        <w:t xml:space="preserve">“Care Quality Commission” (CQC) </w:t>
      </w:r>
      <w:r>
        <w:t xml:space="preserve">report, by taking into consideration the “Mental Health Act 1983”, the data about the issues regarding staffing shortages have been negatively affecting the quality of care services. Consequently, the report published by CQC has reflected that the older adults with mental health problems have failed to receive proper care, where the hospital trust also receives a warning because of downgrading the services (Burnell, 2025). Thus, the information can be illustrated that aligning the governmental protocols with the strategies embedded by CQC has actively focused on making continuous improvements of the care, staffing level, and offering the required training in fulfilling the needs of the patients. </w:t>
      </w:r>
    </w:p>
    <w:p w14:paraId="717C995A" w14:textId="77777777" w:rsidR="005707FE" w:rsidRDefault="00DC5B97">
      <w:pPr>
        <w:spacing w:line="360" w:lineRule="auto"/>
        <w:jc w:val="center"/>
      </w:pPr>
      <w:r>
        <w:rPr>
          <w:noProof/>
        </w:rPr>
        <w:lastRenderedPageBreak/>
        <w:drawing>
          <wp:inline distT="114300" distB="114300" distL="114300" distR="114300" wp14:anchorId="7E7F60D6" wp14:editId="77B2E175">
            <wp:extent cx="5374005" cy="3100388"/>
            <wp:effectExtent l="25400" t="25400" r="25400" b="25400"/>
            <wp:docPr id="3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5374005" cy="3100388"/>
                    </a:xfrm>
                    <a:prstGeom prst="rect">
                      <a:avLst/>
                    </a:prstGeom>
                    <a:ln w="25400">
                      <a:solidFill>
                        <a:srgbClr val="000000"/>
                      </a:solidFill>
                      <a:prstDash val="solid"/>
                    </a:ln>
                  </pic:spPr>
                </pic:pic>
              </a:graphicData>
            </a:graphic>
          </wp:inline>
        </w:drawing>
      </w:r>
    </w:p>
    <w:p w14:paraId="54140037" w14:textId="77777777" w:rsidR="005707FE" w:rsidRDefault="00DC5B97">
      <w:pPr>
        <w:pStyle w:val="Heading4"/>
      </w:pPr>
      <w:bookmarkStart w:id="49" w:name="_heading=h.qb5zot7kcfuc" w:colFirst="0" w:colLast="0"/>
      <w:bookmarkEnd w:id="49"/>
      <w:r>
        <w:t xml:space="preserve">Figure 4.2: Growing older populations in the UK </w:t>
      </w:r>
    </w:p>
    <w:p w14:paraId="1E5914D3" w14:textId="77777777" w:rsidR="005707FE" w:rsidRDefault="00DC5B97">
      <w:pPr>
        <w:spacing w:line="360" w:lineRule="auto"/>
        <w:jc w:val="center"/>
      </w:pPr>
      <w:r>
        <w:t xml:space="preserve">(Source: Reeves </w:t>
      </w:r>
      <w:r>
        <w:rPr>
          <w:i/>
          <w:iCs/>
        </w:rPr>
        <w:t>et al.,</w:t>
      </w:r>
      <w:r>
        <w:t xml:space="preserve"> 2025)</w:t>
      </w:r>
    </w:p>
    <w:p w14:paraId="5A80AA22" w14:textId="77777777" w:rsidR="005707FE" w:rsidRDefault="00DC5B97">
      <w:pPr>
        <w:spacing w:line="360" w:lineRule="auto"/>
        <w:jc w:val="both"/>
      </w:pPr>
      <w:r>
        <w:t xml:space="preserve">On the other hand, the population in England, UK, seems to be an ageing society, where the number of people aged over 65 has doubled in the year of 2025. As per the data published by Age UK, the population of people over the age of 50+ has continuously increased by 4.2 million by the year 2045 (Reeves </w:t>
      </w:r>
      <w:r>
        <w:rPr>
          <w:i/>
          <w:iCs/>
        </w:rPr>
        <w:t>et al.,</w:t>
      </w:r>
      <w:r>
        <w:t xml:space="preserve"> 2025). In context, the </w:t>
      </w:r>
      <w:r>
        <w:rPr>
          <w:b/>
          <w:bCs/>
          <w:i/>
          <w:iCs/>
        </w:rPr>
        <w:t>“Department of Health and Social Care”</w:t>
      </w:r>
      <w:r>
        <w:t xml:space="preserve"> is associated with the</w:t>
      </w:r>
      <w:r>
        <w:rPr>
          <w:b/>
          <w:bCs/>
          <w:i/>
          <w:iCs/>
        </w:rPr>
        <w:t xml:space="preserve"> “Delegated and Regulatory Reform Committee”</w:t>
      </w:r>
      <w:r>
        <w:t>, which has published the bill, with an effective framework to ensure the empowerment and influence over the treatment process of mental health illness (Parliament UK, 2024). The “14 delegated powers” and the association of the “code of practices” have prioritised the effective treatment of the issues of mental health. In addition, the prevalence of the issues regarding one of the five people between the ages of 55 and 64 has been identified with the common mental health conditions, where issues like older people in rural areas have lacked the proper access to quality care services. As a part of supportive activities, NHS has also increased the number of total appointments by 2.5% between the year of 2024 and 2025 (Reeves</w:t>
      </w:r>
      <w:r>
        <w:rPr>
          <w:i/>
          <w:iCs/>
        </w:rPr>
        <w:t xml:space="preserve"> et al.,</w:t>
      </w:r>
      <w:r>
        <w:t xml:space="preserve"> 2025). Therefore, the integration of the policy and frameworks incorporated in the UK has emerged as a beneficial solution in ensuring the positive outcomes of the mental health situation of elderly people. </w:t>
      </w:r>
    </w:p>
    <w:p w14:paraId="150BBF22" w14:textId="77777777" w:rsidR="005707FE" w:rsidRDefault="00DC5B97">
      <w:pPr>
        <w:spacing w:line="360" w:lineRule="auto"/>
        <w:jc w:val="center"/>
      </w:pPr>
      <w:r>
        <w:rPr>
          <w:noProof/>
        </w:rPr>
        <w:lastRenderedPageBreak/>
        <w:drawing>
          <wp:inline distT="114300" distB="114300" distL="114300" distR="114300" wp14:anchorId="24803F1D" wp14:editId="67020DE1">
            <wp:extent cx="5301185" cy="2727052"/>
            <wp:effectExtent l="25400" t="25400" r="25400" b="25400"/>
            <wp:docPr id="3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1"/>
                    <a:srcRect/>
                    <a:stretch>
                      <a:fillRect/>
                    </a:stretch>
                  </pic:blipFill>
                  <pic:spPr>
                    <a:xfrm>
                      <a:off x="0" y="0"/>
                      <a:ext cx="5301185" cy="2727052"/>
                    </a:xfrm>
                    <a:prstGeom prst="rect">
                      <a:avLst/>
                    </a:prstGeom>
                    <a:ln w="25400">
                      <a:solidFill>
                        <a:srgbClr val="000000"/>
                      </a:solidFill>
                      <a:prstDash val="solid"/>
                    </a:ln>
                  </pic:spPr>
                </pic:pic>
              </a:graphicData>
            </a:graphic>
          </wp:inline>
        </w:drawing>
      </w:r>
    </w:p>
    <w:p w14:paraId="7EB03A96" w14:textId="77777777" w:rsidR="005707FE" w:rsidRDefault="00DC5B97">
      <w:pPr>
        <w:pStyle w:val="Heading4"/>
      </w:pPr>
      <w:bookmarkStart w:id="50" w:name="_heading=h.m4hpiv9lkp2w" w:colFirst="0" w:colLast="0"/>
      <w:bookmarkEnd w:id="50"/>
      <w:r>
        <w:t>Figure 4.3: People with mental health conditions</w:t>
      </w:r>
    </w:p>
    <w:p w14:paraId="49C49862" w14:textId="77777777" w:rsidR="005707FE" w:rsidRDefault="00DC5B97">
      <w:pPr>
        <w:spacing w:line="360" w:lineRule="auto"/>
        <w:jc w:val="center"/>
      </w:pPr>
      <w:r>
        <w:t>(Source: Reeves</w:t>
      </w:r>
      <w:r>
        <w:rPr>
          <w:i/>
          <w:iCs/>
        </w:rPr>
        <w:t xml:space="preserve"> et al.,</w:t>
      </w:r>
      <w:r>
        <w:t xml:space="preserve"> 2025)</w:t>
      </w:r>
    </w:p>
    <w:p w14:paraId="1616C63D" w14:textId="77777777" w:rsidR="005707FE" w:rsidRDefault="00DC5B97">
      <w:pPr>
        <w:spacing w:line="360" w:lineRule="auto"/>
        <w:jc w:val="both"/>
      </w:pPr>
      <w:r>
        <w:t xml:space="preserve">The person-centred care approaches in treating mental health problems, along with the responsiveness by the care professionals, have been continuously accelerated to meet the specific needs and preferences of elderly people in rural areas in the UK. However, the global data has shown that the </w:t>
      </w:r>
      <w:r>
        <w:rPr>
          <w:b/>
          <w:bCs/>
          <w:i/>
          <w:iCs/>
        </w:rPr>
        <w:t xml:space="preserve">“mental health gap action programmes (mhGAP)” </w:t>
      </w:r>
      <w:r>
        <w:t xml:space="preserve">have concentrated on offering the evidence–based clinical protocols for assessing and managing the neurological and mental health conditions (WHO, 2025). Moreover, entering into partnerships with the “Inter Agency Standing Committee”, the concentration towards maintaining good mental health through the digital health services for older people has mainly been incorporated to treat the prevalence of the problems. </w:t>
      </w:r>
    </w:p>
    <w:p w14:paraId="02BFD573" w14:textId="77777777" w:rsidR="005707FE" w:rsidRDefault="00DC5B97">
      <w:pPr>
        <w:spacing w:line="360" w:lineRule="auto"/>
        <w:jc w:val="both"/>
        <w:rPr>
          <w:b/>
          <w:bCs/>
        </w:rPr>
      </w:pPr>
      <w:r>
        <w:t xml:space="preserve">Despite these advancements, due to the policy up gradation and implementation, the variations in the service qualities across various regions due to the geographical boundaries have created inconsistencies. The data relies on the NHS, introducing the policy relating to </w:t>
      </w:r>
      <w:r>
        <w:rPr>
          <w:b/>
          <w:bCs/>
          <w:i/>
          <w:iCs/>
        </w:rPr>
        <w:t>“Older Adult Care Group” (OACG)</w:t>
      </w:r>
      <w:r>
        <w:t xml:space="preserve">, which has actively been involved in offering secondary mental health services to older people as well (NHS UK, 2022).  The incorporation of the multi-disciplinary approach and respecting the values of the patients, the services adopted by the NHS have ensured that the treatment and care are delivered in the best possible way. Therefore, maintaining the perfect balance between the policies and regulations has actively supported the delivery and development of community mental health for elderly people in the UK. </w:t>
      </w:r>
    </w:p>
    <w:p w14:paraId="146C549A" w14:textId="77777777" w:rsidR="005707FE" w:rsidRDefault="00DC5B97">
      <w:pPr>
        <w:spacing w:line="360" w:lineRule="auto"/>
        <w:rPr>
          <w:b/>
          <w:bCs/>
        </w:rPr>
      </w:pPr>
      <w:r>
        <w:rPr>
          <w:b/>
          <w:bCs/>
        </w:rPr>
        <w:t xml:space="preserve">Theme 3: Social isolation and loneliness are increasingly impacting mental health and well-being among older adults in rural settings in the UK </w:t>
      </w:r>
    </w:p>
    <w:p w14:paraId="1AF657CA" w14:textId="77777777" w:rsidR="005707FE" w:rsidRDefault="00DC5B97">
      <w:pPr>
        <w:spacing w:line="360" w:lineRule="auto"/>
        <w:jc w:val="both"/>
      </w:pPr>
      <w:r>
        <w:t xml:space="preserve">The growing number of older adults in the UK rural areas has subsequently faced the heightened risk of loneliness, social isolation and poor mental health due to the limited access </w:t>
      </w:r>
      <w:r>
        <w:lastRenderedPageBreak/>
        <w:t xml:space="preserve">to services.  As per the recent statistics, hundreds of thousands of older adults in the UK are cut off from society, mostly among the age groups of 75 and above (NHS, 2022). This proportion of the individuals has continued to rise in rural settings due to the higher concentration of elderly residents and the migration of the younger generation due to better work opportunities.  The isolation among the older adults is often fuelled by mobility issues and even the digital divide, which has suppressed them from accessing the required resources. This indicates that the factors that reduce social isolation and loneliness are not only medical interventions, but also reassure and initiate community-based approaches to promote active ageing and even social networks. </w:t>
      </w:r>
    </w:p>
    <w:p w14:paraId="7792A191" w14:textId="77777777" w:rsidR="005707FE" w:rsidRDefault="00DC5B97">
      <w:pPr>
        <w:spacing w:line="360" w:lineRule="auto"/>
        <w:jc w:val="both"/>
      </w:pPr>
      <w:r>
        <w:t>The recent statistics showcase that thousands of older adults are isolated and cut off from society in the UK, and the rural residents pose a significantly higher share. Supporting the evidence from the facts in the above themes, 14.1% of adults aged 70 and above live with a mental disorder in the UK (WHO, 2025). As a result, older people are more vulnerable towards social isolation and loneliness as they are left behind, resulting in geographical isolation and limited access to healthcare. Supported by the evidence, the “</w:t>
      </w:r>
      <w:r>
        <w:rPr>
          <w:i/>
          <w:iCs/>
        </w:rPr>
        <w:t xml:space="preserve">Rural Services Network (RSN)” </w:t>
      </w:r>
      <w:r>
        <w:t xml:space="preserve">has highlighted the healthcare challenges faced by rural communities and raises one equitable access to healthcare by ending transportation schemes and fair funding (Rural Services Network, 2024). As supporting evidence, a significant proportion of the older adults suffer from chronic depression, cognitive decline and anxiety.  This has shown that critically, the community-based services would further aim at effectively addressing the challenges, such as the accessibility issues and the implementation plans across the rural regions in the UK. Hence, overall, an integrated community-based approach will help to improve both the psychological well-being and the quality of life of the older adults in the UK. </w:t>
      </w:r>
    </w:p>
    <w:p w14:paraId="4F4D38ED" w14:textId="77777777" w:rsidR="005707FE" w:rsidRDefault="00DC5B97">
      <w:pPr>
        <w:spacing w:line="360" w:lineRule="auto"/>
        <w:jc w:val="center"/>
      </w:pPr>
      <w:r>
        <w:rPr>
          <w:noProof/>
        </w:rPr>
        <w:drawing>
          <wp:inline distT="114300" distB="114300" distL="114300" distR="114300" wp14:anchorId="54DB627A" wp14:editId="7F5DD82E">
            <wp:extent cx="3774424" cy="2432685"/>
            <wp:effectExtent l="25400" t="25400" r="25400" b="25400"/>
            <wp:docPr id="3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2"/>
                    <a:srcRect/>
                    <a:stretch>
                      <a:fillRect/>
                    </a:stretch>
                  </pic:blipFill>
                  <pic:spPr>
                    <a:xfrm>
                      <a:off x="0" y="0"/>
                      <a:ext cx="3774424" cy="2432685"/>
                    </a:xfrm>
                    <a:prstGeom prst="rect">
                      <a:avLst/>
                    </a:prstGeom>
                    <a:ln w="25400">
                      <a:solidFill>
                        <a:srgbClr val="000000"/>
                      </a:solidFill>
                      <a:prstDash val="solid"/>
                    </a:ln>
                  </pic:spPr>
                </pic:pic>
              </a:graphicData>
            </a:graphic>
          </wp:inline>
        </w:drawing>
      </w:r>
    </w:p>
    <w:p w14:paraId="608DC2AC" w14:textId="77777777" w:rsidR="005707FE" w:rsidRDefault="00DC5B97">
      <w:pPr>
        <w:pStyle w:val="Heading4"/>
      </w:pPr>
      <w:bookmarkStart w:id="51" w:name="_heading=h.yimpy9askerm" w:colFirst="0" w:colLast="0"/>
      <w:bookmarkEnd w:id="51"/>
      <w:r>
        <w:t xml:space="preserve">Figure 4.4: Segregating the levels of loneliness by the local authority and specific region based </w:t>
      </w:r>
    </w:p>
    <w:p w14:paraId="397233E0" w14:textId="77777777" w:rsidR="005707FE" w:rsidRDefault="00DC5B97">
      <w:pPr>
        <w:spacing w:line="360" w:lineRule="auto"/>
        <w:jc w:val="center"/>
      </w:pPr>
      <w:r>
        <w:t xml:space="preserve">(Source: GOV UK, 2024) </w:t>
      </w:r>
    </w:p>
    <w:p w14:paraId="6D3CE7B9" w14:textId="77777777" w:rsidR="005707FE" w:rsidRDefault="00DC5B97">
      <w:pPr>
        <w:spacing w:line="360" w:lineRule="auto"/>
        <w:jc w:val="both"/>
      </w:pPr>
      <w:r>
        <w:lastRenderedPageBreak/>
        <w:t xml:space="preserve">Addressing this aspect, the NHS has also said that anxiety and loneliness are even a public health concern, which has highlighted both the mental and physical health outcomes. As per the given report, supporting the older generation, the Government has even funded out a £7.5million fund to address the issues of loneliness in England (Letters, 2020).  Considering this, it can be noted that addressing the issues of social isolation is imperative to improve the quality of life and the psychological well-being of the elderly population in the UK. In the rural context, it has been obscured that the geographical dispersion and subsidised public health transport have significantly impacted the opportunity for social interactions for the older adults. </w:t>
      </w:r>
    </w:p>
    <w:p w14:paraId="54928BC2" w14:textId="77777777" w:rsidR="005707FE" w:rsidRDefault="00DC5B97">
      <w:pPr>
        <w:spacing w:line="360" w:lineRule="auto"/>
        <w:jc w:val="both"/>
      </w:pPr>
      <w:r>
        <w:t xml:space="preserve">Consequently, the lack of engagement has resulted in adverse mental outcomes such as cognitive decline, loneliness and even isolation among the older adults in the UK. On the other hand, this has brought about significant concerns over public health with higher risks of long-term illness and reduced life expectancy rates. Based on the community life survey, approximately 3.1 million people in England stated they suffer from loneliness often and account for about 7%, and this has increased over recent years (GOV UK, 2024).  The levels of loneliness are often associated with the direction of the local authority levels and vary across the regions. Hence, based on the research issues and inconsistent implications and sufficient outmigration of the younger population, across the rural regions have intensified on a major scale. </w:t>
      </w:r>
    </w:p>
    <w:p w14:paraId="15086C5E" w14:textId="77777777" w:rsidR="005707FE" w:rsidRDefault="00DC5B97">
      <w:pPr>
        <w:spacing w:line="360" w:lineRule="auto"/>
        <w:jc w:val="both"/>
        <w:rPr>
          <w:b/>
          <w:bCs/>
        </w:rPr>
      </w:pPr>
      <w:r>
        <w:rPr>
          <w:b/>
          <w:bCs/>
        </w:rPr>
        <w:t xml:space="preserve">Theme 4: Barriers to access, such as the lack of awareness and transportation difficulties, would impact in availing the services provided for community support in rural areas </w:t>
      </w:r>
    </w:p>
    <w:p w14:paraId="7F321249" w14:textId="77777777" w:rsidR="005707FE" w:rsidRDefault="00DC5B97">
      <w:pPr>
        <w:spacing w:line="360" w:lineRule="auto"/>
        <w:jc w:val="both"/>
      </w:pPr>
      <w:r>
        <w:t xml:space="preserve">The rural areas in the UK have limited public support infrastructure in transportation, and the longer distances restrict their adults from gaining access to the community-based services. As per the recent reports, people aged above 75 have been excluded from the Health Research, resulting in the arbitrary age cut-off (Thomas, 2025). This study indicates that many of the healthcare duties are becoming overly emphasised with the younger populations and overlooking the “oldest old”, those who are likely to experience social isolation, mobility limitations and complex health conditions. This exclusion has showcased gaps in evidence of the services, in the ways the services are required for the people who need them the most. Hence, this has brought about an inequality and a marginalised approach in healthcare and a lack of responsiveness to the most vulnerable populations. Supported by the evidence, as per the recent NHS, there have been 112,000 vacancies to about 7% of the social care workers in the UK (‌Holt, 2019). This has shown that health care systems in the UK have failed to support the people during their highest needs and led them outside hospital beds for a longer period.  This study has even overlooked the aspects of social isolation and loneliness felt by these age groups and failed to address the absence of the most vulnerable population. </w:t>
      </w:r>
    </w:p>
    <w:p w14:paraId="3EF466F1" w14:textId="77777777" w:rsidR="005707FE" w:rsidRDefault="005707FE">
      <w:pPr>
        <w:spacing w:line="360" w:lineRule="auto"/>
        <w:jc w:val="both"/>
        <w:rPr>
          <w:b/>
          <w:bCs/>
        </w:rPr>
      </w:pPr>
    </w:p>
    <w:p w14:paraId="411DFF19" w14:textId="77777777" w:rsidR="005707FE" w:rsidRDefault="00DC5B97">
      <w:pPr>
        <w:spacing w:line="360" w:lineRule="auto"/>
        <w:jc w:val="center"/>
        <w:rPr>
          <w:b/>
          <w:bCs/>
        </w:rPr>
      </w:pPr>
      <w:r>
        <w:rPr>
          <w:b/>
          <w:bCs/>
          <w:noProof/>
        </w:rPr>
        <w:lastRenderedPageBreak/>
        <w:drawing>
          <wp:inline distT="114300" distB="114300" distL="114300" distR="114300" wp14:anchorId="4E3B5233" wp14:editId="54CD412C">
            <wp:extent cx="3835136" cy="2446333"/>
            <wp:effectExtent l="25400" t="25400" r="25400" b="25400"/>
            <wp:docPr id="3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3"/>
                    <a:srcRect/>
                    <a:stretch>
                      <a:fillRect/>
                    </a:stretch>
                  </pic:blipFill>
                  <pic:spPr>
                    <a:xfrm>
                      <a:off x="0" y="0"/>
                      <a:ext cx="3835136" cy="2446333"/>
                    </a:xfrm>
                    <a:prstGeom prst="rect">
                      <a:avLst/>
                    </a:prstGeom>
                    <a:ln w="25400">
                      <a:solidFill>
                        <a:srgbClr val="000000"/>
                      </a:solidFill>
                      <a:prstDash val="solid"/>
                    </a:ln>
                  </pic:spPr>
                </pic:pic>
              </a:graphicData>
            </a:graphic>
          </wp:inline>
        </w:drawing>
      </w:r>
    </w:p>
    <w:p w14:paraId="36D029DD" w14:textId="77777777" w:rsidR="005707FE" w:rsidRDefault="00DC5B97">
      <w:pPr>
        <w:pStyle w:val="Heading4"/>
      </w:pPr>
      <w:bookmarkStart w:id="52" w:name="_heading=h.476qz0cacwho" w:colFirst="0" w:colLast="0"/>
      <w:bookmarkEnd w:id="52"/>
      <w:r>
        <w:t xml:space="preserve">Figure 4.5: Vacancy rates of social care workers in the NHS </w:t>
      </w:r>
    </w:p>
    <w:p w14:paraId="6AE2DD92" w14:textId="77777777" w:rsidR="005707FE" w:rsidRDefault="00DC5B97">
      <w:pPr>
        <w:spacing w:line="360" w:lineRule="auto"/>
        <w:jc w:val="center"/>
      </w:pPr>
      <w:r>
        <w:t>(Source: Holt, 2019)</w:t>
      </w:r>
    </w:p>
    <w:p w14:paraId="1C5B2586" w14:textId="77777777" w:rsidR="005707FE" w:rsidRDefault="00DC5B97">
      <w:pPr>
        <w:spacing w:line="360" w:lineRule="auto"/>
        <w:jc w:val="both"/>
      </w:pPr>
      <w:r>
        <w:t xml:space="preserve">Social isolation and loneliness are two of the growing public concerns in the UK, and have a substantial impact on the mental and emotional well-being of the most vulnerable population. As per the recent statistics, the adults aged above 65, accounting for more than 270,000 older adults, spend the entire week talking to their counterparts (‌Age UK, 2024). As a result, loneliness has physical and mental illness and increases the risks of dementia and stroke among older adults. Supporting the same evidence, the report shows that about 1.2 billion people in the UK may experience chronic loneliness if supportive community-based programmes are not effectively implemented by 2034 (‌Age UK, 2024). Thereby, this shows that there is an urgent need for community mental health services through targeted interventions in supporting rural people in the UK. Similarly, about 4.1 million of the older people depict that they feel anxious and having severe depressive symptoms (Age UK, 2022). As reported in the news articles, urban land health policies are not supporting the quarter of the population living in rural areas (BBC NEWS, 2026).  As conducted in the new articles, the patient overview states, “they have to travel up to 14 hours a day to get out-patient appointments”. This is an unexpected result, which ignores the local needs to an extent that the policies need to be tailored to meet the needs of the local people as a whole. </w:t>
      </w:r>
    </w:p>
    <w:p w14:paraId="6FBB4657" w14:textId="77777777" w:rsidR="005707FE" w:rsidRDefault="00DC5B97">
      <w:pPr>
        <w:spacing w:line="360" w:lineRule="auto"/>
        <w:jc w:val="both"/>
      </w:pPr>
      <w:r>
        <w:t xml:space="preserve">The isolation in older age is strongly associated with the huge risks to mental health and wellness, and even reduces the quality of life of older adults.  As supported by the WHO reports, mental health disorders are highly common among the “oldest old” demographic, which accounts for about 6.8% of total years lived with the disability among this age cohort (WHO, 2025). As based on the report, the older adults often lack regular social contact and experience emotional distress and reduced life expectancies. This has shown that such challenges require a targeted intervention, even though awareness has been increased, the accessible interventions are insufficient in this context (BBC NEWS, 2026). This showcases </w:t>
      </w:r>
      <w:r>
        <w:lastRenderedPageBreak/>
        <w:t xml:space="preserve">that loneliness and social isolation are not only an issue but also a critical health risk resulting in poor health risks and higher mortality rates. On the other hand, this is often interconnected with the other challenges, such as the digital exclusion among the older adults, the lack of inclusive communication strategies and the lack of targeted community outrages is impacting this cohort. Hence, addressing such structural and inconsistent information barriers raises the effectiveness and equality based on the community support to address the challenges. </w:t>
      </w:r>
    </w:p>
    <w:p w14:paraId="7E866E70" w14:textId="77777777" w:rsidR="005707FE" w:rsidRDefault="00DC5B97">
      <w:pPr>
        <w:pStyle w:val="Heading2"/>
      </w:pPr>
      <w:bookmarkStart w:id="53" w:name="_heading=h.tlh144b2yxib" w:colFirst="0" w:colLast="0"/>
      <w:bookmarkEnd w:id="53"/>
      <w:r>
        <w:t>4.3 Discussion</w:t>
      </w:r>
    </w:p>
    <w:p w14:paraId="0647C20A" w14:textId="77777777" w:rsidR="005707FE" w:rsidRDefault="00DC5B97">
      <w:pPr>
        <w:spacing w:line="360" w:lineRule="auto"/>
        <w:jc w:val="both"/>
      </w:pPr>
      <w:r>
        <w:t xml:space="preserve">The rapidly growing ageing population in the UK has continuously increased the prevalence of mental health issues among elderly people, especially in rural areas, due to the lack of access to the health care and the factor of social isolation. In context, concerning the data sourced from the literatures have reflected, the problems such as the unavailability of transport and rural regions have delayed the processes in assessing quality care (Wang </w:t>
      </w:r>
      <w:r>
        <w:rPr>
          <w:i/>
          <w:iCs/>
        </w:rPr>
        <w:t xml:space="preserve">et al., </w:t>
      </w:r>
      <w:r>
        <w:t xml:space="preserve">2024). Consequently, the findings section has highlighted that social isolation and depression, followed by anxiety has significantly affected 22% men and also 28% of the women (Age UK, 2019). As its solubility approach, the UK government has proposed a varied “Mental Health Act” policy, by collaborating with the NHS. As stated by Giebel </w:t>
      </w:r>
      <w:r>
        <w:rPr>
          <w:i/>
          <w:iCs/>
        </w:rPr>
        <w:t>et al.</w:t>
      </w:r>
      <w:r>
        <w:t xml:space="preserve"> (2022), the </w:t>
      </w:r>
      <w:r>
        <w:rPr>
          <w:b/>
          <w:bCs/>
          <w:i/>
          <w:iCs/>
        </w:rPr>
        <w:t xml:space="preserve">“community-based” </w:t>
      </w:r>
      <w:r>
        <w:t xml:space="preserve">mental health interventions for older adults seem to be prevalent, where offering psychological therapy, encouraging physical activities, and social participation have been proven as effective in reducing the issues of anxiety and depression. </w:t>
      </w:r>
    </w:p>
    <w:p w14:paraId="09EBBD26" w14:textId="77777777" w:rsidR="005707FE" w:rsidRDefault="00DC5B97">
      <w:pPr>
        <w:spacing w:line="360" w:lineRule="auto"/>
        <w:jc w:val="both"/>
      </w:pPr>
      <w:r>
        <w:t xml:space="preserve">Other than this, the issues regarding digital exclusion and lack of inclusive communications due to the geographical barriers have negatively impacted the well-being of elderly people. The information presented in the literature has prioritised transparent, good communication and trust between the providers and service users have triggered the engagement and satisfaction. In context, varied policies have been incorporated by the </w:t>
      </w:r>
      <w:r>
        <w:rPr>
          <w:b/>
          <w:bCs/>
          <w:i/>
          <w:iCs/>
        </w:rPr>
        <w:t xml:space="preserve">“Care Quality Commission” </w:t>
      </w:r>
      <w:r>
        <w:t xml:space="preserve">and the NHS, adhering to the </w:t>
      </w:r>
      <w:r>
        <w:rPr>
          <w:b/>
          <w:bCs/>
          <w:i/>
          <w:iCs/>
        </w:rPr>
        <w:t>“Mental Health Act 1983”</w:t>
      </w:r>
      <w:r>
        <w:t xml:space="preserve"> has put more emphasised on fostering the care, staffing levels, and arranging required training for fulfilling the needs of the patients. In the broader context, WHO has also implemented the policy of “evidence-based clinical practices” and is collaborating with the “Inter Agency Standing Committee” to offer the best services through the process of digital health initiatives, particularly for older people (WHO, 2025). From the perspective of </w:t>
      </w:r>
      <w:r>
        <w:rPr>
          <w:b/>
          <w:bCs/>
          <w:i/>
          <w:iCs/>
        </w:rPr>
        <w:t>“Social Support Theory”</w:t>
      </w:r>
      <w:r>
        <w:t xml:space="preserve">, the informational, emotional, and practical supports provided through the social networks make a positive impact on mental health. Similarly, from the perspectives of Jana and Heuser (2025), effectively improving the familiar social roles and relationships has continuously increased participation to proliferate the mental well-being of the individual, as reflected in the </w:t>
      </w:r>
      <w:r>
        <w:rPr>
          <w:b/>
          <w:bCs/>
          <w:i/>
          <w:iCs/>
        </w:rPr>
        <w:t>“Continuity Theory”</w:t>
      </w:r>
      <w:r>
        <w:t xml:space="preserve">. Thus, overall, the information based on the literature and findings section has illustrated that mental health interventions have to be extended beyond the </w:t>
      </w:r>
      <w:r>
        <w:lastRenderedPageBreak/>
        <w:t xml:space="preserve">treatment, where good relationships with society and families have fostered mental well-being more effectively.  </w:t>
      </w:r>
    </w:p>
    <w:p w14:paraId="33C4012B" w14:textId="77777777" w:rsidR="005707FE" w:rsidRDefault="00DC5B97">
      <w:pPr>
        <w:spacing w:line="360" w:lineRule="auto"/>
        <w:jc w:val="both"/>
      </w:pPr>
      <w:r>
        <w:t>In relation to the governmental protocols and policies, the findings have also demonstrated that the “NHS long term plan” has expanded the health care services across varied regions through the integration of the “person-centred care approaches”. As its supportive activities, the NHS has increased the number of total appointments by 2.5% from the year of 2024 to 2025 (Reeves</w:t>
      </w:r>
      <w:r>
        <w:rPr>
          <w:i/>
          <w:iCs/>
        </w:rPr>
        <w:t xml:space="preserve"> et al.,</w:t>
      </w:r>
      <w:r>
        <w:t xml:space="preserve"> 2025). Similarly, concerning the literature, the integration of the “population-led approach” with particularly targeting the social and economic perspectives has successfully prevented mental health problems (Patel </w:t>
      </w:r>
      <w:r>
        <w:rPr>
          <w:i/>
          <w:iCs/>
        </w:rPr>
        <w:t xml:space="preserve">et al., </w:t>
      </w:r>
      <w:r>
        <w:t xml:space="preserve">2023). The information has illustrated that shifting towards the holistic care models addressing both the social needs and mental health has positively influenced the health outcomes effectively as well. Therefore, a range of structural and policy-related factors for improving accessibility and greater awareness among the elderly rural people in the UK has contributed to the overall health progress. </w:t>
      </w:r>
    </w:p>
    <w:p w14:paraId="016DA877" w14:textId="77777777" w:rsidR="005707FE" w:rsidRDefault="00DC5B97">
      <w:pPr>
        <w:spacing w:line="360" w:lineRule="auto"/>
        <w:jc w:val="both"/>
      </w:pPr>
      <w:r>
        <w:t xml:space="preserve">The increasing population of elderly demographics in the UK has heightened the risks of loneliness and social isolation, mostly in rural areas. As per the NHS report, about 100 out of 1000 individuals are living in consideration of being socially disconnected, particularly among the age groups of 75 and above (NHS, 2022).  As a result, it can be depicted that such issues are mostly higher among the demographics living in rural areas due to the higher concentration of elderly residents. However, the cause can be extended due to the rate of outmigration of the younger residents due to better employment opportunities, leaving behind the elderly in such circumstances. On their part, the mobility restrictions, the lack of access to good transportation infrastructure, and even the digital divide have exacerbated the issues on a major scale. As depicted in the Government reports, about 3.1 million people, or about 7% of the total population, faced loneliness, and this is reported mostly in rural areas (GOV UK, 2024). This is evident from the research; it is recognised as one of the growing public health concerns impacting both the mental and psychological well-being of individuals. </w:t>
      </w:r>
    </w:p>
    <w:p w14:paraId="66E48889" w14:textId="77777777" w:rsidR="005707FE" w:rsidRDefault="00DC5B97">
      <w:pPr>
        <w:spacing w:line="360" w:lineRule="auto"/>
        <w:jc w:val="both"/>
      </w:pPr>
      <w:r>
        <w:t xml:space="preserve">As a result, the government is taking initiatives such as £7.5 million for funding the resources and programmes to support the well-being and loneliness among the older adults (Letters, 2020).  Even with the persistent scope and initial funding approaches, the Geographic dispersion and the limited transportation facilities have restricted the opportunities for social interactions among the elderly adults living in rural settings in the UK.  Overall, it can be stated that addressing the social disposition required a stronger attention towards the policy development and the implementation of the community-driven solutions for ensuring well-being and accessibility for the older population. </w:t>
      </w:r>
    </w:p>
    <w:p w14:paraId="6856EF85" w14:textId="77777777" w:rsidR="005707FE" w:rsidRDefault="00DC5B97">
      <w:pPr>
        <w:spacing w:line="360" w:lineRule="auto"/>
        <w:jc w:val="both"/>
      </w:pPr>
      <w:r>
        <w:t xml:space="preserve">Based on the recent statistics, the mental health and well-being context, older people face common challenges such as anxiety, lower mood and motivation at work.  Thereby, supporting these aspects as evident in the report, about 33% of the older people feel more anxious, and </w:t>
      </w:r>
      <w:r>
        <w:lastRenderedPageBreak/>
        <w:t xml:space="preserve">the 34% feel less motivated to do what they like (Age UK, 2022).  On the other hand, significant challenges have been observed in the UK, where healthcare systems lack the responsiveness to meet the needs of the most vulnerable population, such as older adults living in rural areas. As per the NHS report as stated above, there has been a vacancy in the social care positions, 112,000 rising to 7% of the workforce (Holt, 2019).  As a result, such systems would fail to support the most vulnerable position during times of crisis. Upon proceeding on this issue, this highlights the intervention efforts gaps, and escalation of mental health issues would substantially worsen over time. Hence, overall, the evidence can be stated that the </w:t>
      </w:r>
      <w:r>
        <w:rPr>
          <w:i/>
          <w:iCs/>
        </w:rPr>
        <w:t xml:space="preserve">“one-size fits all” </w:t>
      </w:r>
      <w:r>
        <w:t xml:space="preserve">approach is not helpful to provide support to the rural elderly population, which requires consistent community-based interventions. </w:t>
      </w:r>
    </w:p>
    <w:p w14:paraId="6A2FC15E" w14:textId="77777777" w:rsidR="005707FE" w:rsidRDefault="00DC5B97">
      <w:pPr>
        <w:pStyle w:val="Heading2"/>
      </w:pPr>
      <w:bookmarkStart w:id="54" w:name="_heading=h.c677lba6b9fd" w:colFirst="0" w:colLast="0"/>
      <w:bookmarkEnd w:id="54"/>
      <w:r>
        <w:t xml:space="preserve">4.4 Chapter Summary </w:t>
      </w:r>
    </w:p>
    <w:p w14:paraId="451A1D3F" w14:textId="77777777" w:rsidR="005707FE" w:rsidRDefault="00DC5B97">
      <w:pPr>
        <w:spacing w:line="360" w:lineRule="auto"/>
        <w:jc w:val="both"/>
        <w:rPr>
          <w:b/>
          <w:bCs/>
        </w:rPr>
      </w:pPr>
      <w:r>
        <w:t xml:space="preserve">The chapter has effectively examined the growing issues and the public concerns over the social isolation and loneliness faced by older adults in the UK, mostly in rural areas. The demographic changes of an ageing population have exaggerated the issues due to the higher number of outmigration of the younger adults and intensified the isolation among the rural communities.  As evidenced from the reports of the NHS and Age UK, a substantial proportion of older adults in the UK are experiencing issues of anxiety, loneliness and depression. Hence, this highlighted that strengthening the social care systems and promoting community engagement would lead to greater support among the ageing population in the UK, mainly in rural settings. </w:t>
      </w:r>
    </w:p>
    <w:p w14:paraId="15E0DB85" w14:textId="77777777" w:rsidR="005707FE" w:rsidRDefault="00DC5B97">
      <w:pPr>
        <w:pStyle w:val="Heading1"/>
      </w:pPr>
      <w:bookmarkStart w:id="55" w:name="_heading=h.reyhitrh33hh" w:colFirst="0" w:colLast="0"/>
      <w:bookmarkEnd w:id="55"/>
      <w:r>
        <w:t xml:space="preserve">CHAPTER 5: Recommendations and Conclusion </w:t>
      </w:r>
    </w:p>
    <w:p w14:paraId="6E524ACA" w14:textId="77777777" w:rsidR="005707FE" w:rsidRDefault="00DC5B97">
      <w:pPr>
        <w:pStyle w:val="Heading2"/>
      </w:pPr>
      <w:bookmarkStart w:id="56" w:name="_heading=h.uqxnt6mzrzz" w:colFirst="0" w:colLast="0"/>
      <w:bookmarkEnd w:id="56"/>
      <w:r>
        <w:t>5.1 Conclusion</w:t>
      </w:r>
    </w:p>
    <w:p w14:paraId="660C208A" w14:textId="77777777" w:rsidR="005707FE" w:rsidRDefault="00DC5B97">
      <w:pPr>
        <w:spacing w:line="360" w:lineRule="auto"/>
        <w:jc w:val="both"/>
      </w:pPr>
      <w:r>
        <w:t>This paper aimed to explore the effectiveness of community mental health services in promoting the well-being of isolated older adults in the UK rural communities. The results show that community-based mental health services are highly relevant to better psychological health, lessening of loneliness, and life quality among older adults. These services have played a positive role in tackling the issue of mental health within ageing populations through its social prescribing, integrated care systems, and access to psychological therapies. There are always long-standing obstacles that restrict the effectiveness of such services, especially in rural locations. Poor transportation, workforce shortage, digital divide, and lack of awareness are among the issues that still limit access to care. The current strategies cannot be applied equally to all communities in the rural areas. These issues support the necessity of more integrative and context-focused processes of service provision.</w:t>
      </w:r>
    </w:p>
    <w:p w14:paraId="7A494364" w14:textId="77777777" w:rsidR="005707FE" w:rsidRDefault="00DC5B97">
      <w:pPr>
        <w:spacing w:line="360" w:lineRule="auto"/>
        <w:jc w:val="both"/>
      </w:pPr>
      <w:r>
        <w:t xml:space="preserve">Social isolation and loneliness are still major causes of bad mental health in old age. Although policies and funding programs have been launched, their effectiveness is usually limited by structural barriers and a lack of coordination among the services. The results indicate the </w:t>
      </w:r>
      <w:r>
        <w:lastRenderedPageBreak/>
        <w:t>significance of the holistic, person-centred approach that incorporates social, psychological, and community-based interventions. This research study is a contribution to the existing body of literature as it gives a detailed qualitative examination of the association between community mental health services and the elderly's well-being in rural communities. Despite the achieved progress, much more work needs to be done in order to provide equitable access, focus on better service quality, and meet the special needs of the elderly in the rural population. The potential future strategies should focus on accessibility, integration, and sustainability to efficiently contribute to mental health and well-being in an ageing society.</w:t>
      </w:r>
    </w:p>
    <w:p w14:paraId="67AB5DCB" w14:textId="77777777" w:rsidR="005707FE" w:rsidRDefault="00DC5B97">
      <w:pPr>
        <w:pStyle w:val="Heading2"/>
      </w:pPr>
      <w:bookmarkStart w:id="57" w:name="_heading=h.jju2rhhdclma" w:colFirst="0" w:colLast="0"/>
      <w:bookmarkEnd w:id="57"/>
      <w:r>
        <w:t>5.2 Linking with Objectives</w:t>
      </w:r>
    </w:p>
    <w:p w14:paraId="343A285D" w14:textId="77777777" w:rsidR="005707FE" w:rsidRDefault="00DC5B97">
      <w:pPr>
        <w:spacing w:line="360" w:lineRule="auto"/>
        <w:jc w:val="both"/>
        <w:rPr>
          <w:b/>
          <w:bCs/>
          <w:i/>
          <w:iCs/>
        </w:rPr>
      </w:pPr>
      <w:r>
        <w:rPr>
          <w:b/>
          <w:bCs/>
          <w:i/>
          <w:iCs/>
        </w:rPr>
        <w:t>Meeting with Objective 1:</w:t>
      </w:r>
    </w:p>
    <w:p w14:paraId="362B35AD" w14:textId="77777777" w:rsidR="005707FE" w:rsidRDefault="00DC5B97">
      <w:pPr>
        <w:spacing w:line="360" w:lineRule="auto"/>
        <w:jc w:val="both"/>
      </w:pPr>
      <w:r>
        <w:t>The results confirm that social prescribing, ICS, and IAPT are aimed at promoting good health and self-reliance. These are a significant part in delivering convenient and synchronised care, despite the uneven accessibility across rural areas (NHS England, n.d.). The initial objective was to establish and scrutinise the accessibility and usage of mental health services among aged individuals in the rural regions of the UK.</w:t>
      </w:r>
    </w:p>
    <w:p w14:paraId="32B70909" w14:textId="77777777" w:rsidR="005707FE" w:rsidRDefault="00DC5B97">
      <w:pPr>
        <w:spacing w:line="360" w:lineRule="auto"/>
        <w:jc w:val="both"/>
      </w:pPr>
      <w:r>
        <w:rPr>
          <w:b/>
          <w:bCs/>
          <w:i/>
          <w:iCs/>
        </w:rPr>
        <w:t>Meeting with Objective 2:</w:t>
      </w:r>
    </w:p>
    <w:p w14:paraId="32E27A48" w14:textId="77777777" w:rsidR="005707FE" w:rsidRDefault="00DC5B97">
      <w:pPr>
        <w:spacing w:line="360" w:lineRule="auto"/>
        <w:jc w:val="both"/>
      </w:pPr>
      <w:r>
        <w:t>Adults have a higher likelihood of anxiety and depression, and that explains the effectiveness of certain mental health initiatives (Age UK, 2019). The rising global loneliness burden justifies an effective community service (WHO, 2025). The results demonstrate that community-based interventions have a great impact on loneliness reduction and psychological well-being enhancement.</w:t>
      </w:r>
    </w:p>
    <w:p w14:paraId="3579F818" w14:textId="77777777" w:rsidR="005707FE" w:rsidRDefault="00DC5B97">
      <w:pPr>
        <w:spacing w:line="360" w:lineRule="auto"/>
        <w:jc w:val="both"/>
      </w:pPr>
      <w:r>
        <w:rPr>
          <w:b/>
          <w:bCs/>
          <w:i/>
          <w:iCs/>
        </w:rPr>
        <w:t>Meeting with Objective 3:</w:t>
      </w:r>
    </w:p>
    <w:p w14:paraId="232F85B1" w14:textId="77777777" w:rsidR="005707FE" w:rsidRDefault="00DC5B97">
      <w:pPr>
        <w:spacing w:line="360" w:lineRule="auto"/>
        <w:jc w:val="both"/>
      </w:pPr>
      <w:r>
        <w:t xml:space="preserve">The third goal considered the availability and the results of rural community mental health efforts. The distance of population and provision of healthcare services are critical determinants of rural population healthcare access (Wang </w:t>
      </w:r>
      <w:r>
        <w:rPr>
          <w:i/>
          <w:iCs/>
        </w:rPr>
        <w:t>et al.</w:t>
      </w:r>
      <w:r>
        <w:t xml:space="preserve"> 2024). The findings indicate that although the results are positive, other limitations, like transportation, workforce, and digital exclusion, reduce access.</w:t>
      </w:r>
    </w:p>
    <w:p w14:paraId="71288A06" w14:textId="77777777" w:rsidR="005707FE" w:rsidRDefault="00DC5B97">
      <w:pPr>
        <w:spacing w:line="360" w:lineRule="auto"/>
        <w:jc w:val="both"/>
      </w:pPr>
      <w:r>
        <w:rPr>
          <w:b/>
          <w:bCs/>
          <w:i/>
          <w:iCs/>
        </w:rPr>
        <w:t>Meeting with Objective 4:</w:t>
      </w:r>
    </w:p>
    <w:p w14:paraId="3B440742" w14:textId="77777777" w:rsidR="005707FE" w:rsidRDefault="00DC5B97">
      <w:pPr>
        <w:spacing w:line="360" w:lineRule="auto"/>
        <w:jc w:val="both"/>
      </w:pPr>
      <w:r>
        <w:t>The last goal was to offer suggestions to improve inclusivity and the quality of services. The issue of regional inequalities and reinforced integrated care systems should be the key to enhancing the effectiveness of the services and providing the rural elderly with equitable access (GOV UK, 2024). The results show that the implementation of policies, more funding, and interventions on a community scale should be improved.</w:t>
      </w:r>
    </w:p>
    <w:p w14:paraId="3BD74B37" w14:textId="77777777" w:rsidR="005707FE" w:rsidRDefault="00DC5B97">
      <w:pPr>
        <w:pStyle w:val="Heading2"/>
      </w:pPr>
      <w:bookmarkStart w:id="58" w:name="_heading=h.mdrrqgd6wqh" w:colFirst="0" w:colLast="0"/>
      <w:bookmarkEnd w:id="58"/>
      <w:r>
        <w:t>5.3 Recommendations</w:t>
      </w:r>
    </w:p>
    <w:p w14:paraId="4D6D4775" w14:textId="77777777" w:rsidR="005707FE" w:rsidRDefault="00DC5B97">
      <w:pPr>
        <w:spacing w:line="360" w:lineRule="auto"/>
        <w:jc w:val="both"/>
        <w:rPr>
          <w:b/>
          <w:bCs/>
          <w:i/>
          <w:iCs/>
        </w:rPr>
      </w:pPr>
      <w:r>
        <w:rPr>
          <w:b/>
          <w:bCs/>
          <w:i/>
          <w:iCs/>
        </w:rPr>
        <w:t>Recommendation 1: Strengthening Person-centred and Integrated Care Models</w:t>
      </w:r>
    </w:p>
    <w:p w14:paraId="745B4278" w14:textId="77777777" w:rsidR="005707FE" w:rsidRDefault="00DC5B97">
      <w:pPr>
        <w:spacing w:line="360" w:lineRule="auto"/>
        <w:jc w:val="both"/>
      </w:pPr>
      <w:r>
        <w:lastRenderedPageBreak/>
        <w:t>There should be an improvement in the co-operation between the medical staff, the social services, and the voluntary organisations. Integrated care models enhance access to psychological treatments and individualised care (NHS England, n.d). Continuity of care and a more comprehensive response to complex mental health needs can be guaranteed through the improvement of multidisciplinary collaboration.</w:t>
      </w:r>
    </w:p>
    <w:p w14:paraId="6C11F62B" w14:textId="77777777" w:rsidR="005707FE" w:rsidRDefault="00DC5B97">
      <w:pPr>
        <w:spacing w:line="360" w:lineRule="auto"/>
        <w:jc w:val="both"/>
        <w:rPr>
          <w:b/>
          <w:bCs/>
          <w:i/>
          <w:iCs/>
        </w:rPr>
      </w:pPr>
      <w:r>
        <w:rPr>
          <w:b/>
          <w:bCs/>
          <w:i/>
          <w:iCs/>
        </w:rPr>
        <w:t>Recommendation 2: Accessibility improvement through digital inclusion and transport</w:t>
      </w:r>
    </w:p>
    <w:p w14:paraId="081DC423" w14:textId="77777777" w:rsidR="005707FE" w:rsidRDefault="00DC5B97">
      <w:pPr>
        <w:spacing w:line="360" w:lineRule="auto"/>
        <w:jc w:val="both"/>
      </w:pPr>
      <w:r>
        <w:t>Lack of access to transport and the digital divide are still major challenges in rural regions. Access to services can be enhanced by providing older adults with digital literacy programmes and community transport schemes. Late access and lack of coordination of the service adversely affect patients (Care Quality Commission, 2025). The management of these barriers will guarantee quality and prompt access to care.</w:t>
      </w:r>
    </w:p>
    <w:p w14:paraId="78FA3792" w14:textId="77777777" w:rsidR="005707FE" w:rsidRDefault="00DC5B97">
      <w:pPr>
        <w:spacing w:line="360" w:lineRule="auto"/>
        <w:jc w:val="both"/>
        <w:rPr>
          <w:b/>
          <w:bCs/>
          <w:i/>
          <w:iCs/>
        </w:rPr>
      </w:pPr>
      <w:r>
        <w:rPr>
          <w:b/>
          <w:bCs/>
          <w:i/>
          <w:iCs/>
        </w:rPr>
        <w:t>Recommendation 3: Increasing training efficiency and workforce capacity</w:t>
      </w:r>
    </w:p>
    <w:p w14:paraId="3232D978" w14:textId="77777777" w:rsidR="005707FE" w:rsidRDefault="00DC5B97">
      <w:pPr>
        <w:spacing w:line="360" w:lineRule="auto"/>
        <w:jc w:val="both"/>
      </w:pPr>
      <w:r>
        <w:t>The lack of workforce remains a challenge to service delivery and quality. The lack of personnel will lead to excessive waiting and discontinuous care (Yurkiewicz, 2023). Recruiting must be increased, specialised personnel in geriatric mental health should be trained, and retention strategies should be enhanced to make the services more efficient and satisfactory to the patients.</w:t>
      </w:r>
    </w:p>
    <w:p w14:paraId="63CDACFA" w14:textId="77777777" w:rsidR="005707FE" w:rsidRDefault="00DC5B97">
      <w:pPr>
        <w:spacing w:line="360" w:lineRule="auto"/>
        <w:jc w:val="both"/>
        <w:rPr>
          <w:b/>
          <w:bCs/>
          <w:i/>
          <w:iCs/>
        </w:rPr>
      </w:pPr>
      <w:r>
        <w:rPr>
          <w:b/>
          <w:bCs/>
          <w:i/>
          <w:iCs/>
        </w:rPr>
        <w:t>Recommendation 4: Promotion of Community-based Social Support Initiatives</w:t>
      </w:r>
    </w:p>
    <w:p w14:paraId="6471F199" w14:textId="77777777" w:rsidR="005707FE" w:rsidRDefault="00DC5B97">
      <w:pPr>
        <w:spacing w:line="360" w:lineRule="auto"/>
        <w:jc w:val="both"/>
      </w:pPr>
      <w:r>
        <w:t>The loneliness problem should be reduced by increasing the community engagement programmes such as befriending services, social prescribing, and local support groups. Funding should be provided to community-based programs and hybrid models of support to address the problem of isolation (MHM, 2024). Promotion of social networks has the potential of improving mental health and reduce dependency on clinical services.</w:t>
      </w:r>
    </w:p>
    <w:p w14:paraId="024E6150" w14:textId="77777777" w:rsidR="005707FE" w:rsidRDefault="00DC5B97">
      <w:pPr>
        <w:spacing w:line="360" w:lineRule="auto"/>
        <w:jc w:val="both"/>
      </w:pPr>
      <w:r>
        <w:t>Such suggestions can ensure that the mental health system is more accessible, inclusive, and sustainable, which ultimately will improve the well-being of the elderly in rural society.</w:t>
      </w:r>
    </w:p>
    <w:p w14:paraId="13F7EEAA" w14:textId="77777777" w:rsidR="005707FE" w:rsidRDefault="00DC5B97">
      <w:pPr>
        <w:pStyle w:val="Heading2"/>
      </w:pPr>
      <w:bookmarkStart w:id="59" w:name="_heading=h.v2h950xhulq8" w:colFirst="0" w:colLast="0"/>
      <w:bookmarkEnd w:id="59"/>
      <w:r>
        <w:t>5.4 Future Scope</w:t>
      </w:r>
    </w:p>
    <w:p w14:paraId="298BB6DE" w14:textId="77777777" w:rsidR="005707FE" w:rsidRDefault="00DC5B97">
      <w:pPr>
        <w:spacing w:line="360" w:lineRule="auto"/>
        <w:jc w:val="both"/>
      </w:pPr>
      <w:r>
        <w:t>This paper is helpful in understanding how community mental health services can influence the well-being of remote elderly people in the rural UK. A number of prospects to be pursued exist. To gain a better understanding of the lived experiences and service effectiveness, first of all, it is possible to include primary data collection methods in future research. This would give it a richness and validity to the findings, even more than secondary data analysis. Comparative research on the urban and rural environment might also be conducted to have a better understanding of regional differences in the delivery and results of mental health services.</w:t>
      </w:r>
    </w:p>
    <w:p w14:paraId="6FF33B96" w14:textId="77777777" w:rsidR="005707FE" w:rsidRDefault="00DC5B97">
      <w:pPr>
        <w:spacing w:line="360" w:lineRule="auto"/>
        <w:jc w:val="both"/>
      </w:pPr>
      <w:r>
        <w:t xml:space="preserve">The comparative studies would be effective in helping policymakers to create more contextual and nuanced interventions. The longitudinal studies can be done with the changing effects of </w:t>
      </w:r>
      <w:r>
        <w:lastRenderedPageBreak/>
        <w:t>the elderly's mental health over time, particularly because of the shifting policies and technology in healthcare. The second research question that can be addressed in the future is the utility of digital health solutions in improving access to mental health care among older adults residing in rural settings. Further research in the field will aid in creating more inclusive and evidence-based interventions to tackle mental health support of ageing populations in rural communities.</w:t>
      </w:r>
      <w:r>
        <w:br w:type="page"/>
      </w:r>
    </w:p>
    <w:p w14:paraId="6141DAA2" w14:textId="77777777" w:rsidR="005707FE" w:rsidRDefault="00DC5B97">
      <w:pPr>
        <w:pStyle w:val="Heading1"/>
      </w:pPr>
      <w:bookmarkStart w:id="60" w:name="_heading=h.sqau15tns8wd" w:colFirst="0" w:colLast="0"/>
      <w:bookmarkEnd w:id="60"/>
      <w:r>
        <w:lastRenderedPageBreak/>
        <w:t>References</w:t>
      </w:r>
    </w:p>
    <w:p w14:paraId="366D5D55" w14:textId="77777777" w:rsidR="005707FE" w:rsidRDefault="00DC5B97">
      <w:pPr>
        <w:spacing w:before="240" w:line="360" w:lineRule="auto"/>
        <w:jc w:val="both"/>
        <w:rPr>
          <w:color w:val="000000"/>
          <w:highlight w:val="white"/>
        </w:rPr>
      </w:pPr>
      <w:r>
        <w:rPr>
          <w:color w:val="000000"/>
          <w:highlight w:val="white"/>
        </w:rPr>
        <w:t>Age UK (2019)</w:t>
      </w:r>
      <w:r>
        <w:rPr>
          <w:i/>
          <w:iCs/>
          <w:color w:val="000000"/>
          <w:highlight w:val="white"/>
        </w:rPr>
        <w:t xml:space="preserve"> Mental Health. </w:t>
      </w:r>
      <w:r>
        <w:rPr>
          <w:color w:val="000000"/>
          <w:highlight w:val="white"/>
        </w:rPr>
        <w:t xml:space="preserve">Available at: </w:t>
      </w:r>
      <w:hyperlink r:id="rId24">
        <w:r>
          <w:rPr>
            <w:color w:val="000000"/>
            <w:highlight w:val="white"/>
            <w:u w:val="single"/>
          </w:rPr>
          <w:t>https://www.ageuk.org.uk/siteassets/documents/policy-positions/health-and-wellbeing/ppp_mental_health_england.pdf</w:t>
        </w:r>
      </w:hyperlink>
      <w:r>
        <w:rPr>
          <w:color w:val="000000"/>
          <w:highlight w:val="white"/>
        </w:rPr>
        <w:t xml:space="preserve"> (Accessed: 17 March 2026).</w:t>
      </w:r>
    </w:p>
    <w:p w14:paraId="1CA24F9C" w14:textId="77777777" w:rsidR="005707FE" w:rsidRDefault="00DC5B97">
      <w:pPr>
        <w:spacing w:before="240" w:line="360" w:lineRule="auto"/>
        <w:jc w:val="both"/>
        <w:rPr>
          <w:color w:val="000000"/>
        </w:rPr>
      </w:pPr>
      <w:r>
        <w:rPr>
          <w:color w:val="000000"/>
        </w:rPr>
        <w:t>Age UK (2022).</w:t>
      </w:r>
      <w:r>
        <w:rPr>
          <w:i/>
          <w:iCs/>
          <w:color w:val="000000"/>
        </w:rPr>
        <w:t>AGE UK Press Release: New Research shows a ‘hidden’ mental health crisis is debilitating older people</w:t>
      </w:r>
      <w:r>
        <w:rPr>
          <w:color w:val="000000"/>
        </w:rPr>
        <w:t xml:space="preserve"> (2022). Available at: </w:t>
      </w:r>
      <w:hyperlink r:id="rId25">
        <w:r>
          <w:rPr>
            <w:color w:val="000000"/>
            <w:u w:val="single"/>
          </w:rPr>
          <w:t>https://www.ageuk.org.uk/latest-press/articles/2022/age-uk-press-release-new-research-shows-a-hidden-mental-health-crisis-is-debilitating-older-people/</w:t>
        </w:r>
      </w:hyperlink>
      <w:r>
        <w:rPr>
          <w:color w:val="000000"/>
        </w:rPr>
        <w:t xml:space="preserve">  (Accessed: 26 March 2026).</w:t>
      </w:r>
    </w:p>
    <w:p w14:paraId="19D4E353" w14:textId="77777777" w:rsidR="005707FE" w:rsidRDefault="00DC5B97">
      <w:pPr>
        <w:spacing w:before="240" w:after="240" w:line="360" w:lineRule="auto"/>
        <w:jc w:val="both"/>
        <w:rPr>
          <w:color w:val="000000"/>
        </w:rPr>
      </w:pPr>
      <w:r>
        <w:rPr>
          <w:color w:val="000000"/>
        </w:rPr>
        <w:t xml:space="preserve">‌Age UK (2024) </w:t>
      </w:r>
      <w:r>
        <w:rPr>
          <w:i/>
          <w:iCs/>
          <w:color w:val="000000"/>
        </w:rPr>
        <w:t xml:space="preserve">AGE UK’S NEW REPORT SHOWS ‘YOU ARE NOT ALONE IN FEELING LONELY. </w:t>
      </w:r>
      <w:r>
        <w:rPr>
          <w:color w:val="000000"/>
        </w:rPr>
        <w:t xml:space="preserve"> Available at: </w:t>
      </w:r>
      <w:hyperlink r:id="rId26">
        <w:r>
          <w:rPr>
            <w:color w:val="000000"/>
            <w:u w:val="single"/>
          </w:rPr>
          <w:t>https://www.ageuk.org.uk/latest-press/articles/age-uks-new-report-shows-you-are-not-alone-in-feeling-lonely/</w:t>
        </w:r>
      </w:hyperlink>
      <w:r>
        <w:rPr>
          <w:color w:val="000000"/>
        </w:rPr>
        <w:t xml:space="preserve"> (Accessed: 24 March 2026).</w:t>
      </w:r>
    </w:p>
    <w:p w14:paraId="17219DDA" w14:textId="77777777" w:rsidR="005707FE" w:rsidRDefault="00DC5B97">
      <w:pPr>
        <w:spacing w:before="240" w:line="360" w:lineRule="auto"/>
        <w:jc w:val="both"/>
        <w:rPr>
          <w:color w:val="000000"/>
          <w:highlight w:val="white"/>
        </w:rPr>
      </w:pPr>
      <w:r>
        <w:rPr>
          <w:color w:val="000000"/>
          <w:highlight w:val="white"/>
        </w:rPr>
        <w:t xml:space="preserve">Albright, K., Navarro, E.I., Jarad, I., Boyd, M.R., Powell, B.J. and Lewis, C.C., (2022) ‘Communication strategies to facilitate the implementation of new clinical practices: a qualitative study of community mental health therapists’, </w:t>
      </w:r>
      <w:r>
        <w:rPr>
          <w:i/>
          <w:iCs/>
          <w:color w:val="000000"/>
          <w:highlight w:val="white"/>
        </w:rPr>
        <w:t>Translational behavioral medicine</w:t>
      </w:r>
      <w:r>
        <w:rPr>
          <w:color w:val="000000"/>
          <w:highlight w:val="white"/>
        </w:rPr>
        <w:t xml:space="preserve">, </w:t>
      </w:r>
      <w:r>
        <w:rPr>
          <w:i/>
          <w:iCs/>
          <w:color w:val="000000"/>
          <w:highlight w:val="white"/>
        </w:rPr>
        <w:t>12</w:t>
      </w:r>
      <w:r>
        <w:rPr>
          <w:color w:val="000000"/>
          <w:highlight w:val="white"/>
        </w:rPr>
        <w:t xml:space="preserve">(2), pp.324-334. Available at: </w:t>
      </w:r>
      <w:hyperlink r:id="rId27">
        <w:r>
          <w:rPr>
            <w:color w:val="000000"/>
            <w:highlight w:val="white"/>
            <w:u w:val="single"/>
          </w:rPr>
          <w:t>https://doi.org/10.1093/tbm/ibab139</w:t>
        </w:r>
      </w:hyperlink>
    </w:p>
    <w:p w14:paraId="7FB17E98" w14:textId="77777777" w:rsidR="005707FE" w:rsidRDefault="00DC5B97">
      <w:pPr>
        <w:spacing w:before="240" w:line="360" w:lineRule="auto"/>
        <w:jc w:val="both"/>
        <w:rPr>
          <w:color w:val="000000"/>
        </w:rPr>
      </w:pPr>
      <w:r>
        <w:rPr>
          <w:color w:val="000000"/>
        </w:rPr>
        <w:t xml:space="preserve">Ali, E.P.S.E., Ndubuisi, O.G., Obiorah, C.A.R., Aku, U.T., Nesiama, O., Agbakhamen, C.O. and Okoro, O.P. (2025) ‘Ethical standards in research: A professional imperative’, </w:t>
      </w:r>
      <w:r>
        <w:rPr>
          <w:i/>
          <w:iCs/>
          <w:color w:val="000000"/>
        </w:rPr>
        <w:t>International Journal of Innovative Scientific &amp; Engineering Technologies Research</w:t>
      </w:r>
      <w:r>
        <w:rPr>
          <w:color w:val="000000"/>
        </w:rPr>
        <w:t>, 13(1), pp.94-104.  Available at: 10.5281/zenodo.14875237</w:t>
      </w:r>
    </w:p>
    <w:p w14:paraId="57529B95" w14:textId="77777777" w:rsidR="005707FE" w:rsidRDefault="00DC5B97">
      <w:pPr>
        <w:spacing w:before="240" w:line="360" w:lineRule="auto"/>
        <w:jc w:val="both"/>
        <w:rPr>
          <w:color w:val="000000"/>
        </w:rPr>
      </w:pPr>
      <w:r>
        <w:rPr>
          <w:color w:val="000000"/>
        </w:rPr>
        <w:t xml:space="preserve">Asante, D., McLachlan, C.S., Pickles, D. and Isaac, V. (2023) ‘Understanding unmet care needs of rural older adults with chronic health conditions: a qualitative study’, </w:t>
      </w:r>
      <w:r>
        <w:rPr>
          <w:i/>
          <w:iCs/>
          <w:color w:val="000000"/>
        </w:rPr>
        <w:t>International journal of environmental research and public health</w:t>
      </w:r>
      <w:r>
        <w:rPr>
          <w:color w:val="000000"/>
        </w:rPr>
        <w:t>, 20(4), p.3298. Available at: https://doi.org/10.3390/ijerph20043298</w:t>
      </w:r>
    </w:p>
    <w:p w14:paraId="17278177" w14:textId="77777777" w:rsidR="005707FE" w:rsidRDefault="00DC5B97">
      <w:pPr>
        <w:spacing w:before="240" w:line="360" w:lineRule="auto"/>
        <w:jc w:val="both"/>
        <w:rPr>
          <w:color w:val="000000"/>
        </w:rPr>
      </w:pPr>
      <w:r>
        <w:rPr>
          <w:color w:val="000000"/>
        </w:rPr>
        <w:t xml:space="preserve">BBC NEWS  (2026)  </w:t>
      </w:r>
      <w:r>
        <w:rPr>
          <w:i/>
          <w:iCs/>
          <w:color w:val="000000"/>
        </w:rPr>
        <w:t xml:space="preserve">Health | Rural healthcare need ‘neglected. </w:t>
      </w:r>
      <w:r>
        <w:rPr>
          <w:color w:val="000000"/>
        </w:rPr>
        <w:t>Available at: http://news.bbc.co.uk/2/hi/health/4191045.stm (Accessed: 26 March 2026).</w:t>
      </w:r>
    </w:p>
    <w:p w14:paraId="619E8001" w14:textId="77777777" w:rsidR="005707FE" w:rsidRDefault="00DC5B97">
      <w:pPr>
        <w:spacing w:before="240" w:line="360" w:lineRule="auto"/>
        <w:jc w:val="both"/>
        <w:rPr>
          <w:color w:val="000000"/>
          <w:highlight w:val="white"/>
        </w:rPr>
      </w:pPr>
      <w:r>
        <w:rPr>
          <w:color w:val="000000"/>
          <w:highlight w:val="white"/>
        </w:rPr>
        <w:t xml:space="preserve">Bernhardt, L., Baillon, S., Corr, S.M. and de Vries, K., (2023) ‘Developing a clinical academic career pathway in a Community and Mental Health NHS Trust’, </w:t>
      </w:r>
      <w:r>
        <w:rPr>
          <w:i/>
          <w:iCs/>
          <w:color w:val="000000"/>
          <w:highlight w:val="white"/>
        </w:rPr>
        <w:t>Journal of Research in Nursing</w:t>
      </w:r>
      <w:r>
        <w:rPr>
          <w:color w:val="000000"/>
          <w:highlight w:val="white"/>
        </w:rPr>
        <w:t xml:space="preserve">, </w:t>
      </w:r>
      <w:r>
        <w:rPr>
          <w:i/>
          <w:iCs/>
          <w:color w:val="000000"/>
          <w:highlight w:val="white"/>
        </w:rPr>
        <w:t>28</w:t>
      </w:r>
      <w:r>
        <w:rPr>
          <w:color w:val="000000"/>
          <w:highlight w:val="white"/>
        </w:rPr>
        <w:t xml:space="preserve">(1), pp.72-84.Available at: </w:t>
      </w:r>
      <w:hyperlink r:id="rId28">
        <w:r>
          <w:rPr>
            <w:color w:val="000000"/>
            <w:highlight w:val="white"/>
            <w:u w:val="single"/>
          </w:rPr>
          <w:t>https://doi.org/10.1186/s12913-023-09198-w</w:t>
        </w:r>
      </w:hyperlink>
    </w:p>
    <w:p w14:paraId="18A19509" w14:textId="77777777" w:rsidR="005707FE" w:rsidRDefault="00DC5B97">
      <w:pPr>
        <w:spacing w:before="240" w:line="360" w:lineRule="auto"/>
        <w:jc w:val="both"/>
        <w:rPr>
          <w:color w:val="000000"/>
          <w:highlight w:val="white"/>
        </w:rPr>
      </w:pPr>
      <w:r>
        <w:rPr>
          <w:color w:val="000000"/>
          <w:highlight w:val="white"/>
        </w:rPr>
        <w:t xml:space="preserve">Burnell, P. (2025) </w:t>
      </w:r>
      <w:r>
        <w:rPr>
          <w:i/>
          <w:iCs/>
          <w:color w:val="000000"/>
          <w:highlight w:val="white"/>
        </w:rPr>
        <w:t>Hospital trust's elderly care rating downgraded.</w:t>
      </w:r>
      <w:r>
        <w:rPr>
          <w:color w:val="000000"/>
          <w:highlight w:val="white"/>
        </w:rPr>
        <w:t xml:space="preserve"> Available at:</w:t>
      </w:r>
      <w:r>
        <w:rPr>
          <w:color w:val="000000"/>
          <w:u w:val="single"/>
        </w:rPr>
        <w:t xml:space="preserve"> </w:t>
      </w:r>
      <w:hyperlink r:id="rId29">
        <w:r>
          <w:rPr>
            <w:color w:val="000000"/>
            <w:highlight w:val="white"/>
            <w:u w:val="single"/>
          </w:rPr>
          <w:t>https://www.bbc.co.uk/news/articles/cj422zjq9neo</w:t>
        </w:r>
      </w:hyperlink>
      <w:r>
        <w:rPr>
          <w:color w:val="000000"/>
          <w:highlight w:val="white"/>
        </w:rPr>
        <w:t xml:space="preserve"> (Accessed: 20 March 2026).</w:t>
      </w:r>
    </w:p>
    <w:p w14:paraId="09DF389D" w14:textId="77777777" w:rsidR="005707FE" w:rsidRDefault="00DC5B97">
      <w:pPr>
        <w:spacing w:before="240" w:line="360" w:lineRule="auto"/>
        <w:jc w:val="both"/>
        <w:rPr>
          <w:color w:val="000000"/>
        </w:rPr>
      </w:pPr>
      <w:r>
        <w:rPr>
          <w:color w:val="000000"/>
        </w:rPr>
        <w:lastRenderedPageBreak/>
        <w:t xml:space="preserve">CareQuality Commission, 2025. </w:t>
      </w:r>
      <w:r>
        <w:rPr>
          <w:i/>
          <w:iCs/>
          <w:color w:val="000000"/>
        </w:rPr>
        <w:t>The state of health care and adult social care in England 2024/25</w:t>
      </w:r>
      <w:r>
        <w:rPr>
          <w:color w:val="000000"/>
        </w:rPr>
        <w:t>. Available at: https://www.cqc.org.uk/publications/major-report/state-care/2024-2025/access/mh (Accessed: 25 March, 2026)</w:t>
      </w:r>
    </w:p>
    <w:p w14:paraId="538B974E" w14:textId="77777777" w:rsidR="005707FE" w:rsidRDefault="00DC5B97">
      <w:pPr>
        <w:spacing w:before="240" w:line="360" w:lineRule="auto"/>
        <w:jc w:val="both"/>
        <w:rPr>
          <w:color w:val="000000"/>
          <w:highlight w:val="white"/>
        </w:rPr>
      </w:pPr>
      <w:r>
        <w:rPr>
          <w:color w:val="000000"/>
          <w:highlight w:val="white"/>
        </w:rPr>
        <w:t xml:space="preserve">Da Cruz, W.M., D’Oliveira, A., Dominski, F.H., Diotaiuti, P. and Andrade, A., (2022) ‘Mental health of older people in social isolation: the role of physical activity at home during the COVID-19 pandemic’, </w:t>
      </w:r>
      <w:r>
        <w:rPr>
          <w:i/>
          <w:iCs/>
          <w:color w:val="000000"/>
          <w:highlight w:val="white"/>
        </w:rPr>
        <w:t>Sport Sciences for Health</w:t>
      </w:r>
      <w:r>
        <w:rPr>
          <w:color w:val="000000"/>
          <w:highlight w:val="white"/>
        </w:rPr>
        <w:t xml:space="preserve">, </w:t>
      </w:r>
      <w:r>
        <w:rPr>
          <w:i/>
          <w:iCs/>
          <w:color w:val="000000"/>
          <w:highlight w:val="white"/>
        </w:rPr>
        <w:t>18</w:t>
      </w:r>
      <w:r>
        <w:rPr>
          <w:color w:val="000000"/>
          <w:highlight w:val="white"/>
        </w:rPr>
        <w:t xml:space="preserve">(2), pp.597-602. Available at: </w:t>
      </w:r>
      <w:hyperlink r:id="rId30">
        <w:r>
          <w:rPr>
            <w:color w:val="000000"/>
            <w:highlight w:val="white"/>
            <w:u w:val="single"/>
          </w:rPr>
          <w:t>https://doi.org/10.1007/s11332-021-00825-9</w:t>
        </w:r>
      </w:hyperlink>
    </w:p>
    <w:p w14:paraId="2D3874FC" w14:textId="77777777" w:rsidR="005707FE" w:rsidRDefault="00DC5B97">
      <w:pPr>
        <w:spacing w:before="240" w:line="360" w:lineRule="auto"/>
        <w:jc w:val="both"/>
        <w:rPr>
          <w:color w:val="000000"/>
        </w:rPr>
      </w:pPr>
      <w:r>
        <w:rPr>
          <w:color w:val="000000"/>
        </w:rPr>
        <w:t xml:space="preserve">Dehalwar, K.S.S.N. and Sharma, S.N. (2024) ‘Exploring the distinctions between quantitative and qualitative research methods’, </w:t>
      </w:r>
      <w:r>
        <w:rPr>
          <w:i/>
          <w:iCs/>
          <w:color w:val="000000"/>
        </w:rPr>
        <w:t>Think India Journal</w:t>
      </w:r>
      <w:r>
        <w:rPr>
          <w:color w:val="000000"/>
        </w:rPr>
        <w:t>, 27(1), pp.7-15. Available at: https://doi.org/10.5281/zenodo.10553000</w:t>
      </w:r>
    </w:p>
    <w:p w14:paraId="69ECC5BB" w14:textId="77777777" w:rsidR="005707FE" w:rsidRDefault="00DC5B97">
      <w:pPr>
        <w:spacing w:before="240" w:line="360" w:lineRule="auto"/>
        <w:jc w:val="both"/>
        <w:rPr>
          <w:color w:val="000000"/>
        </w:rPr>
      </w:pPr>
      <w:r>
        <w:rPr>
          <w:color w:val="000000"/>
        </w:rPr>
        <w:t xml:space="preserve">Deshpande, M. and Magerko, B. (2024) ‘Holistic Approach to Design of Generative AI Evaluations: Insights from the Research Onion Model’, </w:t>
      </w:r>
      <w:r>
        <w:rPr>
          <w:i/>
          <w:iCs/>
          <w:color w:val="000000"/>
        </w:rPr>
        <w:t>In IUI Workshops</w:t>
      </w:r>
      <w:r>
        <w:rPr>
          <w:color w:val="000000"/>
        </w:rPr>
        <w:t>. Available at: https://hai-gen.github.io/2024/papers/5120-Deshpande.pdf</w:t>
      </w:r>
    </w:p>
    <w:p w14:paraId="3B6A7D23" w14:textId="77777777" w:rsidR="005707FE" w:rsidRDefault="00DC5B97">
      <w:pPr>
        <w:spacing w:before="240" w:line="360" w:lineRule="auto"/>
        <w:jc w:val="both"/>
        <w:rPr>
          <w:color w:val="000000"/>
          <w:highlight w:val="white"/>
        </w:rPr>
      </w:pPr>
      <w:r>
        <w:rPr>
          <w:color w:val="000000"/>
          <w:highlight w:val="white"/>
        </w:rPr>
        <w:t xml:space="preserve">England (n.d.) </w:t>
      </w:r>
      <w:r>
        <w:rPr>
          <w:i/>
          <w:iCs/>
          <w:color w:val="000000"/>
          <w:highlight w:val="white"/>
        </w:rPr>
        <w:t>Community mental health services</w:t>
      </w:r>
      <w:r>
        <w:rPr>
          <w:color w:val="000000"/>
          <w:highlight w:val="white"/>
        </w:rPr>
        <w:t xml:space="preserve">. Available at: </w:t>
      </w:r>
      <w:hyperlink r:id="rId31">
        <w:r>
          <w:rPr>
            <w:color w:val="000000"/>
            <w:highlight w:val="white"/>
            <w:u w:val="single"/>
          </w:rPr>
          <w:t>https://www.england.nhs.uk/mental-health/adults/cmhs/</w:t>
        </w:r>
      </w:hyperlink>
      <w:r>
        <w:rPr>
          <w:color w:val="000000"/>
          <w:highlight w:val="white"/>
        </w:rPr>
        <w:t xml:space="preserve"> (Accessed: 22 March 2026).</w:t>
      </w:r>
    </w:p>
    <w:p w14:paraId="7F4F7842" w14:textId="77777777" w:rsidR="005707FE" w:rsidRDefault="00DC5B97">
      <w:pPr>
        <w:spacing w:before="240" w:line="360" w:lineRule="auto"/>
        <w:jc w:val="both"/>
        <w:rPr>
          <w:color w:val="000000"/>
          <w:highlight w:val="white"/>
        </w:rPr>
      </w:pPr>
      <w:r>
        <w:rPr>
          <w:color w:val="000000"/>
          <w:highlight w:val="white"/>
        </w:rPr>
        <w:t xml:space="preserve">England (n.d.) </w:t>
      </w:r>
      <w:r>
        <w:rPr>
          <w:i/>
          <w:iCs/>
          <w:color w:val="000000"/>
          <w:highlight w:val="white"/>
        </w:rPr>
        <w:t xml:space="preserve">Older people’s mental health. </w:t>
      </w:r>
      <w:r>
        <w:rPr>
          <w:color w:val="000000"/>
          <w:highlight w:val="white"/>
        </w:rPr>
        <w:t xml:space="preserve">Available at: </w:t>
      </w:r>
      <w:hyperlink r:id="rId32">
        <w:r>
          <w:rPr>
            <w:color w:val="000000"/>
            <w:highlight w:val="white"/>
            <w:u w:val="single"/>
          </w:rPr>
          <w:t>https://www.england.nhs.uk/mental-health/adults/older-people/</w:t>
        </w:r>
      </w:hyperlink>
      <w:r>
        <w:rPr>
          <w:color w:val="000000"/>
          <w:highlight w:val="white"/>
        </w:rPr>
        <w:t xml:space="preserve"> (Accessed: 21 March 2026).</w:t>
      </w:r>
    </w:p>
    <w:p w14:paraId="26C5864C" w14:textId="77777777" w:rsidR="005707FE" w:rsidRDefault="00DC5B97">
      <w:pPr>
        <w:spacing w:before="240" w:line="360" w:lineRule="auto"/>
        <w:jc w:val="both"/>
        <w:rPr>
          <w:color w:val="000000"/>
          <w:highlight w:val="white"/>
        </w:rPr>
      </w:pPr>
      <w:r>
        <w:rPr>
          <w:color w:val="000000"/>
          <w:highlight w:val="white"/>
        </w:rPr>
        <w:t xml:space="preserve">Feldacker, C., Mugwanya, R., Irongo, D., Kathumba, D., Chiwoko, J., Kitsao, E., Sippell, K., Wasunna, B., Jonas, K., Samala, B. and Mwakanema, D., (2023) ‘A community-based, mobile electronic medical record system app for high-quality, integrated antiretroviral therapy in Lilongwe, Malawi: design process and pilot implementation’, </w:t>
      </w:r>
      <w:r>
        <w:rPr>
          <w:i/>
          <w:iCs/>
          <w:color w:val="000000"/>
          <w:highlight w:val="white"/>
        </w:rPr>
        <w:t>JMIR Formative Research</w:t>
      </w:r>
      <w:r>
        <w:rPr>
          <w:color w:val="000000"/>
          <w:highlight w:val="white"/>
        </w:rPr>
        <w:t xml:space="preserve">, </w:t>
      </w:r>
      <w:r>
        <w:rPr>
          <w:i/>
          <w:iCs/>
          <w:color w:val="000000"/>
          <w:highlight w:val="white"/>
        </w:rPr>
        <w:t>7</w:t>
      </w:r>
      <w:r>
        <w:rPr>
          <w:color w:val="000000"/>
          <w:highlight w:val="white"/>
        </w:rPr>
        <w:t xml:space="preserve">, p.e48671.Available at: </w:t>
      </w:r>
      <w:hyperlink r:id="rId33">
        <w:r>
          <w:rPr>
            <w:color w:val="000000"/>
            <w:highlight w:val="white"/>
            <w:u w:val="single"/>
          </w:rPr>
          <w:t>https://doi.org/10.2196/48671</w:t>
        </w:r>
      </w:hyperlink>
    </w:p>
    <w:p w14:paraId="02BDD0EE" w14:textId="77777777" w:rsidR="005707FE" w:rsidRDefault="00DC5B97">
      <w:pPr>
        <w:spacing w:before="240" w:line="360" w:lineRule="auto"/>
        <w:jc w:val="both"/>
        <w:rPr>
          <w:color w:val="000000"/>
          <w:highlight w:val="white"/>
        </w:rPr>
      </w:pPr>
      <w:r>
        <w:rPr>
          <w:color w:val="000000"/>
          <w:highlight w:val="white"/>
        </w:rPr>
        <w:t xml:space="preserve">Garratt , K. (2024) </w:t>
      </w:r>
      <w:r>
        <w:rPr>
          <w:i/>
          <w:iCs/>
          <w:color w:val="000000"/>
          <w:highlight w:val="white"/>
        </w:rPr>
        <w:t xml:space="preserve">Mental health policy and services in England. </w:t>
      </w:r>
      <w:r>
        <w:rPr>
          <w:color w:val="000000"/>
          <w:highlight w:val="white"/>
        </w:rPr>
        <w:t xml:space="preserve">Available at: </w:t>
      </w:r>
      <w:hyperlink r:id="rId34">
        <w:r>
          <w:rPr>
            <w:color w:val="000000"/>
            <w:highlight w:val="white"/>
            <w:u w:val="single"/>
          </w:rPr>
          <w:t>https://commonslibrary.parliament.uk/research-briefings/cbp-7547/</w:t>
        </w:r>
      </w:hyperlink>
      <w:r>
        <w:rPr>
          <w:color w:val="000000"/>
          <w:highlight w:val="white"/>
        </w:rPr>
        <w:t xml:space="preserve"> (Accessed: 25 March 2026).</w:t>
      </w:r>
    </w:p>
    <w:p w14:paraId="4704DA3B" w14:textId="77777777" w:rsidR="005707FE" w:rsidRDefault="00DC5B97">
      <w:pPr>
        <w:spacing w:before="240" w:line="360" w:lineRule="auto"/>
        <w:jc w:val="both"/>
        <w:rPr>
          <w:color w:val="000000"/>
        </w:rPr>
      </w:pPr>
      <w:r>
        <w:rPr>
          <w:color w:val="000000"/>
        </w:rPr>
        <w:t xml:space="preserve">Giebel, C., Shrestha, N., Reilly, S., White, R.G., Zuluaga, M.I., Saldarriaga, G., Liu, G., Allen, D. and Gabbay, M. (2022) ‘Community-based mental health and well-being interventions for older adults in low-and middle-income countries: a systematic review and meta-analysis’, </w:t>
      </w:r>
      <w:r>
        <w:rPr>
          <w:i/>
          <w:iCs/>
          <w:color w:val="000000"/>
        </w:rPr>
        <w:t>BMC geriatrics</w:t>
      </w:r>
      <w:r>
        <w:rPr>
          <w:color w:val="000000"/>
        </w:rPr>
        <w:t>, 22(1), p.773. Available at: https://doi.org/10.1186/s12877-022-03453-1</w:t>
      </w:r>
    </w:p>
    <w:p w14:paraId="2034E3E0" w14:textId="77777777" w:rsidR="005707FE" w:rsidRDefault="00DC5B97">
      <w:pPr>
        <w:spacing w:before="240" w:line="360" w:lineRule="auto"/>
        <w:jc w:val="both"/>
        <w:rPr>
          <w:color w:val="000000"/>
        </w:rPr>
      </w:pPr>
      <w:r>
        <w:rPr>
          <w:color w:val="000000"/>
        </w:rPr>
        <w:t xml:space="preserve">Golembiewski, E.H., Gravholt, D.L., Torres Roldan, V.D., Lincango Naranjo, E.P., Vallejo, S., Bautista, A.G., LaVecchia, C.M., Patten, C.A., Allen, S.V., Jaladi, S. and Boehmer, K.R. (2022) </w:t>
      </w:r>
      <w:r>
        <w:rPr>
          <w:color w:val="000000"/>
        </w:rPr>
        <w:lastRenderedPageBreak/>
        <w:t xml:space="preserve">‘Rural patient experiences of accessing care for chronic conditions: a systematic review and thematic synthesis of qualitative studies’, </w:t>
      </w:r>
      <w:r>
        <w:rPr>
          <w:i/>
          <w:iCs/>
          <w:color w:val="000000"/>
        </w:rPr>
        <w:t>The Annals of Family Medicine</w:t>
      </w:r>
      <w:r>
        <w:rPr>
          <w:color w:val="000000"/>
        </w:rPr>
        <w:t>, 20(3), pp.266-272. Available at: https://doi.org/10.1370/afm.2798</w:t>
      </w:r>
    </w:p>
    <w:p w14:paraId="2816DC12" w14:textId="77777777" w:rsidR="005707FE" w:rsidRDefault="00DC5B97">
      <w:pPr>
        <w:spacing w:before="240" w:line="360" w:lineRule="auto"/>
        <w:jc w:val="both"/>
        <w:rPr>
          <w:color w:val="000000"/>
        </w:rPr>
      </w:pPr>
      <w:r>
        <w:rPr>
          <w:color w:val="000000"/>
        </w:rPr>
        <w:t xml:space="preserve">GOV UK  (2025) </w:t>
      </w:r>
      <w:r>
        <w:rPr>
          <w:i/>
          <w:iCs/>
          <w:color w:val="000000"/>
        </w:rPr>
        <w:t>Statistical Digest of Rural England: 3 -Health and Wellbeing</w:t>
      </w:r>
      <w:r>
        <w:rPr>
          <w:color w:val="000000"/>
        </w:rPr>
        <w:t xml:space="preserve">. Available at: </w:t>
      </w:r>
      <w:hyperlink r:id="rId35">
        <w:r>
          <w:rPr>
            <w:color w:val="000000"/>
            <w:u w:val="single"/>
          </w:rPr>
          <w:t>https://assets.publishing.service.gov.uk/media/68c00a4d838e7712ea2bfd51/3_Health_and_Wellbeing_10_09_25.pdf</w:t>
        </w:r>
      </w:hyperlink>
      <w:r>
        <w:rPr>
          <w:color w:val="000000"/>
        </w:rPr>
        <w:t xml:space="preserve">  (Accessed: 24 March 2026).</w:t>
      </w:r>
    </w:p>
    <w:p w14:paraId="10057443" w14:textId="77777777" w:rsidR="005707FE" w:rsidRDefault="00DC5B97">
      <w:pPr>
        <w:spacing w:before="240" w:line="360" w:lineRule="auto"/>
        <w:jc w:val="both"/>
        <w:rPr>
          <w:color w:val="000000"/>
          <w:highlight w:val="white"/>
        </w:rPr>
      </w:pPr>
      <w:r>
        <w:rPr>
          <w:color w:val="000000"/>
          <w:highlight w:val="white"/>
        </w:rPr>
        <w:t xml:space="preserve">GOV UK (2019) </w:t>
      </w:r>
      <w:r>
        <w:rPr>
          <w:i/>
          <w:iCs/>
          <w:color w:val="000000"/>
          <w:highlight w:val="white"/>
        </w:rPr>
        <w:t xml:space="preserve">Living well in older years. </w:t>
      </w:r>
      <w:r>
        <w:rPr>
          <w:color w:val="000000"/>
          <w:highlight w:val="white"/>
        </w:rPr>
        <w:t xml:space="preserve">Available at: </w:t>
      </w:r>
      <w:hyperlink r:id="rId36">
        <w:r>
          <w:rPr>
            <w:color w:val="000000"/>
            <w:highlight w:val="white"/>
            <w:u w:val="single"/>
          </w:rPr>
          <w:t>https://www.gov.uk/government/publications/better-mental-health-jsna-toolkit/7-living-well-in-older-years</w:t>
        </w:r>
      </w:hyperlink>
      <w:r>
        <w:rPr>
          <w:color w:val="000000"/>
          <w:highlight w:val="white"/>
        </w:rPr>
        <w:t xml:space="preserve"> (Accessed: 21 March 2026).</w:t>
      </w:r>
    </w:p>
    <w:p w14:paraId="3C49DA06" w14:textId="77777777" w:rsidR="005707FE" w:rsidRDefault="00DC5B97">
      <w:pPr>
        <w:spacing w:before="240" w:line="360" w:lineRule="auto"/>
        <w:jc w:val="both"/>
        <w:rPr>
          <w:color w:val="000000"/>
        </w:rPr>
      </w:pPr>
      <w:r>
        <w:rPr>
          <w:color w:val="000000"/>
        </w:rPr>
        <w:t xml:space="preserve">GOV UK (2024) </w:t>
      </w:r>
      <w:r>
        <w:rPr>
          <w:i/>
          <w:iCs/>
          <w:color w:val="000000"/>
        </w:rPr>
        <w:t>Community Life Survey 2023/24: Loneliness and support networks</w:t>
      </w:r>
      <w:r>
        <w:rPr>
          <w:color w:val="000000"/>
        </w:rPr>
        <w:t xml:space="preserve">, </w:t>
      </w:r>
      <w:r>
        <w:rPr>
          <w:i/>
          <w:iCs/>
          <w:color w:val="000000"/>
        </w:rPr>
        <w:t>GOV.UK</w:t>
      </w:r>
      <w:r>
        <w:rPr>
          <w:color w:val="000000"/>
        </w:rPr>
        <w:t xml:space="preserve">. Available at: </w:t>
      </w:r>
      <w:hyperlink r:id="rId37">
        <w:r>
          <w:rPr>
            <w:color w:val="000000"/>
            <w:u w:val="single"/>
          </w:rPr>
          <w:t>https://www.gov.uk/government/statistics/community-life-survey-202324-annual-publication/community-life-survey-202324-loneliness-and-support-networks--2</w:t>
        </w:r>
      </w:hyperlink>
      <w:r>
        <w:rPr>
          <w:color w:val="000000"/>
        </w:rPr>
        <w:t xml:space="preserve"> (Accessed: 24 March 2026).</w:t>
      </w:r>
    </w:p>
    <w:p w14:paraId="783DEE0B" w14:textId="77777777" w:rsidR="005707FE" w:rsidRDefault="00DC5B97">
      <w:pPr>
        <w:spacing w:before="240" w:line="360" w:lineRule="auto"/>
        <w:jc w:val="both"/>
        <w:rPr>
          <w:color w:val="000000"/>
        </w:rPr>
      </w:pPr>
      <w:r>
        <w:rPr>
          <w:color w:val="000000"/>
        </w:rPr>
        <w:t xml:space="preserve">‌Holt, A. (2019) </w:t>
      </w:r>
      <w:r>
        <w:rPr>
          <w:i/>
          <w:iCs/>
          <w:color w:val="000000"/>
        </w:rPr>
        <w:t>Why more people are talking about the issue of social care.</w:t>
      </w:r>
      <w:r>
        <w:rPr>
          <w:color w:val="000000"/>
        </w:rPr>
        <w:t xml:space="preserve"> Available at: </w:t>
      </w:r>
      <w:hyperlink r:id="rId38">
        <w:r>
          <w:rPr>
            <w:color w:val="000000"/>
            <w:u w:val="single"/>
          </w:rPr>
          <w:t>https://www.bbc.com/news/health-50377846</w:t>
        </w:r>
      </w:hyperlink>
      <w:r>
        <w:rPr>
          <w:color w:val="000000"/>
        </w:rPr>
        <w:t xml:space="preserve"> (Accessed: 24 March 2026).</w:t>
      </w:r>
    </w:p>
    <w:p w14:paraId="7AE22257" w14:textId="77777777" w:rsidR="005707FE" w:rsidRDefault="00DC5B97">
      <w:pPr>
        <w:spacing w:before="240" w:line="360" w:lineRule="auto"/>
        <w:jc w:val="both"/>
        <w:rPr>
          <w:color w:val="000000"/>
        </w:rPr>
      </w:pPr>
      <w:r>
        <w:rPr>
          <w:color w:val="000000"/>
        </w:rPr>
        <w:t xml:space="preserve">Jana, D. and Heuser, C. (2025) ‘Making sense of mental health in later life: social network dynamics and service access’, </w:t>
      </w:r>
      <w:r>
        <w:rPr>
          <w:i/>
          <w:iCs/>
          <w:color w:val="000000"/>
        </w:rPr>
        <w:t>International Journal of Qualitative Studies on Health and Well-being</w:t>
      </w:r>
      <w:r>
        <w:rPr>
          <w:color w:val="000000"/>
        </w:rPr>
        <w:t>, 20(1), p.2581516. Available at: https://doi.org/10.1080/17482631.2025.2581516</w:t>
      </w:r>
    </w:p>
    <w:p w14:paraId="504C57AB" w14:textId="77777777" w:rsidR="005707FE" w:rsidRDefault="00DC5B97">
      <w:pPr>
        <w:spacing w:before="240" w:line="360" w:lineRule="auto"/>
        <w:jc w:val="both"/>
        <w:rPr>
          <w:color w:val="000000"/>
          <w:highlight w:val="white"/>
        </w:rPr>
      </w:pPr>
      <w:r>
        <w:rPr>
          <w:color w:val="000000"/>
          <w:highlight w:val="white"/>
        </w:rPr>
        <w:t xml:space="preserve">Lee, C., Kuhn, I., McGrath, M., Remes, O., Cowan, A., Duncan, F., Baskin, C., Oliver, E.J., Osborn, D.P., Dykxhoorn, J. and Kaner, E., (2022) ‘A systematic scoping review of community‐based interventions for the prevention of mental ill‐health and the promotion of mental health in older adults in the UK’, </w:t>
      </w:r>
      <w:r>
        <w:rPr>
          <w:i/>
          <w:iCs/>
          <w:color w:val="000000"/>
          <w:highlight w:val="white"/>
        </w:rPr>
        <w:t>Health &amp; social care in the community</w:t>
      </w:r>
      <w:r>
        <w:rPr>
          <w:color w:val="000000"/>
          <w:highlight w:val="white"/>
        </w:rPr>
        <w:t xml:space="preserve">, </w:t>
      </w:r>
      <w:r>
        <w:rPr>
          <w:i/>
          <w:iCs/>
          <w:color w:val="000000"/>
          <w:highlight w:val="white"/>
        </w:rPr>
        <w:t>30</w:t>
      </w:r>
      <w:r>
        <w:rPr>
          <w:color w:val="000000"/>
          <w:highlight w:val="white"/>
        </w:rPr>
        <w:t xml:space="preserve">(1), pp.27-57.Available at: </w:t>
      </w:r>
      <w:hyperlink r:id="rId39">
        <w:r>
          <w:rPr>
            <w:color w:val="000000"/>
            <w:highlight w:val="white"/>
            <w:u w:val="single"/>
          </w:rPr>
          <w:t>https://onlinelibrary.wiley.com/doi/abs/10.1111/hsc.13413</w:t>
        </w:r>
      </w:hyperlink>
    </w:p>
    <w:p w14:paraId="1BCC22E6" w14:textId="77777777" w:rsidR="005707FE" w:rsidRDefault="00DC5B97">
      <w:pPr>
        <w:spacing w:before="240" w:line="360" w:lineRule="auto"/>
        <w:jc w:val="both"/>
        <w:rPr>
          <w:color w:val="000000"/>
        </w:rPr>
      </w:pPr>
      <w:r>
        <w:rPr>
          <w:color w:val="000000"/>
        </w:rPr>
        <w:t xml:space="preserve">Letters (2020) </w:t>
      </w:r>
      <w:r>
        <w:rPr>
          <w:i/>
          <w:iCs/>
          <w:color w:val="000000"/>
        </w:rPr>
        <w:t xml:space="preserve">Isolated elderly people failed by the system. </w:t>
      </w:r>
      <w:r>
        <w:rPr>
          <w:color w:val="000000"/>
        </w:rPr>
        <w:t xml:space="preserve"> Available at: </w:t>
      </w:r>
      <w:hyperlink r:id="rId40">
        <w:r>
          <w:rPr>
            <w:color w:val="000000"/>
            <w:u w:val="single"/>
          </w:rPr>
          <w:t>https://www.theguardian.com/society/2020/dec/30/isolated-elderly-people-failed-by-the-system</w:t>
        </w:r>
      </w:hyperlink>
      <w:r>
        <w:rPr>
          <w:color w:val="000000"/>
        </w:rPr>
        <w:t xml:space="preserve"> (Accessed: 24 March 2026).</w:t>
      </w:r>
    </w:p>
    <w:p w14:paraId="01639AFD" w14:textId="77777777" w:rsidR="005707FE" w:rsidRDefault="00DC5B97">
      <w:pPr>
        <w:spacing w:before="240" w:line="360" w:lineRule="auto"/>
        <w:jc w:val="both"/>
        <w:rPr>
          <w:color w:val="000000"/>
        </w:rPr>
      </w:pPr>
      <w:r>
        <w:rPr>
          <w:color w:val="000000"/>
        </w:rPr>
        <w:t xml:space="preserve">Matthewson, J., Tyler, E., Jones, S., Monk, L. and Haddock, G. (2025) ‘Older adults’ views and experiences of accessing secondary care mental health services in the community: a metasynthesis of qualitative literature’, </w:t>
      </w:r>
      <w:r>
        <w:rPr>
          <w:i/>
          <w:iCs/>
          <w:color w:val="000000"/>
        </w:rPr>
        <w:t>Aging &amp; mental health</w:t>
      </w:r>
      <w:r>
        <w:rPr>
          <w:color w:val="000000"/>
        </w:rPr>
        <w:t>, 29(8), pp.1535-1545. Available at: https://doi.org/10.1080/13607863.2025.2489727</w:t>
      </w:r>
    </w:p>
    <w:p w14:paraId="653D8FAF" w14:textId="77777777" w:rsidR="005707FE" w:rsidRDefault="00DC5B97">
      <w:pPr>
        <w:spacing w:before="240" w:line="360" w:lineRule="auto"/>
        <w:jc w:val="both"/>
        <w:rPr>
          <w:color w:val="000000"/>
        </w:rPr>
      </w:pPr>
      <w:r>
        <w:rPr>
          <w:color w:val="000000"/>
        </w:rPr>
        <w:lastRenderedPageBreak/>
        <w:t xml:space="preserve">Mergl, R., Quaatz, S.M., Edeler, L.M. and Allgaier, A.K. (2022) ‘Grief in women with previous miscarriage or stillbirth: a systematic review of cross-sectional and longitudinal prospective studies’, </w:t>
      </w:r>
      <w:r>
        <w:rPr>
          <w:i/>
          <w:iCs/>
          <w:color w:val="000000"/>
        </w:rPr>
        <w:t>European Journal of Psychotraumatology</w:t>
      </w:r>
      <w:r>
        <w:rPr>
          <w:color w:val="000000"/>
        </w:rPr>
        <w:t>, 13(2), p.2108578. Available at: https://doi.org/10.1080/20008066.2022.2108578</w:t>
      </w:r>
    </w:p>
    <w:p w14:paraId="05BE1A20" w14:textId="77777777" w:rsidR="005707FE" w:rsidRDefault="00DC5B97">
      <w:pPr>
        <w:spacing w:before="240" w:after="240" w:line="360" w:lineRule="auto"/>
        <w:jc w:val="both"/>
        <w:rPr>
          <w:color w:val="000000"/>
        </w:rPr>
      </w:pPr>
      <w:r>
        <w:rPr>
          <w:color w:val="000000"/>
        </w:rPr>
        <w:t xml:space="preserve">MHM (2024) </w:t>
      </w:r>
      <w:r>
        <w:rPr>
          <w:i/>
          <w:iCs/>
          <w:color w:val="000000"/>
        </w:rPr>
        <w:t>Introducing our ‘Insight into the mental health of rural communities’ report</w:t>
      </w:r>
      <w:r>
        <w:rPr>
          <w:color w:val="000000"/>
        </w:rPr>
        <w:t>. Available at: https://www.mhm.org.uk/rural-mental-health (Accessed: 24 March, 2026)‌</w:t>
      </w:r>
    </w:p>
    <w:p w14:paraId="68FCEBA1" w14:textId="77777777" w:rsidR="005707FE" w:rsidRDefault="00DC5B97">
      <w:pPr>
        <w:spacing w:before="240" w:line="360" w:lineRule="auto"/>
        <w:jc w:val="both"/>
        <w:rPr>
          <w:color w:val="000000"/>
        </w:rPr>
      </w:pPr>
      <w:r>
        <w:rPr>
          <w:color w:val="000000"/>
        </w:rPr>
        <w:t xml:space="preserve">Midamba, D.C., Ndolo, O.F., Chepkoech, B., Agbolosoo, J.A., Ouya, F.O. and Jjengo, A. (2025) ‘Data collection methods in social sciences: A primer for novice researchers and students’, </w:t>
      </w:r>
      <w:r>
        <w:rPr>
          <w:i/>
          <w:iCs/>
          <w:color w:val="000000"/>
        </w:rPr>
        <w:t>South Asian Journal of Social Studies and Economics</w:t>
      </w:r>
      <w:r>
        <w:rPr>
          <w:color w:val="000000"/>
        </w:rPr>
        <w:t>, 22(6), pp.217-229. Available at: https://doi.org/10.9734/sajsse/2025/v22i61049</w:t>
      </w:r>
    </w:p>
    <w:p w14:paraId="49E86D8F" w14:textId="77777777" w:rsidR="005707FE" w:rsidRDefault="00DC5B97">
      <w:pPr>
        <w:spacing w:before="240" w:line="360" w:lineRule="auto"/>
        <w:jc w:val="both"/>
        <w:rPr>
          <w:color w:val="000000"/>
        </w:rPr>
      </w:pPr>
      <w:r>
        <w:rPr>
          <w:color w:val="000000"/>
        </w:rPr>
        <w:t xml:space="preserve">Mtisi, S. (2022) ‘The qualitative case study research strategy as applied on a rural enterprise development doctoral research project’, </w:t>
      </w:r>
      <w:r>
        <w:rPr>
          <w:i/>
          <w:iCs/>
          <w:color w:val="000000"/>
        </w:rPr>
        <w:t>International Journal of Qualitative Methods</w:t>
      </w:r>
      <w:r>
        <w:rPr>
          <w:color w:val="000000"/>
        </w:rPr>
        <w:t>, 21, p.16094069221145849. Available at: https://doi.org/10.1177/16094069221145849</w:t>
      </w:r>
    </w:p>
    <w:p w14:paraId="74BFDA44" w14:textId="77777777" w:rsidR="005707FE" w:rsidRDefault="00DC5B97">
      <w:pPr>
        <w:spacing w:before="240" w:line="360" w:lineRule="auto"/>
        <w:jc w:val="both"/>
        <w:rPr>
          <w:color w:val="000000"/>
        </w:rPr>
      </w:pPr>
      <w:r>
        <w:rPr>
          <w:color w:val="000000"/>
        </w:rPr>
        <w:t xml:space="preserve">Mwita, K. (2025) ‘Understanding research philosophies and designs: A guide for early-career researchers’, </w:t>
      </w:r>
      <w:r>
        <w:rPr>
          <w:i/>
          <w:iCs/>
          <w:color w:val="000000"/>
        </w:rPr>
        <w:t>Eminent Journal of Social Sciences</w:t>
      </w:r>
      <w:r>
        <w:rPr>
          <w:color w:val="000000"/>
        </w:rPr>
        <w:t>, 1(1), pp.43-52. Available at: https://doi.org/10.70582/m1ne6430</w:t>
      </w:r>
    </w:p>
    <w:p w14:paraId="7F25624D" w14:textId="77777777" w:rsidR="005707FE" w:rsidRDefault="00DC5B97">
      <w:pPr>
        <w:spacing w:before="240" w:after="240" w:line="360" w:lineRule="auto"/>
        <w:jc w:val="both"/>
        <w:rPr>
          <w:color w:val="000000"/>
        </w:rPr>
      </w:pPr>
      <w:r>
        <w:rPr>
          <w:color w:val="000000"/>
        </w:rPr>
        <w:t xml:space="preserve">‌NHS (2022) </w:t>
      </w:r>
      <w:r>
        <w:rPr>
          <w:i/>
          <w:iCs/>
          <w:color w:val="000000"/>
        </w:rPr>
        <w:t>Loneliness in Older People</w:t>
      </w:r>
      <w:r>
        <w:rPr>
          <w:color w:val="000000"/>
        </w:rPr>
        <w:t xml:space="preserve">, </w:t>
      </w:r>
      <w:r>
        <w:rPr>
          <w:i/>
          <w:iCs/>
          <w:color w:val="000000"/>
        </w:rPr>
        <w:t>NHS</w:t>
      </w:r>
      <w:r>
        <w:rPr>
          <w:color w:val="000000"/>
        </w:rPr>
        <w:t xml:space="preserve">. Available at: </w:t>
      </w:r>
      <w:hyperlink r:id="rId41">
        <w:r>
          <w:rPr>
            <w:color w:val="000000"/>
            <w:u w:val="single"/>
          </w:rPr>
          <w:t>https://www.nhs.uk/mental-health/feelings-symptoms-behaviours/feelings-and-symptoms/loneliness-in-older-people/</w:t>
        </w:r>
      </w:hyperlink>
      <w:r>
        <w:rPr>
          <w:color w:val="000000"/>
        </w:rPr>
        <w:t xml:space="preserve"> (Accessed: 24 March 2026).</w:t>
      </w:r>
    </w:p>
    <w:p w14:paraId="58393110" w14:textId="77777777" w:rsidR="005707FE" w:rsidRDefault="00DC5B97">
      <w:pPr>
        <w:spacing w:before="240" w:line="360" w:lineRule="auto"/>
        <w:jc w:val="both"/>
        <w:rPr>
          <w:color w:val="000000"/>
        </w:rPr>
      </w:pPr>
      <w:r>
        <w:rPr>
          <w:color w:val="000000"/>
        </w:rPr>
        <w:t xml:space="preserve">NHS England (2019) </w:t>
      </w:r>
      <w:r>
        <w:rPr>
          <w:i/>
          <w:iCs/>
          <w:color w:val="000000"/>
        </w:rPr>
        <w:t>NHS England Older People’s Mental Health</w:t>
      </w:r>
      <w:r>
        <w:rPr>
          <w:color w:val="000000"/>
        </w:rPr>
        <w:t xml:space="preserve">. Available at: </w:t>
      </w:r>
      <w:hyperlink r:id="rId42">
        <w:r>
          <w:rPr>
            <w:color w:val="000000"/>
            <w:u w:val="single"/>
          </w:rPr>
          <w:t>https://www.england.nhs.uk/mental-health/adults/older-people/</w:t>
        </w:r>
      </w:hyperlink>
      <w:r>
        <w:rPr>
          <w:color w:val="000000"/>
        </w:rPr>
        <w:t xml:space="preserve">  (Accessed: 24 March 2026).</w:t>
      </w:r>
    </w:p>
    <w:p w14:paraId="251C0DDA" w14:textId="77777777" w:rsidR="005707FE" w:rsidRDefault="00DC5B97">
      <w:pPr>
        <w:spacing w:before="240" w:line="360" w:lineRule="auto"/>
        <w:jc w:val="both"/>
        <w:rPr>
          <w:color w:val="000000"/>
        </w:rPr>
      </w:pPr>
      <w:r>
        <w:rPr>
          <w:color w:val="000000"/>
        </w:rPr>
        <w:t xml:space="preserve">NHS England (n.d) </w:t>
      </w:r>
      <w:r>
        <w:rPr>
          <w:i/>
          <w:iCs/>
          <w:color w:val="000000"/>
        </w:rPr>
        <w:t>Community mental health services</w:t>
      </w:r>
      <w:r>
        <w:rPr>
          <w:color w:val="000000"/>
        </w:rPr>
        <w:t>. Available at: https://www.england.nhs.uk/mental-health/adults/cmhs/ (Accessed: 26 March, 2026)</w:t>
      </w:r>
    </w:p>
    <w:p w14:paraId="404C3245" w14:textId="77777777" w:rsidR="005707FE" w:rsidRDefault="00DC5B97">
      <w:pPr>
        <w:spacing w:before="240" w:line="360" w:lineRule="auto"/>
        <w:jc w:val="both"/>
        <w:rPr>
          <w:color w:val="000000"/>
          <w:highlight w:val="white"/>
        </w:rPr>
      </w:pPr>
      <w:r>
        <w:rPr>
          <w:color w:val="000000"/>
          <w:highlight w:val="white"/>
        </w:rPr>
        <w:t>NHS UK (2022)</w:t>
      </w:r>
      <w:r>
        <w:rPr>
          <w:i/>
          <w:iCs/>
          <w:color w:val="000000"/>
          <w:highlight w:val="white"/>
        </w:rPr>
        <w:t xml:space="preserve"> Community Mental Health Services for Older People (CMHSOP) Operational Policy. </w:t>
      </w:r>
      <w:r>
        <w:rPr>
          <w:color w:val="000000"/>
          <w:highlight w:val="white"/>
        </w:rPr>
        <w:t xml:space="preserve">Available at: </w:t>
      </w:r>
      <w:hyperlink r:id="rId43">
        <w:r>
          <w:rPr>
            <w:color w:val="000000"/>
            <w:highlight w:val="white"/>
            <w:u w:val="single"/>
          </w:rPr>
          <w:t>https://www.kentmedwaymentalhealth.nhs.uk/media/u0wfadsi/foi-id-42033-1.pdf</w:t>
        </w:r>
      </w:hyperlink>
      <w:r>
        <w:rPr>
          <w:color w:val="000000"/>
          <w:highlight w:val="white"/>
        </w:rPr>
        <w:t xml:space="preserve">  (Accessed: 22 March 2026).</w:t>
      </w:r>
      <w:r>
        <w:br w:type="page"/>
      </w:r>
    </w:p>
    <w:p w14:paraId="4631653F" w14:textId="77777777" w:rsidR="005707FE" w:rsidRDefault="00DC5B97">
      <w:pPr>
        <w:spacing w:before="240" w:line="360" w:lineRule="auto"/>
        <w:jc w:val="both"/>
        <w:rPr>
          <w:color w:val="000000"/>
        </w:rPr>
      </w:pPr>
      <w:r>
        <w:rPr>
          <w:color w:val="000000"/>
        </w:rPr>
        <w:lastRenderedPageBreak/>
        <w:t xml:space="preserve">Okoli, C. (2023) ‘Inductive, abductive and deductive theorising’, </w:t>
      </w:r>
      <w:r>
        <w:rPr>
          <w:i/>
          <w:iCs/>
          <w:color w:val="000000"/>
        </w:rPr>
        <w:t>International Journal of Management Concepts and Philosophy</w:t>
      </w:r>
      <w:r>
        <w:rPr>
          <w:color w:val="000000"/>
        </w:rPr>
        <w:t>, 16(3), pp.302-316. Available at: https://papers.ssrn.com/sol3/Delivery.cfm?abstractid=3774317</w:t>
      </w:r>
    </w:p>
    <w:p w14:paraId="7005F61A" w14:textId="77777777" w:rsidR="005707FE" w:rsidRDefault="00DC5B97">
      <w:pPr>
        <w:spacing w:before="240" w:line="360" w:lineRule="auto"/>
        <w:jc w:val="both"/>
        <w:rPr>
          <w:color w:val="000000"/>
        </w:rPr>
      </w:pPr>
      <w:r>
        <w:rPr>
          <w:color w:val="000000"/>
        </w:rPr>
        <w:t xml:space="preserve">ONS (2018) </w:t>
      </w:r>
      <w:r>
        <w:rPr>
          <w:i/>
          <w:iCs/>
          <w:color w:val="000000"/>
        </w:rPr>
        <w:t>Living Longer - Office for National Statistics</w:t>
      </w:r>
      <w:r>
        <w:rPr>
          <w:color w:val="000000"/>
        </w:rPr>
        <w:t xml:space="preserve">.  Available at: </w:t>
      </w:r>
      <w:hyperlink r:id="rId44">
        <w:r>
          <w:rPr>
            <w:color w:val="000000"/>
            <w:u w:val="single"/>
          </w:rPr>
          <w:t>https://www.ons.gov.uk/peoplepopulationandcommunity/birthsdeathsandmarriages/ageing/articles/livinglongerhowourpopulationischangingandwhyitmatters/2018-08-13</w:t>
        </w:r>
      </w:hyperlink>
      <w:r>
        <w:rPr>
          <w:color w:val="000000"/>
        </w:rPr>
        <w:t xml:space="preserve">  (Accessed: 24 March 2026).</w:t>
      </w:r>
    </w:p>
    <w:p w14:paraId="2FBF49F1" w14:textId="77777777" w:rsidR="005707FE" w:rsidRDefault="00DC5B97">
      <w:pPr>
        <w:spacing w:before="240" w:line="360" w:lineRule="auto"/>
        <w:jc w:val="both"/>
        <w:rPr>
          <w:color w:val="000000"/>
        </w:rPr>
      </w:pPr>
      <w:r>
        <w:rPr>
          <w:color w:val="000000"/>
        </w:rPr>
        <w:t xml:space="preserve">ONS (2022) </w:t>
      </w:r>
      <w:r>
        <w:rPr>
          <w:i/>
          <w:iCs/>
          <w:color w:val="000000"/>
        </w:rPr>
        <w:t>Voices of our ageing population - Office for National Statistics</w:t>
      </w:r>
      <w:r>
        <w:rPr>
          <w:color w:val="000000"/>
        </w:rPr>
        <w:t xml:space="preserve">. Available at: </w:t>
      </w:r>
      <w:hyperlink r:id="rId45">
        <w:r>
          <w:rPr>
            <w:color w:val="000000"/>
            <w:u w:val="single"/>
          </w:rPr>
          <w:t>https://www.ons.gov.uk/peoplepopulationandcommunity/birthsdeathsandmarriages/ageing/articles/voicesofourageingpopulation/livinglongerlives</w:t>
        </w:r>
      </w:hyperlink>
      <w:r>
        <w:rPr>
          <w:color w:val="000000"/>
        </w:rPr>
        <w:t xml:space="preserve"> (Accessed: 24 March 2026)</w:t>
      </w:r>
    </w:p>
    <w:p w14:paraId="58847E30" w14:textId="77777777" w:rsidR="005707FE" w:rsidRDefault="00DC5B97">
      <w:pPr>
        <w:spacing w:before="240" w:line="360" w:lineRule="auto"/>
        <w:jc w:val="both"/>
        <w:rPr>
          <w:color w:val="000000"/>
          <w:highlight w:val="white"/>
        </w:rPr>
      </w:pPr>
      <w:r>
        <w:rPr>
          <w:color w:val="000000"/>
          <w:highlight w:val="white"/>
        </w:rPr>
        <w:t xml:space="preserve">Parliament UK (2024) </w:t>
      </w:r>
      <w:r>
        <w:rPr>
          <w:i/>
          <w:iCs/>
          <w:color w:val="000000"/>
          <w:highlight w:val="white"/>
        </w:rPr>
        <w:t xml:space="preserve">Mental Health Bill 2025. </w:t>
      </w:r>
      <w:r>
        <w:rPr>
          <w:color w:val="000000"/>
          <w:highlight w:val="white"/>
        </w:rPr>
        <w:t xml:space="preserve">Available at: </w:t>
      </w:r>
      <w:hyperlink r:id="rId46">
        <w:r>
          <w:rPr>
            <w:color w:val="000000"/>
            <w:highlight w:val="white"/>
            <w:u w:val="single"/>
          </w:rPr>
          <w:t>https://bills.parliament.uk/publications/56804/documents/5322</w:t>
        </w:r>
      </w:hyperlink>
      <w:r>
        <w:rPr>
          <w:color w:val="000000"/>
          <w:highlight w:val="white"/>
        </w:rPr>
        <w:t xml:space="preserve"> (Accessed: 22 March 2026).</w:t>
      </w:r>
    </w:p>
    <w:p w14:paraId="6DE9D6E5" w14:textId="77777777" w:rsidR="005707FE" w:rsidRDefault="00DC5B97">
      <w:pPr>
        <w:spacing w:before="240" w:line="360" w:lineRule="auto"/>
        <w:jc w:val="both"/>
        <w:rPr>
          <w:color w:val="000000"/>
          <w:highlight w:val="white"/>
        </w:rPr>
      </w:pPr>
      <w:r>
        <w:rPr>
          <w:color w:val="000000"/>
          <w:highlight w:val="white"/>
        </w:rPr>
        <w:t xml:space="preserve">Patel, V., Saxena, S., Lund, C., Kohrt, B., Kieling, C., Sunkel, C., Kola, L., Chang, O., Charlson, F., O’Neill, K. and Herrman, H., (2023) ‘Transforming mental health systems globally: principles and policy recommendations’, </w:t>
      </w:r>
      <w:r>
        <w:rPr>
          <w:i/>
          <w:iCs/>
          <w:color w:val="000000"/>
          <w:highlight w:val="white"/>
        </w:rPr>
        <w:t>The Lancet</w:t>
      </w:r>
      <w:r>
        <w:rPr>
          <w:color w:val="000000"/>
          <w:highlight w:val="white"/>
        </w:rPr>
        <w:t xml:space="preserve">, </w:t>
      </w:r>
      <w:r>
        <w:rPr>
          <w:i/>
          <w:iCs/>
          <w:color w:val="000000"/>
          <w:highlight w:val="white"/>
        </w:rPr>
        <w:t>402</w:t>
      </w:r>
      <w:r>
        <w:rPr>
          <w:color w:val="000000"/>
          <w:highlight w:val="white"/>
        </w:rPr>
        <w:t xml:space="preserve">(10402), pp.656-666.Available at: </w:t>
      </w:r>
      <w:hyperlink r:id="rId47">
        <w:r>
          <w:rPr>
            <w:color w:val="000000"/>
            <w:highlight w:val="white"/>
            <w:u w:val="single"/>
          </w:rPr>
          <w:t>https://doi.org/10.1016/s0140-6736(23)00918-2</w:t>
        </w:r>
      </w:hyperlink>
    </w:p>
    <w:p w14:paraId="3EE5F8C4" w14:textId="77777777" w:rsidR="005707FE" w:rsidRDefault="00DC5B97">
      <w:pPr>
        <w:spacing w:before="240" w:line="360" w:lineRule="auto"/>
        <w:jc w:val="both"/>
        <w:rPr>
          <w:color w:val="000000"/>
          <w:highlight w:val="white"/>
        </w:rPr>
      </w:pPr>
      <w:r>
        <w:rPr>
          <w:color w:val="000000"/>
          <w:highlight w:val="white"/>
        </w:rPr>
        <w:t xml:space="preserve">Reeves, C, Islam, A, and Gentry, T. (2025) </w:t>
      </w:r>
      <w:r>
        <w:rPr>
          <w:i/>
          <w:iCs/>
          <w:color w:val="000000"/>
          <w:highlight w:val="white"/>
        </w:rPr>
        <w:t>The State of Health.</w:t>
      </w:r>
      <w:r>
        <w:rPr>
          <w:color w:val="000000"/>
          <w:highlight w:val="white"/>
        </w:rPr>
        <w:t xml:space="preserve"> Available at: </w:t>
      </w:r>
      <w:hyperlink r:id="rId48">
        <w:r>
          <w:rPr>
            <w:color w:val="000000"/>
            <w:highlight w:val="white"/>
            <w:u w:val="single"/>
          </w:rPr>
          <w:t>https://www.ageuk.org.uk/siteassets/documents/reports-and-publications/reports-and-briefings/health--wellbeing/state-of-health-and-care/state-of-health-care-of-older-people-in-england-2025.pdf</w:t>
        </w:r>
      </w:hyperlink>
      <w:r>
        <w:rPr>
          <w:color w:val="000000"/>
          <w:highlight w:val="white"/>
        </w:rPr>
        <w:t xml:space="preserve"> (Accessed: 20 March 2026).</w:t>
      </w:r>
    </w:p>
    <w:p w14:paraId="17854E7F" w14:textId="77777777" w:rsidR="005707FE" w:rsidRDefault="00DC5B97">
      <w:pPr>
        <w:spacing w:before="240" w:line="360" w:lineRule="auto"/>
        <w:jc w:val="both"/>
        <w:rPr>
          <w:color w:val="000000"/>
        </w:rPr>
      </w:pPr>
      <w:r>
        <w:rPr>
          <w:color w:val="000000"/>
        </w:rPr>
        <w:t xml:space="preserve">Reis da Silva, T.H. (2024) ‘Loneliness in older adults’, </w:t>
      </w:r>
      <w:r>
        <w:rPr>
          <w:i/>
          <w:iCs/>
          <w:color w:val="000000"/>
        </w:rPr>
        <w:t>British Journal of Community Nursing</w:t>
      </w:r>
      <w:r>
        <w:rPr>
          <w:color w:val="000000"/>
        </w:rPr>
        <w:t>, 29(2), pp. 60–66. Available at: https://doi.org/10.12968/bjcn.2024.29.2.60.</w:t>
      </w:r>
    </w:p>
    <w:p w14:paraId="70212910" w14:textId="77777777" w:rsidR="005707FE" w:rsidRDefault="00DC5B97">
      <w:pPr>
        <w:spacing w:before="240" w:line="360" w:lineRule="auto"/>
        <w:jc w:val="both"/>
        <w:rPr>
          <w:color w:val="000000"/>
          <w:highlight w:val="white"/>
        </w:rPr>
      </w:pPr>
      <w:r>
        <w:rPr>
          <w:color w:val="000000"/>
          <w:highlight w:val="white"/>
        </w:rPr>
        <w:t xml:space="preserve">Reynolds 3rd, C.F., Jeste, D.V., Sachdev, P.S. and Blazer, D.G., (2022) ‘Mental health care for older adults: recent advances and new directions in clinical practice and research’, </w:t>
      </w:r>
      <w:r>
        <w:rPr>
          <w:i/>
          <w:iCs/>
          <w:color w:val="000000"/>
          <w:highlight w:val="white"/>
        </w:rPr>
        <w:t>World Psychiatry</w:t>
      </w:r>
      <w:r>
        <w:rPr>
          <w:color w:val="000000"/>
          <w:highlight w:val="white"/>
        </w:rPr>
        <w:t xml:space="preserve">, </w:t>
      </w:r>
      <w:r>
        <w:rPr>
          <w:i/>
          <w:iCs/>
          <w:color w:val="000000"/>
          <w:highlight w:val="white"/>
        </w:rPr>
        <w:t>21</w:t>
      </w:r>
      <w:r>
        <w:rPr>
          <w:color w:val="000000"/>
          <w:highlight w:val="white"/>
        </w:rPr>
        <w:t xml:space="preserve">(3), pp.336-363.Available at: </w:t>
      </w:r>
      <w:hyperlink r:id="rId49">
        <w:r>
          <w:rPr>
            <w:color w:val="000000"/>
            <w:highlight w:val="white"/>
            <w:u w:val="single"/>
          </w:rPr>
          <w:t>https://onlinelibrary.wiley.com/doi/abs/10.1002/wps.20996</w:t>
        </w:r>
      </w:hyperlink>
    </w:p>
    <w:p w14:paraId="43313D3A" w14:textId="77777777" w:rsidR="005707FE" w:rsidRDefault="00DC5B97">
      <w:pPr>
        <w:spacing w:before="240" w:line="360" w:lineRule="auto"/>
        <w:jc w:val="both"/>
        <w:rPr>
          <w:color w:val="000000"/>
        </w:rPr>
      </w:pPr>
      <w:r>
        <w:rPr>
          <w:color w:val="000000"/>
        </w:rPr>
        <w:t>Rural Services Network (2024) ‌</w:t>
      </w:r>
      <w:r>
        <w:rPr>
          <w:i/>
          <w:iCs/>
          <w:color w:val="000000"/>
        </w:rPr>
        <w:t xml:space="preserve">Age UK Report Highlights Health and Care Challenges for Over 50’s. </w:t>
      </w:r>
      <w:r>
        <w:rPr>
          <w:color w:val="000000"/>
        </w:rPr>
        <w:t xml:space="preserve"> Available at: </w:t>
      </w:r>
      <w:hyperlink r:id="rId50">
        <w:r>
          <w:rPr>
            <w:color w:val="000000"/>
            <w:u w:val="single"/>
          </w:rPr>
          <w:t>https://rsnonline.org.uk/age-uk-report-highlights-health-and-care-challenges-for-over-50s</w:t>
        </w:r>
      </w:hyperlink>
      <w:r>
        <w:rPr>
          <w:color w:val="000000"/>
        </w:rPr>
        <w:t xml:space="preserve"> (Accessed: 24 March 2026).</w:t>
      </w:r>
    </w:p>
    <w:p w14:paraId="5306C1FF" w14:textId="77777777" w:rsidR="005707FE" w:rsidRDefault="00DC5B97">
      <w:pPr>
        <w:spacing w:before="240" w:line="360" w:lineRule="auto"/>
        <w:jc w:val="both"/>
        <w:rPr>
          <w:color w:val="000000"/>
          <w:highlight w:val="white"/>
        </w:rPr>
      </w:pPr>
      <w:r>
        <w:rPr>
          <w:color w:val="000000"/>
          <w:highlight w:val="white"/>
        </w:rPr>
        <w:lastRenderedPageBreak/>
        <w:t xml:space="preserve">Singh, V., Kumar, A. and Gupta, S., (2022) ‘Mental health prevention and promotion—A narrative review’, </w:t>
      </w:r>
      <w:r>
        <w:rPr>
          <w:i/>
          <w:iCs/>
          <w:color w:val="000000"/>
          <w:highlight w:val="white"/>
        </w:rPr>
        <w:t>Frontiers in psychiatry</w:t>
      </w:r>
      <w:r>
        <w:rPr>
          <w:color w:val="000000"/>
          <w:highlight w:val="white"/>
        </w:rPr>
        <w:t xml:space="preserve">, </w:t>
      </w:r>
      <w:r>
        <w:rPr>
          <w:i/>
          <w:iCs/>
          <w:color w:val="000000"/>
          <w:highlight w:val="white"/>
        </w:rPr>
        <w:t>13</w:t>
      </w:r>
      <w:r>
        <w:rPr>
          <w:color w:val="000000"/>
          <w:highlight w:val="white"/>
        </w:rPr>
        <w:t xml:space="preserve">, p.898009.Available at: </w:t>
      </w:r>
      <w:hyperlink r:id="rId51">
        <w:r>
          <w:rPr>
            <w:color w:val="000000"/>
            <w:highlight w:val="white"/>
            <w:u w:val="single"/>
          </w:rPr>
          <w:t>https://doi.org/10.3389/fpsyt.2022.898009</w:t>
        </w:r>
      </w:hyperlink>
    </w:p>
    <w:p w14:paraId="454D2B01" w14:textId="77777777" w:rsidR="005707FE" w:rsidRDefault="00DC5B97">
      <w:pPr>
        <w:spacing w:before="240" w:line="360" w:lineRule="auto"/>
        <w:jc w:val="both"/>
        <w:rPr>
          <w:color w:val="000000"/>
        </w:rPr>
      </w:pPr>
      <w:r>
        <w:rPr>
          <w:color w:val="000000"/>
        </w:rPr>
        <w:t xml:space="preserve">The Health Foundation (2023) </w:t>
      </w:r>
      <w:r>
        <w:rPr>
          <w:i/>
          <w:iCs/>
          <w:color w:val="000000"/>
        </w:rPr>
        <w:t>Health and health care use of older people living alone</w:t>
      </w:r>
      <w:r>
        <w:rPr>
          <w:color w:val="000000"/>
        </w:rPr>
        <w:t xml:space="preserve"> . Available at: </w:t>
      </w:r>
      <w:hyperlink r:id="rId52">
        <w:r>
          <w:rPr>
            <w:color w:val="000000"/>
            <w:u w:val="single"/>
          </w:rPr>
          <w:t>https://www.health.org.uk/features-and-opinion/features/health-and-health-care-use-of-older-people-living-alone</w:t>
        </w:r>
      </w:hyperlink>
      <w:r>
        <w:rPr>
          <w:color w:val="000000"/>
        </w:rPr>
        <w:t xml:space="preserve"> (Accessed: 24 March 2026).</w:t>
      </w:r>
    </w:p>
    <w:p w14:paraId="3C779743" w14:textId="77777777" w:rsidR="005707FE" w:rsidRDefault="00DC5B97">
      <w:pPr>
        <w:spacing w:before="240" w:line="360" w:lineRule="auto"/>
        <w:jc w:val="both"/>
        <w:rPr>
          <w:color w:val="000000"/>
        </w:rPr>
      </w:pPr>
      <w:r>
        <w:rPr>
          <w:color w:val="000000"/>
        </w:rPr>
        <w:t xml:space="preserve">Thomas, D. and Zubkov, P. (2023) ‘Quantitative research designs’, </w:t>
      </w:r>
      <w:r>
        <w:rPr>
          <w:i/>
          <w:iCs/>
          <w:color w:val="000000"/>
        </w:rPr>
        <w:t>Quantitative research for practical theology</w:t>
      </w:r>
      <w:r>
        <w:rPr>
          <w:color w:val="000000"/>
        </w:rPr>
        <w:t>, 5(6), pp.103-114. Available at: https://www.researchgate.net/profile/Darrin-Thomas/publication/370630979_Quantitative_Research_Designs/links/645a8b0c2edb8e5f094afcfe/Quantitative-Research-Designs.pdf</w:t>
      </w:r>
    </w:p>
    <w:p w14:paraId="52F2AD45" w14:textId="77777777" w:rsidR="005707FE" w:rsidRDefault="00DC5B97">
      <w:pPr>
        <w:spacing w:before="240" w:after="240" w:line="360" w:lineRule="auto"/>
        <w:jc w:val="both"/>
        <w:rPr>
          <w:color w:val="000000"/>
        </w:rPr>
      </w:pPr>
      <w:r>
        <w:rPr>
          <w:color w:val="000000"/>
        </w:rPr>
        <w:t xml:space="preserve">‌Thomas, T. (2025) </w:t>
      </w:r>
      <w:r>
        <w:rPr>
          <w:i/>
          <w:iCs/>
          <w:color w:val="000000"/>
        </w:rPr>
        <w:t>Elderly people being excluded from medical research in UK, charities warn</w:t>
      </w:r>
      <w:r>
        <w:rPr>
          <w:color w:val="000000"/>
        </w:rPr>
        <w:t>. Available at: https://www.theguardian.com/society/2025/aug/10/elderly-people-being-excluded-from-medical-research-in-uk-charities-warn (Accessed: 24 March 2026).</w:t>
      </w:r>
    </w:p>
    <w:p w14:paraId="42EE184B" w14:textId="77777777" w:rsidR="005707FE" w:rsidRDefault="00DC5B97">
      <w:pPr>
        <w:spacing w:before="240" w:line="360" w:lineRule="auto"/>
        <w:jc w:val="both"/>
        <w:rPr>
          <w:color w:val="000000"/>
          <w:highlight w:val="white"/>
        </w:rPr>
      </w:pPr>
      <w:r>
        <w:rPr>
          <w:color w:val="000000"/>
          <w:highlight w:val="white"/>
        </w:rPr>
        <w:t xml:space="preserve">Walker, K., Yates, J., Dening, T., Völlm, B., Tomlin, J. and Griffiths, C., (2023) ‘Quality of life, wellbeing, recovery, and progress for older forensic mental health patients: a qualitative investigation based on the perspectives of patients and staff’, </w:t>
      </w:r>
      <w:r>
        <w:rPr>
          <w:i/>
          <w:iCs/>
          <w:color w:val="000000"/>
          <w:highlight w:val="white"/>
        </w:rPr>
        <w:t>International Journal of Qualitative Studies on Health and Well-being</w:t>
      </w:r>
      <w:r>
        <w:rPr>
          <w:color w:val="000000"/>
          <w:highlight w:val="white"/>
        </w:rPr>
        <w:t xml:space="preserve">, </w:t>
      </w:r>
      <w:r>
        <w:rPr>
          <w:i/>
          <w:iCs/>
          <w:color w:val="000000"/>
          <w:highlight w:val="white"/>
        </w:rPr>
        <w:t>18</w:t>
      </w:r>
      <w:r>
        <w:rPr>
          <w:color w:val="000000"/>
          <w:highlight w:val="white"/>
        </w:rPr>
        <w:t xml:space="preserve">(1), p.2202978.Available at: </w:t>
      </w:r>
      <w:hyperlink r:id="rId53">
        <w:r>
          <w:rPr>
            <w:color w:val="000000"/>
            <w:highlight w:val="white"/>
            <w:u w:val="single"/>
          </w:rPr>
          <w:t>https://www.tandfonline.com/doi/abs/10.1080/17482631.2023.2202978</w:t>
        </w:r>
      </w:hyperlink>
    </w:p>
    <w:p w14:paraId="4326C21F" w14:textId="77777777" w:rsidR="005707FE" w:rsidRDefault="00DC5B97">
      <w:pPr>
        <w:spacing w:before="240" w:line="360" w:lineRule="auto"/>
        <w:jc w:val="both"/>
        <w:rPr>
          <w:color w:val="000000"/>
        </w:rPr>
      </w:pPr>
      <w:r>
        <w:rPr>
          <w:color w:val="000000"/>
        </w:rPr>
        <w:t xml:space="preserve">Wan, L., Zhu, Y., Chen, D. and Dai, X. (2025, April) ‘The Impact of Rural Community Elderly Care Services on the Subjective Well-Being of Older Adults: The Mediating Role of Late-Life Stress’, </w:t>
      </w:r>
      <w:r>
        <w:rPr>
          <w:i/>
          <w:iCs/>
          <w:color w:val="000000"/>
        </w:rPr>
        <w:t>In Healthcare</w:t>
      </w:r>
      <w:r>
        <w:rPr>
          <w:color w:val="000000"/>
        </w:rPr>
        <w:t xml:space="preserve"> (Vol. 13, No. 9, p. 1029). MDPI. Available at: https://doi.org/10.3390/healthcare13091029</w:t>
      </w:r>
    </w:p>
    <w:p w14:paraId="40F2070A" w14:textId="77777777" w:rsidR="005707FE" w:rsidRDefault="00DC5B97">
      <w:pPr>
        <w:spacing w:before="240" w:line="360" w:lineRule="auto"/>
        <w:jc w:val="both"/>
        <w:rPr>
          <w:color w:val="000000"/>
          <w:highlight w:val="white"/>
        </w:rPr>
      </w:pPr>
      <w:r>
        <w:rPr>
          <w:color w:val="000000"/>
          <w:highlight w:val="white"/>
        </w:rPr>
        <w:t xml:space="preserve">Wang, R.A.H., Smittenaar, P., Thomas, T., Kamal, Z., Kemp, H. and Sgaier, S.K., (2024) ‘Geographical variation in perceptions, attitudes and barriers to mental health care-seeking across the UK: a cross-sectional study’, </w:t>
      </w:r>
      <w:r>
        <w:rPr>
          <w:i/>
          <w:iCs/>
          <w:color w:val="000000"/>
          <w:highlight w:val="white"/>
        </w:rPr>
        <w:t>BMJ open</w:t>
      </w:r>
      <w:r>
        <w:rPr>
          <w:color w:val="000000"/>
          <w:highlight w:val="white"/>
        </w:rPr>
        <w:t xml:space="preserve">, </w:t>
      </w:r>
      <w:r>
        <w:rPr>
          <w:i/>
          <w:iCs/>
          <w:color w:val="000000"/>
          <w:highlight w:val="white"/>
        </w:rPr>
        <w:t>14</w:t>
      </w:r>
      <w:r>
        <w:rPr>
          <w:color w:val="000000"/>
          <w:highlight w:val="white"/>
        </w:rPr>
        <w:t>(3), p.e073731. Available at: doi:10.1136/bmjopen-2023-073731</w:t>
      </w:r>
    </w:p>
    <w:p w14:paraId="2004D411" w14:textId="77777777" w:rsidR="005707FE" w:rsidRDefault="00DC5B97">
      <w:pPr>
        <w:spacing w:before="240" w:line="360" w:lineRule="auto"/>
        <w:jc w:val="both"/>
        <w:rPr>
          <w:color w:val="000000"/>
          <w:highlight w:val="white"/>
        </w:rPr>
      </w:pPr>
      <w:r>
        <w:rPr>
          <w:color w:val="000000"/>
          <w:highlight w:val="white"/>
        </w:rPr>
        <w:t xml:space="preserve">WHO (2025) </w:t>
      </w:r>
      <w:r>
        <w:rPr>
          <w:i/>
          <w:iCs/>
          <w:color w:val="000000"/>
          <w:highlight w:val="white"/>
        </w:rPr>
        <w:t xml:space="preserve">Mental health of older adults. </w:t>
      </w:r>
      <w:r>
        <w:rPr>
          <w:color w:val="000000"/>
          <w:highlight w:val="white"/>
        </w:rPr>
        <w:t xml:space="preserve">Available at: </w:t>
      </w:r>
      <w:hyperlink r:id="rId54">
        <w:r>
          <w:rPr>
            <w:color w:val="000000"/>
            <w:highlight w:val="white"/>
            <w:u w:val="single"/>
          </w:rPr>
          <w:t>https://www.who.int/news-room/fact-sheets/detail/mental-health-of-older-adults</w:t>
        </w:r>
      </w:hyperlink>
      <w:r>
        <w:rPr>
          <w:color w:val="000000"/>
          <w:highlight w:val="white"/>
        </w:rPr>
        <w:t xml:space="preserve"> (Accessed: 23 March 2026).</w:t>
      </w:r>
    </w:p>
    <w:p w14:paraId="744843F3" w14:textId="75AC2DE3" w:rsidR="005707FE" w:rsidRDefault="00DC5B97">
      <w:pPr>
        <w:spacing w:before="240" w:line="360" w:lineRule="auto"/>
        <w:jc w:val="both"/>
        <w:rPr>
          <w:color w:val="000000"/>
        </w:rPr>
      </w:pPr>
      <w:r>
        <w:rPr>
          <w:color w:val="000000"/>
        </w:rPr>
        <w:t xml:space="preserve">Yurkiewicz, I. (2023) </w:t>
      </w:r>
      <w:r>
        <w:rPr>
          <w:i/>
          <w:iCs/>
          <w:color w:val="000000"/>
        </w:rPr>
        <w:t>Fragmented: A doctor's quest to piece together american health care</w:t>
      </w:r>
      <w:r>
        <w:rPr>
          <w:color w:val="000000"/>
        </w:rPr>
        <w:t xml:space="preserve">. WW Norton &amp; Company. Available at: </w:t>
      </w:r>
      <w:hyperlink r:id="rId55" w:history="1">
        <w:r w:rsidR="00F52EF4" w:rsidRPr="00C67A89">
          <w:rPr>
            <w:rStyle w:val="Hyperlink"/>
          </w:rPr>
          <w:t>https://books.google.com/books?hl=en&amp;lr=&amp;id=UvmTEAAAQBAJ&amp;oi=fnd&amp;pg=PT4&amp;dq=insuf</w:t>
        </w:r>
        <w:r w:rsidR="00F52EF4" w:rsidRPr="00C67A89">
          <w:rPr>
            <w:rStyle w:val="Hyperlink"/>
          </w:rPr>
          <w:lastRenderedPageBreak/>
          <w:t>ficient+staff+leads+to+fragmented+patient+care+book&amp;ots=aM8w14_Fob&amp;sig=SQiFVC7Bro4Xboq00rWzkDMsKpE</w:t>
        </w:r>
      </w:hyperlink>
    </w:p>
    <w:p w14:paraId="41610014" w14:textId="728D3A0D" w:rsidR="00F52EF4" w:rsidRPr="00F52EF4" w:rsidRDefault="00F52EF4" w:rsidP="00F52EF4">
      <w:pPr>
        <w:spacing w:before="240" w:line="360" w:lineRule="auto"/>
        <w:jc w:val="both"/>
        <w:rPr>
          <w:color w:val="000000"/>
        </w:rPr>
      </w:pPr>
      <w:r w:rsidRPr="00F52EF4">
        <w:rPr>
          <w:color w:val="000000"/>
        </w:rPr>
        <w:t>Braun, V. and Clarke, V. (2006) ‘Using thematic analysis in psychology’, Qualitative Research in Psychology, 3(2), pp. 77–101. Available at: https://doi.org/10.1191/1478088706qp063oa</w:t>
      </w:r>
    </w:p>
    <w:p w14:paraId="5FBD3641" w14:textId="7D4A5881" w:rsidR="00F52EF4" w:rsidRDefault="00F52EF4" w:rsidP="00F52EF4">
      <w:pPr>
        <w:spacing w:before="240" w:line="360" w:lineRule="auto"/>
        <w:jc w:val="both"/>
        <w:rPr>
          <w:color w:val="000000"/>
        </w:rPr>
      </w:pPr>
      <w:r w:rsidRPr="00F52EF4">
        <w:rPr>
          <w:color w:val="000000"/>
        </w:rPr>
        <w:t>Aveyard, H. (2014) Doing a literature review in health and social care: A practical guide. 3rd edn. Maidenhead: McGraw-Hill Education</w:t>
      </w:r>
      <w:r>
        <w:rPr>
          <w:color w:val="000000"/>
        </w:rPr>
        <w:t xml:space="preserve"> </w:t>
      </w:r>
    </w:p>
    <w:p w14:paraId="1363AED3" w14:textId="77777777" w:rsidR="005707FE" w:rsidRDefault="00DC5B97">
      <w:pPr>
        <w:rPr>
          <w:b/>
          <w:bCs/>
          <w:sz w:val="32"/>
          <w:szCs w:val="32"/>
        </w:rPr>
      </w:pPr>
      <w:bookmarkStart w:id="61" w:name="_heading=h.ovk9unnhg2t1" w:colFirst="0" w:colLast="0"/>
      <w:bookmarkEnd w:id="61"/>
      <w:r>
        <w:br w:type="page"/>
      </w:r>
    </w:p>
    <w:p w14:paraId="72369D8E" w14:textId="77777777" w:rsidR="005707FE" w:rsidRDefault="00DC5B97">
      <w:pPr>
        <w:pStyle w:val="Heading1"/>
      </w:pPr>
      <w:bookmarkStart w:id="62" w:name="_heading=h.t1xau26u3mzi" w:colFirst="0" w:colLast="0"/>
      <w:bookmarkEnd w:id="62"/>
      <w:r>
        <w:lastRenderedPageBreak/>
        <w:t xml:space="preserve">Appendix </w:t>
      </w:r>
    </w:p>
    <w:p w14:paraId="344746AD" w14:textId="77777777" w:rsidR="005707FE" w:rsidRDefault="00DC5B97">
      <w:pPr>
        <w:pStyle w:val="Heading2"/>
        <w:rPr>
          <w:rFonts w:ascii="Times New Roman" w:eastAsia="Times New Roman" w:hAnsi="Times New Roman" w:cs="Times New Roman"/>
          <w:sz w:val="24"/>
          <w:szCs w:val="24"/>
        </w:rPr>
      </w:pPr>
      <w:bookmarkStart w:id="63" w:name="_heading=h.1s36n9plmr28" w:colFirst="0" w:colLast="0"/>
      <w:bookmarkEnd w:id="63"/>
      <w:r>
        <w:t xml:space="preserve">Appendix 1: Thematic table </w:t>
      </w:r>
    </w:p>
    <w:tbl>
      <w:tblPr>
        <w:tblStyle w:val="a2"/>
        <w:tblW w:w="915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30"/>
        <w:gridCol w:w="1830"/>
        <w:gridCol w:w="1785"/>
        <w:gridCol w:w="1725"/>
        <w:gridCol w:w="1980"/>
      </w:tblGrid>
      <w:tr w:rsidR="005707FE" w14:paraId="416EB732" w14:textId="77777777">
        <w:tc>
          <w:tcPr>
            <w:tcW w:w="1830" w:type="dxa"/>
            <w:shd w:val="clear" w:color="auto" w:fill="D9EAD3"/>
            <w:tcMar>
              <w:top w:w="100" w:type="dxa"/>
              <w:left w:w="100" w:type="dxa"/>
              <w:bottom w:w="100" w:type="dxa"/>
              <w:right w:w="100" w:type="dxa"/>
            </w:tcMar>
          </w:tcPr>
          <w:p w14:paraId="2D6F1884" w14:textId="77777777" w:rsidR="005707FE" w:rsidRDefault="00DC5B97">
            <w:pPr>
              <w:widowControl w:val="0"/>
              <w:spacing w:line="360" w:lineRule="auto"/>
              <w:jc w:val="both"/>
              <w:rPr>
                <w:b/>
                <w:bCs/>
              </w:rPr>
            </w:pPr>
            <w:r>
              <w:rPr>
                <w:b/>
                <w:bCs/>
              </w:rPr>
              <w:t xml:space="preserve">Source </w:t>
            </w:r>
          </w:p>
        </w:tc>
        <w:tc>
          <w:tcPr>
            <w:tcW w:w="1830" w:type="dxa"/>
            <w:shd w:val="clear" w:color="auto" w:fill="D9EAD3"/>
            <w:tcMar>
              <w:top w:w="100" w:type="dxa"/>
              <w:left w:w="100" w:type="dxa"/>
              <w:bottom w:w="100" w:type="dxa"/>
              <w:right w:w="100" w:type="dxa"/>
            </w:tcMar>
          </w:tcPr>
          <w:p w14:paraId="1A0C463D" w14:textId="77777777" w:rsidR="005707FE" w:rsidRDefault="00DC5B97">
            <w:pPr>
              <w:widowControl w:val="0"/>
              <w:spacing w:line="360" w:lineRule="auto"/>
              <w:jc w:val="both"/>
              <w:rPr>
                <w:b/>
                <w:bCs/>
              </w:rPr>
            </w:pPr>
            <w:r>
              <w:rPr>
                <w:b/>
                <w:bCs/>
              </w:rPr>
              <w:t>Theme 1</w:t>
            </w:r>
          </w:p>
        </w:tc>
        <w:tc>
          <w:tcPr>
            <w:tcW w:w="1785" w:type="dxa"/>
            <w:shd w:val="clear" w:color="auto" w:fill="D9EAD3"/>
            <w:tcMar>
              <w:top w:w="100" w:type="dxa"/>
              <w:left w:w="100" w:type="dxa"/>
              <w:bottom w:w="100" w:type="dxa"/>
              <w:right w:w="100" w:type="dxa"/>
            </w:tcMar>
          </w:tcPr>
          <w:p w14:paraId="63EF542C" w14:textId="77777777" w:rsidR="005707FE" w:rsidRDefault="00DC5B97">
            <w:pPr>
              <w:widowControl w:val="0"/>
              <w:spacing w:line="360" w:lineRule="auto"/>
              <w:jc w:val="both"/>
              <w:rPr>
                <w:b/>
                <w:bCs/>
              </w:rPr>
            </w:pPr>
            <w:r>
              <w:rPr>
                <w:b/>
                <w:bCs/>
              </w:rPr>
              <w:t>Theme 2</w:t>
            </w:r>
          </w:p>
        </w:tc>
        <w:tc>
          <w:tcPr>
            <w:tcW w:w="1725" w:type="dxa"/>
            <w:shd w:val="clear" w:color="auto" w:fill="D9EAD3"/>
            <w:tcMar>
              <w:top w:w="100" w:type="dxa"/>
              <w:left w:w="100" w:type="dxa"/>
              <w:bottom w:w="100" w:type="dxa"/>
              <w:right w:w="100" w:type="dxa"/>
            </w:tcMar>
          </w:tcPr>
          <w:p w14:paraId="6F7CF6CB" w14:textId="77777777" w:rsidR="005707FE" w:rsidRDefault="00DC5B97">
            <w:pPr>
              <w:widowControl w:val="0"/>
              <w:spacing w:line="360" w:lineRule="auto"/>
              <w:jc w:val="both"/>
              <w:rPr>
                <w:b/>
                <w:bCs/>
              </w:rPr>
            </w:pPr>
            <w:r>
              <w:rPr>
                <w:b/>
                <w:bCs/>
              </w:rPr>
              <w:t>Theme 3</w:t>
            </w:r>
          </w:p>
        </w:tc>
        <w:tc>
          <w:tcPr>
            <w:tcW w:w="1980" w:type="dxa"/>
            <w:shd w:val="clear" w:color="auto" w:fill="D9EAD3"/>
            <w:tcMar>
              <w:top w:w="100" w:type="dxa"/>
              <w:left w:w="100" w:type="dxa"/>
              <w:bottom w:w="100" w:type="dxa"/>
              <w:right w:w="100" w:type="dxa"/>
            </w:tcMar>
          </w:tcPr>
          <w:p w14:paraId="2814CFA5" w14:textId="77777777" w:rsidR="005707FE" w:rsidRDefault="00DC5B97">
            <w:pPr>
              <w:widowControl w:val="0"/>
              <w:spacing w:line="360" w:lineRule="auto"/>
              <w:jc w:val="both"/>
              <w:rPr>
                <w:b/>
                <w:bCs/>
              </w:rPr>
            </w:pPr>
            <w:r>
              <w:rPr>
                <w:b/>
                <w:bCs/>
              </w:rPr>
              <w:t>Theme 4</w:t>
            </w:r>
          </w:p>
        </w:tc>
      </w:tr>
      <w:tr w:rsidR="005707FE" w14:paraId="136DE965" w14:textId="77777777">
        <w:tc>
          <w:tcPr>
            <w:tcW w:w="1830" w:type="dxa"/>
            <w:shd w:val="clear" w:color="auto" w:fill="CFE2F3"/>
            <w:tcMar>
              <w:top w:w="100" w:type="dxa"/>
              <w:left w:w="100" w:type="dxa"/>
              <w:bottom w:w="100" w:type="dxa"/>
              <w:right w:w="100" w:type="dxa"/>
            </w:tcMar>
          </w:tcPr>
          <w:p w14:paraId="4F76D33A" w14:textId="77777777" w:rsidR="005707FE" w:rsidRDefault="00DC5B97">
            <w:pPr>
              <w:widowControl w:val="0"/>
              <w:spacing w:line="360" w:lineRule="auto"/>
              <w:jc w:val="both"/>
            </w:pPr>
            <w:r>
              <w:t xml:space="preserve">WHO (2025) </w:t>
            </w:r>
          </w:p>
          <w:p w14:paraId="1C923EA6" w14:textId="77777777" w:rsidR="005707FE" w:rsidRDefault="005707FE">
            <w:pPr>
              <w:widowControl w:val="0"/>
              <w:spacing w:line="360" w:lineRule="auto"/>
              <w:jc w:val="both"/>
            </w:pPr>
          </w:p>
          <w:p w14:paraId="317A3355" w14:textId="77777777" w:rsidR="005707FE" w:rsidRDefault="005707FE">
            <w:pPr>
              <w:widowControl w:val="0"/>
              <w:spacing w:line="360" w:lineRule="auto"/>
              <w:jc w:val="both"/>
            </w:pPr>
          </w:p>
          <w:p w14:paraId="3810133B" w14:textId="77777777" w:rsidR="005707FE" w:rsidRDefault="005707FE">
            <w:pPr>
              <w:widowControl w:val="0"/>
              <w:spacing w:line="360" w:lineRule="auto"/>
              <w:jc w:val="both"/>
            </w:pPr>
          </w:p>
          <w:p w14:paraId="5BBE7F9F" w14:textId="77777777" w:rsidR="005707FE" w:rsidRDefault="005707FE">
            <w:pPr>
              <w:widowControl w:val="0"/>
              <w:spacing w:line="360" w:lineRule="auto"/>
              <w:jc w:val="both"/>
            </w:pPr>
          </w:p>
          <w:p w14:paraId="3632D1A7" w14:textId="77777777" w:rsidR="005707FE" w:rsidRDefault="005707FE">
            <w:pPr>
              <w:widowControl w:val="0"/>
              <w:spacing w:line="360" w:lineRule="auto"/>
              <w:jc w:val="both"/>
            </w:pPr>
          </w:p>
          <w:p w14:paraId="56A1B3CE" w14:textId="77777777" w:rsidR="005707FE" w:rsidRDefault="005707FE">
            <w:pPr>
              <w:widowControl w:val="0"/>
              <w:spacing w:line="360" w:lineRule="auto"/>
              <w:jc w:val="both"/>
            </w:pPr>
          </w:p>
        </w:tc>
        <w:tc>
          <w:tcPr>
            <w:tcW w:w="1830" w:type="dxa"/>
            <w:shd w:val="clear" w:color="auto" w:fill="CFE2F3"/>
            <w:tcMar>
              <w:top w:w="100" w:type="dxa"/>
              <w:left w:w="100" w:type="dxa"/>
              <w:bottom w:w="100" w:type="dxa"/>
              <w:right w:w="100" w:type="dxa"/>
            </w:tcMar>
          </w:tcPr>
          <w:p w14:paraId="147BD243" w14:textId="77777777" w:rsidR="005707FE" w:rsidRDefault="00DC5B97">
            <w:pPr>
              <w:widowControl w:val="0"/>
              <w:spacing w:line="360" w:lineRule="auto"/>
              <w:jc w:val="both"/>
            </w:pPr>
            <w:r>
              <w:t>Community mental health services, care services, mental disorder, anxiety, depression</w:t>
            </w:r>
          </w:p>
        </w:tc>
        <w:tc>
          <w:tcPr>
            <w:tcW w:w="1785" w:type="dxa"/>
            <w:shd w:val="clear" w:color="auto" w:fill="CFE2F3"/>
            <w:tcMar>
              <w:top w:w="100" w:type="dxa"/>
              <w:left w:w="100" w:type="dxa"/>
              <w:bottom w:w="100" w:type="dxa"/>
              <w:right w:w="100" w:type="dxa"/>
            </w:tcMar>
          </w:tcPr>
          <w:p w14:paraId="6D3E0172" w14:textId="77777777" w:rsidR="005707FE" w:rsidRDefault="005707FE">
            <w:pPr>
              <w:widowControl w:val="0"/>
              <w:spacing w:line="360" w:lineRule="auto"/>
              <w:jc w:val="both"/>
            </w:pPr>
          </w:p>
        </w:tc>
        <w:tc>
          <w:tcPr>
            <w:tcW w:w="1725" w:type="dxa"/>
            <w:tcMar>
              <w:top w:w="100" w:type="dxa"/>
              <w:left w:w="100" w:type="dxa"/>
              <w:bottom w:w="100" w:type="dxa"/>
              <w:right w:w="100" w:type="dxa"/>
            </w:tcMar>
          </w:tcPr>
          <w:p w14:paraId="7ECA5996" w14:textId="77777777" w:rsidR="005707FE" w:rsidRDefault="005707FE">
            <w:pPr>
              <w:widowControl w:val="0"/>
              <w:spacing w:line="360" w:lineRule="auto"/>
              <w:jc w:val="both"/>
            </w:pPr>
          </w:p>
        </w:tc>
        <w:tc>
          <w:tcPr>
            <w:tcW w:w="1980" w:type="dxa"/>
            <w:shd w:val="clear" w:color="auto" w:fill="D9D2E9"/>
            <w:tcMar>
              <w:top w:w="100" w:type="dxa"/>
              <w:left w:w="100" w:type="dxa"/>
              <w:bottom w:w="100" w:type="dxa"/>
              <w:right w:w="100" w:type="dxa"/>
            </w:tcMar>
          </w:tcPr>
          <w:p w14:paraId="33DBD457" w14:textId="77777777" w:rsidR="005707FE" w:rsidRDefault="005707FE">
            <w:pPr>
              <w:widowControl w:val="0"/>
              <w:spacing w:line="360" w:lineRule="auto"/>
              <w:jc w:val="both"/>
              <w:rPr>
                <w:i/>
                <w:iCs/>
              </w:rPr>
            </w:pPr>
          </w:p>
        </w:tc>
      </w:tr>
      <w:tr w:rsidR="005707FE" w14:paraId="773D1698" w14:textId="77777777">
        <w:tc>
          <w:tcPr>
            <w:tcW w:w="1830" w:type="dxa"/>
            <w:shd w:val="clear" w:color="auto" w:fill="CFE2F3"/>
            <w:tcMar>
              <w:top w:w="100" w:type="dxa"/>
              <w:left w:w="100" w:type="dxa"/>
              <w:bottom w:w="100" w:type="dxa"/>
              <w:right w:w="100" w:type="dxa"/>
            </w:tcMar>
          </w:tcPr>
          <w:p w14:paraId="7A9F8EB8" w14:textId="77777777" w:rsidR="005707FE" w:rsidRDefault="00DC5B97">
            <w:pPr>
              <w:widowControl w:val="0"/>
              <w:spacing w:line="360" w:lineRule="auto"/>
              <w:jc w:val="both"/>
            </w:pPr>
            <w:r>
              <w:t>England (n.d.)</w:t>
            </w:r>
          </w:p>
        </w:tc>
        <w:tc>
          <w:tcPr>
            <w:tcW w:w="1830" w:type="dxa"/>
            <w:shd w:val="clear" w:color="auto" w:fill="CFE2F3"/>
            <w:tcMar>
              <w:top w:w="100" w:type="dxa"/>
              <w:left w:w="100" w:type="dxa"/>
              <w:bottom w:w="100" w:type="dxa"/>
              <w:right w:w="100" w:type="dxa"/>
            </w:tcMar>
          </w:tcPr>
          <w:p w14:paraId="5633308A" w14:textId="77777777" w:rsidR="005707FE" w:rsidRDefault="00DC5B97">
            <w:pPr>
              <w:widowControl w:val="0"/>
              <w:spacing w:line="360" w:lineRule="auto"/>
              <w:jc w:val="both"/>
            </w:pPr>
            <w:r>
              <w:t>Psychological therapies, community-based services, long term plan, NHS</w:t>
            </w:r>
          </w:p>
        </w:tc>
        <w:tc>
          <w:tcPr>
            <w:tcW w:w="1785" w:type="dxa"/>
            <w:shd w:val="clear" w:color="auto" w:fill="CFE2F3"/>
            <w:tcMar>
              <w:top w:w="100" w:type="dxa"/>
              <w:left w:w="100" w:type="dxa"/>
              <w:bottom w:w="100" w:type="dxa"/>
              <w:right w:w="100" w:type="dxa"/>
            </w:tcMar>
          </w:tcPr>
          <w:p w14:paraId="04D9F62D" w14:textId="77777777" w:rsidR="005707FE" w:rsidRDefault="005707FE">
            <w:pPr>
              <w:widowControl w:val="0"/>
              <w:spacing w:line="360" w:lineRule="auto"/>
              <w:jc w:val="both"/>
            </w:pPr>
          </w:p>
        </w:tc>
        <w:tc>
          <w:tcPr>
            <w:tcW w:w="1725" w:type="dxa"/>
            <w:tcMar>
              <w:top w:w="100" w:type="dxa"/>
              <w:left w:w="100" w:type="dxa"/>
              <w:bottom w:w="100" w:type="dxa"/>
              <w:right w:w="100" w:type="dxa"/>
            </w:tcMar>
          </w:tcPr>
          <w:p w14:paraId="38C5E03C" w14:textId="77777777" w:rsidR="005707FE" w:rsidRDefault="005707FE">
            <w:pPr>
              <w:widowControl w:val="0"/>
              <w:spacing w:line="360" w:lineRule="auto"/>
              <w:jc w:val="both"/>
            </w:pPr>
          </w:p>
        </w:tc>
        <w:tc>
          <w:tcPr>
            <w:tcW w:w="1980" w:type="dxa"/>
            <w:shd w:val="clear" w:color="auto" w:fill="D9D2E9"/>
            <w:tcMar>
              <w:top w:w="100" w:type="dxa"/>
              <w:left w:w="100" w:type="dxa"/>
              <w:bottom w:w="100" w:type="dxa"/>
              <w:right w:w="100" w:type="dxa"/>
            </w:tcMar>
          </w:tcPr>
          <w:p w14:paraId="1A382701" w14:textId="77777777" w:rsidR="005707FE" w:rsidRDefault="005707FE">
            <w:pPr>
              <w:widowControl w:val="0"/>
              <w:spacing w:line="360" w:lineRule="auto"/>
              <w:jc w:val="both"/>
              <w:rPr>
                <w:i/>
                <w:iCs/>
              </w:rPr>
            </w:pPr>
          </w:p>
        </w:tc>
      </w:tr>
      <w:tr w:rsidR="005707FE" w14:paraId="388D3D6C" w14:textId="77777777">
        <w:tc>
          <w:tcPr>
            <w:tcW w:w="1830" w:type="dxa"/>
            <w:shd w:val="clear" w:color="auto" w:fill="CFE2F3"/>
            <w:tcMar>
              <w:top w:w="100" w:type="dxa"/>
              <w:left w:w="100" w:type="dxa"/>
              <w:bottom w:w="100" w:type="dxa"/>
              <w:right w:w="100" w:type="dxa"/>
            </w:tcMar>
          </w:tcPr>
          <w:p w14:paraId="7D98BF20" w14:textId="77777777" w:rsidR="005707FE" w:rsidRDefault="00DC5B97">
            <w:pPr>
              <w:widowControl w:val="0"/>
              <w:spacing w:line="360" w:lineRule="auto"/>
              <w:jc w:val="both"/>
            </w:pPr>
            <w:r>
              <w:t>Age UK (2019)</w:t>
            </w:r>
          </w:p>
        </w:tc>
        <w:tc>
          <w:tcPr>
            <w:tcW w:w="1830" w:type="dxa"/>
            <w:shd w:val="clear" w:color="auto" w:fill="CFE2F3"/>
            <w:tcMar>
              <w:top w:w="100" w:type="dxa"/>
              <w:left w:w="100" w:type="dxa"/>
              <w:bottom w:w="100" w:type="dxa"/>
              <w:right w:w="100" w:type="dxa"/>
            </w:tcMar>
          </w:tcPr>
          <w:p w14:paraId="67E91CD8" w14:textId="77777777" w:rsidR="005707FE" w:rsidRDefault="00DC5B97">
            <w:pPr>
              <w:widowControl w:val="0"/>
              <w:spacing w:line="360" w:lineRule="auto"/>
              <w:jc w:val="both"/>
            </w:pPr>
            <w:r>
              <w:t>Mental health issues, social isolation, depression, UK government, psychological therapies</w:t>
            </w:r>
          </w:p>
        </w:tc>
        <w:tc>
          <w:tcPr>
            <w:tcW w:w="1785" w:type="dxa"/>
            <w:shd w:val="clear" w:color="auto" w:fill="CFE2F3"/>
            <w:tcMar>
              <w:top w:w="100" w:type="dxa"/>
              <w:left w:w="100" w:type="dxa"/>
              <w:bottom w:w="100" w:type="dxa"/>
              <w:right w:w="100" w:type="dxa"/>
            </w:tcMar>
          </w:tcPr>
          <w:p w14:paraId="75046BCC" w14:textId="77777777" w:rsidR="005707FE" w:rsidRDefault="005707FE">
            <w:pPr>
              <w:widowControl w:val="0"/>
              <w:spacing w:line="360" w:lineRule="auto"/>
              <w:jc w:val="both"/>
            </w:pPr>
          </w:p>
        </w:tc>
        <w:tc>
          <w:tcPr>
            <w:tcW w:w="1725" w:type="dxa"/>
            <w:tcMar>
              <w:top w:w="100" w:type="dxa"/>
              <w:left w:w="100" w:type="dxa"/>
              <w:bottom w:w="100" w:type="dxa"/>
              <w:right w:w="100" w:type="dxa"/>
            </w:tcMar>
          </w:tcPr>
          <w:p w14:paraId="45A86F70" w14:textId="77777777" w:rsidR="005707FE" w:rsidRDefault="005707FE">
            <w:pPr>
              <w:widowControl w:val="0"/>
              <w:spacing w:line="360" w:lineRule="auto"/>
              <w:jc w:val="both"/>
            </w:pPr>
          </w:p>
        </w:tc>
        <w:tc>
          <w:tcPr>
            <w:tcW w:w="1980" w:type="dxa"/>
            <w:shd w:val="clear" w:color="auto" w:fill="D9D2E9"/>
            <w:tcMar>
              <w:top w:w="100" w:type="dxa"/>
              <w:left w:w="100" w:type="dxa"/>
              <w:bottom w:w="100" w:type="dxa"/>
              <w:right w:w="100" w:type="dxa"/>
            </w:tcMar>
          </w:tcPr>
          <w:p w14:paraId="69C7FEF7" w14:textId="77777777" w:rsidR="005707FE" w:rsidRDefault="005707FE">
            <w:pPr>
              <w:widowControl w:val="0"/>
              <w:spacing w:line="360" w:lineRule="auto"/>
              <w:jc w:val="both"/>
              <w:rPr>
                <w:i/>
                <w:iCs/>
              </w:rPr>
            </w:pPr>
          </w:p>
        </w:tc>
      </w:tr>
      <w:tr w:rsidR="005707FE" w14:paraId="7E9980AE" w14:textId="77777777">
        <w:tc>
          <w:tcPr>
            <w:tcW w:w="1830" w:type="dxa"/>
            <w:shd w:val="clear" w:color="auto" w:fill="CFE2F3"/>
            <w:tcMar>
              <w:top w:w="100" w:type="dxa"/>
              <w:left w:w="100" w:type="dxa"/>
              <w:bottom w:w="100" w:type="dxa"/>
              <w:right w:w="100" w:type="dxa"/>
            </w:tcMar>
          </w:tcPr>
          <w:p w14:paraId="1D7A1D19" w14:textId="77777777" w:rsidR="005707FE" w:rsidRDefault="00DC5B97">
            <w:pPr>
              <w:widowControl w:val="0"/>
              <w:spacing w:line="360" w:lineRule="auto"/>
              <w:jc w:val="both"/>
            </w:pPr>
            <w:r>
              <w:t>England (n.d.)</w:t>
            </w:r>
          </w:p>
        </w:tc>
        <w:tc>
          <w:tcPr>
            <w:tcW w:w="1830" w:type="dxa"/>
            <w:shd w:val="clear" w:color="auto" w:fill="CFE2F3"/>
            <w:tcMar>
              <w:top w:w="100" w:type="dxa"/>
              <w:left w:w="100" w:type="dxa"/>
              <w:bottom w:w="100" w:type="dxa"/>
              <w:right w:w="100" w:type="dxa"/>
            </w:tcMar>
          </w:tcPr>
          <w:p w14:paraId="70BAF8C8" w14:textId="77777777" w:rsidR="005707FE" w:rsidRDefault="00DC5B97">
            <w:pPr>
              <w:widowControl w:val="0"/>
              <w:spacing w:line="360" w:lineRule="auto"/>
              <w:jc w:val="both"/>
            </w:pPr>
            <w:r>
              <w:t>Integrated care systems, physical health check-up, community mental health framework</w:t>
            </w:r>
          </w:p>
        </w:tc>
        <w:tc>
          <w:tcPr>
            <w:tcW w:w="1785" w:type="dxa"/>
            <w:shd w:val="clear" w:color="auto" w:fill="CFE2F3"/>
            <w:tcMar>
              <w:top w:w="100" w:type="dxa"/>
              <w:left w:w="100" w:type="dxa"/>
              <w:bottom w:w="100" w:type="dxa"/>
              <w:right w:w="100" w:type="dxa"/>
            </w:tcMar>
          </w:tcPr>
          <w:p w14:paraId="4FE71368" w14:textId="77777777" w:rsidR="005707FE" w:rsidRDefault="005707FE">
            <w:pPr>
              <w:widowControl w:val="0"/>
              <w:spacing w:line="360" w:lineRule="auto"/>
              <w:jc w:val="both"/>
            </w:pPr>
          </w:p>
        </w:tc>
        <w:tc>
          <w:tcPr>
            <w:tcW w:w="1725" w:type="dxa"/>
            <w:tcMar>
              <w:top w:w="100" w:type="dxa"/>
              <w:left w:w="100" w:type="dxa"/>
              <w:bottom w:w="100" w:type="dxa"/>
              <w:right w:w="100" w:type="dxa"/>
            </w:tcMar>
          </w:tcPr>
          <w:p w14:paraId="6EE05545" w14:textId="77777777" w:rsidR="005707FE" w:rsidRDefault="005707FE">
            <w:pPr>
              <w:widowControl w:val="0"/>
              <w:spacing w:line="360" w:lineRule="auto"/>
              <w:jc w:val="both"/>
            </w:pPr>
          </w:p>
        </w:tc>
        <w:tc>
          <w:tcPr>
            <w:tcW w:w="1980" w:type="dxa"/>
            <w:shd w:val="clear" w:color="auto" w:fill="D9D2E9"/>
            <w:tcMar>
              <w:top w:w="100" w:type="dxa"/>
              <w:left w:w="100" w:type="dxa"/>
              <w:bottom w:w="100" w:type="dxa"/>
              <w:right w:w="100" w:type="dxa"/>
            </w:tcMar>
          </w:tcPr>
          <w:p w14:paraId="2F3425C3" w14:textId="77777777" w:rsidR="005707FE" w:rsidRDefault="005707FE">
            <w:pPr>
              <w:widowControl w:val="0"/>
              <w:spacing w:line="360" w:lineRule="auto"/>
              <w:jc w:val="both"/>
              <w:rPr>
                <w:i/>
                <w:iCs/>
              </w:rPr>
            </w:pPr>
          </w:p>
        </w:tc>
      </w:tr>
      <w:tr w:rsidR="005707FE" w14:paraId="19F63E10" w14:textId="77777777">
        <w:tc>
          <w:tcPr>
            <w:tcW w:w="1830" w:type="dxa"/>
            <w:shd w:val="clear" w:color="auto" w:fill="CFE2F3"/>
            <w:tcMar>
              <w:top w:w="100" w:type="dxa"/>
              <w:left w:w="100" w:type="dxa"/>
              <w:bottom w:w="100" w:type="dxa"/>
              <w:right w:w="100" w:type="dxa"/>
            </w:tcMar>
          </w:tcPr>
          <w:p w14:paraId="61EA810E" w14:textId="77777777" w:rsidR="005707FE" w:rsidRDefault="00DC5B97">
            <w:pPr>
              <w:widowControl w:val="0"/>
              <w:spacing w:line="360" w:lineRule="auto"/>
              <w:jc w:val="both"/>
            </w:pPr>
            <w:r>
              <w:t>GOV UK (2019)</w:t>
            </w:r>
          </w:p>
        </w:tc>
        <w:tc>
          <w:tcPr>
            <w:tcW w:w="1830" w:type="dxa"/>
            <w:shd w:val="clear" w:color="auto" w:fill="CFE2F3"/>
            <w:tcMar>
              <w:top w:w="100" w:type="dxa"/>
              <w:left w:w="100" w:type="dxa"/>
              <w:bottom w:w="100" w:type="dxa"/>
              <w:right w:w="100" w:type="dxa"/>
            </w:tcMar>
          </w:tcPr>
          <w:p w14:paraId="7C65DADC" w14:textId="77777777" w:rsidR="005707FE" w:rsidRDefault="00DC5B97">
            <w:pPr>
              <w:widowControl w:val="0"/>
              <w:spacing w:line="360" w:lineRule="auto"/>
              <w:jc w:val="both"/>
            </w:pPr>
            <w:r>
              <w:t xml:space="preserve">Long-term plan,improving </w:t>
            </w:r>
            <w:r>
              <w:lastRenderedPageBreak/>
              <w:t xml:space="preserve">access to the psychological therapies, NHS, IAPT referrals   </w:t>
            </w:r>
          </w:p>
        </w:tc>
        <w:tc>
          <w:tcPr>
            <w:tcW w:w="1785" w:type="dxa"/>
            <w:shd w:val="clear" w:color="auto" w:fill="CFE2F3"/>
            <w:tcMar>
              <w:top w:w="100" w:type="dxa"/>
              <w:left w:w="100" w:type="dxa"/>
              <w:bottom w:w="100" w:type="dxa"/>
              <w:right w:w="100" w:type="dxa"/>
            </w:tcMar>
          </w:tcPr>
          <w:p w14:paraId="6A8A35E3" w14:textId="77777777" w:rsidR="005707FE" w:rsidRDefault="005707FE">
            <w:pPr>
              <w:widowControl w:val="0"/>
              <w:spacing w:line="360" w:lineRule="auto"/>
              <w:jc w:val="both"/>
            </w:pPr>
          </w:p>
        </w:tc>
        <w:tc>
          <w:tcPr>
            <w:tcW w:w="1725" w:type="dxa"/>
            <w:tcMar>
              <w:top w:w="100" w:type="dxa"/>
              <w:left w:w="100" w:type="dxa"/>
              <w:bottom w:w="100" w:type="dxa"/>
              <w:right w:w="100" w:type="dxa"/>
            </w:tcMar>
          </w:tcPr>
          <w:p w14:paraId="53422AFE" w14:textId="77777777" w:rsidR="005707FE" w:rsidRDefault="005707FE">
            <w:pPr>
              <w:widowControl w:val="0"/>
              <w:spacing w:line="360" w:lineRule="auto"/>
              <w:jc w:val="both"/>
            </w:pPr>
          </w:p>
        </w:tc>
        <w:tc>
          <w:tcPr>
            <w:tcW w:w="1980" w:type="dxa"/>
            <w:shd w:val="clear" w:color="auto" w:fill="D9D2E9"/>
            <w:tcMar>
              <w:top w:w="100" w:type="dxa"/>
              <w:left w:w="100" w:type="dxa"/>
              <w:bottom w:w="100" w:type="dxa"/>
              <w:right w:w="100" w:type="dxa"/>
            </w:tcMar>
          </w:tcPr>
          <w:p w14:paraId="2C7830D6" w14:textId="77777777" w:rsidR="005707FE" w:rsidRDefault="005707FE">
            <w:pPr>
              <w:widowControl w:val="0"/>
              <w:spacing w:line="360" w:lineRule="auto"/>
              <w:jc w:val="both"/>
              <w:rPr>
                <w:i/>
                <w:iCs/>
              </w:rPr>
            </w:pPr>
          </w:p>
        </w:tc>
      </w:tr>
      <w:tr w:rsidR="005707FE" w14:paraId="75FC9719" w14:textId="77777777">
        <w:tc>
          <w:tcPr>
            <w:tcW w:w="1830" w:type="dxa"/>
            <w:shd w:val="clear" w:color="auto" w:fill="CFE2F3"/>
            <w:tcMar>
              <w:top w:w="100" w:type="dxa"/>
              <w:left w:w="100" w:type="dxa"/>
              <w:bottom w:w="100" w:type="dxa"/>
              <w:right w:w="100" w:type="dxa"/>
            </w:tcMar>
          </w:tcPr>
          <w:p w14:paraId="16B7A7C2" w14:textId="77777777" w:rsidR="005707FE" w:rsidRDefault="00DC5B97">
            <w:pPr>
              <w:widowControl w:val="0"/>
              <w:spacing w:line="360" w:lineRule="auto"/>
              <w:jc w:val="both"/>
            </w:pPr>
            <w:r>
              <w:t>Garratt (2024)</w:t>
            </w:r>
          </w:p>
          <w:p w14:paraId="1EAB7CF1" w14:textId="77777777" w:rsidR="005707FE" w:rsidRDefault="005707FE">
            <w:pPr>
              <w:widowControl w:val="0"/>
              <w:spacing w:line="360" w:lineRule="auto"/>
              <w:jc w:val="both"/>
            </w:pPr>
          </w:p>
          <w:p w14:paraId="33E4FD9F" w14:textId="77777777" w:rsidR="005707FE" w:rsidRDefault="005707FE">
            <w:pPr>
              <w:widowControl w:val="0"/>
              <w:spacing w:line="360" w:lineRule="auto"/>
              <w:jc w:val="both"/>
            </w:pPr>
          </w:p>
          <w:p w14:paraId="72E28EF5" w14:textId="77777777" w:rsidR="005707FE" w:rsidRDefault="005707FE">
            <w:pPr>
              <w:widowControl w:val="0"/>
              <w:spacing w:line="360" w:lineRule="auto"/>
              <w:jc w:val="both"/>
            </w:pPr>
          </w:p>
          <w:p w14:paraId="789330CE" w14:textId="77777777" w:rsidR="005707FE" w:rsidRDefault="005707FE">
            <w:pPr>
              <w:widowControl w:val="0"/>
              <w:spacing w:line="360" w:lineRule="auto"/>
              <w:jc w:val="both"/>
            </w:pPr>
          </w:p>
          <w:p w14:paraId="41C44CF1" w14:textId="77777777" w:rsidR="005707FE" w:rsidRDefault="005707FE">
            <w:pPr>
              <w:widowControl w:val="0"/>
              <w:spacing w:line="360" w:lineRule="auto"/>
              <w:jc w:val="both"/>
            </w:pPr>
          </w:p>
          <w:p w14:paraId="22C88801" w14:textId="77777777" w:rsidR="005707FE" w:rsidRDefault="005707FE">
            <w:pPr>
              <w:widowControl w:val="0"/>
              <w:spacing w:line="360" w:lineRule="auto"/>
              <w:jc w:val="both"/>
            </w:pPr>
          </w:p>
        </w:tc>
        <w:tc>
          <w:tcPr>
            <w:tcW w:w="1830" w:type="dxa"/>
            <w:shd w:val="clear" w:color="auto" w:fill="CFE2F3"/>
            <w:tcMar>
              <w:top w:w="100" w:type="dxa"/>
              <w:left w:w="100" w:type="dxa"/>
              <w:bottom w:w="100" w:type="dxa"/>
              <w:right w:w="100" w:type="dxa"/>
            </w:tcMar>
          </w:tcPr>
          <w:p w14:paraId="021648A9" w14:textId="77777777" w:rsidR="005707FE" w:rsidRDefault="005707FE">
            <w:pPr>
              <w:widowControl w:val="0"/>
              <w:spacing w:line="360" w:lineRule="auto"/>
              <w:jc w:val="both"/>
            </w:pPr>
          </w:p>
        </w:tc>
        <w:tc>
          <w:tcPr>
            <w:tcW w:w="1785" w:type="dxa"/>
            <w:shd w:val="clear" w:color="auto" w:fill="CFE2F3"/>
            <w:tcMar>
              <w:top w:w="100" w:type="dxa"/>
              <w:left w:w="100" w:type="dxa"/>
              <w:bottom w:w="100" w:type="dxa"/>
              <w:right w:w="100" w:type="dxa"/>
            </w:tcMar>
          </w:tcPr>
          <w:p w14:paraId="2BEE3B03" w14:textId="77777777" w:rsidR="005707FE" w:rsidRDefault="00DC5B97">
            <w:pPr>
              <w:widowControl w:val="0"/>
              <w:spacing w:line="360" w:lineRule="auto"/>
              <w:jc w:val="both"/>
            </w:pPr>
            <w:r>
              <w:t>Culture-exchange improvement programme, long-term plan, NHS, mental health services</w:t>
            </w:r>
          </w:p>
        </w:tc>
        <w:tc>
          <w:tcPr>
            <w:tcW w:w="1725" w:type="dxa"/>
            <w:tcMar>
              <w:top w:w="100" w:type="dxa"/>
              <w:left w:w="100" w:type="dxa"/>
              <w:bottom w:w="100" w:type="dxa"/>
              <w:right w:w="100" w:type="dxa"/>
            </w:tcMar>
          </w:tcPr>
          <w:p w14:paraId="6D5A9DBC" w14:textId="77777777" w:rsidR="005707FE" w:rsidRDefault="005707FE">
            <w:pPr>
              <w:widowControl w:val="0"/>
              <w:spacing w:line="360" w:lineRule="auto"/>
              <w:jc w:val="both"/>
            </w:pPr>
          </w:p>
        </w:tc>
        <w:tc>
          <w:tcPr>
            <w:tcW w:w="1980" w:type="dxa"/>
            <w:shd w:val="clear" w:color="auto" w:fill="D9D2E9"/>
            <w:tcMar>
              <w:top w:w="100" w:type="dxa"/>
              <w:left w:w="100" w:type="dxa"/>
              <w:bottom w:w="100" w:type="dxa"/>
              <w:right w:w="100" w:type="dxa"/>
            </w:tcMar>
          </w:tcPr>
          <w:p w14:paraId="48621641" w14:textId="77777777" w:rsidR="005707FE" w:rsidRDefault="005707FE">
            <w:pPr>
              <w:widowControl w:val="0"/>
              <w:spacing w:line="360" w:lineRule="auto"/>
              <w:jc w:val="both"/>
              <w:rPr>
                <w:i/>
                <w:iCs/>
              </w:rPr>
            </w:pPr>
          </w:p>
        </w:tc>
      </w:tr>
      <w:tr w:rsidR="005707FE" w14:paraId="1744B441" w14:textId="77777777">
        <w:tc>
          <w:tcPr>
            <w:tcW w:w="1830" w:type="dxa"/>
            <w:shd w:val="clear" w:color="auto" w:fill="CFE2F3"/>
            <w:tcMar>
              <w:top w:w="100" w:type="dxa"/>
              <w:left w:w="100" w:type="dxa"/>
              <w:bottom w:w="100" w:type="dxa"/>
              <w:right w:w="100" w:type="dxa"/>
            </w:tcMar>
          </w:tcPr>
          <w:p w14:paraId="763D91F7" w14:textId="77777777" w:rsidR="005707FE" w:rsidRDefault="00DC5B97">
            <w:pPr>
              <w:widowControl w:val="0"/>
              <w:spacing w:line="360" w:lineRule="auto"/>
              <w:jc w:val="both"/>
            </w:pPr>
            <w:r>
              <w:t>Burnell (2025)</w:t>
            </w:r>
          </w:p>
        </w:tc>
        <w:tc>
          <w:tcPr>
            <w:tcW w:w="1830" w:type="dxa"/>
            <w:shd w:val="clear" w:color="auto" w:fill="CFE2F3"/>
            <w:tcMar>
              <w:top w:w="100" w:type="dxa"/>
              <w:left w:w="100" w:type="dxa"/>
              <w:bottom w:w="100" w:type="dxa"/>
              <w:right w:w="100" w:type="dxa"/>
            </w:tcMar>
          </w:tcPr>
          <w:p w14:paraId="3315A28C" w14:textId="77777777" w:rsidR="005707FE" w:rsidRDefault="005707FE">
            <w:pPr>
              <w:widowControl w:val="0"/>
              <w:spacing w:line="360" w:lineRule="auto"/>
              <w:jc w:val="both"/>
            </w:pPr>
          </w:p>
        </w:tc>
        <w:tc>
          <w:tcPr>
            <w:tcW w:w="1785" w:type="dxa"/>
            <w:shd w:val="clear" w:color="auto" w:fill="CFE2F3"/>
            <w:tcMar>
              <w:top w:w="100" w:type="dxa"/>
              <w:left w:w="100" w:type="dxa"/>
              <w:bottom w:w="100" w:type="dxa"/>
              <w:right w:w="100" w:type="dxa"/>
            </w:tcMar>
          </w:tcPr>
          <w:p w14:paraId="6009AB66" w14:textId="77777777" w:rsidR="005707FE" w:rsidRDefault="00DC5B97">
            <w:pPr>
              <w:widowControl w:val="0"/>
              <w:spacing w:line="360" w:lineRule="auto"/>
              <w:jc w:val="both"/>
            </w:pPr>
            <w:r>
              <w:t>Care Quality Commission, Mental Health Act 1983, quality of care services</w:t>
            </w:r>
          </w:p>
        </w:tc>
        <w:tc>
          <w:tcPr>
            <w:tcW w:w="1725" w:type="dxa"/>
            <w:tcMar>
              <w:top w:w="100" w:type="dxa"/>
              <w:left w:w="100" w:type="dxa"/>
              <w:bottom w:w="100" w:type="dxa"/>
              <w:right w:w="100" w:type="dxa"/>
            </w:tcMar>
          </w:tcPr>
          <w:p w14:paraId="6E016063" w14:textId="77777777" w:rsidR="005707FE" w:rsidRDefault="005707FE">
            <w:pPr>
              <w:widowControl w:val="0"/>
              <w:spacing w:line="360" w:lineRule="auto"/>
              <w:jc w:val="both"/>
            </w:pPr>
          </w:p>
        </w:tc>
        <w:tc>
          <w:tcPr>
            <w:tcW w:w="1980" w:type="dxa"/>
            <w:shd w:val="clear" w:color="auto" w:fill="D9D2E9"/>
            <w:tcMar>
              <w:top w:w="100" w:type="dxa"/>
              <w:left w:w="100" w:type="dxa"/>
              <w:bottom w:w="100" w:type="dxa"/>
              <w:right w:w="100" w:type="dxa"/>
            </w:tcMar>
          </w:tcPr>
          <w:p w14:paraId="45DBAB3A" w14:textId="77777777" w:rsidR="005707FE" w:rsidRDefault="005707FE">
            <w:pPr>
              <w:widowControl w:val="0"/>
              <w:spacing w:line="360" w:lineRule="auto"/>
              <w:jc w:val="both"/>
              <w:rPr>
                <w:i/>
                <w:iCs/>
              </w:rPr>
            </w:pPr>
          </w:p>
        </w:tc>
      </w:tr>
      <w:tr w:rsidR="005707FE" w14:paraId="2EF43BE9" w14:textId="77777777">
        <w:tc>
          <w:tcPr>
            <w:tcW w:w="1830" w:type="dxa"/>
            <w:shd w:val="clear" w:color="auto" w:fill="CFE2F3"/>
            <w:tcMar>
              <w:top w:w="100" w:type="dxa"/>
              <w:left w:w="100" w:type="dxa"/>
              <w:bottom w:w="100" w:type="dxa"/>
              <w:right w:w="100" w:type="dxa"/>
            </w:tcMar>
          </w:tcPr>
          <w:p w14:paraId="41C3CF78" w14:textId="77777777" w:rsidR="005707FE" w:rsidRDefault="00DC5B97">
            <w:pPr>
              <w:widowControl w:val="0"/>
              <w:spacing w:line="360" w:lineRule="auto"/>
              <w:jc w:val="both"/>
            </w:pPr>
            <w:r>
              <w:t xml:space="preserve">Reeves </w:t>
            </w:r>
            <w:r>
              <w:rPr>
                <w:i/>
                <w:iCs/>
              </w:rPr>
              <w:t>et al.</w:t>
            </w:r>
            <w:r>
              <w:t xml:space="preserve"> (2025)</w:t>
            </w:r>
          </w:p>
          <w:p w14:paraId="0FFB0EBB" w14:textId="77777777" w:rsidR="005707FE" w:rsidRDefault="005707FE">
            <w:pPr>
              <w:widowControl w:val="0"/>
              <w:spacing w:line="360" w:lineRule="auto"/>
              <w:jc w:val="both"/>
            </w:pPr>
          </w:p>
        </w:tc>
        <w:tc>
          <w:tcPr>
            <w:tcW w:w="1830" w:type="dxa"/>
            <w:shd w:val="clear" w:color="auto" w:fill="CFE2F3"/>
            <w:tcMar>
              <w:top w:w="100" w:type="dxa"/>
              <w:left w:w="100" w:type="dxa"/>
              <w:bottom w:w="100" w:type="dxa"/>
              <w:right w:w="100" w:type="dxa"/>
            </w:tcMar>
          </w:tcPr>
          <w:p w14:paraId="2D70D122" w14:textId="77777777" w:rsidR="005707FE" w:rsidRDefault="005707FE">
            <w:pPr>
              <w:widowControl w:val="0"/>
              <w:spacing w:line="360" w:lineRule="auto"/>
              <w:jc w:val="both"/>
            </w:pPr>
          </w:p>
        </w:tc>
        <w:tc>
          <w:tcPr>
            <w:tcW w:w="1785" w:type="dxa"/>
            <w:shd w:val="clear" w:color="auto" w:fill="CFE2F3"/>
            <w:tcMar>
              <w:top w:w="100" w:type="dxa"/>
              <w:left w:w="100" w:type="dxa"/>
              <w:bottom w:w="100" w:type="dxa"/>
              <w:right w:w="100" w:type="dxa"/>
            </w:tcMar>
          </w:tcPr>
          <w:p w14:paraId="5C13DDD7" w14:textId="77777777" w:rsidR="005707FE" w:rsidRDefault="00DC5B97">
            <w:pPr>
              <w:widowControl w:val="0"/>
              <w:spacing w:line="360" w:lineRule="auto"/>
              <w:jc w:val="both"/>
            </w:pPr>
            <w:r>
              <w:t xml:space="preserve">Growing older populations, ageing society, supportive activities, NHS, integration of the policy and frameworks </w:t>
            </w:r>
          </w:p>
        </w:tc>
        <w:tc>
          <w:tcPr>
            <w:tcW w:w="1725" w:type="dxa"/>
            <w:tcMar>
              <w:top w:w="100" w:type="dxa"/>
              <w:left w:w="100" w:type="dxa"/>
              <w:bottom w:w="100" w:type="dxa"/>
              <w:right w:w="100" w:type="dxa"/>
            </w:tcMar>
          </w:tcPr>
          <w:p w14:paraId="01326ECE" w14:textId="77777777" w:rsidR="005707FE" w:rsidRDefault="005707FE">
            <w:pPr>
              <w:widowControl w:val="0"/>
              <w:spacing w:line="360" w:lineRule="auto"/>
              <w:jc w:val="both"/>
            </w:pPr>
          </w:p>
        </w:tc>
        <w:tc>
          <w:tcPr>
            <w:tcW w:w="1980" w:type="dxa"/>
            <w:shd w:val="clear" w:color="auto" w:fill="D9D2E9"/>
            <w:tcMar>
              <w:top w:w="100" w:type="dxa"/>
              <w:left w:w="100" w:type="dxa"/>
              <w:bottom w:w="100" w:type="dxa"/>
              <w:right w:w="100" w:type="dxa"/>
            </w:tcMar>
          </w:tcPr>
          <w:p w14:paraId="06D18552" w14:textId="77777777" w:rsidR="005707FE" w:rsidRDefault="005707FE">
            <w:pPr>
              <w:widowControl w:val="0"/>
              <w:spacing w:line="360" w:lineRule="auto"/>
              <w:jc w:val="both"/>
              <w:rPr>
                <w:i/>
                <w:iCs/>
              </w:rPr>
            </w:pPr>
          </w:p>
        </w:tc>
      </w:tr>
      <w:tr w:rsidR="005707FE" w14:paraId="7AB54D5B" w14:textId="77777777">
        <w:tc>
          <w:tcPr>
            <w:tcW w:w="1830" w:type="dxa"/>
            <w:shd w:val="clear" w:color="auto" w:fill="CFE2F3"/>
            <w:tcMar>
              <w:top w:w="100" w:type="dxa"/>
              <w:left w:w="100" w:type="dxa"/>
              <w:bottom w:w="100" w:type="dxa"/>
              <w:right w:w="100" w:type="dxa"/>
            </w:tcMar>
          </w:tcPr>
          <w:p w14:paraId="6AAB238F" w14:textId="77777777" w:rsidR="005707FE" w:rsidRDefault="00DC5B97">
            <w:pPr>
              <w:widowControl w:val="0"/>
              <w:spacing w:line="360" w:lineRule="auto"/>
              <w:jc w:val="both"/>
            </w:pPr>
            <w:r>
              <w:t>Parliament UK (2024)</w:t>
            </w:r>
          </w:p>
        </w:tc>
        <w:tc>
          <w:tcPr>
            <w:tcW w:w="1830" w:type="dxa"/>
            <w:shd w:val="clear" w:color="auto" w:fill="CFE2F3"/>
            <w:tcMar>
              <w:top w:w="100" w:type="dxa"/>
              <w:left w:w="100" w:type="dxa"/>
              <w:bottom w:w="100" w:type="dxa"/>
              <w:right w:w="100" w:type="dxa"/>
            </w:tcMar>
          </w:tcPr>
          <w:p w14:paraId="42801933" w14:textId="77777777" w:rsidR="005707FE" w:rsidRDefault="005707FE">
            <w:pPr>
              <w:widowControl w:val="0"/>
              <w:spacing w:line="360" w:lineRule="auto"/>
              <w:jc w:val="both"/>
            </w:pPr>
          </w:p>
        </w:tc>
        <w:tc>
          <w:tcPr>
            <w:tcW w:w="1785" w:type="dxa"/>
            <w:shd w:val="clear" w:color="auto" w:fill="CFE2F3"/>
            <w:tcMar>
              <w:top w:w="100" w:type="dxa"/>
              <w:left w:w="100" w:type="dxa"/>
              <w:bottom w:w="100" w:type="dxa"/>
              <w:right w:w="100" w:type="dxa"/>
            </w:tcMar>
          </w:tcPr>
          <w:p w14:paraId="47539F81" w14:textId="77777777" w:rsidR="005707FE" w:rsidRDefault="00DC5B97">
            <w:pPr>
              <w:widowControl w:val="0"/>
              <w:spacing w:line="360" w:lineRule="auto"/>
              <w:jc w:val="both"/>
            </w:pPr>
            <w:r>
              <w:t xml:space="preserve">Department of Health and Social Care, Delegated and Regulatory Reform Committee, effective </w:t>
            </w:r>
            <w:r>
              <w:lastRenderedPageBreak/>
              <w:t>framework</w:t>
            </w:r>
          </w:p>
        </w:tc>
        <w:tc>
          <w:tcPr>
            <w:tcW w:w="1725" w:type="dxa"/>
            <w:tcMar>
              <w:top w:w="100" w:type="dxa"/>
              <w:left w:w="100" w:type="dxa"/>
              <w:bottom w:w="100" w:type="dxa"/>
              <w:right w:w="100" w:type="dxa"/>
            </w:tcMar>
          </w:tcPr>
          <w:p w14:paraId="6E1AF9DE" w14:textId="77777777" w:rsidR="005707FE" w:rsidRDefault="005707FE">
            <w:pPr>
              <w:widowControl w:val="0"/>
              <w:spacing w:line="360" w:lineRule="auto"/>
              <w:jc w:val="both"/>
            </w:pPr>
          </w:p>
        </w:tc>
        <w:tc>
          <w:tcPr>
            <w:tcW w:w="1980" w:type="dxa"/>
            <w:shd w:val="clear" w:color="auto" w:fill="D9D2E9"/>
            <w:tcMar>
              <w:top w:w="100" w:type="dxa"/>
              <w:left w:w="100" w:type="dxa"/>
              <w:bottom w:w="100" w:type="dxa"/>
              <w:right w:w="100" w:type="dxa"/>
            </w:tcMar>
          </w:tcPr>
          <w:p w14:paraId="1BF0A9F8" w14:textId="77777777" w:rsidR="005707FE" w:rsidRDefault="005707FE">
            <w:pPr>
              <w:widowControl w:val="0"/>
              <w:spacing w:line="360" w:lineRule="auto"/>
              <w:jc w:val="both"/>
              <w:rPr>
                <w:i/>
                <w:iCs/>
              </w:rPr>
            </w:pPr>
          </w:p>
        </w:tc>
      </w:tr>
      <w:tr w:rsidR="005707FE" w14:paraId="17233EBF" w14:textId="77777777">
        <w:tc>
          <w:tcPr>
            <w:tcW w:w="1830" w:type="dxa"/>
            <w:shd w:val="clear" w:color="auto" w:fill="CFE2F3"/>
            <w:tcMar>
              <w:top w:w="100" w:type="dxa"/>
              <w:left w:w="100" w:type="dxa"/>
              <w:bottom w:w="100" w:type="dxa"/>
              <w:right w:w="100" w:type="dxa"/>
            </w:tcMar>
          </w:tcPr>
          <w:p w14:paraId="18659A17" w14:textId="77777777" w:rsidR="005707FE" w:rsidRDefault="00DC5B97">
            <w:pPr>
              <w:widowControl w:val="0"/>
              <w:spacing w:line="360" w:lineRule="auto"/>
              <w:jc w:val="both"/>
            </w:pPr>
            <w:r>
              <w:t>WHO (2025)</w:t>
            </w:r>
          </w:p>
        </w:tc>
        <w:tc>
          <w:tcPr>
            <w:tcW w:w="1830" w:type="dxa"/>
            <w:shd w:val="clear" w:color="auto" w:fill="CFE2F3"/>
            <w:tcMar>
              <w:top w:w="100" w:type="dxa"/>
              <w:left w:w="100" w:type="dxa"/>
              <w:bottom w:w="100" w:type="dxa"/>
              <w:right w:w="100" w:type="dxa"/>
            </w:tcMar>
          </w:tcPr>
          <w:p w14:paraId="0CD52BC4" w14:textId="77777777" w:rsidR="005707FE" w:rsidRDefault="005707FE">
            <w:pPr>
              <w:widowControl w:val="0"/>
              <w:spacing w:line="360" w:lineRule="auto"/>
              <w:jc w:val="both"/>
            </w:pPr>
          </w:p>
        </w:tc>
        <w:tc>
          <w:tcPr>
            <w:tcW w:w="1785" w:type="dxa"/>
            <w:shd w:val="clear" w:color="auto" w:fill="CFE2F3"/>
            <w:tcMar>
              <w:top w:w="100" w:type="dxa"/>
              <w:left w:w="100" w:type="dxa"/>
              <w:bottom w:w="100" w:type="dxa"/>
              <w:right w:w="100" w:type="dxa"/>
            </w:tcMar>
          </w:tcPr>
          <w:p w14:paraId="68FCB5A6" w14:textId="77777777" w:rsidR="005707FE" w:rsidRDefault="00DC5B97">
            <w:pPr>
              <w:widowControl w:val="0"/>
              <w:spacing w:line="360" w:lineRule="auto"/>
              <w:jc w:val="both"/>
            </w:pPr>
            <w:r>
              <w:t>mental health gap action programmes, evidence–based clinical protocols, specific needs and preferences, neurological and mental health conditions</w:t>
            </w:r>
          </w:p>
        </w:tc>
        <w:tc>
          <w:tcPr>
            <w:tcW w:w="1725" w:type="dxa"/>
            <w:tcMar>
              <w:top w:w="100" w:type="dxa"/>
              <w:left w:w="100" w:type="dxa"/>
              <w:bottom w:w="100" w:type="dxa"/>
              <w:right w:w="100" w:type="dxa"/>
            </w:tcMar>
          </w:tcPr>
          <w:p w14:paraId="41D18B07" w14:textId="77777777" w:rsidR="005707FE" w:rsidRDefault="005707FE">
            <w:pPr>
              <w:widowControl w:val="0"/>
              <w:spacing w:line="360" w:lineRule="auto"/>
              <w:jc w:val="both"/>
            </w:pPr>
          </w:p>
        </w:tc>
        <w:tc>
          <w:tcPr>
            <w:tcW w:w="1980" w:type="dxa"/>
            <w:shd w:val="clear" w:color="auto" w:fill="D9D2E9"/>
            <w:tcMar>
              <w:top w:w="100" w:type="dxa"/>
              <w:left w:w="100" w:type="dxa"/>
              <w:bottom w:w="100" w:type="dxa"/>
              <w:right w:w="100" w:type="dxa"/>
            </w:tcMar>
          </w:tcPr>
          <w:p w14:paraId="1ECF70B3" w14:textId="77777777" w:rsidR="005707FE" w:rsidRDefault="005707FE">
            <w:pPr>
              <w:widowControl w:val="0"/>
              <w:spacing w:line="360" w:lineRule="auto"/>
              <w:jc w:val="both"/>
              <w:rPr>
                <w:i/>
                <w:iCs/>
              </w:rPr>
            </w:pPr>
          </w:p>
        </w:tc>
      </w:tr>
      <w:tr w:rsidR="005707FE" w14:paraId="0A7BBBD6" w14:textId="77777777">
        <w:tc>
          <w:tcPr>
            <w:tcW w:w="1830" w:type="dxa"/>
            <w:shd w:val="clear" w:color="auto" w:fill="CFE2F3"/>
            <w:tcMar>
              <w:top w:w="100" w:type="dxa"/>
              <w:left w:w="100" w:type="dxa"/>
              <w:bottom w:w="100" w:type="dxa"/>
              <w:right w:w="100" w:type="dxa"/>
            </w:tcMar>
          </w:tcPr>
          <w:p w14:paraId="3E2AF64F" w14:textId="77777777" w:rsidR="005707FE" w:rsidRDefault="00DC5B97">
            <w:pPr>
              <w:widowControl w:val="0"/>
              <w:spacing w:line="360" w:lineRule="auto"/>
              <w:jc w:val="both"/>
            </w:pPr>
            <w:r>
              <w:t>NHS UK (2022)</w:t>
            </w:r>
          </w:p>
        </w:tc>
        <w:tc>
          <w:tcPr>
            <w:tcW w:w="1830" w:type="dxa"/>
            <w:shd w:val="clear" w:color="auto" w:fill="CFE2F3"/>
            <w:tcMar>
              <w:top w:w="100" w:type="dxa"/>
              <w:left w:w="100" w:type="dxa"/>
              <w:bottom w:w="100" w:type="dxa"/>
              <w:right w:w="100" w:type="dxa"/>
            </w:tcMar>
          </w:tcPr>
          <w:p w14:paraId="11381523" w14:textId="77777777" w:rsidR="005707FE" w:rsidRDefault="005707FE">
            <w:pPr>
              <w:widowControl w:val="0"/>
              <w:spacing w:line="360" w:lineRule="auto"/>
              <w:jc w:val="both"/>
            </w:pPr>
          </w:p>
        </w:tc>
        <w:tc>
          <w:tcPr>
            <w:tcW w:w="1785" w:type="dxa"/>
            <w:shd w:val="clear" w:color="auto" w:fill="CFE2F3"/>
            <w:tcMar>
              <w:top w:w="100" w:type="dxa"/>
              <w:left w:w="100" w:type="dxa"/>
              <w:bottom w:w="100" w:type="dxa"/>
              <w:right w:w="100" w:type="dxa"/>
            </w:tcMar>
          </w:tcPr>
          <w:p w14:paraId="2F8F8A6D" w14:textId="77777777" w:rsidR="005707FE" w:rsidRDefault="00DC5B97">
            <w:pPr>
              <w:widowControl w:val="0"/>
              <w:spacing w:line="360" w:lineRule="auto"/>
              <w:jc w:val="both"/>
            </w:pPr>
            <w:r>
              <w:t xml:space="preserve">Older Adult Care Group, policy, mental health services, NHS, multi-disciplinary approach </w:t>
            </w:r>
          </w:p>
        </w:tc>
        <w:tc>
          <w:tcPr>
            <w:tcW w:w="1725" w:type="dxa"/>
            <w:tcMar>
              <w:top w:w="100" w:type="dxa"/>
              <w:left w:w="100" w:type="dxa"/>
              <w:bottom w:w="100" w:type="dxa"/>
              <w:right w:w="100" w:type="dxa"/>
            </w:tcMar>
          </w:tcPr>
          <w:p w14:paraId="30BE3F9B" w14:textId="77777777" w:rsidR="005707FE" w:rsidRDefault="005707FE">
            <w:pPr>
              <w:widowControl w:val="0"/>
              <w:spacing w:line="360" w:lineRule="auto"/>
              <w:jc w:val="both"/>
            </w:pPr>
          </w:p>
        </w:tc>
        <w:tc>
          <w:tcPr>
            <w:tcW w:w="1980" w:type="dxa"/>
            <w:shd w:val="clear" w:color="auto" w:fill="D9D2E9"/>
            <w:tcMar>
              <w:top w:w="100" w:type="dxa"/>
              <w:left w:w="100" w:type="dxa"/>
              <w:bottom w:w="100" w:type="dxa"/>
              <w:right w:w="100" w:type="dxa"/>
            </w:tcMar>
          </w:tcPr>
          <w:p w14:paraId="0D9AE624" w14:textId="77777777" w:rsidR="005707FE" w:rsidRDefault="005707FE">
            <w:pPr>
              <w:widowControl w:val="0"/>
              <w:spacing w:line="360" w:lineRule="auto"/>
              <w:jc w:val="both"/>
              <w:rPr>
                <w:i/>
                <w:iCs/>
              </w:rPr>
            </w:pPr>
          </w:p>
        </w:tc>
      </w:tr>
      <w:tr w:rsidR="005707FE" w14:paraId="6F067319" w14:textId="77777777">
        <w:tc>
          <w:tcPr>
            <w:tcW w:w="1830" w:type="dxa"/>
            <w:shd w:val="clear" w:color="auto" w:fill="CFE2F3"/>
            <w:tcMar>
              <w:top w:w="100" w:type="dxa"/>
              <w:left w:w="100" w:type="dxa"/>
              <w:bottom w:w="100" w:type="dxa"/>
              <w:right w:w="100" w:type="dxa"/>
            </w:tcMar>
          </w:tcPr>
          <w:p w14:paraId="47E1C287" w14:textId="77777777" w:rsidR="005707FE" w:rsidRDefault="00DC5B97">
            <w:pPr>
              <w:spacing w:line="360" w:lineRule="auto"/>
              <w:jc w:val="both"/>
            </w:pPr>
            <w:r>
              <w:t>NHS (2022)</w:t>
            </w:r>
          </w:p>
          <w:p w14:paraId="3AF0A151" w14:textId="77777777" w:rsidR="005707FE" w:rsidRDefault="005707FE">
            <w:pPr>
              <w:spacing w:before="240" w:after="240" w:line="360" w:lineRule="auto"/>
              <w:jc w:val="both"/>
            </w:pPr>
          </w:p>
          <w:p w14:paraId="3C6965F6" w14:textId="77777777" w:rsidR="005707FE" w:rsidRDefault="005707FE">
            <w:pPr>
              <w:spacing w:before="240" w:after="240" w:line="360" w:lineRule="auto"/>
              <w:jc w:val="both"/>
              <w:rPr>
                <w:i/>
                <w:iCs/>
              </w:rPr>
            </w:pPr>
          </w:p>
          <w:p w14:paraId="3279576C" w14:textId="77777777" w:rsidR="005707FE" w:rsidRDefault="005707FE">
            <w:pPr>
              <w:spacing w:line="360" w:lineRule="auto"/>
              <w:jc w:val="both"/>
              <w:rPr>
                <w:i/>
                <w:iCs/>
              </w:rPr>
            </w:pPr>
          </w:p>
        </w:tc>
        <w:tc>
          <w:tcPr>
            <w:tcW w:w="1830" w:type="dxa"/>
            <w:shd w:val="clear" w:color="auto" w:fill="CFE2F3"/>
            <w:tcMar>
              <w:top w:w="100" w:type="dxa"/>
              <w:left w:w="100" w:type="dxa"/>
              <w:bottom w:w="100" w:type="dxa"/>
              <w:right w:w="100" w:type="dxa"/>
            </w:tcMar>
          </w:tcPr>
          <w:p w14:paraId="741BA7E4" w14:textId="77777777" w:rsidR="005707FE" w:rsidRDefault="005707FE">
            <w:pPr>
              <w:spacing w:line="360" w:lineRule="auto"/>
              <w:jc w:val="both"/>
            </w:pPr>
          </w:p>
        </w:tc>
        <w:tc>
          <w:tcPr>
            <w:tcW w:w="1785" w:type="dxa"/>
            <w:shd w:val="clear" w:color="auto" w:fill="CFE2F3"/>
            <w:tcMar>
              <w:top w:w="100" w:type="dxa"/>
              <w:left w:w="100" w:type="dxa"/>
              <w:bottom w:w="100" w:type="dxa"/>
              <w:right w:w="100" w:type="dxa"/>
            </w:tcMar>
          </w:tcPr>
          <w:p w14:paraId="6404D7FA" w14:textId="77777777" w:rsidR="005707FE" w:rsidRDefault="005707FE">
            <w:pPr>
              <w:spacing w:line="360" w:lineRule="auto"/>
              <w:jc w:val="both"/>
            </w:pPr>
          </w:p>
        </w:tc>
        <w:tc>
          <w:tcPr>
            <w:tcW w:w="1725" w:type="dxa"/>
            <w:tcMar>
              <w:top w:w="100" w:type="dxa"/>
              <w:left w:w="100" w:type="dxa"/>
              <w:bottom w:w="100" w:type="dxa"/>
              <w:right w:w="100" w:type="dxa"/>
            </w:tcMar>
          </w:tcPr>
          <w:p w14:paraId="28DE7F4B" w14:textId="77777777" w:rsidR="005707FE" w:rsidRDefault="00DC5B97">
            <w:pPr>
              <w:spacing w:line="360" w:lineRule="auto"/>
              <w:jc w:val="both"/>
            </w:pPr>
            <w:r>
              <w:t xml:space="preserve">Risk of loneliness, social isolation,   vulnerable, depression, physical health and well-being </w:t>
            </w:r>
          </w:p>
        </w:tc>
        <w:tc>
          <w:tcPr>
            <w:tcW w:w="1980" w:type="dxa"/>
            <w:shd w:val="clear" w:color="auto" w:fill="D9D2E9"/>
            <w:tcMar>
              <w:top w:w="100" w:type="dxa"/>
              <w:left w:w="100" w:type="dxa"/>
              <w:bottom w:w="100" w:type="dxa"/>
              <w:right w:w="100" w:type="dxa"/>
            </w:tcMar>
          </w:tcPr>
          <w:p w14:paraId="7AC6222E" w14:textId="77777777" w:rsidR="005707FE" w:rsidRDefault="005707FE">
            <w:pPr>
              <w:spacing w:line="360" w:lineRule="auto"/>
              <w:jc w:val="both"/>
              <w:rPr>
                <w:i/>
                <w:iCs/>
              </w:rPr>
            </w:pPr>
          </w:p>
          <w:p w14:paraId="1E1A38EC" w14:textId="77777777" w:rsidR="005707FE" w:rsidRDefault="005707FE">
            <w:pPr>
              <w:widowControl w:val="0"/>
              <w:spacing w:line="360" w:lineRule="auto"/>
              <w:jc w:val="both"/>
              <w:rPr>
                <w:i/>
                <w:iCs/>
              </w:rPr>
            </w:pPr>
          </w:p>
        </w:tc>
      </w:tr>
      <w:tr w:rsidR="005707FE" w14:paraId="534A0C93" w14:textId="77777777">
        <w:tc>
          <w:tcPr>
            <w:tcW w:w="1830" w:type="dxa"/>
            <w:shd w:val="clear" w:color="auto" w:fill="CFE2F3"/>
            <w:tcMar>
              <w:top w:w="100" w:type="dxa"/>
              <w:left w:w="100" w:type="dxa"/>
              <w:bottom w:w="100" w:type="dxa"/>
              <w:right w:w="100" w:type="dxa"/>
            </w:tcMar>
          </w:tcPr>
          <w:p w14:paraId="657A7D37" w14:textId="77777777" w:rsidR="005707FE" w:rsidRDefault="00DC5B97">
            <w:pPr>
              <w:spacing w:before="240" w:after="240" w:line="360" w:lineRule="auto"/>
              <w:jc w:val="both"/>
            </w:pPr>
            <w:r>
              <w:t>Rural Services Network (2024)</w:t>
            </w:r>
          </w:p>
        </w:tc>
        <w:tc>
          <w:tcPr>
            <w:tcW w:w="1830" w:type="dxa"/>
            <w:shd w:val="clear" w:color="auto" w:fill="CFE2F3"/>
            <w:tcMar>
              <w:top w:w="100" w:type="dxa"/>
              <w:left w:w="100" w:type="dxa"/>
              <w:bottom w:w="100" w:type="dxa"/>
              <w:right w:w="100" w:type="dxa"/>
            </w:tcMar>
          </w:tcPr>
          <w:p w14:paraId="27229FD7" w14:textId="77777777" w:rsidR="005707FE" w:rsidRDefault="005707FE">
            <w:pPr>
              <w:spacing w:line="360" w:lineRule="auto"/>
              <w:jc w:val="both"/>
            </w:pPr>
          </w:p>
        </w:tc>
        <w:tc>
          <w:tcPr>
            <w:tcW w:w="1785" w:type="dxa"/>
            <w:shd w:val="clear" w:color="auto" w:fill="CFE2F3"/>
            <w:tcMar>
              <w:top w:w="100" w:type="dxa"/>
              <w:left w:w="100" w:type="dxa"/>
              <w:bottom w:w="100" w:type="dxa"/>
              <w:right w:w="100" w:type="dxa"/>
            </w:tcMar>
          </w:tcPr>
          <w:p w14:paraId="765AD46B" w14:textId="77777777" w:rsidR="005707FE" w:rsidRDefault="005707FE">
            <w:pPr>
              <w:spacing w:line="360" w:lineRule="auto"/>
              <w:jc w:val="both"/>
            </w:pPr>
          </w:p>
        </w:tc>
        <w:tc>
          <w:tcPr>
            <w:tcW w:w="1725" w:type="dxa"/>
            <w:tcMar>
              <w:top w:w="100" w:type="dxa"/>
              <w:left w:w="100" w:type="dxa"/>
              <w:bottom w:w="100" w:type="dxa"/>
              <w:right w:w="100" w:type="dxa"/>
            </w:tcMar>
          </w:tcPr>
          <w:p w14:paraId="1593FA7E" w14:textId="77777777" w:rsidR="005707FE" w:rsidRDefault="00DC5B97">
            <w:pPr>
              <w:spacing w:line="360" w:lineRule="auto"/>
              <w:jc w:val="both"/>
            </w:pPr>
            <w:r>
              <w:t xml:space="preserve">Cognitive decline, psychological well-being, geographical </w:t>
            </w:r>
            <w:r>
              <w:lastRenderedPageBreak/>
              <w:t xml:space="preserve">dispersion, outmigration, </w:t>
            </w:r>
            <w:r>
              <w:rPr>
                <w:highlight w:val="white"/>
              </w:rPr>
              <w:t xml:space="preserve">poor digital connectivity </w:t>
            </w:r>
          </w:p>
          <w:p w14:paraId="68FD83B8" w14:textId="77777777" w:rsidR="005707FE" w:rsidRDefault="005707FE">
            <w:pPr>
              <w:spacing w:line="360" w:lineRule="auto"/>
              <w:jc w:val="both"/>
            </w:pPr>
          </w:p>
        </w:tc>
        <w:tc>
          <w:tcPr>
            <w:tcW w:w="1980" w:type="dxa"/>
            <w:shd w:val="clear" w:color="auto" w:fill="D9D2E9"/>
            <w:tcMar>
              <w:top w:w="100" w:type="dxa"/>
              <w:left w:w="100" w:type="dxa"/>
              <w:bottom w:w="100" w:type="dxa"/>
              <w:right w:w="100" w:type="dxa"/>
            </w:tcMar>
          </w:tcPr>
          <w:p w14:paraId="60B322C7" w14:textId="77777777" w:rsidR="005707FE" w:rsidRDefault="005707FE">
            <w:pPr>
              <w:spacing w:line="360" w:lineRule="auto"/>
              <w:jc w:val="both"/>
              <w:rPr>
                <w:i/>
                <w:iCs/>
              </w:rPr>
            </w:pPr>
          </w:p>
        </w:tc>
      </w:tr>
      <w:tr w:rsidR="005707FE" w14:paraId="13ABCEDA" w14:textId="77777777">
        <w:tc>
          <w:tcPr>
            <w:tcW w:w="1830" w:type="dxa"/>
            <w:shd w:val="clear" w:color="auto" w:fill="CFE2F3"/>
            <w:tcMar>
              <w:top w:w="100" w:type="dxa"/>
              <w:left w:w="100" w:type="dxa"/>
              <w:bottom w:w="100" w:type="dxa"/>
              <w:right w:w="100" w:type="dxa"/>
            </w:tcMar>
          </w:tcPr>
          <w:p w14:paraId="5AD14CE6" w14:textId="77777777" w:rsidR="005707FE" w:rsidRDefault="00DC5B97">
            <w:pPr>
              <w:spacing w:before="240" w:after="240" w:line="360" w:lineRule="auto"/>
              <w:jc w:val="both"/>
            </w:pPr>
            <w:r>
              <w:t xml:space="preserve">Letters (2020) </w:t>
            </w:r>
          </w:p>
        </w:tc>
        <w:tc>
          <w:tcPr>
            <w:tcW w:w="1830" w:type="dxa"/>
            <w:shd w:val="clear" w:color="auto" w:fill="CFE2F3"/>
            <w:tcMar>
              <w:top w:w="100" w:type="dxa"/>
              <w:left w:w="100" w:type="dxa"/>
              <w:bottom w:w="100" w:type="dxa"/>
              <w:right w:w="100" w:type="dxa"/>
            </w:tcMar>
          </w:tcPr>
          <w:p w14:paraId="2A800A2B" w14:textId="77777777" w:rsidR="005707FE" w:rsidRDefault="005707FE">
            <w:pPr>
              <w:spacing w:before="240" w:after="240" w:line="360" w:lineRule="auto"/>
              <w:jc w:val="both"/>
            </w:pPr>
          </w:p>
        </w:tc>
        <w:tc>
          <w:tcPr>
            <w:tcW w:w="1785" w:type="dxa"/>
            <w:shd w:val="clear" w:color="auto" w:fill="CFE2F3"/>
            <w:tcMar>
              <w:top w:w="100" w:type="dxa"/>
              <w:left w:w="100" w:type="dxa"/>
              <w:bottom w:w="100" w:type="dxa"/>
              <w:right w:w="100" w:type="dxa"/>
            </w:tcMar>
          </w:tcPr>
          <w:p w14:paraId="0D12DBB5" w14:textId="77777777" w:rsidR="005707FE" w:rsidRDefault="005707FE">
            <w:pPr>
              <w:spacing w:before="240" w:after="240" w:line="360" w:lineRule="auto"/>
              <w:jc w:val="both"/>
            </w:pPr>
          </w:p>
        </w:tc>
        <w:tc>
          <w:tcPr>
            <w:tcW w:w="1725" w:type="dxa"/>
            <w:tcMar>
              <w:top w:w="100" w:type="dxa"/>
              <w:left w:w="100" w:type="dxa"/>
              <w:bottom w:w="100" w:type="dxa"/>
              <w:right w:w="100" w:type="dxa"/>
            </w:tcMar>
          </w:tcPr>
          <w:p w14:paraId="27835831" w14:textId="77777777" w:rsidR="005707FE" w:rsidRDefault="00DC5B97">
            <w:pPr>
              <w:spacing w:line="360" w:lineRule="auto"/>
              <w:jc w:val="both"/>
            </w:pPr>
            <w:r>
              <w:t xml:space="preserve">Minimal support network, funding, fighting loneliness </w:t>
            </w:r>
          </w:p>
        </w:tc>
        <w:tc>
          <w:tcPr>
            <w:tcW w:w="1980" w:type="dxa"/>
            <w:shd w:val="clear" w:color="auto" w:fill="D9D2E9"/>
            <w:tcMar>
              <w:top w:w="100" w:type="dxa"/>
              <w:left w:w="100" w:type="dxa"/>
              <w:bottom w:w="100" w:type="dxa"/>
              <w:right w:w="100" w:type="dxa"/>
            </w:tcMar>
          </w:tcPr>
          <w:p w14:paraId="74DB146F" w14:textId="77777777" w:rsidR="005707FE" w:rsidRDefault="005707FE">
            <w:pPr>
              <w:spacing w:line="360" w:lineRule="auto"/>
              <w:jc w:val="both"/>
              <w:rPr>
                <w:i/>
                <w:iCs/>
              </w:rPr>
            </w:pPr>
          </w:p>
        </w:tc>
      </w:tr>
      <w:tr w:rsidR="005707FE" w14:paraId="39690BEF" w14:textId="77777777">
        <w:tc>
          <w:tcPr>
            <w:tcW w:w="1830" w:type="dxa"/>
            <w:shd w:val="clear" w:color="auto" w:fill="CFE2F3"/>
            <w:tcMar>
              <w:top w:w="100" w:type="dxa"/>
              <w:left w:w="100" w:type="dxa"/>
              <w:bottom w:w="100" w:type="dxa"/>
              <w:right w:w="100" w:type="dxa"/>
            </w:tcMar>
          </w:tcPr>
          <w:p w14:paraId="412B43A8" w14:textId="77777777" w:rsidR="005707FE" w:rsidRDefault="00DC5B97">
            <w:pPr>
              <w:spacing w:line="360" w:lineRule="auto"/>
              <w:jc w:val="both"/>
            </w:pPr>
            <w:r>
              <w:t>GOV UK (2024)</w:t>
            </w:r>
          </w:p>
        </w:tc>
        <w:tc>
          <w:tcPr>
            <w:tcW w:w="1830" w:type="dxa"/>
            <w:shd w:val="clear" w:color="auto" w:fill="CFE2F3"/>
            <w:tcMar>
              <w:top w:w="100" w:type="dxa"/>
              <w:left w:w="100" w:type="dxa"/>
              <w:bottom w:w="100" w:type="dxa"/>
              <w:right w:w="100" w:type="dxa"/>
            </w:tcMar>
          </w:tcPr>
          <w:p w14:paraId="33CF624B" w14:textId="77777777" w:rsidR="005707FE" w:rsidRDefault="005707FE">
            <w:pPr>
              <w:spacing w:before="240" w:after="240" w:line="360" w:lineRule="auto"/>
              <w:jc w:val="both"/>
            </w:pPr>
          </w:p>
        </w:tc>
        <w:tc>
          <w:tcPr>
            <w:tcW w:w="1785" w:type="dxa"/>
            <w:shd w:val="clear" w:color="auto" w:fill="CFE2F3"/>
            <w:tcMar>
              <w:top w:w="100" w:type="dxa"/>
              <w:left w:w="100" w:type="dxa"/>
              <w:bottom w:w="100" w:type="dxa"/>
              <w:right w:w="100" w:type="dxa"/>
            </w:tcMar>
          </w:tcPr>
          <w:p w14:paraId="35FA9E0E" w14:textId="77777777" w:rsidR="005707FE" w:rsidRDefault="005707FE">
            <w:pPr>
              <w:spacing w:before="240" w:after="240" w:line="360" w:lineRule="auto"/>
              <w:jc w:val="both"/>
            </w:pPr>
          </w:p>
        </w:tc>
        <w:tc>
          <w:tcPr>
            <w:tcW w:w="1725" w:type="dxa"/>
            <w:tcMar>
              <w:top w:w="100" w:type="dxa"/>
              <w:left w:w="100" w:type="dxa"/>
              <w:bottom w:w="100" w:type="dxa"/>
              <w:right w:w="100" w:type="dxa"/>
            </w:tcMar>
          </w:tcPr>
          <w:p w14:paraId="6A8E4B83" w14:textId="77777777" w:rsidR="005707FE" w:rsidRDefault="00DC5B97">
            <w:pPr>
              <w:spacing w:line="360" w:lineRule="auto"/>
              <w:jc w:val="both"/>
              <w:rPr>
                <w:color w:val="0B0C0C"/>
                <w:highlight w:val="white"/>
              </w:rPr>
            </w:pPr>
            <w:r>
              <w:rPr>
                <w:color w:val="0B0C0C"/>
                <w:highlight w:val="white"/>
              </w:rPr>
              <w:t xml:space="preserve">Experienced loneliness,  regional differences, socio-economic, demographic </w:t>
            </w:r>
          </w:p>
          <w:p w14:paraId="6FF3C4EB" w14:textId="77777777" w:rsidR="005707FE" w:rsidRDefault="005707FE">
            <w:pPr>
              <w:spacing w:line="360" w:lineRule="auto"/>
              <w:jc w:val="both"/>
              <w:rPr>
                <w:color w:val="0B0C0C"/>
                <w:highlight w:val="white"/>
              </w:rPr>
            </w:pPr>
          </w:p>
        </w:tc>
        <w:tc>
          <w:tcPr>
            <w:tcW w:w="1980" w:type="dxa"/>
            <w:shd w:val="clear" w:color="auto" w:fill="D9D2E9"/>
            <w:tcMar>
              <w:top w:w="100" w:type="dxa"/>
              <w:left w:w="100" w:type="dxa"/>
              <w:bottom w:w="100" w:type="dxa"/>
              <w:right w:w="100" w:type="dxa"/>
            </w:tcMar>
          </w:tcPr>
          <w:p w14:paraId="75D64D86" w14:textId="77777777" w:rsidR="005707FE" w:rsidRDefault="005707FE">
            <w:pPr>
              <w:spacing w:line="360" w:lineRule="auto"/>
              <w:jc w:val="both"/>
              <w:rPr>
                <w:i/>
                <w:iCs/>
              </w:rPr>
            </w:pPr>
          </w:p>
        </w:tc>
      </w:tr>
      <w:tr w:rsidR="005707FE" w14:paraId="1E4BEFA1" w14:textId="77777777">
        <w:tc>
          <w:tcPr>
            <w:tcW w:w="1830" w:type="dxa"/>
            <w:shd w:val="clear" w:color="auto" w:fill="CFE2F3"/>
            <w:tcMar>
              <w:top w:w="100" w:type="dxa"/>
              <w:left w:w="100" w:type="dxa"/>
              <w:bottom w:w="100" w:type="dxa"/>
              <w:right w:w="100" w:type="dxa"/>
            </w:tcMar>
          </w:tcPr>
          <w:p w14:paraId="0DFBAC37" w14:textId="77777777" w:rsidR="005707FE" w:rsidRDefault="00DC5B97">
            <w:pPr>
              <w:spacing w:before="240" w:after="240" w:line="360" w:lineRule="auto"/>
              <w:jc w:val="both"/>
            </w:pPr>
            <w:r>
              <w:t xml:space="preserve">‌Thomas  (2025) </w:t>
            </w:r>
          </w:p>
          <w:p w14:paraId="0B0A6C09" w14:textId="77777777" w:rsidR="005707FE" w:rsidRDefault="005707FE">
            <w:pPr>
              <w:spacing w:before="200" w:line="360" w:lineRule="auto"/>
              <w:jc w:val="both"/>
            </w:pPr>
          </w:p>
          <w:p w14:paraId="29DF55A2" w14:textId="77777777" w:rsidR="005707FE" w:rsidRDefault="005707FE">
            <w:pPr>
              <w:spacing w:before="200" w:line="360" w:lineRule="auto"/>
              <w:jc w:val="both"/>
            </w:pPr>
          </w:p>
        </w:tc>
        <w:tc>
          <w:tcPr>
            <w:tcW w:w="1830" w:type="dxa"/>
            <w:shd w:val="clear" w:color="auto" w:fill="CFE2F3"/>
            <w:tcMar>
              <w:top w:w="100" w:type="dxa"/>
              <w:left w:w="100" w:type="dxa"/>
              <w:bottom w:w="100" w:type="dxa"/>
              <w:right w:w="100" w:type="dxa"/>
            </w:tcMar>
          </w:tcPr>
          <w:p w14:paraId="77E502D0" w14:textId="77777777" w:rsidR="005707FE" w:rsidRDefault="005707FE">
            <w:pPr>
              <w:spacing w:before="240" w:after="240" w:line="360" w:lineRule="auto"/>
              <w:jc w:val="both"/>
            </w:pPr>
          </w:p>
        </w:tc>
        <w:tc>
          <w:tcPr>
            <w:tcW w:w="1785" w:type="dxa"/>
            <w:shd w:val="clear" w:color="auto" w:fill="CFE2F3"/>
            <w:tcMar>
              <w:top w:w="100" w:type="dxa"/>
              <w:left w:w="100" w:type="dxa"/>
              <w:bottom w:w="100" w:type="dxa"/>
              <w:right w:w="100" w:type="dxa"/>
            </w:tcMar>
          </w:tcPr>
          <w:p w14:paraId="27A9D309" w14:textId="77777777" w:rsidR="005707FE" w:rsidRDefault="005707FE">
            <w:pPr>
              <w:spacing w:before="240" w:after="240" w:line="360" w:lineRule="auto"/>
              <w:jc w:val="both"/>
            </w:pPr>
          </w:p>
        </w:tc>
        <w:tc>
          <w:tcPr>
            <w:tcW w:w="1725" w:type="dxa"/>
            <w:tcMar>
              <w:top w:w="100" w:type="dxa"/>
              <w:left w:w="100" w:type="dxa"/>
              <w:bottom w:w="100" w:type="dxa"/>
              <w:right w:w="100" w:type="dxa"/>
            </w:tcMar>
          </w:tcPr>
          <w:p w14:paraId="3911C248" w14:textId="77777777" w:rsidR="005707FE" w:rsidRDefault="00DC5B97">
            <w:pPr>
              <w:spacing w:line="360" w:lineRule="auto"/>
              <w:jc w:val="both"/>
            </w:pPr>
            <w:r>
              <w:t xml:space="preserve">Limited public support infrastructure, mobility limitations, complex health issues, inequality, lack of responsiveness, anxious and depressive symptoms, higher mortality rates, and </w:t>
            </w:r>
            <w:r>
              <w:lastRenderedPageBreak/>
              <w:t>digital exclusion</w:t>
            </w:r>
          </w:p>
        </w:tc>
        <w:tc>
          <w:tcPr>
            <w:tcW w:w="1980" w:type="dxa"/>
            <w:shd w:val="clear" w:color="auto" w:fill="D9D2E9"/>
            <w:tcMar>
              <w:top w:w="100" w:type="dxa"/>
              <w:left w:w="100" w:type="dxa"/>
              <w:bottom w:w="100" w:type="dxa"/>
              <w:right w:w="100" w:type="dxa"/>
            </w:tcMar>
          </w:tcPr>
          <w:p w14:paraId="79571EF7" w14:textId="77777777" w:rsidR="005707FE" w:rsidRDefault="005707FE">
            <w:pPr>
              <w:widowControl w:val="0"/>
              <w:spacing w:line="360" w:lineRule="auto"/>
              <w:jc w:val="both"/>
              <w:rPr>
                <w:i/>
                <w:iCs/>
              </w:rPr>
            </w:pPr>
          </w:p>
        </w:tc>
      </w:tr>
      <w:tr w:rsidR="005707FE" w14:paraId="459A1531" w14:textId="77777777">
        <w:tc>
          <w:tcPr>
            <w:tcW w:w="1830" w:type="dxa"/>
            <w:shd w:val="clear" w:color="auto" w:fill="CFE2F3"/>
            <w:tcMar>
              <w:top w:w="100" w:type="dxa"/>
              <w:left w:w="100" w:type="dxa"/>
              <w:bottom w:w="100" w:type="dxa"/>
              <w:right w:w="100" w:type="dxa"/>
            </w:tcMar>
          </w:tcPr>
          <w:p w14:paraId="6234BDBE" w14:textId="77777777" w:rsidR="005707FE" w:rsidRDefault="00DC5B97">
            <w:pPr>
              <w:spacing w:before="200" w:line="360" w:lineRule="auto"/>
              <w:jc w:val="both"/>
            </w:pPr>
            <w:r>
              <w:t>‌Holt (2019)</w:t>
            </w:r>
          </w:p>
          <w:p w14:paraId="1C5FFC17" w14:textId="77777777" w:rsidR="005707FE" w:rsidRDefault="005707FE">
            <w:pPr>
              <w:spacing w:before="240" w:after="240" w:line="360" w:lineRule="auto"/>
              <w:jc w:val="both"/>
            </w:pPr>
          </w:p>
        </w:tc>
        <w:tc>
          <w:tcPr>
            <w:tcW w:w="1830" w:type="dxa"/>
            <w:shd w:val="clear" w:color="auto" w:fill="CFE2F3"/>
            <w:tcMar>
              <w:top w:w="100" w:type="dxa"/>
              <w:left w:w="100" w:type="dxa"/>
              <w:bottom w:w="100" w:type="dxa"/>
              <w:right w:w="100" w:type="dxa"/>
            </w:tcMar>
          </w:tcPr>
          <w:p w14:paraId="2956BE92" w14:textId="77777777" w:rsidR="005707FE" w:rsidRDefault="005707FE">
            <w:pPr>
              <w:spacing w:before="240" w:after="240" w:line="360" w:lineRule="auto"/>
              <w:jc w:val="both"/>
            </w:pPr>
          </w:p>
        </w:tc>
        <w:tc>
          <w:tcPr>
            <w:tcW w:w="1785" w:type="dxa"/>
            <w:shd w:val="clear" w:color="auto" w:fill="CFE2F3"/>
            <w:tcMar>
              <w:top w:w="100" w:type="dxa"/>
              <w:left w:w="100" w:type="dxa"/>
              <w:bottom w:w="100" w:type="dxa"/>
              <w:right w:w="100" w:type="dxa"/>
            </w:tcMar>
          </w:tcPr>
          <w:p w14:paraId="7FD9B410" w14:textId="77777777" w:rsidR="005707FE" w:rsidRDefault="005707FE">
            <w:pPr>
              <w:spacing w:before="240" w:after="240" w:line="360" w:lineRule="auto"/>
              <w:jc w:val="both"/>
            </w:pPr>
          </w:p>
        </w:tc>
        <w:tc>
          <w:tcPr>
            <w:tcW w:w="1725" w:type="dxa"/>
            <w:tcMar>
              <w:top w:w="100" w:type="dxa"/>
              <w:left w:w="100" w:type="dxa"/>
              <w:bottom w:w="100" w:type="dxa"/>
              <w:right w:w="100" w:type="dxa"/>
            </w:tcMar>
          </w:tcPr>
          <w:p w14:paraId="5DDDBF86" w14:textId="77777777" w:rsidR="005707FE" w:rsidRDefault="005707FE">
            <w:pPr>
              <w:spacing w:line="360" w:lineRule="auto"/>
              <w:jc w:val="both"/>
            </w:pPr>
          </w:p>
        </w:tc>
        <w:tc>
          <w:tcPr>
            <w:tcW w:w="1980" w:type="dxa"/>
            <w:shd w:val="clear" w:color="auto" w:fill="D9D2E9"/>
            <w:tcMar>
              <w:top w:w="100" w:type="dxa"/>
              <w:left w:w="100" w:type="dxa"/>
              <w:bottom w:w="100" w:type="dxa"/>
              <w:right w:w="100" w:type="dxa"/>
            </w:tcMar>
          </w:tcPr>
          <w:p w14:paraId="1F095F4F" w14:textId="77777777" w:rsidR="005707FE" w:rsidRDefault="00DC5B97">
            <w:pPr>
              <w:spacing w:line="360" w:lineRule="auto"/>
              <w:jc w:val="both"/>
            </w:pPr>
            <w:r>
              <w:t xml:space="preserve">Barriers to access, lack of awareness, transportation difficulties, social care workers </w:t>
            </w:r>
          </w:p>
        </w:tc>
      </w:tr>
      <w:tr w:rsidR="005707FE" w14:paraId="48A0322B" w14:textId="77777777">
        <w:tc>
          <w:tcPr>
            <w:tcW w:w="1830" w:type="dxa"/>
            <w:shd w:val="clear" w:color="auto" w:fill="CFE2F3"/>
            <w:tcMar>
              <w:top w:w="100" w:type="dxa"/>
              <w:left w:w="100" w:type="dxa"/>
              <w:bottom w:w="100" w:type="dxa"/>
              <w:right w:w="100" w:type="dxa"/>
            </w:tcMar>
          </w:tcPr>
          <w:p w14:paraId="432BDB2F" w14:textId="77777777" w:rsidR="005707FE" w:rsidRDefault="00DC5B97">
            <w:pPr>
              <w:spacing w:before="200" w:after="240" w:line="360" w:lineRule="auto"/>
              <w:jc w:val="both"/>
            </w:pPr>
            <w:r>
              <w:t>Age UK (2024)</w:t>
            </w:r>
          </w:p>
        </w:tc>
        <w:tc>
          <w:tcPr>
            <w:tcW w:w="1830" w:type="dxa"/>
            <w:shd w:val="clear" w:color="auto" w:fill="CFE2F3"/>
            <w:tcMar>
              <w:top w:w="100" w:type="dxa"/>
              <w:left w:w="100" w:type="dxa"/>
              <w:bottom w:w="100" w:type="dxa"/>
              <w:right w:w="100" w:type="dxa"/>
            </w:tcMar>
          </w:tcPr>
          <w:p w14:paraId="04846083" w14:textId="77777777" w:rsidR="005707FE" w:rsidRDefault="005707FE">
            <w:pPr>
              <w:spacing w:before="240" w:after="240" w:line="360" w:lineRule="auto"/>
              <w:jc w:val="both"/>
            </w:pPr>
          </w:p>
        </w:tc>
        <w:tc>
          <w:tcPr>
            <w:tcW w:w="1785" w:type="dxa"/>
            <w:shd w:val="clear" w:color="auto" w:fill="CFE2F3"/>
            <w:tcMar>
              <w:top w:w="100" w:type="dxa"/>
              <w:left w:w="100" w:type="dxa"/>
              <w:bottom w:w="100" w:type="dxa"/>
              <w:right w:w="100" w:type="dxa"/>
            </w:tcMar>
          </w:tcPr>
          <w:p w14:paraId="65772B2C" w14:textId="77777777" w:rsidR="005707FE" w:rsidRDefault="005707FE">
            <w:pPr>
              <w:spacing w:before="240" w:after="240" w:line="360" w:lineRule="auto"/>
              <w:jc w:val="both"/>
            </w:pPr>
          </w:p>
        </w:tc>
        <w:tc>
          <w:tcPr>
            <w:tcW w:w="1725" w:type="dxa"/>
            <w:tcMar>
              <w:top w:w="100" w:type="dxa"/>
              <w:left w:w="100" w:type="dxa"/>
              <w:bottom w:w="100" w:type="dxa"/>
              <w:right w:w="100" w:type="dxa"/>
            </w:tcMar>
          </w:tcPr>
          <w:p w14:paraId="27C02FEC" w14:textId="77777777" w:rsidR="005707FE" w:rsidRDefault="005707FE">
            <w:pPr>
              <w:spacing w:line="360" w:lineRule="auto"/>
              <w:jc w:val="both"/>
            </w:pPr>
          </w:p>
        </w:tc>
        <w:tc>
          <w:tcPr>
            <w:tcW w:w="1980" w:type="dxa"/>
            <w:shd w:val="clear" w:color="auto" w:fill="D9D2E9"/>
            <w:tcMar>
              <w:top w:w="100" w:type="dxa"/>
              <w:left w:w="100" w:type="dxa"/>
              <w:bottom w:w="100" w:type="dxa"/>
              <w:right w:w="100" w:type="dxa"/>
            </w:tcMar>
          </w:tcPr>
          <w:p w14:paraId="12FB2AA8" w14:textId="77777777" w:rsidR="005707FE" w:rsidRDefault="00DC5B97">
            <w:pPr>
              <w:spacing w:line="360" w:lineRule="auto"/>
              <w:jc w:val="both"/>
            </w:pPr>
            <w:r>
              <w:t>Unstable funding,  arbitrary age cut-off</w:t>
            </w:r>
          </w:p>
        </w:tc>
      </w:tr>
      <w:tr w:rsidR="005707FE" w14:paraId="60FAE739" w14:textId="77777777">
        <w:tc>
          <w:tcPr>
            <w:tcW w:w="1830" w:type="dxa"/>
            <w:shd w:val="clear" w:color="auto" w:fill="CFE2F3"/>
            <w:tcMar>
              <w:top w:w="100" w:type="dxa"/>
              <w:left w:w="100" w:type="dxa"/>
              <w:bottom w:w="100" w:type="dxa"/>
              <w:right w:w="100" w:type="dxa"/>
            </w:tcMar>
          </w:tcPr>
          <w:p w14:paraId="44B16BDF" w14:textId="77777777" w:rsidR="005707FE" w:rsidRDefault="00DC5B97">
            <w:pPr>
              <w:spacing w:before="200" w:line="360" w:lineRule="auto"/>
              <w:jc w:val="both"/>
            </w:pPr>
            <w:r>
              <w:t xml:space="preserve">BBC NEWS  (2026) </w:t>
            </w:r>
          </w:p>
        </w:tc>
        <w:tc>
          <w:tcPr>
            <w:tcW w:w="1830" w:type="dxa"/>
            <w:shd w:val="clear" w:color="auto" w:fill="CFE2F3"/>
            <w:tcMar>
              <w:top w:w="100" w:type="dxa"/>
              <w:left w:w="100" w:type="dxa"/>
              <w:bottom w:w="100" w:type="dxa"/>
              <w:right w:w="100" w:type="dxa"/>
            </w:tcMar>
          </w:tcPr>
          <w:p w14:paraId="65841217" w14:textId="77777777" w:rsidR="005707FE" w:rsidRDefault="005707FE">
            <w:pPr>
              <w:spacing w:before="240" w:after="240" w:line="360" w:lineRule="auto"/>
              <w:jc w:val="both"/>
            </w:pPr>
          </w:p>
        </w:tc>
        <w:tc>
          <w:tcPr>
            <w:tcW w:w="1785" w:type="dxa"/>
            <w:shd w:val="clear" w:color="auto" w:fill="CFE2F3"/>
            <w:tcMar>
              <w:top w:w="100" w:type="dxa"/>
              <w:left w:w="100" w:type="dxa"/>
              <w:bottom w:w="100" w:type="dxa"/>
              <w:right w:w="100" w:type="dxa"/>
            </w:tcMar>
          </w:tcPr>
          <w:p w14:paraId="16B6F285" w14:textId="77777777" w:rsidR="005707FE" w:rsidRDefault="005707FE">
            <w:pPr>
              <w:spacing w:before="240" w:after="240" w:line="360" w:lineRule="auto"/>
              <w:jc w:val="both"/>
            </w:pPr>
          </w:p>
        </w:tc>
        <w:tc>
          <w:tcPr>
            <w:tcW w:w="1725" w:type="dxa"/>
            <w:tcMar>
              <w:top w:w="100" w:type="dxa"/>
              <w:left w:w="100" w:type="dxa"/>
              <w:bottom w:w="100" w:type="dxa"/>
              <w:right w:w="100" w:type="dxa"/>
            </w:tcMar>
          </w:tcPr>
          <w:p w14:paraId="03829CF4" w14:textId="77777777" w:rsidR="005707FE" w:rsidRDefault="005707FE">
            <w:pPr>
              <w:spacing w:line="360" w:lineRule="auto"/>
              <w:jc w:val="both"/>
            </w:pPr>
          </w:p>
        </w:tc>
        <w:tc>
          <w:tcPr>
            <w:tcW w:w="1980" w:type="dxa"/>
            <w:shd w:val="clear" w:color="auto" w:fill="D9D2E9"/>
            <w:tcMar>
              <w:top w:w="100" w:type="dxa"/>
              <w:left w:w="100" w:type="dxa"/>
              <w:bottom w:w="100" w:type="dxa"/>
              <w:right w:w="100" w:type="dxa"/>
            </w:tcMar>
          </w:tcPr>
          <w:p w14:paraId="44CBFECD" w14:textId="77777777" w:rsidR="005707FE" w:rsidRDefault="00DC5B97">
            <w:pPr>
              <w:spacing w:line="360" w:lineRule="auto"/>
              <w:jc w:val="both"/>
              <w:rPr>
                <w:i/>
                <w:iCs/>
              </w:rPr>
            </w:pPr>
            <w:r>
              <w:t xml:space="preserve">Lack health policies, targeted intervention,  critical health risk, higher mortality rates </w:t>
            </w:r>
          </w:p>
        </w:tc>
      </w:tr>
      <w:tr w:rsidR="005707FE" w14:paraId="42C486CC" w14:textId="77777777">
        <w:tc>
          <w:tcPr>
            <w:tcW w:w="1830" w:type="dxa"/>
            <w:shd w:val="clear" w:color="auto" w:fill="CFE2F3"/>
            <w:tcMar>
              <w:top w:w="100" w:type="dxa"/>
              <w:left w:w="100" w:type="dxa"/>
              <w:bottom w:w="100" w:type="dxa"/>
              <w:right w:w="100" w:type="dxa"/>
            </w:tcMar>
          </w:tcPr>
          <w:p w14:paraId="14854D00" w14:textId="77777777" w:rsidR="005707FE" w:rsidRDefault="00DC5B97">
            <w:pPr>
              <w:spacing w:before="200" w:line="360" w:lineRule="auto"/>
              <w:jc w:val="both"/>
            </w:pPr>
            <w:r>
              <w:t>Age UK (2022)</w:t>
            </w:r>
          </w:p>
        </w:tc>
        <w:tc>
          <w:tcPr>
            <w:tcW w:w="1830" w:type="dxa"/>
            <w:shd w:val="clear" w:color="auto" w:fill="CFE2F3"/>
            <w:tcMar>
              <w:top w:w="100" w:type="dxa"/>
              <w:left w:w="100" w:type="dxa"/>
              <w:bottom w:w="100" w:type="dxa"/>
              <w:right w:w="100" w:type="dxa"/>
            </w:tcMar>
          </w:tcPr>
          <w:p w14:paraId="58E7C3ED" w14:textId="77777777" w:rsidR="005707FE" w:rsidRDefault="005707FE">
            <w:pPr>
              <w:spacing w:before="240" w:after="240" w:line="360" w:lineRule="auto"/>
              <w:jc w:val="both"/>
            </w:pPr>
          </w:p>
        </w:tc>
        <w:tc>
          <w:tcPr>
            <w:tcW w:w="1785" w:type="dxa"/>
            <w:shd w:val="clear" w:color="auto" w:fill="CFE2F3"/>
            <w:tcMar>
              <w:top w:w="100" w:type="dxa"/>
              <w:left w:w="100" w:type="dxa"/>
              <w:bottom w:w="100" w:type="dxa"/>
              <w:right w:w="100" w:type="dxa"/>
            </w:tcMar>
          </w:tcPr>
          <w:p w14:paraId="4E544D83" w14:textId="77777777" w:rsidR="005707FE" w:rsidRDefault="005707FE">
            <w:pPr>
              <w:spacing w:before="240" w:after="240" w:line="360" w:lineRule="auto"/>
              <w:jc w:val="both"/>
            </w:pPr>
          </w:p>
        </w:tc>
        <w:tc>
          <w:tcPr>
            <w:tcW w:w="1725" w:type="dxa"/>
            <w:tcMar>
              <w:top w:w="100" w:type="dxa"/>
              <w:left w:w="100" w:type="dxa"/>
              <w:bottom w:w="100" w:type="dxa"/>
              <w:right w:w="100" w:type="dxa"/>
            </w:tcMar>
          </w:tcPr>
          <w:p w14:paraId="132E8272" w14:textId="77777777" w:rsidR="005707FE" w:rsidRDefault="005707FE">
            <w:pPr>
              <w:spacing w:line="360" w:lineRule="auto"/>
              <w:jc w:val="both"/>
            </w:pPr>
          </w:p>
        </w:tc>
        <w:tc>
          <w:tcPr>
            <w:tcW w:w="1980" w:type="dxa"/>
            <w:shd w:val="clear" w:color="auto" w:fill="D9D2E9"/>
            <w:tcMar>
              <w:top w:w="100" w:type="dxa"/>
              <w:left w:w="100" w:type="dxa"/>
              <w:bottom w:w="100" w:type="dxa"/>
              <w:right w:w="100" w:type="dxa"/>
            </w:tcMar>
          </w:tcPr>
          <w:p w14:paraId="7A4EF972" w14:textId="77777777" w:rsidR="005707FE" w:rsidRDefault="00DC5B97">
            <w:pPr>
              <w:spacing w:line="360" w:lineRule="auto"/>
              <w:jc w:val="both"/>
              <w:rPr>
                <w:i/>
                <w:iCs/>
              </w:rPr>
            </w:pPr>
            <w:r>
              <w:t>Chronic loneliness, upportive community-based programmes, targeted interventions</w:t>
            </w:r>
          </w:p>
        </w:tc>
      </w:tr>
    </w:tbl>
    <w:p w14:paraId="087407AB" w14:textId="77777777" w:rsidR="005707FE" w:rsidRDefault="005707FE">
      <w:pPr>
        <w:spacing w:line="360" w:lineRule="auto"/>
        <w:jc w:val="both"/>
      </w:pPr>
    </w:p>
    <w:p w14:paraId="6656F081" w14:textId="77777777" w:rsidR="005707FE" w:rsidRDefault="005707FE">
      <w:pPr>
        <w:spacing w:line="360" w:lineRule="auto"/>
        <w:jc w:val="both"/>
        <w:rPr>
          <w:color w:val="222222"/>
          <w:highlight w:val="white"/>
        </w:rPr>
      </w:pPr>
    </w:p>
    <w:p w14:paraId="30556659" w14:textId="77777777" w:rsidR="005707FE" w:rsidRDefault="005707FE">
      <w:pPr>
        <w:spacing w:line="360" w:lineRule="auto"/>
        <w:jc w:val="both"/>
      </w:pPr>
    </w:p>
    <w:sectPr w:rsidR="005707FE">
      <w:footerReference w:type="default" r:id="rId56"/>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3AA610" w14:textId="77777777" w:rsidR="00346DEE" w:rsidRDefault="00346DEE">
      <w:pPr>
        <w:spacing w:line="240" w:lineRule="auto"/>
      </w:pPr>
      <w:r>
        <w:separator/>
      </w:r>
    </w:p>
  </w:endnote>
  <w:endnote w:type="continuationSeparator" w:id="0">
    <w:p w14:paraId="219AEF33" w14:textId="77777777" w:rsidR="00346DEE" w:rsidRDefault="00346D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23661DF5-7E01-4B1E-8146-1E6058252521}"/>
  </w:font>
  <w:font w:name="Aptos">
    <w:charset w:val="00"/>
    <w:family w:val="swiss"/>
    <w:pitch w:val="variable"/>
    <w:sig w:usb0="20000287" w:usb1="00000003" w:usb2="00000000" w:usb3="00000000" w:csb0="0000019F" w:csb1="00000000"/>
    <w:embedRegular r:id="rId2" w:fontKey="{BF8692AE-13FA-4293-98C9-4FB9AB675BB4}"/>
    <w:embedBold r:id="rId3" w:fontKey="{69FB0119-8674-422D-81B3-3C7633D89265}"/>
    <w:embedBoldItalic r:id="rId4" w:fontKey="{CC9C6726-92B8-4AF1-BCD4-5B803F0C01DC}"/>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embedRegular r:id="rId5" w:fontKey="{7337C547-59C4-42B5-B181-F81F59053E8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DFCED0" w14:textId="6E2B83C8" w:rsidR="005707FE" w:rsidRDefault="00DC5B97">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121F8">
      <w:rPr>
        <w:noProof/>
        <w:color w:val="000000"/>
      </w:rPr>
      <w:t>1</w:t>
    </w:r>
    <w:r>
      <w:rPr>
        <w:color w:val="000000"/>
      </w:rPr>
      <w:fldChar w:fldCharType="end"/>
    </w:r>
  </w:p>
  <w:p w14:paraId="090DC394" w14:textId="77777777" w:rsidR="005707FE" w:rsidRDefault="005707F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58E81" w14:textId="77777777" w:rsidR="00346DEE" w:rsidRDefault="00346DEE">
      <w:pPr>
        <w:spacing w:line="240" w:lineRule="auto"/>
      </w:pPr>
      <w:r>
        <w:separator/>
      </w:r>
    </w:p>
  </w:footnote>
  <w:footnote w:type="continuationSeparator" w:id="0">
    <w:p w14:paraId="5A4AB034" w14:textId="77777777" w:rsidR="00346DEE" w:rsidRDefault="00346DE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B476CB"/>
    <w:multiLevelType w:val="multilevel"/>
    <w:tmpl w:val="FFFFFFFF"/>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num w:numId="1" w16cid:durableId="2092309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07FE"/>
    <w:rsid w:val="001725AB"/>
    <w:rsid w:val="00206FA5"/>
    <w:rsid w:val="00346DEE"/>
    <w:rsid w:val="005707FE"/>
    <w:rsid w:val="00A820C3"/>
    <w:rsid w:val="00AB219F"/>
    <w:rsid w:val="00CB1B60"/>
    <w:rsid w:val="00CC51C4"/>
    <w:rsid w:val="00DC5B97"/>
    <w:rsid w:val="00E31376"/>
    <w:rsid w:val="00F121F8"/>
    <w:rsid w:val="00F52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9C465"/>
  <w15:docId w15:val="{0139066A-D393-0748-A65E-AC51EB7B9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bCs/>
      <w:sz w:val="32"/>
      <w:szCs w:val="32"/>
    </w:rPr>
  </w:style>
  <w:style w:type="paragraph" w:styleId="Heading2">
    <w:name w:val="heading 2"/>
    <w:basedOn w:val="Normal"/>
    <w:next w:val="Normal"/>
    <w:uiPriority w:val="9"/>
    <w:unhideWhenUsed/>
    <w:qFormat/>
    <w:pPr>
      <w:keepNext/>
      <w:keepLines/>
      <w:spacing w:line="360" w:lineRule="auto"/>
      <w:outlineLvl w:val="1"/>
    </w:pPr>
    <w:rPr>
      <w:b/>
      <w:bCs/>
      <w:sz w:val="28"/>
      <w:szCs w:val="28"/>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spacing w:line="360" w:lineRule="auto"/>
      <w:jc w:val="center"/>
      <w:outlineLvl w:val="3"/>
    </w:pPr>
    <w:rPr>
      <w:b/>
      <w:bCs/>
    </w:rPr>
  </w:style>
  <w:style w:type="paragraph" w:styleId="Heading5">
    <w:name w:val="heading 5"/>
    <w:basedOn w:val="Normal"/>
    <w:next w:val="Normal"/>
    <w:uiPriority w:val="9"/>
    <w:unhideWhenUsed/>
    <w:qFormat/>
    <w:pPr>
      <w:spacing w:line="360" w:lineRule="auto"/>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paragraph" w:styleId="Header">
    <w:name w:val="header"/>
    <w:basedOn w:val="Normal"/>
    <w:link w:val="HeaderChar"/>
    <w:uiPriority w:val="99"/>
    <w:unhideWhenUsed/>
    <w:rsid w:val="00856907"/>
    <w:pPr>
      <w:tabs>
        <w:tab w:val="center" w:pos="4513"/>
        <w:tab w:val="right" w:pos="9026"/>
      </w:tabs>
      <w:spacing w:line="240" w:lineRule="auto"/>
    </w:pPr>
  </w:style>
  <w:style w:type="character" w:customStyle="1" w:styleId="HeaderChar">
    <w:name w:val="Header Char"/>
    <w:basedOn w:val="DefaultParagraphFont"/>
    <w:link w:val="Header"/>
    <w:uiPriority w:val="99"/>
    <w:rsid w:val="00856907"/>
  </w:style>
  <w:style w:type="paragraph" w:styleId="Footer">
    <w:name w:val="footer"/>
    <w:basedOn w:val="Normal"/>
    <w:link w:val="FooterChar"/>
    <w:uiPriority w:val="99"/>
    <w:unhideWhenUsed/>
    <w:rsid w:val="00856907"/>
    <w:pPr>
      <w:tabs>
        <w:tab w:val="center" w:pos="4513"/>
        <w:tab w:val="right" w:pos="9026"/>
      </w:tabs>
      <w:spacing w:line="240" w:lineRule="auto"/>
    </w:pPr>
  </w:style>
  <w:style w:type="character" w:customStyle="1" w:styleId="FooterChar">
    <w:name w:val="Footer Char"/>
    <w:basedOn w:val="DefaultParagraphFont"/>
    <w:link w:val="Footer"/>
    <w:uiPriority w:val="99"/>
    <w:rsid w:val="00856907"/>
  </w:style>
  <w:style w:type="paragraph" w:styleId="TOCHeading">
    <w:name w:val="TOC Heading"/>
    <w:basedOn w:val="Heading1"/>
    <w:next w:val="Normal"/>
    <w:uiPriority w:val="39"/>
    <w:unhideWhenUsed/>
    <w:qFormat/>
    <w:rsid w:val="00856907"/>
    <w:pPr>
      <w:spacing w:before="240" w:line="259" w:lineRule="auto"/>
      <w:jc w:val="left"/>
      <w:outlineLvl w:val="9"/>
    </w:pPr>
    <w:rPr>
      <w:rFonts w:asciiTheme="majorHAnsi" w:eastAsiaTheme="majorEastAsia" w:hAnsiTheme="majorHAnsi" w:cstheme="majorBidi"/>
      <w:b w:val="0"/>
      <w:bCs w:val="0"/>
      <w:color w:val="365F91" w:themeColor="accent1" w:themeShade="BF"/>
      <w:lang w:val="en-US" w:eastAsia="en-US"/>
    </w:rPr>
  </w:style>
  <w:style w:type="paragraph" w:styleId="TOC1">
    <w:name w:val="toc 1"/>
    <w:basedOn w:val="Normal"/>
    <w:next w:val="Normal"/>
    <w:autoRedefine/>
    <w:uiPriority w:val="39"/>
    <w:unhideWhenUsed/>
    <w:rsid w:val="00856907"/>
    <w:pPr>
      <w:spacing w:after="100"/>
    </w:pPr>
  </w:style>
  <w:style w:type="paragraph" w:styleId="TOC2">
    <w:name w:val="toc 2"/>
    <w:basedOn w:val="Normal"/>
    <w:next w:val="Normal"/>
    <w:autoRedefine/>
    <w:uiPriority w:val="39"/>
    <w:unhideWhenUsed/>
    <w:rsid w:val="00856907"/>
    <w:pPr>
      <w:spacing w:after="100"/>
      <w:ind w:left="220"/>
    </w:pPr>
  </w:style>
  <w:style w:type="character" w:styleId="Hyperlink">
    <w:name w:val="Hyperlink"/>
    <w:basedOn w:val="DefaultParagraphFont"/>
    <w:uiPriority w:val="99"/>
    <w:unhideWhenUsed/>
    <w:rsid w:val="00856907"/>
    <w:rPr>
      <w:color w:val="0000FF" w:themeColor="hyperlink"/>
      <w:u w:val="single"/>
    </w:rPr>
  </w:style>
  <w:style w:type="paragraph" w:styleId="ListParagraph">
    <w:name w:val="List Paragraph"/>
    <w:basedOn w:val="Normal"/>
    <w:uiPriority w:val="34"/>
    <w:qFormat/>
    <w:rsid w:val="00631958"/>
    <w:pPr>
      <w:ind w:left="720"/>
      <w:contextualSpacing/>
    </w:pPr>
  </w:style>
  <w:style w:type="paragraph" w:styleId="TableofFigures">
    <w:name w:val="table of figures"/>
    <w:basedOn w:val="Normal"/>
    <w:next w:val="Normal"/>
    <w:uiPriority w:val="99"/>
    <w:unhideWhenUsed/>
    <w:rsid w:val="00C87532"/>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character" w:styleId="UnresolvedMention">
    <w:name w:val="Unresolved Mention"/>
    <w:basedOn w:val="DefaultParagraphFont"/>
    <w:uiPriority w:val="99"/>
    <w:semiHidden/>
    <w:unhideWhenUsed/>
    <w:rsid w:val="00F52E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ageuk.org.uk/latest-press/articles/age-uks-new-report-shows-you-are-not-alone-in-feeling-lonely/" TargetMode="External"/><Relationship Id="rId39" Type="http://schemas.openxmlformats.org/officeDocument/2006/relationships/hyperlink" Target="https://onlinelibrary.wiley.com/doi/abs/10.1111/hsc.13413" TargetMode="External"/><Relationship Id="rId21" Type="http://schemas.openxmlformats.org/officeDocument/2006/relationships/image" Target="media/image14.png"/><Relationship Id="rId34" Type="http://schemas.openxmlformats.org/officeDocument/2006/relationships/hyperlink" Target="https://commonslibrary.parliament.uk/research-briefings/cbp-7547/" TargetMode="External"/><Relationship Id="rId42" Type="http://schemas.openxmlformats.org/officeDocument/2006/relationships/hyperlink" Target="https://www.england.nhs.uk/mental-health/adults/older-people/" TargetMode="External"/><Relationship Id="rId47" Type="http://schemas.openxmlformats.org/officeDocument/2006/relationships/hyperlink" Target="https://doi.org/10.1016/s0140-6736(23)00918-2" TargetMode="External"/><Relationship Id="rId50" Type="http://schemas.openxmlformats.org/officeDocument/2006/relationships/hyperlink" Target="https://rsnonline.org.uk/age-uk-report-highlights-health-and-care-challenges-for-over-50s" TargetMode="External"/><Relationship Id="rId55" Type="http://schemas.openxmlformats.org/officeDocument/2006/relationships/hyperlink" Target="https://books.google.com/books?hl=en&amp;lr=&amp;id=UvmTEAAAQBAJ&amp;oi=fnd&amp;pg=PT4&amp;dq=insufficient+staff+leads+to+fragmented+patient+care+book&amp;ots=aM8w14_Fob&amp;sig=SQiFVC7Bro4Xboq00rWzkDMsKp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bbc.co.uk/news/articles/cj422zjq9neo" TargetMode="External"/><Relationship Id="rId11" Type="http://schemas.openxmlformats.org/officeDocument/2006/relationships/image" Target="media/image4.png"/><Relationship Id="rId24" Type="http://schemas.openxmlformats.org/officeDocument/2006/relationships/hyperlink" Target="https://www.ageuk.org.uk/siteassets/documents/policy-positions/health-and-wellbeing/ppp_mental_health_england.pdf" TargetMode="External"/><Relationship Id="rId32" Type="http://schemas.openxmlformats.org/officeDocument/2006/relationships/hyperlink" Target="https://www.england.nhs.uk/mental-health/adults/older-people/" TargetMode="External"/><Relationship Id="rId37" Type="http://schemas.openxmlformats.org/officeDocument/2006/relationships/hyperlink" Target="https://www.gov.uk/government/statistics/community-life-survey-202324-annual-publication/community-life-survey-202324-loneliness-and-support-networks--2" TargetMode="External"/><Relationship Id="rId40" Type="http://schemas.openxmlformats.org/officeDocument/2006/relationships/hyperlink" Target="https://www.theguardian.com/society/2020/dec/30/isolated-elderly-people-failed-by-the-system" TargetMode="External"/><Relationship Id="rId45" Type="http://schemas.openxmlformats.org/officeDocument/2006/relationships/hyperlink" Target="https://www.ons.gov.uk/peoplepopulationandcommunity/birthsdeathsandmarriages/ageing/articles/voicesofourageingpopulation/livinglongerlives" TargetMode="External"/><Relationship Id="rId53" Type="http://schemas.openxmlformats.org/officeDocument/2006/relationships/hyperlink" Target="https://www.tandfonline.com/doi/abs/10.1080/17482631.2023.2202978"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i.org/10.1093/tbm/ibab139" TargetMode="External"/><Relationship Id="rId30" Type="http://schemas.openxmlformats.org/officeDocument/2006/relationships/hyperlink" Target="https://doi.org/10.1007/s11332-021-00825-9" TargetMode="External"/><Relationship Id="rId35" Type="http://schemas.openxmlformats.org/officeDocument/2006/relationships/hyperlink" Target="https://assets.publishing.service.gov.uk/media/68c00a4d838e7712ea2bfd51/3_Health_and_Wellbeing_10_09_25.pdf" TargetMode="External"/><Relationship Id="rId43" Type="http://schemas.openxmlformats.org/officeDocument/2006/relationships/hyperlink" Target="https://www.kentmedwaymentalhealth.nhs.uk/media/u0wfadsi/foi-id-42033-1.pdf" TargetMode="External"/><Relationship Id="rId48" Type="http://schemas.openxmlformats.org/officeDocument/2006/relationships/hyperlink" Target="https://www.ageuk.org.uk/siteassets/documents/reports-and-publications/reports-and-briefings/health--wellbeing/state-of-health-and-care/state-of-health-care-of-older-people-in-england-2025.pdf"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doi.org/10.3389/fpsyt.2022.898009"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ageuk.org.uk/latest-press/articles/2022/age-uk-press-release-new-research-shows-a-hidden-mental-health-crisis-is-debilitating-older-people/" TargetMode="External"/><Relationship Id="rId33" Type="http://schemas.openxmlformats.org/officeDocument/2006/relationships/hyperlink" Target="https://doi.org/10.2196/48671" TargetMode="External"/><Relationship Id="rId38" Type="http://schemas.openxmlformats.org/officeDocument/2006/relationships/hyperlink" Target="https://www.bbc.com/news/health-50377846" TargetMode="External"/><Relationship Id="rId46" Type="http://schemas.openxmlformats.org/officeDocument/2006/relationships/hyperlink" Target="https://bills.parliament.uk/publications/56804/documents/5322" TargetMode="External"/><Relationship Id="rId20" Type="http://schemas.openxmlformats.org/officeDocument/2006/relationships/image" Target="media/image13.png"/><Relationship Id="rId41" Type="http://schemas.openxmlformats.org/officeDocument/2006/relationships/hyperlink" Target="https://www.nhs.uk/mental-health/feelings-symptoms-behaviours/feelings-and-symptoms/loneliness-in-older-people/" TargetMode="External"/><Relationship Id="rId54" Type="http://schemas.openxmlformats.org/officeDocument/2006/relationships/hyperlink" Target="https://www.who.int/news-room/fact-sheets/detail/mental-health-of-older-adult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i.org/10.1186/s12913-023-09198-w" TargetMode="External"/><Relationship Id="rId36" Type="http://schemas.openxmlformats.org/officeDocument/2006/relationships/hyperlink" Target="https://www.gov.uk/government/publications/better-mental-health-jsna-toolkit/7-living-well-in-older-years" TargetMode="External"/><Relationship Id="rId49" Type="http://schemas.openxmlformats.org/officeDocument/2006/relationships/hyperlink" Target="https://onlinelibrary.wiley.com/doi/abs/10.1002/wps.20996"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www.england.nhs.uk/mental-health/adults/cmhs/" TargetMode="External"/><Relationship Id="rId44" Type="http://schemas.openxmlformats.org/officeDocument/2006/relationships/hyperlink" Target="https://www.ons.gov.uk/peoplepopulationandcommunity/birthsdeathsandmarriages/ageing/articles/livinglongerhowourpopulationischangingandwhyitmatters/2018-08-13" TargetMode="External"/><Relationship Id="rId52" Type="http://schemas.openxmlformats.org/officeDocument/2006/relationships/hyperlink" Target="https://www.health.org.uk/features-and-opinion/features/health-and-health-care-use-of-older-people-living-alon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ww0A7/U0C5YHZ+NgEHz6q+nXeQ==">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49</Pages>
  <Words>13583</Words>
  <Characters>77426</Characters>
  <Application>Microsoft Office Word</Application>
  <DocSecurity>0</DocSecurity>
  <Lines>645</Lines>
  <Paragraphs>181</Paragraphs>
  <ScaleCrop>false</ScaleCrop>
  <Company/>
  <LinksUpToDate>false</LinksUpToDate>
  <CharactersWithSpaces>90828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Dana Zaharia (2241343)</cp:lastModifiedBy>
  <cp:revision>4</cp:revision>
  <dcterms:created xsi:type="dcterms:W3CDTF">2026-04-07T10:34:00Z</dcterms:created>
  <dcterms:modified xsi:type="dcterms:W3CDTF">2026-04-08T08:55:00Z</dcterms:modified>
</cp:coreProperties>
</file>