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A5CE9" w14:textId="027EE198" w:rsidR="00AD0AB7" w:rsidRPr="00717ECA" w:rsidRDefault="000F3261" w:rsidP="000F3261">
      <w:pPr>
        <w:jc w:val="center"/>
        <w:rPr>
          <w:rFonts w:ascii="Arial" w:hAnsi="Arial" w:cs="Arial"/>
          <w:sz w:val="24"/>
          <w:szCs w:val="24"/>
          <w:u w:val="single"/>
        </w:rPr>
      </w:pPr>
      <w:r w:rsidRPr="00717ECA">
        <w:rPr>
          <w:rFonts w:ascii="Arial" w:hAnsi="Arial" w:cs="Arial"/>
          <w:sz w:val="24"/>
          <w:szCs w:val="24"/>
          <w:u w:val="single"/>
        </w:rPr>
        <w:t xml:space="preserve">Assignment </w:t>
      </w:r>
      <w:r w:rsidR="00506C08" w:rsidRPr="00717ECA">
        <w:rPr>
          <w:rFonts w:ascii="Arial" w:hAnsi="Arial" w:cs="Arial"/>
          <w:sz w:val="24"/>
          <w:szCs w:val="24"/>
          <w:u w:val="single"/>
        </w:rPr>
        <w:t>1</w:t>
      </w:r>
    </w:p>
    <w:p w14:paraId="58A135F8" w14:textId="70254DFF" w:rsidR="00975695" w:rsidRPr="00717ECA" w:rsidRDefault="00975695" w:rsidP="000F3261">
      <w:pPr>
        <w:jc w:val="center"/>
        <w:rPr>
          <w:rFonts w:ascii="Arial" w:hAnsi="Arial" w:cs="Arial"/>
          <w:sz w:val="24"/>
          <w:szCs w:val="24"/>
          <w:u w:val="single"/>
        </w:rPr>
      </w:pPr>
      <w:r w:rsidRPr="00717ECA">
        <w:rPr>
          <w:rFonts w:ascii="Arial" w:hAnsi="Arial" w:cs="Arial"/>
          <w:sz w:val="24"/>
          <w:szCs w:val="24"/>
          <w:u w:val="single"/>
        </w:rPr>
        <w:t>Understanding the role of Constable / Maintaining Professional standards</w:t>
      </w:r>
    </w:p>
    <w:p w14:paraId="4A12D558" w14:textId="05D2EB3C" w:rsidR="00AF196F" w:rsidRPr="00717ECA" w:rsidRDefault="00AF196F" w:rsidP="00506C08">
      <w:pPr>
        <w:rPr>
          <w:rFonts w:ascii="Arial" w:hAnsi="Arial" w:cs="Arial"/>
          <w:sz w:val="24"/>
          <w:szCs w:val="24"/>
        </w:rPr>
      </w:pPr>
      <w:r w:rsidRPr="00717ECA">
        <w:rPr>
          <w:rFonts w:ascii="Arial" w:hAnsi="Arial" w:cs="Arial"/>
          <w:sz w:val="24"/>
          <w:szCs w:val="24"/>
        </w:rPr>
        <w:t xml:space="preserve">The police service has undergone multiple changes throughout the years since the first force was created in London in the 1700’s. These changes have not just been necessary but have been vital for the continuous growth and progression in the </w:t>
      </w:r>
      <w:r w:rsidR="00065807" w:rsidRPr="00717ECA">
        <w:rPr>
          <w:rFonts w:ascii="Arial" w:hAnsi="Arial" w:cs="Arial"/>
          <w:sz w:val="24"/>
          <w:szCs w:val="24"/>
        </w:rPr>
        <w:t>ever-changing</w:t>
      </w:r>
      <w:r w:rsidRPr="00717ECA">
        <w:rPr>
          <w:rFonts w:ascii="Arial" w:hAnsi="Arial" w:cs="Arial"/>
          <w:sz w:val="24"/>
          <w:szCs w:val="24"/>
        </w:rPr>
        <w:t xml:space="preserve"> world. The professionalisation of the police service has also undergone many different changes throughout the years</w:t>
      </w:r>
      <w:r w:rsidR="00065807" w:rsidRPr="00717ECA">
        <w:rPr>
          <w:rFonts w:ascii="Arial" w:hAnsi="Arial" w:cs="Arial"/>
          <w:sz w:val="24"/>
          <w:szCs w:val="24"/>
        </w:rPr>
        <w:t xml:space="preserve"> but </w:t>
      </w:r>
      <w:r w:rsidR="007B0739" w:rsidRPr="00717ECA">
        <w:rPr>
          <w:rFonts w:ascii="Arial" w:hAnsi="Arial" w:cs="Arial"/>
          <w:sz w:val="24"/>
          <w:szCs w:val="24"/>
        </w:rPr>
        <w:t>it is not a new concept (Holdaway, 2017).</w:t>
      </w:r>
      <w:r w:rsidRPr="00717ECA">
        <w:rPr>
          <w:rFonts w:ascii="Arial" w:hAnsi="Arial" w:cs="Arial"/>
          <w:sz w:val="24"/>
          <w:szCs w:val="24"/>
        </w:rPr>
        <w:t xml:space="preserve"> </w:t>
      </w:r>
    </w:p>
    <w:p w14:paraId="4ECA38CC" w14:textId="716D2FB2" w:rsidR="00AF196F" w:rsidRPr="00717ECA" w:rsidRDefault="007B0739" w:rsidP="00506C08">
      <w:pPr>
        <w:rPr>
          <w:rFonts w:ascii="Arial" w:hAnsi="Arial" w:cs="Arial"/>
          <w:sz w:val="24"/>
          <w:szCs w:val="24"/>
        </w:rPr>
      </w:pPr>
      <w:r w:rsidRPr="00717ECA">
        <w:rPr>
          <w:rFonts w:ascii="Arial" w:hAnsi="Arial" w:cs="Arial"/>
          <w:sz w:val="24"/>
          <w:szCs w:val="24"/>
        </w:rPr>
        <w:t>The introduction of the College of Policing in Wales was created as a significant difference in knowledge was identified between new recruits and senior serving officers which is thought had a negative impact on the professionalisation of the police force</w:t>
      </w:r>
      <w:r w:rsidR="00F92438" w:rsidRPr="00717ECA">
        <w:rPr>
          <w:rFonts w:ascii="Arial" w:hAnsi="Arial" w:cs="Arial"/>
          <w:sz w:val="24"/>
          <w:szCs w:val="24"/>
        </w:rPr>
        <w:t xml:space="preserve"> (Eason and Blandford, 2021). The need for education for new recruits is thought to be </w:t>
      </w:r>
      <w:r w:rsidR="00975695" w:rsidRPr="00717ECA">
        <w:rPr>
          <w:rFonts w:ascii="Arial" w:hAnsi="Arial" w:cs="Arial"/>
          <w:sz w:val="24"/>
          <w:szCs w:val="24"/>
        </w:rPr>
        <w:t>bringing</w:t>
      </w:r>
      <w:r w:rsidR="00F92438" w:rsidRPr="00717ECA">
        <w:rPr>
          <w:rFonts w:ascii="Arial" w:hAnsi="Arial" w:cs="Arial"/>
          <w:sz w:val="24"/>
          <w:szCs w:val="24"/>
        </w:rPr>
        <w:t xml:space="preserve"> more effective officers into the force which could therefor</w:t>
      </w:r>
      <w:r w:rsidR="00CA3402" w:rsidRPr="00717ECA">
        <w:rPr>
          <w:rFonts w:ascii="Arial" w:hAnsi="Arial" w:cs="Arial"/>
          <w:sz w:val="24"/>
          <w:szCs w:val="24"/>
        </w:rPr>
        <w:t>e</w:t>
      </w:r>
      <w:r w:rsidR="00F92438" w:rsidRPr="00717ECA">
        <w:rPr>
          <w:rFonts w:ascii="Arial" w:hAnsi="Arial" w:cs="Arial"/>
          <w:sz w:val="24"/>
          <w:szCs w:val="24"/>
        </w:rPr>
        <w:t xml:space="preserve"> ensure the professionalisation </w:t>
      </w:r>
      <w:r w:rsidR="00740497" w:rsidRPr="00717ECA">
        <w:rPr>
          <w:rFonts w:ascii="Arial" w:hAnsi="Arial" w:cs="Arial"/>
          <w:sz w:val="24"/>
          <w:szCs w:val="24"/>
        </w:rPr>
        <w:t>of the</w:t>
      </w:r>
      <w:r w:rsidR="00F92438" w:rsidRPr="00717ECA">
        <w:rPr>
          <w:rFonts w:ascii="Arial" w:hAnsi="Arial" w:cs="Arial"/>
          <w:sz w:val="24"/>
          <w:szCs w:val="24"/>
        </w:rPr>
        <w:t xml:space="preserve"> force</w:t>
      </w:r>
      <w:r w:rsidR="00740497" w:rsidRPr="00717ECA">
        <w:rPr>
          <w:rFonts w:ascii="Arial" w:hAnsi="Arial" w:cs="Arial"/>
          <w:sz w:val="24"/>
          <w:szCs w:val="24"/>
        </w:rPr>
        <w:t>.</w:t>
      </w:r>
      <w:r w:rsidR="004F16F4" w:rsidRPr="00717ECA">
        <w:rPr>
          <w:rFonts w:ascii="Arial" w:hAnsi="Arial" w:cs="Arial"/>
          <w:sz w:val="24"/>
          <w:szCs w:val="24"/>
        </w:rPr>
        <w:t xml:space="preserve"> Research by Green and Gates (2014) suggests that the involvement in the university educating potential police staff will help to ensure the new candidates are able to adopt a more professional manner which could therefore increase the publics confidence of the police service. </w:t>
      </w:r>
      <w:r w:rsidR="00E532DA" w:rsidRPr="00717ECA">
        <w:rPr>
          <w:rFonts w:ascii="Arial" w:hAnsi="Arial" w:cs="Arial"/>
          <w:sz w:val="24"/>
          <w:szCs w:val="24"/>
        </w:rPr>
        <w:t xml:space="preserve">Although referring to the police as a profession in a social context is often questioned. Studies by Holdaway (2019) suggests that the professionalisation of the police force is fragile and uncertain. </w:t>
      </w:r>
    </w:p>
    <w:p w14:paraId="640268E9" w14:textId="77777777" w:rsidR="00975695" w:rsidRPr="00717ECA" w:rsidRDefault="00DD4E45" w:rsidP="00506C08">
      <w:pPr>
        <w:rPr>
          <w:rFonts w:ascii="Arial" w:hAnsi="Arial" w:cs="Arial"/>
          <w:sz w:val="24"/>
          <w:szCs w:val="24"/>
        </w:rPr>
      </w:pPr>
      <w:r w:rsidRPr="00717ECA">
        <w:rPr>
          <w:rFonts w:ascii="Arial" w:hAnsi="Arial" w:cs="Arial"/>
          <w:sz w:val="24"/>
          <w:szCs w:val="24"/>
        </w:rPr>
        <w:t>Green and Gates (2014) state that professions have specific characteristics that make them different from trades. One of these characteristics include a code of ethics and a high standard of professional excellence</w:t>
      </w:r>
      <w:r w:rsidR="005050BF" w:rsidRPr="00717ECA">
        <w:rPr>
          <w:rFonts w:ascii="Arial" w:hAnsi="Arial" w:cs="Arial"/>
          <w:sz w:val="24"/>
          <w:szCs w:val="24"/>
        </w:rPr>
        <w:t>, both of these are common the police force</w:t>
      </w:r>
      <w:r w:rsidRPr="00717ECA">
        <w:rPr>
          <w:rFonts w:ascii="Arial" w:hAnsi="Arial" w:cs="Arial"/>
          <w:sz w:val="24"/>
          <w:szCs w:val="24"/>
        </w:rPr>
        <w:t xml:space="preserve">. </w:t>
      </w:r>
      <w:r w:rsidR="00740497" w:rsidRPr="00717ECA">
        <w:rPr>
          <w:rFonts w:ascii="Arial" w:hAnsi="Arial" w:cs="Arial"/>
          <w:sz w:val="24"/>
          <w:szCs w:val="24"/>
        </w:rPr>
        <w:t xml:space="preserve">It is </w:t>
      </w:r>
      <w:r w:rsidR="00975695" w:rsidRPr="00717ECA">
        <w:rPr>
          <w:rFonts w:ascii="Arial" w:hAnsi="Arial" w:cs="Arial"/>
          <w:sz w:val="24"/>
          <w:szCs w:val="24"/>
        </w:rPr>
        <w:t xml:space="preserve">also </w:t>
      </w:r>
      <w:r w:rsidR="00740497" w:rsidRPr="00717ECA">
        <w:rPr>
          <w:rFonts w:ascii="Arial" w:hAnsi="Arial" w:cs="Arial"/>
          <w:sz w:val="24"/>
          <w:szCs w:val="24"/>
        </w:rPr>
        <w:t xml:space="preserve">vital that new recruits understand the importance of difference and inclusion </w:t>
      </w:r>
      <w:r w:rsidR="006067BA" w:rsidRPr="00717ECA">
        <w:rPr>
          <w:rFonts w:ascii="Arial" w:hAnsi="Arial" w:cs="Arial"/>
          <w:sz w:val="24"/>
          <w:szCs w:val="24"/>
        </w:rPr>
        <w:t>regarding</w:t>
      </w:r>
      <w:r w:rsidR="00740497" w:rsidRPr="00717ECA">
        <w:rPr>
          <w:rFonts w:ascii="Arial" w:hAnsi="Arial" w:cs="Arial"/>
          <w:sz w:val="24"/>
          <w:szCs w:val="24"/>
        </w:rPr>
        <w:t xml:space="preserve"> professional policing </w:t>
      </w:r>
      <w:r w:rsidR="006067BA" w:rsidRPr="00717ECA">
        <w:rPr>
          <w:rFonts w:ascii="Arial" w:hAnsi="Arial" w:cs="Arial"/>
          <w:sz w:val="24"/>
          <w:szCs w:val="24"/>
        </w:rPr>
        <w:t>for</w:t>
      </w:r>
      <w:r w:rsidR="00740497" w:rsidRPr="00717ECA">
        <w:rPr>
          <w:rFonts w:ascii="Arial" w:hAnsi="Arial" w:cs="Arial"/>
          <w:sz w:val="24"/>
          <w:szCs w:val="24"/>
        </w:rPr>
        <w:t xml:space="preserve"> them to be effective within the force. </w:t>
      </w:r>
    </w:p>
    <w:p w14:paraId="2B692DCD" w14:textId="7A63DC2B" w:rsidR="00740497" w:rsidRPr="00717ECA" w:rsidRDefault="00593EBC" w:rsidP="00506C08">
      <w:pPr>
        <w:rPr>
          <w:rFonts w:ascii="Arial" w:hAnsi="Arial" w:cs="Arial"/>
          <w:sz w:val="24"/>
          <w:szCs w:val="24"/>
        </w:rPr>
      </w:pPr>
      <w:r w:rsidRPr="00717ECA">
        <w:rPr>
          <w:rFonts w:ascii="Arial" w:hAnsi="Arial" w:cs="Arial"/>
          <w:sz w:val="24"/>
          <w:szCs w:val="24"/>
        </w:rPr>
        <w:t xml:space="preserve">Historical publications by Goodsir (2000) suggests that the focus of professionalisation has allowed the police force to adapt and make valuable changes to allow the force upgrade with the continuously changing world that it must police. </w:t>
      </w:r>
    </w:p>
    <w:p w14:paraId="37225C40" w14:textId="04CBA605" w:rsidR="00393B87" w:rsidRPr="00717ECA" w:rsidRDefault="005B36B9" w:rsidP="00506C08">
      <w:pPr>
        <w:rPr>
          <w:rFonts w:ascii="Arial" w:hAnsi="Arial" w:cs="Arial"/>
          <w:sz w:val="24"/>
          <w:szCs w:val="24"/>
        </w:rPr>
      </w:pPr>
      <w:r w:rsidRPr="00717ECA">
        <w:rPr>
          <w:rFonts w:ascii="Arial" w:hAnsi="Arial" w:cs="Arial"/>
          <w:sz w:val="24"/>
          <w:szCs w:val="24"/>
        </w:rPr>
        <w:t>To help to maintain high professional standards there are 2 bodies that investigate complaints made against the police service. The first is the Independent Office of Police Conduct (IOPC). The IOPC investigate the more serious complaints against police and publish the statistics found during the investigations to make the police more transparent in the eyes of the public and therefor</w:t>
      </w:r>
      <w:r w:rsidR="00CA3402" w:rsidRPr="00717ECA">
        <w:rPr>
          <w:rFonts w:ascii="Arial" w:hAnsi="Arial" w:cs="Arial"/>
          <w:sz w:val="24"/>
          <w:szCs w:val="24"/>
        </w:rPr>
        <w:t>e</w:t>
      </w:r>
      <w:r w:rsidRPr="00717ECA">
        <w:rPr>
          <w:rFonts w:ascii="Arial" w:hAnsi="Arial" w:cs="Arial"/>
          <w:sz w:val="24"/>
          <w:szCs w:val="24"/>
        </w:rPr>
        <w:t xml:space="preserve"> increase the publics perception of the force and the legitimacy of the force</w:t>
      </w:r>
      <w:r w:rsidR="009F1D94" w:rsidRPr="00717ECA">
        <w:rPr>
          <w:rFonts w:ascii="Arial" w:hAnsi="Arial" w:cs="Arial"/>
          <w:sz w:val="24"/>
          <w:szCs w:val="24"/>
        </w:rPr>
        <w:t>, as stated by Kane, et al (2018)</w:t>
      </w:r>
      <w:r w:rsidRPr="00717ECA">
        <w:rPr>
          <w:rFonts w:ascii="Arial" w:hAnsi="Arial" w:cs="Arial"/>
          <w:sz w:val="24"/>
          <w:szCs w:val="24"/>
        </w:rPr>
        <w:t>. The IOPC are an independent body</w:t>
      </w:r>
      <w:r w:rsidR="00BC6EB3" w:rsidRPr="00717ECA">
        <w:rPr>
          <w:rFonts w:ascii="Arial" w:hAnsi="Arial" w:cs="Arial"/>
          <w:sz w:val="24"/>
          <w:szCs w:val="24"/>
        </w:rPr>
        <w:t>, this could increase the publics confidence when complaints have been made against the police.</w:t>
      </w:r>
      <w:r w:rsidRPr="00717ECA">
        <w:rPr>
          <w:rFonts w:ascii="Arial" w:hAnsi="Arial" w:cs="Arial"/>
          <w:sz w:val="24"/>
          <w:szCs w:val="24"/>
        </w:rPr>
        <w:t xml:space="preserve"> The second is the Public Standards Department (PSD)</w:t>
      </w:r>
      <w:r w:rsidR="00BC6EB3" w:rsidRPr="00717ECA">
        <w:rPr>
          <w:rFonts w:ascii="Arial" w:hAnsi="Arial" w:cs="Arial"/>
          <w:sz w:val="24"/>
          <w:szCs w:val="24"/>
        </w:rPr>
        <w:t>. The PSD investigate and record all complaints received from members of the public</w:t>
      </w:r>
      <w:r w:rsidR="00D37CEB" w:rsidRPr="00717ECA">
        <w:rPr>
          <w:rFonts w:ascii="Arial" w:hAnsi="Arial" w:cs="Arial"/>
          <w:sz w:val="24"/>
          <w:szCs w:val="24"/>
        </w:rPr>
        <w:t xml:space="preserve"> and other police staff members</w:t>
      </w:r>
      <w:r w:rsidR="00BC6EB3" w:rsidRPr="00717ECA">
        <w:rPr>
          <w:rFonts w:ascii="Arial" w:hAnsi="Arial" w:cs="Arial"/>
          <w:sz w:val="24"/>
          <w:szCs w:val="24"/>
        </w:rPr>
        <w:t>. They a</w:t>
      </w:r>
      <w:r w:rsidR="00D37CEB" w:rsidRPr="00717ECA">
        <w:rPr>
          <w:rFonts w:ascii="Arial" w:hAnsi="Arial" w:cs="Arial"/>
          <w:sz w:val="24"/>
          <w:szCs w:val="24"/>
        </w:rPr>
        <w:t>ttempt to</w:t>
      </w:r>
      <w:r w:rsidR="00BC6EB3" w:rsidRPr="00717ECA">
        <w:rPr>
          <w:rFonts w:ascii="Arial" w:hAnsi="Arial" w:cs="Arial"/>
          <w:sz w:val="24"/>
          <w:szCs w:val="24"/>
        </w:rPr>
        <w:t xml:space="preserve"> resolve complaints and make sure they are resolved ethically maintaining the Code of Ethics at all times to increase the publics confidence in the police. </w:t>
      </w:r>
    </w:p>
    <w:p w14:paraId="14A22EEA" w14:textId="7914F920" w:rsidR="006D19B0" w:rsidRPr="00717ECA" w:rsidRDefault="0079620E" w:rsidP="00506C08">
      <w:pPr>
        <w:rPr>
          <w:rFonts w:ascii="Arial" w:hAnsi="Arial" w:cs="Arial"/>
          <w:sz w:val="24"/>
          <w:szCs w:val="24"/>
        </w:rPr>
      </w:pPr>
      <w:r w:rsidRPr="00717ECA">
        <w:rPr>
          <w:rFonts w:ascii="Arial" w:hAnsi="Arial" w:cs="Arial"/>
          <w:sz w:val="24"/>
          <w:szCs w:val="24"/>
        </w:rPr>
        <w:t>The Code of Ethics was introduced by the College of Policing in 2014 and is central to the professionalisation of the police force (Blackburn, et al</w:t>
      </w:r>
      <w:r w:rsidR="00413EB4" w:rsidRPr="00717ECA">
        <w:rPr>
          <w:rFonts w:ascii="Arial" w:hAnsi="Arial" w:cs="Arial"/>
          <w:sz w:val="24"/>
          <w:szCs w:val="24"/>
        </w:rPr>
        <w:t>, 2021)</w:t>
      </w:r>
      <w:r w:rsidR="008D09E5" w:rsidRPr="00717ECA">
        <w:rPr>
          <w:rFonts w:ascii="Arial" w:hAnsi="Arial" w:cs="Arial"/>
          <w:sz w:val="24"/>
          <w:szCs w:val="24"/>
        </w:rPr>
        <w:t xml:space="preserve">. </w:t>
      </w:r>
      <w:r w:rsidR="003F0802" w:rsidRPr="00717ECA">
        <w:rPr>
          <w:rFonts w:ascii="Arial" w:hAnsi="Arial" w:cs="Arial"/>
          <w:sz w:val="24"/>
          <w:szCs w:val="24"/>
        </w:rPr>
        <w:t xml:space="preserve"> The use of the Code of Ethics alongside the Standards of Professional Behaviour and Policing Principles add to the professionalisation of the police force.</w:t>
      </w:r>
      <w:r w:rsidR="00BE3D85" w:rsidRPr="00717ECA">
        <w:rPr>
          <w:rFonts w:ascii="Arial" w:hAnsi="Arial" w:cs="Arial"/>
          <w:sz w:val="24"/>
          <w:szCs w:val="24"/>
        </w:rPr>
        <w:t xml:space="preserve"> The initial ‘Policing principles’ were initially set out by Sir Robert Peel in 1829 although these have now been updated they are still very much used as the basis for the future of policing.</w:t>
      </w:r>
      <w:r w:rsidR="003F0802" w:rsidRPr="00717ECA">
        <w:rPr>
          <w:rFonts w:ascii="Arial" w:hAnsi="Arial" w:cs="Arial"/>
          <w:sz w:val="24"/>
          <w:szCs w:val="24"/>
        </w:rPr>
        <w:t xml:space="preserve"> However it could be considered that although all officers and other staff have these guidelines set out for them and they are expected to uphold them at all times</w:t>
      </w:r>
      <w:r w:rsidR="006D19B0" w:rsidRPr="00717ECA">
        <w:rPr>
          <w:rFonts w:ascii="Arial" w:hAnsi="Arial" w:cs="Arial"/>
          <w:sz w:val="24"/>
          <w:szCs w:val="24"/>
        </w:rPr>
        <w:t xml:space="preserve">, this is not always the case. The professionalisation of the force and the publics perception of the force is called in to question when an officer or other staff member fails to uphold these guidelines. </w:t>
      </w:r>
      <w:r w:rsidR="00D16F6E" w:rsidRPr="00717ECA">
        <w:rPr>
          <w:rFonts w:ascii="Arial" w:hAnsi="Arial" w:cs="Arial"/>
          <w:sz w:val="24"/>
          <w:szCs w:val="24"/>
        </w:rPr>
        <w:t xml:space="preserve">Studies by Westmarland and Rowe (2018) suggest that there may be issues within the way the police culture operates which can affect the professional standards of individuals and a </w:t>
      </w:r>
      <w:r w:rsidR="00C8022D" w:rsidRPr="00717ECA">
        <w:rPr>
          <w:rFonts w:ascii="Arial" w:hAnsi="Arial" w:cs="Arial"/>
          <w:sz w:val="24"/>
          <w:szCs w:val="24"/>
        </w:rPr>
        <w:t>person’s</w:t>
      </w:r>
      <w:r w:rsidR="00D16F6E" w:rsidRPr="00717ECA">
        <w:rPr>
          <w:rFonts w:ascii="Arial" w:hAnsi="Arial" w:cs="Arial"/>
          <w:sz w:val="24"/>
          <w:szCs w:val="24"/>
        </w:rPr>
        <w:t xml:space="preserve"> understanding of their responsibility to report unprofessional behaviours of colleagues. This could </w:t>
      </w:r>
      <w:r w:rsidR="00D16F6E" w:rsidRPr="00717ECA">
        <w:rPr>
          <w:rFonts w:ascii="Arial" w:hAnsi="Arial" w:cs="Arial"/>
          <w:sz w:val="24"/>
          <w:szCs w:val="24"/>
        </w:rPr>
        <w:lastRenderedPageBreak/>
        <w:t xml:space="preserve">suggest that a </w:t>
      </w:r>
      <w:r w:rsidR="00C8022D" w:rsidRPr="00717ECA">
        <w:rPr>
          <w:rFonts w:ascii="Arial" w:hAnsi="Arial" w:cs="Arial"/>
          <w:sz w:val="24"/>
          <w:szCs w:val="24"/>
        </w:rPr>
        <w:t>person’s</w:t>
      </w:r>
      <w:r w:rsidR="00D16F6E" w:rsidRPr="00717ECA">
        <w:rPr>
          <w:rFonts w:ascii="Arial" w:hAnsi="Arial" w:cs="Arial"/>
          <w:sz w:val="24"/>
          <w:szCs w:val="24"/>
        </w:rPr>
        <w:t xml:space="preserve"> perceptions of what is accepted as professionalism within the force could differ between individuals</w:t>
      </w:r>
      <w:r w:rsidR="00C8022D" w:rsidRPr="00717ECA">
        <w:rPr>
          <w:rFonts w:ascii="Arial" w:hAnsi="Arial" w:cs="Arial"/>
          <w:sz w:val="24"/>
          <w:szCs w:val="24"/>
        </w:rPr>
        <w:t xml:space="preserve">. </w:t>
      </w:r>
    </w:p>
    <w:p w14:paraId="6C93856C" w14:textId="13ACC617" w:rsidR="00EB61F0" w:rsidRPr="00717ECA" w:rsidRDefault="006D19B0" w:rsidP="00506C08">
      <w:pPr>
        <w:rPr>
          <w:rFonts w:ascii="Arial" w:hAnsi="Arial" w:cs="Arial"/>
          <w:sz w:val="24"/>
          <w:szCs w:val="24"/>
        </w:rPr>
      </w:pPr>
      <w:r w:rsidRPr="00717ECA">
        <w:rPr>
          <w:rFonts w:ascii="Arial" w:hAnsi="Arial" w:cs="Arial"/>
          <w:sz w:val="24"/>
          <w:szCs w:val="24"/>
        </w:rPr>
        <w:t>It could be considered that the professionalisation of the force can only be maintained through staff members and members of the public voicing their issues regarding police staff and the service that they have been given. By taking note of the issues that members of the public have with the service</w:t>
      </w:r>
      <w:r w:rsidR="000109D1" w:rsidRPr="00717ECA">
        <w:rPr>
          <w:rFonts w:ascii="Arial" w:hAnsi="Arial" w:cs="Arial"/>
          <w:sz w:val="24"/>
          <w:szCs w:val="24"/>
        </w:rPr>
        <w:t>, effective</w:t>
      </w:r>
      <w:r w:rsidRPr="00717ECA">
        <w:rPr>
          <w:rFonts w:ascii="Arial" w:hAnsi="Arial" w:cs="Arial"/>
          <w:sz w:val="24"/>
          <w:szCs w:val="24"/>
        </w:rPr>
        <w:t xml:space="preserve"> </w:t>
      </w:r>
      <w:r w:rsidR="000109D1" w:rsidRPr="00717ECA">
        <w:rPr>
          <w:rFonts w:ascii="Arial" w:hAnsi="Arial" w:cs="Arial"/>
          <w:sz w:val="24"/>
          <w:szCs w:val="24"/>
        </w:rPr>
        <w:t>changes can be made to make improvements. Although different members of the public would all undoubtably have different ideas of what the police force are there to do and different ethical views and standards on the force’s abilities. This could also be said for staff members of the force as although each individual within the force is expected to follow the Standards of Professional Behaviour</w:t>
      </w:r>
      <w:r w:rsidR="00A17648" w:rsidRPr="00717ECA">
        <w:rPr>
          <w:rFonts w:ascii="Arial" w:hAnsi="Arial" w:cs="Arial"/>
          <w:sz w:val="24"/>
          <w:szCs w:val="24"/>
        </w:rPr>
        <w:t>, the standards are broad and could be interpreted differently based on an individuals own personal standards and ethics which would make it impossible to ensure all offices and staff are acting within these guidelines. It could therefor</w:t>
      </w:r>
      <w:r w:rsidR="00CA3402" w:rsidRPr="00717ECA">
        <w:rPr>
          <w:rFonts w:ascii="Arial" w:hAnsi="Arial" w:cs="Arial"/>
          <w:sz w:val="24"/>
          <w:szCs w:val="24"/>
        </w:rPr>
        <w:t>e</w:t>
      </w:r>
      <w:r w:rsidR="00A17648" w:rsidRPr="00717ECA">
        <w:rPr>
          <w:rFonts w:ascii="Arial" w:hAnsi="Arial" w:cs="Arial"/>
          <w:sz w:val="24"/>
          <w:szCs w:val="24"/>
        </w:rPr>
        <w:t xml:space="preserve"> be considered vital that staff have the </w:t>
      </w:r>
      <w:r w:rsidR="00D37CEB" w:rsidRPr="00717ECA">
        <w:rPr>
          <w:rFonts w:ascii="Arial" w:hAnsi="Arial" w:cs="Arial"/>
          <w:sz w:val="24"/>
          <w:szCs w:val="24"/>
        </w:rPr>
        <w:t>honesty and integrity</w:t>
      </w:r>
      <w:r w:rsidR="00A17648" w:rsidRPr="00717ECA">
        <w:rPr>
          <w:rFonts w:ascii="Arial" w:hAnsi="Arial" w:cs="Arial"/>
          <w:sz w:val="24"/>
          <w:szCs w:val="24"/>
        </w:rPr>
        <w:t xml:space="preserve"> to voice their concerns to allow the matter to be identified and resolved if needed before it becomes an issue to the public and effects the professionalisation of the police service.  </w:t>
      </w:r>
    </w:p>
    <w:p w14:paraId="68595650" w14:textId="73222155" w:rsidR="00AF196F" w:rsidRPr="00717ECA" w:rsidRDefault="00065807" w:rsidP="00506C08">
      <w:pPr>
        <w:rPr>
          <w:rFonts w:ascii="Arial" w:hAnsi="Arial" w:cs="Arial"/>
          <w:sz w:val="24"/>
          <w:szCs w:val="24"/>
        </w:rPr>
      </w:pPr>
      <w:r w:rsidRPr="00717ECA">
        <w:rPr>
          <w:rFonts w:ascii="Arial" w:hAnsi="Arial" w:cs="Arial"/>
          <w:sz w:val="24"/>
          <w:szCs w:val="24"/>
        </w:rPr>
        <w:t xml:space="preserve">It could be considered that it is quite problematic for those in the police service to effectively </w:t>
      </w:r>
      <w:r w:rsidR="000109D1" w:rsidRPr="00717ECA">
        <w:rPr>
          <w:rFonts w:ascii="Arial" w:hAnsi="Arial" w:cs="Arial"/>
          <w:sz w:val="24"/>
          <w:szCs w:val="24"/>
        </w:rPr>
        <w:t xml:space="preserve">and professionally </w:t>
      </w:r>
      <w:r w:rsidRPr="00717ECA">
        <w:rPr>
          <w:rFonts w:ascii="Arial" w:hAnsi="Arial" w:cs="Arial"/>
          <w:sz w:val="24"/>
          <w:szCs w:val="24"/>
        </w:rPr>
        <w:t xml:space="preserve">do their job they require the support and consent of the public although to get the support and consent of the public the police must do </w:t>
      </w:r>
      <w:r w:rsidR="00D37CEB" w:rsidRPr="00717ECA">
        <w:rPr>
          <w:rFonts w:ascii="Arial" w:hAnsi="Arial" w:cs="Arial"/>
          <w:sz w:val="24"/>
          <w:szCs w:val="24"/>
        </w:rPr>
        <w:t>an</w:t>
      </w:r>
      <w:r w:rsidRPr="00717ECA">
        <w:rPr>
          <w:rFonts w:ascii="Arial" w:hAnsi="Arial" w:cs="Arial"/>
          <w:sz w:val="24"/>
          <w:szCs w:val="24"/>
        </w:rPr>
        <w:t xml:space="preserve"> </w:t>
      </w:r>
      <w:r w:rsidR="000109D1" w:rsidRPr="00717ECA">
        <w:rPr>
          <w:rFonts w:ascii="Arial" w:hAnsi="Arial" w:cs="Arial"/>
          <w:sz w:val="24"/>
          <w:szCs w:val="24"/>
        </w:rPr>
        <w:t>effective and professional</w:t>
      </w:r>
      <w:r w:rsidRPr="00717ECA">
        <w:rPr>
          <w:rFonts w:ascii="Arial" w:hAnsi="Arial" w:cs="Arial"/>
          <w:sz w:val="24"/>
          <w:szCs w:val="24"/>
        </w:rPr>
        <w:t xml:space="preserve"> job. </w:t>
      </w:r>
    </w:p>
    <w:p w14:paraId="7FCF156D" w14:textId="314C3A4C" w:rsidR="00EB61F0" w:rsidRPr="00717ECA" w:rsidRDefault="004227C6" w:rsidP="00506C08">
      <w:pPr>
        <w:rPr>
          <w:rFonts w:ascii="Arial" w:hAnsi="Arial" w:cs="Arial"/>
          <w:sz w:val="24"/>
          <w:szCs w:val="24"/>
        </w:rPr>
      </w:pPr>
      <w:r w:rsidRPr="00717ECA">
        <w:rPr>
          <w:rFonts w:ascii="Arial" w:hAnsi="Arial" w:cs="Arial"/>
          <w:sz w:val="24"/>
          <w:szCs w:val="24"/>
        </w:rPr>
        <w:t>There have been many changes over the years for the police force, including the application and joining process. There has been the introduction of an academic element to the joining process which allows successful applicants to complete academic studies alongside their police work, although this could be seen as beneficial in providing the force with many academically sound officers</w:t>
      </w:r>
      <w:r w:rsidR="00D510D2" w:rsidRPr="00717ECA">
        <w:rPr>
          <w:rFonts w:ascii="Arial" w:hAnsi="Arial" w:cs="Arial"/>
          <w:sz w:val="24"/>
          <w:szCs w:val="24"/>
        </w:rPr>
        <w:t xml:space="preserve"> as shown in studies by Belur, et al (2019)</w:t>
      </w:r>
      <w:r w:rsidRPr="00717ECA">
        <w:rPr>
          <w:rFonts w:ascii="Arial" w:hAnsi="Arial" w:cs="Arial"/>
          <w:sz w:val="24"/>
          <w:szCs w:val="24"/>
        </w:rPr>
        <w:t xml:space="preserve"> it could also be seen as ineffective as it would be difficult to prove that having a good education would also provide an individual with the morals, compassion and professionalisation to be a reliable member of the force who would uphold the high standards and principles that the force requires to maintain the publics support and trust. </w:t>
      </w:r>
    </w:p>
    <w:p w14:paraId="00748C83" w14:textId="1C661847" w:rsidR="000F3261" w:rsidRPr="00717ECA" w:rsidRDefault="008B7C2E" w:rsidP="000F3261">
      <w:pPr>
        <w:rPr>
          <w:rFonts w:ascii="Arial" w:hAnsi="Arial" w:cs="Arial"/>
          <w:sz w:val="24"/>
          <w:szCs w:val="24"/>
        </w:rPr>
      </w:pPr>
      <w:r w:rsidRPr="00717ECA">
        <w:rPr>
          <w:rFonts w:ascii="Arial" w:hAnsi="Arial" w:cs="Arial"/>
          <w:sz w:val="24"/>
          <w:szCs w:val="24"/>
        </w:rPr>
        <w:t>(Word Count – 10</w:t>
      </w:r>
      <w:r w:rsidR="00712913" w:rsidRPr="00717ECA">
        <w:rPr>
          <w:rFonts w:ascii="Arial" w:hAnsi="Arial" w:cs="Arial"/>
          <w:sz w:val="24"/>
          <w:szCs w:val="24"/>
        </w:rPr>
        <w:t>45</w:t>
      </w:r>
      <w:r w:rsidRPr="00717ECA">
        <w:rPr>
          <w:rFonts w:ascii="Arial" w:hAnsi="Arial" w:cs="Arial"/>
          <w:sz w:val="24"/>
          <w:szCs w:val="24"/>
        </w:rPr>
        <w:t>)</w:t>
      </w:r>
    </w:p>
    <w:p w14:paraId="0E6EF86C" w14:textId="523CFD42" w:rsidR="00D109E4" w:rsidRPr="00717ECA" w:rsidRDefault="00D109E4" w:rsidP="000F3261">
      <w:pPr>
        <w:rPr>
          <w:rFonts w:ascii="Arial" w:hAnsi="Arial" w:cs="Arial"/>
          <w:sz w:val="24"/>
          <w:szCs w:val="24"/>
          <w:u w:val="single"/>
        </w:rPr>
      </w:pPr>
    </w:p>
    <w:p w14:paraId="08CCA565" w14:textId="2DF1D40E" w:rsidR="00D109E4" w:rsidRPr="00717ECA" w:rsidRDefault="00D109E4" w:rsidP="000F3261">
      <w:pPr>
        <w:rPr>
          <w:rFonts w:ascii="Arial" w:hAnsi="Arial" w:cs="Arial"/>
          <w:sz w:val="24"/>
          <w:szCs w:val="24"/>
          <w:u w:val="single"/>
        </w:rPr>
      </w:pPr>
    </w:p>
    <w:p w14:paraId="3160F80D" w14:textId="7018D1D4" w:rsidR="00D109E4" w:rsidRPr="00717ECA" w:rsidRDefault="00D109E4" w:rsidP="000F3261">
      <w:pPr>
        <w:rPr>
          <w:rFonts w:ascii="Arial" w:hAnsi="Arial" w:cs="Arial"/>
          <w:sz w:val="24"/>
          <w:szCs w:val="24"/>
          <w:u w:val="single"/>
        </w:rPr>
      </w:pPr>
    </w:p>
    <w:p w14:paraId="03369A52" w14:textId="60CAE945" w:rsidR="00D109E4" w:rsidRPr="00717ECA" w:rsidRDefault="00D109E4" w:rsidP="000F3261">
      <w:pPr>
        <w:rPr>
          <w:rFonts w:ascii="Arial" w:hAnsi="Arial" w:cs="Arial"/>
          <w:sz w:val="24"/>
          <w:szCs w:val="24"/>
          <w:u w:val="single"/>
        </w:rPr>
      </w:pPr>
    </w:p>
    <w:p w14:paraId="6363DFB9" w14:textId="098A9D05" w:rsidR="00D109E4" w:rsidRPr="00717ECA" w:rsidRDefault="00D109E4" w:rsidP="000F3261">
      <w:pPr>
        <w:rPr>
          <w:rFonts w:ascii="Arial" w:hAnsi="Arial" w:cs="Arial"/>
          <w:sz w:val="24"/>
          <w:szCs w:val="24"/>
          <w:u w:val="single"/>
        </w:rPr>
      </w:pPr>
    </w:p>
    <w:p w14:paraId="25B67001" w14:textId="62F3B020" w:rsidR="00D109E4" w:rsidRPr="00717ECA" w:rsidRDefault="00D109E4" w:rsidP="000F3261">
      <w:pPr>
        <w:rPr>
          <w:rFonts w:ascii="Arial" w:hAnsi="Arial" w:cs="Arial"/>
          <w:sz w:val="24"/>
          <w:szCs w:val="24"/>
          <w:u w:val="single"/>
        </w:rPr>
      </w:pPr>
    </w:p>
    <w:p w14:paraId="39B8ACB1" w14:textId="7CC5DFCF" w:rsidR="00D109E4" w:rsidRPr="00717ECA" w:rsidRDefault="00D109E4" w:rsidP="000F3261">
      <w:pPr>
        <w:rPr>
          <w:rFonts w:ascii="Arial" w:hAnsi="Arial" w:cs="Arial"/>
          <w:sz w:val="24"/>
          <w:szCs w:val="24"/>
          <w:u w:val="single"/>
        </w:rPr>
      </w:pPr>
    </w:p>
    <w:p w14:paraId="4E27FC6A" w14:textId="6F0B3DDB" w:rsidR="00D109E4" w:rsidRPr="00717ECA" w:rsidRDefault="00D109E4" w:rsidP="000F3261">
      <w:pPr>
        <w:rPr>
          <w:rFonts w:ascii="Arial" w:hAnsi="Arial" w:cs="Arial"/>
          <w:sz w:val="24"/>
          <w:szCs w:val="24"/>
          <w:u w:val="single"/>
        </w:rPr>
      </w:pPr>
    </w:p>
    <w:p w14:paraId="1D50E21D" w14:textId="32FCDF9B" w:rsidR="00D109E4" w:rsidRDefault="00D109E4" w:rsidP="000F3261">
      <w:pPr>
        <w:rPr>
          <w:rFonts w:ascii="Arial" w:hAnsi="Arial" w:cs="Arial"/>
          <w:sz w:val="24"/>
          <w:szCs w:val="24"/>
          <w:u w:val="single"/>
        </w:rPr>
      </w:pPr>
    </w:p>
    <w:p w14:paraId="2A1AF9A1" w14:textId="77777777" w:rsidR="00717ECA" w:rsidRPr="00717ECA" w:rsidRDefault="00717ECA" w:rsidP="000F3261">
      <w:pPr>
        <w:rPr>
          <w:rFonts w:ascii="Arial" w:hAnsi="Arial" w:cs="Arial"/>
          <w:sz w:val="24"/>
          <w:szCs w:val="24"/>
          <w:u w:val="single"/>
        </w:rPr>
      </w:pPr>
    </w:p>
    <w:p w14:paraId="519010B1" w14:textId="1EDD3A7B" w:rsidR="00D109E4" w:rsidRPr="00717ECA" w:rsidRDefault="00D109E4" w:rsidP="000F3261">
      <w:pPr>
        <w:rPr>
          <w:rFonts w:ascii="Arial" w:hAnsi="Arial" w:cs="Arial"/>
          <w:sz w:val="24"/>
          <w:szCs w:val="24"/>
          <w:u w:val="single"/>
        </w:rPr>
      </w:pPr>
    </w:p>
    <w:p w14:paraId="76FC1426" w14:textId="4EBAE79D" w:rsidR="00D109E4" w:rsidRPr="00717ECA" w:rsidRDefault="00D109E4" w:rsidP="000F3261">
      <w:pPr>
        <w:rPr>
          <w:rFonts w:ascii="Arial" w:hAnsi="Arial" w:cs="Arial"/>
          <w:sz w:val="24"/>
          <w:szCs w:val="24"/>
          <w:u w:val="single"/>
        </w:rPr>
      </w:pPr>
    </w:p>
    <w:p w14:paraId="735448E0" w14:textId="77777777" w:rsidR="00717ECA" w:rsidRPr="00717ECA" w:rsidRDefault="00717ECA" w:rsidP="000F3261">
      <w:pPr>
        <w:rPr>
          <w:rFonts w:ascii="Arial" w:hAnsi="Arial" w:cs="Arial"/>
          <w:sz w:val="24"/>
          <w:szCs w:val="24"/>
          <w:u w:val="single"/>
        </w:rPr>
      </w:pPr>
    </w:p>
    <w:p w14:paraId="2A88F5C0" w14:textId="634890A1" w:rsidR="00D109E4" w:rsidRPr="00717ECA" w:rsidRDefault="00D109E4" w:rsidP="000F3261">
      <w:pPr>
        <w:rPr>
          <w:rFonts w:ascii="Arial" w:hAnsi="Arial" w:cs="Arial"/>
          <w:sz w:val="24"/>
          <w:szCs w:val="24"/>
          <w:u w:val="single"/>
        </w:rPr>
      </w:pPr>
    </w:p>
    <w:p w14:paraId="71E14E12" w14:textId="1722BEA3" w:rsidR="00D109E4" w:rsidRPr="00D109E4" w:rsidRDefault="00D109E4" w:rsidP="009918B0">
      <w:pPr>
        <w:jc w:val="center"/>
        <w:rPr>
          <w:rFonts w:ascii="Arial" w:hAnsi="Arial" w:cs="Arial"/>
          <w:sz w:val="24"/>
          <w:szCs w:val="24"/>
          <w:u w:val="single"/>
        </w:rPr>
      </w:pPr>
      <w:r w:rsidRPr="00D109E4">
        <w:rPr>
          <w:rFonts w:ascii="Arial" w:hAnsi="Arial" w:cs="Arial"/>
          <w:sz w:val="24"/>
          <w:szCs w:val="24"/>
          <w:u w:val="single"/>
        </w:rPr>
        <w:lastRenderedPageBreak/>
        <w:t xml:space="preserve">Assignment 2 </w:t>
      </w:r>
      <w:r w:rsidR="009918B0">
        <w:rPr>
          <w:rFonts w:ascii="Arial" w:hAnsi="Arial" w:cs="Arial"/>
          <w:sz w:val="24"/>
          <w:szCs w:val="24"/>
          <w:u w:val="single"/>
        </w:rPr>
        <w:t xml:space="preserve">/ </w:t>
      </w:r>
      <w:r w:rsidRPr="00D109E4">
        <w:rPr>
          <w:rFonts w:ascii="Arial" w:hAnsi="Arial" w:cs="Arial"/>
          <w:sz w:val="24"/>
          <w:szCs w:val="24"/>
          <w:u w:val="single"/>
        </w:rPr>
        <w:t>Digital Policing</w:t>
      </w:r>
    </w:p>
    <w:p w14:paraId="613CEA9B" w14:textId="383CC6AA" w:rsidR="002C62E5" w:rsidRDefault="00D109E4" w:rsidP="00D109E4">
      <w:pPr>
        <w:rPr>
          <w:rFonts w:ascii="Arial" w:hAnsi="Arial" w:cs="Arial"/>
          <w:sz w:val="24"/>
          <w:szCs w:val="24"/>
        </w:rPr>
      </w:pPr>
      <w:r>
        <w:rPr>
          <w:rFonts w:ascii="Arial" w:hAnsi="Arial" w:cs="Arial"/>
          <w:sz w:val="24"/>
          <w:szCs w:val="24"/>
        </w:rPr>
        <w:t>The use of digital devices in everyday life is now more popular than ever with most everyday tasks being completed using some f</w:t>
      </w:r>
      <w:r w:rsidR="000C2B2B">
        <w:rPr>
          <w:rFonts w:ascii="Arial" w:hAnsi="Arial" w:cs="Arial"/>
          <w:sz w:val="24"/>
          <w:szCs w:val="24"/>
        </w:rPr>
        <w:t>orm</w:t>
      </w:r>
      <w:r>
        <w:rPr>
          <w:rFonts w:ascii="Arial" w:hAnsi="Arial" w:cs="Arial"/>
          <w:sz w:val="24"/>
          <w:szCs w:val="24"/>
        </w:rPr>
        <w:t xml:space="preserve"> of digital device.</w:t>
      </w:r>
      <w:r w:rsidR="003E4CF7">
        <w:rPr>
          <w:rFonts w:ascii="Arial" w:hAnsi="Arial" w:cs="Arial"/>
          <w:sz w:val="24"/>
          <w:szCs w:val="24"/>
        </w:rPr>
        <w:t xml:space="preserve"> The increased use of digital devices has led to an increased threat of cyberthreats</w:t>
      </w:r>
      <w:r w:rsidR="00FA4ED7">
        <w:rPr>
          <w:rFonts w:ascii="Arial" w:hAnsi="Arial" w:cs="Arial"/>
          <w:sz w:val="24"/>
          <w:szCs w:val="24"/>
        </w:rPr>
        <w:t xml:space="preserve"> and increased victimisation (Hadlington, et al, 2018)</w:t>
      </w:r>
      <w:r w:rsidR="002C62E5">
        <w:rPr>
          <w:rFonts w:ascii="Arial" w:hAnsi="Arial" w:cs="Arial"/>
          <w:sz w:val="24"/>
          <w:szCs w:val="24"/>
        </w:rPr>
        <w:t>, statistics produced by ONS (2021) showed that offences of fraud and offences committed under the Computer Misuse Act increased by 17.8% between March 2017 and September 2020</w:t>
      </w:r>
      <w:r w:rsidR="003E4CF7">
        <w:rPr>
          <w:rFonts w:ascii="Arial" w:hAnsi="Arial" w:cs="Arial"/>
          <w:sz w:val="24"/>
          <w:szCs w:val="24"/>
        </w:rPr>
        <w:t xml:space="preserve">. </w:t>
      </w:r>
    </w:p>
    <w:p w14:paraId="63E118C5" w14:textId="0EE003B1" w:rsidR="00741D55" w:rsidRDefault="00576E96" w:rsidP="00D109E4">
      <w:pPr>
        <w:rPr>
          <w:rFonts w:ascii="Arial" w:hAnsi="Arial" w:cs="Arial"/>
          <w:sz w:val="24"/>
          <w:szCs w:val="24"/>
        </w:rPr>
      </w:pPr>
      <w:r>
        <w:rPr>
          <w:rFonts w:ascii="Arial" w:hAnsi="Arial" w:cs="Arial"/>
          <w:sz w:val="24"/>
          <w:szCs w:val="24"/>
        </w:rPr>
        <w:t>Akdemir (2020) suggests that</w:t>
      </w:r>
      <w:r w:rsidR="003E4CF7">
        <w:rPr>
          <w:rFonts w:ascii="Arial" w:hAnsi="Arial" w:cs="Arial"/>
          <w:sz w:val="24"/>
          <w:szCs w:val="24"/>
        </w:rPr>
        <w:t xml:space="preserve"> frontline police officers lack</w:t>
      </w:r>
      <w:r w:rsidR="00C622C6">
        <w:rPr>
          <w:rFonts w:ascii="Arial" w:hAnsi="Arial" w:cs="Arial"/>
          <w:sz w:val="24"/>
          <w:szCs w:val="24"/>
        </w:rPr>
        <w:t>ed</w:t>
      </w:r>
      <w:r w:rsidR="003E4CF7">
        <w:rPr>
          <w:rFonts w:ascii="Arial" w:hAnsi="Arial" w:cs="Arial"/>
          <w:sz w:val="24"/>
          <w:szCs w:val="24"/>
        </w:rPr>
        <w:t xml:space="preserve"> the technological and specialist skills required to tackle cybercrime</w:t>
      </w:r>
      <w:r>
        <w:rPr>
          <w:rFonts w:ascii="Arial" w:hAnsi="Arial" w:cs="Arial"/>
          <w:sz w:val="24"/>
          <w:szCs w:val="24"/>
        </w:rPr>
        <w:t xml:space="preserve">. </w:t>
      </w:r>
      <w:r w:rsidR="00C622C6">
        <w:rPr>
          <w:rFonts w:ascii="Arial" w:hAnsi="Arial" w:cs="Arial"/>
          <w:sz w:val="24"/>
          <w:szCs w:val="24"/>
        </w:rPr>
        <w:t>As well as providing frontline officers with basic knowledge of cybercrime to allow them to identify these crimes</w:t>
      </w:r>
      <w:r w:rsidR="00AA3D17">
        <w:rPr>
          <w:rFonts w:ascii="Arial" w:hAnsi="Arial" w:cs="Arial"/>
          <w:sz w:val="24"/>
          <w:szCs w:val="24"/>
        </w:rPr>
        <w:t xml:space="preserve"> (Cockcroft, et al 2018)</w:t>
      </w:r>
      <w:r w:rsidR="00C622C6">
        <w:rPr>
          <w:rFonts w:ascii="Arial" w:hAnsi="Arial" w:cs="Arial"/>
          <w:sz w:val="24"/>
          <w:szCs w:val="24"/>
        </w:rPr>
        <w:t xml:space="preserve">, specialist teams were also </w:t>
      </w:r>
      <w:r w:rsidR="00AA3D17">
        <w:rPr>
          <w:rFonts w:ascii="Arial" w:hAnsi="Arial" w:cs="Arial"/>
          <w:sz w:val="24"/>
          <w:szCs w:val="24"/>
        </w:rPr>
        <w:t>given specialist training to allow them act appropriately to gather relevant evidence from these crimes</w:t>
      </w:r>
      <w:r w:rsidR="002C62E5">
        <w:rPr>
          <w:rFonts w:ascii="Arial" w:hAnsi="Arial" w:cs="Arial"/>
          <w:sz w:val="24"/>
          <w:szCs w:val="24"/>
        </w:rPr>
        <w:t>, this is often referred to as ‘digital policing’</w:t>
      </w:r>
      <w:r w:rsidR="00741D55">
        <w:rPr>
          <w:rFonts w:ascii="Arial" w:hAnsi="Arial" w:cs="Arial"/>
          <w:sz w:val="24"/>
          <w:szCs w:val="24"/>
        </w:rPr>
        <w:t>.</w:t>
      </w:r>
      <w:r w:rsidR="00CB2CB3">
        <w:rPr>
          <w:rFonts w:ascii="Arial" w:hAnsi="Arial" w:cs="Arial"/>
          <w:sz w:val="24"/>
          <w:szCs w:val="24"/>
        </w:rPr>
        <w:t xml:space="preserve"> Zhang (2007) suggests that cybercriminals identify the risk of being caught as low and </w:t>
      </w:r>
      <w:r w:rsidR="006239FB">
        <w:rPr>
          <w:rFonts w:ascii="Arial" w:hAnsi="Arial" w:cs="Arial"/>
          <w:sz w:val="24"/>
          <w:szCs w:val="24"/>
        </w:rPr>
        <w:t>this contributes to the increase in cybercrime.</w:t>
      </w:r>
      <w:r w:rsidR="00133917">
        <w:rPr>
          <w:rFonts w:ascii="Arial" w:hAnsi="Arial" w:cs="Arial"/>
          <w:sz w:val="24"/>
          <w:szCs w:val="24"/>
        </w:rPr>
        <w:t xml:space="preserve"> This could be due to officers having little knowledge regarding cybercrimes being apprehensive about speaking to the victims of such crimes as suggested by Bossler, et al (2019). </w:t>
      </w:r>
    </w:p>
    <w:p w14:paraId="05E543B3" w14:textId="25A85090" w:rsidR="00FF29B9" w:rsidRDefault="00741D55" w:rsidP="00D109E4">
      <w:pPr>
        <w:rPr>
          <w:rFonts w:ascii="Arial" w:hAnsi="Arial" w:cs="Arial"/>
          <w:sz w:val="24"/>
          <w:szCs w:val="24"/>
        </w:rPr>
      </w:pPr>
      <w:r>
        <w:rPr>
          <w:rFonts w:ascii="Arial" w:hAnsi="Arial" w:cs="Arial"/>
          <w:sz w:val="24"/>
          <w:szCs w:val="24"/>
        </w:rPr>
        <w:t>The victims of cybercrimes or digital crimes will often blame themselves for becoming victims and will often suffer both mental and psychological issu</w:t>
      </w:r>
      <w:r w:rsidR="00414264">
        <w:rPr>
          <w:rFonts w:ascii="Arial" w:hAnsi="Arial" w:cs="Arial"/>
          <w:sz w:val="24"/>
          <w:szCs w:val="24"/>
        </w:rPr>
        <w:t>es</w:t>
      </w:r>
      <w:r w:rsidR="000C2B2B">
        <w:rPr>
          <w:rFonts w:ascii="Arial" w:hAnsi="Arial" w:cs="Arial"/>
          <w:sz w:val="24"/>
          <w:szCs w:val="24"/>
        </w:rPr>
        <w:t>.</w:t>
      </w:r>
      <w:r w:rsidR="00414264">
        <w:rPr>
          <w:rFonts w:ascii="Arial" w:hAnsi="Arial" w:cs="Arial"/>
          <w:sz w:val="24"/>
          <w:szCs w:val="24"/>
        </w:rPr>
        <w:t xml:space="preserve"> ONS (2020) showed that victims of cybercrimes are more likely than victims of non-cyber related crimes to suffer long term issues such as panic attacks and PTSD.</w:t>
      </w:r>
      <w:r w:rsidR="004B75A7">
        <w:rPr>
          <w:rFonts w:ascii="Arial" w:hAnsi="Arial" w:cs="Arial"/>
          <w:sz w:val="24"/>
          <w:szCs w:val="24"/>
        </w:rPr>
        <w:t xml:space="preserve"> </w:t>
      </w:r>
      <w:r w:rsidR="00A20543">
        <w:rPr>
          <w:rFonts w:ascii="Arial" w:hAnsi="Arial" w:cs="Arial"/>
          <w:sz w:val="24"/>
          <w:szCs w:val="24"/>
        </w:rPr>
        <w:t>Recent studies by Button, et al (2020) suggest that victims are not as likely to report a cybercrime to the authorities as they are unaware that cybercrime is classed as a crime and would be investigated the same as any other crime. This could suggest that there is a lack of knowledge regarding cybercrimes and how they are investigated</w:t>
      </w:r>
      <w:r w:rsidR="003C1E3D">
        <w:rPr>
          <w:rFonts w:ascii="Arial" w:hAnsi="Arial" w:cs="Arial"/>
          <w:sz w:val="24"/>
          <w:szCs w:val="24"/>
        </w:rPr>
        <w:t xml:space="preserve">, this has also been suggested by Holt, et al (2019) and Lee, et al (2019) who both state there is a lack of information available to members of the public </w:t>
      </w:r>
      <w:r w:rsidR="0038249A">
        <w:rPr>
          <w:rFonts w:ascii="Arial" w:hAnsi="Arial" w:cs="Arial"/>
          <w:sz w:val="24"/>
          <w:szCs w:val="24"/>
        </w:rPr>
        <w:t>in regard to</w:t>
      </w:r>
      <w:r w:rsidR="003C1E3D">
        <w:rPr>
          <w:rFonts w:ascii="Arial" w:hAnsi="Arial" w:cs="Arial"/>
          <w:sz w:val="24"/>
          <w:szCs w:val="24"/>
        </w:rPr>
        <w:t xml:space="preserve"> what would be considered a </w:t>
      </w:r>
      <w:r w:rsidR="000C2B2B">
        <w:rPr>
          <w:rFonts w:ascii="Arial" w:hAnsi="Arial" w:cs="Arial"/>
          <w:sz w:val="24"/>
          <w:szCs w:val="24"/>
        </w:rPr>
        <w:t>cyber</w:t>
      </w:r>
      <w:r w:rsidR="003C1E3D">
        <w:rPr>
          <w:rFonts w:ascii="Arial" w:hAnsi="Arial" w:cs="Arial"/>
          <w:sz w:val="24"/>
          <w:szCs w:val="24"/>
        </w:rPr>
        <w:t xml:space="preserve">crime and who it should be reported to. </w:t>
      </w:r>
    </w:p>
    <w:p w14:paraId="2BE0BFEB" w14:textId="663823A4" w:rsidR="00A20543" w:rsidRDefault="00330C62" w:rsidP="00D109E4">
      <w:pPr>
        <w:rPr>
          <w:rFonts w:ascii="Arial" w:hAnsi="Arial" w:cs="Arial"/>
          <w:sz w:val="24"/>
          <w:szCs w:val="24"/>
        </w:rPr>
      </w:pPr>
      <w:r>
        <w:rPr>
          <w:rFonts w:ascii="Arial" w:hAnsi="Arial" w:cs="Arial"/>
          <w:sz w:val="24"/>
          <w:szCs w:val="24"/>
        </w:rPr>
        <w:t>Curtis and Oxburgh (2022) suggest that frontline officers are lacking the specialist training regarding cybercrimes and would therefor</w:t>
      </w:r>
      <w:r w:rsidR="00CA3402">
        <w:rPr>
          <w:rFonts w:ascii="Arial" w:hAnsi="Arial" w:cs="Arial"/>
          <w:sz w:val="24"/>
          <w:szCs w:val="24"/>
        </w:rPr>
        <w:t>e</w:t>
      </w:r>
      <w:r>
        <w:rPr>
          <w:rFonts w:ascii="Arial" w:hAnsi="Arial" w:cs="Arial"/>
          <w:sz w:val="24"/>
          <w:szCs w:val="24"/>
        </w:rPr>
        <w:t xml:space="preserve"> lack the compassion and empathy to deal with victims effectively, this has also been suggested by Button, et al (2020).</w:t>
      </w:r>
      <w:r w:rsidR="00FF29B9">
        <w:rPr>
          <w:rFonts w:ascii="Arial" w:hAnsi="Arial" w:cs="Arial"/>
          <w:sz w:val="24"/>
          <w:szCs w:val="24"/>
        </w:rPr>
        <w:t xml:space="preserve"> Burruss, et al (2019) also supports this suggestion, stating that vital training is required to ensure officers are prepared to investigate cybercrime.</w:t>
      </w:r>
      <w:r>
        <w:rPr>
          <w:rFonts w:ascii="Arial" w:hAnsi="Arial" w:cs="Arial"/>
          <w:sz w:val="24"/>
          <w:szCs w:val="24"/>
        </w:rPr>
        <w:t xml:space="preserve"> This could also be considered a reason as to why victims are less likely to report cybercrimes. </w:t>
      </w:r>
      <w:r w:rsidR="008E104C">
        <w:rPr>
          <w:rFonts w:ascii="Arial" w:hAnsi="Arial" w:cs="Arial"/>
          <w:sz w:val="24"/>
          <w:szCs w:val="24"/>
        </w:rPr>
        <w:t xml:space="preserve">There is also often a time delay in a cybercrime being committed and it being reported to the police, this could be due to embarrassment or crimes being committed </w:t>
      </w:r>
      <w:r w:rsidR="00576E96">
        <w:rPr>
          <w:rFonts w:ascii="Arial" w:hAnsi="Arial" w:cs="Arial"/>
          <w:sz w:val="24"/>
          <w:szCs w:val="24"/>
        </w:rPr>
        <w:t>over</w:t>
      </w:r>
      <w:r w:rsidR="008E104C">
        <w:rPr>
          <w:rFonts w:ascii="Arial" w:hAnsi="Arial" w:cs="Arial"/>
          <w:sz w:val="24"/>
          <w:szCs w:val="24"/>
        </w:rPr>
        <w:t xml:space="preserve"> </w:t>
      </w:r>
      <w:r w:rsidR="000C2B2B">
        <w:rPr>
          <w:rFonts w:ascii="Arial" w:hAnsi="Arial" w:cs="Arial"/>
          <w:sz w:val="24"/>
          <w:szCs w:val="24"/>
        </w:rPr>
        <w:t xml:space="preserve">long </w:t>
      </w:r>
      <w:r w:rsidR="008E104C">
        <w:rPr>
          <w:rFonts w:ascii="Arial" w:hAnsi="Arial" w:cs="Arial"/>
          <w:sz w:val="24"/>
          <w:szCs w:val="24"/>
        </w:rPr>
        <w:t>periods of time before being discovered by the victim (HMIC, 2015). These delays can have a negative impact on the evidence available during the investigation</w:t>
      </w:r>
      <w:r w:rsidR="00FF29B9">
        <w:rPr>
          <w:rFonts w:ascii="Arial" w:hAnsi="Arial" w:cs="Arial"/>
          <w:sz w:val="24"/>
          <w:szCs w:val="24"/>
        </w:rPr>
        <w:t>.</w:t>
      </w:r>
    </w:p>
    <w:p w14:paraId="1B21C58E" w14:textId="7EBA577C" w:rsidR="00AE11C4" w:rsidRDefault="00AE11C4" w:rsidP="00D109E4">
      <w:pPr>
        <w:rPr>
          <w:rFonts w:ascii="Arial" w:hAnsi="Arial" w:cs="Arial"/>
          <w:sz w:val="24"/>
          <w:szCs w:val="24"/>
        </w:rPr>
      </w:pPr>
      <w:r>
        <w:rPr>
          <w:rFonts w:ascii="Arial" w:hAnsi="Arial" w:cs="Arial"/>
          <w:sz w:val="24"/>
          <w:szCs w:val="24"/>
        </w:rPr>
        <w:t xml:space="preserve">Cybercrimes are the term given to crimes </w:t>
      </w:r>
      <w:r w:rsidR="00CA132A">
        <w:rPr>
          <w:rFonts w:ascii="Arial" w:hAnsi="Arial" w:cs="Arial"/>
          <w:sz w:val="24"/>
          <w:szCs w:val="24"/>
        </w:rPr>
        <w:t>or criminal activity that use some form of a digital device or technology. Cybercrimes</w:t>
      </w:r>
      <w:r>
        <w:rPr>
          <w:rFonts w:ascii="Arial" w:hAnsi="Arial" w:cs="Arial"/>
          <w:sz w:val="24"/>
          <w:szCs w:val="24"/>
        </w:rPr>
        <w:t xml:space="preserve"> can be split into 2 different categories:</w:t>
      </w:r>
    </w:p>
    <w:p w14:paraId="3043895B" w14:textId="3CA59C7B" w:rsidR="00275A90" w:rsidRDefault="00AE11C4" w:rsidP="00D109E4">
      <w:pPr>
        <w:rPr>
          <w:rFonts w:ascii="Arial" w:hAnsi="Arial" w:cs="Arial"/>
          <w:sz w:val="24"/>
          <w:szCs w:val="24"/>
        </w:rPr>
      </w:pPr>
      <w:r>
        <w:rPr>
          <w:rFonts w:ascii="Arial" w:hAnsi="Arial" w:cs="Arial"/>
          <w:sz w:val="24"/>
          <w:szCs w:val="24"/>
        </w:rPr>
        <w:t>Cyber-dependant - These crimes use a digital device to target another digital device.</w:t>
      </w:r>
      <w:r w:rsidR="004C79B1">
        <w:rPr>
          <w:rFonts w:ascii="Arial" w:hAnsi="Arial" w:cs="Arial"/>
          <w:sz w:val="24"/>
          <w:szCs w:val="24"/>
        </w:rPr>
        <w:t xml:space="preserve"> These crimes are often covered by offences under the Computer Misuse Act (1990).</w:t>
      </w:r>
    </w:p>
    <w:p w14:paraId="70E5754F" w14:textId="02CB7DB0" w:rsidR="00AE11C4" w:rsidRDefault="00AE11C4" w:rsidP="00D109E4">
      <w:pPr>
        <w:rPr>
          <w:rFonts w:ascii="Arial" w:hAnsi="Arial" w:cs="Arial"/>
          <w:sz w:val="24"/>
          <w:szCs w:val="24"/>
        </w:rPr>
      </w:pPr>
      <w:r>
        <w:rPr>
          <w:rFonts w:ascii="Arial" w:hAnsi="Arial" w:cs="Arial"/>
          <w:sz w:val="24"/>
          <w:szCs w:val="24"/>
        </w:rPr>
        <w:t xml:space="preserve">Cyber-enabled – These crimes could also be committed without the use of a digital device. </w:t>
      </w:r>
      <w:r w:rsidR="004C79B1">
        <w:rPr>
          <w:rFonts w:ascii="Arial" w:hAnsi="Arial" w:cs="Arial"/>
          <w:sz w:val="24"/>
          <w:szCs w:val="24"/>
        </w:rPr>
        <w:t xml:space="preserve">These crimes can often be covered by </w:t>
      </w:r>
      <w:r w:rsidR="00FA7786">
        <w:rPr>
          <w:rFonts w:ascii="Arial" w:hAnsi="Arial" w:cs="Arial"/>
          <w:sz w:val="24"/>
          <w:szCs w:val="24"/>
        </w:rPr>
        <w:t>other non-cyber related legislation such as the Fraud Act (2006).</w:t>
      </w:r>
    </w:p>
    <w:p w14:paraId="1DCA738A" w14:textId="72170823" w:rsidR="00AE11C4" w:rsidRDefault="00AE11C4" w:rsidP="00D109E4">
      <w:pPr>
        <w:rPr>
          <w:rFonts w:ascii="Arial" w:hAnsi="Arial" w:cs="Arial"/>
          <w:sz w:val="24"/>
          <w:szCs w:val="24"/>
        </w:rPr>
      </w:pPr>
      <w:r>
        <w:rPr>
          <w:rFonts w:ascii="Arial" w:hAnsi="Arial" w:cs="Arial"/>
          <w:sz w:val="24"/>
          <w:szCs w:val="24"/>
        </w:rPr>
        <w:t>(Blackburn, et al 2020)</w:t>
      </w:r>
    </w:p>
    <w:p w14:paraId="67960BE7" w14:textId="5774A70A" w:rsidR="00D109E4" w:rsidRDefault="00A20543" w:rsidP="00D109E4">
      <w:pPr>
        <w:rPr>
          <w:rFonts w:ascii="Arial" w:hAnsi="Arial" w:cs="Arial"/>
          <w:sz w:val="24"/>
          <w:szCs w:val="24"/>
        </w:rPr>
      </w:pPr>
      <w:r>
        <w:rPr>
          <w:rFonts w:ascii="Arial" w:hAnsi="Arial" w:cs="Arial"/>
          <w:sz w:val="24"/>
          <w:szCs w:val="24"/>
        </w:rPr>
        <w:t>C</w:t>
      </w:r>
      <w:r w:rsidR="004B75A7">
        <w:rPr>
          <w:rFonts w:ascii="Arial" w:hAnsi="Arial" w:cs="Arial"/>
          <w:sz w:val="24"/>
          <w:szCs w:val="24"/>
        </w:rPr>
        <w:t xml:space="preserve">ybercriminals </w:t>
      </w:r>
      <w:r w:rsidR="000C2B2B">
        <w:rPr>
          <w:rFonts w:ascii="Arial" w:hAnsi="Arial" w:cs="Arial"/>
          <w:sz w:val="24"/>
          <w:szCs w:val="24"/>
        </w:rPr>
        <w:t>can</w:t>
      </w:r>
      <w:r w:rsidR="004B75A7">
        <w:rPr>
          <w:rFonts w:ascii="Arial" w:hAnsi="Arial" w:cs="Arial"/>
          <w:sz w:val="24"/>
          <w:szCs w:val="24"/>
        </w:rPr>
        <w:t xml:space="preserve"> act anonymously, Curtis and Oxburgh (2022) suggest that it is difficult to identify a pattern in relation to the reasons why criminals commit cyber crimes as the data available only relates to the cybercriminals that have been caught</w:t>
      </w:r>
      <w:r w:rsidR="0038548E">
        <w:rPr>
          <w:rFonts w:ascii="Arial" w:hAnsi="Arial" w:cs="Arial"/>
          <w:sz w:val="24"/>
          <w:szCs w:val="24"/>
        </w:rPr>
        <w:t>, this data would therefor</w:t>
      </w:r>
      <w:r w:rsidR="00CA3402">
        <w:rPr>
          <w:rFonts w:ascii="Arial" w:hAnsi="Arial" w:cs="Arial"/>
          <w:sz w:val="24"/>
          <w:szCs w:val="24"/>
        </w:rPr>
        <w:t>e</w:t>
      </w:r>
      <w:r w:rsidR="0038548E">
        <w:rPr>
          <w:rFonts w:ascii="Arial" w:hAnsi="Arial" w:cs="Arial"/>
          <w:sz w:val="24"/>
          <w:szCs w:val="24"/>
        </w:rPr>
        <w:t xml:space="preserve"> only represent the minority of the cybercriminals. It is therefor</w:t>
      </w:r>
      <w:r w:rsidR="00CA3402">
        <w:rPr>
          <w:rFonts w:ascii="Arial" w:hAnsi="Arial" w:cs="Arial"/>
          <w:sz w:val="24"/>
          <w:szCs w:val="24"/>
        </w:rPr>
        <w:t>e</w:t>
      </w:r>
      <w:r w:rsidR="0038548E">
        <w:rPr>
          <w:rFonts w:ascii="Arial" w:hAnsi="Arial" w:cs="Arial"/>
          <w:sz w:val="24"/>
          <w:szCs w:val="24"/>
        </w:rPr>
        <w:t xml:space="preserve"> vital that the technology used and the specialists trained to identify these criminals and the methods they use be of the highest standard. This would then result in not only the crimes being identified and evidence being collected which </w:t>
      </w:r>
      <w:r w:rsidR="0038548E">
        <w:rPr>
          <w:rFonts w:ascii="Arial" w:hAnsi="Arial" w:cs="Arial"/>
          <w:sz w:val="24"/>
          <w:szCs w:val="24"/>
        </w:rPr>
        <w:lastRenderedPageBreak/>
        <w:t xml:space="preserve">would possibly lead to a </w:t>
      </w:r>
      <w:r w:rsidR="00126634">
        <w:rPr>
          <w:rFonts w:ascii="Arial" w:hAnsi="Arial" w:cs="Arial"/>
          <w:sz w:val="24"/>
          <w:szCs w:val="24"/>
        </w:rPr>
        <w:t>conviction,</w:t>
      </w:r>
      <w:r w:rsidR="0038548E">
        <w:rPr>
          <w:rFonts w:ascii="Arial" w:hAnsi="Arial" w:cs="Arial"/>
          <w:sz w:val="24"/>
          <w:szCs w:val="24"/>
        </w:rPr>
        <w:t xml:space="preserve"> but it would also allow information regarding the crimes to be collected and shared to increase awareness with the hope of preventing further victims in the future. </w:t>
      </w:r>
    </w:p>
    <w:p w14:paraId="658E3AEB" w14:textId="4408F538" w:rsidR="00126634" w:rsidRDefault="00126634" w:rsidP="00D109E4">
      <w:pPr>
        <w:rPr>
          <w:rFonts w:ascii="Arial" w:hAnsi="Arial" w:cs="Arial"/>
          <w:sz w:val="24"/>
          <w:szCs w:val="24"/>
        </w:rPr>
      </w:pPr>
      <w:r>
        <w:rPr>
          <w:rFonts w:ascii="Arial" w:hAnsi="Arial" w:cs="Arial"/>
          <w:sz w:val="24"/>
          <w:szCs w:val="24"/>
        </w:rPr>
        <w:t>Kerstens and Jansen (2016) suggest that the main motivation for cybercrimes are for financial gain, this suggestion has been previously stated in studies by Hutchinson (2014)</w:t>
      </w:r>
      <w:r w:rsidR="001E6087">
        <w:rPr>
          <w:rFonts w:ascii="Arial" w:hAnsi="Arial" w:cs="Arial"/>
          <w:sz w:val="24"/>
          <w:szCs w:val="24"/>
        </w:rPr>
        <w:t xml:space="preserve">. Although Kerstens and Jansen also suggest that the entertainment value of committing cybercrime could also play an important part. </w:t>
      </w:r>
      <w:r w:rsidR="00711414">
        <w:rPr>
          <w:rFonts w:ascii="Arial" w:hAnsi="Arial" w:cs="Arial"/>
          <w:sz w:val="24"/>
          <w:szCs w:val="24"/>
        </w:rPr>
        <w:t xml:space="preserve">Blackburn, et al (2020) suggests that there is an assumption that cybercrimes have increased as there is a reduced chance of being caught by authorities and criminals are able to obtain much greater rewards on a larger scale and in a shorter timeframe </w:t>
      </w:r>
      <w:r w:rsidR="00FF193E">
        <w:rPr>
          <w:rFonts w:ascii="Arial" w:hAnsi="Arial" w:cs="Arial"/>
          <w:sz w:val="24"/>
          <w:szCs w:val="24"/>
        </w:rPr>
        <w:t xml:space="preserve">than when committing other non-cyber related crimes. </w:t>
      </w:r>
      <w:r w:rsidR="00DD2270">
        <w:rPr>
          <w:rFonts w:ascii="Arial" w:hAnsi="Arial" w:cs="Arial"/>
          <w:sz w:val="24"/>
          <w:szCs w:val="24"/>
        </w:rPr>
        <w:t xml:space="preserve">It would be difficult to obtain accurate statistics regarding the reason for cybercrime as the wide scale and great geographical areas would make it extremely problematic to obtain accuracy. </w:t>
      </w:r>
    </w:p>
    <w:p w14:paraId="3632C098" w14:textId="77777777" w:rsidR="000C2B2B" w:rsidRDefault="003F15F0" w:rsidP="00D109E4">
      <w:pPr>
        <w:rPr>
          <w:rFonts w:ascii="Arial" w:hAnsi="Arial" w:cs="Arial"/>
          <w:sz w:val="24"/>
          <w:szCs w:val="24"/>
        </w:rPr>
      </w:pPr>
      <w:r>
        <w:rPr>
          <w:rFonts w:ascii="Arial" w:hAnsi="Arial" w:cs="Arial"/>
          <w:sz w:val="24"/>
          <w:szCs w:val="24"/>
        </w:rPr>
        <w:t>It seems that the policing service has identified the problems with regard to dealing with cybercrime and the lasting issues on victims. The Police</w:t>
      </w:r>
      <w:r w:rsidR="00E94AAA">
        <w:rPr>
          <w:rFonts w:ascii="Arial" w:hAnsi="Arial" w:cs="Arial"/>
          <w:sz w:val="24"/>
          <w:szCs w:val="24"/>
        </w:rPr>
        <w:t xml:space="preserve"> Digital</w:t>
      </w:r>
      <w:r>
        <w:rPr>
          <w:rFonts w:ascii="Arial" w:hAnsi="Arial" w:cs="Arial"/>
          <w:sz w:val="24"/>
          <w:szCs w:val="24"/>
        </w:rPr>
        <w:t xml:space="preserve"> Service (</w:t>
      </w:r>
      <w:r w:rsidR="00E94AAA">
        <w:rPr>
          <w:rFonts w:ascii="Arial" w:hAnsi="Arial" w:cs="Arial"/>
          <w:sz w:val="24"/>
          <w:szCs w:val="24"/>
        </w:rPr>
        <w:t>PD</w:t>
      </w:r>
      <w:r>
        <w:rPr>
          <w:rFonts w:ascii="Arial" w:hAnsi="Arial" w:cs="Arial"/>
          <w:sz w:val="24"/>
          <w:szCs w:val="24"/>
        </w:rPr>
        <w:t>S) has set out various ambitions and changes to the way cybercrimes and the potential threat of cybercrimes are dealt with while keeping members of the public informed and educated (</w:t>
      </w:r>
      <w:r w:rsidR="00E94AAA">
        <w:rPr>
          <w:rFonts w:ascii="Arial" w:hAnsi="Arial" w:cs="Arial"/>
          <w:sz w:val="24"/>
          <w:szCs w:val="24"/>
        </w:rPr>
        <w:t>PDS, 2022)</w:t>
      </w:r>
      <w:r>
        <w:rPr>
          <w:rFonts w:ascii="Arial" w:hAnsi="Arial" w:cs="Arial"/>
          <w:sz w:val="24"/>
          <w:szCs w:val="24"/>
        </w:rPr>
        <w:t>.</w:t>
      </w:r>
      <w:r w:rsidR="00CA132A">
        <w:rPr>
          <w:rFonts w:ascii="Arial" w:hAnsi="Arial" w:cs="Arial"/>
          <w:sz w:val="24"/>
          <w:szCs w:val="24"/>
        </w:rPr>
        <w:t xml:space="preserve"> Blackburn, et al (2020) suggests that the main issue when investigating cybercrimes is the effective gathering of evidence.</w:t>
      </w:r>
      <w:r w:rsidR="00FF193E">
        <w:rPr>
          <w:rFonts w:ascii="Arial" w:hAnsi="Arial" w:cs="Arial"/>
          <w:sz w:val="24"/>
          <w:szCs w:val="24"/>
        </w:rPr>
        <w:t xml:space="preserve"> </w:t>
      </w:r>
    </w:p>
    <w:p w14:paraId="314A4D75" w14:textId="0E80806A" w:rsidR="00DD2270" w:rsidRDefault="00FF193E" w:rsidP="00D109E4">
      <w:pPr>
        <w:rPr>
          <w:rFonts w:ascii="Arial" w:hAnsi="Arial" w:cs="Arial"/>
          <w:sz w:val="24"/>
          <w:szCs w:val="24"/>
        </w:rPr>
      </w:pPr>
      <w:r>
        <w:rPr>
          <w:rFonts w:ascii="Arial" w:hAnsi="Arial" w:cs="Arial"/>
          <w:sz w:val="24"/>
          <w:szCs w:val="24"/>
        </w:rPr>
        <w:t xml:space="preserve">Police forces have their own local resources available to assist with the investigations of all cyber related crimes, these resources are also able to provide frontline officers with information regarding digital devices and the methods that should be used when seizing digital devices to prevent the loss of valuable evidence. </w:t>
      </w:r>
      <w:r w:rsidR="00D15E2C">
        <w:rPr>
          <w:rFonts w:ascii="Arial" w:hAnsi="Arial" w:cs="Arial"/>
          <w:sz w:val="24"/>
          <w:szCs w:val="24"/>
        </w:rPr>
        <w:t>Information can also be found using the ACPO good practice guidelines (Blackburn, et al, 2020), Horsman (2020) states that using these guidelines during digital investigations will help to reduce the risk of potential evidence becoming destroyed due to lack of knowledge by investigating officers.</w:t>
      </w:r>
      <w:r w:rsidR="000C2B2B">
        <w:rPr>
          <w:rFonts w:ascii="Arial" w:hAnsi="Arial" w:cs="Arial"/>
          <w:sz w:val="24"/>
          <w:szCs w:val="24"/>
        </w:rPr>
        <w:t xml:space="preserve"> Frontline officers are not equipped </w:t>
      </w:r>
      <w:r w:rsidR="004C79B1">
        <w:rPr>
          <w:rFonts w:ascii="Arial" w:hAnsi="Arial" w:cs="Arial"/>
          <w:sz w:val="24"/>
          <w:szCs w:val="24"/>
        </w:rPr>
        <w:t xml:space="preserve">with the specialised tools or knowledge to download and recover the data from seized digital devices. Seized items are transferred over to Digital Forensic Units (DFU) to allow evidential data to be obtained (Blackburn, et al 2020). </w:t>
      </w:r>
    </w:p>
    <w:p w14:paraId="72CB2857" w14:textId="71645360" w:rsidR="003F30CB" w:rsidRDefault="008B7C2E" w:rsidP="00D109E4">
      <w:pPr>
        <w:rPr>
          <w:rFonts w:ascii="Arial" w:hAnsi="Arial" w:cs="Arial"/>
          <w:sz w:val="24"/>
          <w:szCs w:val="24"/>
        </w:rPr>
      </w:pPr>
      <w:r>
        <w:rPr>
          <w:rFonts w:ascii="Arial" w:hAnsi="Arial" w:cs="Arial"/>
          <w:sz w:val="24"/>
          <w:szCs w:val="24"/>
        </w:rPr>
        <w:t>(Word Count – 102</w:t>
      </w:r>
      <w:r w:rsidR="00576E96">
        <w:rPr>
          <w:rFonts w:ascii="Arial" w:hAnsi="Arial" w:cs="Arial"/>
          <w:sz w:val="24"/>
          <w:szCs w:val="24"/>
        </w:rPr>
        <w:t>8</w:t>
      </w:r>
      <w:r>
        <w:rPr>
          <w:rFonts w:ascii="Arial" w:hAnsi="Arial" w:cs="Arial"/>
          <w:sz w:val="24"/>
          <w:szCs w:val="24"/>
        </w:rPr>
        <w:t>)</w:t>
      </w:r>
    </w:p>
    <w:p w14:paraId="42EB3305" w14:textId="54112B25" w:rsidR="003F30CB" w:rsidRDefault="003F30CB" w:rsidP="00D109E4">
      <w:pPr>
        <w:rPr>
          <w:rFonts w:ascii="Arial" w:hAnsi="Arial" w:cs="Arial"/>
          <w:sz w:val="24"/>
          <w:szCs w:val="24"/>
        </w:rPr>
      </w:pPr>
    </w:p>
    <w:p w14:paraId="31B10C99" w14:textId="703D2178" w:rsidR="003F30CB" w:rsidRDefault="003F30CB" w:rsidP="00D109E4">
      <w:pPr>
        <w:rPr>
          <w:rFonts w:ascii="Arial" w:hAnsi="Arial" w:cs="Arial"/>
          <w:sz w:val="24"/>
          <w:szCs w:val="24"/>
        </w:rPr>
      </w:pPr>
    </w:p>
    <w:p w14:paraId="7439FB44" w14:textId="6F695783" w:rsidR="003F30CB" w:rsidRDefault="003F30CB" w:rsidP="00D109E4">
      <w:pPr>
        <w:rPr>
          <w:rFonts w:ascii="Arial" w:hAnsi="Arial" w:cs="Arial"/>
          <w:sz w:val="24"/>
          <w:szCs w:val="24"/>
        </w:rPr>
      </w:pPr>
    </w:p>
    <w:p w14:paraId="374F2783" w14:textId="72ABAE38" w:rsidR="003F30CB" w:rsidRDefault="003F30CB" w:rsidP="00D109E4">
      <w:pPr>
        <w:rPr>
          <w:rFonts w:ascii="Arial" w:hAnsi="Arial" w:cs="Arial"/>
          <w:sz w:val="24"/>
          <w:szCs w:val="24"/>
        </w:rPr>
      </w:pPr>
    </w:p>
    <w:p w14:paraId="3F478E2F" w14:textId="37267405" w:rsidR="003F30CB" w:rsidRDefault="003F30CB" w:rsidP="00D109E4">
      <w:pPr>
        <w:rPr>
          <w:rFonts w:ascii="Arial" w:hAnsi="Arial" w:cs="Arial"/>
          <w:sz w:val="24"/>
          <w:szCs w:val="24"/>
        </w:rPr>
      </w:pPr>
    </w:p>
    <w:p w14:paraId="593DC094" w14:textId="3111C2A9" w:rsidR="003F30CB" w:rsidRDefault="003F30CB" w:rsidP="00D109E4">
      <w:pPr>
        <w:rPr>
          <w:rFonts w:ascii="Arial" w:hAnsi="Arial" w:cs="Arial"/>
          <w:sz w:val="24"/>
          <w:szCs w:val="24"/>
        </w:rPr>
      </w:pPr>
    </w:p>
    <w:p w14:paraId="11659F85" w14:textId="02A567CB" w:rsidR="003F30CB" w:rsidRDefault="003F30CB" w:rsidP="00D109E4">
      <w:pPr>
        <w:rPr>
          <w:rFonts w:ascii="Arial" w:hAnsi="Arial" w:cs="Arial"/>
          <w:sz w:val="24"/>
          <w:szCs w:val="24"/>
        </w:rPr>
      </w:pPr>
    </w:p>
    <w:p w14:paraId="00EC763C" w14:textId="4201510A" w:rsidR="003F30CB" w:rsidRDefault="003F30CB" w:rsidP="00D109E4">
      <w:pPr>
        <w:rPr>
          <w:rFonts w:ascii="Arial" w:hAnsi="Arial" w:cs="Arial"/>
          <w:sz w:val="24"/>
          <w:szCs w:val="24"/>
        </w:rPr>
      </w:pPr>
    </w:p>
    <w:p w14:paraId="478ED5E8" w14:textId="2AF826D8" w:rsidR="00A5644A" w:rsidRDefault="00A5644A" w:rsidP="00D109E4">
      <w:pPr>
        <w:rPr>
          <w:rFonts w:ascii="Arial" w:hAnsi="Arial" w:cs="Arial"/>
          <w:sz w:val="24"/>
          <w:szCs w:val="24"/>
        </w:rPr>
      </w:pPr>
    </w:p>
    <w:p w14:paraId="0CF6E5B8" w14:textId="76D76EA0" w:rsidR="009918B0" w:rsidRDefault="009918B0" w:rsidP="00D109E4">
      <w:pPr>
        <w:rPr>
          <w:rFonts w:ascii="Arial" w:hAnsi="Arial" w:cs="Arial"/>
          <w:sz w:val="24"/>
          <w:szCs w:val="24"/>
        </w:rPr>
      </w:pPr>
    </w:p>
    <w:p w14:paraId="41BBE577" w14:textId="605ECB17" w:rsidR="009918B0" w:rsidRDefault="009918B0" w:rsidP="00D109E4">
      <w:pPr>
        <w:rPr>
          <w:rFonts w:ascii="Arial" w:hAnsi="Arial" w:cs="Arial"/>
          <w:sz w:val="24"/>
          <w:szCs w:val="24"/>
        </w:rPr>
      </w:pPr>
    </w:p>
    <w:p w14:paraId="2FA2086C" w14:textId="77777777" w:rsidR="009918B0" w:rsidRDefault="009918B0" w:rsidP="00D109E4">
      <w:pPr>
        <w:rPr>
          <w:rFonts w:ascii="Arial" w:hAnsi="Arial" w:cs="Arial"/>
          <w:sz w:val="24"/>
          <w:szCs w:val="24"/>
        </w:rPr>
      </w:pPr>
    </w:p>
    <w:p w14:paraId="02BD0E52" w14:textId="29DB0D9C" w:rsidR="003F30CB" w:rsidRDefault="003F30CB" w:rsidP="00D109E4">
      <w:pPr>
        <w:rPr>
          <w:rFonts w:ascii="Arial" w:hAnsi="Arial" w:cs="Arial"/>
          <w:sz w:val="24"/>
          <w:szCs w:val="24"/>
        </w:rPr>
      </w:pPr>
    </w:p>
    <w:p w14:paraId="5B2F5F42" w14:textId="77777777" w:rsidR="00846152" w:rsidRDefault="003F30CB" w:rsidP="003F30CB">
      <w:pPr>
        <w:jc w:val="center"/>
        <w:rPr>
          <w:rFonts w:ascii="Arial" w:hAnsi="Arial" w:cs="Arial"/>
          <w:sz w:val="24"/>
          <w:szCs w:val="24"/>
          <w:u w:val="single"/>
        </w:rPr>
      </w:pPr>
      <w:r>
        <w:rPr>
          <w:rFonts w:ascii="Arial" w:hAnsi="Arial" w:cs="Arial"/>
          <w:sz w:val="24"/>
          <w:szCs w:val="24"/>
          <w:u w:val="single"/>
        </w:rPr>
        <w:lastRenderedPageBreak/>
        <w:t xml:space="preserve">Assignment 3 </w:t>
      </w:r>
    </w:p>
    <w:p w14:paraId="65CAD0F4" w14:textId="4273F32D" w:rsidR="003F30CB" w:rsidRDefault="003F30CB" w:rsidP="003F30CB">
      <w:pPr>
        <w:jc w:val="center"/>
        <w:rPr>
          <w:rFonts w:ascii="Arial" w:hAnsi="Arial" w:cs="Arial"/>
          <w:sz w:val="24"/>
          <w:szCs w:val="24"/>
          <w:u w:val="single"/>
        </w:rPr>
      </w:pPr>
      <w:r>
        <w:rPr>
          <w:rFonts w:ascii="Arial" w:hAnsi="Arial" w:cs="Arial"/>
          <w:sz w:val="24"/>
          <w:szCs w:val="24"/>
          <w:u w:val="single"/>
        </w:rPr>
        <w:t>Information and Intelligence/ Communication Skills</w:t>
      </w:r>
    </w:p>
    <w:p w14:paraId="3ABB5EB8" w14:textId="5FE0F67F" w:rsidR="00BA3B62" w:rsidRDefault="00E43AB4" w:rsidP="00846152">
      <w:pPr>
        <w:rPr>
          <w:rFonts w:ascii="Arial" w:hAnsi="Arial" w:cs="Arial"/>
          <w:sz w:val="24"/>
          <w:szCs w:val="24"/>
        </w:rPr>
      </w:pPr>
      <w:r>
        <w:rPr>
          <w:rFonts w:ascii="Arial" w:hAnsi="Arial" w:cs="Arial"/>
          <w:sz w:val="24"/>
          <w:szCs w:val="24"/>
        </w:rPr>
        <w:t xml:space="preserve">The accurate and legal collection, recording and analysis of information obtained by the police is vital for investigations and to help in keeping people safe. </w:t>
      </w:r>
      <w:r w:rsidR="00B74CD0">
        <w:rPr>
          <w:rFonts w:ascii="Arial" w:hAnsi="Arial" w:cs="Arial"/>
          <w:sz w:val="24"/>
          <w:szCs w:val="24"/>
        </w:rPr>
        <w:t xml:space="preserve">Information can be obtained using a wide variety of sources. The information is then recorded, </w:t>
      </w:r>
      <w:r w:rsidR="006D7B69">
        <w:rPr>
          <w:rFonts w:ascii="Arial" w:hAnsi="Arial" w:cs="Arial"/>
          <w:sz w:val="24"/>
          <w:szCs w:val="24"/>
        </w:rPr>
        <w:t>graded,</w:t>
      </w:r>
      <w:r w:rsidR="00B74CD0">
        <w:rPr>
          <w:rFonts w:ascii="Arial" w:hAnsi="Arial" w:cs="Arial"/>
          <w:sz w:val="24"/>
          <w:szCs w:val="24"/>
        </w:rPr>
        <w:t xml:space="preserve"> and evaluated by specialists to turn the information in to intelligence.</w:t>
      </w:r>
      <w:r w:rsidR="00BA3B62">
        <w:rPr>
          <w:rFonts w:ascii="Arial" w:hAnsi="Arial" w:cs="Arial"/>
          <w:sz w:val="24"/>
          <w:szCs w:val="24"/>
        </w:rPr>
        <w:t xml:space="preserve"> During this process some information could be deemed as ‘sensitive’ or ‘confidential’</w:t>
      </w:r>
      <w:r w:rsidR="005825AB">
        <w:rPr>
          <w:rFonts w:ascii="Arial" w:hAnsi="Arial" w:cs="Arial"/>
          <w:sz w:val="24"/>
          <w:szCs w:val="24"/>
        </w:rPr>
        <w:t xml:space="preserve"> </w:t>
      </w:r>
      <w:r w:rsidR="00BA3B62">
        <w:rPr>
          <w:rFonts w:ascii="Arial" w:hAnsi="Arial" w:cs="Arial"/>
          <w:sz w:val="24"/>
          <w:szCs w:val="24"/>
        </w:rPr>
        <w:t xml:space="preserve">, this would then alter who can have access to the information and </w:t>
      </w:r>
      <w:r w:rsidR="005825AB">
        <w:rPr>
          <w:rFonts w:ascii="Arial" w:hAnsi="Arial" w:cs="Arial"/>
          <w:sz w:val="24"/>
          <w:szCs w:val="24"/>
        </w:rPr>
        <w:t>who it can be shared with.</w:t>
      </w:r>
      <w:r w:rsidR="00917982">
        <w:rPr>
          <w:rFonts w:ascii="Arial" w:hAnsi="Arial" w:cs="Arial"/>
          <w:sz w:val="24"/>
          <w:szCs w:val="24"/>
        </w:rPr>
        <w:t xml:space="preserve"> </w:t>
      </w:r>
      <w:r w:rsidR="005825AB">
        <w:rPr>
          <w:rFonts w:ascii="Arial" w:hAnsi="Arial" w:cs="Arial"/>
          <w:sz w:val="24"/>
          <w:szCs w:val="24"/>
        </w:rPr>
        <w:t>Once the information has been evaluated it is then considered to be intelligence. Intelligence will then be analysed to evaluate its best use</w:t>
      </w:r>
      <w:r w:rsidR="00917982">
        <w:rPr>
          <w:rFonts w:ascii="Arial" w:hAnsi="Arial" w:cs="Arial"/>
          <w:sz w:val="24"/>
          <w:szCs w:val="24"/>
        </w:rPr>
        <w:t>, considerations are made as to how the intelligence can be most effectively used. This is done bearing the National Intelligence Model (NIM)</w:t>
      </w:r>
      <w:r w:rsidR="00BA3B62">
        <w:rPr>
          <w:rFonts w:ascii="Arial" w:hAnsi="Arial" w:cs="Arial"/>
          <w:sz w:val="24"/>
          <w:szCs w:val="24"/>
        </w:rPr>
        <w:t xml:space="preserve"> in mind</w:t>
      </w:r>
      <w:r w:rsidR="00917982">
        <w:rPr>
          <w:rFonts w:ascii="Arial" w:hAnsi="Arial" w:cs="Arial"/>
          <w:sz w:val="24"/>
          <w:szCs w:val="24"/>
        </w:rPr>
        <w:t xml:space="preserve">. NIM is the framework followed to ensure intelligence is used in the most effective way while keeping in mind the Code of Ethics, the risks involved, the powers and policies applicable and the options available (College of Policing, 2015). </w:t>
      </w:r>
    </w:p>
    <w:p w14:paraId="44CBA3DB" w14:textId="06670F1C" w:rsidR="00846152" w:rsidRDefault="00917982" w:rsidP="00846152">
      <w:pPr>
        <w:rPr>
          <w:rFonts w:ascii="Arial" w:hAnsi="Arial" w:cs="Arial"/>
          <w:sz w:val="24"/>
          <w:szCs w:val="24"/>
        </w:rPr>
      </w:pPr>
      <w:r>
        <w:rPr>
          <w:rFonts w:ascii="Arial" w:hAnsi="Arial" w:cs="Arial"/>
          <w:sz w:val="24"/>
          <w:szCs w:val="24"/>
        </w:rPr>
        <w:t xml:space="preserve"> </w:t>
      </w:r>
      <w:r w:rsidR="00B74CD0">
        <w:rPr>
          <w:rFonts w:ascii="Arial" w:hAnsi="Arial" w:cs="Arial"/>
          <w:sz w:val="24"/>
          <w:szCs w:val="24"/>
        </w:rPr>
        <w:t xml:space="preserve"> Information can be shared, not just between colleagues but between different forces</w:t>
      </w:r>
      <w:r>
        <w:rPr>
          <w:rFonts w:ascii="Arial" w:hAnsi="Arial" w:cs="Arial"/>
          <w:sz w:val="24"/>
          <w:szCs w:val="24"/>
        </w:rPr>
        <w:t xml:space="preserve"> and between</w:t>
      </w:r>
      <w:r w:rsidR="00B74CD0">
        <w:rPr>
          <w:rFonts w:ascii="Arial" w:hAnsi="Arial" w:cs="Arial"/>
          <w:sz w:val="24"/>
          <w:szCs w:val="24"/>
        </w:rPr>
        <w:t xml:space="preserve"> different countries.</w:t>
      </w:r>
      <w:r w:rsidR="008428B6">
        <w:rPr>
          <w:rFonts w:ascii="Arial" w:hAnsi="Arial" w:cs="Arial"/>
          <w:sz w:val="24"/>
          <w:szCs w:val="24"/>
        </w:rPr>
        <w:t xml:space="preserve"> Although historical studies by Ratcliffe (2005) suggests that this can cause issues as each sector uses different methods to collect, store and communicate information so some of the information can be overlooked or be difficult to find.</w:t>
      </w:r>
      <w:r w:rsidR="00B74CD0">
        <w:rPr>
          <w:rFonts w:ascii="Arial" w:hAnsi="Arial" w:cs="Arial"/>
          <w:sz w:val="24"/>
          <w:szCs w:val="24"/>
        </w:rPr>
        <w:t xml:space="preserve"> ‘Interpol’ is a</w:t>
      </w:r>
      <w:r w:rsidR="006D7B69">
        <w:rPr>
          <w:rFonts w:ascii="Arial" w:hAnsi="Arial" w:cs="Arial"/>
          <w:sz w:val="24"/>
          <w:szCs w:val="24"/>
        </w:rPr>
        <w:t xml:space="preserve">n organisation that works in partnership with 195 countries to share beneficial information that can lead to the detection and identification of serious organised crimes such as human trafficking (Interpol, 2022). </w:t>
      </w:r>
      <w:r w:rsidR="00B74CD0">
        <w:rPr>
          <w:rFonts w:ascii="Arial" w:hAnsi="Arial" w:cs="Arial"/>
          <w:sz w:val="24"/>
          <w:szCs w:val="24"/>
        </w:rPr>
        <w:t xml:space="preserve">  </w:t>
      </w:r>
    </w:p>
    <w:p w14:paraId="4063309E" w14:textId="00F4BE5C" w:rsidR="000B1647" w:rsidRDefault="000B1647" w:rsidP="00846152">
      <w:pPr>
        <w:rPr>
          <w:rFonts w:ascii="Arial" w:hAnsi="Arial" w:cs="Arial"/>
          <w:sz w:val="24"/>
          <w:szCs w:val="24"/>
        </w:rPr>
      </w:pPr>
      <w:r>
        <w:rPr>
          <w:rFonts w:ascii="Arial" w:hAnsi="Arial" w:cs="Arial"/>
          <w:sz w:val="24"/>
          <w:szCs w:val="24"/>
        </w:rPr>
        <w:t>The collection of evidence can be simply speaking to members of the public during routine patrols. Nunan, et al (2020) states that building a rapport with individuals is vital to obtain information</w:t>
      </w:r>
      <w:r w:rsidR="00BA0487">
        <w:rPr>
          <w:rFonts w:ascii="Arial" w:hAnsi="Arial" w:cs="Arial"/>
          <w:sz w:val="24"/>
          <w:szCs w:val="24"/>
        </w:rPr>
        <w:t>, although they also state that the art of building a rapport with individuals is a learned skill</w:t>
      </w:r>
      <w:r>
        <w:rPr>
          <w:rFonts w:ascii="Arial" w:hAnsi="Arial" w:cs="Arial"/>
          <w:sz w:val="24"/>
          <w:szCs w:val="24"/>
        </w:rPr>
        <w:t>.</w:t>
      </w:r>
      <w:r w:rsidR="00BA0487">
        <w:rPr>
          <w:rFonts w:ascii="Arial" w:hAnsi="Arial" w:cs="Arial"/>
          <w:sz w:val="24"/>
          <w:szCs w:val="24"/>
        </w:rPr>
        <w:t xml:space="preserve"> It could then be considered that officers lacking in this skill would not be able to obtain vital information as easily as those that have the skills required. It would also be considered that </w:t>
      </w:r>
      <w:r w:rsidR="00A94BB5">
        <w:rPr>
          <w:rFonts w:ascii="Arial" w:hAnsi="Arial" w:cs="Arial"/>
          <w:sz w:val="24"/>
          <w:szCs w:val="24"/>
        </w:rPr>
        <w:t xml:space="preserve">individual officers </w:t>
      </w:r>
      <w:r w:rsidR="00BA0487">
        <w:rPr>
          <w:rFonts w:ascii="Arial" w:hAnsi="Arial" w:cs="Arial"/>
          <w:sz w:val="24"/>
          <w:szCs w:val="24"/>
        </w:rPr>
        <w:t xml:space="preserve">having a poor rapport with members of the public could then prevent </w:t>
      </w:r>
      <w:r w:rsidR="00A94BB5">
        <w:rPr>
          <w:rFonts w:ascii="Arial" w:hAnsi="Arial" w:cs="Arial"/>
          <w:sz w:val="24"/>
          <w:szCs w:val="24"/>
        </w:rPr>
        <w:t xml:space="preserve">those same </w:t>
      </w:r>
      <w:r w:rsidR="00BA0487">
        <w:rPr>
          <w:rFonts w:ascii="Arial" w:hAnsi="Arial" w:cs="Arial"/>
          <w:sz w:val="24"/>
          <w:szCs w:val="24"/>
        </w:rPr>
        <w:t xml:space="preserve">members of the public from submitting any information that they may have </w:t>
      </w:r>
      <w:r w:rsidR="00A94BB5">
        <w:rPr>
          <w:rFonts w:ascii="Arial" w:hAnsi="Arial" w:cs="Arial"/>
          <w:sz w:val="24"/>
          <w:szCs w:val="24"/>
        </w:rPr>
        <w:t xml:space="preserve">to any officers. </w:t>
      </w:r>
      <w:r w:rsidR="005D6EAD">
        <w:rPr>
          <w:rFonts w:ascii="Arial" w:hAnsi="Arial" w:cs="Arial"/>
          <w:sz w:val="24"/>
          <w:szCs w:val="24"/>
        </w:rPr>
        <w:t>Many members of the public may not want to be seen speaking with police officers, this could reduce the chances of members of the public reporting information to officers</w:t>
      </w:r>
      <w:r w:rsidR="00A5644A">
        <w:rPr>
          <w:rFonts w:ascii="Arial" w:hAnsi="Arial" w:cs="Arial"/>
          <w:sz w:val="24"/>
          <w:szCs w:val="24"/>
        </w:rPr>
        <w:t>. However, new methods of reporting information such as using social media are now becoming more popular and good increase the chances of information being reported as methods such as this can be anonymous</w:t>
      </w:r>
      <w:r w:rsidR="005D6EAD">
        <w:rPr>
          <w:rFonts w:ascii="Arial" w:hAnsi="Arial" w:cs="Arial"/>
          <w:sz w:val="24"/>
          <w:szCs w:val="24"/>
        </w:rPr>
        <w:t xml:space="preserve">. </w:t>
      </w:r>
    </w:p>
    <w:p w14:paraId="5F31FC2A" w14:textId="3139218C" w:rsidR="00A94BB5" w:rsidRDefault="00A94BB5" w:rsidP="00846152">
      <w:pPr>
        <w:rPr>
          <w:rFonts w:ascii="Arial" w:hAnsi="Arial" w:cs="Arial"/>
          <w:sz w:val="24"/>
          <w:szCs w:val="24"/>
        </w:rPr>
      </w:pPr>
      <w:r>
        <w:rPr>
          <w:rFonts w:ascii="Arial" w:hAnsi="Arial" w:cs="Arial"/>
          <w:sz w:val="24"/>
          <w:szCs w:val="24"/>
        </w:rPr>
        <w:t>In recent years many more people are now using the internet</w:t>
      </w:r>
      <w:r w:rsidR="005D6EAD">
        <w:rPr>
          <w:rFonts w:ascii="Arial" w:hAnsi="Arial" w:cs="Arial"/>
          <w:sz w:val="24"/>
          <w:szCs w:val="24"/>
        </w:rPr>
        <w:t xml:space="preserve"> and social media. The internet has become a valuable resource of information (Blackburn, et al, 2021). Although the internet </w:t>
      </w:r>
      <w:r w:rsidR="00104DDF">
        <w:rPr>
          <w:rFonts w:ascii="Arial" w:hAnsi="Arial" w:cs="Arial"/>
          <w:sz w:val="24"/>
          <w:szCs w:val="24"/>
        </w:rPr>
        <w:t>can provide a great deal of useful information, it should also be noted that the information may not be accurate and could also be misleading. Therefor</w:t>
      </w:r>
      <w:r w:rsidR="00CA3402">
        <w:rPr>
          <w:rFonts w:ascii="Arial" w:hAnsi="Arial" w:cs="Arial"/>
          <w:sz w:val="24"/>
          <w:szCs w:val="24"/>
        </w:rPr>
        <w:t>e</w:t>
      </w:r>
      <w:r w:rsidR="00104DDF">
        <w:rPr>
          <w:rFonts w:ascii="Arial" w:hAnsi="Arial" w:cs="Arial"/>
          <w:sz w:val="24"/>
          <w:szCs w:val="24"/>
        </w:rPr>
        <w:t xml:space="preserve">, any investigation should not solely rely of internet obtained information. Blackburn, et al (2021) also suggests that some criminals have the knowledge and ability to detect when searches have been completed on them and a police search could lead to a vital investigation </w:t>
      </w:r>
      <w:r w:rsidR="008923A0">
        <w:rPr>
          <w:rFonts w:ascii="Arial" w:hAnsi="Arial" w:cs="Arial"/>
          <w:sz w:val="24"/>
          <w:szCs w:val="24"/>
        </w:rPr>
        <w:t xml:space="preserve">being identified. </w:t>
      </w:r>
    </w:p>
    <w:p w14:paraId="1867C703" w14:textId="0923216C" w:rsidR="008923A0" w:rsidRDefault="008923A0" w:rsidP="00846152">
      <w:pPr>
        <w:rPr>
          <w:rFonts w:ascii="Arial" w:hAnsi="Arial" w:cs="Arial"/>
          <w:sz w:val="24"/>
          <w:szCs w:val="24"/>
        </w:rPr>
      </w:pPr>
      <w:r>
        <w:rPr>
          <w:rFonts w:ascii="Arial" w:hAnsi="Arial" w:cs="Arial"/>
          <w:sz w:val="24"/>
          <w:szCs w:val="24"/>
        </w:rPr>
        <w:t xml:space="preserve">CCTV cameras can also provide a valuable source of information. They </w:t>
      </w:r>
      <w:r w:rsidR="00FA190C">
        <w:rPr>
          <w:rFonts w:ascii="Arial" w:hAnsi="Arial" w:cs="Arial"/>
          <w:sz w:val="24"/>
          <w:szCs w:val="24"/>
        </w:rPr>
        <w:t>can</w:t>
      </w:r>
      <w:r>
        <w:rPr>
          <w:rFonts w:ascii="Arial" w:hAnsi="Arial" w:cs="Arial"/>
          <w:sz w:val="24"/>
          <w:szCs w:val="24"/>
        </w:rPr>
        <w:t xml:space="preserve"> provide photographic or video evidence of persons, vehicles or places being involved in criminal activity. Although CCTV cameras </w:t>
      </w:r>
      <w:r w:rsidR="00FA190C">
        <w:rPr>
          <w:rFonts w:ascii="Arial" w:hAnsi="Arial" w:cs="Arial"/>
          <w:sz w:val="24"/>
          <w:szCs w:val="24"/>
        </w:rPr>
        <w:t>can</w:t>
      </w:r>
      <w:r>
        <w:rPr>
          <w:rFonts w:ascii="Arial" w:hAnsi="Arial" w:cs="Arial"/>
          <w:sz w:val="24"/>
          <w:szCs w:val="24"/>
        </w:rPr>
        <w:t xml:space="preserve"> record information 24/7, the angle at which is being recorded can also prove vital</w:t>
      </w:r>
      <w:r w:rsidR="0045218A">
        <w:rPr>
          <w:rFonts w:ascii="Arial" w:hAnsi="Arial" w:cs="Arial"/>
          <w:sz w:val="24"/>
          <w:szCs w:val="24"/>
        </w:rPr>
        <w:t>. It could be considered that CCTV cameras be used to identify various aspects of criminal activity such as persons or vehicles involved and the information learned from the recordings be shared</w:t>
      </w:r>
      <w:r w:rsidR="00FA190C">
        <w:rPr>
          <w:rFonts w:ascii="Arial" w:hAnsi="Arial" w:cs="Arial"/>
          <w:sz w:val="24"/>
          <w:szCs w:val="24"/>
        </w:rPr>
        <w:t xml:space="preserve"> amongst relevant parties</w:t>
      </w:r>
      <w:r w:rsidR="0045218A">
        <w:rPr>
          <w:rFonts w:ascii="Arial" w:hAnsi="Arial" w:cs="Arial"/>
          <w:sz w:val="24"/>
          <w:szCs w:val="24"/>
        </w:rPr>
        <w:t xml:space="preserve"> to allow further plans </w:t>
      </w:r>
      <w:r w:rsidR="00FA190C">
        <w:rPr>
          <w:rFonts w:ascii="Arial" w:hAnsi="Arial" w:cs="Arial"/>
          <w:sz w:val="24"/>
          <w:szCs w:val="24"/>
        </w:rPr>
        <w:t>to be</w:t>
      </w:r>
      <w:r w:rsidR="0045218A">
        <w:rPr>
          <w:rFonts w:ascii="Arial" w:hAnsi="Arial" w:cs="Arial"/>
          <w:sz w:val="24"/>
          <w:szCs w:val="24"/>
        </w:rPr>
        <w:t xml:space="preserve"> put into place to gain further, more accurate information to be obtained. The effective use of CCTV would require a great deal of staff to either monitor the CCTV cameras or to view the previously recorded footage. </w:t>
      </w:r>
    </w:p>
    <w:p w14:paraId="23C5F165" w14:textId="796016C8" w:rsidR="00BF5BA5" w:rsidRDefault="00BF5BA5" w:rsidP="00846152">
      <w:pPr>
        <w:rPr>
          <w:rFonts w:ascii="Arial" w:hAnsi="Arial" w:cs="Arial"/>
          <w:sz w:val="24"/>
          <w:szCs w:val="24"/>
        </w:rPr>
      </w:pPr>
      <w:r>
        <w:rPr>
          <w:rFonts w:ascii="Arial" w:hAnsi="Arial" w:cs="Arial"/>
          <w:sz w:val="24"/>
          <w:szCs w:val="24"/>
        </w:rPr>
        <w:t>Surveillance can also be used as a method of obtaining information, although this would be in the later stages of investigations</w:t>
      </w:r>
      <w:r w:rsidR="00193689">
        <w:rPr>
          <w:rFonts w:ascii="Arial" w:hAnsi="Arial" w:cs="Arial"/>
          <w:sz w:val="24"/>
          <w:szCs w:val="24"/>
        </w:rPr>
        <w:t>.</w:t>
      </w:r>
      <w:r>
        <w:rPr>
          <w:rFonts w:ascii="Arial" w:hAnsi="Arial" w:cs="Arial"/>
          <w:sz w:val="24"/>
          <w:szCs w:val="24"/>
        </w:rPr>
        <w:t xml:space="preserve"> This method can be altered depending on the information that is being sought and the </w:t>
      </w:r>
      <w:r w:rsidR="0031623B">
        <w:rPr>
          <w:rFonts w:ascii="Arial" w:hAnsi="Arial" w:cs="Arial"/>
          <w:sz w:val="24"/>
          <w:szCs w:val="24"/>
        </w:rPr>
        <w:t xml:space="preserve">person/thing/place that is being placed under surveillance. Surveillance can </w:t>
      </w:r>
      <w:r w:rsidR="0031623B">
        <w:rPr>
          <w:rFonts w:ascii="Arial" w:hAnsi="Arial" w:cs="Arial"/>
          <w:sz w:val="24"/>
          <w:szCs w:val="24"/>
        </w:rPr>
        <w:lastRenderedPageBreak/>
        <w:t xml:space="preserve">be moving or static and can be direct or intrusive depending on the target. </w:t>
      </w:r>
      <w:r w:rsidR="00193689">
        <w:rPr>
          <w:rFonts w:ascii="Arial" w:hAnsi="Arial" w:cs="Arial"/>
          <w:sz w:val="24"/>
          <w:szCs w:val="24"/>
        </w:rPr>
        <w:t xml:space="preserve">Covert (undercover) surveillance must be properly executed </w:t>
      </w:r>
      <w:r w:rsidR="00215060">
        <w:rPr>
          <w:rFonts w:ascii="Arial" w:hAnsi="Arial" w:cs="Arial"/>
          <w:sz w:val="24"/>
          <w:szCs w:val="24"/>
        </w:rPr>
        <w:t xml:space="preserve">to ensure an individuals Human Rights are not infringed upon, this is regulated by Regulatory Investigatory Powers Act (2000)(Blackburn, et al (2021). </w:t>
      </w:r>
      <w:r w:rsidR="00215060">
        <w:rPr>
          <w:rFonts w:ascii="Arial" w:hAnsi="Arial" w:cs="Arial"/>
          <w:sz w:val="24"/>
          <w:szCs w:val="24"/>
        </w:rPr>
        <w:t>Surveillance takes a great deal of planning</w:t>
      </w:r>
      <w:r w:rsidR="00215060">
        <w:rPr>
          <w:rFonts w:ascii="Arial" w:hAnsi="Arial" w:cs="Arial"/>
          <w:sz w:val="24"/>
          <w:szCs w:val="24"/>
        </w:rPr>
        <w:t xml:space="preserve"> and skill to be effectively executed but there is a great deal of information that can be obtained. It could also be considered that officers conducting the surveillance are also putting themselves at greater risk when conducting surveillance. </w:t>
      </w:r>
    </w:p>
    <w:p w14:paraId="7656F1C3" w14:textId="423D1BB4" w:rsidR="008C3217" w:rsidRDefault="008C3217" w:rsidP="00846152">
      <w:pPr>
        <w:rPr>
          <w:rFonts w:ascii="Arial" w:hAnsi="Arial" w:cs="Arial"/>
          <w:sz w:val="24"/>
          <w:szCs w:val="24"/>
        </w:rPr>
      </w:pPr>
    </w:p>
    <w:p w14:paraId="3D5CA30E" w14:textId="5F7FC48D" w:rsidR="002C2FF0" w:rsidRDefault="002C2FF0" w:rsidP="00846152">
      <w:pPr>
        <w:rPr>
          <w:rFonts w:ascii="Arial" w:hAnsi="Arial" w:cs="Arial"/>
          <w:sz w:val="24"/>
          <w:szCs w:val="24"/>
        </w:rPr>
      </w:pPr>
      <w:r>
        <w:rPr>
          <w:rFonts w:ascii="Arial" w:hAnsi="Arial" w:cs="Arial"/>
          <w:sz w:val="24"/>
          <w:szCs w:val="24"/>
        </w:rPr>
        <w:t xml:space="preserve">After information has been received, </w:t>
      </w:r>
      <w:r w:rsidR="009F29A6">
        <w:rPr>
          <w:rFonts w:ascii="Arial" w:hAnsi="Arial" w:cs="Arial"/>
          <w:sz w:val="24"/>
          <w:szCs w:val="24"/>
        </w:rPr>
        <w:t>recorded,</w:t>
      </w:r>
      <w:r>
        <w:rPr>
          <w:rFonts w:ascii="Arial" w:hAnsi="Arial" w:cs="Arial"/>
          <w:sz w:val="24"/>
          <w:szCs w:val="24"/>
        </w:rPr>
        <w:t xml:space="preserve"> and evaluated by specialist officers it is then analysed to establish where this information would be most useful. </w:t>
      </w:r>
      <w:r w:rsidR="00170EA2">
        <w:rPr>
          <w:rFonts w:ascii="Arial" w:hAnsi="Arial" w:cs="Arial"/>
          <w:sz w:val="24"/>
          <w:szCs w:val="24"/>
        </w:rPr>
        <w:t xml:space="preserve">Analysts use their skills to turn information into clear, </w:t>
      </w:r>
      <w:r w:rsidR="009F29A6">
        <w:rPr>
          <w:rFonts w:ascii="Arial" w:hAnsi="Arial" w:cs="Arial"/>
          <w:sz w:val="24"/>
          <w:szCs w:val="24"/>
        </w:rPr>
        <w:t>concise,</w:t>
      </w:r>
      <w:r w:rsidR="00170EA2">
        <w:rPr>
          <w:rFonts w:ascii="Arial" w:hAnsi="Arial" w:cs="Arial"/>
          <w:sz w:val="24"/>
          <w:szCs w:val="24"/>
        </w:rPr>
        <w:t xml:space="preserve"> and factual reports. </w:t>
      </w:r>
      <w:r w:rsidR="002E54C1">
        <w:rPr>
          <w:rFonts w:ascii="Arial" w:hAnsi="Arial" w:cs="Arial"/>
          <w:sz w:val="24"/>
          <w:szCs w:val="24"/>
        </w:rPr>
        <w:t>One method used</w:t>
      </w:r>
      <w:r w:rsidR="00F1071C">
        <w:rPr>
          <w:rFonts w:ascii="Arial" w:hAnsi="Arial" w:cs="Arial"/>
          <w:sz w:val="24"/>
          <w:szCs w:val="24"/>
        </w:rPr>
        <w:t xml:space="preserve"> to produce these reports</w:t>
      </w:r>
      <w:r w:rsidR="002E54C1">
        <w:rPr>
          <w:rFonts w:ascii="Arial" w:hAnsi="Arial" w:cs="Arial"/>
          <w:sz w:val="24"/>
          <w:szCs w:val="24"/>
        </w:rPr>
        <w:t xml:space="preserve"> is the 3i model (Ratcliffe, 2003), this method allows the intelligence to be used to help to identify criminal issues </w:t>
      </w:r>
      <w:r w:rsidR="00F1071C">
        <w:rPr>
          <w:rFonts w:ascii="Arial" w:hAnsi="Arial" w:cs="Arial"/>
          <w:sz w:val="24"/>
          <w:szCs w:val="24"/>
        </w:rPr>
        <w:t>and create possible solutions based on the intelligence received (2005).</w:t>
      </w:r>
      <w:r w:rsidR="002E54C1">
        <w:rPr>
          <w:rFonts w:ascii="Arial" w:hAnsi="Arial" w:cs="Arial"/>
          <w:sz w:val="24"/>
          <w:szCs w:val="24"/>
        </w:rPr>
        <w:t xml:space="preserve"> </w:t>
      </w:r>
      <w:r w:rsidR="00170EA2">
        <w:rPr>
          <w:rFonts w:ascii="Arial" w:hAnsi="Arial" w:cs="Arial"/>
          <w:sz w:val="24"/>
          <w:szCs w:val="24"/>
        </w:rPr>
        <w:t xml:space="preserve">These reports can help other to understand the intelligence and can help investigators to understand if further information needs to be obtained to close any gaps in the information. </w:t>
      </w:r>
      <w:r w:rsidR="009F29A6">
        <w:rPr>
          <w:rFonts w:ascii="Arial" w:hAnsi="Arial" w:cs="Arial"/>
          <w:sz w:val="24"/>
          <w:szCs w:val="24"/>
        </w:rPr>
        <w:t>Analysts use the information and intelligence received from the various sources and use it to get a better understanding of the criminal world (Ratcliffe, 2016) and the possibilities of future crimes etc. This new understanding can then be passed on to the decision makers who can identify the best use of the new, analysed information.</w:t>
      </w:r>
    </w:p>
    <w:p w14:paraId="1F7BDB27" w14:textId="70AF56CE" w:rsidR="00A8429D" w:rsidRPr="00846152" w:rsidRDefault="00A8429D" w:rsidP="00846152">
      <w:pPr>
        <w:rPr>
          <w:rFonts w:ascii="Arial" w:hAnsi="Arial" w:cs="Arial"/>
          <w:sz w:val="24"/>
          <w:szCs w:val="24"/>
        </w:rPr>
      </w:pPr>
      <w:r>
        <w:rPr>
          <w:rFonts w:ascii="Arial" w:hAnsi="Arial" w:cs="Arial"/>
          <w:sz w:val="24"/>
          <w:szCs w:val="24"/>
        </w:rPr>
        <w:t>The decision makers use the information during the ‘tasking and co-ordinating process’ to allocate and task the various resources that have been identified during the analysis of the information as being required to either gather further information and intelligence or to act on the information that has already been obtained</w:t>
      </w:r>
      <w:r w:rsidR="0012513F">
        <w:rPr>
          <w:rFonts w:ascii="Arial" w:hAnsi="Arial" w:cs="Arial"/>
          <w:sz w:val="24"/>
          <w:szCs w:val="24"/>
        </w:rPr>
        <w:t xml:space="preserve"> (Blackburn, </w:t>
      </w:r>
      <w:r w:rsidR="00B547A9">
        <w:rPr>
          <w:rFonts w:ascii="Arial" w:hAnsi="Arial" w:cs="Arial"/>
          <w:sz w:val="24"/>
          <w:szCs w:val="24"/>
        </w:rPr>
        <w:t>2021)</w:t>
      </w:r>
      <w:r>
        <w:rPr>
          <w:rFonts w:ascii="Arial" w:hAnsi="Arial" w:cs="Arial"/>
          <w:sz w:val="24"/>
          <w:szCs w:val="24"/>
        </w:rPr>
        <w:t>.</w:t>
      </w:r>
      <w:r w:rsidR="00F15B7D">
        <w:rPr>
          <w:rFonts w:ascii="Arial" w:hAnsi="Arial" w:cs="Arial"/>
          <w:sz w:val="24"/>
          <w:szCs w:val="24"/>
        </w:rPr>
        <w:t xml:space="preserve"> They can also identify if further agencies are required for their specialist skills or knowledge.</w:t>
      </w:r>
      <w:r>
        <w:rPr>
          <w:rFonts w:ascii="Arial" w:hAnsi="Arial" w:cs="Arial"/>
          <w:sz w:val="24"/>
          <w:szCs w:val="24"/>
        </w:rPr>
        <w:t xml:space="preserve"> </w:t>
      </w:r>
      <w:r w:rsidR="00F15B7D">
        <w:rPr>
          <w:rFonts w:ascii="Arial" w:hAnsi="Arial" w:cs="Arial"/>
          <w:sz w:val="24"/>
          <w:szCs w:val="24"/>
        </w:rPr>
        <w:t xml:space="preserve">Tasking and Co-ordinating groups are held frequently to discuss the information that has been obtained and the best course of action to take to make the best use of the information to achieve the best result. These groups help to ensure that everyone involved in the process has the same goal in focus to allow the best outcome to be identified and achieved. </w:t>
      </w:r>
    </w:p>
    <w:p w14:paraId="67309BE1" w14:textId="0ABAA9FA" w:rsidR="003F30CB" w:rsidRDefault="008B7C2E" w:rsidP="008B7C2E">
      <w:pPr>
        <w:rPr>
          <w:rFonts w:ascii="Arial" w:hAnsi="Arial" w:cs="Arial"/>
          <w:sz w:val="24"/>
          <w:szCs w:val="24"/>
        </w:rPr>
      </w:pPr>
      <w:r>
        <w:rPr>
          <w:rFonts w:ascii="Arial" w:hAnsi="Arial" w:cs="Arial"/>
          <w:sz w:val="24"/>
          <w:szCs w:val="24"/>
        </w:rPr>
        <w:t>(Word Count – 10</w:t>
      </w:r>
      <w:r w:rsidR="00A5644A">
        <w:rPr>
          <w:rFonts w:ascii="Arial" w:hAnsi="Arial" w:cs="Arial"/>
          <w:sz w:val="24"/>
          <w:szCs w:val="24"/>
        </w:rPr>
        <w:t>75</w:t>
      </w:r>
      <w:r>
        <w:rPr>
          <w:rFonts w:ascii="Arial" w:hAnsi="Arial" w:cs="Arial"/>
          <w:sz w:val="24"/>
          <w:szCs w:val="24"/>
        </w:rPr>
        <w:t>)</w:t>
      </w:r>
    </w:p>
    <w:p w14:paraId="1C46528A" w14:textId="50D926E3" w:rsidR="008B7C2E" w:rsidRDefault="008B7C2E" w:rsidP="008B7C2E">
      <w:pPr>
        <w:rPr>
          <w:rFonts w:ascii="Arial" w:hAnsi="Arial" w:cs="Arial"/>
          <w:sz w:val="24"/>
          <w:szCs w:val="24"/>
        </w:rPr>
      </w:pPr>
    </w:p>
    <w:p w14:paraId="35B5B97E" w14:textId="1799E740" w:rsidR="008B7C2E" w:rsidRDefault="008B7C2E" w:rsidP="008B7C2E">
      <w:pPr>
        <w:rPr>
          <w:rFonts w:ascii="Arial" w:hAnsi="Arial" w:cs="Arial"/>
          <w:sz w:val="24"/>
          <w:szCs w:val="24"/>
        </w:rPr>
      </w:pPr>
    </w:p>
    <w:p w14:paraId="064938E0" w14:textId="4217ACD0" w:rsidR="008B7C2E" w:rsidRDefault="008B7C2E" w:rsidP="008B7C2E">
      <w:pPr>
        <w:rPr>
          <w:rFonts w:ascii="Arial" w:hAnsi="Arial" w:cs="Arial"/>
          <w:sz w:val="24"/>
          <w:szCs w:val="24"/>
        </w:rPr>
      </w:pPr>
    </w:p>
    <w:p w14:paraId="214D6D53" w14:textId="3267C0C0" w:rsidR="008B7C2E" w:rsidRDefault="008B7C2E" w:rsidP="008B7C2E">
      <w:pPr>
        <w:rPr>
          <w:rFonts w:ascii="Arial" w:hAnsi="Arial" w:cs="Arial"/>
          <w:sz w:val="24"/>
          <w:szCs w:val="24"/>
        </w:rPr>
      </w:pPr>
    </w:p>
    <w:p w14:paraId="515A570C" w14:textId="11CA4446" w:rsidR="008B7C2E" w:rsidRDefault="008B7C2E" w:rsidP="008B7C2E">
      <w:pPr>
        <w:rPr>
          <w:rFonts w:ascii="Arial" w:hAnsi="Arial" w:cs="Arial"/>
          <w:sz w:val="24"/>
          <w:szCs w:val="24"/>
        </w:rPr>
      </w:pPr>
    </w:p>
    <w:p w14:paraId="17A9EDE6" w14:textId="6D185A6E" w:rsidR="008B7C2E" w:rsidRDefault="008B7C2E" w:rsidP="008B7C2E">
      <w:pPr>
        <w:rPr>
          <w:rFonts w:ascii="Arial" w:hAnsi="Arial" w:cs="Arial"/>
          <w:sz w:val="24"/>
          <w:szCs w:val="24"/>
        </w:rPr>
      </w:pPr>
    </w:p>
    <w:p w14:paraId="5A5231E9" w14:textId="1E518C8A" w:rsidR="008B7C2E" w:rsidRDefault="008B7C2E" w:rsidP="008B7C2E">
      <w:pPr>
        <w:rPr>
          <w:rFonts w:ascii="Arial" w:hAnsi="Arial" w:cs="Arial"/>
          <w:sz w:val="24"/>
          <w:szCs w:val="24"/>
        </w:rPr>
      </w:pPr>
    </w:p>
    <w:p w14:paraId="39895C41" w14:textId="65A50673" w:rsidR="008B7C2E" w:rsidRDefault="008B7C2E" w:rsidP="008B7C2E">
      <w:pPr>
        <w:rPr>
          <w:rFonts w:ascii="Arial" w:hAnsi="Arial" w:cs="Arial"/>
          <w:sz w:val="24"/>
          <w:szCs w:val="24"/>
        </w:rPr>
      </w:pPr>
    </w:p>
    <w:p w14:paraId="06F545A5" w14:textId="0A7D7295" w:rsidR="008B7C2E" w:rsidRDefault="008B7C2E" w:rsidP="008B7C2E">
      <w:pPr>
        <w:rPr>
          <w:rFonts w:ascii="Arial" w:hAnsi="Arial" w:cs="Arial"/>
          <w:sz w:val="24"/>
          <w:szCs w:val="24"/>
        </w:rPr>
      </w:pPr>
    </w:p>
    <w:p w14:paraId="09A174FB" w14:textId="1211732A" w:rsidR="008B7C2E" w:rsidRDefault="008B7C2E" w:rsidP="008B7C2E">
      <w:pPr>
        <w:rPr>
          <w:rFonts w:ascii="Arial" w:hAnsi="Arial" w:cs="Arial"/>
          <w:sz w:val="24"/>
          <w:szCs w:val="24"/>
        </w:rPr>
      </w:pPr>
    </w:p>
    <w:p w14:paraId="427BCBA7" w14:textId="2240A4C1" w:rsidR="008B7C2E" w:rsidRDefault="008B7C2E" w:rsidP="008B7C2E">
      <w:pPr>
        <w:rPr>
          <w:rFonts w:ascii="Arial" w:hAnsi="Arial" w:cs="Arial"/>
          <w:sz w:val="24"/>
          <w:szCs w:val="24"/>
        </w:rPr>
      </w:pPr>
    </w:p>
    <w:p w14:paraId="24FD46D9" w14:textId="2393B84B" w:rsidR="008B7C2E" w:rsidRDefault="008B7C2E" w:rsidP="008B7C2E">
      <w:pPr>
        <w:rPr>
          <w:rFonts w:ascii="Arial" w:hAnsi="Arial" w:cs="Arial"/>
          <w:sz w:val="24"/>
          <w:szCs w:val="24"/>
        </w:rPr>
      </w:pPr>
    </w:p>
    <w:p w14:paraId="7511D754" w14:textId="487EB9A9" w:rsidR="008B7C2E" w:rsidRDefault="008B7C2E" w:rsidP="008B7C2E">
      <w:pPr>
        <w:rPr>
          <w:rFonts w:ascii="Arial" w:hAnsi="Arial" w:cs="Arial"/>
          <w:sz w:val="24"/>
          <w:szCs w:val="24"/>
        </w:rPr>
      </w:pPr>
    </w:p>
    <w:p w14:paraId="22061394" w14:textId="5E29EB3B" w:rsidR="008B7C2E" w:rsidRDefault="008B7C2E" w:rsidP="008B7C2E">
      <w:pPr>
        <w:rPr>
          <w:rFonts w:ascii="Arial" w:hAnsi="Arial" w:cs="Arial"/>
          <w:sz w:val="24"/>
          <w:szCs w:val="24"/>
        </w:rPr>
      </w:pPr>
    </w:p>
    <w:p w14:paraId="093227CE" w14:textId="77C16F0E" w:rsidR="008B7C2E" w:rsidRDefault="008B7C2E" w:rsidP="008B7C2E">
      <w:pPr>
        <w:jc w:val="center"/>
        <w:rPr>
          <w:rFonts w:ascii="Arial" w:hAnsi="Arial" w:cs="Arial"/>
          <w:sz w:val="24"/>
          <w:szCs w:val="24"/>
          <w:u w:val="single"/>
        </w:rPr>
      </w:pPr>
      <w:r>
        <w:rPr>
          <w:rFonts w:ascii="Arial" w:hAnsi="Arial" w:cs="Arial"/>
          <w:sz w:val="24"/>
          <w:szCs w:val="24"/>
          <w:u w:val="single"/>
        </w:rPr>
        <w:lastRenderedPageBreak/>
        <w:t xml:space="preserve">Assignment 4 – Public Protection </w:t>
      </w:r>
    </w:p>
    <w:p w14:paraId="508F9CCE" w14:textId="71244D8F" w:rsidR="00DF3883" w:rsidRDefault="00DF3883" w:rsidP="00964AFF">
      <w:pPr>
        <w:rPr>
          <w:rFonts w:ascii="Arial" w:hAnsi="Arial" w:cs="Arial"/>
          <w:sz w:val="24"/>
          <w:szCs w:val="24"/>
        </w:rPr>
      </w:pPr>
      <w:r>
        <w:rPr>
          <w:rFonts w:ascii="Arial" w:hAnsi="Arial" w:cs="Arial"/>
          <w:sz w:val="24"/>
          <w:szCs w:val="24"/>
        </w:rPr>
        <w:t xml:space="preserve">Providing public protection is one of the main roles as a police response officer providing the first response to incidents. Victims </w:t>
      </w:r>
      <w:r w:rsidR="00B864EC">
        <w:rPr>
          <w:rFonts w:ascii="Arial" w:hAnsi="Arial" w:cs="Arial"/>
          <w:sz w:val="24"/>
          <w:szCs w:val="24"/>
        </w:rPr>
        <w:t xml:space="preserve">may require </w:t>
      </w:r>
      <w:r w:rsidR="007B46F6">
        <w:rPr>
          <w:rFonts w:ascii="Arial" w:hAnsi="Arial" w:cs="Arial"/>
          <w:sz w:val="24"/>
          <w:szCs w:val="24"/>
        </w:rPr>
        <w:t>various</w:t>
      </w:r>
      <w:r w:rsidR="00B864EC">
        <w:rPr>
          <w:rFonts w:ascii="Arial" w:hAnsi="Arial" w:cs="Arial"/>
          <w:sz w:val="24"/>
          <w:szCs w:val="24"/>
        </w:rPr>
        <w:t xml:space="preserve"> means of support depending on the incident and these are not all provided by police, but it is vital that victims are given correct advice and support during initial attendance (Blackburn, et al. 202</w:t>
      </w:r>
      <w:r w:rsidR="00561B13">
        <w:rPr>
          <w:rFonts w:ascii="Arial" w:hAnsi="Arial" w:cs="Arial"/>
          <w:sz w:val="24"/>
          <w:szCs w:val="24"/>
        </w:rPr>
        <w:t>1</w:t>
      </w:r>
      <w:r w:rsidR="00B864EC">
        <w:rPr>
          <w:rFonts w:ascii="Arial" w:hAnsi="Arial" w:cs="Arial"/>
          <w:sz w:val="24"/>
          <w:szCs w:val="24"/>
        </w:rPr>
        <w:t xml:space="preserve">). Referrals to more appropriate </w:t>
      </w:r>
      <w:r w:rsidR="00561B13">
        <w:rPr>
          <w:rFonts w:ascii="Arial" w:hAnsi="Arial" w:cs="Arial"/>
          <w:sz w:val="24"/>
          <w:szCs w:val="24"/>
        </w:rPr>
        <w:t xml:space="preserve">victim </w:t>
      </w:r>
      <w:r w:rsidR="00B864EC">
        <w:rPr>
          <w:rFonts w:ascii="Arial" w:hAnsi="Arial" w:cs="Arial"/>
          <w:sz w:val="24"/>
          <w:szCs w:val="24"/>
        </w:rPr>
        <w:t xml:space="preserve">services can be offered if required. </w:t>
      </w:r>
    </w:p>
    <w:p w14:paraId="52CE6159" w14:textId="2262CD3D" w:rsidR="008B7C2E" w:rsidRDefault="00964AFF" w:rsidP="00964AFF">
      <w:pPr>
        <w:rPr>
          <w:rFonts w:ascii="Arial" w:hAnsi="Arial" w:cs="Arial"/>
          <w:sz w:val="24"/>
          <w:szCs w:val="24"/>
        </w:rPr>
      </w:pPr>
      <w:r>
        <w:rPr>
          <w:rFonts w:ascii="Arial" w:hAnsi="Arial" w:cs="Arial"/>
          <w:sz w:val="24"/>
          <w:szCs w:val="24"/>
        </w:rPr>
        <w:t xml:space="preserve">Victims of crime could suffer very different effects during the aftermath of a crime. These effects could include physical, psychological, emotional, financial, material, and behavioural. These effects and their severity would depend on the individual and the crime that they have been the victim of. </w:t>
      </w:r>
      <w:r w:rsidR="00484F10">
        <w:rPr>
          <w:rFonts w:ascii="Arial" w:hAnsi="Arial" w:cs="Arial"/>
          <w:sz w:val="24"/>
          <w:szCs w:val="24"/>
        </w:rPr>
        <w:t xml:space="preserve">Many people would not define themselves as a ‘victim’ as there is a great deal of stigma around that term, Fohring (2018) suggests that a </w:t>
      </w:r>
      <w:r w:rsidR="00A00331">
        <w:rPr>
          <w:rFonts w:ascii="Arial" w:hAnsi="Arial" w:cs="Arial"/>
          <w:sz w:val="24"/>
          <w:szCs w:val="24"/>
        </w:rPr>
        <w:t>main characteristic</w:t>
      </w:r>
      <w:r w:rsidR="00484F10">
        <w:rPr>
          <w:rFonts w:ascii="Arial" w:hAnsi="Arial" w:cs="Arial"/>
          <w:sz w:val="24"/>
          <w:szCs w:val="24"/>
        </w:rPr>
        <w:t xml:space="preserve"> of being a ‘victim’ has been identified as ‘weakness’ which could be one</w:t>
      </w:r>
      <w:r w:rsidR="00502AA2">
        <w:rPr>
          <w:rFonts w:ascii="Arial" w:hAnsi="Arial" w:cs="Arial"/>
          <w:sz w:val="24"/>
          <w:szCs w:val="24"/>
        </w:rPr>
        <w:t xml:space="preserve"> of the</w:t>
      </w:r>
      <w:r w:rsidR="00484F10">
        <w:rPr>
          <w:rFonts w:ascii="Arial" w:hAnsi="Arial" w:cs="Arial"/>
          <w:sz w:val="24"/>
          <w:szCs w:val="24"/>
        </w:rPr>
        <w:t xml:space="preserve"> reason</w:t>
      </w:r>
      <w:r w:rsidR="00502AA2">
        <w:rPr>
          <w:rFonts w:ascii="Arial" w:hAnsi="Arial" w:cs="Arial"/>
          <w:sz w:val="24"/>
          <w:szCs w:val="24"/>
        </w:rPr>
        <w:t>s</w:t>
      </w:r>
      <w:r w:rsidR="00484F10">
        <w:rPr>
          <w:rFonts w:ascii="Arial" w:hAnsi="Arial" w:cs="Arial"/>
          <w:sz w:val="24"/>
          <w:szCs w:val="24"/>
        </w:rPr>
        <w:t xml:space="preserve"> that many people refuse to identify as ‘victims’.  </w:t>
      </w:r>
    </w:p>
    <w:p w14:paraId="43E5F5F3" w14:textId="60505454" w:rsidR="00964AFF" w:rsidRDefault="00964AFF" w:rsidP="00964AFF">
      <w:pPr>
        <w:rPr>
          <w:rFonts w:ascii="Arial" w:hAnsi="Arial" w:cs="Arial"/>
          <w:sz w:val="24"/>
          <w:szCs w:val="24"/>
        </w:rPr>
      </w:pPr>
      <w:r>
        <w:rPr>
          <w:rFonts w:ascii="Arial" w:hAnsi="Arial" w:cs="Arial"/>
          <w:sz w:val="24"/>
          <w:szCs w:val="24"/>
        </w:rPr>
        <w:t>‘Restorative justice’</w:t>
      </w:r>
      <w:r w:rsidR="00603EB6">
        <w:rPr>
          <w:rFonts w:ascii="Arial" w:hAnsi="Arial" w:cs="Arial"/>
          <w:sz w:val="24"/>
          <w:szCs w:val="24"/>
        </w:rPr>
        <w:t xml:space="preserve"> (RJ)</w:t>
      </w:r>
      <w:r>
        <w:rPr>
          <w:rFonts w:ascii="Arial" w:hAnsi="Arial" w:cs="Arial"/>
          <w:sz w:val="24"/>
          <w:szCs w:val="24"/>
        </w:rPr>
        <w:t xml:space="preserve"> has become a more popular way of dealing with some crimes</w:t>
      </w:r>
      <w:r w:rsidR="009B7405">
        <w:rPr>
          <w:rFonts w:ascii="Arial" w:hAnsi="Arial" w:cs="Arial"/>
          <w:sz w:val="24"/>
          <w:szCs w:val="24"/>
        </w:rPr>
        <w:t xml:space="preserve">. There are many benefits to using </w:t>
      </w:r>
      <w:r w:rsidR="00603EB6">
        <w:rPr>
          <w:rFonts w:ascii="Arial" w:hAnsi="Arial" w:cs="Arial"/>
          <w:sz w:val="24"/>
          <w:szCs w:val="24"/>
        </w:rPr>
        <w:t>RJ</w:t>
      </w:r>
      <w:r w:rsidR="009B7405">
        <w:rPr>
          <w:rFonts w:ascii="Arial" w:hAnsi="Arial" w:cs="Arial"/>
          <w:sz w:val="24"/>
          <w:szCs w:val="24"/>
        </w:rPr>
        <w:t xml:space="preserve">, it allows the victim to have some sort of input and can be utilised at many different stages throughout the criminal justice process. Morris and Maxwell (2000) suggests that using the </w:t>
      </w:r>
      <w:r w:rsidR="00603EB6">
        <w:rPr>
          <w:rFonts w:ascii="Arial" w:hAnsi="Arial" w:cs="Arial"/>
          <w:sz w:val="24"/>
          <w:szCs w:val="24"/>
        </w:rPr>
        <w:t>RJ</w:t>
      </w:r>
      <w:r w:rsidR="009B7405">
        <w:rPr>
          <w:rFonts w:ascii="Arial" w:hAnsi="Arial" w:cs="Arial"/>
          <w:sz w:val="24"/>
          <w:szCs w:val="24"/>
        </w:rPr>
        <w:t xml:space="preserve"> process could have a positive impact on the victim and has the potential to reduce the effects of the aftermath of a crime</w:t>
      </w:r>
      <w:r w:rsidR="00603EB6">
        <w:rPr>
          <w:rFonts w:ascii="Arial" w:hAnsi="Arial" w:cs="Arial"/>
          <w:sz w:val="24"/>
          <w:szCs w:val="24"/>
        </w:rPr>
        <w:t xml:space="preserve">. Thomas, et al (2019) also suggest that a benefit of the RJ process allows an offender to take some form of responsibility for the crime which could provide a victim with some sort of closure. Another benefit of the use of the RJ process is that it could prevent victims having to endure the process of attending court and the process is quick. However, victims could consider this quick process </w:t>
      </w:r>
      <w:r w:rsidR="00DF3883">
        <w:rPr>
          <w:rFonts w:ascii="Arial" w:hAnsi="Arial" w:cs="Arial"/>
          <w:sz w:val="24"/>
          <w:szCs w:val="24"/>
        </w:rPr>
        <w:t xml:space="preserve">as an easy way out and could feel that they are being overlooked. </w:t>
      </w:r>
      <w:r w:rsidR="00561B13">
        <w:rPr>
          <w:rFonts w:ascii="Arial" w:hAnsi="Arial" w:cs="Arial"/>
          <w:sz w:val="24"/>
          <w:szCs w:val="24"/>
        </w:rPr>
        <w:t xml:space="preserve"> </w:t>
      </w:r>
    </w:p>
    <w:p w14:paraId="5CDDC972" w14:textId="26431471" w:rsidR="00B815C0" w:rsidRDefault="00B56747" w:rsidP="00964AFF">
      <w:pPr>
        <w:rPr>
          <w:rFonts w:ascii="Arial" w:hAnsi="Arial" w:cs="Arial"/>
          <w:sz w:val="24"/>
          <w:szCs w:val="24"/>
        </w:rPr>
      </w:pPr>
      <w:r>
        <w:rPr>
          <w:rFonts w:ascii="Arial" w:hAnsi="Arial" w:cs="Arial"/>
          <w:sz w:val="24"/>
          <w:szCs w:val="24"/>
        </w:rPr>
        <w:t>As well as being victims of more minor crimes, there are also victims of serious organised crimes such as human trafficking. Serious organised crime is one of the biggest threats in the UK, with the National Crime Agency (</w:t>
      </w:r>
      <w:r w:rsidR="00F42060">
        <w:rPr>
          <w:rFonts w:ascii="Arial" w:hAnsi="Arial" w:cs="Arial"/>
          <w:sz w:val="24"/>
          <w:szCs w:val="24"/>
        </w:rPr>
        <w:t xml:space="preserve">2022)(NCA) stating that the threat from Serious Organised Crime affects a greater number of people than any other national security. The NCA works closely with other agencies to help to protect the public from these ongoing threats. </w:t>
      </w:r>
      <w:r w:rsidR="004F0009">
        <w:rPr>
          <w:rFonts w:ascii="Arial" w:hAnsi="Arial" w:cs="Arial"/>
          <w:sz w:val="24"/>
          <w:szCs w:val="24"/>
        </w:rPr>
        <w:t>The NCA also provides support for victims and is governed by the Victims Code to ensure victims get adequate support (Ministry of Justice, 2005)</w:t>
      </w:r>
      <w:r w:rsidR="009438E3">
        <w:rPr>
          <w:rFonts w:ascii="Arial" w:hAnsi="Arial" w:cs="Arial"/>
          <w:sz w:val="24"/>
          <w:szCs w:val="24"/>
        </w:rPr>
        <w:t xml:space="preserve"> and ensure victims are made aware of their 12 rights as victims</w:t>
      </w:r>
      <w:r w:rsidR="004F0009">
        <w:rPr>
          <w:rFonts w:ascii="Arial" w:hAnsi="Arial" w:cs="Arial"/>
          <w:sz w:val="24"/>
          <w:szCs w:val="24"/>
        </w:rPr>
        <w:t>.</w:t>
      </w:r>
      <w:r w:rsidR="009438E3">
        <w:rPr>
          <w:rFonts w:ascii="Arial" w:hAnsi="Arial" w:cs="Arial"/>
          <w:sz w:val="24"/>
          <w:szCs w:val="24"/>
        </w:rPr>
        <w:t xml:space="preserve"> Although the Victims Code does set out what </w:t>
      </w:r>
      <w:r w:rsidR="001C521A">
        <w:rPr>
          <w:rFonts w:ascii="Arial" w:hAnsi="Arial" w:cs="Arial"/>
          <w:sz w:val="24"/>
          <w:szCs w:val="24"/>
        </w:rPr>
        <w:t xml:space="preserve">is ‘required’ for individuals to be considered as victims and as previously mentioned many people would consider themselves </w:t>
      </w:r>
      <w:r w:rsidR="00502AA2">
        <w:rPr>
          <w:rFonts w:ascii="Arial" w:hAnsi="Arial" w:cs="Arial"/>
          <w:sz w:val="24"/>
          <w:szCs w:val="24"/>
        </w:rPr>
        <w:t>to be ‘</w:t>
      </w:r>
      <w:r w:rsidR="001C521A">
        <w:rPr>
          <w:rFonts w:ascii="Arial" w:hAnsi="Arial" w:cs="Arial"/>
          <w:sz w:val="24"/>
          <w:szCs w:val="24"/>
        </w:rPr>
        <w:t>victims</w:t>
      </w:r>
      <w:r w:rsidR="00502AA2">
        <w:rPr>
          <w:rFonts w:ascii="Arial" w:hAnsi="Arial" w:cs="Arial"/>
          <w:sz w:val="24"/>
          <w:szCs w:val="24"/>
        </w:rPr>
        <w:t>’</w:t>
      </w:r>
      <w:r w:rsidR="001C521A">
        <w:rPr>
          <w:rFonts w:ascii="Arial" w:hAnsi="Arial" w:cs="Arial"/>
          <w:sz w:val="24"/>
          <w:szCs w:val="24"/>
        </w:rPr>
        <w:t xml:space="preserve">. It should also be noted that the Victims Code is only relevant when a crime is being investigated or is still going through the justice system and as previously mentioned many people may suffer long term effects of being the victim of a crime that they would require longer term support for. </w:t>
      </w:r>
    </w:p>
    <w:p w14:paraId="04C00405" w14:textId="35707E99" w:rsidR="00B56747" w:rsidRDefault="00B815C0" w:rsidP="00964AFF">
      <w:pPr>
        <w:rPr>
          <w:rFonts w:ascii="Arial" w:hAnsi="Arial" w:cs="Arial"/>
          <w:sz w:val="24"/>
          <w:szCs w:val="24"/>
        </w:rPr>
      </w:pPr>
      <w:r>
        <w:rPr>
          <w:rFonts w:ascii="Arial" w:hAnsi="Arial" w:cs="Arial"/>
          <w:sz w:val="24"/>
          <w:szCs w:val="24"/>
        </w:rPr>
        <w:t xml:space="preserve">The NCA has 4 operational priorities to deal with serious organised crimes. These include investigating and Pursuing criminals and helping to ensure they are taken through the criminal justice system. The other 3 priorities involve working closely with partner agencies and these include helping to Prevent people from becoming involved in serious crime, Protecting people from organised crime and </w:t>
      </w:r>
      <w:r w:rsidR="007325D1">
        <w:rPr>
          <w:rFonts w:ascii="Arial" w:hAnsi="Arial" w:cs="Arial"/>
          <w:sz w:val="24"/>
          <w:szCs w:val="24"/>
        </w:rPr>
        <w:t>Prepare for when serious organised crime incidents occur (HM Government, 2018).</w:t>
      </w:r>
      <w:r w:rsidR="00946C8A">
        <w:rPr>
          <w:rFonts w:ascii="Arial" w:hAnsi="Arial" w:cs="Arial"/>
          <w:sz w:val="24"/>
          <w:szCs w:val="24"/>
        </w:rPr>
        <w:t xml:space="preserve"> These priorities seem focused on preventing serious organised crimes and preventing further victims and not helping the victims of the crimes that have already been committed. </w:t>
      </w:r>
    </w:p>
    <w:p w14:paraId="1BDDB7A8" w14:textId="74E0F5D8" w:rsidR="001B33B1" w:rsidRDefault="002A0EB7" w:rsidP="00964AFF">
      <w:pPr>
        <w:rPr>
          <w:rFonts w:ascii="Arial" w:hAnsi="Arial" w:cs="Arial"/>
          <w:sz w:val="24"/>
          <w:szCs w:val="24"/>
        </w:rPr>
      </w:pPr>
      <w:r>
        <w:rPr>
          <w:rFonts w:ascii="Arial" w:hAnsi="Arial" w:cs="Arial"/>
          <w:sz w:val="24"/>
          <w:szCs w:val="24"/>
        </w:rPr>
        <w:t>Another multi-agency approach with the goal of protecting the public is Multi Agency Public Protection Arrangements (MAPPA)</w:t>
      </w:r>
      <w:r w:rsidR="00423C8D">
        <w:rPr>
          <w:rFonts w:ascii="Arial" w:hAnsi="Arial" w:cs="Arial"/>
          <w:sz w:val="24"/>
          <w:szCs w:val="24"/>
        </w:rPr>
        <w:t>. The process of MAPPA allows those offenders that are eligible to be MAPPA offenders</w:t>
      </w:r>
      <w:r w:rsidR="00DC3B49">
        <w:rPr>
          <w:rFonts w:ascii="Arial" w:hAnsi="Arial" w:cs="Arial"/>
          <w:sz w:val="24"/>
          <w:szCs w:val="24"/>
        </w:rPr>
        <w:t xml:space="preserve">. These offenders are then individually risk assessed, and plans are put into place before the </w:t>
      </w:r>
      <w:r w:rsidR="007B46F6">
        <w:rPr>
          <w:rFonts w:ascii="Arial" w:hAnsi="Arial" w:cs="Arial"/>
          <w:sz w:val="24"/>
          <w:szCs w:val="24"/>
        </w:rPr>
        <w:t>offenders’</w:t>
      </w:r>
      <w:r w:rsidR="00DC3B49">
        <w:rPr>
          <w:rFonts w:ascii="Arial" w:hAnsi="Arial" w:cs="Arial"/>
          <w:sz w:val="24"/>
          <w:szCs w:val="24"/>
        </w:rPr>
        <w:t xml:space="preserve"> release from prison for example. The offenders will be continuously monitored by the various agencies involved and will communicate their actions continuously with the hope that working with the offender will reduce the risks of them reoffending </w:t>
      </w:r>
      <w:r w:rsidR="00DC3B49">
        <w:rPr>
          <w:rFonts w:ascii="Arial" w:hAnsi="Arial" w:cs="Arial"/>
          <w:sz w:val="24"/>
          <w:szCs w:val="24"/>
        </w:rPr>
        <w:lastRenderedPageBreak/>
        <w:t>(HM Prison and Probation Service, 2021).</w:t>
      </w:r>
      <w:r w:rsidR="00F725D9">
        <w:rPr>
          <w:rFonts w:ascii="Arial" w:hAnsi="Arial" w:cs="Arial"/>
          <w:sz w:val="24"/>
          <w:szCs w:val="24"/>
        </w:rPr>
        <w:t xml:space="preserve"> All the agencies that are part of the MAPPA process have the ability to share and receive information using VISOR.</w:t>
      </w:r>
      <w:r w:rsidR="00EF1BA3">
        <w:rPr>
          <w:rFonts w:ascii="Arial" w:hAnsi="Arial" w:cs="Arial"/>
          <w:sz w:val="24"/>
          <w:szCs w:val="24"/>
        </w:rPr>
        <w:t xml:space="preserve"> VISOR is the dangerous offenders database</w:t>
      </w:r>
      <w:r w:rsidR="00801D88">
        <w:rPr>
          <w:rFonts w:ascii="Arial" w:hAnsi="Arial" w:cs="Arial"/>
          <w:sz w:val="24"/>
          <w:szCs w:val="24"/>
        </w:rPr>
        <w:t xml:space="preserve"> which was designed to assist in the management and support of dangerous offenders (MAPPA, 2018).</w:t>
      </w:r>
      <w:r w:rsidR="007B46F6">
        <w:rPr>
          <w:rFonts w:ascii="Arial" w:hAnsi="Arial" w:cs="Arial"/>
          <w:sz w:val="24"/>
          <w:szCs w:val="24"/>
        </w:rPr>
        <w:t xml:space="preserve"> Although it is extremely beneficial for a multiagency approach to reduce the risk of reoffending it should be noted that all the agencies will have different goals in mind and different priorities. It should also be noted that offenders must have done time in a prison or secure unit for the MAPPA process to be used.</w:t>
      </w:r>
      <w:r w:rsidR="00BD556C">
        <w:rPr>
          <w:rFonts w:ascii="Arial" w:hAnsi="Arial" w:cs="Arial"/>
          <w:sz w:val="24"/>
          <w:szCs w:val="24"/>
        </w:rPr>
        <w:t xml:space="preserve"> The </w:t>
      </w:r>
      <w:r w:rsidR="00801D88">
        <w:rPr>
          <w:rFonts w:ascii="Arial" w:hAnsi="Arial" w:cs="Arial"/>
          <w:sz w:val="24"/>
          <w:szCs w:val="24"/>
        </w:rPr>
        <w:t>victims’</w:t>
      </w:r>
      <w:r w:rsidR="00BD556C">
        <w:rPr>
          <w:rFonts w:ascii="Arial" w:hAnsi="Arial" w:cs="Arial"/>
          <w:sz w:val="24"/>
          <w:szCs w:val="24"/>
        </w:rPr>
        <w:t xml:space="preserve"> thoughts are taken in to account when the offender is being assessed as they were central to the crime.</w:t>
      </w:r>
      <w:r w:rsidR="00F725D9">
        <w:rPr>
          <w:rFonts w:ascii="Arial" w:hAnsi="Arial" w:cs="Arial"/>
          <w:sz w:val="24"/>
          <w:szCs w:val="24"/>
        </w:rPr>
        <w:t xml:space="preserve"> The use of VISOR to communicate information on relevant dangerous offenders would make it simple and easy to monitor and share information to relevant agencies. </w:t>
      </w:r>
      <w:r w:rsidR="007B46F6">
        <w:rPr>
          <w:rFonts w:ascii="Arial" w:hAnsi="Arial" w:cs="Arial"/>
          <w:sz w:val="24"/>
          <w:szCs w:val="24"/>
        </w:rPr>
        <w:t xml:space="preserve"> </w:t>
      </w:r>
    </w:p>
    <w:p w14:paraId="37B58B06" w14:textId="2F5EBE04" w:rsidR="002A0EB7" w:rsidRDefault="00F3473F" w:rsidP="00964AFF">
      <w:pPr>
        <w:rPr>
          <w:rFonts w:ascii="Arial" w:hAnsi="Arial" w:cs="Arial"/>
          <w:sz w:val="24"/>
          <w:szCs w:val="24"/>
        </w:rPr>
      </w:pPr>
      <w:r>
        <w:rPr>
          <w:rFonts w:ascii="Arial" w:hAnsi="Arial" w:cs="Arial"/>
          <w:sz w:val="24"/>
          <w:szCs w:val="24"/>
        </w:rPr>
        <w:t xml:space="preserve">Another method of protecting victims are </w:t>
      </w:r>
      <w:r w:rsidR="001B33B1">
        <w:rPr>
          <w:rFonts w:ascii="Arial" w:hAnsi="Arial" w:cs="Arial"/>
          <w:sz w:val="24"/>
          <w:szCs w:val="24"/>
        </w:rPr>
        <w:t>Multi-Agency Risk Assessment Conferences (MARAC)</w:t>
      </w:r>
      <w:r>
        <w:rPr>
          <w:rFonts w:ascii="Arial" w:hAnsi="Arial" w:cs="Arial"/>
          <w:sz w:val="24"/>
          <w:szCs w:val="24"/>
        </w:rPr>
        <w:t xml:space="preserve">. MARAC are attended by relevant agencies who aim to work together to assess and create a plan to identify the level of risk to </w:t>
      </w:r>
      <w:r w:rsidR="009C3304">
        <w:rPr>
          <w:rFonts w:ascii="Arial" w:hAnsi="Arial" w:cs="Arial"/>
          <w:sz w:val="24"/>
          <w:szCs w:val="24"/>
        </w:rPr>
        <w:t>high-risk</w:t>
      </w:r>
      <w:r>
        <w:rPr>
          <w:rFonts w:ascii="Arial" w:hAnsi="Arial" w:cs="Arial"/>
          <w:sz w:val="24"/>
          <w:szCs w:val="24"/>
        </w:rPr>
        <w:t xml:space="preserve"> domestic abuse victims and assess where further professional support can be </w:t>
      </w:r>
      <w:r w:rsidR="009A71A5">
        <w:rPr>
          <w:rFonts w:ascii="Arial" w:hAnsi="Arial" w:cs="Arial"/>
          <w:sz w:val="24"/>
          <w:szCs w:val="24"/>
        </w:rPr>
        <w:t>put in to place to reduce the overall risk of harm (Safelives, 2010). These meeting</w:t>
      </w:r>
      <w:r w:rsidR="00366CC6">
        <w:rPr>
          <w:rFonts w:ascii="Arial" w:hAnsi="Arial" w:cs="Arial"/>
          <w:sz w:val="24"/>
          <w:szCs w:val="24"/>
        </w:rPr>
        <w:t>s</w:t>
      </w:r>
      <w:r w:rsidR="009A71A5">
        <w:rPr>
          <w:rFonts w:ascii="Arial" w:hAnsi="Arial" w:cs="Arial"/>
          <w:sz w:val="24"/>
          <w:szCs w:val="24"/>
        </w:rPr>
        <w:t xml:space="preserve"> are only attended by the professional bodies and are not attended by victims or </w:t>
      </w:r>
      <w:r w:rsidR="009C3304">
        <w:rPr>
          <w:rFonts w:ascii="Arial" w:hAnsi="Arial" w:cs="Arial"/>
          <w:sz w:val="24"/>
          <w:szCs w:val="24"/>
        </w:rPr>
        <w:t>family</w:t>
      </w:r>
      <w:r w:rsidR="009D56F8">
        <w:rPr>
          <w:rFonts w:ascii="Arial" w:hAnsi="Arial" w:cs="Arial"/>
          <w:sz w:val="24"/>
          <w:szCs w:val="24"/>
        </w:rPr>
        <w:t xml:space="preserve"> (Home Office, 2011)</w:t>
      </w:r>
      <w:r w:rsidR="009C3304">
        <w:rPr>
          <w:rFonts w:ascii="Arial" w:hAnsi="Arial" w:cs="Arial"/>
          <w:sz w:val="24"/>
          <w:szCs w:val="24"/>
        </w:rPr>
        <w:t>;</w:t>
      </w:r>
      <w:r w:rsidR="009A71A5">
        <w:rPr>
          <w:rFonts w:ascii="Arial" w:hAnsi="Arial" w:cs="Arial"/>
          <w:sz w:val="24"/>
          <w:szCs w:val="24"/>
        </w:rPr>
        <w:t xml:space="preserve"> this could help to ensure </w:t>
      </w:r>
      <w:r w:rsidR="009C3304">
        <w:rPr>
          <w:rFonts w:ascii="Arial" w:hAnsi="Arial" w:cs="Arial"/>
          <w:sz w:val="24"/>
          <w:szCs w:val="24"/>
        </w:rPr>
        <w:t xml:space="preserve">the meetings remain professional with the single goal in mind of preventing further harm. Although victims could find this quite difficult as they could feel that their views are not being voiced during the meetings.  </w:t>
      </w:r>
    </w:p>
    <w:p w14:paraId="68BBC313" w14:textId="16B26D23" w:rsidR="00D04A08" w:rsidRDefault="00D04A08" w:rsidP="00964AFF">
      <w:pPr>
        <w:rPr>
          <w:rFonts w:ascii="Arial" w:hAnsi="Arial" w:cs="Arial"/>
          <w:sz w:val="24"/>
          <w:szCs w:val="24"/>
        </w:rPr>
      </w:pPr>
      <w:r>
        <w:rPr>
          <w:rFonts w:ascii="Arial" w:hAnsi="Arial" w:cs="Arial"/>
          <w:sz w:val="24"/>
          <w:szCs w:val="24"/>
        </w:rPr>
        <w:t xml:space="preserve">Public protection is vital, it help victims to feel supported and this could be considered as a reason they report some of the most serious crimes. Each victim is different and requires different support. It would be impossible to use one form of support for every victim, multi-agency approaches would at least stand a greater chance at providing the right support. </w:t>
      </w:r>
    </w:p>
    <w:p w14:paraId="28BDAF6E" w14:textId="5611862B" w:rsidR="007B46F6" w:rsidRDefault="007B46F6" w:rsidP="00964AFF">
      <w:pPr>
        <w:rPr>
          <w:rFonts w:ascii="Arial" w:hAnsi="Arial" w:cs="Arial"/>
          <w:sz w:val="24"/>
          <w:szCs w:val="24"/>
        </w:rPr>
      </w:pPr>
    </w:p>
    <w:p w14:paraId="79551122" w14:textId="6450E5FB" w:rsidR="00D04A08" w:rsidRDefault="00D04A08" w:rsidP="00964AFF">
      <w:pPr>
        <w:rPr>
          <w:rFonts w:ascii="Arial" w:hAnsi="Arial" w:cs="Arial"/>
          <w:sz w:val="24"/>
          <w:szCs w:val="24"/>
        </w:rPr>
      </w:pPr>
      <w:r>
        <w:rPr>
          <w:rFonts w:ascii="Arial" w:hAnsi="Arial" w:cs="Arial"/>
          <w:sz w:val="24"/>
          <w:szCs w:val="24"/>
        </w:rPr>
        <w:t xml:space="preserve">(Word Count – </w:t>
      </w:r>
      <w:r w:rsidR="009D56F8">
        <w:rPr>
          <w:rFonts w:ascii="Arial" w:hAnsi="Arial" w:cs="Arial"/>
          <w:sz w:val="24"/>
          <w:szCs w:val="24"/>
        </w:rPr>
        <w:t>10</w:t>
      </w:r>
      <w:r w:rsidR="00801D88">
        <w:rPr>
          <w:rFonts w:ascii="Arial" w:hAnsi="Arial" w:cs="Arial"/>
          <w:sz w:val="24"/>
          <w:szCs w:val="24"/>
        </w:rPr>
        <w:t>2</w:t>
      </w:r>
      <w:r w:rsidR="00826FA3">
        <w:rPr>
          <w:rFonts w:ascii="Arial" w:hAnsi="Arial" w:cs="Arial"/>
          <w:sz w:val="24"/>
          <w:szCs w:val="24"/>
        </w:rPr>
        <w:t>6</w:t>
      </w:r>
      <w:r>
        <w:rPr>
          <w:rFonts w:ascii="Arial" w:hAnsi="Arial" w:cs="Arial"/>
          <w:sz w:val="24"/>
          <w:szCs w:val="24"/>
        </w:rPr>
        <w:t>)</w:t>
      </w:r>
    </w:p>
    <w:p w14:paraId="38A80A31" w14:textId="219BD358" w:rsidR="0070020C" w:rsidRDefault="0070020C" w:rsidP="00964AFF">
      <w:pPr>
        <w:rPr>
          <w:rFonts w:ascii="Arial" w:hAnsi="Arial" w:cs="Arial"/>
          <w:sz w:val="24"/>
          <w:szCs w:val="24"/>
        </w:rPr>
      </w:pPr>
    </w:p>
    <w:p w14:paraId="72078CC4" w14:textId="26B02514" w:rsidR="0070020C" w:rsidRDefault="0070020C" w:rsidP="00964AFF">
      <w:pPr>
        <w:rPr>
          <w:rFonts w:ascii="Arial" w:hAnsi="Arial" w:cs="Arial"/>
          <w:sz w:val="24"/>
          <w:szCs w:val="24"/>
        </w:rPr>
      </w:pPr>
    </w:p>
    <w:p w14:paraId="4E8B3D11" w14:textId="4EB295FC" w:rsidR="0070020C" w:rsidRDefault="0070020C" w:rsidP="00964AFF">
      <w:pPr>
        <w:rPr>
          <w:rFonts w:ascii="Arial" w:hAnsi="Arial" w:cs="Arial"/>
          <w:sz w:val="24"/>
          <w:szCs w:val="24"/>
        </w:rPr>
      </w:pPr>
    </w:p>
    <w:p w14:paraId="3430B219" w14:textId="4B2D42D9" w:rsidR="0070020C" w:rsidRDefault="0070020C" w:rsidP="00964AFF">
      <w:pPr>
        <w:rPr>
          <w:rFonts w:ascii="Arial" w:hAnsi="Arial" w:cs="Arial"/>
          <w:sz w:val="24"/>
          <w:szCs w:val="24"/>
        </w:rPr>
      </w:pPr>
    </w:p>
    <w:p w14:paraId="226A498A" w14:textId="6293EA47" w:rsidR="0070020C" w:rsidRDefault="0070020C" w:rsidP="00964AFF">
      <w:pPr>
        <w:rPr>
          <w:rFonts w:ascii="Arial" w:hAnsi="Arial" w:cs="Arial"/>
          <w:sz w:val="24"/>
          <w:szCs w:val="24"/>
        </w:rPr>
      </w:pPr>
    </w:p>
    <w:p w14:paraId="5F8F9A01" w14:textId="23140E01" w:rsidR="0070020C" w:rsidRDefault="0070020C" w:rsidP="00964AFF">
      <w:pPr>
        <w:rPr>
          <w:rFonts w:ascii="Arial" w:hAnsi="Arial" w:cs="Arial"/>
          <w:sz w:val="24"/>
          <w:szCs w:val="24"/>
        </w:rPr>
      </w:pPr>
    </w:p>
    <w:p w14:paraId="5369F695" w14:textId="23259124" w:rsidR="0070020C" w:rsidRDefault="0070020C" w:rsidP="00964AFF">
      <w:pPr>
        <w:rPr>
          <w:rFonts w:ascii="Arial" w:hAnsi="Arial" w:cs="Arial"/>
          <w:sz w:val="24"/>
          <w:szCs w:val="24"/>
        </w:rPr>
      </w:pPr>
    </w:p>
    <w:p w14:paraId="733DD1D7" w14:textId="25A8150D" w:rsidR="0070020C" w:rsidRDefault="0070020C" w:rsidP="00964AFF">
      <w:pPr>
        <w:rPr>
          <w:rFonts w:ascii="Arial" w:hAnsi="Arial" w:cs="Arial"/>
          <w:sz w:val="24"/>
          <w:szCs w:val="24"/>
        </w:rPr>
      </w:pPr>
    </w:p>
    <w:p w14:paraId="3C3C5596" w14:textId="71AC285E" w:rsidR="0070020C" w:rsidRDefault="0070020C" w:rsidP="00964AFF">
      <w:pPr>
        <w:rPr>
          <w:rFonts w:ascii="Arial" w:hAnsi="Arial" w:cs="Arial"/>
          <w:sz w:val="24"/>
          <w:szCs w:val="24"/>
        </w:rPr>
      </w:pPr>
    </w:p>
    <w:p w14:paraId="749585EC" w14:textId="273F9E9B" w:rsidR="0070020C" w:rsidRDefault="0070020C" w:rsidP="00964AFF">
      <w:pPr>
        <w:rPr>
          <w:rFonts w:ascii="Arial" w:hAnsi="Arial" w:cs="Arial"/>
          <w:sz w:val="24"/>
          <w:szCs w:val="24"/>
        </w:rPr>
      </w:pPr>
    </w:p>
    <w:p w14:paraId="4EB45B20" w14:textId="7818CB04" w:rsidR="0070020C" w:rsidRDefault="0070020C" w:rsidP="00964AFF">
      <w:pPr>
        <w:rPr>
          <w:rFonts w:ascii="Arial" w:hAnsi="Arial" w:cs="Arial"/>
          <w:sz w:val="24"/>
          <w:szCs w:val="24"/>
        </w:rPr>
      </w:pPr>
    </w:p>
    <w:p w14:paraId="6A3143F9" w14:textId="7F099A78" w:rsidR="0070020C" w:rsidRDefault="0070020C" w:rsidP="00964AFF">
      <w:pPr>
        <w:rPr>
          <w:rFonts w:ascii="Arial" w:hAnsi="Arial" w:cs="Arial"/>
          <w:sz w:val="24"/>
          <w:szCs w:val="24"/>
        </w:rPr>
      </w:pPr>
    </w:p>
    <w:p w14:paraId="2E77E6D4" w14:textId="7146F569" w:rsidR="0070020C" w:rsidRDefault="0070020C" w:rsidP="00964AFF">
      <w:pPr>
        <w:rPr>
          <w:rFonts w:ascii="Arial" w:hAnsi="Arial" w:cs="Arial"/>
          <w:sz w:val="24"/>
          <w:szCs w:val="24"/>
        </w:rPr>
      </w:pPr>
    </w:p>
    <w:p w14:paraId="1BFDB89E" w14:textId="40DCADA1" w:rsidR="0070020C" w:rsidRDefault="0070020C" w:rsidP="00964AFF">
      <w:pPr>
        <w:rPr>
          <w:rFonts w:ascii="Arial" w:hAnsi="Arial" w:cs="Arial"/>
          <w:sz w:val="24"/>
          <w:szCs w:val="24"/>
        </w:rPr>
      </w:pPr>
    </w:p>
    <w:p w14:paraId="6CFDBF3E" w14:textId="77777777" w:rsidR="00972767" w:rsidRDefault="00972767" w:rsidP="00964AFF">
      <w:pPr>
        <w:rPr>
          <w:rFonts w:ascii="Arial" w:hAnsi="Arial" w:cs="Arial"/>
          <w:sz w:val="24"/>
          <w:szCs w:val="24"/>
        </w:rPr>
      </w:pPr>
    </w:p>
    <w:p w14:paraId="7467505E" w14:textId="3A8314AB" w:rsidR="0070020C" w:rsidRDefault="0070020C" w:rsidP="00964AFF">
      <w:pPr>
        <w:rPr>
          <w:rFonts w:ascii="Arial" w:hAnsi="Arial" w:cs="Arial"/>
          <w:sz w:val="24"/>
          <w:szCs w:val="24"/>
        </w:rPr>
      </w:pPr>
    </w:p>
    <w:p w14:paraId="27F2C78C" w14:textId="77777777" w:rsidR="00FF389F" w:rsidRDefault="0070020C" w:rsidP="0070020C">
      <w:pPr>
        <w:jc w:val="center"/>
        <w:rPr>
          <w:rFonts w:ascii="Arial" w:hAnsi="Arial" w:cs="Arial"/>
          <w:sz w:val="24"/>
          <w:szCs w:val="24"/>
          <w:u w:val="single"/>
        </w:rPr>
      </w:pPr>
      <w:r>
        <w:rPr>
          <w:rFonts w:ascii="Arial" w:hAnsi="Arial" w:cs="Arial"/>
          <w:sz w:val="24"/>
          <w:szCs w:val="24"/>
          <w:u w:val="single"/>
        </w:rPr>
        <w:lastRenderedPageBreak/>
        <w:t xml:space="preserve">Assignment 5 – Evidence Based Policing / </w:t>
      </w:r>
    </w:p>
    <w:p w14:paraId="51BCBAF6" w14:textId="27DE1F1A" w:rsidR="0070020C" w:rsidRDefault="0070020C" w:rsidP="0070020C">
      <w:pPr>
        <w:jc w:val="center"/>
        <w:rPr>
          <w:rFonts w:ascii="Arial" w:hAnsi="Arial" w:cs="Arial"/>
          <w:sz w:val="24"/>
          <w:szCs w:val="24"/>
          <w:u w:val="single"/>
        </w:rPr>
      </w:pPr>
      <w:r>
        <w:rPr>
          <w:rFonts w:ascii="Arial" w:hAnsi="Arial" w:cs="Arial"/>
          <w:sz w:val="24"/>
          <w:szCs w:val="24"/>
          <w:u w:val="single"/>
        </w:rPr>
        <w:t>Criminology and Crime Prevention</w:t>
      </w:r>
      <w:r w:rsidR="00FF389F">
        <w:rPr>
          <w:rFonts w:ascii="Arial" w:hAnsi="Arial" w:cs="Arial"/>
          <w:sz w:val="24"/>
          <w:szCs w:val="24"/>
          <w:u w:val="single"/>
        </w:rPr>
        <w:t xml:space="preserve"> / Criminal Justice</w:t>
      </w:r>
    </w:p>
    <w:p w14:paraId="57135383" w14:textId="4A4274CA" w:rsidR="001C03A2" w:rsidRDefault="00DE6FE0" w:rsidP="00FF389F">
      <w:pPr>
        <w:rPr>
          <w:rFonts w:ascii="Arial" w:hAnsi="Arial" w:cs="Arial"/>
          <w:sz w:val="24"/>
          <w:szCs w:val="24"/>
        </w:rPr>
      </w:pPr>
      <w:r>
        <w:rPr>
          <w:rFonts w:ascii="Arial" w:hAnsi="Arial" w:cs="Arial"/>
          <w:sz w:val="24"/>
          <w:szCs w:val="24"/>
        </w:rPr>
        <w:t>Evidence Based Policing (EBP) is basically using scientific evidence to try to understand what works and what doesn’t in a policing context.</w:t>
      </w:r>
      <w:r w:rsidR="001C03A2">
        <w:rPr>
          <w:rFonts w:ascii="Arial" w:hAnsi="Arial" w:cs="Arial"/>
          <w:sz w:val="24"/>
          <w:szCs w:val="24"/>
        </w:rPr>
        <w:t xml:space="preserve"> Some methods of gathering information to use in EBP could include holding focus or community groups or peer reviews. Gathered information could then lead to a question, such as, why are a specific crime level so high in a specific area? This question could then possibly be answered using EBP by using more controlled methods to find the answer to the question.</w:t>
      </w:r>
      <w:r w:rsidR="00FC10B0">
        <w:rPr>
          <w:rFonts w:ascii="Arial" w:hAnsi="Arial" w:cs="Arial"/>
          <w:sz w:val="24"/>
          <w:szCs w:val="24"/>
        </w:rPr>
        <w:t xml:space="preserve"> The method chosen would depend on the question being asked (Selby-Fell, 2020).</w:t>
      </w:r>
    </w:p>
    <w:p w14:paraId="79C6BB64" w14:textId="361C25E0" w:rsidR="00FB48BA" w:rsidRDefault="009829AC" w:rsidP="00FF389F">
      <w:pPr>
        <w:rPr>
          <w:rFonts w:ascii="Arial" w:hAnsi="Arial" w:cs="Arial"/>
          <w:sz w:val="24"/>
          <w:szCs w:val="24"/>
        </w:rPr>
      </w:pPr>
      <w:r>
        <w:rPr>
          <w:rFonts w:ascii="Arial" w:hAnsi="Arial" w:cs="Arial"/>
          <w:sz w:val="24"/>
          <w:szCs w:val="24"/>
        </w:rPr>
        <w:t xml:space="preserve">Mitchell and Huey (2018) </w:t>
      </w:r>
      <w:r>
        <w:rPr>
          <w:rFonts w:ascii="Arial" w:hAnsi="Arial" w:cs="Arial"/>
          <w:sz w:val="24"/>
          <w:szCs w:val="24"/>
        </w:rPr>
        <w:t>suggested</w:t>
      </w:r>
      <w:r>
        <w:rPr>
          <w:rFonts w:ascii="Arial" w:hAnsi="Arial" w:cs="Arial"/>
          <w:sz w:val="24"/>
          <w:szCs w:val="24"/>
        </w:rPr>
        <w:t xml:space="preserve"> the importance of EBP and state</w:t>
      </w:r>
      <w:r w:rsidR="00BB3C33">
        <w:rPr>
          <w:rFonts w:ascii="Arial" w:hAnsi="Arial" w:cs="Arial"/>
          <w:sz w:val="24"/>
          <w:szCs w:val="24"/>
        </w:rPr>
        <w:t>d</w:t>
      </w:r>
      <w:r>
        <w:rPr>
          <w:rFonts w:ascii="Arial" w:hAnsi="Arial" w:cs="Arial"/>
          <w:sz w:val="24"/>
          <w:szCs w:val="24"/>
        </w:rPr>
        <w:t xml:space="preserve"> that it is vital for the changing and introduction of policies and procedures to allow policing to be effective.</w:t>
      </w:r>
      <w:r>
        <w:rPr>
          <w:rFonts w:ascii="Arial" w:hAnsi="Arial" w:cs="Arial"/>
          <w:sz w:val="24"/>
          <w:szCs w:val="24"/>
        </w:rPr>
        <w:t xml:space="preserve"> </w:t>
      </w:r>
      <w:r w:rsidR="00DE6FE0">
        <w:rPr>
          <w:rFonts w:ascii="Arial" w:hAnsi="Arial" w:cs="Arial"/>
          <w:sz w:val="24"/>
          <w:szCs w:val="24"/>
        </w:rPr>
        <w:t>Pepper, et al (2020)</w:t>
      </w:r>
      <w:r w:rsidR="000F701B">
        <w:rPr>
          <w:rFonts w:ascii="Arial" w:hAnsi="Arial" w:cs="Arial"/>
          <w:sz w:val="24"/>
          <w:szCs w:val="24"/>
        </w:rPr>
        <w:t xml:space="preserve"> </w:t>
      </w:r>
      <w:r>
        <w:rPr>
          <w:rFonts w:ascii="Arial" w:hAnsi="Arial" w:cs="Arial"/>
          <w:sz w:val="24"/>
          <w:szCs w:val="24"/>
        </w:rPr>
        <w:t xml:space="preserve">also </w:t>
      </w:r>
      <w:r w:rsidR="000F701B">
        <w:rPr>
          <w:rFonts w:ascii="Arial" w:hAnsi="Arial" w:cs="Arial"/>
          <w:sz w:val="24"/>
          <w:szCs w:val="24"/>
        </w:rPr>
        <w:t>suggests</w:t>
      </w:r>
      <w:r w:rsidR="00DE6FE0">
        <w:rPr>
          <w:rFonts w:ascii="Arial" w:hAnsi="Arial" w:cs="Arial"/>
          <w:sz w:val="24"/>
          <w:szCs w:val="24"/>
        </w:rPr>
        <w:t xml:space="preserve"> that EB</w:t>
      </w:r>
      <w:r w:rsidR="000F701B">
        <w:rPr>
          <w:rFonts w:ascii="Arial" w:hAnsi="Arial" w:cs="Arial"/>
          <w:sz w:val="24"/>
          <w:szCs w:val="24"/>
        </w:rPr>
        <w:t>P</w:t>
      </w:r>
      <w:r w:rsidR="00DE6FE0">
        <w:rPr>
          <w:rFonts w:ascii="Arial" w:hAnsi="Arial" w:cs="Arial"/>
          <w:sz w:val="24"/>
          <w:szCs w:val="24"/>
        </w:rPr>
        <w:t xml:space="preserve"> has become so crucial to the </w:t>
      </w:r>
      <w:r w:rsidR="000F701B">
        <w:rPr>
          <w:rFonts w:ascii="Arial" w:hAnsi="Arial" w:cs="Arial"/>
          <w:sz w:val="24"/>
          <w:szCs w:val="24"/>
        </w:rPr>
        <w:t xml:space="preserve">ever-changing </w:t>
      </w:r>
      <w:r w:rsidR="00DE6FE0">
        <w:rPr>
          <w:rFonts w:ascii="Arial" w:hAnsi="Arial" w:cs="Arial"/>
          <w:sz w:val="24"/>
          <w:szCs w:val="24"/>
        </w:rPr>
        <w:t>policing world</w:t>
      </w:r>
      <w:r w:rsidR="00BB3C33">
        <w:rPr>
          <w:rFonts w:ascii="Arial" w:hAnsi="Arial" w:cs="Arial"/>
          <w:sz w:val="24"/>
          <w:szCs w:val="24"/>
        </w:rPr>
        <w:t xml:space="preserve"> to increase the transparency of the police force and generate a greater relationship with the police and members of the public</w:t>
      </w:r>
      <w:r w:rsidR="00DE6FE0">
        <w:rPr>
          <w:rFonts w:ascii="Arial" w:hAnsi="Arial" w:cs="Arial"/>
          <w:sz w:val="24"/>
          <w:szCs w:val="24"/>
        </w:rPr>
        <w:t xml:space="preserve"> that new officers are now expected to study academically to enhance their knowledge and understanding of EBP to allow them to </w:t>
      </w:r>
      <w:r w:rsidR="006240BA">
        <w:rPr>
          <w:rFonts w:ascii="Arial" w:hAnsi="Arial" w:cs="Arial"/>
          <w:sz w:val="24"/>
          <w:szCs w:val="24"/>
        </w:rPr>
        <w:t>police more effectively</w:t>
      </w:r>
      <w:r w:rsidR="00012A6F">
        <w:rPr>
          <w:rFonts w:ascii="Arial" w:hAnsi="Arial" w:cs="Arial"/>
          <w:sz w:val="24"/>
          <w:szCs w:val="24"/>
        </w:rPr>
        <w:t>. I</w:t>
      </w:r>
      <w:r>
        <w:rPr>
          <w:rFonts w:ascii="Arial" w:hAnsi="Arial" w:cs="Arial"/>
          <w:sz w:val="24"/>
          <w:szCs w:val="24"/>
        </w:rPr>
        <w:t>t could be considered that the term Evidence Based Policing could cause some confusion for newer officers as the term ‘evidence’ has a different meaning within the police force</w:t>
      </w:r>
      <w:r w:rsidR="006240BA">
        <w:rPr>
          <w:rFonts w:ascii="Arial" w:hAnsi="Arial" w:cs="Arial"/>
          <w:sz w:val="24"/>
          <w:szCs w:val="24"/>
        </w:rPr>
        <w:t>.</w:t>
      </w:r>
      <w:r w:rsidR="00FB48BA">
        <w:rPr>
          <w:rFonts w:ascii="Arial" w:hAnsi="Arial" w:cs="Arial"/>
          <w:sz w:val="24"/>
          <w:szCs w:val="24"/>
        </w:rPr>
        <w:t xml:space="preserve"> This was supported in studies by Lum and Koper (2017)</w:t>
      </w:r>
      <w:r w:rsidR="00012A6F">
        <w:rPr>
          <w:rFonts w:ascii="Arial" w:hAnsi="Arial" w:cs="Arial"/>
          <w:sz w:val="24"/>
          <w:szCs w:val="24"/>
        </w:rPr>
        <w:t>, although College of Policing (2019) states that newer officers are being taught about the process of EBP to allow it to become integrated</w:t>
      </w:r>
      <w:r w:rsidR="00FB48BA">
        <w:rPr>
          <w:rFonts w:ascii="Arial" w:hAnsi="Arial" w:cs="Arial"/>
          <w:sz w:val="24"/>
          <w:szCs w:val="24"/>
        </w:rPr>
        <w:t>.</w:t>
      </w:r>
      <w:r w:rsidR="00012A6F">
        <w:rPr>
          <w:rFonts w:ascii="Arial" w:hAnsi="Arial" w:cs="Arial"/>
          <w:sz w:val="24"/>
          <w:szCs w:val="24"/>
        </w:rPr>
        <w:t xml:space="preserve"> This means that for newer officers,</w:t>
      </w:r>
      <w:r w:rsidR="00623D13">
        <w:rPr>
          <w:rFonts w:ascii="Arial" w:hAnsi="Arial" w:cs="Arial"/>
          <w:sz w:val="24"/>
          <w:szCs w:val="24"/>
        </w:rPr>
        <w:t xml:space="preserve"> </w:t>
      </w:r>
      <w:r w:rsidR="00012A6F">
        <w:rPr>
          <w:rFonts w:ascii="Arial" w:hAnsi="Arial" w:cs="Arial"/>
          <w:sz w:val="24"/>
          <w:szCs w:val="24"/>
        </w:rPr>
        <w:t xml:space="preserve"> using the process in everyday policing will become the norm. </w:t>
      </w:r>
      <w:r w:rsidR="00FB48BA">
        <w:rPr>
          <w:rFonts w:ascii="Arial" w:hAnsi="Arial" w:cs="Arial"/>
          <w:sz w:val="24"/>
          <w:szCs w:val="24"/>
        </w:rPr>
        <w:t xml:space="preserve"> </w:t>
      </w:r>
    </w:p>
    <w:p w14:paraId="0F5BE8BD" w14:textId="6A8E1E3A" w:rsidR="00FF389F" w:rsidRDefault="00B3705F" w:rsidP="00FF389F">
      <w:pPr>
        <w:rPr>
          <w:rFonts w:ascii="Arial" w:hAnsi="Arial" w:cs="Arial"/>
          <w:sz w:val="24"/>
          <w:szCs w:val="24"/>
        </w:rPr>
      </w:pPr>
      <w:r>
        <w:rPr>
          <w:rFonts w:ascii="Arial" w:hAnsi="Arial" w:cs="Arial"/>
          <w:sz w:val="24"/>
          <w:szCs w:val="24"/>
        </w:rPr>
        <w:t>One approach when considering EBP is the Acronym ATLAS. This stands for Ask questions whenever possible. Test any research and any new ideas that have been formed. Learn from the new information and results. Adapt new policies and procedures based on the new knowledge learned and Share the finding and results with others</w:t>
      </w:r>
      <w:r w:rsidR="002D079D">
        <w:rPr>
          <w:rFonts w:ascii="Arial" w:hAnsi="Arial" w:cs="Arial"/>
          <w:sz w:val="24"/>
          <w:szCs w:val="24"/>
        </w:rPr>
        <w:t xml:space="preserve"> (College of Policing, 2016)</w:t>
      </w:r>
      <w:r>
        <w:rPr>
          <w:rFonts w:ascii="Arial" w:hAnsi="Arial" w:cs="Arial"/>
          <w:sz w:val="24"/>
          <w:szCs w:val="24"/>
        </w:rPr>
        <w:t xml:space="preserve">. </w:t>
      </w:r>
    </w:p>
    <w:p w14:paraId="69EC3D29" w14:textId="7E19787F" w:rsidR="001D4B75" w:rsidRDefault="003A52C1" w:rsidP="00FF389F">
      <w:pPr>
        <w:rPr>
          <w:rFonts w:ascii="Arial" w:hAnsi="Arial" w:cs="Arial"/>
          <w:sz w:val="24"/>
          <w:szCs w:val="24"/>
        </w:rPr>
      </w:pPr>
      <w:r>
        <w:rPr>
          <w:rFonts w:ascii="Arial" w:hAnsi="Arial" w:cs="Arial"/>
          <w:sz w:val="24"/>
          <w:szCs w:val="24"/>
        </w:rPr>
        <w:t xml:space="preserve">After a question has been asked and a plan has been implemented the results should be analysed to monitor if the plan </w:t>
      </w:r>
      <w:r w:rsidR="001827BA">
        <w:rPr>
          <w:rFonts w:ascii="Arial" w:hAnsi="Arial" w:cs="Arial"/>
          <w:sz w:val="24"/>
          <w:szCs w:val="24"/>
        </w:rPr>
        <w:t xml:space="preserve">has produced evidence that has </w:t>
      </w:r>
      <w:r>
        <w:rPr>
          <w:rFonts w:ascii="Arial" w:hAnsi="Arial" w:cs="Arial"/>
          <w:sz w:val="24"/>
          <w:szCs w:val="24"/>
        </w:rPr>
        <w:t>answered the question and if the plan was effective and if so, how effective? The Maryland Scale is often used to assess whether the plan had an effect</w:t>
      </w:r>
      <w:r w:rsidR="00D31957">
        <w:rPr>
          <w:rFonts w:ascii="Arial" w:hAnsi="Arial" w:cs="Arial"/>
          <w:sz w:val="24"/>
          <w:szCs w:val="24"/>
        </w:rPr>
        <w:t xml:space="preserve"> (College of Policing, 2013)</w:t>
      </w:r>
      <w:r>
        <w:rPr>
          <w:rFonts w:ascii="Arial" w:hAnsi="Arial" w:cs="Arial"/>
          <w:sz w:val="24"/>
          <w:szCs w:val="24"/>
        </w:rPr>
        <w:t xml:space="preserve">. The Maryland Scale allows the user to identify what scale their plan was at, whether it has produced ‘good evidence’ or whether more controls need to be put in to place to increase the validity. </w:t>
      </w:r>
      <w:r w:rsidR="0075510F">
        <w:rPr>
          <w:rFonts w:ascii="Arial" w:hAnsi="Arial" w:cs="Arial"/>
          <w:sz w:val="24"/>
          <w:szCs w:val="24"/>
        </w:rPr>
        <w:t>Although this scale allows the user to identify the evidence produced, it could be beneficial for the user to familiarise themselves with it before hand to allow them to identify what would be considered ‘good evidence’ before they begin</w:t>
      </w:r>
      <w:r w:rsidR="00E14536">
        <w:rPr>
          <w:rFonts w:ascii="Arial" w:hAnsi="Arial" w:cs="Arial"/>
          <w:sz w:val="24"/>
          <w:szCs w:val="24"/>
        </w:rPr>
        <w:t xml:space="preserve">. </w:t>
      </w:r>
      <w:r w:rsidR="009665E6">
        <w:rPr>
          <w:rFonts w:ascii="Arial" w:hAnsi="Arial" w:cs="Arial"/>
          <w:sz w:val="24"/>
          <w:szCs w:val="24"/>
        </w:rPr>
        <w:t xml:space="preserve">Historical studies by Farrington, et al (2002) suggest that using the Maryland </w:t>
      </w:r>
      <w:r w:rsidR="00CB24C5">
        <w:rPr>
          <w:rFonts w:ascii="Arial" w:hAnsi="Arial" w:cs="Arial"/>
          <w:sz w:val="24"/>
          <w:szCs w:val="24"/>
        </w:rPr>
        <w:t>Scale can cause issues with internal validity and suggest that ensuring higher numbers if units are measured to help to ensure internal validity is achieved</w:t>
      </w:r>
      <w:r w:rsidR="001D4B75">
        <w:rPr>
          <w:rFonts w:ascii="Arial" w:hAnsi="Arial" w:cs="Arial"/>
          <w:sz w:val="24"/>
          <w:szCs w:val="24"/>
        </w:rPr>
        <w:t>, although they also state that using higher number could also make the Marland Scale more difficult to follow</w:t>
      </w:r>
      <w:r w:rsidR="00CB24C5">
        <w:rPr>
          <w:rFonts w:ascii="Arial" w:hAnsi="Arial" w:cs="Arial"/>
          <w:sz w:val="24"/>
          <w:szCs w:val="24"/>
        </w:rPr>
        <w:t xml:space="preserve">. </w:t>
      </w:r>
    </w:p>
    <w:p w14:paraId="692A9087" w14:textId="7DC591DD" w:rsidR="003A52C1" w:rsidRDefault="0081276E" w:rsidP="00FF389F">
      <w:pPr>
        <w:rPr>
          <w:rFonts w:ascii="Arial" w:hAnsi="Arial" w:cs="Arial"/>
          <w:sz w:val="24"/>
          <w:szCs w:val="24"/>
        </w:rPr>
      </w:pPr>
      <w:r>
        <w:rPr>
          <w:rFonts w:ascii="Arial" w:hAnsi="Arial" w:cs="Arial"/>
          <w:sz w:val="24"/>
          <w:szCs w:val="24"/>
        </w:rPr>
        <w:t>Evidence is also gathered and assessed before a plan is implemented</w:t>
      </w:r>
      <w:r w:rsidR="001D4B75">
        <w:rPr>
          <w:rFonts w:ascii="Arial" w:hAnsi="Arial" w:cs="Arial"/>
          <w:sz w:val="24"/>
          <w:szCs w:val="24"/>
        </w:rPr>
        <w:t xml:space="preserve"> to allow any changes</w:t>
      </w:r>
      <w:r w:rsidR="001827BA">
        <w:rPr>
          <w:rFonts w:ascii="Arial" w:hAnsi="Arial" w:cs="Arial"/>
          <w:sz w:val="24"/>
          <w:szCs w:val="24"/>
        </w:rPr>
        <w:t xml:space="preserve"> that have happened due to </w:t>
      </w:r>
      <w:r w:rsidR="001D4B75">
        <w:rPr>
          <w:rFonts w:ascii="Arial" w:hAnsi="Arial" w:cs="Arial"/>
          <w:sz w:val="24"/>
          <w:szCs w:val="24"/>
        </w:rPr>
        <w:t>the plan</w:t>
      </w:r>
      <w:r w:rsidR="001827BA">
        <w:rPr>
          <w:rFonts w:ascii="Arial" w:hAnsi="Arial" w:cs="Arial"/>
          <w:sz w:val="24"/>
          <w:szCs w:val="24"/>
        </w:rPr>
        <w:t xml:space="preserve"> being implemented</w:t>
      </w:r>
      <w:r w:rsidR="001D4B75">
        <w:rPr>
          <w:rFonts w:ascii="Arial" w:hAnsi="Arial" w:cs="Arial"/>
          <w:sz w:val="24"/>
          <w:szCs w:val="24"/>
        </w:rPr>
        <w:t xml:space="preserve"> to be identified and analysed.</w:t>
      </w:r>
      <w:r>
        <w:rPr>
          <w:rFonts w:ascii="Arial" w:hAnsi="Arial" w:cs="Arial"/>
          <w:sz w:val="24"/>
          <w:szCs w:val="24"/>
        </w:rPr>
        <w:t xml:space="preserve"> Pepper, et al (2020) suggest that the best evidence or ‘gold standard’ evidence comes </w:t>
      </w:r>
      <w:r w:rsidR="004C607B">
        <w:rPr>
          <w:rFonts w:ascii="Arial" w:hAnsi="Arial" w:cs="Arial"/>
          <w:sz w:val="24"/>
          <w:szCs w:val="24"/>
        </w:rPr>
        <w:t>i</w:t>
      </w:r>
      <w:r>
        <w:rPr>
          <w:rFonts w:ascii="Arial" w:hAnsi="Arial" w:cs="Arial"/>
          <w:sz w:val="24"/>
          <w:szCs w:val="24"/>
        </w:rPr>
        <w:t xml:space="preserve">n the forms of Randomised Control Trials (RCT’s) although Blackburn, et al (2021) states that quantitative results (such as those produced by RCT’s) are now providing results of the same value as qualitative results. Although this would depend on each individual instance. </w:t>
      </w:r>
    </w:p>
    <w:p w14:paraId="4EF98BE7" w14:textId="1F79BD67" w:rsidR="008047AF" w:rsidRDefault="008047AF" w:rsidP="00FF389F">
      <w:pPr>
        <w:rPr>
          <w:rFonts w:ascii="Arial" w:hAnsi="Arial" w:cs="Arial"/>
          <w:sz w:val="24"/>
          <w:szCs w:val="24"/>
        </w:rPr>
      </w:pPr>
      <w:r>
        <w:rPr>
          <w:rFonts w:ascii="Arial" w:hAnsi="Arial" w:cs="Arial"/>
          <w:sz w:val="24"/>
          <w:szCs w:val="24"/>
        </w:rPr>
        <w:t>When a plan has been put into place to solve an issue, it is vital that the issue is monitored to test if the plan has been successful. A full critical evaluation is vital to monitor success or view problems that have been raised. College of Policing (2022) suggest</w:t>
      </w:r>
      <w:r w:rsidR="004C607B">
        <w:rPr>
          <w:rFonts w:ascii="Arial" w:hAnsi="Arial" w:cs="Arial"/>
          <w:sz w:val="24"/>
          <w:szCs w:val="24"/>
        </w:rPr>
        <w:t>s</w:t>
      </w:r>
      <w:r>
        <w:rPr>
          <w:rFonts w:ascii="Arial" w:hAnsi="Arial" w:cs="Arial"/>
          <w:sz w:val="24"/>
          <w:szCs w:val="24"/>
        </w:rPr>
        <w:t xml:space="preserve"> using the Logic Model </w:t>
      </w:r>
      <w:r w:rsidR="00990835">
        <w:rPr>
          <w:rFonts w:ascii="Arial" w:hAnsi="Arial" w:cs="Arial"/>
          <w:sz w:val="24"/>
          <w:szCs w:val="24"/>
        </w:rPr>
        <w:t xml:space="preserve">before the plan is put in to place to ensure a full evaluation can be conducted as early as possible. This would be very effective as using the same template throughout the project would allow the user to </w:t>
      </w:r>
      <w:r w:rsidR="00990835">
        <w:rPr>
          <w:rFonts w:ascii="Arial" w:hAnsi="Arial" w:cs="Arial"/>
          <w:sz w:val="24"/>
          <w:szCs w:val="24"/>
        </w:rPr>
        <w:lastRenderedPageBreak/>
        <w:t xml:space="preserve">ensure they stay on </w:t>
      </w:r>
      <w:r w:rsidR="00DE3376">
        <w:rPr>
          <w:rFonts w:ascii="Arial" w:hAnsi="Arial" w:cs="Arial"/>
          <w:sz w:val="24"/>
          <w:szCs w:val="24"/>
        </w:rPr>
        <w:t>track;</w:t>
      </w:r>
      <w:r w:rsidR="00990835">
        <w:rPr>
          <w:rFonts w:ascii="Arial" w:hAnsi="Arial" w:cs="Arial"/>
          <w:sz w:val="24"/>
          <w:szCs w:val="24"/>
        </w:rPr>
        <w:t xml:space="preserve"> </w:t>
      </w:r>
      <w:r w:rsidR="00CA7286">
        <w:rPr>
          <w:rFonts w:ascii="Arial" w:hAnsi="Arial" w:cs="Arial"/>
          <w:sz w:val="24"/>
          <w:szCs w:val="24"/>
        </w:rPr>
        <w:t xml:space="preserve">it is also a very simple and easy tool to use that can be brought in at any stage of the project although it may not be as effective if brought in later. </w:t>
      </w:r>
    </w:p>
    <w:p w14:paraId="76AB76F2" w14:textId="307FDE9A" w:rsidR="009829AC" w:rsidRDefault="00D93D37" w:rsidP="00FF389F">
      <w:pPr>
        <w:rPr>
          <w:rFonts w:ascii="Arial" w:hAnsi="Arial" w:cs="Arial"/>
          <w:sz w:val="24"/>
          <w:szCs w:val="24"/>
        </w:rPr>
      </w:pPr>
      <w:r>
        <w:rPr>
          <w:rFonts w:ascii="Arial" w:hAnsi="Arial" w:cs="Arial"/>
          <w:sz w:val="24"/>
          <w:szCs w:val="24"/>
        </w:rPr>
        <w:t>EBP has been shown to be effective in monitoring the effectiveness of other areas of policing, including Problem Oriented Policing</w:t>
      </w:r>
      <w:r w:rsidR="00BC1EBE">
        <w:rPr>
          <w:rFonts w:ascii="Arial" w:hAnsi="Arial" w:cs="Arial"/>
          <w:sz w:val="24"/>
          <w:szCs w:val="24"/>
        </w:rPr>
        <w:t xml:space="preserve"> (POP). College of Policing (2017) used EBP to indicate that POP was an effective method of policing and can be used in many different areas on a wide variety of crimes.</w:t>
      </w:r>
      <w:r w:rsidR="00DE3376">
        <w:rPr>
          <w:rFonts w:ascii="Arial" w:hAnsi="Arial" w:cs="Arial"/>
          <w:sz w:val="24"/>
          <w:szCs w:val="24"/>
        </w:rPr>
        <w:t xml:space="preserve"> This also allowed the areas where further research would be effective to be highlighted. </w:t>
      </w:r>
    </w:p>
    <w:p w14:paraId="348B7909" w14:textId="68F2BA20" w:rsidR="00A629F1" w:rsidRDefault="00A629F1" w:rsidP="00FF389F">
      <w:pPr>
        <w:rPr>
          <w:rFonts w:ascii="Arial" w:hAnsi="Arial" w:cs="Arial"/>
          <w:sz w:val="24"/>
          <w:szCs w:val="24"/>
        </w:rPr>
      </w:pPr>
      <w:r>
        <w:rPr>
          <w:rFonts w:ascii="Arial" w:hAnsi="Arial" w:cs="Arial"/>
          <w:sz w:val="24"/>
          <w:szCs w:val="24"/>
        </w:rPr>
        <w:t xml:space="preserve">The use of EBP can also help to reduce the number of individuals that re-offend. Recent studies by Rowe, et al (2022) into the efficacy of newer out of court disposals such as </w:t>
      </w:r>
      <w:r w:rsidR="006F4644">
        <w:rPr>
          <w:rFonts w:ascii="Arial" w:hAnsi="Arial" w:cs="Arial"/>
          <w:sz w:val="24"/>
          <w:szCs w:val="24"/>
        </w:rPr>
        <w:t>the Revised Conditional Caution (RCC) showed that using the RCC as a form of criminal justice could lower the rate of reoffenders.</w:t>
      </w:r>
      <w:r w:rsidR="004C607B">
        <w:rPr>
          <w:rFonts w:ascii="Arial" w:hAnsi="Arial" w:cs="Arial"/>
          <w:sz w:val="24"/>
          <w:szCs w:val="24"/>
        </w:rPr>
        <w:t xml:space="preserve"> This could indicate that the use of out of court disposal could have a positive impact on the number of reoffenders. Studies such as this have allowed further areas of research to be identified to further the investigation. </w:t>
      </w:r>
    </w:p>
    <w:p w14:paraId="60D6FC6E" w14:textId="0339D869" w:rsidR="00905D2E" w:rsidRDefault="00905D2E" w:rsidP="00FF389F">
      <w:pPr>
        <w:rPr>
          <w:rFonts w:ascii="Arial" w:hAnsi="Arial" w:cs="Arial"/>
          <w:sz w:val="24"/>
          <w:szCs w:val="24"/>
        </w:rPr>
      </w:pPr>
      <w:r>
        <w:rPr>
          <w:rFonts w:ascii="Arial" w:hAnsi="Arial" w:cs="Arial"/>
          <w:sz w:val="24"/>
          <w:szCs w:val="24"/>
        </w:rPr>
        <w:t>EPB is a</w:t>
      </w:r>
      <w:r w:rsidR="00110ADB">
        <w:rPr>
          <w:rFonts w:ascii="Arial" w:hAnsi="Arial" w:cs="Arial"/>
          <w:sz w:val="24"/>
          <w:szCs w:val="24"/>
        </w:rPr>
        <w:t xml:space="preserve"> historic method</w:t>
      </w:r>
      <w:r w:rsidR="001827BA">
        <w:rPr>
          <w:rFonts w:ascii="Arial" w:hAnsi="Arial" w:cs="Arial"/>
          <w:sz w:val="24"/>
          <w:szCs w:val="24"/>
        </w:rPr>
        <w:t xml:space="preserve"> that</w:t>
      </w:r>
      <w:r w:rsidR="00110ADB">
        <w:rPr>
          <w:rFonts w:ascii="Arial" w:hAnsi="Arial" w:cs="Arial"/>
          <w:sz w:val="24"/>
          <w:szCs w:val="24"/>
        </w:rPr>
        <w:t xml:space="preserve"> has been and continues to allow necessary changes to be identified to achieve the best results in the most effective ways</w:t>
      </w:r>
      <w:r>
        <w:rPr>
          <w:rFonts w:ascii="Arial" w:hAnsi="Arial" w:cs="Arial"/>
          <w:sz w:val="24"/>
          <w:szCs w:val="24"/>
        </w:rPr>
        <w:t xml:space="preserve">. It can be a very beneficial tool although it can seem like a daunting process to follow to achieve the best results. Tools and models such as the Logic Model would be extremely beneficial to the </w:t>
      </w:r>
      <w:r w:rsidR="00110ADB">
        <w:rPr>
          <w:rFonts w:ascii="Arial" w:hAnsi="Arial" w:cs="Arial"/>
          <w:sz w:val="24"/>
          <w:szCs w:val="24"/>
        </w:rPr>
        <w:t>process,</w:t>
      </w:r>
      <w:r>
        <w:rPr>
          <w:rFonts w:ascii="Arial" w:hAnsi="Arial" w:cs="Arial"/>
          <w:sz w:val="24"/>
          <w:szCs w:val="24"/>
        </w:rPr>
        <w:t xml:space="preserve"> and I feel that using these would make the process more manageable and make the process easier to follow. </w:t>
      </w:r>
    </w:p>
    <w:p w14:paraId="6EB54586" w14:textId="3AF0AA29" w:rsidR="00004910" w:rsidRDefault="00004910" w:rsidP="00FF389F">
      <w:pPr>
        <w:rPr>
          <w:rFonts w:ascii="Arial" w:hAnsi="Arial" w:cs="Arial"/>
          <w:sz w:val="24"/>
          <w:szCs w:val="24"/>
        </w:rPr>
      </w:pPr>
      <w:r>
        <w:rPr>
          <w:rFonts w:ascii="Arial" w:hAnsi="Arial" w:cs="Arial"/>
          <w:sz w:val="24"/>
          <w:szCs w:val="24"/>
        </w:rPr>
        <w:t xml:space="preserve">It could be considered that the use of EPB alone may not solve a particular problem, but the research conducted, and the results produced could lead to new and effective methods or solving problems in the future when EPB is applied correctly. EBP may not be suitable in all situations, but it should certainly be considered. </w:t>
      </w:r>
    </w:p>
    <w:p w14:paraId="0869FC0B" w14:textId="5D9EB1D8" w:rsidR="000F701B" w:rsidRDefault="00F16B88" w:rsidP="00FF389F">
      <w:pPr>
        <w:rPr>
          <w:rFonts w:ascii="Arial" w:hAnsi="Arial" w:cs="Arial"/>
          <w:sz w:val="24"/>
          <w:szCs w:val="24"/>
        </w:rPr>
      </w:pPr>
      <w:r>
        <w:rPr>
          <w:rFonts w:ascii="Arial" w:hAnsi="Arial" w:cs="Arial"/>
          <w:sz w:val="24"/>
          <w:szCs w:val="24"/>
        </w:rPr>
        <w:t xml:space="preserve">(Word Count – </w:t>
      </w:r>
      <w:r w:rsidR="004C607B">
        <w:rPr>
          <w:rFonts w:ascii="Arial" w:hAnsi="Arial" w:cs="Arial"/>
          <w:sz w:val="24"/>
          <w:szCs w:val="24"/>
        </w:rPr>
        <w:t>1022</w:t>
      </w:r>
      <w:r>
        <w:rPr>
          <w:rFonts w:ascii="Arial" w:hAnsi="Arial" w:cs="Arial"/>
          <w:sz w:val="24"/>
          <w:szCs w:val="24"/>
        </w:rPr>
        <w:t>)</w:t>
      </w:r>
    </w:p>
    <w:p w14:paraId="2C19A348" w14:textId="6E99C5A3" w:rsidR="00972767" w:rsidRDefault="00972767" w:rsidP="00FF389F">
      <w:pPr>
        <w:rPr>
          <w:rFonts w:ascii="Arial" w:hAnsi="Arial" w:cs="Arial"/>
          <w:sz w:val="24"/>
          <w:szCs w:val="24"/>
        </w:rPr>
      </w:pPr>
    </w:p>
    <w:p w14:paraId="1C3FFF2B" w14:textId="5E2CDF53" w:rsidR="00972767" w:rsidRDefault="00972767" w:rsidP="00FF389F">
      <w:pPr>
        <w:rPr>
          <w:rFonts w:ascii="Arial" w:hAnsi="Arial" w:cs="Arial"/>
          <w:sz w:val="24"/>
          <w:szCs w:val="24"/>
        </w:rPr>
      </w:pPr>
    </w:p>
    <w:p w14:paraId="7A8050A9" w14:textId="27A3579C" w:rsidR="00972767" w:rsidRDefault="00972767" w:rsidP="00FF389F">
      <w:pPr>
        <w:rPr>
          <w:rFonts w:ascii="Arial" w:hAnsi="Arial" w:cs="Arial"/>
          <w:sz w:val="24"/>
          <w:szCs w:val="24"/>
        </w:rPr>
      </w:pPr>
    </w:p>
    <w:p w14:paraId="4064CB05" w14:textId="75CD665D" w:rsidR="00972767" w:rsidRDefault="00972767" w:rsidP="00FF389F">
      <w:pPr>
        <w:rPr>
          <w:rFonts w:ascii="Arial" w:hAnsi="Arial" w:cs="Arial"/>
          <w:sz w:val="24"/>
          <w:szCs w:val="24"/>
        </w:rPr>
      </w:pPr>
    </w:p>
    <w:p w14:paraId="63DCFF09" w14:textId="3030E2D9" w:rsidR="00972767" w:rsidRDefault="00972767" w:rsidP="00FF389F">
      <w:pPr>
        <w:rPr>
          <w:rFonts w:ascii="Arial" w:hAnsi="Arial" w:cs="Arial"/>
          <w:sz w:val="24"/>
          <w:szCs w:val="24"/>
        </w:rPr>
      </w:pPr>
    </w:p>
    <w:p w14:paraId="5E7B6BDB" w14:textId="3FE5A645" w:rsidR="00972767" w:rsidRDefault="00972767" w:rsidP="00FF389F">
      <w:pPr>
        <w:rPr>
          <w:rFonts w:ascii="Arial" w:hAnsi="Arial" w:cs="Arial"/>
          <w:sz w:val="24"/>
          <w:szCs w:val="24"/>
        </w:rPr>
      </w:pPr>
    </w:p>
    <w:p w14:paraId="68288C9D" w14:textId="76A76449" w:rsidR="00972767" w:rsidRDefault="00972767" w:rsidP="00FF389F">
      <w:pPr>
        <w:rPr>
          <w:rFonts w:ascii="Arial" w:hAnsi="Arial" w:cs="Arial"/>
          <w:sz w:val="24"/>
          <w:szCs w:val="24"/>
        </w:rPr>
      </w:pPr>
    </w:p>
    <w:p w14:paraId="0EBF2B06" w14:textId="56E24B3D" w:rsidR="00972767" w:rsidRDefault="00972767" w:rsidP="00FF389F">
      <w:pPr>
        <w:rPr>
          <w:rFonts w:ascii="Arial" w:hAnsi="Arial" w:cs="Arial"/>
          <w:sz w:val="24"/>
          <w:szCs w:val="24"/>
        </w:rPr>
      </w:pPr>
    </w:p>
    <w:p w14:paraId="426D36A1" w14:textId="72D5A5A9" w:rsidR="00972767" w:rsidRDefault="00972767" w:rsidP="00FF389F">
      <w:pPr>
        <w:rPr>
          <w:rFonts w:ascii="Arial" w:hAnsi="Arial" w:cs="Arial"/>
          <w:sz w:val="24"/>
          <w:szCs w:val="24"/>
        </w:rPr>
      </w:pPr>
    </w:p>
    <w:p w14:paraId="0941492C" w14:textId="28A0CB5E" w:rsidR="00972767" w:rsidRDefault="00972767" w:rsidP="00FF389F">
      <w:pPr>
        <w:rPr>
          <w:rFonts w:ascii="Arial" w:hAnsi="Arial" w:cs="Arial"/>
          <w:sz w:val="24"/>
          <w:szCs w:val="24"/>
        </w:rPr>
      </w:pPr>
    </w:p>
    <w:p w14:paraId="3BA69955" w14:textId="015536F6" w:rsidR="00972767" w:rsidRDefault="00972767" w:rsidP="00FF389F">
      <w:pPr>
        <w:rPr>
          <w:rFonts w:ascii="Arial" w:hAnsi="Arial" w:cs="Arial"/>
          <w:sz w:val="24"/>
          <w:szCs w:val="24"/>
        </w:rPr>
      </w:pPr>
    </w:p>
    <w:p w14:paraId="3D2A301E" w14:textId="1684C3F2" w:rsidR="00972767" w:rsidRDefault="00972767" w:rsidP="00FF389F">
      <w:pPr>
        <w:rPr>
          <w:rFonts w:ascii="Arial" w:hAnsi="Arial" w:cs="Arial"/>
          <w:sz w:val="24"/>
          <w:szCs w:val="24"/>
        </w:rPr>
      </w:pPr>
    </w:p>
    <w:p w14:paraId="7E5DE012" w14:textId="726A057A" w:rsidR="00972767" w:rsidRDefault="00972767" w:rsidP="00FF389F">
      <w:pPr>
        <w:rPr>
          <w:rFonts w:ascii="Arial" w:hAnsi="Arial" w:cs="Arial"/>
          <w:sz w:val="24"/>
          <w:szCs w:val="24"/>
        </w:rPr>
      </w:pPr>
    </w:p>
    <w:p w14:paraId="68610BBC" w14:textId="6E0C1338" w:rsidR="00972767" w:rsidRDefault="00972767" w:rsidP="00FF389F">
      <w:pPr>
        <w:rPr>
          <w:rFonts w:ascii="Arial" w:hAnsi="Arial" w:cs="Arial"/>
          <w:sz w:val="24"/>
          <w:szCs w:val="24"/>
        </w:rPr>
      </w:pPr>
    </w:p>
    <w:p w14:paraId="604A4912" w14:textId="1CE22FF4" w:rsidR="00972767" w:rsidRDefault="00972767" w:rsidP="00FF389F">
      <w:pPr>
        <w:rPr>
          <w:rFonts w:ascii="Arial" w:hAnsi="Arial" w:cs="Arial"/>
          <w:sz w:val="24"/>
          <w:szCs w:val="24"/>
        </w:rPr>
      </w:pPr>
    </w:p>
    <w:p w14:paraId="2C565326" w14:textId="06C0926E" w:rsidR="00972767" w:rsidRDefault="00972767" w:rsidP="00FF389F">
      <w:pPr>
        <w:rPr>
          <w:rFonts w:ascii="Arial" w:hAnsi="Arial" w:cs="Arial"/>
          <w:sz w:val="24"/>
          <w:szCs w:val="24"/>
        </w:rPr>
      </w:pPr>
    </w:p>
    <w:p w14:paraId="2ED9C471" w14:textId="77777777" w:rsidR="00972767" w:rsidRDefault="00972767" w:rsidP="00972767">
      <w:pPr>
        <w:jc w:val="center"/>
        <w:rPr>
          <w:rFonts w:ascii="Arial" w:hAnsi="Arial" w:cs="Arial"/>
          <w:sz w:val="24"/>
          <w:szCs w:val="24"/>
          <w:u w:val="single"/>
        </w:rPr>
      </w:pPr>
      <w:r>
        <w:rPr>
          <w:rFonts w:ascii="Arial" w:hAnsi="Arial" w:cs="Arial"/>
          <w:sz w:val="24"/>
          <w:szCs w:val="24"/>
          <w:u w:val="single"/>
        </w:rPr>
        <w:lastRenderedPageBreak/>
        <w:t>References</w:t>
      </w:r>
    </w:p>
    <w:p w14:paraId="483E7BFB"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Akedmir, N (2020) Examining the challenges of policing economic cybercrime in the UK. </w:t>
      </w:r>
      <w:r w:rsidRPr="00972767">
        <w:rPr>
          <w:rFonts w:ascii="Arial" w:hAnsi="Arial" w:cs="Arial"/>
          <w:i/>
          <w:iCs/>
          <w:sz w:val="24"/>
          <w:szCs w:val="24"/>
        </w:rPr>
        <w:t xml:space="preserve">Issue international security congress special edition. </w:t>
      </w:r>
      <w:r w:rsidRPr="00972767">
        <w:rPr>
          <w:rFonts w:ascii="Arial" w:hAnsi="Arial" w:cs="Arial"/>
          <w:sz w:val="24"/>
          <w:szCs w:val="24"/>
        </w:rPr>
        <w:t xml:space="preserve">P113-134. </w:t>
      </w:r>
    </w:p>
    <w:p w14:paraId="20271D42" w14:textId="77777777" w:rsidR="00972767" w:rsidRPr="00972767" w:rsidRDefault="00972767" w:rsidP="00972767">
      <w:pPr>
        <w:rPr>
          <w:rFonts w:ascii="Arial" w:hAnsi="Arial" w:cs="Arial"/>
          <w:sz w:val="24"/>
          <w:szCs w:val="24"/>
        </w:rPr>
      </w:pPr>
    </w:p>
    <w:p w14:paraId="179A34FC"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Belur, J. Agnew-Pauley, W. McGinley, B and Tompson, L (2019) A systematic review of police recruit training programmes. </w:t>
      </w:r>
      <w:r w:rsidRPr="00972767">
        <w:rPr>
          <w:rFonts w:ascii="Arial" w:hAnsi="Arial" w:cs="Arial"/>
          <w:i/>
          <w:iCs/>
          <w:sz w:val="24"/>
          <w:szCs w:val="24"/>
        </w:rPr>
        <w:t xml:space="preserve">Policing: A journal of policy and practice. </w:t>
      </w:r>
      <w:r w:rsidRPr="00972767">
        <w:rPr>
          <w:rFonts w:ascii="Arial" w:hAnsi="Arial" w:cs="Arial"/>
          <w:sz w:val="24"/>
          <w:szCs w:val="24"/>
        </w:rPr>
        <w:t xml:space="preserve">Volume 14. Issue 1. </w:t>
      </w:r>
    </w:p>
    <w:p w14:paraId="11EF7061" w14:textId="77777777" w:rsidR="00972767" w:rsidRPr="00972767" w:rsidRDefault="00972767" w:rsidP="00972767">
      <w:pPr>
        <w:rPr>
          <w:rFonts w:ascii="Arial" w:hAnsi="Arial" w:cs="Arial"/>
          <w:sz w:val="24"/>
          <w:szCs w:val="24"/>
        </w:rPr>
      </w:pPr>
    </w:p>
    <w:p w14:paraId="29B701FF"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Blackburn, B. Bryant, R. Duke, K. Gilbert, P. Goodman, A. Honess, R. Hooper, G. Howard, A. Lawry, J. Lawton-Barrett, K. Leonard, V. Lydon, D. Martellozzo, E. Mitchell, S. Mozova, K. Norman, J. Norman, P. Nunn, J. O’Neil, M. Owens, J. Straine-Francis, V. Trebilcock, J, Underwood, R. Ward, J and Wolier, S (2021) </w:t>
      </w:r>
      <w:r w:rsidRPr="00972767">
        <w:rPr>
          <w:rFonts w:ascii="Arial" w:hAnsi="Arial" w:cs="Arial"/>
          <w:i/>
          <w:iCs/>
          <w:sz w:val="24"/>
          <w:szCs w:val="24"/>
        </w:rPr>
        <w:t xml:space="preserve">Blackstones Handbook for Policing Students: Sixteenth Edition. </w:t>
      </w:r>
      <w:r w:rsidRPr="00972767">
        <w:rPr>
          <w:rFonts w:ascii="Arial" w:hAnsi="Arial" w:cs="Arial"/>
          <w:sz w:val="24"/>
          <w:szCs w:val="24"/>
        </w:rPr>
        <w:t xml:space="preserve">Oxford University Press. London.  </w:t>
      </w:r>
    </w:p>
    <w:p w14:paraId="6CD4556C" w14:textId="77777777" w:rsidR="00972767" w:rsidRPr="00972767" w:rsidRDefault="00972767" w:rsidP="00972767">
      <w:pPr>
        <w:rPr>
          <w:rFonts w:ascii="Arial" w:hAnsi="Arial" w:cs="Arial"/>
          <w:sz w:val="24"/>
          <w:szCs w:val="24"/>
        </w:rPr>
      </w:pPr>
    </w:p>
    <w:p w14:paraId="28DDFC82" w14:textId="77777777" w:rsidR="00972767" w:rsidRPr="00972767" w:rsidRDefault="00972767" w:rsidP="00972767">
      <w:pPr>
        <w:rPr>
          <w:rFonts w:ascii="Arial" w:hAnsi="Arial" w:cs="Arial"/>
          <w:sz w:val="24"/>
          <w:szCs w:val="24"/>
        </w:rPr>
      </w:pPr>
      <w:r w:rsidRPr="00972767">
        <w:rPr>
          <w:rFonts w:ascii="Arial" w:hAnsi="Arial" w:cs="Arial"/>
          <w:color w:val="444444"/>
          <w:sz w:val="24"/>
          <w:szCs w:val="24"/>
          <w:shd w:val="clear" w:color="auto" w:fill="F7F7F7"/>
        </w:rPr>
        <w:t>Bossler, AM, Holt, TJ, Cross, C, </w:t>
      </w:r>
      <w:r w:rsidRPr="00972767">
        <w:rPr>
          <w:rStyle w:val="nlmetal"/>
          <w:rFonts w:ascii="Arial" w:hAnsi="Arial" w:cs="Arial"/>
          <w:color w:val="444444"/>
          <w:sz w:val="24"/>
          <w:szCs w:val="24"/>
        </w:rPr>
        <w:t>et al.</w:t>
      </w:r>
      <w:r w:rsidRPr="00972767">
        <w:rPr>
          <w:rFonts w:ascii="Arial" w:hAnsi="Arial" w:cs="Arial"/>
          <w:color w:val="444444"/>
          <w:sz w:val="24"/>
          <w:szCs w:val="24"/>
          <w:shd w:val="clear" w:color="auto" w:fill="F7F7F7"/>
        </w:rPr>
        <w:t> (</w:t>
      </w:r>
      <w:r w:rsidRPr="00972767">
        <w:rPr>
          <w:rStyle w:val="nlmyear"/>
          <w:rFonts w:ascii="Arial" w:hAnsi="Arial" w:cs="Arial"/>
          <w:color w:val="444444"/>
          <w:sz w:val="24"/>
          <w:szCs w:val="24"/>
        </w:rPr>
        <w:t>2019</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Policing fraud in England and Wales: examining constables’ and sergeants’ online fraud preparedness</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 xml:space="preserve">Security Journal. </w:t>
      </w:r>
      <w:r w:rsidRPr="00972767">
        <w:rPr>
          <w:rFonts w:ascii="Arial" w:hAnsi="Arial" w:cs="Arial"/>
          <w:color w:val="444444"/>
          <w:sz w:val="24"/>
          <w:szCs w:val="24"/>
          <w:shd w:val="clear" w:color="auto" w:fill="F7F7F7"/>
        </w:rPr>
        <w:t>Issue 33. p</w:t>
      </w:r>
      <w:r w:rsidRPr="00972767">
        <w:rPr>
          <w:rStyle w:val="nlmfpage"/>
          <w:rFonts w:ascii="Arial" w:hAnsi="Arial" w:cs="Arial"/>
          <w:color w:val="444444"/>
          <w:sz w:val="24"/>
          <w:szCs w:val="24"/>
        </w:rPr>
        <w:t>1</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18</w:t>
      </w:r>
      <w:r w:rsidRPr="00972767">
        <w:rPr>
          <w:rFonts w:ascii="Arial" w:hAnsi="Arial" w:cs="Arial"/>
          <w:color w:val="444444"/>
          <w:sz w:val="24"/>
          <w:szCs w:val="24"/>
          <w:shd w:val="clear" w:color="auto" w:fill="F7F7F7"/>
        </w:rPr>
        <w:t xml:space="preserve">. </w:t>
      </w:r>
    </w:p>
    <w:p w14:paraId="672CCCD5" w14:textId="77777777" w:rsidR="00972767" w:rsidRPr="00972767" w:rsidRDefault="00972767" w:rsidP="00972767">
      <w:pPr>
        <w:rPr>
          <w:rFonts w:ascii="Arial" w:hAnsi="Arial" w:cs="Arial"/>
          <w:sz w:val="24"/>
          <w:szCs w:val="24"/>
        </w:rPr>
      </w:pPr>
    </w:p>
    <w:p w14:paraId="3CBAFDC4"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Burruss, G, Howell, CJ and Bossler, A (</w:t>
      </w:r>
      <w:r w:rsidRPr="00972767">
        <w:rPr>
          <w:rStyle w:val="nlmyear"/>
          <w:rFonts w:ascii="Arial" w:hAnsi="Arial" w:cs="Arial"/>
          <w:color w:val="444444"/>
          <w:sz w:val="24"/>
          <w:szCs w:val="24"/>
        </w:rPr>
        <w:t>2019</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Self-perceptions of English and Welsh constables and sergeants preparedness for online crime: A latent class analysis", Policing</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An International Journal</w:t>
      </w:r>
      <w:r w:rsidRPr="00972767">
        <w:rPr>
          <w:rFonts w:ascii="Arial" w:hAnsi="Arial" w:cs="Arial"/>
          <w:color w:val="444444"/>
          <w:sz w:val="24"/>
          <w:szCs w:val="24"/>
          <w:shd w:val="clear" w:color="auto" w:fill="F7F7F7"/>
        </w:rPr>
        <w:t>. Issue 43. Volume 1. p</w:t>
      </w:r>
      <w:r w:rsidRPr="00972767">
        <w:rPr>
          <w:rStyle w:val="nlmfpage"/>
          <w:rFonts w:ascii="Arial" w:hAnsi="Arial" w:cs="Arial"/>
          <w:color w:val="444444"/>
          <w:sz w:val="24"/>
          <w:szCs w:val="24"/>
        </w:rPr>
        <w:t>105</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119</w:t>
      </w:r>
      <w:r w:rsidRPr="00972767">
        <w:rPr>
          <w:rFonts w:ascii="Arial" w:hAnsi="Arial" w:cs="Arial"/>
          <w:color w:val="444444"/>
          <w:sz w:val="24"/>
          <w:szCs w:val="24"/>
          <w:shd w:val="clear" w:color="auto" w:fill="F7F7F7"/>
        </w:rPr>
        <w:t xml:space="preserve">. </w:t>
      </w:r>
    </w:p>
    <w:p w14:paraId="6CA621BD" w14:textId="77777777" w:rsidR="00972767" w:rsidRPr="00972767" w:rsidRDefault="00972767" w:rsidP="00972767">
      <w:pPr>
        <w:rPr>
          <w:rFonts w:ascii="Arial" w:hAnsi="Arial" w:cs="Arial"/>
          <w:sz w:val="24"/>
          <w:szCs w:val="24"/>
        </w:rPr>
      </w:pPr>
    </w:p>
    <w:p w14:paraId="3C695230"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Button, M, Sugiura, L, Blackbourn, D (</w:t>
      </w:r>
      <w:r w:rsidRPr="00972767">
        <w:rPr>
          <w:rStyle w:val="nlmyear"/>
          <w:rFonts w:ascii="Arial" w:hAnsi="Arial" w:cs="Arial"/>
          <w:color w:val="444444"/>
          <w:sz w:val="24"/>
          <w:szCs w:val="24"/>
        </w:rPr>
        <w:t>2020</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Victims of Computer Misuse: Main Findings.</w:t>
      </w:r>
      <w:r w:rsidRPr="00972767">
        <w:rPr>
          <w:rFonts w:ascii="Arial" w:hAnsi="Arial" w:cs="Arial"/>
          <w:color w:val="444444"/>
          <w:sz w:val="24"/>
          <w:szCs w:val="24"/>
          <w:shd w:val="clear" w:color="auto" w:fill="F7F7F7"/>
        </w:rPr>
        <w:t> </w:t>
      </w:r>
      <w:r w:rsidRPr="00972767">
        <w:rPr>
          <w:rStyle w:val="nlmpublisher-loc"/>
          <w:rFonts w:ascii="Arial" w:hAnsi="Arial" w:cs="Arial"/>
          <w:color w:val="444444"/>
          <w:sz w:val="24"/>
          <w:szCs w:val="24"/>
        </w:rPr>
        <w:t>Portsmouth</w:t>
      </w:r>
      <w:r w:rsidRPr="00972767">
        <w:rPr>
          <w:rFonts w:ascii="Arial" w:hAnsi="Arial" w:cs="Arial"/>
          <w:color w:val="444444"/>
          <w:sz w:val="24"/>
          <w:szCs w:val="24"/>
          <w:shd w:val="clear" w:color="auto" w:fill="F7F7F7"/>
        </w:rPr>
        <w:t>: </w:t>
      </w:r>
      <w:r w:rsidRPr="00972767">
        <w:rPr>
          <w:rStyle w:val="nlmpublisher-name"/>
          <w:rFonts w:ascii="Arial" w:hAnsi="Arial" w:cs="Arial"/>
          <w:color w:val="444444"/>
          <w:sz w:val="24"/>
          <w:szCs w:val="24"/>
        </w:rPr>
        <w:t>University of Portsmouth</w:t>
      </w:r>
      <w:r w:rsidRPr="00972767">
        <w:rPr>
          <w:rFonts w:ascii="Arial" w:hAnsi="Arial" w:cs="Arial"/>
          <w:color w:val="444444"/>
          <w:sz w:val="24"/>
          <w:szCs w:val="24"/>
          <w:shd w:val="clear" w:color="auto" w:fill="F7F7F7"/>
        </w:rPr>
        <w:t>.</w:t>
      </w:r>
    </w:p>
    <w:p w14:paraId="2F82BF19" w14:textId="77777777" w:rsidR="00972767" w:rsidRPr="00972767" w:rsidRDefault="00972767" w:rsidP="00972767">
      <w:pPr>
        <w:rPr>
          <w:rFonts w:ascii="Arial" w:hAnsi="Arial" w:cs="Arial"/>
          <w:sz w:val="24"/>
          <w:szCs w:val="24"/>
        </w:rPr>
      </w:pPr>
    </w:p>
    <w:p w14:paraId="45E9FCBF"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Cockcroft, T. Shan-A-Khuda, M. Schreuders, C and Trevorrow, P (2018) Police cybercrime training: Perceptions, Pedagogy and Policy. </w:t>
      </w:r>
      <w:r w:rsidRPr="00972767">
        <w:rPr>
          <w:rFonts w:ascii="Arial" w:hAnsi="Arial" w:cs="Arial"/>
          <w:i/>
          <w:iCs/>
          <w:sz w:val="24"/>
          <w:szCs w:val="24"/>
        </w:rPr>
        <w:t xml:space="preserve">Policing: A journal of policy and practice. </w:t>
      </w:r>
      <w:r w:rsidRPr="00972767">
        <w:rPr>
          <w:rFonts w:ascii="Arial" w:hAnsi="Arial" w:cs="Arial"/>
          <w:sz w:val="24"/>
          <w:szCs w:val="24"/>
        </w:rPr>
        <w:t xml:space="preserve">Volume 15. Issue 1. </w:t>
      </w:r>
    </w:p>
    <w:p w14:paraId="3C91FCFC" w14:textId="77777777" w:rsidR="00972767" w:rsidRPr="00972767" w:rsidRDefault="00972767" w:rsidP="00972767">
      <w:pPr>
        <w:rPr>
          <w:rFonts w:ascii="Arial" w:hAnsi="Arial" w:cs="Arial"/>
          <w:sz w:val="24"/>
          <w:szCs w:val="24"/>
        </w:rPr>
      </w:pPr>
    </w:p>
    <w:p w14:paraId="47A321F8"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(2013) </w:t>
      </w:r>
      <w:r w:rsidRPr="00972767">
        <w:rPr>
          <w:rFonts w:ascii="Arial" w:hAnsi="Arial" w:cs="Arial"/>
          <w:i/>
          <w:iCs/>
          <w:sz w:val="24"/>
          <w:szCs w:val="24"/>
        </w:rPr>
        <w:t xml:space="preserve">Evaluation and Review. </w:t>
      </w:r>
      <w:r w:rsidRPr="00972767">
        <w:rPr>
          <w:rFonts w:ascii="Arial" w:hAnsi="Arial" w:cs="Arial"/>
          <w:sz w:val="24"/>
          <w:szCs w:val="24"/>
        </w:rPr>
        <w:t xml:space="preserve">Available [online] at: </w:t>
      </w:r>
      <w:hyperlink r:id="rId5" w:history="1">
        <w:r w:rsidRPr="00972767">
          <w:rPr>
            <w:rStyle w:val="Hyperlink"/>
            <w:rFonts w:ascii="Arial" w:hAnsi="Arial" w:cs="Arial"/>
            <w:sz w:val="24"/>
            <w:szCs w:val="24"/>
          </w:rPr>
          <w:t>Evaluation and review | College of Policing</w:t>
        </w:r>
      </w:hyperlink>
      <w:r w:rsidRPr="00972767">
        <w:rPr>
          <w:rFonts w:ascii="Arial" w:hAnsi="Arial" w:cs="Arial"/>
          <w:sz w:val="24"/>
          <w:szCs w:val="24"/>
        </w:rPr>
        <w:t>. Accessed 28/08/2022</w:t>
      </w:r>
    </w:p>
    <w:p w14:paraId="585AF970" w14:textId="77777777" w:rsidR="00972767" w:rsidRPr="00972767" w:rsidRDefault="00972767" w:rsidP="00972767">
      <w:pPr>
        <w:rPr>
          <w:rFonts w:ascii="Arial" w:hAnsi="Arial" w:cs="Arial"/>
          <w:sz w:val="24"/>
          <w:szCs w:val="24"/>
        </w:rPr>
      </w:pPr>
    </w:p>
    <w:p w14:paraId="35202F6E"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(2015) </w:t>
      </w:r>
      <w:r w:rsidRPr="00972767">
        <w:rPr>
          <w:rFonts w:ascii="Arial" w:hAnsi="Arial" w:cs="Arial"/>
          <w:i/>
          <w:iCs/>
          <w:sz w:val="24"/>
          <w:szCs w:val="24"/>
        </w:rPr>
        <w:t xml:space="preserve">Intelligence Products. </w:t>
      </w:r>
      <w:r w:rsidRPr="00972767">
        <w:rPr>
          <w:rFonts w:ascii="Arial" w:hAnsi="Arial" w:cs="Arial"/>
          <w:sz w:val="24"/>
          <w:szCs w:val="24"/>
        </w:rPr>
        <w:t xml:space="preserve">Available [online] at: </w:t>
      </w:r>
      <w:hyperlink r:id="rId6" w:history="1">
        <w:r w:rsidRPr="00972767">
          <w:rPr>
            <w:rStyle w:val="Hyperlink"/>
            <w:rFonts w:ascii="Arial" w:hAnsi="Arial" w:cs="Arial"/>
            <w:sz w:val="24"/>
            <w:szCs w:val="24"/>
          </w:rPr>
          <w:t>Intelligence products | College of Policing</w:t>
        </w:r>
      </w:hyperlink>
      <w:r w:rsidRPr="00972767">
        <w:rPr>
          <w:rFonts w:ascii="Arial" w:hAnsi="Arial" w:cs="Arial"/>
          <w:sz w:val="24"/>
          <w:szCs w:val="24"/>
        </w:rPr>
        <w:t xml:space="preserve">. Accessed 20/08/2022. </w:t>
      </w:r>
    </w:p>
    <w:p w14:paraId="2EC85E76" w14:textId="77777777" w:rsidR="00972767" w:rsidRPr="00972767" w:rsidRDefault="00972767" w:rsidP="00972767">
      <w:pPr>
        <w:rPr>
          <w:rFonts w:ascii="Arial" w:hAnsi="Arial" w:cs="Arial"/>
          <w:sz w:val="24"/>
          <w:szCs w:val="24"/>
        </w:rPr>
      </w:pPr>
    </w:p>
    <w:p w14:paraId="57DCA3FE"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(2016), What is EBP? Introducing “ATLAS”. Available [online]  at : https://whatworks.college. police.uk/About/News/Documents/ATLAS.pdf. Accessed 27/08/2022. </w:t>
      </w:r>
    </w:p>
    <w:p w14:paraId="468C19EB" w14:textId="77777777" w:rsidR="00972767" w:rsidRPr="00972767" w:rsidRDefault="00972767" w:rsidP="00972767">
      <w:pPr>
        <w:rPr>
          <w:rFonts w:ascii="Arial" w:hAnsi="Arial" w:cs="Arial"/>
          <w:sz w:val="24"/>
          <w:szCs w:val="24"/>
        </w:rPr>
      </w:pPr>
    </w:p>
    <w:p w14:paraId="07CB33A0"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(2017) </w:t>
      </w:r>
      <w:r w:rsidRPr="00972767">
        <w:rPr>
          <w:rFonts w:ascii="Arial" w:hAnsi="Arial" w:cs="Arial"/>
          <w:i/>
          <w:iCs/>
          <w:sz w:val="24"/>
          <w:szCs w:val="24"/>
        </w:rPr>
        <w:t xml:space="preserve">Problem-Oriented Policing. </w:t>
      </w:r>
      <w:r w:rsidRPr="00972767">
        <w:rPr>
          <w:rFonts w:ascii="Arial" w:hAnsi="Arial" w:cs="Arial"/>
          <w:sz w:val="24"/>
          <w:szCs w:val="24"/>
        </w:rPr>
        <w:t xml:space="preserve">Available [online] at: </w:t>
      </w:r>
      <w:hyperlink r:id="rId7" w:history="1">
        <w:r w:rsidRPr="00972767">
          <w:rPr>
            <w:rStyle w:val="Hyperlink"/>
            <w:rFonts w:ascii="Arial" w:hAnsi="Arial" w:cs="Arial"/>
            <w:sz w:val="24"/>
            <w:szCs w:val="24"/>
          </w:rPr>
          <w:t>Problem-oriented policing | College of Policing</w:t>
        </w:r>
      </w:hyperlink>
      <w:r w:rsidRPr="00972767">
        <w:rPr>
          <w:rFonts w:ascii="Arial" w:hAnsi="Arial" w:cs="Arial"/>
          <w:sz w:val="24"/>
          <w:szCs w:val="24"/>
        </w:rPr>
        <w:t xml:space="preserve">. Accessed 27/08/2022. </w:t>
      </w:r>
    </w:p>
    <w:p w14:paraId="19884024" w14:textId="77777777" w:rsidR="00972767" w:rsidRPr="00972767" w:rsidRDefault="00972767" w:rsidP="00972767">
      <w:pPr>
        <w:rPr>
          <w:rFonts w:ascii="Arial" w:hAnsi="Arial" w:cs="Arial"/>
          <w:sz w:val="24"/>
          <w:szCs w:val="24"/>
        </w:rPr>
      </w:pPr>
    </w:p>
    <w:p w14:paraId="1B1175B4" w14:textId="77777777" w:rsidR="00972767" w:rsidRPr="00972767" w:rsidRDefault="00972767" w:rsidP="00972767">
      <w:pPr>
        <w:rPr>
          <w:rFonts w:ascii="Arial" w:hAnsi="Arial" w:cs="Arial"/>
          <w:sz w:val="24"/>
          <w:szCs w:val="24"/>
        </w:rPr>
      </w:pPr>
      <w:r w:rsidRPr="00972767">
        <w:rPr>
          <w:rFonts w:ascii="Arial" w:hAnsi="Arial" w:cs="Arial"/>
          <w:sz w:val="24"/>
          <w:szCs w:val="24"/>
        </w:rPr>
        <w:lastRenderedPageBreak/>
        <w:t xml:space="preserve">College of Policing (2019) </w:t>
      </w:r>
      <w:r w:rsidRPr="00972767">
        <w:rPr>
          <w:rFonts w:ascii="Arial" w:hAnsi="Arial" w:cs="Arial"/>
          <w:i/>
          <w:iCs/>
          <w:sz w:val="24"/>
          <w:szCs w:val="24"/>
        </w:rPr>
        <w:t xml:space="preserve">Neighbourhood Policing Guidelines: Supporting material for front line officers, staff and volunteers. </w:t>
      </w:r>
      <w:r w:rsidRPr="00972767">
        <w:rPr>
          <w:rFonts w:ascii="Arial" w:hAnsi="Arial" w:cs="Arial"/>
          <w:sz w:val="24"/>
          <w:szCs w:val="24"/>
        </w:rPr>
        <w:t xml:space="preserve">Available [online] at: </w:t>
      </w:r>
      <w:hyperlink r:id="rId8" w:history="1">
        <w:r w:rsidRPr="00972767">
          <w:rPr>
            <w:rStyle w:val="Hyperlink"/>
            <w:rFonts w:ascii="Arial" w:hAnsi="Arial" w:cs="Arial"/>
            <w:sz w:val="24"/>
            <w:szCs w:val="24"/>
          </w:rPr>
          <w:t>NPG_supporting_material_frontline (1).pdf (paas-s3-broker-prod-lon-6453d964-1d1a-432a-9260-5e0ba7d2fc51.s3.eu-west-2.amazonaws.com)</w:t>
        </w:r>
      </w:hyperlink>
      <w:r w:rsidRPr="00972767">
        <w:rPr>
          <w:rFonts w:ascii="Arial" w:hAnsi="Arial" w:cs="Arial"/>
          <w:sz w:val="24"/>
          <w:szCs w:val="24"/>
        </w:rPr>
        <w:t xml:space="preserve">. Accessed 27/08/2022. </w:t>
      </w:r>
    </w:p>
    <w:p w14:paraId="07DD3EF4" w14:textId="77777777" w:rsidR="00972767" w:rsidRPr="00972767" w:rsidRDefault="00972767" w:rsidP="00972767">
      <w:pPr>
        <w:rPr>
          <w:rFonts w:ascii="Arial" w:hAnsi="Arial" w:cs="Arial"/>
          <w:sz w:val="24"/>
          <w:szCs w:val="24"/>
        </w:rPr>
      </w:pPr>
    </w:p>
    <w:p w14:paraId="4DC4D1D5"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(2022) </w:t>
      </w:r>
      <w:r w:rsidRPr="00972767">
        <w:rPr>
          <w:rFonts w:ascii="Arial" w:hAnsi="Arial" w:cs="Arial"/>
          <w:i/>
          <w:iCs/>
          <w:sz w:val="24"/>
          <w:szCs w:val="24"/>
        </w:rPr>
        <w:t xml:space="preserve">Intelligence management. </w:t>
      </w:r>
      <w:r w:rsidRPr="00972767">
        <w:rPr>
          <w:rFonts w:ascii="Arial" w:hAnsi="Arial" w:cs="Arial"/>
          <w:sz w:val="24"/>
          <w:szCs w:val="24"/>
        </w:rPr>
        <w:t xml:space="preserve">Available [online] at: </w:t>
      </w:r>
      <w:hyperlink r:id="rId9" w:history="1">
        <w:r w:rsidRPr="00972767">
          <w:rPr>
            <w:rStyle w:val="Hyperlink"/>
            <w:rFonts w:ascii="Arial" w:hAnsi="Arial" w:cs="Arial"/>
            <w:sz w:val="24"/>
            <w:szCs w:val="24"/>
          </w:rPr>
          <w:t>Intelligence management | College of Policing</w:t>
        </w:r>
      </w:hyperlink>
      <w:r w:rsidRPr="00972767">
        <w:rPr>
          <w:rFonts w:ascii="Arial" w:hAnsi="Arial" w:cs="Arial"/>
          <w:sz w:val="24"/>
          <w:szCs w:val="24"/>
        </w:rPr>
        <w:t xml:space="preserve">. Accessed 20/08/2022. </w:t>
      </w:r>
    </w:p>
    <w:p w14:paraId="12B2C541" w14:textId="77777777" w:rsidR="00972767" w:rsidRPr="00972767" w:rsidRDefault="00972767" w:rsidP="00972767">
      <w:pPr>
        <w:rPr>
          <w:rFonts w:ascii="Arial" w:hAnsi="Arial" w:cs="Arial"/>
          <w:sz w:val="24"/>
          <w:szCs w:val="24"/>
        </w:rPr>
      </w:pPr>
    </w:p>
    <w:p w14:paraId="6F45FF2A"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College of Policing (2022) </w:t>
      </w:r>
      <w:r w:rsidRPr="00972767">
        <w:rPr>
          <w:rFonts w:ascii="Arial" w:hAnsi="Arial" w:cs="Arial"/>
          <w:i/>
          <w:iCs/>
          <w:sz w:val="24"/>
          <w:szCs w:val="24"/>
        </w:rPr>
        <w:t xml:space="preserve">Introduction to logic models. </w:t>
      </w:r>
      <w:r w:rsidRPr="00972767">
        <w:rPr>
          <w:rFonts w:ascii="Arial" w:hAnsi="Arial" w:cs="Arial"/>
          <w:sz w:val="24"/>
          <w:szCs w:val="24"/>
        </w:rPr>
        <w:t xml:space="preserve">Available [online] at: </w:t>
      </w:r>
      <w:hyperlink r:id="rId10" w:history="1">
        <w:r w:rsidRPr="00972767">
          <w:rPr>
            <w:rStyle w:val="Hyperlink"/>
            <w:rFonts w:ascii="Arial" w:hAnsi="Arial" w:cs="Arial"/>
            <w:sz w:val="24"/>
            <w:szCs w:val="24"/>
          </w:rPr>
          <w:t>LogicModels_Art12 (college.police.uk)</w:t>
        </w:r>
      </w:hyperlink>
      <w:r w:rsidRPr="00972767">
        <w:rPr>
          <w:rFonts w:ascii="Arial" w:hAnsi="Arial" w:cs="Arial"/>
          <w:sz w:val="24"/>
          <w:szCs w:val="24"/>
        </w:rPr>
        <w:t xml:space="preserve">. Accessed 27/08/2022. </w:t>
      </w:r>
    </w:p>
    <w:p w14:paraId="6B5AE312" w14:textId="77777777" w:rsidR="00972767" w:rsidRPr="00972767" w:rsidRDefault="00972767" w:rsidP="00972767">
      <w:pPr>
        <w:rPr>
          <w:rFonts w:ascii="Arial" w:hAnsi="Arial" w:cs="Arial"/>
          <w:sz w:val="24"/>
          <w:szCs w:val="24"/>
        </w:rPr>
      </w:pPr>
    </w:p>
    <w:p w14:paraId="18C60A46"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Curtis, J and Oxburgh, G (2022) Understadning cybercrime in ‘real world’ policing and law enforcement. </w:t>
      </w:r>
      <w:r w:rsidRPr="00972767">
        <w:rPr>
          <w:rFonts w:ascii="Arial" w:hAnsi="Arial" w:cs="Arial"/>
          <w:i/>
          <w:iCs/>
          <w:sz w:val="24"/>
          <w:szCs w:val="24"/>
        </w:rPr>
        <w:t xml:space="preserve">The policing journal: Theory, Practice and Principles. </w:t>
      </w:r>
    </w:p>
    <w:p w14:paraId="0084E617" w14:textId="77777777" w:rsidR="00972767" w:rsidRPr="00972767" w:rsidRDefault="00972767" w:rsidP="00972767">
      <w:pPr>
        <w:rPr>
          <w:rFonts w:ascii="Arial" w:hAnsi="Arial" w:cs="Arial"/>
          <w:sz w:val="24"/>
          <w:szCs w:val="24"/>
        </w:rPr>
      </w:pPr>
    </w:p>
    <w:p w14:paraId="057BBED9"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Eason, A and Blandford, S (2021) A comparative study of prior learning for serving police officers in Canada and England and Wales, UK: Bridging the academic gap. </w:t>
      </w:r>
      <w:r w:rsidRPr="00972767">
        <w:rPr>
          <w:rFonts w:ascii="Arial" w:hAnsi="Arial" w:cs="Arial"/>
          <w:i/>
          <w:iCs/>
          <w:sz w:val="24"/>
          <w:szCs w:val="24"/>
        </w:rPr>
        <w:t>Salus Journal</w:t>
      </w:r>
      <w:r w:rsidRPr="00972767">
        <w:rPr>
          <w:rFonts w:ascii="Arial" w:hAnsi="Arial" w:cs="Arial"/>
          <w:sz w:val="24"/>
          <w:szCs w:val="24"/>
        </w:rPr>
        <w:t>. Issue 2. Volume 9.</w:t>
      </w:r>
    </w:p>
    <w:p w14:paraId="7755510A" w14:textId="77777777" w:rsidR="00972767" w:rsidRPr="00972767" w:rsidRDefault="00972767" w:rsidP="00972767">
      <w:pPr>
        <w:rPr>
          <w:rFonts w:ascii="Arial" w:hAnsi="Arial" w:cs="Arial"/>
          <w:sz w:val="24"/>
          <w:szCs w:val="24"/>
        </w:rPr>
      </w:pPr>
    </w:p>
    <w:p w14:paraId="1F12D98A"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Farrington, D. Gottfredson, D. Sherman, L and Welsh, B (2002) Maryland scientific methods scale. </w:t>
      </w:r>
      <w:r w:rsidRPr="00972767">
        <w:rPr>
          <w:rFonts w:ascii="Arial" w:hAnsi="Arial" w:cs="Arial"/>
          <w:i/>
          <w:iCs/>
          <w:sz w:val="24"/>
          <w:szCs w:val="24"/>
        </w:rPr>
        <w:t xml:space="preserve">Evidence – Based Crime Prevention. </w:t>
      </w:r>
      <w:r w:rsidRPr="00972767">
        <w:rPr>
          <w:rFonts w:ascii="Arial" w:hAnsi="Arial" w:cs="Arial"/>
          <w:sz w:val="24"/>
          <w:szCs w:val="24"/>
        </w:rPr>
        <w:t xml:space="preserve">P13-21. </w:t>
      </w:r>
    </w:p>
    <w:p w14:paraId="313042C0" w14:textId="77777777" w:rsidR="00972767" w:rsidRPr="00972767" w:rsidRDefault="00972767" w:rsidP="00972767">
      <w:pPr>
        <w:rPr>
          <w:rFonts w:ascii="Arial" w:hAnsi="Arial" w:cs="Arial"/>
          <w:sz w:val="24"/>
          <w:szCs w:val="24"/>
        </w:rPr>
      </w:pPr>
    </w:p>
    <w:p w14:paraId="237D7B65" w14:textId="77777777" w:rsidR="00972767" w:rsidRPr="00972767" w:rsidRDefault="00972767" w:rsidP="00972767">
      <w:pPr>
        <w:rPr>
          <w:rFonts w:ascii="Arial" w:hAnsi="Arial" w:cs="Arial"/>
          <w:sz w:val="24"/>
          <w:szCs w:val="24"/>
        </w:rPr>
      </w:pPr>
      <w:r w:rsidRPr="00972767">
        <w:rPr>
          <w:rFonts w:ascii="Arial" w:hAnsi="Arial" w:cs="Arial"/>
          <w:color w:val="333333"/>
          <w:sz w:val="24"/>
          <w:szCs w:val="24"/>
          <w:shd w:val="clear" w:color="auto" w:fill="FFFFFF"/>
        </w:rPr>
        <w:t>Fohring, S (2018) What’s in a word? Victims on ‘victim.’ </w:t>
      </w:r>
      <w:r w:rsidRPr="00972767">
        <w:rPr>
          <w:rFonts w:ascii="Arial" w:hAnsi="Arial" w:cs="Arial"/>
          <w:i/>
          <w:iCs/>
          <w:color w:val="333333"/>
          <w:sz w:val="24"/>
          <w:szCs w:val="24"/>
          <w:shd w:val="clear" w:color="auto" w:fill="FFFFFF"/>
        </w:rPr>
        <w:t>International Review of Victimology</w:t>
      </w:r>
      <w:r w:rsidRPr="00972767">
        <w:rPr>
          <w:rFonts w:ascii="Arial" w:hAnsi="Arial" w:cs="Arial"/>
          <w:color w:val="333333"/>
          <w:sz w:val="24"/>
          <w:szCs w:val="24"/>
          <w:shd w:val="clear" w:color="auto" w:fill="FFFFFF"/>
        </w:rPr>
        <w:t>. Issue 24. Volume 2. p151-164.</w:t>
      </w:r>
    </w:p>
    <w:p w14:paraId="1FF39BA6" w14:textId="77777777" w:rsidR="00972767" w:rsidRPr="00972767" w:rsidRDefault="00972767" w:rsidP="00972767">
      <w:pPr>
        <w:rPr>
          <w:rFonts w:ascii="Arial" w:hAnsi="Arial" w:cs="Arial"/>
          <w:sz w:val="24"/>
          <w:szCs w:val="24"/>
        </w:rPr>
      </w:pPr>
    </w:p>
    <w:p w14:paraId="5FA6ED7E"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Goodsir, J (2000) Professions at Bay. First edition. Routledge. </w:t>
      </w:r>
    </w:p>
    <w:p w14:paraId="21F1F1D6"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  </w:t>
      </w:r>
    </w:p>
    <w:p w14:paraId="59D76A45"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Green T and Gates A (2014) Understanding the Process of Professionalisation in the Police Organisation. </w:t>
      </w:r>
      <w:r w:rsidRPr="00972767">
        <w:rPr>
          <w:rFonts w:ascii="Arial" w:hAnsi="Arial" w:cs="Arial"/>
          <w:i/>
          <w:iCs/>
          <w:sz w:val="24"/>
          <w:szCs w:val="24"/>
        </w:rPr>
        <w:t>The Police Journal.</w:t>
      </w:r>
      <w:r w:rsidRPr="00972767">
        <w:rPr>
          <w:rFonts w:ascii="Arial" w:hAnsi="Arial" w:cs="Arial"/>
          <w:sz w:val="24"/>
          <w:szCs w:val="24"/>
        </w:rPr>
        <w:t xml:space="preserve"> 87(2):75-91. </w:t>
      </w:r>
    </w:p>
    <w:p w14:paraId="3814B681" w14:textId="77777777" w:rsidR="00972767" w:rsidRPr="00972767" w:rsidRDefault="00972767" w:rsidP="00972767">
      <w:pPr>
        <w:rPr>
          <w:rFonts w:ascii="Arial" w:hAnsi="Arial" w:cs="Arial"/>
          <w:sz w:val="24"/>
          <w:szCs w:val="24"/>
        </w:rPr>
      </w:pPr>
    </w:p>
    <w:p w14:paraId="0DAA39C0"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Hadlington, L. Lumsden, K. Black, A and Ferra, F (2018) A qualitative exploration of police officers’ experiences, challenges and perceptions of cybercrime. </w:t>
      </w:r>
      <w:r w:rsidRPr="00972767">
        <w:rPr>
          <w:rFonts w:ascii="Arial" w:hAnsi="Arial" w:cs="Arial"/>
          <w:i/>
          <w:iCs/>
          <w:sz w:val="24"/>
          <w:szCs w:val="24"/>
        </w:rPr>
        <w:t xml:space="preserve">Policing: A journal of Policy and Practice. </w:t>
      </w:r>
      <w:r w:rsidRPr="00972767">
        <w:rPr>
          <w:rFonts w:ascii="Arial" w:hAnsi="Arial" w:cs="Arial"/>
          <w:sz w:val="24"/>
          <w:szCs w:val="24"/>
        </w:rPr>
        <w:t xml:space="preserve">Volume 15. Issue 1. </w:t>
      </w:r>
    </w:p>
    <w:p w14:paraId="567627C8" w14:textId="77777777" w:rsidR="00972767" w:rsidRPr="00972767" w:rsidRDefault="00972767" w:rsidP="00972767">
      <w:pPr>
        <w:rPr>
          <w:rFonts w:ascii="Arial" w:hAnsi="Arial" w:cs="Arial"/>
          <w:sz w:val="24"/>
          <w:szCs w:val="24"/>
        </w:rPr>
      </w:pPr>
    </w:p>
    <w:p w14:paraId="0DE103DE" w14:textId="77777777" w:rsidR="00972767" w:rsidRPr="00972767" w:rsidRDefault="00972767" w:rsidP="00972767">
      <w:pPr>
        <w:rPr>
          <w:rStyle w:val="Hyperlink"/>
          <w:rFonts w:ascii="Arial" w:hAnsi="Arial" w:cs="Arial"/>
          <w:sz w:val="24"/>
          <w:szCs w:val="24"/>
        </w:rPr>
      </w:pPr>
      <w:r w:rsidRPr="00972767">
        <w:rPr>
          <w:rFonts w:ascii="Arial" w:hAnsi="Arial" w:cs="Arial"/>
          <w:color w:val="444444"/>
          <w:sz w:val="24"/>
          <w:szCs w:val="24"/>
          <w:shd w:val="clear" w:color="auto" w:fill="F7F7F7"/>
        </w:rPr>
        <w:t>Her Majesty’s Inspectorate of Constabulary (HMIC) (</w:t>
      </w:r>
      <w:r w:rsidRPr="00972767">
        <w:rPr>
          <w:rStyle w:val="nlmyear"/>
          <w:rFonts w:ascii="Arial" w:hAnsi="Arial" w:cs="Arial"/>
          <w:color w:val="444444"/>
          <w:sz w:val="24"/>
          <w:szCs w:val="24"/>
        </w:rPr>
        <w:t>2015</w:t>
      </w:r>
      <w:r w:rsidRPr="00972767">
        <w:rPr>
          <w:rFonts w:ascii="Arial" w:hAnsi="Arial" w:cs="Arial"/>
          <w:color w:val="444444"/>
          <w:sz w:val="24"/>
          <w:szCs w:val="24"/>
          <w:shd w:val="clear" w:color="auto" w:fill="F7F7F7"/>
        </w:rPr>
        <w:t>) Real Lives, Real Crimes: A Study of Digital Crime and Policing. </w:t>
      </w:r>
      <w:r w:rsidRPr="00972767">
        <w:rPr>
          <w:rStyle w:val="nlmpublisher-name"/>
          <w:rFonts w:ascii="Arial" w:hAnsi="Arial" w:cs="Arial"/>
          <w:color w:val="444444"/>
          <w:sz w:val="24"/>
          <w:szCs w:val="24"/>
        </w:rPr>
        <w:t>Justice Inspectorates</w:t>
      </w:r>
      <w:r w:rsidRPr="00972767">
        <w:rPr>
          <w:rFonts w:ascii="Arial" w:hAnsi="Arial" w:cs="Arial"/>
          <w:color w:val="444444"/>
          <w:sz w:val="24"/>
          <w:szCs w:val="24"/>
          <w:shd w:val="clear" w:color="auto" w:fill="F7F7F7"/>
        </w:rPr>
        <w:t xml:space="preserve">. Available [online] </w:t>
      </w:r>
      <w:hyperlink r:id="rId11" w:history="1">
        <w:r w:rsidRPr="00972767">
          <w:rPr>
            <w:rStyle w:val="Hyperlink"/>
            <w:rFonts w:ascii="Arial" w:hAnsi="Arial" w:cs="Arial"/>
            <w:sz w:val="24"/>
            <w:szCs w:val="24"/>
          </w:rPr>
          <w:t>https://www.justiceinspectorates.gov.uk/hmicfrs/wp-content/uploads/real-lives-real-crimes-a-study-of-digital-crime-and-policing.pdf</w:t>
        </w:r>
      </w:hyperlink>
    </w:p>
    <w:p w14:paraId="0C5E17D2" w14:textId="77777777" w:rsidR="00972767" w:rsidRPr="00972767" w:rsidRDefault="00972767" w:rsidP="00972767">
      <w:pPr>
        <w:rPr>
          <w:rStyle w:val="Hyperlink"/>
          <w:rFonts w:ascii="Arial" w:hAnsi="Arial" w:cs="Arial"/>
          <w:sz w:val="24"/>
          <w:szCs w:val="24"/>
        </w:rPr>
      </w:pPr>
    </w:p>
    <w:p w14:paraId="10C4814C" w14:textId="77777777" w:rsidR="00972767" w:rsidRPr="00972767" w:rsidRDefault="00972767" w:rsidP="00972767">
      <w:pPr>
        <w:rPr>
          <w:rFonts w:ascii="Arial" w:hAnsi="Arial" w:cs="Arial"/>
          <w:sz w:val="24"/>
          <w:szCs w:val="24"/>
        </w:rPr>
      </w:pPr>
      <w:r w:rsidRPr="00972767">
        <w:rPr>
          <w:rFonts w:ascii="Arial" w:hAnsi="Arial" w:cs="Arial"/>
          <w:sz w:val="24"/>
          <w:szCs w:val="24"/>
        </w:rPr>
        <w:lastRenderedPageBreak/>
        <w:t xml:space="preserve">HM Government (2018) Serious and Organised Crime strategy. Available [online] at: </w:t>
      </w:r>
      <w:hyperlink r:id="rId12" w:history="1">
        <w:r w:rsidRPr="00972767">
          <w:rPr>
            <w:rStyle w:val="Hyperlink"/>
            <w:rFonts w:ascii="Arial" w:hAnsi="Arial" w:cs="Arial"/>
            <w:sz w:val="24"/>
            <w:szCs w:val="24"/>
          </w:rPr>
          <w:t>Serious and Organised Crime Strategy - November 2018 (publishing.service.gov.uk)</w:t>
        </w:r>
      </w:hyperlink>
      <w:r w:rsidRPr="00972767">
        <w:rPr>
          <w:rFonts w:ascii="Arial" w:hAnsi="Arial" w:cs="Arial"/>
          <w:sz w:val="24"/>
          <w:szCs w:val="24"/>
        </w:rPr>
        <w:t xml:space="preserve">. Accessed 25/08/2022. </w:t>
      </w:r>
    </w:p>
    <w:p w14:paraId="5DA10850" w14:textId="77777777" w:rsidR="00972767" w:rsidRPr="00972767" w:rsidRDefault="00972767" w:rsidP="00972767">
      <w:pPr>
        <w:rPr>
          <w:rFonts w:ascii="Arial" w:hAnsi="Arial" w:cs="Arial"/>
          <w:sz w:val="24"/>
          <w:szCs w:val="24"/>
        </w:rPr>
      </w:pPr>
    </w:p>
    <w:p w14:paraId="05C8DEC0"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HM Prison and Probation Service (2021) MAPPA Guidance. Available [online] at: </w:t>
      </w:r>
      <w:hyperlink r:id="rId13" w:history="1">
        <w:r w:rsidRPr="00972767">
          <w:rPr>
            <w:rStyle w:val="Hyperlink"/>
            <w:rFonts w:ascii="Arial" w:hAnsi="Arial" w:cs="Arial"/>
            <w:sz w:val="24"/>
            <w:szCs w:val="24"/>
          </w:rPr>
          <w:t>Multi-agency public protection arrangements (MAPPA): Guidance - GOV.UK (www.gov.uk)</w:t>
        </w:r>
      </w:hyperlink>
      <w:r w:rsidRPr="00972767">
        <w:rPr>
          <w:rFonts w:ascii="Arial" w:hAnsi="Arial" w:cs="Arial"/>
          <w:sz w:val="24"/>
          <w:szCs w:val="24"/>
        </w:rPr>
        <w:t xml:space="preserve">. Accessed 23/08/2022. </w:t>
      </w:r>
    </w:p>
    <w:p w14:paraId="06161EA1"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  </w:t>
      </w:r>
    </w:p>
    <w:p w14:paraId="19A1C6C8"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Holdaway, S (2017) The Re-Professionalisation of the Police in England and Wales, Available [online] at: </w:t>
      </w:r>
      <w:hyperlink r:id="rId14" w:history="1">
        <w:r w:rsidRPr="00972767">
          <w:rPr>
            <w:rStyle w:val="Hyperlink"/>
            <w:rFonts w:ascii="Arial" w:hAnsi="Arial" w:cs="Arial"/>
            <w:sz w:val="24"/>
            <w:szCs w:val="24"/>
          </w:rPr>
          <w:t>PubSub6723_Holdaway.pdf (ntu.ac.uk)</w:t>
        </w:r>
      </w:hyperlink>
      <w:r w:rsidRPr="00972767">
        <w:rPr>
          <w:rFonts w:ascii="Arial" w:hAnsi="Arial" w:cs="Arial"/>
          <w:sz w:val="24"/>
          <w:szCs w:val="24"/>
        </w:rPr>
        <w:t>. Accessed 20/07/2022.</w:t>
      </w:r>
    </w:p>
    <w:p w14:paraId="6E539449" w14:textId="77777777" w:rsidR="00972767" w:rsidRPr="00972767" w:rsidRDefault="00972767" w:rsidP="00972767">
      <w:pPr>
        <w:rPr>
          <w:rFonts w:ascii="Arial" w:hAnsi="Arial" w:cs="Arial"/>
          <w:sz w:val="24"/>
          <w:szCs w:val="24"/>
        </w:rPr>
      </w:pPr>
    </w:p>
    <w:p w14:paraId="176CA61D"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Holdaway, S (2019) Critical perspectives of the Police in England and Wales. First edition. Routledge. </w:t>
      </w:r>
    </w:p>
    <w:p w14:paraId="3E2D6819" w14:textId="77777777" w:rsidR="00972767" w:rsidRPr="00972767" w:rsidRDefault="00972767" w:rsidP="00972767">
      <w:pPr>
        <w:rPr>
          <w:rFonts w:ascii="Arial" w:hAnsi="Arial" w:cs="Arial"/>
          <w:sz w:val="24"/>
          <w:szCs w:val="24"/>
        </w:rPr>
      </w:pPr>
    </w:p>
    <w:p w14:paraId="6EFF5E72"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Holt, TJ, Brewer, R, Goldsmith, A (</w:t>
      </w:r>
      <w:r w:rsidRPr="00972767">
        <w:rPr>
          <w:rStyle w:val="nlmyear"/>
          <w:rFonts w:ascii="Arial" w:hAnsi="Arial" w:cs="Arial"/>
          <w:color w:val="444444"/>
          <w:sz w:val="24"/>
          <w:szCs w:val="24"/>
        </w:rPr>
        <w:t>2019</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Digital drift and the “sense of injustice”: counter-productive policing of youth cybercrime</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Deviant Behaviour</w:t>
      </w:r>
      <w:r w:rsidRPr="00972767">
        <w:rPr>
          <w:rFonts w:ascii="Arial" w:hAnsi="Arial" w:cs="Arial"/>
          <w:color w:val="444444"/>
          <w:sz w:val="24"/>
          <w:szCs w:val="24"/>
          <w:shd w:val="clear" w:color="auto" w:fill="F7F7F7"/>
        </w:rPr>
        <w:t>. Issue 40. Volume 9. p</w:t>
      </w:r>
      <w:r w:rsidRPr="00972767">
        <w:rPr>
          <w:rStyle w:val="nlmfpage"/>
          <w:rFonts w:ascii="Arial" w:hAnsi="Arial" w:cs="Arial"/>
          <w:color w:val="444444"/>
          <w:sz w:val="24"/>
          <w:szCs w:val="24"/>
        </w:rPr>
        <w:t>1144</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1156</w:t>
      </w:r>
      <w:r w:rsidRPr="00972767">
        <w:rPr>
          <w:rFonts w:ascii="Arial" w:hAnsi="Arial" w:cs="Arial"/>
          <w:color w:val="444444"/>
          <w:sz w:val="24"/>
          <w:szCs w:val="24"/>
          <w:shd w:val="clear" w:color="auto" w:fill="F7F7F7"/>
        </w:rPr>
        <w:t>.</w:t>
      </w:r>
    </w:p>
    <w:p w14:paraId="55D733AC" w14:textId="77777777" w:rsidR="00972767" w:rsidRPr="00972767" w:rsidRDefault="00972767" w:rsidP="00972767">
      <w:pPr>
        <w:rPr>
          <w:rFonts w:ascii="Arial" w:hAnsi="Arial" w:cs="Arial"/>
          <w:color w:val="444444"/>
          <w:sz w:val="24"/>
          <w:szCs w:val="24"/>
          <w:shd w:val="clear" w:color="auto" w:fill="F7F7F7"/>
        </w:rPr>
      </w:pPr>
    </w:p>
    <w:p w14:paraId="3BE63BDB"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Home Office (2001) </w:t>
      </w:r>
      <w:r w:rsidRPr="00972767">
        <w:rPr>
          <w:rFonts w:ascii="Arial" w:hAnsi="Arial" w:cs="Arial"/>
          <w:i/>
          <w:iCs/>
          <w:color w:val="444444"/>
          <w:sz w:val="24"/>
          <w:szCs w:val="24"/>
          <w:shd w:val="clear" w:color="auto" w:fill="F7F7F7"/>
        </w:rPr>
        <w:t xml:space="preserve">Supporting high-risk victims of domestic violence: a review of Multi-Agency Risk Assessment Conferences (MARACs). </w:t>
      </w:r>
      <w:r w:rsidRPr="00972767">
        <w:rPr>
          <w:rFonts w:ascii="Arial" w:hAnsi="Arial" w:cs="Arial"/>
          <w:color w:val="444444"/>
          <w:sz w:val="24"/>
          <w:szCs w:val="24"/>
          <w:shd w:val="clear" w:color="auto" w:fill="F7F7F7"/>
        </w:rPr>
        <w:t xml:space="preserve">Available [online] at: </w:t>
      </w:r>
      <w:hyperlink r:id="rId15" w:history="1">
        <w:r w:rsidRPr="00972767">
          <w:rPr>
            <w:rStyle w:val="Hyperlink"/>
            <w:rFonts w:ascii="Arial" w:hAnsi="Arial" w:cs="Arial"/>
            <w:sz w:val="24"/>
            <w:szCs w:val="24"/>
          </w:rPr>
          <w:t>Supporting high-risk victims of domestic violence: a review of Multi-Agency Risk Assessment Conferences (MARACs) (publishing.service.gov.uk)</w:t>
        </w:r>
      </w:hyperlink>
      <w:r w:rsidRPr="00972767">
        <w:rPr>
          <w:rFonts w:ascii="Arial" w:hAnsi="Arial" w:cs="Arial"/>
          <w:sz w:val="24"/>
          <w:szCs w:val="24"/>
        </w:rPr>
        <w:t xml:space="preserve">. Accessed 24/08/2022. </w:t>
      </w:r>
    </w:p>
    <w:p w14:paraId="0A930964" w14:textId="77777777" w:rsidR="00972767" w:rsidRPr="00972767" w:rsidRDefault="00972767" w:rsidP="00972767">
      <w:pPr>
        <w:rPr>
          <w:rFonts w:ascii="Arial" w:hAnsi="Arial" w:cs="Arial"/>
          <w:color w:val="444444"/>
          <w:sz w:val="24"/>
          <w:szCs w:val="24"/>
          <w:shd w:val="clear" w:color="auto" w:fill="F7F7F7"/>
        </w:rPr>
      </w:pPr>
    </w:p>
    <w:p w14:paraId="45DC0A15"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Horsman, G (2020) ACPO principles for digital evidence. Available [online] at: </w:t>
      </w:r>
      <w:hyperlink r:id="rId16" w:history="1">
        <w:r w:rsidRPr="00972767">
          <w:rPr>
            <w:rStyle w:val="Hyperlink"/>
            <w:rFonts w:ascii="Arial" w:hAnsi="Arial" w:cs="Arial"/>
            <w:sz w:val="24"/>
            <w:szCs w:val="24"/>
          </w:rPr>
          <w:t>An Explanation of ACPO Guidelines for Digital Based Evidence (athenaforensics.co.uk)</w:t>
        </w:r>
      </w:hyperlink>
      <w:r w:rsidRPr="00972767">
        <w:rPr>
          <w:rFonts w:ascii="Arial" w:hAnsi="Arial" w:cs="Arial"/>
          <w:sz w:val="24"/>
          <w:szCs w:val="24"/>
        </w:rPr>
        <w:t xml:space="preserve">. Accessed 10/08/2022. </w:t>
      </w:r>
    </w:p>
    <w:p w14:paraId="257BAFC8" w14:textId="77777777" w:rsidR="00972767" w:rsidRPr="00972767" w:rsidRDefault="00972767" w:rsidP="00972767">
      <w:pPr>
        <w:rPr>
          <w:rFonts w:ascii="Arial" w:hAnsi="Arial" w:cs="Arial"/>
          <w:sz w:val="24"/>
          <w:szCs w:val="24"/>
        </w:rPr>
      </w:pPr>
    </w:p>
    <w:p w14:paraId="15135191"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Hutchings, A (</w:t>
      </w:r>
      <w:r w:rsidRPr="00972767">
        <w:rPr>
          <w:rStyle w:val="nlmyear"/>
          <w:rFonts w:ascii="Arial" w:hAnsi="Arial" w:cs="Arial"/>
          <w:color w:val="444444"/>
          <w:sz w:val="24"/>
          <w:szCs w:val="24"/>
        </w:rPr>
        <w:t>2014</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Crime from the keyboard: organised cybercrime, co-offending, initiation and knowledge transmission</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 xml:space="preserve">Crime, Law and Social Change. </w:t>
      </w:r>
      <w:r w:rsidRPr="00972767">
        <w:rPr>
          <w:rFonts w:ascii="Arial" w:hAnsi="Arial" w:cs="Arial"/>
          <w:color w:val="444444"/>
          <w:sz w:val="24"/>
          <w:szCs w:val="24"/>
          <w:shd w:val="clear" w:color="auto" w:fill="F7F7F7"/>
        </w:rPr>
        <w:t>Issue 62. Volume 1. p</w:t>
      </w:r>
      <w:r w:rsidRPr="00972767">
        <w:rPr>
          <w:rStyle w:val="nlmfpage"/>
          <w:rFonts w:ascii="Arial" w:hAnsi="Arial" w:cs="Arial"/>
          <w:color w:val="444444"/>
          <w:sz w:val="24"/>
          <w:szCs w:val="24"/>
        </w:rPr>
        <w:t>1</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20</w:t>
      </w:r>
      <w:r w:rsidRPr="00972767">
        <w:rPr>
          <w:rFonts w:ascii="Arial" w:hAnsi="Arial" w:cs="Arial"/>
          <w:color w:val="444444"/>
          <w:sz w:val="24"/>
          <w:szCs w:val="24"/>
          <w:shd w:val="clear" w:color="auto" w:fill="F7F7F7"/>
        </w:rPr>
        <w:t>.</w:t>
      </w:r>
    </w:p>
    <w:p w14:paraId="212CED36" w14:textId="77777777" w:rsidR="00972767" w:rsidRPr="00972767" w:rsidRDefault="00972767" w:rsidP="00972767">
      <w:pPr>
        <w:rPr>
          <w:rFonts w:ascii="Arial" w:hAnsi="Arial" w:cs="Arial"/>
          <w:color w:val="444444"/>
          <w:sz w:val="24"/>
          <w:szCs w:val="24"/>
          <w:shd w:val="clear" w:color="auto" w:fill="F7F7F7"/>
        </w:rPr>
      </w:pPr>
    </w:p>
    <w:p w14:paraId="5394F9AC"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Interpol (2022) </w:t>
      </w:r>
      <w:r w:rsidRPr="00972767">
        <w:rPr>
          <w:rFonts w:ascii="Arial" w:hAnsi="Arial" w:cs="Arial"/>
          <w:i/>
          <w:iCs/>
          <w:color w:val="444444"/>
          <w:sz w:val="24"/>
          <w:szCs w:val="24"/>
          <w:shd w:val="clear" w:color="auto" w:fill="F7F7F7"/>
        </w:rPr>
        <w:t xml:space="preserve">What is Interpol? </w:t>
      </w:r>
      <w:r w:rsidRPr="00972767">
        <w:rPr>
          <w:rFonts w:ascii="Arial" w:hAnsi="Arial" w:cs="Arial"/>
          <w:color w:val="444444"/>
          <w:sz w:val="24"/>
          <w:szCs w:val="24"/>
          <w:shd w:val="clear" w:color="auto" w:fill="F7F7F7"/>
        </w:rPr>
        <w:t xml:space="preserve">Available [online] at: </w:t>
      </w:r>
      <w:hyperlink r:id="rId17" w:history="1">
        <w:r w:rsidRPr="00972767">
          <w:rPr>
            <w:rStyle w:val="Hyperlink"/>
            <w:rFonts w:ascii="Arial" w:hAnsi="Arial" w:cs="Arial"/>
            <w:sz w:val="24"/>
            <w:szCs w:val="24"/>
            <w:shd w:val="clear" w:color="auto" w:fill="F7F7F7"/>
          </w:rPr>
          <w:t>https://www.interpol.int/en/Who-we-are/What-is-INTERPOL</w:t>
        </w:r>
      </w:hyperlink>
      <w:r w:rsidRPr="00972767">
        <w:rPr>
          <w:rFonts w:ascii="Arial" w:hAnsi="Arial" w:cs="Arial"/>
          <w:color w:val="444444"/>
          <w:sz w:val="24"/>
          <w:szCs w:val="24"/>
          <w:shd w:val="clear" w:color="auto" w:fill="F7F7F7"/>
        </w:rPr>
        <w:t xml:space="preserve">. Accessed 18/08/2022. </w:t>
      </w:r>
    </w:p>
    <w:p w14:paraId="153B1926" w14:textId="77777777" w:rsidR="00972767" w:rsidRPr="00972767" w:rsidRDefault="00972767" w:rsidP="00972767">
      <w:pPr>
        <w:rPr>
          <w:rFonts w:ascii="Arial" w:hAnsi="Arial" w:cs="Arial"/>
          <w:color w:val="444444"/>
          <w:sz w:val="24"/>
          <w:szCs w:val="24"/>
          <w:shd w:val="clear" w:color="auto" w:fill="F7F7F7"/>
        </w:rPr>
      </w:pPr>
    </w:p>
    <w:p w14:paraId="17407C3B"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Kane, E. Thomson, L. Hadfield, S and Hand, C (2018) </w:t>
      </w:r>
      <w:r w:rsidRPr="00972767">
        <w:rPr>
          <w:rFonts w:ascii="Arial" w:hAnsi="Arial" w:cs="Arial"/>
          <w:sz w:val="24"/>
          <w:szCs w:val="24"/>
        </w:rPr>
        <w:t xml:space="preserve">Research into the Public Confidence of People with Mental Health Concerns in the Police Complaints System. </w:t>
      </w:r>
      <w:r w:rsidRPr="00972767">
        <w:rPr>
          <w:rFonts w:ascii="Arial" w:hAnsi="Arial" w:cs="Arial"/>
          <w:i/>
          <w:iCs/>
          <w:sz w:val="24"/>
          <w:szCs w:val="24"/>
        </w:rPr>
        <w:t xml:space="preserve">The institute of Mental Health. </w:t>
      </w:r>
      <w:r w:rsidRPr="00972767">
        <w:rPr>
          <w:rFonts w:ascii="Arial" w:hAnsi="Arial" w:cs="Arial"/>
          <w:sz w:val="24"/>
          <w:szCs w:val="24"/>
        </w:rPr>
        <w:t xml:space="preserve">Available [online] at: </w:t>
      </w:r>
      <w:hyperlink r:id="rId18" w:history="1">
        <w:r w:rsidRPr="00972767">
          <w:rPr>
            <w:rStyle w:val="Hyperlink"/>
            <w:rFonts w:ascii="Arial" w:hAnsi="Arial" w:cs="Arial"/>
            <w:sz w:val="24"/>
            <w:szCs w:val="24"/>
          </w:rPr>
          <w:t>Research_into_Public_Confidence_of_People_with_Mental_Health_Concerns_in_the_Police_Complaints_System_Nov2018.pdf (policeconduct.gov.uk)</w:t>
        </w:r>
      </w:hyperlink>
      <w:r w:rsidRPr="00972767">
        <w:rPr>
          <w:rFonts w:ascii="Arial" w:hAnsi="Arial" w:cs="Arial"/>
          <w:sz w:val="24"/>
          <w:szCs w:val="24"/>
        </w:rPr>
        <w:t>. Accessed 01/09/2022.</w:t>
      </w:r>
    </w:p>
    <w:p w14:paraId="1FEAAA78" w14:textId="77777777" w:rsidR="00972767" w:rsidRPr="00972767" w:rsidRDefault="00972767" w:rsidP="00972767">
      <w:pPr>
        <w:rPr>
          <w:rFonts w:ascii="Arial" w:hAnsi="Arial" w:cs="Arial"/>
          <w:color w:val="444444"/>
          <w:sz w:val="24"/>
          <w:szCs w:val="24"/>
          <w:shd w:val="clear" w:color="auto" w:fill="F7F7F7"/>
        </w:rPr>
      </w:pPr>
    </w:p>
    <w:p w14:paraId="089A7891" w14:textId="77777777" w:rsidR="00972767" w:rsidRPr="00972767" w:rsidRDefault="00972767" w:rsidP="00972767">
      <w:pPr>
        <w:rPr>
          <w:rStyle w:val="nlmlpage"/>
          <w:rFonts w:ascii="Arial" w:hAnsi="Arial" w:cs="Arial"/>
          <w:color w:val="444444"/>
          <w:sz w:val="24"/>
          <w:szCs w:val="24"/>
        </w:rPr>
      </w:pPr>
      <w:r w:rsidRPr="00972767">
        <w:rPr>
          <w:rFonts w:ascii="Arial" w:hAnsi="Arial" w:cs="Arial"/>
          <w:color w:val="444444"/>
          <w:sz w:val="24"/>
          <w:szCs w:val="24"/>
          <w:shd w:val="clear" w:color="auto" w:fill="F7F7F7"/>
        </w:rPr>
        <w:t>Kerstens, J, Jansen, J (</w:t>
      </w:r>
      <w:r w:rsidRPr="00972767">
        <w:rPr>
          <w:rStyle w:val="nlmyear"/>
          <w:rFonts w:ascii="Arial" w:hAnsi="Arial" w:cs="Arial"/>
          <w:color w:val="444444"/>
          <w:sz w:val="24"/>
          <w:szCs w:val="24"/>
        </w:rPr>
        <w:t>2016</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The victim-perpetrator overlap in financial cybercrime: evidence and reflection on the overlap of youth’s online victimisation and perpetration</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 xml:space="preserve">Deviant Behaviour. </w:t>
      </w:r>
      <w:r w:rsidRPr="00972767">
        <w:rPr>
          <w:rFonts w:ascii="Arial" w:hAnsi="Arial" w:cs="Arial"/>
          <w:color w:val="444444"/>
          <w:sz w:val="24"/>
          <w:szCs w:val="24"/>
          <w:shd w:val="clear" w:color="auto" w:fill="F7F7F7"/>
        </w:rPr>
        <w:t>Issue 37. Volume 5. p</w:t>
      </w:r>
      <w:r w:rsidRPr="00972767">
        <w:rPr>
          <w:rStyle w:val="nlmfpage"/>
          <w:rFonts w:ascii="Arial" w:hAnsi="Arial" w:cs="Arial"/>
          <w:color w:val="444444"/>
          <w:sz w:val="24"/>
          <w:szCs w:val="24"/>
        </w:rPr>
        <w:t>585</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600</w:t>
      </w:r>
    </w:p>
    <w:p w14:paraId="29100448" w14:textId="77777777" w:rsidR="00972767" w:rsidRPr="00972767" w:rsidRDefault="00972767" w:rsidP="00972767">
      <w:pPr>
        <w:rPr>
          <w:rFonts w:ascii="Arial" w:hAnsi="Arial" w:cs="Arial"/>
          <w:color w:val="444444"/>
          <w:sz w:val="24"/>
          <w:szCs w:val="24"/>
          <w:shd w:val="clear" w:color="auto" w:fill="F7F7F7"/>
        </w:rPr>
      </w:pPr>
    </w:p>
    <w:p w14:paraId="6680FB12"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lastRenderedPageBreak/>
        <w:t>Lee, JR, Holt, TJ, Burruss, GW, </w:t>
      </w:r>
      <w:r w:rsidRPr="00972767">
        <w:rPr>
          <w:rStyle w:val="nlmetal"/>
          <w:rFonts w:ascii="Arial" w:hAnsi="Arial" w:cs="Arial"/>
          <w:color w:val="444444"/>
          <w:sz w:val="24"/>
          <w:szCs w:val="24"/>
        </w:rPr>
        <w:t>et al.</w:t>
      </w:r>
      <w:r w:rsidRPr="00972767">
        <w:rPr>
          <w:rFonts w:ascii="Arial" w:hAnsi="Arial" w:cs="Arial"/>
          <w:color w:val="444444"/>
          <w:sz w:val="24"/>
          <w:szCs w:val="24"/>
          <w:shd w:val="clear" w:color="auto" w:fill="F7F7F7"/>
        </w:rPr>
        <w:t> (</w:t>
      </w:r>
      <w:r w:rsidRPr="00972767">
        <w:rPr>
          <w:rStyle w:val="nlmyear"/>
          <w:rFonts w:ascii="Arial" w:hAnsi="Arial" w:cs="Arial"/>
          <w:color w:val="444444"/>
          <w:sz w:val="24"/>
          <w:szCs w:val="24"/>
        </w:rPr>
        <w:t>2019</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Examining english and welsh detectives’ views of online crime</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International Criminal Justice Review</w:t>
      </w:r>
      <w:r w:rsidRPr="00972767">
        <w:rPr>
          <w:rFonts w:ascii="Arial" w:hAnsi="Arial" w:cs="Arial"/>
          <w:color w:val="444444"/>
          <w:sz w:val="24"/>
          <w:szCs w:val="24"/>
          <w:shd w:val="clear" w:color="auto" w:fill="F7F7F7"/>
        </w:rPr>
        <w:t xml:space="preserve">. Issue 31. Volume 1. </w:t>
      </w:r>
    </w:p>
    <w:p w14:paraId="7D2CD53A" w14:textId="77777777" w:rsidR="00972767" w:rsidRPr="00972767" w:rsidRDefault="00972767" w:rsidP="00972767">
      <w:pPr>
        <w:rPr>
          <w:rFonts w:ascii="Arial" w:hAnsi="Arial" w:cs="Arial"/>
          <w:color w:val="444444"/>
          <w:sz w:val="24"/>
          <w:szCs w:val="24"/>
          <w:shd w:val="clear" w:color="auto" w:fill="F7F7F7"/>
        </w:rPr>
      </w:pPr>
    </w:p>
    <w:p w14:paraId="3BFCFD4B"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Lum, C and Koper, C (2017) </w:t>
      </w:r>
      <w:r w:rsidRPr="00972767">
        <w:rPr>
          <w:rFonts w:ascii="Arial" w:hAnsi="Arial" w:cs="Arial"/>
          <w:i/>
          <w:iCs/>
          <w:color w:val="444444"/>
          <w:sz w:val="24"/>
          <w:szCs w:val="24"/>
          <w:shd w:val="clear" w:color="auto" w:fill="F7F7F7"/>
        </w:rPr>
        <w:t xml:space="preserve">Evidence Based Policing: Translating research into practice. </w:t>
      </w:r>
      <w:r w:rsidRPr="00972767">
        <w:rPr>
          <w:rFonts w:ascii="Arial" w:hAnsi="Arial" w:cs="Arial"/>
          <w:color w:val="444444"/>
          <w:sz w:val="24"/>
          <w:szCs w:val="24"/>
          <w:shd w:val="clear" w:color="auto" w:fill="F7F7F7"/>
        </w:rPr>
        <w:t xml:space="preserve">Oxford University Press. New York. </w:t>
      </w:r>
    </w:p>
    <w:p w14:paraId="738DFD63" w14:textId="77777777" w:rsidR="00972767" w:rsidRPr="00972767" w:rsidRDefault="00972767" w:rsidP="00972767">
      <w:pPr>
        <w:rPr>
          <w:rFonts w:ascii="Arial" w:hAnsi="Arial" w:cs="Arial"/>
          <w:color w:val="444444"/>
          <w:sz w:val="24"/>
          <w:szCs w:val="24"/>
          <w:shd w:val="clear" w:color="auto" w:fill="F7F7F7"/>
        </w:rPr>
      </w:pPr>
    </w:p>
    <w:p w14:paraId="293EA252"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MAPPA (2018) </w:t>
      </w:r>
      <w:r w:rsidRPr="00972767">
        <w:rPr>
          <w:rFonts w:ascii="Arial" w:hAnsi="Arial" w:cs="Arial"/>
          <w:i/>
          <w:iCs/>
          <w:color w:val="444444"/>
          <w:sz w:val="24"/>
          <w:szCs w:val="24"/>
          <w:shd w:val="clear" w:color="auto" w:fill="F7F7F7"/>
        </w:rPr>
        <w:t xml:space="preserve">VISOR and risk management. </w:t>
      </w:r>
      <w:r w:rsidRPr="00972767">
        <w:rPr>
          <w:rFonts w:ascii="Arial" w:hAnsi="Arial" w:cs="Arial"/>
          <w:color w:val="444444"/>
          <w:sz w:val="24"/>
          <w:szCs w:val="24"/>
          <w:shd w:val="clear" w:color="auto" w:fill="F7F7F7"/>
        </w:rPr>
        <w:t xml:space="preserve">Available [online] at: </w:t>
      </w:r>
      <w:hyperlink r:id="rId19" w:history="1">
        <w:r w:rsidRPr="00972767">
          <w:rPr>
            <w:rStyle w:val="Hyperlink"/>
            <w:rFonts w:ascii="Arial" w:hAnsi="Arial" w:cs="Arial"/>
            <w:sz w:val="24"/>
            <w:szCs w:val="24"/>
          </w:rPr>
          <w:t>Visor and Risk Management – Norfolk MAPPA</w:t>
        </w:r>
      </w:hyperlink>
      <w:r w:rsidRPr="00972767">
        <w:rPr>
          <w:rFonts w:ascii="Arial" w:hAnsi="Arial" w:cs="Arial"/>
          <w:sz w:val="24"/>
          <w:szCs w:val="24"/>
        </w:rPr>
        <w:t>. Accessed 01/09/2022.</w:t>
      </w:r>
    </w:p>
    <w:p w14:paraId="62E5F83B" w14:textId="77777777" w:rsidR="00972767" w:rsidRPr="00972767" w:rsidRDefault="00972767" w:rsidP="00972767">
      <w:pPr>
        <w:rPr>
          <w:rFonts w:ascii="Arial" w:hAnsi="Arial" w:cs="Arial"/>
          <w:color w:val="444444"/>
          <w:sz w:val="24"/>
          <w:szCs w:val="24"/>
          <w:shd w:val="clear" w:color="auto" w:fill="F7F7F7"/>
        </w:rPr>
      </w:pPr>
    </w:p>
    <w:p w14:paraId="2B70E479" w14:textId="77777777" w:rsidR="00972767" w:rsidRPr="00972767" w:rsidRDefault="00972767" w:rsidP="00972767">
      <w:pPr>
        <w:rPr>
          <w:rFonts w:ascii="Arial" w:hAnsi="Arial" w:cs="Arial"/>
          <w:sz w:val="24"/>
          <w:szCs w:val="24"/>
        </w:rPr>
      </w:pPr>
      <w:r w:rsidRPr="00972767">
        <w:rPr>
          <w:rFonts w:ascii="Arial" w:hAnsi="Arial" w:cs="Arial"/>
          <w:color w:val="444444"/>
          <w:sz w:val="24"/>
          <w:szCs w:val="24"/>
          <w:shd w:val="clear" w:color="auto" w:fill="F7F7F7"/>
        </w:rPr>
        <w:t xml:space="preserve">Ministry of Justice (2005) </w:t>
      </w:r>
      <w:r w:rsidRPr="00972767">
        <w:rPr>
          <w:rFonts w:ascii="Arial" w:hAnsi="Arial" w:cs="Arial"/>
          <w:sz w:val="24"/>
          <w:szCs w:val="24"/>
        </w:rPr>
        <w:t xml:space="preserve">The Code of Practice for Victims of Crime in England and Wales and supporting public information materials. Available [online] at: </w:t>
      </w:r>
      <w:hyperlink r:id="rId20" w:history="1">
        <w:r w:rsidRPr="00972767">
          <w:rPr>
            <w:rStyle w:val="Hyperlink"/>
            <w:rFonts w:ascii="Arial" w:hAnsi="Arial" w:cs="Arial"/>
            <w:sz w:val="24"/>
            <w:szCs w:val="24"/>
          </w:rPr>
          <w:t>The Code of Practice for Victims of Crime in England and Wales and supporting public information materials - GOV.UK (www.gov.uk)</w:t>
        </w:r>
      </w:hyperlink>
      <w:r w:rsidRPr="00972767">
        <w:rPr>
          <w:rFonts w:ascii="Arial" w:hAnsi="Arial" w:cs="Arial"/>
          <w:sz w:val="24"/>
          <w:szCs w:val="24"/>
        </w:rPr>
        <w:t xml:space="preserve">. Accessed 22/08/2022. </w:t>
      </w:r>
    </w:p>
    <w:p w14:paraId="24F9C529" w14:textId="77777777" w:rsidR="00972767" w:rsidRPr="00972767" w:rsidRDefault="00972767" w:rsidP="00972767">
      <w:pPr>
        <w:rPr>
          <w:rFonts w:ascii="Arial" w:hAnsi="Arial" w:cs="Arial"/>
          <w:sz w:val="24"/>
          <w:szCs w:val="24"/>
        </w:rPr>
      </w:pPr>
    </w:p>
    <w:p w14:paraId="1D0D6926" w14:textId="77777777" w:rsidR="00972767" w:rsidRPr="00972767" w:rsidRDefault="00972767" w:rsidP="00972767">
      <w:pPr>
        <w:rPr>
          <w:rFonts w:ascii="Arial" w:hAnsi="Arial" w:cs="Arial"/>
          <w:color w:val="0B0C0C"/>
          <w:sz w:val="24"/>
          <w:szCs w:val="24"/>
        </w:rPr>
      </w:pPr>
      <w:r w:rsidRPr="00972767">
        <w:rPr>
          <w:rFonts w:ascii="Arial" w:hAnsi="Arial" w:cs="Arial"/>
          <w:sz w:val="24"/>
          <w:szCs w:val="24"/>
        </w:rPr>
        <w:t xml:space="preserve">Mitchell, R and Huey, L (2018) </w:t>
      </w:r>
      <w:r w:rsidRPr="00972767">
        <w:rPr>
          <w:rFonts w:ascii="Arial" w:hAnsi="Arial" w:cs="Arial"/>
          <w:i/>
          <w:iCs/>
          <w:sz w:val="24"/>
          <w:szCs w:val="24"/>
        </w:rPr>
        <w:t xml:space="preserve">Evidence Based Policing: An introduction. </w:t>
      </w:r>
      <w:r w:rsidRPr="00972767">
        <w:rPr>
          <w:rFonts w:ascii="Arial" w:hAnsi="Arial" w:cs="Arial"/>
          <w:sz w:val="24"/>
          <w:szCs w:val="24"/>
        </w:rPr>
        <w:t xml:space="preserve">Policy Press. Bristol. </w:t>
      </w:r>
    </w:p>
    <w:p w14:paraId="26879393" w14:textId="77777777" w:rsidR="00972767" w:rsidRPr="00972767" w:rsidRDefault="00972767" w:rsidP="00972767">
      <w:pPr>
        <w:rPr>
          <w:rFonts w:ascii="Arial" w:hAnsi="Arial" w:cs="Arial"/>
          <w:color w:val="444444"/>
          <w:sz w:val="24"/>
          <w:szCs w:val="24"/>
          <w:shd w:val="clear" w:color="auto" w:fill="F7F7F7"/>
        </w:rPr>
      </w:pPr>
    </w:p>
    <w:p w14:paraId="3A352DCB" w14:textId="77777777" w:rsidR="00972767" w:rsidRPr="00972767" w:rsidRDefault="00972767" w:rsidP="00972767">
      <w:pPr>
        <w:rPr>
          <w:rFonts w:ascii="Arial" w:hAnsi="Arial" w:cs="Arial"/>
          <w:color w:val="444444"/>
          <w:sz w:val="24"/>
          <w:szCs w:val="24"/>
          <w:shd w:val="clear" w:color="auto" w:fill="F7F7F7"/>
        </w:rPr>
      </w:pPr>
    </w:p>
    <w:p w14:paraId="252A91D9"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Morris, A and Maxwell, G (2000) Integrating a victim perspective within criminal justice. First edition. Routeledge. London. </w:t>
      </w:r>
    </w:p>
    <w:p w14:paraId="6D2A0826" w14:textId="77777777" w:rsidR="00972767" w:rsidRPr="00972767" w:rsidRDefault="00972767" w:rsidP="00972767">
      <w:pPr>
        <w:rPr>
          <w:rFonts w:ascii="Arial" w:hAnsi="Arial" w:cs="Arial"/>
          <w:color w:val="444444"/>
          <w:sz w:val="24"/>
          <w:szCs w:val="24"/>
          <w:shd w:val="clear" w:color="auto" w:fill="F7F7F7"/>
        </w:rPr>
      </w:pPr>
    </w:p>
    <w:p w14:paraId="00877D3D"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National Crime Agency (2022) Our mission. Available [online] at: </w:t>
      </w:r>
      <w:hyperlink r:id="rId21" w:history="1">
        <w:r w:rsidRPr="00972767">
          <w:rPr>
            <w:rStyle w:val="Hyperlink"/>
            <w:rFonts w:ascii="Arial" w:hAnsi="Arial" w:cs="Arial"/>
            <w:sz w:val="24"/>
            <w:szCs w:val="24"/>
          </w:rPr>
          <w:t>Our mission - National Crime Agency</w:t>
        </w:r>
      </w:hyperlink>
      <w:r w:rsidRPr="00972767">
        <w:rPr>
          <w:rFonts w:ascii="Arial" w:hAnsi="Arial" w:cs="Arial"/>
          <w:sz w:val="24"/>
          <w:szCs w:val="24"/>
        </w:rPr>
        <w:t>. Accessed 22/08/2022</w:t>
      </w:r>
    </w:p>
    <w:p w14:paraId="68DC4222" w14:textId="77777777" w:rsidR="00972767" w:rsidRPr="00972767" w:rsidRDefault="00972767" w:rsidP="00972767">
      <w:pPr>
        <w:rPr>
          <w:rFonts w:ascii="Arial" w:hAnsi="Arial" w:cs="Arial"/>
          <w:color w:val="444444"/>
          <w:sz w:val="24"/>
          <w:szCs w:val="24"/>
          <w:shd w:val="clear" w:color="auto" w:fill="F7F7F7"/>
        </w:rPr>
      </w:pPr>
    </w:p>
    <w:p w14:paraId="64E1FC4D" w14:textId="77777777" w:rsidR="00972767" w:rsidRPr="00972767" w:rsidRDefault="00972767" w:rsidP="00972767">
      <w:pPr>
        <w:rPr>
          <w:rFonts w:ascii="Arial" w:hAnsi="Arial" w:cs="Arial"/>
          <w:color w:val="444444"/>
          <w:sz w:val="24"/>
          <w:szCs w:val="24"/>
          <w:shd w:val="clear" w:color="auto" w:fill="F7F7F7"/>
        </w:rPr>
      </w:pPr>
      <w:r w:rsidRPr="00972767">
        <w:rPr>
          <w:rFonts w:ascii="Arial" w:hAnsi="Arial" w:cs="Arial"/>
          <w:color w:val="444444"/>
          <w:sz w:val="24"/>
          <w:szCs w:val="24"/>
          <w:shd w:val="clear" w:color="auto" w:fill="F7F7F7"/>
        </w:rPr>
        <w:t xml:space="preserve">Nunan, J. Stanier, I. Milne, R. Shawyer, A and Walsh, D (2020) Eliciting human intelligence: police source handlers’ perceptions and experiences of rapport during covert human intelligence sources (CHIS) interactions. </w:t>
      </w:r>
      <w:r w:rsidRPr="00972767">
        <w:rPr>
          <w:rFonts w:ascii="Arial" w:hAnsi="Arial" w:cs="Arial"/>
          <w:i/>
          <w:iCs/>
          <w:color w:val="444444"/>
          <w:sz w:val="24"/>
          <w:szCs w:val="24"/>
          <w:shd w:val="clear" w:color="auto" w:fill="F7F7F7"/>
        </w:rPr>
        <w:t xml:space="preserve">Psychiatry, Psychology and Law. </w:t>
      </w:r>
      <w:r w:rsidRPr="00972767">
        <w:rPr>
          <w:rFonts w:ascii="Arial" w:hAnsi="Arial" w:cs="Arial"/>
          <w:color w:val="444444"/>
          <w:sz w:val="24"/>
          <w:szCs w:val="24"/>
          <w:shd w:val="clear" w:color="auto" w:fill="F7F7F7"/>
        </w:rPr>
        <w:t xml:space="preserve">Volume 27. Issue 4. </w:t>
      </w:r>
    </w:p>
    <w:p w14:paraId="4C98F522" w14:textId="77777777" w:rsidR="00972767" w:rsidRPr="00972767" w:rsidRDefault="00972767" w:rsidP="00972767">
      <w:pPr>
        <w:rPr>
          <w:rFonts w:ascii="Arial" w:hAnsi="Arial" w:cs="Arial"/>
          <w:sz w:val="24"/>
          <w:szCs w:val="24"/>
        </w:rPr>
      </w:pPr>
    </w:p>
    <w:p w14:paraId="2300E70E"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ONS (2020) </w:t>
      </w:r>
      <w:r w:rsidRPr="00972767">
        <w:rPr>
          <w:rFonts w:ascii="Arial" w:hAnsi="Arial" w:cs="Arial"/>
          <w:color w:val="444444"/>
          <w:sz w:val="24"/>
          <w:szCs w:val="24"/>
          <w:shd w:val="clear" w:color="auto" w:fill="F7F7F7"/>
        </w:rPr>
        <w:t>Nature of Crime: Fraud and Computer Misuse - Appendix Tables. Year ending Mach 2020. Available [online] at: </w:t>
      </w:r>
      <w:hyperlink r:id="rId22" w:tgtFrame="_blank" w:history="1">
        <w:r w:rsidRPr="00972767">
          <w:rPr>
            <w:rStyle w:val="Hyperlink"/>
            <w:rFonts w:ascii="Arial" w:hAnsi="Arial" w:cs="Arial"/>
            <w:color w:val="006ACC"/>
            <w:sz w:val="24"/>
            <w:szCs w:val="24"/>
          </w:rPr>
          <w:t>https://www.ons.gov.uk/peoplepopulationandcommunity/crimeandjustice/datasets/natureofcrimefraudandcomputermisuse</w:t>
        </w:r>
      </w:hyperlink>
    </w:p>
    <w:p w14:paraId="74ACC56C" w14:textId="77777777" w:rsidR="00972767" w:rsidRPr="00972767" w:rsidRDefault="00972767" w:rsidP="00972767">
      <w:pPr>
        <w:rPr>
          <w:rFonts w:ascii="Arial" w:hAnsi="Arial" w:cs="Arial"/>
          <w:sz w:val="24"/>
          <w:szCs w:val="24"/>
        </w:rPr>
      </w:pPr>
    </w:p>
    <w:p w14:paraId="231EA910"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ONS (2021) </w:t>
      </w:r>
      <w:r w:rsidRPr="00972767">
        <w:rPr>
          <w:rFonts w:ascii="Arial" w:hAnsi="Arial" w:cs="Arial"/>
          <w:i/>
          <w:iCs/>
          <w:sz w:val="24"/>
          <w:szCs w:val="24"/>
        </w:rPr>
        <w:t xml:space="preserve">Crime in England and Wales: Year ending September 2020. </w:t>
      </w:r>
      <w:r w:rsidRPr="00972767">
        <w:rPr>
          <w:rFonts w:ascii="Arial" w:hAnsi="Arial" w:cs="Arial"/>
          <w:sz w:val="24"/>
          <w:szCs w:val="24"/>
        </w:rPr>
        <w:t xml:space="preserve">ONS statistical bulletin, 3 February 2021. Available at: </w:t>
      </w:r>
      <w:hyperlink r:id="rId23" w:anchor="computer-misuse" w:history="1">
        <w:r w:rsidRPr="00972767">
          <w:rPr>
            <w:rStyle w:val="Hyperlink"/>
            <w:rFonts w:ascii="Arial" w:hAnsi="Arial" w:cs="Arial"/>
            <w:sz w:val="24"/>
            <w:szCs w:val="24"/>
          </w:rPr>
          <w:t>Crime in England and Wales - Office for National Statistics (ons.gov.uk)</w:t>
        </w:r>
      </w:hyperlink>
      <w:r w:rsidRPr="00972767">
        <w:rPr>
          <w:rFonts w:ascii="Arial" w:hAnsi="Arial" w:cs="Arial"/>
          <w:sz w:val="24"/>
          <w:szCs w:val="24"/>
        </w:rPr>
        <w:t>. Accessed 12/08/2022.</w:t>
      </w:r>
    </w:p>
    <w:p w14:paraId="6A4882C8" w14:textId="77777777" w:rsidR="00972767" w:rsidRPr="00972767" w:rsidRDefault="00972767" w:rsidP="00972767">
      <w:pPr>
        <w:rPr>
          <w:rFonts w:ascii="Arial" w:hAnsi="Arial" w:cs="Arial"/>
          <w:sz w:val="24"/>
          <w:szCs w:val="24"/>
        </w:rPr>
      </w:pPr>
    </w:p>
    <w:p w14:paraId="7ACE26CB"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Pepper, I. Rogers, C and Martin, H (2020) Evidence Based Policing: a view on its development within the police service. </w:t>
      </w:r>
      <w:r w:rsidRPr="00972767">
        <w:rPr>
          <w:rFonts w:ascii="Arial" w:hAnsi="Arial" w:cs="Arial"/>
          <w:i/>
          <w:iCs/>
          <w:sz w:val="24"/>
          <w:szCs w:val="24"/>
        </w:rPr>
        <w:t xml:space="preserve">Journal of Applied Management. </w:t>
      </w:r>
      <w:r w:rsidRPr="00972767">
        <w:rPr>
          <w:rFonts w:ascii="Arial" w:hAnsi="Arial" w:cs="Arial"/>
          <w:sz w:val="24"/>
          <w:szCs w:val="24"/>
        </w:rPr>
        <w:t xml:space="preserve">Volume 12. Issue 1. P91-96. </w:t>
      </w:r>
    </w:p>
    <w:p w14:paraId="51B3286A" w14:textId="77777777" w:rsidR="00972767" w:rsidRPr="00972767" w:rsidRDefault="00972767" w:rsidP="00972767">
      <w:pPr>
        <w:rPr>
          <w:rFonts w:ascii="Arial" w:hAnsi="Arial" w:cs="Arial"/>
          <w:sz w:val="24"/>
          <w:szCs w:val="24"/>
        </w:rPr>
      </w:pPr>
    </w:p>
    <w:p w14:paraId="61224F49" w14:textId="77777777" w:rsidR="00972767" w:rsidRPr="00972767" w:rsidRDefault="00972767" w:rsidP="00972767">
      <w:pPr>
        <w:rPr>
          <w:rFonts w:ascii="Arial" w:hAnsi="Arial" w:cs="Arial"/>
          <w:sz w:val="24"/>
          <w:szCs w:val="24"/>
        </w:rPr>
      </w:pPr>
      <w:r w:rsidRPr="00972767">
        <w:rPr>
          <w:rFonts w:ascii="Arial" w:hAnsi="Arial" w:cs="Arial"/>
          <w:sz w:val="24"/>
          <w:szCs w:val="24"/>
        </w:rPr>
        <w:lastRenderedPageBreak/>
        <w:t xml:space="preserve">Police Digital Service (2022) National Policing Digital Strategy. Available [online] at: </w:t>
      </w:r>
      <w:hyperlink r:id="rId24" w:history="1">
        <w:r w:rsidRPr="00972767">
          <w:rPr>
            <w:rStyle w:val="Hyperlink"/>
            <w:rFonts w:ascii="Arial" w:hAnsi="Arial" w:cs="Arial"/>
            <w:sz w:val="24"/>
            <w:szCs w:val="24"/>
          </w:rPr>
          <w:t>National Policing Digital Strategy – Police Digital Service (pds.police.uk)</w:t>
        </w:r>
      </w:hyperlink>
      <w:r w:rsidRPr="00972767">
        <w:rPr>
          <w:rFonts w:ascii="Arial" w:hAnsi="Arial" w:cs="Arial"/>
          <w:sz w:val="24"/>
          <w:szCs w:val="24"/>
        </w:rPr>
        <w:t xml:space="preserve">. Accessed 08/08/2022. </w:t>
      </w:r>
    </w:p>
    <w:p w14:paraId="7C48891E" w14:textId="77777777" w:rsidR="00972767" w:rsidRPr="00972767" w:rsidRDefault="00972767" w:rsidP="00972767">
      <w:pPr>
        <w:rPr>
          <w:rFonts w:ascii="Arial" w:hAnsi="Arial" w:cs="Arial"/>
          <w:sz w:val="24"/>
          <w:szCs w:val="24"/>
        </w:rPr>
      </w:pPr>
    </w:p>
    <w:p w14:paraId="05C14FCB"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Ratcliffe, J (2005) The Effectiveness of Police Intelligence Management: A New Zealand Case Study. </w:t>
      </w:r>
      <w:r w:rsidRPr="00972767">
        <w:rPr>
          <w:rFonts w:ascii="Arial" w:hAnsi="Arial" w:cs="Arial"/>
          <w:i/>
          <w:iCs/>
          <w:sz w:val="24"/>
          <w:szCs w:val="24"/>
        </w:rPr>
        <w:t xml:space="preserve">Police practice and Research. </w:t>
      </w:r>
      <w:r w:rsidRPr="00972767">
        <w:rPr>
          <w:rFonts w:ascii="Arial" w:hAnsi="Arial" w:cs="Arial"/>
          <w:sz w:val="24"/>
          <w:szCs w:val="24"/>
        </w:rPr>
        <w:t xml:space="preserve">Volume 6. Issue 5. </w:t>
      </w:r>
    </w:p>
    <w:p w14:paraId="641ED704" w14:textId="77777777" w:rsidR="00972767" w:rsidRPr="00972767" w:rsidRDefault="00972767" w:rsidP="00972767">
      <w:pPr>
        <w:rPr>
          <w:rFonts w:ascii="Arial" w:hAnsi="Arial" w:cs="Arial"/>
          <w:sz w:val="24"/>
          <w:szCs w:val="24"/>
        </w:rPr>
      </w:pPr>
    </w:p>
    <w:p w14:paraId="0E2B9E1B"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Ratcliffe, J (2016) </w:t>
      </w:r>
      <w:r w:rsidRPr="00972767">
        <w:rPr>
          <w:rFonts w:ascii="Arial" w:hAnsi="Arial" w:cs="Arial"/>
          <w:i/>
          <w:iCs/>
          <w:sz w:val="24"/>
          <w:szCs w:val="24"/>
        </w:rPr>
        <w:t xml:space="preserve">Intelligence Led Policing. </w:t>
      </w:r>
      <w:r w:rsidRPr="00972767">
        <w:rPr>
          <w:rFonts w:ascii="Arial" w:hAnsi="Arial" w:cs="Arial"/>
          <w:sz w:val="24"/>
          <w:szCs w:val="24"/>
        </w:rPr>
        <w:t xml:space="preserve">Second edition. Routledge. London. </w:t>
      </w:r>
    </w:p>
    <w:p w14:paraId="3A5D29A1" w14:textId="77777777" w:rsidR="00972767" w:rsidRPr="00972767" w:rsidRDefault="00972767" w:rsidP="00972767">
      <w:pPr>
        <w:rPr>
          <w:rFonts w:ascii="Arial" w:hAnsi="Arial" w:cs="Arial"/>
          <w:sz w:val="24"/>
          <w:szCs w:val="24"/>
        </w:rPr>
      </w:pPr>
    </w:p>
    <w:p w14:paraId="2312EBB1"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Rowe, M. A, Amankwaa. Biddle, P and Bengtsson, L (2022) Streamlining out-of-court disposals: Assessing the impact on reoffending and police practice. </w:t>
      </w:r>
      <w:r w:rsidRPr="00972767">
        <w:rPr>
          <w:rFonts w:ascii="Arial" w:hAnsi="Arial" w:cs="Arial"/>
          <w:i/>
          <w:iCs/>
          <w:sz w:val="24"/>
          <w:szCs w:val="24"/>
        </w:rPr>
        <w:t xml:space="preserve">Criminology and Criminal Justice. </w:t>
      </w:r>
      <w:r w:rsidRPr="00972767">
        <w:rPr>
          <w:rFonts w:ascii="Arial" w:hAnsi="Arial" w:cs="Arial"/>
          <w:sz w:val="24"/>
          <w:szCs w:val="24"/>
        </w:rPr>
        <w:t xml:space="preserve">Available [online] at: </w:t>
      </w:r>
      <w:hyperlink r:id="rId25" w:history="1">
        <w:r w:rsidRPr="00972767">
          <w:rPr>
            <w:rStyle w:val="Hyperlink"/>
            <w:rFonts w:ascii="Arial" w:hAnsi="Arial" w:cs="Arial"/>
            <w:sz w:val="24"/>
            <w:szCs w:val="24"/>
          </w:rPr>
          <w:t>Streamlining out-of-court disposals: Assessing the impact on reoffending and police practice - Michael Rowe, Aaron Amankwaa, Paul Biddle, Lyndsey Bengtsson, 2022 (sagepub.com)</w:t>
        </w:r>
      </w:hyperlink>
      <w:r w:rsidRPr="00972767">
        <w:rPr>
          <w:rFonts w:ascii="Arial" w:hAnsi="Arial" w:cs="Arial"/>
          <w:sz w:val="24"/>
          <w:szCs w:val="24"/>
        </w:rPr>
        <w:t>.</w:t>
      </w:r>
    </w:p>
    <w:p w14:paraId="27E8B5DA" w14:textId="77777777" w:rsidR="00972767" w:rsidRPr="00972767" w:rsidRDefault="00972767" w:rsidP="00972767">
      <w:pPr>
        <w:rPr>
          <w:rFonts w:ascii="Arial" w:hAnsi="Arial" w:cs="Arial"/>
          <w:sz w:val="24"/>
          <w:szCs w:val="24"/>
        </w:rPr>
      </w:pPr>
    </w:p>
    <w:p w14:paraId="259529CA" w14:textId="77777777" w:rsidR="00972767" w:rsidRPr="00972767" w:rsidRDefault="00972767" w:rsidP="00972767">
      <w:pPr>
        <w:rPr>
          <w:rFonts w:ascii="Arial" w:hAnsi="Arial" w:cs="Arial"/>
          <w:sz w:val="24"/>
          <w:szCs w:val="24"/>
        </w:rPr>
      </w:pPr>
    </w:p>
    <w:p w14:paraId="6670E9B2"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SafeLives. (2010). Saving lives, saving money: MARACs and high-risk domestic abuse. Available {online] at: </w:t>
      </w:r>
      <w:hyperlink r:id="rId26" w:history="1">
        <w:r w:rsidRPr="00972767">
          <w:rPr>
            <w:rStyle w:val="Hyperlink"/>
            <w:rFonts w:ascii="Arial" w:hAnsi="Arial" w:cs="Arial"/>
            <w:sz w:val="24"/>
            <w:szCs w:val="24"/>
          </w:rPr>
          <w:t>Home | Safelives</w:t>
        </w:r>
      </w:hyperlink>
      <w:r w:rsidRPr="00972767">
        <w:rPr>
          <w:rFonts w:ascii="Arial" w:hAnsi="Arial" w:cs="Arial"/>
          <w:sz w:val="24"/>
          <w:szCs w:val="24"/>
        </w:rPr>
        <w:t>. Accessed 25/08/2022.</w:t>
      </w:r>
    </w:p>
    <w:p w14:paraId="14C23E2A" w14:textId="77777777" w:rsidR="00972767" w:rsidRPr="00972767" w:rsidRDefault="00972767" w:rsidP="00972767">
      <w:pPr>
        <w:rPr>
          <w:rFonts w:ascii="Arial" w:hAnsi="Arial" w:cs="Arial"/>
          <w:sz w:val="24"/>
          <w:szCs w:val="24"/>
        </w:rPr>
      </w:pPr>
    </w:p>
    <w:p w14:paraId="7AD78554"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Selby-Fell, H (2020) </w:t>
      </w:r>
      <w:r w:rsidRPr="00972767">
        <w:rPr>
          <w:rFonts w:ascii="Arial" w:hAnsi="Arial" w:cs="Arial"/>
          <w:i/>
          <w:iCs/>
          <w:sz w:val="24"/>
          <w:szCs w:val="24"/>
        </w:rPr>
        <w:t xml:space="preserve">Research Methods and Evidence Based Policing. </w:t>
      </w:r>
      <w:r w:rsidRPr="00972767">
        <w:rPr>
          <w:rFonts w:ascii="Arial" w:hAnsi="Arial" w:cs="Arial"/>
          <w:sz w:val="24"/>
          <w:szCs w:val="24"/>
        </w:rPr>
        <w:t xml:space="preserve">Routeledge. London. </w:t>
      </w:r>
    </w:p>
    <w:p w14:paraId="3922F0EF" w14:textId="77777777" w:rsidR="00972767" w:rsidRPr="00972767" w:rsidRDefault="00972767" w:rsidP="00972767">
      <w:pPr>
        <w:rPr>
          <w:rFonts w:ascii="Arial" w:hAnsi="Arial" w:cs="Arial"/>
          <w:sz w:val="24"/>
          <w:szCs w:val="24"/>
        </w:rPr>
      </w:pPr>
    </w:p>
    <w:p w14:paraId="0C81DFC3" w14:textId="77777777" w:rsidR="00972767" w:rsidRPr="00972767" w:rsidRDefault="00972767" w:rsidP="00972767">
      <w:pPr>
        <w:rPr>
          <w:rFonts w:ascii="Arial" w:hAnsi="Arial" w:cs="Arial"/>
          <w:sz w:val="24"/>
          <w:szCs w:val="24"/>
        </w:rPr>
      </w:pPr>
      <w:r w:rsidRPr="00972767">
        <w:rPr>
          <w:rFonts w:ascii="Arial" w:hAnsi="Arial" w:cs="Arial"/>
          <w:color w:val="333333"/>
          <w:sz w:val="24"/>
          <w:szCs w:val="24"/>
          <w:shd w:val="clear" w:color="auto" w:fill="FFFFFF"/>
        </w:rPr>
        <w:t>Thomas, E. Bilger, A. Wilson, A and Draine, J. (2019). Conceptualizing restorative justice for people with mental illnesses leaving prison or jail. </w:t>
      </w:r>
      <w:r w:rsidRPr="00972767">
        <w:rPr>
          <w:rStyle w:val="Emphasis"/>
          <w:rFonts w:ascii="Arial" w:hAnsi="Arial" w:cs="Arial"/>
          <w:color w:val="333333"/>
          <w:sz w:val="24"/>
          <w:szCs w:val="24"/>
          <w:shd w:val="clear" w:color="auto" w:fill="FFFFFF"/>
        </w:rPr>
        <w:t xml:space="preserve">American Journal of Orthopsychiatry, </w:t>
      </w:r>
      <w:r w:rsidRPr="00972767">
        <w:rPr>
          <w:rStyle w:val="Emphasis"/>
          <w:rFonts w:ascii="Arial" w:hAnsi="Arial" w:cs="Arial"/>
          <w:i w:val="0"/>
          <w:iCs w:val="0"/>
          <w:color w:val="333333"/>
          <w:sz w:val="24"/>
          <w:szCs w:val="24"/>
          <w:shd w:val="clear" w:color="auto" w:fill="FFFFFF"/>
        </w:rPr>
        <w:t xml:space="preserve">Issue 89. Volume </w:t>
      </w:r>
      <w:r w:rsidRPr="00972767">
        <w:rPr>
          <w:rFonts w:ascii="Arial" w:hAnsi="Arial" w:cs="Arial"/>
          <w:color w:val="333333"/>
          <w:sz w:val="24"/>
          <w:szCs w:val="24"/>
          <w:shd w:val="clear" w:color="auto" w:fill="FFFFFF"/>
        </w:rPr>
        <w:t>6. P693–703. </w:t>
      </w:r>
      <w:r w:rsidRPr="00972767">
        <w:rPr>
          <w:rFonts w:ascii="Arial" w:hAnsi="Arial" w:cs="Arial"/>
          <w:sz w:val="24"/>
          <w:szCs w:val="24"/>
        </w:rPr>
        <w:t xml:space="preserve"> </w:t>
      </w:r>
    </w:p>
    <w:p w14:paraId="6D71F4A2" w14:textId="77777777" w:rsidR="00972767" w:rsidRPr="00972767" w:rsidRDefault="00972767" w:rsidP="00972767">
      <w:pPr>
        <w:rPr>
          <w:rFonts w:ascii="Arial" w:hAnsi="Arial" w:cs="Arial"/>
          <w:sz w:val="24"/>
          <w:szCs w:val="24"/>
        </w:rPr>
      </w:pPr>
    </w:p>
    <w:p w14:paraId="47C2DEEA" w14:textId="77777777" w:rsidR="00972767" w:rsidRPr="00972767" w:rsidRDefault="00972767" w:rsidP="00972767">
      <w:pPr>
        <w:rPr>
          <w:rFonts w:ascii="Arial" w:hAnsi="Arial" w:cs="Arial"/>
          <w:sz w:val="24"/>
          <w:szCs w:val="24"/>
        </w:rPr>
      </w:pPr>
      <w:r w:rsidRPr="00972767">
        <w:rPr>
          <w:rFonts w:ascii="Arial" w:hAnsi="Arial" w:cs="Arial"/>
          <w:sz w:val="24"/>
          <w:szCs w:val="24"/>
        </w:rPr>
        <w:t xml:space="preserve">Westmarland, L and Rowe, M (2018) Police ethics and integrity: can a new code overturn the blue code? </w:t>
      </w:r>
      <w:r w:rsidRPr="00972767">
        <w:rPr>
          <w:rFonts w:ascii="Arial" w:hAnsi="Arial" w:cs="Arial"/>
          <w:i/>
          <w:iCs/>
          <w:sz w:val="24"/>
          <w:szCs w:val="24"/>
        </w:rPr>
        <w:t xml:space="preserve">Policing and Society: An international journal of research and policy. </w:t>
      </w:r>
      <w:r w:rsidRPr="00972767">
        <w:rPr>
          <w:rFonts w:ascii="Arial" w:hAnsi="Arial" w:cs="Arial"/>
          <w:sz w:val="24"/>
          <w:szCs w:val="24"/>
        </w:rPr>
        <w:t xml:space="preserve">Volume 28. Issue 7. </w:t>
      </w:r>
    </w:p>
    <w:p w14:paraId="19EE9EC9" w14:textId="77777777" w:rsidR="00972767" w:rsidRPr="00972767" w:rsidRDefault="00972767" w:rsidP="00972767">
      <w:pPr>
        <w:rPr>
          <w:rFonts w:ascii="Arial" w:hAnsi="Arial" w:cs="Arial"/>
          <w:sz w:val="24"/>
          <w:szCs w:val="24"/>
        </w:rPr>
      </w:pPr>
    </w:p>
    <w:p w14:paraId="724E4E72" w14:textId="77777777" w:rsidR="00972767" w:rsidRPr="00972767" w:rsidRDefault="00972767" w:rsidP="00972767">
      <w:pPr>
        <w:rPr>
          <w:rFonts w:ascii="Arial" w:hAnsi="Arial" w:cs="Arial"/>
          <w:sz w:val="24"/>
          <w:szCs w:val="24"/>
        </w:rPr>
      </w:pPr>
      <w:r w:rsidRPr="00972767">
        <w:rPr>
          <w:rFonts w:ascii="Arial" w:hAnsi="Arial" w:cs="Arial"/>
          <w:color w:val="444444"/>
          <w:sz w:val="24"/>
          <w:szCs w:val="24"/>
        </w:rPr>
        <w:br/>
      </w:r>
      <w:r w:rsidRPr="00972767">
        <w:rPr>
          <w:rFonts w:ascii="Arial" w:hAnsi="Arial" w:cs="Arial"/>
          <w:color w:val="444444"/>
          <w:sz w:val="24"/>
          <w:szCs w:val="24"/>
          <w:shd w:val="clear" w:color="auto" w:fill="F7F7F7"/>
        </w:rPr>
        <w:t>Zhang, L, Young, R, Prybutok, V (</w:t>
      </w:r>
      <w:r w:rsidRPr="00972767">
        <w:rPr>
          <w:rStyle w:val="nlmyear"/>
          <w:rFonts w:ascii="Arial" w:hAnsi="Arial" w:cs="Arial"/>
          <w:color w:val="444444"/>
          <w:sz w:val="24"/>
          <w:szCs w:val="24"/>
        </w:rPr>
        <w:t>2007</w:t>
      </w:r>
      <w:r w:rsidRPr="00972767">
        <w:rPr>
          <w:rFonts w:ascii="Arial" w:hAnsi="Arial" w:cs="Arial"/>
          <w:color w:val="444444"/>
          <w:sz w:val="24"/>
          <w:szCs w:val="24"/>
          <w:shd w:val="clear" w:color="auto" w:fill="F7F7F7"/>
        </w:rPr>
        <w:t>) </w:t>
      </w:r>
      <w:r w:rsidRPr="00972767">
        <w:rPr>
          <w:rStyle w:val="nlmarticle-title"/>
          <w:rFonts w:ascii="Arial" w:hAnsi="Arial" w:cs="Arial"/>
          <w:color w:val="444444"/>
          <w:sz w:val="24"/>
          <w:szCs w:val="24"/>
        </w:rPr>
        <w:t>Inhibitors of two illegal behaviours: hacking and shoplifting</w:t>
      </w:r>
      <w:r w:rsidRPr="00972767">
        <w:rPr>
          <w:rFonts w:ascii="Arial" w:hAnsi="Arial" w:cs="Arial"/>
          <w:color w:val="444444"/>
          <w:sz w:val="24"/>
          <w:szCs w:val="24"/>
          <w:shd w:val="clear" w:color="auto" w:fill="F7F7F7"/>
        </w:rPr>
        <w:t xml:space="preserve">. </w:t>
      </w:r>
      <w:r w:rsidRPr="00972767">
        <w:rPr>
          <w:rFonts w:ascii="Arial" w:hAnsi="Arial" w:cs="Arial"/>
          <w:i/>
          <w:iCs/>
          <w:color w:val="444444"/>
          <w:sz w:val="24"/>
          <w:szCs w:val="24"/>
          <w:shd w:val="clear" w:color="auto" w:fill="F7F7F7"/>
        </w:rPr>
        <w:t>Journal of Organizational and End User Computing</w:t>
      </w:r>
      <w:r w:rsidRPr="00972767">
        <w:rPr>
          <w:rFonts w:ascii="Arial" w:hAnsi="Arial" w:cs="Arial"/>
          <w:color w:val="444444"/>
          <w:sz w:val="24"/>
          <w:szCs w:val="24"/>
          <w:shd w:val="clear" w:color="auto" w:fill="F7F7F7"/>
        </w:rPr>
        <w:t>. Issue 19. Volume 3. p</w:t>
      </w:r>
      <w:r w:rsidRPr="00972767">
        <w:rPr>
          <w:rStyle w:val="nlmfpage"/>
          <w:rFonts w:ascii="Arial" w:hAnsi="Arial" w:cs="Arial"/>
          <w:color w:val="444444"/>
          <w:sz w:val="24"/>
          <w:szCs w:val="24"/>
        </w:rPr>
        <w:t>24</w:t>
      </w:r>
      <w:r w:rsidRPr="00972767">
        <w:rPr>
          <w:rFonts w:ascii="Arial" w:hAnsi="Arial" w:cs="Arial"/>
          <w:color w:val="444444"/>
          <w:sz w:val="24"/>
          <w:szCs w:val="24"/>
          <w:shd w:val="clear" w:color="auto" w:fill="F7F7F7"/>
        </w:rPr>
        <w:t>–</w:t>
      </w:r>
      <w:r w:rsidRPr="00972767">
        <w:rPr>
          <w:rStyle w:val="nlmlpage"/>
          <w:rFonts w:ascii="Arial" w:hAnsi="Arial" w:cs="Arial"/>
          <w:color w:val="444444"/>
          <w:sz w:val="24"/>
          <w:szCs w:val="24"/>
        </w:rPr>
        <w:t>42</w:t>
      </w:r>
      <w:r w:rsidRPr="00972767">
        <w:rPr>
          <w:rFonts w:ascii="Arial" w:hAnsi="Arial" w:cs="Arial"/>
          <w:color w:val="444444"/>
          <w:sz w:val="24"/>
          <w:szCs w:val="24"/>
          <w:shd w:val="clear" w:color="auto" w:fill="F7F7F7"/>
        </w:rPr>
        <w:t>.</w:t>
      </w:r>
    </w:p>
    <w:p w14:paraId="41246BEB" w14:textId="77777777" w:rsidR="00972767" w:rsidRPr="00972767" w:rsidRDefault="00972767" w:rsidP="00972767">
      <w:pPr>
        <w:rPr>
          <w:rFonts w:ascii="Arial" w:hAnsi="Arial" w:cs="Arial"/>
          <w:sz w:val="24"/>
          <w:szCs w:val="24"/>
        </w:rPr>
      </w:pPr>
    </w:p>
    <w:p w14:paraId="2D4CDDA1" w14:textId="77777777" w:rsidR="00972767" w:rsidRPr="00972767" w:rsidRDefault="00972767" w:rsidP="00972767">
      <w:pPr>
        <w:rPr>
          <w:rFonts w:ascii="Arial" w:hAnsi="Arial" w:cs="Arial"/>
          <w:sz w:val="24"/>
          <w:szCs w:val="24"/>
        </w:rPr>
      </w:pPr>
    </w:p>
    <w:p w14:paraId="24BE2D3A" w14:textId="77777777" w:rsidR="00972767" w:rsidRPr="00972767" w:rsidRDefault="00972767" w:rsidP="00972767">
      <w:pPr>
        <w:rPr>
          <w:rFonts w:ascii="Arial" w:hAnsi="Arial" w:cs="Arial"/>
          <w:sz w:val="24"/>
          <w:szCs w:val="24"/>
        </w:rPr>
      </w:pPr>
    </w:p>
    <w:sectPr w:rsidR="00972767" w:rsidRPr="00972767" w:rsidSect="000F326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1459D"/>
    <w:multiLevelType w:val="multilevel"/>
    <w:tmpl w:val="BD1EC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9429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261"/>
    <w:rsid w:val="000037B0"/>
    <w:rsid w:val="00004910"/>
    <w:rsid w:val="000109D1"/>
    <w:rsid w:val="00012A6F"/>
    <w:rsid w:val="00065807"/>
    <w:rsid w:val="000B1647"/>
    <w:rsid w:val="000C2B2B"/>
    <w:rsid w:val="000F3261"/>
    <w:rsid w:val="000F701B"/>
    <w:rsid w:val="00104DDF"/>
    <w:rsid w:val="0010770C"/>
    <w:rsid w:val="00110ADB"/>
    <w:rsid w:val="0012479F"/>
    <w:rsid w:val="0012513F"/>
    <w:rsid w:val="00126634"/>
    <w:rsid w:val="00133917"/>
    <w:rsid w:val="00170EA2"/>
    <w:rsid w:val="001827BA"/>
    <w:rsid w:val="00193689"/>
    <w:rsid w:val="001B33B1"/>
    <w:rsid w:val="001C03A2"/>
    <w:rsid w:val="001C521A"/>
    <w:rsid w:val="001D4B75"/>
    <w:rsid w:val="001E6087"/>
    <w:rsid w:val="00210AD8"/>
    <w:rsid w:val="00215060"/>
    <w:rsid w:val="00265579"/>
    <w:rsid w:val="00275A90"/>
    <w:rsid w:val="00277386"/>
    <w:rsid w:val="002A0EB7"/>
    <w:rsid w:val="002C2FF0"/>
    <w:rsid w:val="002C62E5"/>
    <w:rsid w:val="002D079D"/>
    <w:rsid w:val="002E54C1"/>
    <w:rsid w:val="0031623B"/>
    <w:rsid w:val="00317230"/>
    <w:rsid w:val="003268CD"/>
    <w:rsid w:val="00330C62"/>
    <w:rsid w:val="00366CC6"/>
    <w:rsid w:val="0038249A"/>
    <w:rsid w:val="0038548E"/>
    <w:rsid w:val="00393B87"/>
    <w:rsid w:val="003A52C1"/>
    <w:rsid w:val="003C1E3D"/>
    <w:rsid w:val="003E4CF7"/>
    <w:rsid w:val="003F0802"/>
    <w:rsid w:val="003F15F0"/>
    <w:rsid w:val="003F30CB"/>
    <w:rsid w:val="00413EB4"/>
    <w:rsid w:val="00414264"/>
    <w:rsid w:val="004227C6"/>
    <w:rsid w:val="00423C8D"/>
    <w:rsid w:val="0045218A"/>
    <w:rsid w:val="00484F10"/>
    <w:rsid w:val="004B75A7"/>
    <w:rsid w:val="004C607B"/>
    <w:rsid w:val="004C79B1"/>
    <w:rsid w:val="004F0009"/>
    <w:rsid w:val="004F16F4"/>
    <w:rsid w:val="00502AA2"/>
    <w:rsid w:val="005050BF"/>
    <w:rsid w:val="00506C08"/>
    <w:rsid w:val="00513FDA"/>
    <w:rsid w:val="005333D6"/>
    <w:rsid w:val="00561B13"/>
    <w:rsid w:val="005629CE"/>
    <w:rsid w:val="00576E96"/>
    <w:rsid w:val="00580964"/>
    <w:rsid w:val="005825AB"/>
    <w:rsid w:val="00593EBC"/>
    <w:rsid w:val="005B36B9"/>
    <w:rsid w:val="005D6EAD"/>
    <w:rsid w:val="00603EB6"/>
    <w:rsid w:val="006067BA"/>
    <w:rsid w:val="006239FB"/>
    <w:rsid w:val="00623D13"/>
    <w:rsid w:val="006240BA"/>
    <w:rsid w:val="006D19B0"/>
    <w:rsid w:val="006D7B69"/>
    <w:rsid w:val="006F4644"/>
    <w:rsid w:val="0070020C"/>
    <w:rsid w:val="00711414"/>
    <w:rsid w:val="00712913"/>
    <w:rsid w:val="00717ECA"/>
    <w:rsid w:val="007325D1"/>
    <w:rsid w:val="00734511"/>
    <w:rsid w:val="00740497"/>
    <w:rsid w:val="00741D55"/>
    <w:rsid w:val="0075510F"/>
    <w:rsid w:val="0079620E"/>
    <w:rsid w:val="007B0739"/>
    <w:rsid w:val="007B46F6"/>
    <w:rsid w:val="007C276B"/>
    <w:rsid w:val="007C5683"/>
    <w:rsid w:val="00801D88"/>
    <w:rsid w:val="00801EE6"/>
    <w:rsid w:val="008047AF"/>
    <w:rsid w:val="0081276E"/>
    <w:rsid w:val="008220CD"/>
    <w:rsid w:val="00826FA3"/>
    <w:rsid w:val="008428B6"/>
    <w:rsid w:val="00846152"/>
    <w:rsid w:val="00871AE3"/>
    <w:rsid w:val="008923A0"/>
    <w:rsid w:val="008B7C2E"/>
    <w:rsid w:val="008C3217"/>
    <w:rsid w:val="008D09E5"/>
    <w:rsid w:val="008E104C"/>
    <w:rsid w:val="00905D2E"/>
    <w:rsid w:val="00917982"/>
    <w:rsid w:val="009438E3"/>
    <w:rsid w:val="00946C8A"/>
    <w:rsid w:val="00964AFF"/>
    <w:rsid w:val="009665E6"/>
    <w:rsid w:val="00972767"/>
    <w:rsid w:val="00975695"/>
    <w:rsid w:val="009829AC"/>
    <w:rsid w:val="00990835"/>
    <w:rsid w:val="009918B0"/>
    <w:rsid w:val="009A71A5"/>
    <w:rsid w:val="009B7405"/>
    <w:rsid w:val="009C3304"/>
    <w:rsid w:val="009D56F8"/>
    <w:rsid w:val="009F1D94"/>
    <w:rsid w:val="009F29A6"/>
    <w:rsid w:val="00A00331"/>
    <w:rsid w:val="00A17648"/>
    <w:rsid w:val="00A20543"/>
    <w:rsid w:val="00A5644A"/>
    <w:rsid w:val="00A629F1"/>
    <w:rsid w:val="00A710CF"/>
    <w:rsid w:val="00A8429D"/>
    <w:rsid w:val="00A90798"/>
    <w:rsid w:val="00A94BB5"/>
    <w:rsid w:val="00AA3D17"/>
    <w:rsid w:val="00AD0AB7"/>
    <w:rsid w:val="00AE11C4"/>
    <w:rsid w:val="00AF196F"/>
    <w:rsid w:val="00B10D7A"/>
    <w:rsid w:val="00B3705F"/>
    <w:rsid w:val="00B547A9"/>
    <w:rsid w:val="00B56747"/>
    <w:rsid w:val="00B74CD0"/>
    <w:rsid w:val="00B815C0"/>
    <w:rsid w:val="00B864EC"/>
    <w:rsid w:val="00B97F00"/>
    <w:rsid w:val="00BA0487"/>
    <w:rsid w:val="00BA3B62"/>
    <w:rsid w:val="00BB3C33"/>
    <w:rsid w:val="00BC1EBE"/>
    <w:rsid w:val="00BC6EB3"/>
    <w:rsid w:val="00BD556C"/>
    <w:rsid w:val="00BE3D85"/>
    <w:rsid w:val="00BF5BA5"/>
    <w:rsid w:val="00C622C6"/>
    <w:rsid w:val="00C752D6"/>
    <w:rsid w:val="00C8022D"/>
    <w:rsid w:val="00CA132A"/>
    <w:rsid w:val="00CA3402"/>
    <w:rsid w:val="00CA7286"/>
    <w:rsid w:val="00CB24C5"/>
    <w:rsid w:val="00CB2CB3"/>
    <w:rsid w:val="00D04A08"/>
    <w:rsid w:val="00D109E4"/>
    <w:rsid w:val="00D15E2C"/>
    <w:rsid w:val="00D16F6E"/>
    <w:rsid w:val="00D31957"/>
    <w:rsid w:val="00D37CEB"/>
    <w:rsid w:val="00D510D2"/>
    <w:rsid w:val="00D93D37"/>
    <w:rsid w:val="00DC3B49"/>
    <w:rsid w:val="00DD2270"/>
    <w:rsid w:val="00DD4E45"/>
    <w:rsid w:val="00DE3376"/>
    <w:rsid w:val="00DE6FE0"/>
    <w:rsid w:val="00DF3883"/>
    <w:rsid w:val="00E14536"/>
    <w:rsid w:val="00E43AB4"/>
    <w:rsid w:val="00E532DA"/>
    <w:rsid w:val="00E94AAA"/>
    <w:rsid w:val="00EB61F0"/>
    <w:rsid w:val="00EF1BA3"/>
    <w:rsid w:val="00F1071C"/>
    <w:rsid w:val="00F15B7D"/>
    <w:rsid w:val="00F16B88"/>
    <w:rsid w:val="00F3473F"/>
    <w:rsid w:val="00F42060"/>
    <w:rsid w:val="00F53234"/>
    <w:rsid w:val="00F725D9"/>
    <w:rsid w:val="00F92438"/>
    <w:rsid w:val="00FA190C"/>
    <w:rsid w:val="00FA4832"/>
    <w:rsid w:val="00FA4ED7"/>
    <w:rsid w:val="00FA7786"/>
    <w:rsid w:val="00FB48BA"/>
    <w:rsid w:val="00FC10B0"/>
    <w:rsid w:val="00FF193E"/>
    <w:rsid w:val="00FF29B9"/>
    <w:rsid w:val="00FF3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52AA2"/>
  <w15:chartTrackingRefBased/>
  <w15:docId w15:val="{1866CB51-A811-4BC9-BE04-177818FA3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ml-xxx">
    <w:name w:val="html-xxx"/>
    <w:basedOn w:val="Normal"/>
    <w:rsid w:val="00393B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tml-italic">
    <w:name w:val="html-italic"/>
    <w:basedOn w:val="DefaultParagraphFont"/>
    <w:rsid w:val="00393B87"/>
  </w:style>
  <w:style w:type="character" w:styleId="Hyperlink">
    <w:name w:val="Hyperlink"/>
    <w:basedOn w:val="DefaultParagraphFont"/>
    <w:uiPriority w:val="99"/>
    <w:unhideWhenUsed/>
    <w:rsid w:val="00393B87"/>
    <w:rPr>
      <w:color w:val="0000FF"/>
      <w:u w:val="single"/>
    </w:rPr>
  </w:style>
  <w:style w:type="character" w:customStyle="1" w:styleId="nlmyear">
    <w:name w:val="nlm_year"/>
    <w:basedOn w:val="DefaultParagraphFont"/>
    <w:rsid w:val="00972767"/>
  </w:style>
  <w:style w:type="character" w:customStyle="1" w:styleId="nlmarticle-title">
    <w:name w:val="nlm_article-title"/>
    <w:basedOn w:val="DefaultParagraphFont"/>
    <w:rsid w:val="00972767"/>
  </w:style>
  <w:style w:type="character" w:customStyle="1" w:styleId="nlmfpage">
    <w:name w:val="nlm_fpage"/>
    <w:basedOn w:val="DefaultParagraphFont"/>
    <w:rsid w:val="00972767"/>
  </w:style>
  <w:style w:type="character" w:customStyle="1" w:styleId="nlmlpage">
    <w:name w:val="nlm_lpage"/>
    <w:basedOn w:val="DefaultParagraphFont"/>
    <w:rsid w:val="00972767"/>
  </w:style>
  <w:style w:type="character" w:customStyle="1" w:styleId="nlmetal">
    <w:name w:val="nlm_etal"/>
    <w:basedOn w:val="DefaultParagraphFont"/>
    <w:rsid w:val="00972767"/>
  </w:style>
  <w:style w:type="character" w:customStyle="1" w:styleId="nlmpublisher-loc">
    <w:name w:val="nlm_publisher-loc"/>
    <w:basedOn w:val="DefaultParagraphFont"/>
    <w:rsid w:val="00972767"/>
  </w:style>
  <w:style w:type="character" w:customStyle="1" w:styleId="nlmpublisher-name">
    <w:name w:val="nlm_publisher-name"/>
    <w:basedOn w:val="DefaultParagraphFont"/>
    <w:rsid w:val="00972767"/>
  </w:style>
  <w:style w:type="character" w:styleId="Emphasis">
    <w:name w:val="Emphasis"/>
    <w:basedOn w:val="DefaultParagraphFont"/>
    <w:uiPriority w:val="20"/>
    <w:qFormat/>
    <w:rsid w:val="009727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515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as-s3-broker-prod-lon-6453d964-1d1a-432a-9260-5e0ba7d2fc51.s3.eu-west-2.amazonaws.com/s3fs-public/2020-10/NPG_supporting_material_frontline%20%281%29.pdf" TargetMode="External"/><Relationship Id="rId13" Type="http://schemas.openxmlformats.org/officeDocument/2006/relationships/hyperlink" Target="https://www.gov.uk/government/publications/multi-agency-public-protection-arrangements-mappa-guidance" TargetMode="External"/><Relationship Id="rId18" Type="http://schemas.openxmlformats.org/officeDocument/2006/relationships/hyperlink" Target="https://www.policeconduct.gov.uk/sites/default/files/Documents/research-learning/Research_into_Public_Confidence_of_People_with_Mental_Health_Concerns_in_the_Police_Complaints_System_Nov2018.pdf" TargetMode="External"/><Relationship Id="rId26" Type="http://schemas.openxmlformats.org/officeDocument/2006/relationships/hyperlink" Target="https://safelives.org.uk/" TargetMode="External"/><Relationship Id="rId3" Type="http://schemas.openxmlformats.org/officeDocument/2006/relationships/settings" Target="settings.xml"/><Relationship Id="rId21" Type="http://schemas.openxmlformats.org/officeDocument/2006/relationships/hyperlink" Target="https://www.nationalcrimeagency.gov.uk/who-we-are/our-mission" TargetMode="External"/><Relationship Id="rId7" Type="http://schemas.openxmlformats.org/officeDocument/2006/relationships/hyperlink" Target="https://www.college.police.uk/research/crime-reduction-toolkit/problem-oriented-policing?InterventionID=47" TargetMode="External"/><Relationship Id="rId12" Type="http://schemas.openxmlformats.org/officeDocument/2006/relationships/hyperlink" Target="https://assets.publishing.service.gov.uk/government/uploads/system/uploads/attachment_data/file/752850/SOC-2018-web.pdf" TargetMode="External"/><Relationship Id="rId17" Type="http://schemas.openxmlformats.org/officeDocument/2006/relationships/hyperlink" Target="https://www.interpol.int/en/Who-we-are/What-is-INTERPOL" TargetMode="External"/><Relationship Id="rId25" Type="http://schemas.openxmlformats.org/officeDocument/2006/relationships/hyperlink" Target="https://journals.sagepub.com/doi/full/10.1177/17488958221087492" TargetMode="External"/><Relationship Id="rId2" Type="http://schemas.openxmlformats.org/officeDocument/2006/relationships/styles" Target="styles.xml"/><Relationship Id="rId16" Type="http://schemas.openxmlformats.org/officeDocument/2006/relationships/hyperlink" Target="https://athenaforensics.co.uk/acpo-guidelines-for-computer-forensics/" TargetMode="External"/><Relationship Id="rId20" Type="http://schemas.openxmlformats.org/officeDocument/2006/relationships/hyperlink" Target="https://www.gov.uk/government/publications/the-code-of-practice-for-victims-of-crime" TargetMode="External"/><Relationship Id="rId1" Type="http://schemas.openxmlformats.org/officeDocument/2006/relationships/numbering" Target="numbering.xml"/><Relationship Id="rId6" Type="http://schemas.openxmlformats.org/officeDocument/2006/relationships/hyperlink" Target="https://www.college.police.uk/app/intelligence-management/intelligence-products" TargetMode="External"/><Relationship Id="rId11" Type="http://schemas.openxmlformats.org/officeDocument/2006/relationships/hyperlink" Target="https://www.justiceinspectorates.gov.uk/hmicfrs/wp-content/uploads/real-lives-real-crimes-a-study-of-digital-crime-and-policing.pdf" TargetMode="External"/><Relationship Id="rId24" Type="http://schemas.openxmlformats.org/officeDocument/2006/relationships/hyperlink" Target="https://pds.police.uk/national-policing-digital-strategy-2020/" TargetMode="External"/><Relationship Id="rId5" Type="http://schemas.openxmlformats.org/officeDocument/2006/relationships/hyperlink" Target="https://www.college.police.uk/app/intelligence-management/analysis/evaluation-and-review" TargetMode="External"/><Relationship Id="rId15" Type="http://schemas.openxmlformats.org/officeDocument/2006/relationships/hyperlink" Target="https://assets.publishing.service.gov.uk/government/uploads/system/uploads/attachment_data/file/116536/horr55-summary.pdf" TargetMode="External"/><Relationship Id="rId23" Type="http://schemas.openxmlformats.org/officeDocument/2006/relationships/hyperlink" Target="https://www.ons.gov.uk/peoplepopulationandcommunity/crimeandjustice/bulletins/crimeinenglandandwales/yearendingseptember2020" TargetMode="External"/><Relationship Id="rId28" Type="http://schemas.openxmlformats.org/officeDocument/2006/relationships/theme" Target="theme/theme1.xml"/><Relationship Id="rId10" Type="http://schemas.openxmlformats.org/officeDocument/2006/relationships/hyperlink" Target="https://assets.college.police.uk/s3fs-public/2021-10/College_logic_model.pdf" TargetMode="External"/><Relationship Id="rId19" Type="http://schemas.openxmlformats.org/officeDocument/2006/relationships/hyperlink" Target="https://norfolkmappa.org.uk/visor-and-risk-management/" TargetMode="External"/><Relationship Id="rId4" Type="http://schemas.openxmlformats.org/officeDocument/2006/relationships/webSettings" Target="webSettings.xml"/><Relationship Id="rId9" Type="http://schemas.openxmlformats.org/officeDocument/2006/relationships/hyperlink" Target="https://www.college.police.uk/app/intelligence-management" TargetMode="External"/><Relationship Id="rId14" Type="http://schemas.openxmlformats.org/officeDocument/2006/relationships/hyperlink" Target="http://irep.ntu.ac.uk/id/eprint/30317/1/PubSub6723_Holdaway.pdf" TargetMode="External"/><Relationship Id="rId22" Type="http://schemas.openxmlformats.org/officeDocument/2006/relationships/hyperlink" Target="https://www.ons.gov.uk/peoplepopulationandcommunity/crimeandjustice/datasets/natureofcrimefraudandcomputermisus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22213</TotalTime>
  <Pages>15</Pages>
  <Words>6701</Words>
  <Characters>38201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Jones</dc:creator>
  <cp:keywords/>
  <dc:description/>
  <cp:lastModifiedBy>Andrea Jones</cp:lastModifiedBy>
  <cp:revision>53</cp:revision>
  <cp:lastPrinted>2022-09-02T09:21:00Z</cp:lastPrinted>
  <dcterms:created xsi:type="dcterms:W3CDTF">2022-08-02T20:11:00Z</dcterms:created>
  <dcterms:modified xsi:type="dcterms:W3CDTF">2022-09-04T12:53:00Z</dcterms:modified>
</cp:coreProperties>
</file>