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E386DF8" w:rsidP="6E386DF8" w:rsidRDefault="6E386DF8" w14:paraId="38FB143F" w14:textId="699994A7">
      <w:pPr>
        <w:pStyle w:val="Normal"/>
        <w:jc w:val="center"/>
        <w:rPr>
          <w:u w:val="none"/>
        </w:rPr>
      </w:pPr>
      <w:r w:rsidRPr="6E386DF8" w:rsidR="6E386DF8">
        <w:rPr>
          <w:sz w:val="28"/>
          <w:szCs w:val="28"/>
          <w:u w:val="single"/>
        </w:rPr>
        <w:t>The importance of supporting children and families with additional complex needs</w:t>
      </w:r>
    </w:p>
    <w:p w:rsidR="6E386DF8" w:rsidP="6E386DF8" w:rsidRDefault="6E386DF8" w14:paraId="1D6A2525" w14:textId="347967C0">
      <w:pPr>
        <w:pStyle w:val="Normal"/>
        <w:jc w:val="both"/>
        <w:rPr>
          <w:u w:val="single"/>
        </w:rPr>
      </w:pPr>
      <w:r w:rsidR="6E386DF8">
        <w:rPr>
          <w:u w:val="none"/>
        </w:rPr>
        <w:t xml:space="preserve">This briefing paper provides practitioners and key workers with appropriate information with can be used as a guidance when working with young children with Additional Learning needs alongside their families. It discusses relevant legislations and links with articles within UNCRC. The UNCRC aim is to recognise the rights of children, ensuring they grow up safely in the spirit of peace, dignity, tolerance, freedom, equality and solidarity. </w:t>
      </w:r>
    </w:p>
    <w:p w:rsidR="6E386DF8" w:rsidP="6E386DF8" w:rsidRDefault="6E386DF8" w14:paraId="6ECD4419" w14:textId="148A23F0">
      <w:pPr>
        <w:pStyle w:val="Normal"/>
        <w:rPr>
          <w:sz w:val="24"/>
          <w:szCs w:val="24"/>
          <w:u w:val="none"/>
        </w:rPr>
      </w:pPr>
      <w:r w:rsidRPr="6E386DF8" w:rsidR="6E386DF8">
        <w:rPr>
          <w:sz w:val="24"/>
          <w:szCs w:val="24"/>
          <w:u w:val="single"/>
        </w:rPr>
        <w:t>Article 2</w:t>
      </w:r>
      <w:r w:rsidRPr="6E386DF8" w:rsidR="6E386DF8">
        <w:rPr>
          <w:sz w:val="24"/>
          <w:szCs w:val="24"/>
          <w:u w:val="none"/>
        </w:rPr>
        <w:t xml:space="preserve"> </w:t>
      </w:r>
    </w:p>
    <w:p w:rsidR="6E386DF8" w:rsidP="6E386DF8" w:rsidRDefault="6E386DF8" w14:paraId="5C711AE1" w14:textId="67FD6982">
      <w:pPr>
        <w:pStyle w:val="Normal"/>
        <w:rPr>
          <w:b w:val="1"/>
          <w:bCs w:val="1"/>
          <w:sz w:val="24"/>
          <w:szCs w:val="24"/>
          <w:u w:val="none"/>
        </w:rPr>
      </w:pPr>
      <w:r w:rsidRPr="6E386DF8" w:rsidR="6E386DF8">
        <w:rPr>
          <w:b w:val="1"/>
          <w:bCs w:val="1"/>
          <w:sz w:val="24"/>
          <w:szCs w:val="24"/>
          <w:u w:val="none"/>
        </w:rPr>
        <w:t xml:space="preserve">All children regardless of race, ethnicity, gender or background should not experience discrimination and each child has the right to be protected against it. </w:t>
      </w:r>
    </w:p>
    <w:p w:rsidR="6E386DF8" w:rsidP="6E386DF8" w:rsidRDefault="6E386DF8" w14:paraId="4BB6D152" w14:textId="45160889">
      <w:pPr>
        <w:pStyle w:val="ListParagraph"/>
        <w:numPr>
          <w:ilvl w:val="0"/>
          <w:numId w:val="4"/>
        </w:numPr>
        <w:jc w:val="both"/>
        <w:rPr>
          <w:rFonts w:ascii="Calibri" w:hAnsi="Calibri" w:eastAsia="Calibri" w:cs="Calibri" w:asciiTheme="minorAscii" w:hAnsiTheme="minorAscii" w:eastAsiaTheme="minorAscii" w:cstheme="minorAscii"/>
          <w:b w:val="1"/>
          <w:bCs w:val="1"/>
          <w:sz w:val="22"/>
          <w:szCs w:val="22"/>
          <w:u w:val="none"/>
        </w:rPr>
      </w:pPr>
      <w:r w:rsidR="6E386DF8">
        <w:rPr>
          <w:b w:val="0"/>
          <w:bCs w:val="0"/>
          <w:u w:val="none"/>
        </w:rPr>
        <w:t>Article 2 states that each child has the rights in place in the UNCRC and should not be discriminated against these rights. Policies within the setting should be monitored and updated in accordance to the changing legislations of the rights of the child.</w:t>
      </w:r>
    </w:p>
    <w:p w:rsidR="6E386DF8" w:rsidP="6E386DF8" w:rsidRDefault="6E386DF8" w14:paraId="7C412662" w14:textId="1AA634C8">
      <w:pPr>
        <w:pStyle w:val="ListParagraph"/>
        <w:numPr>
          <w:ilvl w:val="0"/>
          <w:numId w:val="4"/>
        </w:numPr>
        <w:rPr>
          <w:rFonts w:ascii="Calibri" w:hAnsi="Calibri" w:eastAsia="Calibri" w:cs="Calibri" w:asciiTheme="minorAscii" w:hAnsiTheme="minorAscii" w:eastAsiaTheme="minorAscii" w:cstheme="minorAscii"/>
          <w:b w:val="0"/>
          <w:bCs w:val="0"/>
          <w:sz w:val="22"/>
          <w:szCs w:val="22"/>
          <w:u w:val="none"/>
        </w:rPr>
      </w:pPr>
      <w:r w:rsidR="6E386DF8">
        <w:rPr>
          <w:b w:val="0"/>
          <w:bCs w:val="0"/>
          <w:u w:val="none"/>
        </w:rPr>
        <w:t xml:space="preserve">Practitioners should support equality by using an enabling approach with a positive attitude to reduce the chances of discrimination. This should include practitioners working in an inclusive, non-judgemental way and being committed to encouraging a diverse culture within the setting. The Active Social Care Limited (2020) encourages practitioners to be confident within their role and to confront any signs of discrimination within their setting.  </w:t>
      </w:r>
    </w:p>
    <w:p w:rsidR="6E386DF8" w:rsidP="6E386DF8" w:rsidRDefault="6E386DF8" w14:paraId="77F5522B" w14:textId="5BEEBF6F">
      <w:pPr>
        <w:pStyle w:val="ListParagraph"/>
        <w:numPr>
          <w:ilvl w:val="0"/>
          <w:numId w:val="4"/>
        </w:numPr>
        <w:jc w:val="both"/>
        <w:rPr>
          <w:rFonts w:ascii="Calibri" w:hAnsi="Calibri" w:eastAsia="Calibri" w:cs="Calibri" w:asciiTheme="minorAscii" w:hAnsiTheme="minorAscii" w:eastAsiaTheme="minorAscii" w:cstheme="minorAscii"/>
          <w:b w:val="0"/>
          <w:bCs w:val="0"/>
          <w:sz w:val="22"/>
          <w:szCs w:val="22"/>
          <w:u w:val="none"/>
        </w:rPr>
      </w:pPr>
      <w:r w:rsidR="6E386DF8">
        <w:rPr>
          <w:b w:val="0"/>
          <w:bCs w:val="0"/>
          <w:u w:val="none"/>
        </w:rPr>
        <w:t xml:space="preserve">The Welsh Government is committed to the UNCRC and ensuring that all young children fulfil their potential regardless of their background. Families Firsts is an organisation in Wales which specialises in supporting families with complex needs and The Welsh Government (2021) state that taking Wales forward must include commitment to supporting families from the start to reduce unfortunate childhood experiences that can have lifelong effects. The Early Intervention Foundation (2017) supports this by encouraging early intervention, where action is taken as soon as possible to prevent these problems for children and families becoming much worse. </w:t>
      </w:r>
    </w:p>
    <w:p w:rsidR="6E386DF8" w:rsidP="6E386DF8" w:rsidRDefault="6E386DF8" w14:paraId="5734B7AE" w14:textId="4A0083D8">
      <w:pPr>
        <w:pStyle w:val="Normal"/>
        <w:ind w:left="0"/>
        <w:rPr>
          <w:rFonts w:ascii="-webkit-standard" w:hAnsi="-webkit-standard" w:eastAsia="-webkit-standard" w:cs="-webkit-standard"/>
          <w:noProof w:val="0"/>
          <w:sz w:val="22"/>
          <w:szCs w:val="22"/>
          <w:lang w:val="en-GB"/>
        </w:rPr>
      </w:pPr>
      <w:r w:rsidRPr="6E386DF8" w:rsidR="6E386DF8">
        <w:rPr>
          <w:sz w:val="24"/>
          <w:szCs w:val="24"/>
          <w:u w:val="single"/>
        </w:rPr>
        <w:t>Article 3</w:t>
      </w:r>
    </w:p>
    <w:p w:rsidR="6E386DF8" w:rsidP="6E386DF8" w:rsidRDefault="6E386DF8" w14:paraId="25EB1E27" w14:textId="59D7EE0E">
      <w:pPr>
        <w:pStyle w:val="Normal"/>
        <w:rPr>
          <w:b w:val="1"/>
          <w:bCs w:val="1"/>
          <w:sz w:val="24"/>
          <w:szCs w:val="24"/>
          <w:u w:val="none"/>
        </w:rPr>
      </w:pPr>
      <w:r w:rsidRPr="6E386DF8" w:rsidR="6E386DF8">
        <w:rPr>
          <w:b w:val="1"/>
          <w:bCs w:val="1"/>
          <w:sz w:val="24"/>
          <w:szCs w:val="24"/>
          <w:u w:val="none"/>
        </w:rPr>
        <w:t>The best interests of the child should always be top priority</w:t>
      </w:r>
    </w:p>
    <w:p w:rsidR="6E386DF8" w:rsidP="6E386DF8" w:rsidRDefault="6E386DF8" w14:paraId="79A8A275" w14:textId="68296C5F">
      <w:pPr>
        <w:pStyle w:val="ListParagraph"/>
        <w:numPr>
          <w:ilvl w:val="0"/>
          <w:numId w:val="5"/>
        </w:numPr>
        <w:jc w:val="both"/>
        <w:rPr>
          <w:rFonts w:ascii="Calibri" w:hAnsi="Calibri" w:eastAsia="Calibri" w:cs="Calibri" w:asciiTheme="minorAscii" w:hAnsiTheme="minorAscii" w:eastAsiaTheme="minorAscii" w:cstheme="minorAscii"/>
          <w:b w:val="1"/>
          <w:bCs w:val="1"/>
          <w:sz w:val="22"/>
          <w:szCs w:val="22"/>
          <w:u w:val="none"/>
        </w:rPr>
      </w:pPr>
      <w:r w:rsidR="6E386DF8">
        <w:rPr>
          <w:b w:val="0"/>
          <w:bCs w:val="0"/>
          <w:u w:val="none"/>
        </w:rPr>
        <w:t xml:space="preserve">Article 3 in the UNCRC states that the child’s interests should be considered at all levels of society and should be thought about when making choices that will affect them. They also believe that people in power should respect and support children’s rights. </w:t>
      </w:r>
    </w:p>
    <w:p w:rsidR="6E386DF8" w:rsidP="6E386DF8" w:rsidRDefault="6E386DF8" w14:paraId="1B9FE5CA" w14:textId="106AD664">
      <w:pPr>
        <w:pStyle w:val="ListParagraph"/>
        <w:numPr>
          <w:ilvl w:val="0"/>
          <w:numId w:val="5"/>
        </w:numPr>
        <w:jc w:val="both"/>
        <w:rPr>
          <w:rFonts w:ascii="Calibri" w:hAnsi="Calibri" w:eastAsia="Calibri" w:cs="Calibri" w:asciiTheme="minorAscii" w:hAnsiTheme="minorAscii" w:eastAsiaTheme="minorAscii" w:cstheme="minorAscii"/>
          <w:noProof w:val="0"/>
          <w:sz w:val="22"/>
          <w:szCs w:val="22"/>
          <w:lang w:val="en-GB"/>
        </w:rPr>
      </w:pPr>
      <w:r w:rsidR="6E386DF8">
        <w:rPr/>
        <w:t xml:space="preserve">The Committee on the Rights of the Child have introduced multiple General Comments to help people understand the measures of the UNCRC. General Comment 14 focuses on the best interests of the child to be taken as a primary consideration. </w:t>
      </w:r>
    </w:p>
    <w:p w:rsidR="6E386DF8" w:rsidP="6E386DF8" w:rsidRDefault="6E386DF8" w14:paraId="02542587" w14:textId="2D91EB07">
      <w:pPr>
        <w:pStyle w:val="ListParagraph"/>
        <w:numPr>
          <w:ilvl w:val="0"/>
          <w:numId w:val="5"/>
        </w:numPr>
        <w:jc w:val="both"/>
        <w:rPr>
          <w:rFonts w:ascii="Calibri" w:hAnsi="Calibri" w:eastAsia="Calibri" w:cs="Calibri" w:asciiTheme="minorAscii" w:hAnsiTheme="minorAscii" w:eastAsiaTheme="minorAscii" w:cstheme="minorAscii"/>
          <w:sz w:val="22"/>
          <w:szCs w:val="22"/>
        </w:rPr>
      </w:pPr>
      <w:r w:rsidR="6E386DF8">
        <w:rPr/>
        <w:t xml:space="preserve">It is suggested for practitioners to make the child’s best interest’s a priority by ensuring they are protected and well cared for whilst considering what is best for them within the setting. </w:t>
      </w:r>
    </w:p>
    <w:p w:rsidR="6E386DF8" w:rsidP="6E386DF8" w:rsidRDefault="6E386DF8" w14:paraId="616F922D" w14:textId="61A6CBB2">
      <w:pPr>
        <w:pStyle w:val="Normal"/>
        <w:ind w:left="0"/>
        <w:jc w:val="both"/>
        <w:rPr>
          <w:sz w:val="24"/>
          <w:szCs w:val="24"/>
          <w:u w:val="single"/>
        </w:rPr>
      </w:pPr>
      <w:r w:rsidR="6E386DF8">
        <w:rPr/>
        <w:t xml:space="preserve"> </w:t>
      </w:r>
      <w:r w:rsidRPr="6E386DF8" w:rsidR="6E386DF8">
        <w:rPr>
          <w:rFonts w:ascii="Calibri" w:hAnsi="Calibri" w:eastAsia="Calibri" w:cs="Calibri"/>
          <w:noProof w:val="0"/>
          <w:color w:val="212529"/>
          <w:sz w:val="27"/>
          <w:szCs w:val="27"/>
          <w:lang w:val="en-GB"/>
        </w:rPr>
        <w:t xml:space="preserve"> </w:t>
      </w:r>
      <w:r w:rsidRPr="6E386DF8" w:rsidR="6E386DF8">
        <w:rPr>
          <w:sz w:val="24"/>
          <w:szCs w:val="24"/>
          <w:u w:val="single"/>
        </w:rPr>
        <w:t>Article 23</w:t>
      </w:r>
    </w:p>
    <w:p w:rsidR="6E386DF8" w:rsidP="6E386DF8" w:rsidRDefault="6E386DF8" w14:paraId="478FF41E" w14:textId="3147938F">
      <w:pPr>
        <w:pStyle w:val="Normal"/>
        <w:rPr>
          <w:b w:val="1"/>
          <w:bCs w:val="1"/>
          <w:sz w:val="24"/>
          <w:szCs w:val="24"/>
          <w:u w:val="none"/>
        </w:rPr>
      </w:pPr>
      <w:r w:rsidRPr="6E386DF8" w:rsidR="6E386DF8">
        <w:rPr>
          <w:b w:val="1"/>
          <w:bCs w:val="1"/>
          <w:sz w:val="24"/>
          <w:szCs w:val="24"/>
          <w:u w:val="none"/>
        </w:rPr>
        <w:t>Each child whom has a disability has the right to live fulfilled life with the specialised care they</w:t>
      </w:r>
      <w:r w:rsidRPr="6E386DF8" w:rsidR="6E386DF8">
        <w:rPr>
          <w:sz w:val="24"/>
          <w:szCs w:val="24"/>
          <w:u w:val="none"/>
        </w:rPr>
        <w:t xml:space="preserve"> </w:t>
      </w:r>
      <w:r w:rsidRPr="6E386DF8" w:rsidR="6E386DF8">
        <w:rPr>
          <w:b w:val="1"/>
          <w:bCs w:val="1"/>
          <w:sz w:val="24"/>
          <w:szCs w:val="24"/>
          <w:u w:val="none"/>
        </w:rPr>
        <w:t xml:space="preserve">require. </w:t>
      </w:r>
    </w:p>
    <w:p w:rsidR="6E386DF8" w:rsidP="6E386DF8" w:rsidRDefault="6E386DF8" w14:paraId="77797DE4" w14:textId="4A09D439">
      <w:pPr>
        <w:pStyle w:val="ListParagraph"/>
        <w:numPr>
          <w:ilvl w:val="0"/>
          <w:numId w:val="10"/>
        </w:numPr>
        <w:jc w:val="both"/>
        <w:rPr>
          <w:rFonts w:ascii="Calibri" w:hAnsi="Calibri" w:eastAsia="Calibri" w:cs="Calibri" w:asciiTheme="minorAscii" w:hAnsiTheme="minorAscii" w:eastAsiaTheme="minorAscii" w:cstheme="minorAscii"/>
          <w:b w:val="1"/>
          <w:bCs w:val="1"/>
          <w:sz w:val="22"/>
          <w:szCs w:val="22"/>
          <w:u w:val="none"/>
        </w:rPr>
      </w:pPr>
      <w:r w:rsidRPr="6E386DF8" w:rsidR="6E386DF8">
        <w:rPr>
          <w:b w:val="0"/>
          <w:bCs w:val="0"/>
          <w:sz w:val="22"/>
          <w:szCs w:val="22"/>
          <w:u w:val="none"/>
        </w:rPr>
        <w:t xml:space="preserve">All children have the right to a safe and happy life. A disability should never get in the way of a child fulfilling their life and practitioners should make sure there is equality for those children with additional needs within education. A child with a disability should not be treated badly or be restricted from activities they are interested in, as this would be taking away a child’s rights which they are entitled to according to UNCRC. </w:t>
      </w:r>
    </w:p>
    <w:p w:rsidR="6E386DF8" w:rsidP="6E386DF8" w:rsidRDefault="6E386DF8" w14:paraId="07F40098" w14:textId="59DB67A7">
      <w:pPr>
        <w:pStyle w:val="ListParagraph"/>
        <w:numPr>
          <w:ilvl w:val="0"/>
          <w:numId w:val="10"/>
        </w:numPr>
        <w:jc w:val="both"/>
        <w:rPr>
          <w:rFonts w:ascii="Calibri" w:hAnsi="Calibri" w:eastAsia="Calibri" w:cs="Calibri" w:asciiTheme="minorAscii" w:hAnsiTheme="minorAscii" w:eastAsiaTheme="minorAscii" w:cstheme="minorAscii"/>
          <w:noProof w:val="0"/>
          <w:color w:val="212529"/>
          <w:sz w:val="22"/>
          <w:szCs w:val="22"/>
          <w:lang w:val="en-GB"/>
        </w:rPr>
      </w:pPr>
      <w:r w:rsidRPr="6E386DF8" w:rsidR="6E386DF8">
        <w:rPr>
          <w:rFonts w:ascii="Calibri" w:hAnsi="Calibri" w:eastAsia="Calibri" w:cs="Calibri"/>
          <w:noProof w:val="0"/>
          <w:color w:val="212529"/>
          <w:sz w:val="22"/>
          <w:szCs w:val="22"/>
          <w:lang w:val="en-GB"/>
        </w:rPr>
        <w:t xml:space="preserve">Young people with a disability are entitled to the specialised care they require and the Local Education Authorities state their role is to ensure a child’s medical diagnosis is made and to focus on the child’s individual needs which gets monitored and recorded annually. Lindon (1998) believes this allows the child to celebrate their progress and discover any changes that need to be made. </w:t>
      </w:r>
    </w:p>
    <w:p w:rsidR="6E386DF8" w:rsidP="6E386DF8" w:rsidRDefault="6E386DF8" w14:paraId="46D2250B" w14:textId="3DB1D508">
      <w:pPr>
        <w:pStyle w:val="ListParagraph"/>
        <w:numPr>
          <w:ilvl w:val="0"/>
          <w:numId w:val="10"/>
        </w:numPr>
        <w:jc w:val="both"/>
        <w:rPr>
          <w:noProof w:val="0"/>
          <w:color w:val="212529"/>
          <w:sz w:val="22"/>
          <w:szCs w:val="22"/>
          <w:lang w:val="en-GB"/>
        </w:rPr>
      </w:pPr>
      <w:r w:rsidRPr="6E386DF8" w:rsidR="6E386DF8">
        <w:rPr>
          <w:rFonts w:ascii="Calibri" w:hAnsi="Calibri" w:eastAsia="Calibri" w:cs="Calibri"/>
          <w:noProof w:val="0"/>
          <w:color w:val="212529"/>
          <w:sz w:val="22"/>
          <w:szCs w:val="22"/>
          <w:lang w:val="en-GB"/>
        </w:rPr>
        <w:t xml:space="preserve">All children with disabilities have the right to live a fulfilled life, express their views freely on what affects them according to UNCRC Article </w:t>
      </w:r>
      <w:r w:rsidRPr="6E386DF8" w:rsidR="6E386DF8">
        <w:rPr>
          <w:rFonts w:ascii="Calibri" w:hAnsi="Calibri" w:eastAsia="Calibri" w:cs="Calibri"/>
          <w:noProof w:val="0"/>
          <w:color w:val="212529"/>
          <w:sz w:val="22"/>
          <w:szCs w:val="22"/>
          <w:lang w:val="en-GB"/>
        </w:rPr>
        <w:t>7 and</w:t>
      </w:r>
      <w:r w:rsidRPr="6E386DF8" w:rsidR="6E386DF8">
        <w:rPr>
          <w:rFonts w:ascii="Calibri" w:hAnsi="Calibri" w:eastAsia="Calibri" w:cs="Calibri"/>
          <w:noProof w:val="0"/>
          <w:color w:val="212529"/>
          <w:sz w:val="22"/>
          <w:szCs w:val="22"/>
          <w:lang w:val="en-GB"/>
        </w:rPr>
        <w:t xml:space="preserve"> should be allowed to:</w:t>
      </w:r>
    </w:p>
    <w:p w:rsidR="6E386DF8" w:rsidP="6E386DF8" w:rsidRDefault="6E386DF8" w14:paraId="3378F872" w14:textId="123354E5">
      <w:pPr>
        <w:pStyle w:val="ListParagraph"/>
        <w:numPr>
          <w:ilvl w:val="0"/>
          <w:numId w:val="11"/>
        </w:numPr>
        <w:jc w:val="both"/>
        <w:rPr>
          <w:rFonts w:ascii="Calibri" w:hAnsi="Calibri" w:eastAsia="Calibri" w:cs="Calibri" w:asciiTheme="minorAscii" w:hAnsiTheme="minorAscii" w:eastAsiaTheme="minorAscii" w:cstheme="minorAscii"/>
          <w:noProof w:val="0"/>
          <w:color w:val="212529"/>
          <w:sz w:val="22"/>
          <w:szCs w:val="22"/>
          <w:lang w:val="en-GB"/>
        </w:rPr>
      </w:pPr>
      <w:r w:rsidRPr="6E386DF8" w:rsidR="6E386DF8">
        <w:rPr>
          <w:rFonts w:ascii="Calibri" w:hAnsi="Calibri" w:eastAsia="Calibri" w:cs="Calibri"/>
          <w:noProof w:val="0"/>
          <w:color w:val="212529"/>
          <w:sz w:val="22"/>
          <w:szCs w:val="22"/>
          <w:lang w:val="en-GB"/>
        </w:rPr>
        <w:t>Join in with activities that they wish to take part in without their disability restricting their opportunity</w:t>
      </w:r>
    </w:p>
    <w:p w:rsidR="6E386DF8" w:rsidP="6E386DF8" w:rsidRDefault="6E386DF8" w14:paraId="2F7BBA48" w14:textId="0E7FAEF6">
      <w:pPr>
        <w:pStyle w:val="ListParagraph"/>
        <w:numPr>
          <w:ilvl w:val="0"/>
          <w:numId w:val="11"/>
        </w:numPr>
        <w:jc w:val="both"/>
        <w:rPr>
          <w:noProof w:val="0"/>
          <w:color w:val="212529"/>
          <w:sz w:val="22"/>
          <w:szCs w:val="22"/>
          <w:lang w:val="en-GB"/>
        </w:rPr>
      </w:pPr>
      <w:r w:rsidRPr="6E386DF8" w:rsidR="6E386DF8">
        <w:rPr>
          <w:rFonts w:ascii="Calibri" w:hAnsi="Calibri" w:eastAsia="Calibri" w:cs="Calibri"/>
          <w:noProof w:val="0"/>
          <w:color w:val="212529"/>
          <w:sz w:val="22"/>
          <w:szCs w:val="22"/>
          <w:lang w:val="en-GB"/>
        </w:rPr>
        <w:t>Feel involved throughout school and engage with their classmates</w:t>
      </w:r>
    </w:p>
    <w:p w:rsidR="6E386DF8" w:rsidP="6E386DF8" w:rsidRDefault="6E386DF8" w14:paraId="50021AB6" w14:textId="41F0DA4C">
      <w:pPr>
        <w:pStyle w:val="ListParagraph"/>
        <w:numPr>
          <w:ilvl w:val="0"/>
          <w:numId w:val="11"/>
        </w:numPr>
        <w:jc w:val="both"/>
        <w:rPr>
          <w:noProof w:val="0"/>
          <w:color w:val="212529"/>
          <w:sz w:val="22"/>
          <w:szCs w:val="22"/>
          <w:lang w:val="en-GB"/>
        </w:rPr>
      </w:pPr>
      <w:r w:rsidRPr="6E386DF8" w:rsidR="6E386DF8">
        <w:rPr>
          <w:rFonts w:ascii="Calibri" w:hAnsi="Calibri" w:eastAsia="Calibri" w:cs="Calibri"/>
          <w:noProof w:val="0"/>
          <w:color w:val="212529"/>
          <w:sz w:val="22"/>
          <w:szCs w:val="22"/>
          <w:lang w:val="en-GB"/>
        </w:rPr>
        <w:t>Get access to extra support when needed</w:t>
      </w:r>
    </w:p>
    <w:p w:rsidR="6E386DF8" w:rsidP="6E386DF8" w:rsidRDefault="6E386DF8" w14:paraId="7B0A3B26" w14:textId="6029D107">
      <w:pPr>
        <w:pStyle w:val="ListParagraph"/>
        <w:numPr>
          <w:ilvl w:val="0"/>
          <w:numId w:val="11"/>
        </w:numPr>
        <w:jc w:val="both"/>
        <w:rPr>
          <w:noProof w:val="0"/>
          <w:color w:val="212529"/>
          <w:sz w:val="22"/>
          <w:szCs w:val="22"/>
          <w:lang w:val="en-GB"/>
        </w:rPr>
      </w:pPr>
      <w:r w:rsidRPr="6E386DF8" w:rsidR="6E386DF8">
        <w:rPr>
          <w:rFonts w:ascii="Calibri" w:hAnsi="Calibri" w:eastAsia="Calibri" w:cs="Calibri"/>
          <w:noProof w:val="0"/>
          <w:color w:val="212529"/>
          <w:sz w:val="22"/>
          <w:szCs w:val="22"/>
          <w:lang w:val="en-GB"/>
        </w:rPr>
        <w:t>Have their own opinion and say in situation's that regard them.</w:t>
      </w:r>
      <w:r>
        <w:br/>
      </w:r>
    </w:p>
    <w:p w:rsidR="6E386DF8" w:rsidP="6E386DF8" w:rsidRDefault="6E386DF8" w14:paraId="7F46BB91" w14:textId="408C0936">
      <w:pPr>
        <w:pStyle w:val="Normal"/>
        <w:ind w:left="0"/>
        <w:jc w:val="both"/>
        <w:rPr>
          <w:sz w:val="24"/>
          <w:szCs w:val="24"/>
          <w:u w:val="single"/>
        </w:rPr>
      </w:pPr>
      <w:r w:rsidRPr="6E386DF8" w:rsidR="6E386DF8">
        <w:rPr>
          <w:sz w:val="24"/>
          <w:szCs w:val="24"/>
          <w:u w:val="single"/>
        </w:rPr>
        <w:t>Article 28</w:t>
      </w:r>
    </w:p>
    <w:p w:rsidR="6E386DF8" w:rsidP="6E386DF8" w:rsidRDefault="6E386DF8" w14:paraId="36810201" w14:textId="025DAD82">
      <w:pPr>
        <w:pStyle w:val="Normal"/>
        <w:rPr>
          <w:b w:val="1"/>
          <w:bCs w:val="1"/>
          <w:sz w:val="24"/>
          <w:szCs w:val="24"/>
          <w:u w:val="none"/>
        </w:rPr>
      </w:pPr>
      <w:r w:rsidRPr="6E386DF8" w:rsidR="6E386DF8">
        <w:rPr>
          <w:b w:val="1"/>
          <w:bCs w:val="1"/>
          <w:sz w:val="24"/>
          <w:szCs w:val="24"/>
          <w:u w:val="none"/>
        </w:rPr>
        <w:t xml:space="preserve">Every child has a right to an education. </w:t>
      </w:r>
    </w:p>
    <w:p w:rsidR="6E386DF8" w:rsidP="6E386DF8" w:rsidRDefault="6E386DF8" w14:paraId="48E3730A" w14:textId="2C68BD72">
      <w:pPr>
        <w:pStyle w:val="ListParagraph"/>
        <w:numPr>
          <w:ilvl w:val="0"/>
          <w:numId w:val="7"/>
        </w:numPr>
        <w:jc w:val="both"/>
        <w:rPr>
          <w:rFonts w:ascii="Calibri" w:hAnsi="Calibri" w:eastAsia="Calibri" w:cs="Calibri" w:asciiTheme="minorAscii" w:hAnsiTheme="minorAscii" w:eastAsiaTheme="minorAscii" w:cstheme="minorAscii"/>
          <w:b w:val="1"/>
          <w:bCs w:val="1"/>
          <w:sz w:val="22"/>
          <w:szCs w:val="22"/>
          <w:u w:val="none"/>
        </w:rPr>
      </w:pPr>
      <w:r w:rsidRPr="6E386DF8" w:rsidR="6E386DF8">
        <w:rPr>
          <w:b w:val="0"/>
          <w:bCs w:val="0"/>
          <w:sz w:val="22"/>
          <w:szCs w:val="22"/>
          <w:u w:val="none"/>
        </w:rPr>
        <w:t xml:space="preserve">Article 28 states that all children have the right to an education regardless of their gender, race, disability or background. This means all young people have the right to both primary and secondary education, where they have the option to then progress onto further education in college or University. </w:t>
      </w:r>
    </w:p>
    <w:p w:rsidR="6E386DF8" w:rsidP="6E386DF8" w:rsidRDefault="6E386DF8" w14:paraId="69E19F87" w14:textId="11F20D50">
      <w:pPr>
        <w:pStyle w:val="ListParagraph"/>
        <w:numPr>
          <w:ilvl w:val="0"/>
          <w:numId w:val="7"/>
        </w:numPr>
        <w:jc w:val="both"/>
        <w:rPr>
          <w:rFonts w:ascii="Calibri" w:hAnsi="Calibri" w:eastAsia="Calibri" w:cs="Calibri" w:asciiTheme="minorAscii" w:hAnsiTheme="minorAscii" w:eastAsiaTheme="minorAscii" w:cstheme="minorAscii"/>
          <w:noProof w:val="0"/>
          <w:color w:val="212529"/>
          <w:sz w:val="22"/>
          <w:szCs w:val="22"/>
          <w:lang w:val="en-GB"/>
        </w:rPr>
      </w:pPr>
      <w:r w:rsidRPr="6E386DF8" w:rsidR="6E386DF8">
        <w:rPr>
          <w:rFonts w:ascii="Calibri" w:hAnsi="Calibri" w:eastAsia="Calibri" w:cs="Calibri"/>
          <w:noProof w:val="0"/>
          <w:color w:val="212529"/>
          <w:sz w:val="22"/>
          <w:szCs w:val="22"/>
          <w:lang w:val="en-GB"/>
        </w:rPr>
        <w:t>The Welsh Government (2020) current legislation is to protect all children’s rights within education up to the age of 19 but are currently in the process of changing the protection rights for people up to the age of 25. This allows more support for the transition between secondary education to further education, which is a positive improvement in Wales’ legislation to protect young people’s rights in education.</w:t>
      </w:r>
    </w:p>
    <w:p w:rsidR="6E386DF8" w:rsidP="6E386DF8" w:rsidRDefault="6E386DF8" w14:paraId="729EC4EC" w14:textId="6B165F70">
      <w:pPr>
        <w:pStyle w:val="ListParagraph"/>
        <w:numPr>
          <w:ilvl w:val="0"/>
          <w:numId w:val="7"/>
        </w:numPr>
        <w:jc w:val="left"/>
        <w:rPr>
          <w:noProof w:val="0"/>
          <w:color w:val="212529"/>
          <w:sz w:val="22"/>
          <w:szCs w:val="22"/>
          <w:lang w:val="en-GB"/>
        </w:rPr>
      </w:pPr>
      <w:r w:rsidRPr="6E386DF8" w:rsidR="6E386DF8">
        <w:rPr>
          <w:rFonts w:ascii="Calibri" w:hAnsi="Calibri" w:eastAsia="Calibri" w:cs="Calibri"/>
          <w:noProof w:val="0"/>
          <w:color w:val="212529"/>
          <w:sz w:val="22"/>
          <w:szCs w:val="22"/>
          <w:lang w:val="en-GB"/>
        </w:rPr>
        <w:t>The Education sector suggest that the Welsh Government can support children throughout their education by putting these measures in place:</w:t>
      </w:r>
    </w:p>
    <w:p w:rsidR="6E386DF8" w:rsidP="6E386DF8" w:rsidRDefault="6E386DF8" w14:paraId="0C799834" w14:textId="3AF9E007">
      <w:pPr>
        <w:pStyle w:val="ListParagraph"/>
        <w:numPr>
          <w:ilvl w:val="0"/>
          <w:numId w:val="8"/>
        </w:numPr>
        <w:rPr>
          <w:rFonts w:ascii="Calibri" w:hAnsi="Calibri" w:eastAsia="Calibri" w:cs="Calibri" w:asciiTheme="minorAscii" w:hAnsiTheme="minorAscii" w:eastAsiaTheme="minorAscii" w:cstheme="minorAscii"/>
          <w:noProof w:val="0"/>
          <w:color w:val="212529"/>
          <w:sz w:val="22"/>
          <w:szCs w:val="22"/>
          <w:lang w:val="en-GB"/>
        </w:rPr>
      </w:pPr>
      <w:r w:rsidRPr="6E386DF8" w:rsidR="6E386DF8">
        <w:rPr>
          <w:rFonts w:ascii="Calibri" w:hAnsi="Calibri" w:eastAsia="Calibri" w:cs="Calibri"/>
          <w:noProof w:val="0"/>
          <w:color w:val="212529"/>
          <w:sz w:val="22"/>
          <w:szCs w:val="22"/>
          <w:lang w:val="en-GB"/>
        </w:rPr>
        <w:t>Make efforts to reduce school dropout rates</w:t>
      </w:r>
    </w:p>
    <w:p w:rsidR="6E386DF8" w:rsidP="6E386DF8" w:rsidRDefault="6E386DF8" w14:paraId="3024B1F3" w14:textId="65824020">
      <w:pPr>
        <w:pStyle w:val="ListParagraph"/>
        <w:numPr>
          <w:ilvl w:val="0"/>
          <w:numId w:val="8"/>
        </w:numPr>
        <w:rPr>
          <w:noProof w:val="0"/>
          <w:color w:val="212529"/>
          <w:sz w:val="22"/>
          <w:szCs w:val="22"/>
          <w:lang w:val="en-GB"/>
        </w:rPr>
      </w:pPr>
      <w:r w:rsidRPr="6E386DF8" w:rsidR="6E386DF8">
        <w:rPr>
          <w:rFonts w:ascii="Calibri" w:hAnsi="Calibri" w:eastAsia="Calibri" w:cs="Calibri"/>
          <w:noProof w:val="0"/>
          <w:color w:val="212529"/>
          <w:sz w:val="22"/>
          <w:szCs w:val="22"/>
          <w:lang w:val="en-GB"/>
        </w:rPr>
        <w:t>Ensure teachers and practitioners do not use violence against children</w:t>
      </w:r>
    </w:p>
    <w:p w:rsidR="6E386DF8" w:rsidP="6E386DF8" w:rsidRDefault="6E386DF8" w14:paraId="0CBCDF22" w14:textId="11B59026">
      <w:pPr>
        <w:pStyle w:val="ListParagraph"/>
        <w:numPr>
          <w:ilvl w:val="0"/>
          <w:numId w:val="8"/>
        </w:numPr>
        <w:rPr>
          <w:noProof w:val="0"/>
          <w:color w:val="212529"/>
          <w:sz w:val="22"/>
          <w:szCs w:val="22"/>
          <w:lang w:val="en-GB"/>
        </w:rPr>
      </w:pPr>
      <w:r w:rsidRPr="6E386DF8" w:rsidR="6E386DF8">
        <w:rPr>
          <w:rFonts w:ascii="Calibri" w:hAnsi="Calibri" w:eastAsia="Calibri" w:cs="Calibri"/>
          <w:noProof w:val="0"/>
          <w:color w:val="212529"/>
          <w:sz w:val="22"/>
          <w:szCs w:val="22"/>
          <w:lang w:val="en-GB"/>
        </w:rPr>
        <w:t>Make sure teachers and practitioners do not humiliate children within the setting</w:t>
      </w:r>
    </w:p>
    <w:p w:rsidR="6E386DF8" w:rsidP="6E386DF8" w:rsidRDefault="6E386DF8" w14:paraId="3DEC1A10" w14:textId="745C29CF">
      <w:pPr>
        <w:pStyle w:val="ListParagraph"/>
        <w:numPr>
          <w:ilvl w:val="0"/>
          <w:numId w:val="8"/>
        </w:numPr>
        <w:jc w:val="both"/>
        <w:rPr>
          <w:noProof w:val="0"/>
          <w:color w:val="212529"/>
          <w:sz w:val="22"/>
          <w:szCs w:val="22"/>
          <w:lang w:val="en-GB"/>
        </w:rPr>
      </w:pPr>
      <w:r w:rsidRPr="6E386DF8" w:rsidR="6E386DF8">
        <w:rPr>
          <w:rFonts w:ascii="Calibri" w:hAnsi="Calibri" w:eastAsia="Calibri" w:cs="Calibri"/>
          <w:noProof w:val="0"/>
          <w:color w:val="212529"/>
          <w:sz w:val="22"/>
          <w:szCs w:val="22"/>
          <w:lang w:val="en-GB"/>
        </w:rPr>
        <w:t xml:space="preserve">Make observations to ensure that no children are being bullied by their teachers, practitioners or peers. </w:t>
      </w:r>
    </w:p>
    <w:p w:rsidR="6E386DF8" w:rsidP="6E386DF8" w:rsidRDefault="6E386DF8" w14:paraId="513FD4FF" w14:textId="68CAE41C">
      <w:pPr>
        <w:pStyle w:val="ListParagraph"/>
        <w:numPr>
          <w:ilvl w:val="0"/>
          <w:numId w:val="9"/>
        </w:numPr>
        <w:jc w:val="both"/>
        <w:rPr>
          <w:rFonts w:ascii="Calibri" w:hAnsi="Calibri" w:eastAsia="Calibri" w:cs="Calibri" w:asciiTheme="minorAscii" w:hAnsiTheme="minorAscii" w:eastAsiaTheme="minorAscii" w:cstheme="minorAscii"/>
          <w:noProof w:val="0"/>
          <w:color w:val="212529"/>
          <w:sz w:val="22"/>
          <w:szCs w:val="22"/>
          <w:lang w:val="en-GB"/>
        </w:rPr>
      </w:pPr>
      <w:r w:rsidRPr="6E386DF8" w:rsidR="6E386DF8">
        <w:rPr>
          <w:rFonts w:ascii="Calibri" w:hAnsi="Calibri" w:eastAsia="Calibri" w:cs="Calibri"/>
          <w:noProof w:val="0"/>
          <w:color w:val="212529"/>
          <w:sz w:val="22"/>
          <w:szCs w:val="22"/>
          <w:lang w:val="en-GB"/>
        </w:rPr>
        <w:t xml:space="preserve">Teachers and practitioners are encouraged to work alongside the children’s interests, allowing them to be independent to help development. Montessori supports this by focusing on self-directed learning, as she believes education is an individual development process that should take place in harmony. (Learning Theories, 2017). </w:t>
      </w:r>
    </w:p>
    <w:p w:rsidR="6E386DF8" w:rsidP="6E386DF8" w:rsidRDefault="6E386DF8" w14:paraId="64DF8333" w14:textId="75440F9B">
      <w:pPr>
        <w:pStyle w:val="Normal"/>
        <w:rPr>
          <w:b w:val="1"/>
          <w:bCs w:val="1"/>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6941C2"/>
    <w:rsid w:val="556941C2"/>
    <w:rsid w:val="6E386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BEF0A"/>
  <w15:chartTrackingRefBased/>
  <w15:docId w15:val="{6ba431eb-0a4c-45d2-94ad-b549aafd61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7acfd7432ff49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Guest User</lastModifiedBy>
  <revision>2</revision>
  <dcterms:created xsi:type="dcterms:W3CDTF">2021-05-14T12:07:20.0176854Z</dcterms:created>
  <dcterms:modified xsi:type="dcterms:W3CDTF">2021-05-15T14:23:49.1236754Z</dcterms:modified>
</coreProperties>
</file>