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19406" w14:textId="77777777" w:rsidR="005F6AB8" w:rsidRDefault="005F6AB8" w:rsidP="005F6AB8">
      <w:pPr>
        <w:jc w:val="center"/>
        <w:rPr>
          <w:b/>
          <w:bCs/>
          <w:sz w:val="44"/>
          <w:szCs w:val="44"/>
        </w:rPr>
      </w:pPr>
    </w:p>
    <w:p w14:paraId="59B2676D" w14:textId="77777777" w:rsidR="005F6AB8" w:rsidRDefault="005F6AB8" w:rsidP="005F6AB8">
      <w:pPr>
        <w:jc w:val="center"/>
        <w:rPr>
          <w:b/>
          <w:bCs/>
          <w:sz w:val="44"/>
          <w:szCs w:val="44"/>
        </w:rPr>
      </w:pPr>
    </w:p>
    <w:p w14:paraId="494204A8" w14:textId="77777777" w:rsidR="005F6AB8" w:rsidRDefault="005F6AB8" w:rsidP="005F6AB8">
      <w:pPr>
        <w:jc w:val="center"/>
        <w:rPr>
          <w:b/>
          <w:bCs/>
          <w:sz w:val="44"/>
          <w:szCs w:val="44"/>
        </w:rPr>
      </w:pPr>
    </w:p>
    <w:p w14:paraId="5AB9EE09" w14:textId="77777777" w:rsidR="005F6AB8" w:rsidRDefault="005F6AB8" w:rsidP="005F6AB8">
      <w:pPr>
        <w:jc w:val="center"/>
        <w:rPr>
          <w:b/>
          <w:bCs/>
          <w:sz w:val="44"/>
          <w:szCs w:val="44"/>
        </w:rPr>
      </w:pPr>
    </w:p>
    <w:p w14:paraId="20156AF9" w14:textId="77777777" w:rsidR="005F6AB8" w:rsidRDefault="005F6AB8" w:rsidP="005F6AB8">
      <w:pPr>
        <w:jc w:val="center"/>
        <w:rPr>
          <w:b/>
          <w:bCs/>
          <w:sz w:val="44"/>
          <w:szCs w:val="44"/>
        </w:rPr>
      </w:pPr>
    </w:p>
    <w:p w14:paraId="60E88A70" w14:textId="29EDBA6B" w:rsidR="00673771" w:rsidRDefault="005F6AB8" w:rsidP="005F6AB8">
      <w:pPr>
        <w:jc w:val="center"/>
        <w:rPr>
          <w:b/>
          <w:bCs/>
          <w:sz w:val="44"/>
          <w:szCs w:val="44"/>
        </w:rPr>
      </w:pPr>
      <w:r>
        <w:rPr>
          <w:b/>
          <w:bCs/>
          <w:sz w:val="44"/>
          <w:szCs w:val="44"/>
        </w:rPr>
        <w:t xml:space="preserve">Globally </w:t>
      </w:r>
    </w:p>
    <w:p w14:paraId="3A6C0CA0" w14:textId="6A4194E2" w:rsidR="005F6AB8" w:rsidRDefault="005F6AB8" w:rsidP="005F6AB8">
      <w:pPr>
        <w:jc w:val="center"/>
        <w:rPr>
          <w:b/>
          <w:bCs/>
          <w:sz w:val="44"/>
          <w:szCs w:val="44"/>
        </w:rPr>
      </w:pPr>
      <w:r>
        <w:rPr>
          <w:b/>
          <w:bCs/>
          <w:sz w:val="44"/>
          <w:szCs w:val="44"/>
        </w:rPr>
        <w:t xml:space="preserve">Responsible </w:t>
      </w:r>
    </w:p>
    <w:p w14:paraId="70F99DA8" w14:textId="49F75873" w:rsidR="005F6AB8" w:rsidRDefault="005F6AB8" w:rsidP="005F6AB8">
      <w:pPr>
        <w:jc w:val="center"/>
        <w:rPr>
          <w:b/>
          <w:bCs/>
          <w:sz w:val="44"/>
          <w:szCs w:val="44"/>
        </w:rPr>
      </w:pPr>
      <w:r>
        <w:rPr>
          <w:b/>
          <w:bCs/>
          <w:sz w:val="44"/>
          <w:szCs w:val="44"/>
        </w:rPr>
        <w:t xml:space="preserve">Business </w:t>
      </w:r>
    </w:p>
    <w:p w14:paraId="31090108" w14:textId="2B6747F6" w:rsidR="005F6AB8" w:rsidRDefault="005F6AB8" w:rsidP="005F6AB8">
      <w:pPr>
        <w:jc w:val="center"/>
        <w:rPr>
          <w:b/>
          <w:bCs/>
          <w:sz w:val="44"/>
          <w:szCs w:val="44"/>
        </w:rPr>
      </w:pPr>
      <w:r>
        <w:rPr>
          <w:b/>
          <w:bCs/>
          <w:sz w:val="44"/>
          <w:szCs w:val="44"/>
        </w:rPr>
        <w:t>(BMSP6001)</w:t>
      </w:r>
    </w:p>
    <w:p w14:paraId="34407D7D" w14:textId="081BB5ED" w:rsidR="005F6AB8" w:rsidRDefault="005F6AB8" w:rsidP="005F6AB8">
      <w:pPr>
        <w:jc w:val="center"/>
        <w:rPr>
          <w:b/>
          <w:bCs/>
          <w:sz w:val="44"/>
          <w:szCs w:val="44"/>
        </w:rPr>
      </w:pPr>
      <w:r>
        <w:rPr>
          <w:b/>
          <w:bCs/>
          <w:sz w:val="44"/>
          <w:szCs w:val="44"/>
        </w:rPr>
        <w:t>Emma Cloutman</w:t>
      </w:r>
    </w:p>
    <w:p w14:paraId="2A1F0397" w14:textId="247115CB" w:rsidR="005F6AB8" w:rsidRDefault="005F6AB8" w:rsidP="005F6AB8">
      <w:pPr>
        <w:jc w:val="center"/>
        <w:rPr>
          <w:b/>
          <w:bCs/>
          <w:sz w:val="44"/>
          <w:szCs w:val="44"/>
        </w:rPr>
      </w:pPr>
      <w:r>
        <w:rPr>
          <w:b/>
          <w:bCs/>
          <w:sz w:val="44"/>
          <w:szCs w:val="44"/>
        </w:rPr>
        <w:t>1905800</w:t>
      </w:r>
    </w:p>
    <w:p w14:paraId="215DE4A4" w14:textId="4BFCC59F" w:rsidR="005F6AB8" w:rsidRPr="005F6AB8" w:rsidRDefault="005F6AB8" w:rsidP="005F6AB8">
      <w:pPr>
        <w:jc w:val="center"/>
        <w:rPr>
          <w:sz w:val="44"/>
          <w:szCs w:val="44"/>
        </w:rPr>
      </w:pPr>
      <w:r>
        <w:rPr>
          <w:sz w:val="44"/>
          <w:szCs w:val="44"/>
        </w:rPr>
        <w:t xml:space="preserve">Jessica shore </w:t>
      </w:r>
    </w:p>
    <w:p w14:paraId="6020E635" w14:textId="692C5D96" w:rsidR="005F6AB8" w:rsidRDefault="005F6AB8"/>
    <w:p w14:paraId="660F37A1" w14:textId="70D60A28" w:rsidR="005F6AB8" w:rsidRDefault="005F6AB8"/>
    <w:p w14:paraId="5E50853C" w14:textId="52142D6E" w:rsidR="005F6AB8" w:rsidRDefault="005F6AB8"/>
    <w:p w14:paraId="6B1FBE9C" w14:textId="3BE044DB" w:rsidR="005F6AB8" w:rsidRDefault="005F6AB8"/>
    <w:p w14:paraId="25BE6BD6" w14:textId="153BC843" w:rsidR="005F6AB8" w:rsidRDefault="005F6AB8"/>
    <w:p w14:paraId="317E6BD0" w14:textId="59FACA40" w:rsidR="005F6AB8" w:rsidRDefault="005F6AB8"/>
    <w:p w14:paraId="052DE23A" w14:textId="4C4C90E7" w:rsidR="005F6AB8" w:rsidRDefault="005F6AB8"/>
    <w:p w14:paraId="305FD2D9" w14:textId="67289C02" w:rsidR="005F6AB8" w:rsidRDefault="005F6AB8"/>
    <w:p w14:paraId="1BF5D604" w14:textId="41201066" w:rsidR="005F6AB8" w:rsidRDefault="005F6AB8"/>
    <w:p w14:paraId="0621F4B2" w14:textId="5FB509C2" w:rsidR="005F6AB8" w:rsidRDefault="005F6AB8"/>
    <w:p w14:paraId="7FDFC7FC" w14:textId="77777777" w:rsidR="005F6AB8" w:rsidRDefault="005F6AB8"/>
    <w:p w14:paraId="04FB3C56" w14:textId="70B58C99" w:rsidR="005F6AB8" w:rsidRDefault="005F6AB8">
      <w:pPr>
        <w:rPr>
          <w:b/>
          <w:bCs/>
          <w:sz w:val="24"/>
          <w:szCs w:val="24"/>
        </w:rPr>
      </w:pPr>
      <w:r>
        <w:rPr>
          <w:b/>
          <w:bCs/>
          <w:sz w:val="24"/>
          <w:szCs w:val="24"/>
        </w:rPr>
        <w:lastRenderedPageBreak/>
        <w:t xml:space="preserve">Circular Economy </w:t>
      </w:r>
    </w:p>
    <w:p w14:paraId="2A4A06A3" w14:textId="774A8E5B" w:rsidR="005F6AB8" w:rsidRDefault="005F6AB8">
      <w:pPr>
        <w:rPr>
          <w:sz w:val="24"/>
          <w:szCs w:val="24"/>
        </w:rPr>
      </w:pPr>
      <w:r>
        <w:rPr>
          <w:sz w:val="24"/>
          <w:szCs w:val="24"/>
        </w:rPr>
        <w:t xml:space="preserve">The Circular economy is a framework of systems that tackles global challenges. Currently we generate a lot of waste by using materials from earth to make products which eventually be thrown away. In the circular economy they stop waste being produced to start with (2019). Ever European consumes on average 14 tonnes of raw materials per year and on average produces five tonnes of waste. The majority of </w:t>
      </w:r>
      <w:proofErr w:type="gramStart"/>
      <w:r>
        <w:rPr>
          <w:sz w:val="24"/>
          <w:szCs w:val="24"/>
        </w:rPr>
        <w:t>the these</w:t>
      </w:r>
      <w:proofErr w:type="gramEnd"/>
      <w:r>
        <w:rPr>
          <w:sz w:val="24"/>
          <w:szCs w:val="24"/>
        </w:rPr>
        <w:t xml:space="preserve"> materials could be reused or recycled and that is the principle of the circular economy. The main aim is to move from the linier model which is take, use, throw away and adopt the circular economy and reuse the materials limiting the waste of products/materials and giving them a longer life span. The aim is to </w:t>
      </w:r>
      <w:proofErr w:type="gramStart"/>
      <w:r>
        <w:rPr>
          <w:sz w:val="24"/>
          <w:szCs w:val="24"/>
        </w:rPr>
        <w:t>produce</w:t>
      </w:r>
      <w:proofErr w:type="gramEnd"/>
      <w:r>
        <w:rPr>
          <w:sz w:val="24"/>
          <w:szCs w:val="24"/>
        </w:rPr>
        <w:t xml:space="preserve"> and endless cycle as seen in the image below (2022, December 5).</w:t>
      </w:r>
    </w:p>
    <w:p w14:paraId="02442C9A" w14:textId="0C6FC705" w:rsidR="005F6AB8" w:rsidRDefault="005F6AB8">
      <w:pPr>
        <w:rPr>
          <w:sz w:val="24"/>
          <w:szCs w:val="24"/>
        </w:rPr>
      </w:pPr>
    </w:p>
    <w:p w14:paraId="3732D1B4" w14:textId="108E1450" w:rsidR="005F6AB8" w:rsidRPr="005F6AB8" w:rsidRDefault="005F6AB8">
      <w:pPr>
        <w:rPr>
          <w:sz w:val="24"/>
          <w:szCs w:val="24"/>
        </w:rPr>
      </w:pPr>
      <w:r>
        <w:rPr>
          <w:noProof/>
        </w:rPr>
        <w:drawing>
          <wp:inline distT="0" distB="0" distL="0" distR="0" wp14:anchorId="60CEC9D7" wp14:editId="29C10B31">
            <wp:extent cx="5731510" cy="4276090"/>
            <wp:effectExtent l="0" t="0" r="2540" b="0"/>
            <wp:docPr id="1" name="Picture 1" descr="Chapman Taylor | The circular economy and sustainable urban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man Taylor | The circular economy and sustainable urban plan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76090"/>
                    </a:xfrm>
                    <a:prstGeom prst="rect">
                      <a:avLst/>
                    </a:prstGeom>
                    <a:noFill/>
                    <a:ln>
                      <a:noFill/>
                    </a:ln>
                  </pic:spPr>
                </pic:pic>
              </a:graphicData>
            </a:graphic>
          </wp:inline>
        </w:drawing>
      </w:r>
    </w:p>
    <w:p w14:paraId="09E1BA30" w14:textId="33B07784" w:rsidR="005F6AB8" w:rsidRDefault="005F6AB8">
      <w:pPr>
        <w:rPr>
          <w:sz w:val="24"/>
          <w:szCs w:val="24"/>
        </w:rPr>
      </w:pPr>
    </w:p>
    <w:p w14:paraId="13E5BFA6" w14:textId="7C125C5D" w:rsidR="005F6AB8" w:rsidRDefault="005F6AB8">
      <w:pPr>
        <w:rPr>
          <w:sz w:val="24"/>
          <w:szCs w:val="24"/>
        </w:rPr>
      </w:pPr>
      <w:r>
        <w:rPr>
          <w:sz w:val="24"/>
          <w:szCs w:val="24"/>
        </w:rPr>
        <w:t>In business the property development sector has previously been one of the major contributors to global C02 emissions. It is essential that in the future the circular economy is at the heart of the future directions of the industry. Businesses such as the property sector need to ensure that not only the effects on the environment need to be eliminated but also the negative impact it is having on human and social needs (2022, June 29).</w:t>
      </w:r>
    </w:p>
    <w:p w14:paraId="4AC6DFCB" w14:textId="4A8444B0" w:rsidR="005F6AB8" w:rsidRDefault="005F6AB8">
      <w:pPr>
        <w:rPr>
          <w:sz w:val="24"/>
          <w:szCs w:val="24"/>
        </w:rPr>
      </w:pPr>
    </w:p>
    <w:p w14:paraId="4F4BFAE3" w14:textId="30E4C656" w:rsidR="005F6AB8" w:rsidRDefault="005F6AB8">
      <w:pPr>
        <w:rPr>
          <w:sz w:val="24"/>
          <w:szCs w:val="24"/>
        </w:rPr>
      </w:pPr>
    </w:p>
    <w:p w14:paraId="53998BFC" w14:textId="4F58431A" w:rsidR="005F6AB8" w:rsidRDefault="005F6AB8">
      <w:pPr>
        <w:rPr>
          <w:b/>
          <w:bCs/>
          <w:sz w:val="24"/>
          <w:szCs w:val="24"/>
        </w:rPr>
      </w:pPr>
      <w:r>
        <w:rPr>
          <w:b/>
          <w:bCs/>
          <w:sz w:val="24"/>
          <w:szCs w:val="24"/>
        </w:rPr>
        <w:lastRenderedPageBreak/>
        <w:t xml:space="preserve">North face </w:t>
      </w:r>
    </w:p>
    <w:p w14:paraId="056B5E4C" w14:textId="77777777" w:rsidR="005F6AB8" w:rsidRPr="005F6AB8" w:rsidRDefault="005F6AB8">
      <w:pPr>
        <w:rPr>
          <w:sz w:val="24"/>
          <w:szCs w:val="24"/>
        </w:rPr>
      </w:pPr>
    </w:p>
    <w:p w14:paraId="364FB8BD" w14:textId="2B6EF6DD" w:rsidR="005F6AB8" w:rsidRDefault="005F6AB8">
      <w:pPr>
        <w:rPr>
          <w:sz w:val="24"/>
          <w:szCs w:val="24"/>
        </w:rPr>
      </w:pPr>
    </w:p>
    <w:p w14:paraId="5B014BB5" w14:textId="4BB8E896" w:rsidR="005F6AB8" w:rsidRDefault="005F6AB8">
      <w:pPr>
        <w:rPr>
          <w:sz w:val="24"/>
          <w:szCs w:val="24"/>
        </w:rPr>
      </w:pPr>
      <w:r>
        <w:rPr>
          <w:noProof/>
        </w:rPr>
        <w:drawing>
          <wp:inline distT="0" distB="0" distL="0" distR="0" wp14:anchorId="37B16F95" wp14:editId="5E5072FD">
            <wp:extent cx="5731510" cy="2581910"/>
            <wp:effectExtent l="0" t="0" r="2540" b="8890"/>
            <wp:docPr id="2" name="Picture 2" descr="The North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orth F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81910"/>
                    </a:xfrm>
                    <a:prstGeom prst="rect">
                      <a:avLst/>
                    </a:prstGeom>
                    <a:noFill/>
                    <a:ln>
                      <a:noFill/>
                    </a:ln>
                  </pic:spPr>
                </pic:pic>
              </a:graphicData>
            </a:graphic>
          </wp:inline>
        </w:drawing>
      </w:r>
    </w:p>
    <w:p w14:paraId="481B4D32" w14:textId="5A6D5E0A" w:rsidR="005F6AB8" w:rsidRDefault="005F6AB8">
      <w:pPr>
        <w:rPr>
          <w:sz w:val="24"/>
          <w:szCs w:val="24"/>
        </w:rPr>
      </w:pPr>
    </w:p>
    <w:p w14:paraId="10D3F790" w14:textId="77777777" w:rsidR="005F6AB8" w:rsidRDefault="005F6AB8">
      <w:pPr>
        <w:rPr>
          <w:sz w:val="24"/>
          <w:szCs w:val="24"/>
        </w:rPr>
      </w:pPr>
      <w:r>
        <w:rPr>
          <w:sz w:val="24"/>
          <w:szCs w:val="24"/>
        </w:rPr>
        <w:t xml:space="preserve">Founded in 1966, North face is an American outdoor products organisation. North face provides outdoor equipment, clothing and footwear mainly for climbers (2023, March 9). North face </w:t>
      </w:r>
      <w:proofErr w:type="gramStart"/>
      <w:r>
        <w:rPr>
          <w:sz w:val="24"/>
          <w:szCs w:val="24"/>
        </w:rPr>
        <w:t>have</w:t>
      </w:r>
      <w:proofErr w:type="gramEnd"/>
      <w:r>
        <w:rPr>
          <w:sz w:val="24"/>
          <w:szCs w:val="24"/>
        </w:rPr>
        <w:t xml:space="preserve"> recently upped their game on the circular economy. North face pledged to use renewable and recycled sources for 100% of their materials by 2025. Later this year North face plan to </w:t>
      </w:r>
      <w:proofErr w:type="gramStart"/>
      <w:r>
        <w:rPr>
          <w:sz w:val="24"/>
          <w:szCs w:val="24"/>
        </w:rPr>
        <w:t>released</w:t>
      </w:r>
      <w:proofErr w:type="gramEnd"/>
      <w:r>
        <w:rPr>
          <w:sz w:val="24"/>
          <w:szCs w:val="24"/>
        </w:rPr>
        <w:t xml:space="preserve"> its first fully circular apparel line. The three main core initiatives are a clothing recycling programme, re-commerce platform and their free repair programme (2022, January 13). North face states on their website that circularity is a future beyond waste. North face prompt their customers to return their items when they are no longer any use to ensure their products don’t end up in landfill. They plan with customers help to redefine the future of exploration giving their products new life by refurbishing or donating (n.d.)</w:t>
      </w:r>
    </w:p>
    <w:p w14:paraId="09ABD42A" w14:textId="77777777" w:rsidR="005F6AB8" w:rsidRDefault="005F6AB8">
      <w:pPr>
        <w:rPr>
          <w:sz w:val="24"/>
          <w:szCs w:val="24"/>
        </w:rPr>
      </w:pPr>
    </w:p>
    <w:p w14:paraId="30BD8E89" w14:textId="2ECD00FE" w:rsidR="005F6AB8" w:rsidRDefault="005F6AB8">
      <w:pPr>
        <w:rPr>
          <w:sz w:val="24"/>
          <w:szCs w:val="24"/>
        </w:rPr>
      </w:pPr>
      <w:r>
        <w:rPr>
          <w:sz w:val="24"/>
          <w:szCs w:val="24"/>
        </w:rPr>
        <w:t xml:space="preserve"> </w:t>
      </w:r>
    </w:p>
    <w:p w14:paraId="0F4A1BE8" w14:textId="291D39DF" w:rsidR="005F6AB8" w:rsidRDefault="005F6AB8">
      <w:pPr>
        <w:rPr>
          <w:sz w:val="24"/>
          <w:szCs w:val="24"/>
        </w:rPr>
      </w:pPr>
    </w:p>
    <w:p w14:paraId="6141E864" w14:textId="387D3000" w:rsidR="005F6AB8" w:rsidRDefault="005F6AB8">
      <w:pPr>
        <w:rPr>
          <w:sz w:val="24"/>
          <w:szCs w:val="24"/>
        </w:rPr>
      </w:pPr>
    </w:p>
    <w:p w14:paraId="35A74A84" w14:textId="6DE26D9C" w:rsidR="005F6AB8" w:rsidRDefault="005F6AB8">
      <w:pPr>
        <w:rPr>
          <w:sz w:val="24"/>
          <w:szCs w:val="24"/>
        </w:rPr>
      </w:pPr>
    </w:p>
    <w:p w14:paraId="2293FAB3" w14:textId="220576C7" w:rsidR="005F6AB8" w:rsidRDefault="005F6AB8">
      <w:pPr>
        <w:rPr>
          <w:sz w:val="24"/>
          <w:szCs w:val="24"/>
        </w:rPr>
      </w:pPr>
    </w:p>
    <w:p w14:paraId="46AA6A4A" w14:textId="12BC62FD" w:rsidR="005F6AB8" w:rsidRDefault="005F6AB8">
      <w:pPr>
        <w:rPr>
          <w:sz w:val="24"/>
          <w:szCs w:val="24"/>
        </w:rPr>
      </w:pPr>
    </w:p>
    <w:p w14:paraId="602E5009" w14:textId="6BC15816" w:rsidR="005F6AB8" w:rsidRDefault="005F6AB8">
      <w:pPr>
        <w:rPr>
          <w:sz w:val="24"/>
          <w:szCs w:val="24"/>
        </w:rPr>
      </w:pPr>
    </w:p>
    <w:p w14:paraId="735D36A1" w14:textId="5A05BB64" w:rsidR="005F6AB8" w:rsidRDefault="005F6AB8">
      <w:pPr>
        <w:rPr>
          <w:sz w:val="24"/>
          <w:szCs w:val="24"/>
        </w:rPr>
      </w:pPr>
    </w:p>
    <w:p w14:paraId="28F2E3BD" w14:textId="09179F88" w:rsidR="005F6AB8" w:rsidRDefault="005F6AB8">
      <w:pPr>
        <w:rPr>
          <w:sz w:val="24"/>
          <w:szCs w:val="24"/>
        </w:rPr>
      </w:pPr>
    </w:p>
    <w:p w14:paraId="12BD6E3F" w14:textId="2E24DDF5" w:rsidR="005F6AB8" w:rsidRDefault="005F6AB8">
      <w:pPr>
        <w:rPr>
          <w:b/>
          <w:bCs/>
          <w:sz w:val="24"/>
          <w:szCs w:val="24"/>
        </w:rPr>
      </w:pPr>
      <w:r>
        <w:rPr>
          <w:b/>
          <w:bCs/>
          <w:sz w:val="24"/>
          <w:szCs w:val="24"/>
        </w:rPr>
        <w:t xml:space="preserve">Reference </w:t>
      </w:r>
    </w:p>
    <w:p w14:paraId="3F2D29F4" w14:textId="42AF4B0F" w:rsidR="005F6AB8" w:rsidRDefault="005F6AB8">
      <w:pPr>
        <w:rPr>
          <w:b/>
          <w:bCs/>
          <w:sz w:val="24"/>
          <w:szCs w:val="24"/>
        </w:rPr>
      </w:pPr>
    </w:p>
    <w:p w14:paraId="32B592B6" w14:textId="117ECBC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Ellen MacArthur Foundation. (2019). </w:t>
      </w:r>
      <w:r>
        <w:rPr>
          <w:rFonts w:ascii="Calibri" w:hAnsi="Calibri" w:cs="Calibri"/>
          <w:i/>
          <w:iCs/>
          <w:color w:val="000000"/>
          <w:sz w:val="27"/>
          <w:szCs w:val="27"/>
        </w:rPr>
        <w:t>What Is a Circular Economy?</w:t>
      </w:r>
      <w:r>
        <w:rPr>
          <w:rFonts w:ascii="Calibri" w:hAnsi="Calibri" w:cs="Calibri"/>
          <w:color w:val="000000"/>
          <w:sz w:val="27"/>
          <w:szCs w:val="27"/>
        </w:rPr>
        <w:t xml:space="preserve"> Ellen MacArthur Foundation. </w:t>
      </w:r>
      <w:hyperlink r:id="rId11" w:history="1">
        <w:r w:rsidRPr="007B65EB">
          <w:rPr>
            <w:rStyle w:val="Hyperlink"/>
            <w:rFonts w:ascii="Calibri" w:hAnsi="Calibri" w:cs="Calibri"/>
            <w:sz w:val="27"/>
            <w:szCs w:val="27"/>
          </w:rPr>
          <w:t>https://ellenmacarthurfoundation.org/topics/circular-economy-introduction/overview</w:t>
        </w:r>
      </w:hyperlink>
    </w:p>
    <w:p w14:paraId="485C4F8F"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23B1B071" w14:textId="483C8A7B"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European Parliament. (2022, December 5). </w:t>
      </w:r>
      <w:r>
        <w:rPr>
          <w:rFonts w:ascii="Calibri" w:hAnsi="Calibri" w:cs="Calibri"/>
          <w:i/>
          <w:iCs/>
          <w:color w:val="000000"/>
          <w:sz w:val="27"/>
          <w:szCs w:val="27"/>
        </w:rPr>
        <w:t>Circular economy: definition, Importance and Benefits | News | European Parliament</w:t>
      </w:r>
      <w:r>
        <w:rPr>
          <w:rFonts w:ascii="Calibri" w:hAnsi="Calibri" w:cs="Calibri"/>
          <w:color w:val="000000"/>
          <w:sz w:val="27"/>
          <w:szCs w:val="27"/>
        </w:rPr>
        <w:t xml:space="preserve">. Www.europarl.europa.eu; European Parliament. </w:t>
      </w:r>
      <w:hyperlink r:id="rId12" w:history="1">
        <w:r w:rsidRPr="007B65EB">
          <w:rPr>
            <w:rStyle w:val="Hyperlink"/>
            <w:rFonts w:ascii="Calibri" w:hAnsi="Calibri" w:cs="Calibri"/>
            <w:sz w:val="27"/>
            <w:szCs w:val="27"/>
          </w:rPr>
          <w:t>https://www.europarl.europa.eu/news/en/headlines/economy/20151201STO05603/circular-economy-definition-importance-and-benefits</w:t>
        </w:r>
      </w:hyperlink>
    </w:p>
    <w:p w14:paraId="55996979" w14:textId="79702A29"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6498799A" w14:textId="33839A1B"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Mazzoni</w:t>
      </w:r>
      <w:proofErr w:type="spellEnd"/>
      <w:r>
        <w:rPr>
          <w:rFonts w:ascii="Calibri" w:hAnsi="Calibri" w:cs="Calibri"/>
          <w:color w:val="000000"/>
          <w:sz w:val="27"/>
          <w:szCs w:val="27"/>
        </w:rPr>
        <w:t>, M. (2022, January 13). </w:t>
      </w:r>
      <w:r>
        <w:rPr>
          <w:rFonts w:ascii="Calibri" w:hAnsi="Calibri" w:cs="Calibri"/>
          <w:i/>
          <w:iCs/>
          <w:color w:val="000000"/>
          <w:sz w:val="27"/>
          <w:szCs w:val="27"/>
        </w:rPr>
        <w:t>10+ Brands That Embraced the Circular Economy in 2021</w:t>
      </w:r>
      <w:r>
        <w:rPr>
          <w:rFonts w:ascii="Calibri" w:hAnsi="Calibri" w:cs="Calibri"/>
          <w:color w:val="000000"/>
          <w:sz w:val="27"/>
          <w:szCs w:val="27"/>
        </w:rPr>
        <w:t xml:space="preserve">. Www.triplepundit.com. </w:t>
      </w:r>
      <w:hyperlink r:id="rId13" w:history="1">
        <w:r w:rsidRPr="007B65EB">
          <w:rPr>
            <w:rStyle w:val="Hyperlink"/>
            <w:rFonts w:ascii="Calibri" w:hAnsi="Calibri" w:cs="Calibri"/>
            <w:sz w:val="27"/>
            <w:szCs w:val="27"/>
          </w:rPr>
          <w:t>https://www.triplepundit.com/story/2022/circular-economy-2021/734506</w:t>
        </w:r>
      </w:hyperlink>
    </w:p>
    <w:p w14:paraId="15A60442"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487DFCB6"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7D4C1BC6" w14:textId="1461FD3E"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Road, O. D. (2022, June 29). </w:t>
      </w:r>
      <w:r>
        <w:rPr>
          <w:rFonts w:ascii="Calibri" w:hAnsi="Calibri" w:cs="Calibri"/>
          <w:i/>
          <w:iCs/>
          <w:color w:val="000000"/>
          <w:sz w:val="27"/>
          <w:szCs w:val="27"/>
        </w:rPr>
        <w:t>The circular economy and sustainable urban planning</w:t>
      </w:r>
      <w:r>
        <w:rPr>
          <w:rFonts w:ascii="Calibri" w:hAnsi="Calibri" w:cs="Calibri"/>
          <w:color w:val="000000"/>
          <w:sz w:val="27"/>
          <w:szCs w:val="27"/>
        </w:rPr>
        <w:t xml:space="preserve">. Chapman Taylor. </w:t>
      </w:r>
      <w:hyperlink r:id="rId14" w:history="1">
        <w:r w:rsidRPr="007B65EB">
          <w:rPr>
            <w:rStyle w:val="Hyperlink"/>
            <w:rFonts w:ascii="Calibri" w:hAnsi="Calibri" w:cs="Calibri"/>
            <w:sz w:val="27"/>
            <w:szCs w:val="27"/>
          </w:rPr>
          <w:t>https://www.chapmantaylor.com/insights/the-circular-economy-and-sustainable-urban-planning</w:t>
        </w:r>
      </w:hyperlink>
    </w:p>
    <w:p w14:paraId="0E3CF218" w14:textId="53202988"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23999906" w14:textId="0303CB16"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Sustainability</w:t>
      </w:r>
      <w:r>
        <w:rPr>
          <w:rFonts w:ascii="Calibri" w:hAnsi="Calibri" w:cs="Calibri"/>
          <w:color w:val="000000"/>
          <w:sz w:val="27"/>
          <w:szCs w:val="27"/>
        </w:rPr>
        <w:t xml:space="preserve">. (n.d.). The North Face. </w:t>
      </w:r>
      <w:hyperlink r:id="rId15" w:history="1">
        <w:r w:rsidRPr="007B65EB">
          <w:rPr>
            <w:rStyle w:val="Hyperlink"/>
            <w:rFonts w:ascii="Calibri" w:hAnsi="Calibri" w:cs="Calibri"/>
            <w:sz w:val="27"/>
            <w:szCs w:val="27"/>
          </w:rPr>
          <w:t>https://www.thenorthface.co.uk/sustainability.html</w:t>
        </w:r>
      </w:hyperlink>
    </w:p>
    <w:p w14:paraId="2127B987"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56903C5E"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601B8A2E" w14:textId="3D514E80"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lastRenderedPageBreak/>
        <w:t>The North Face</w:t>
      </w:r>
      <w:r>
        <w:rPr>
          <w:rFonts w:ascii="Calibri" w:hAnsi="Calibri" w:cs="Calibri"/>
          <w:color w:val="000000"/>
          <w:sz w:val="27"/>
          <w:szCs w:val="27"/>
        </w:rPr>
        <w:t xml:space="preserve">. (2023, March 9). Wikipedia. </w:t>
      </w:r>
      <w:hyperlink r:id="rId16" w:history="1">
        <w:r w:rsidRPr="007B65EB">
          <w:rPr>
            <w:rStyle w:val="Hyperlink"/>
            <w:rFonts w:ascii="Calibri" w:hAnsi="Calibri" w:cs="Calibri"/>
            <w:sz w:val="27"/>
            <w:szCs w:val="27"/>
          </w:rPr>
          <w:t>https://en.wikipedia.org/wiki/The_North_Face#:~:text=The%20North%20Face%20is%20an</w:t>
        </w:r>
      </w:hyperlink>
    </w:p>
    <w:p w14:paraId="40CE38A5"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1B90F755"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1E4AB409"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0C39B3C9" w14:textId="1CB2E629"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15CB2EF1"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163478F5"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7FD62EBD"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6BD287A5"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15AE8331"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72CAA122"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36186751" w14:textId="77777777" w:rsidR="005F6AB8" w:rsidRDefault="005F6AB8" w:rsidP="005F6AB8">
      <w:pPr>
        <w:pStyle w:val="NormalWeb"/>
        <w:spacing w:before="0" w:beforeAutospacing="0" w:after="0" w:afterAutospacing="0" w:line="480" w:lineRule="atLeast"/>
        <w:ind w:left="720" w:hanging="720"/>
        <w:rPr>
          <w:rFonts w:ascii="Calibri" w:hAnsi="Calibri" w:cs="Calibri"/>
          <w:color w:val="000000"/>
          <w:sz w:val="27"/>
          <w:szCs w:val="27"/>
        </w:rPr>
      </w:pPr>
    </w:p>
    <w:p w14:paraId="7ACA0BAF" w14:textId="77777777" w:rsidR="005F6AB8" w:rsidRDefault="005F6AB8" w:rsidP="005F6AB8">
      <w:pPr>
        <w:pStyle w:val="NormalWeb"/>
        <w:rPr>
          <w:rFonts w:ascii="Calibri" w:hAnsi="Calibri" w:cs="Calibri"/>
          <w:color w:val="000000"/>
          <w:sz w:val="27"/>
          <w:szCs w:val="27"/>
        </w:rPr>
      </w:pPr>
      <w:r>
        <w:rPr>
          <w:rFonts w:ascii="Calibri" w:hAnsi="Calibri" w:cs="Calibri"/>
          <w:color w:val="000000"/>
          <w:sz w:val="27"/>
          <w:szCs w:val="27"/>
        </w:rPr>
        <w:t>‌</w:t>
      </w:r>
    </w:p>
    <w:p w14:paraId="59DF5AFC" w14:textId="77777777" w:rsidR="005F6AB8" w:rsidRPr="005F6AB8" w:rsidRDefault="005F6AB8">
      <w:pPr>
        <w:rPr>
          <w:b/>
          <w:bCs/>
          <w:sz w:val="24"/>
          <w:szCs w:val="24"/>
        </w:rPr>
      </w:pPr>
    </w:p>
    <w:sectPr w:rsidR="005F6AB8" w:rsidRPr="005F6AB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BC204" w14:textId="77777777" w:rsidR="005F6AB8" w:rsidRDefault="005F6AB8" w:rsidP="005F6AB8">
      <w:pPr>
        <w:spacing w:after="0" w:line="240" w:lineRule="auto"/>
      </w:pPr>
      <w:r>
        <w:separator/>
      </w:r>
    </w:p>
  </w:endnote>
  <w:endnote w:type="continuationSeparator" w:id="0">
    <w:p w14:paraId="5D602034" w14:textId="77777777" w:rsidR="005F6AB8" w:rsidRDefault="005F6AB8" w:rsidP="005F6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548044"/>
      <w:docPartObj>
        <w:docPartGallery w:val="Page Numbers (Bottom of Page)"/>
        <w:docPartUnique/>
      </w:docPartObj>
    </w:sdtPr>
    <w:sdtContent>
      <w:sdt>
        <w:sdtPr>
          <w:id w:val="-1705238520"/>
          <w:docPartObj>
            <w:docPartGallery w:val="Page Numbers (Top of Page)"/>
            <w:docPartUnique/>
          </w:docPartObj>
        </w:sdtPr>
        <w:sdtContent>
          <w:p w14:paraId="2DA5C3E6" w14:textId="3510CC24" w:rsidR="005F6AB8" w:rsidRDefault="005F6AB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47A1B1" w14:textId="77777777" w:rsidR="005F6AB8" w:rsidRDefault="005F6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A3210" w14:textId="77777777" w:rsidR="005F6AB8" w:rsidRDefault="005F6AB8" w:rsidP="005F6AB8">
      <w:pPr>
        <w:spacing w:after="0" w:line="240" w:lineRule="auto"/>
      </w:pPr>
      <w:r>
        <w:separator/>
      </w:r>
    </w:p>
  </w:footnote>
  <w:footnote w:type="continuationSeparator" w:id="0">
    <w:p w14:paraId="69301FB2" w14:textId="77777777" w:rsidR="005F6AB8" w:rsidRDefault="005F6AB8" w:rsidP="005F6A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B8"/>
    <w:rsid w:val="005F6AB8"/>
    <w:rsid w:val="00673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5387F"/>
  <w15:chartTrackingRefBased/>
  <w15:docId w15:val="{811F5FB7-8892-4A35-95D6-1BCF0FF5A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A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AB8"/>
  </w:style>
  <w:style w:type="paragraph" w:styleId="Footer">
    <w:name w:val="footer"/>
    <w:basedOn w:val="Normal"/>
    <w:link w:val="FooterChar"/>
    <w:uiPriority w:val="99"/>
    <w:unhideWhenUsed/>
    <w:rsid w:val="005F6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AB8"/>
  </w:style>
  <w:style w:type="paragraph" w:styleId="NormalWeb">
    <w:name w:val="Normal (Web)"/>
    <w:basedOn w:val="Normal"/>
    <w:uiPriority w:val="99"/>
    <w:semiHidden/>
    <w:unhideWhenUsed/>
    <w:rsid w:val="005F6A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6AB8"/>
    <w:rPr>
      <w:color w:val="0563C1" w:themeColor="hyperlink"/>
      <w:u w:val="single"/>
    </w:rPr>
  </w:style>
  <w:style w:type="character" w:styleId="UnresolvedMention">
    <w:name w:val="Unresolved Mention"/>
    <w:basedOn w:val="DefaultParagraphFont"/>
    <w:uiPriority w:val="99"/>
    <w:semiHidden/>
    <w:unhideWhenUsed/>
    <w:rsid w:val="005F6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827896">
      <w:bodyDiv w:val="1"/>
      <w:marLeft w:val="0"/>
      <w:marRight w:val="0"/>
      <w:marTop w:val="0"/>
      <w:marBottom w:val="0"/>
      <w:divBdr>
        <w:top w:val="none" w:sz="0" w:space="0" w:color="auto"/>
        <w:left w:val="none" w:sz="0" w:space="0" w:color="auto"/>
        <w:bottom w:val="none" w:sz="0" w:space="0" w:color="auto"/>
        <w:right w:val="none" w:sz="0" w:space="0" w:color="auto"/>
      </w:divBdr>
    </w:div>
    <w:div w:id="601185723">
      <w:bodyDiv w:val="1"/>
      <w:marLeft w:val="0"/>
      <w:marRight w:val="0"/>
      <w:marTop w:val="0"/>
      <w:marBottom w:val="0"/>
      <w:divBdr>
        <w:top w:val="none" w:sz="0" w:space="0" w:color="auto"/>
        <w:left w:val="none" w:sz="0" w:space="0" w:color="auto"/>
        <w:bottom w:val="none" w:sz="0" w:space="0" w:color="auto"/>
        <w:right w:val="none" w:sz="0" w:space="0" w:color="auto"/>
      </w:divBdr>
    </w:div>
    <w:div w:id="744494627">
      <w:bodyDiv w:val="1"/>
      <w:marLeft w:val="0"/>
      <w:marRight w:val="0"/>
      <w:marTop w:val="0"/>
      <w:marBottom w:val="0"/>
      <w:divBdr>
        <w:top w:val="none" w:sz="0" w:space="0" w:color="auto"/>
        <w:left w:val="none" w:sz="0" w:space="0" w:color="auto"/>
        <w:bottom w:val="none" w:sz="0" w:space="0" w:color="auto"/>
        <w:right w:val="none" w:sz="0" w:space="0" w:color="auto"/>
      </w:divBdr>
    </w:div>
    <w:div w:id="996615552">
      <w:bodyDiv w:val="1"/>
      <w:marLeft w:val="0"/>
      <w:marRight w:val="0"/>
      <w:marTop w:val="0"/>
      <w:marBottom w:val="0"/>
      <w:divBdr>
        <w:top w:val="none" w:sz="0" w:space="0" w:color="auto"/>
        <w:left w:val="none" w:sz="0" w:space="0" w:color="auto"/>
        <w:bottom w:val="none" w:sz="0" w:space="0" w:color="auto"/>
        <w:right w:val="none" w:sz="0" w:space="0" w:color="auto"/>
      </w:divBdr>
    </w:div>
    <w:div w:id="1211918607">
      <w:bodyDiv w:val="1"/>
      <w:marLeft w:val="0"/>
      <w:marRight w:val="0"/>
      <w:marTop w:val="0"/>
      <w:marBottom w:val="0"/>
      <w:divBdr>
        <w:top w:val="none" w:sz="0" w:space="0" w:color="auto"/>
        <w:left w:val="none" w:sz="0" w:space="0" w:color="auto"/>
        <w:bottom w:val="none" w:sz="0" w:space="0" w:color="auto"/>
        <w:right w:val="none" w:sz="0" w:space="0" w:color="auto"/>
      </w:divBdr>
    </w:div>
    <w:div w:id="1760911168">
      <w:bodyDiv w:val="1"/>
      <w:marLeft w:val="0"/>
      <w:marRight w:val="0"/>
      <w:marTop w:val="0"/>
      <w:marBottom w:val="0"/>
      <w:divBdr>
        <w:top w:val="none" w:sz="0" w:space="0" w:color="auto"/>
        <w:left w:val="none" w:sz="0" w:space="0" w:color="auto"/>
        <w:bottom w:val="none" w:sz="0" w:space="0" w:color="auto"/>
        <w:right w:val="none" w:sz="0" w:space="0" w:color="auto"/>
      </w:divBdr>
    </w:div>
    <w:div w:id="198203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riplepundit.com/story/2022/circular-economy-2021/73450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europarl.europa.eu/news/en/headlines/economy/20151201STO05603/circular-economy-definition-importance-and-benefit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n.wikipedia.org/wiki/The_North_Face#:~:text=The%20North%20Face%20is%20a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llenmacarthurfoundation.org/topics/circular-economy-introduction/overview" TargetMode="External"/><Relationship Id="rId5" Type="http://schemas.openxmlformats.org/officeDocument/2006/relationships/settings" Target="settings.xml"/><Relationship Id="rId15" Type="http://schemas.openxmlformats.org/officeDocument/2006/relationships/hyperlink" Target="https://www.thenorthface.co.uk/sustainability.html"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chapmantaylor.com/insights/the-circular-economy-and-sustainable-urban-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c689c882ee4b239029a981b60e77d60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7ac4e899568661897ae40eb805cd90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8A24D97D-BD31-4BC8-A0E6-83D0865E40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AC7C9B-7433-4D03-AC9B-961D31E3F053}">
  <ds:schemaRefs>
    <ds:schemaRef ds:uri="http://schemas.microsoft.com/sharepoint/v3/contenttype/forms"/>
  </ds:schemaRefs>
</ds:datastoreItem>
</file>

<file path=customXml/itemProps3.xml><?xml version="1.0" encoding="utf-8"?>
<ds:datastoreItem xmlns:ds="http://schemas.openxmlformats.org/officeDocument/2006/customXml" ds:itemID="{FF8A2D35-E0CA-4E53-81D5-501245F37DB1}">
  <ds:schemaRefs>
    <ds:schemaRef ds:uri="http://schemas.microsoft.com/office/2006/documentManagement/types"/>
    <ds:schemaRef ds:uri="http://purl.org/dc/dcmitype/"/>
    <ds:schemaRef ds:uri="http://schemas.microsoft.com/office/2006/metadata/properties"/>
    <ds:schemaRef ds:uri="http://purl.org/dc/elements/1.1/"/>
    <ds:schemaRef ds:uri="39a888ec-cc75-402e-856f-ff68cc5460ab"/>
    <ds:schemaRef ds:uri="9d0d5cce-d4dc-4043-8325-c992d2f588cd"/>
    <ds:schemaRef ds:uri="http://schemas.openxmlformats.org/package/2006/metadata/core-properti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5</Pages>
  <Words>595</Words>
  <Characters>3393</Characters>
  <Application>Microsoft Office Word</Application>
  <DocSecurity>0</DocSecurity>
  <Lines>28</Lines>
  <Paragraphs>7</Paragraphs>
  <ScaleCrop>false</ScaleCrop>
  <Company/>
  <LinksUpToDate>false</LinksUpToDate>
  <CharactersWithSpaces>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1</cp:revision>
  <dcterms:created xsi:type="dcterms:W3CDTF">2023-03-17T15:45:00Z</dcterms:created>
  <dcterms:modified xsi:type="dcterms:W3CDTF">2023-03-17T23:07:00Z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