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63B4C" w:rsidRDefault="00063B4C">
      <w:r>
        <w:rPr>
          <w:noProof/>
          <w:lang w:eastAsia="en-GB"/>
        </w:rPr>
        <w:drawing>
          <wp:anchor distT="0" distB="0" distL="114300" distR="114300" simplePos="0" relativeHeight="251658240" behindDoc="1" locked="0" layoutInCell="1" allowOverlap="1">
            <wp:simplePos x="0" y="0"/>
            <wp:positionH relativeFrom="margin">
              <wp:posOffset>61595</wp:posOffset>
            </wp:positionH>
            <wp:positionV relativeFrom="paragraph">
              <wp:posOffset>-364490</wp:posOffset>
            </wp:positionV>
            <wp:extent cx="5596255" cy="2481580"/>
            <wp:effectExtent l="0" t="0" r="0" b="0"/>
            <wp:wrapTight wrapText="bothSides">
              <wp:wrapPolygon edited="0">
                <wp:start x="1029" y="4145"/>
                <wp:lineTo x="1103" y="12104"/>
                <wp:lineTo x="1691" y="14757"/>
                <wp:lineTo x="2500" y="17079"/>
                <wp:lineTo x="2573" y="17079"/>
                <wp:lineTo x="13014" y="17079"/>
                <wp:lineTo x="13014" y="14757"/>
                <wp:lineTo x="14558" y="14757"/>
                <wp:lineTo x="17279" y="13099"/>
                <wp:lineTo x="17353" y="9949"/>
                <wp:lineTo x="18603" y="9286"/>
                <wp:lineTo x="21544" y="8456"/>
                <wp:lineTo x="21470" y="5803"/>
                <wp:lineTo x="21029" y="5140"/>
                <wp:lineTo x="19338" y="4145"/>
                <wp:lineTo x="1029" y="4145"/>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r="23643"/>
                    <a:stretch/>
                  </pic:blipFill>
                  <pic:spPr bwMode="auto">
                    <a:xfrm>
                      <a:off x="0" y="0"/>
                      <a:ext cx="5596255" cy="248158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063B4C" w:rsidRDefault="00063B4C"/>
    <w:p w:rsidR="00063B4C" w:rsidRDefault="00063B4C"/>
    <w:p w:rsidR="00063B4C" w:rsidRDefault="00063B4C"/>
    <w:p w:rsidR="00063B4C" w:rsidRDefault="00063B4C" w:rsidP="00063B4C">
      <w:pPr>
        <w:ind w:right="1229"/>
      </w:pPr>
    </w:p>
    <w:p w:rsidR="008A48E0" w:rsidRDefault="008A48E0" w:rsidP="00D97062">
      <w:pPr>
        <w:ind w:right="1229"/>
        <w:rPr>
          <w:rFonts w:ascii="Arial" w:hAnsi="Arial" w:cs="Arial"/>
          <w:b/>
          <w:sz w:val="52"/>
          <w:szCs w:val="52"/>
        </w:rPr>
      </w:pPr>
    </w:p>
    <w:p w:rsidR="008A48E0" w:rsidRDefault="008A48E0" w:rsidP="00D97062">
      <w:pPr>
        <w:ind w:right="1229"/>
        <w:rPr>
          <w:rFonts w:ascii="Arial" w:hAnsi="Arial" w:cs="Arial"/>
          <w:b/>
          <w:sz w:val="52"/>
          <w:szCs w:val="52"/>
        </w:rPr>
      </w:pPr>
    </w:p>
    <w:p w:rsidR="00063B4C" w:rsidRPr="00D97062" w:rsidRDefault="00063B4C" w:rsidP="00D97062">
      <w:pPr>
        <w:ind w:right="1229"/>
        <w:rPr>
          <w:rFonts w:ascii="Arial" w:hAnsi="Arial" w:cs="Arial"/>
          <w:b/>
          <w:sz w:val="52"/>
          <w:szCs w:val="52"/>
        </w:rPr>
      </w:pPr>
      <w:r w:rsidRPr="00D97062">
        <w:rPr>
          <w:rFonts w:ascii="Arial" w:hAnsi="Arial" w:cs="Arial"/>
          <w:b/>
          <w:sz w:val="52"/>
          <w:szCs w:val="52"/>
        </w:rPr>
        <w:t>Institute of Inner-City</w:t>
      </w:r>
      <w:r w:rsidR="00D821A8">
        <w:rPr>
          <w:rFonts w:ascii="Arial" w:hAnsi="Arial" w:cs="Arial"/>
          <w:b/>
          <w:sz w:val="52"/>
          <w:szCs w:val="52"/>
        </w:rPr>
        <w:t xml:space="preserve"> </w:t>
      </w:r>
      <w:r w:rsidRPr="00D97062">
        <w:rPr>
          <w:rFonts w:ascii="Arial" w:hAnsi="Arial" w:cs="Arial"/>
          <w:b/>
          <w:sz w:val="52"/>
          <w:szCs w:val="52"/>
        </w:rPr>
        <w:t>Learning Birmingham Campus</w:t>
      </w:r>
    </w:p>
    <w:p w:rsidR="00C01CB7" w:rsidRDefault="00063B4C" w:rsidP="00C01CB7">
      <w:pPr>
        <w:rPr>
          <w:rFonts w:ascii="Arial" w:hAnsi="Arial" w:cs="Arial"/>
          <w:b/>
          <w:sz w:val="52"/>
          <w:szCs w:val="52"/>
        </w:rPr>
      </w:pPr>
      <w:r w:rsidRPr="00D97062">
        <w:rPr>
          <w:rFonts w:ascii="Arial" w:hAnsi="Arial" w:cs="Arial"/>
          <w:b/>
          <w:sz w:val="52"/>
          <w:szCs w:val="52"/>
        </w:rPr>
        <w:t>BSc (Hons</w:t>
      </w:r>
      <w:r w:rsidR="008C021E">
        <w:rPr>
          <w:rFonts w:ascii="Arial" w:hAnsi="Arial" w:cs="Arial"/>
          <w:b/>
          <w:sz w:val="52"/>
          <w:szCs w:val="52"/>
        </w:rPr>
        <w:t>.</w:t>
      </w:r>
      <w:r w:rsidRPr="00D97062">
        <w:rPr>
          <w:rFonts w:ascii="Arial" w:hAnsi="Arial" w:cs="Arial"/>
          <w:b/>
          <w:sz w:val="52"/>
          <w:szCs w:val="52"/>
        </w:rPr>
        <w:t>) Health and Social Care</w:t>
      </w:r>
    </w:p>
    <w:p w:rsidR="00063B4C" w:rsidRPr="00C01CB7" w:rsidRDefault="00063B4C" w:rsidP="00C01CB7">
      <w:pPr>
        <w:rPr>
          <w:rFonts w:ascii="Arial" w:hAnsi="Arial" w:cs="Arial"/>
          <w:b/>
          <w:sz w:val="60"/>
          <w:szCs w:val="60"/>
        </w:rPr>
      </w:pPr>
      <w:r w:rsidRPr="00C01CB7">
        <w:rPr>
          <w:rFonts w:ascii="Arial" w:hAnsi="Arial" w:cs="Arial"/>
          <w:b/>
          <w:sz w:val="32"/>
          <w:szCs w:val="32"/>
          <w:u w:val="single"/>
        </w:rPr>
        <w:t>Disclaimer</w:t>
      </w:r>
    </w:p>
    <w:p w:rsidR="00604A87" w:rsidRPr="00FF193C" w:rsidRDefault="00063B4C" w:rsidP="00FF193C">
      <w:pPr>
        <w:spacing w:before="62"/>
        <w:ind w:right="96"/>
        <w:rPr>
          <w:rFonts w:ascii="Arial" w:hAnsi="Arial" w:cs="Arial"/>
        </w:rPr>
      </w:pPr>
      <w:r w:rsidRPr="00FF193C">
        <w:rPr>
          <w:rFonts w:ascii="Arial" w:hAnsi="Arial" w:cs="Arial"/>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RPr="00FF193C" w:rsidRDefault="00730C3C" w:rsidP="00FF193C">
      <w:pPr>
        <w:rPr>
          <w:rFonts w:ascii="Arial" w:eastAsia="Times New Roman" w:hAnsi="Arial" w:cs="Arial"/>
          <w:b/>
        </w:rPr>
      </w:pPr>
    </w:p>
    <w:p w:rsidR="00C01CB7" w:rsidRDefault="00C01CB7" w:rsidP="00FF193C">
      <w:pPr>
        <w:rPr>
          <w:rFonts w:ascii="Arial" w:eastAsia="Times New Roman" w:hAnsi="Arial" w:cs="Arial"/>
          <w:b/>
          <w:sz w:val="32"/>
          <w:szCs w:val="32"/>
          <w:u w:val="single"/>
        </w:rPr>
      </w:pPr>
    </w:p>
    <w:p w:rsidR="00C01CB7" w:rsidRDefault="00C01CB7" w:rsidP="00FF193C">
      <w:pPr>
        <w:rPr>
          <w:rFonts w:ascii="Arial" w:eastAsia="Times New Roman" w:hAnsi="Arial" w:cs="Arial"/>
          <w:b/>
          <w:sz w:val="32"/>
          <w:szCs w:val="32"/>
          <w:u w:val="single"/>
        </w:rPr>
      </w:pPr>
    </w:p>
    <w:p w:rsidR="00B87556" w:rsidRDefault="00B87556" w:rsidP="00FF193C">
      <w:pPr>
        <w:rPr>
          <w:rFonts w:ascii="Arial" w:eastAsia="Times New Roman" w:hAnsi="Arial" w:cs="Arial"/>
          <w:b/>
          <w:sz w:val="32"/>
          <w:szCs w:val="32"/>
          <w:u w:val="single"/>
        </w:rPr>
      </w:pPr>
    </w:p>
    <w:p w:rsidR="00604A87" w:rsidRPr="00C01CB7" w:rsidRDefault="00604A87" w:rsidP="00FF193C">
      <w:pPr>
        <w:rPr>
          <w:rFonts w:ascii="Arial" w:eastAsia="Times New Roman" w:hAnsi="Arial" w:cs="Arial"/>
          <w:b/>
          <w:sz w:val="32"/>
          <w:szCs w:val="32"/>
          <w:u w:val="single"/>
        </w:rPr>
      </w:pPr>
      <w:r w:rsidRPr="00C01CB7">
        <w:rPr>
          <w:rFonts w:ascii="Arial" w:eastAsia="Times New Roman" w:hAnsi="Arial" w:cs="Arial"/>
          <w:b/>
          <w:sz w:val="32"/>
          <w:szCs w:val="32"/>
          <w:u w:val="single"/>
        </w:rPr>
        <w:lastRenderedPageBreak/>
        <w:t>DECLARATION</w:t>
      </w:r>
    </w:p>
    <w:p w:rsidR="00604A87" w:rsidRPr="00FF193C" w:rsidRDefault="00604A87" w:rsidP="00FF193C">
      <w:pPr>
        <w:rPr>
          <w:rFonts w:ascii="Arial" w:eastAsia="Times New Roman" w:hAnsi="Arial" w:cs="Arial"/>
        </w:rPr>
      </w:pPr>
      <w:r w:rsidRPr="00FF193C">
        <w:rPr>
          <w:rFonts w:ascii="Arial" w:eastAsia="Times New Roman" w:hAnsi="Arial" w:cs="Arial"/>
        </w:rPr>
        <w:t>This work has not previously been accepted in substance for any degree and is not being concurrently submitted in candidature for any degree</w:t>
      </w:r>
    </w:p>
    <w:p w:rsidR="00604A87" w:rsidRPr="00FF193C" w:rsidRDefault="00604A87" w:rsidP="00FF193C">
      <w:pPr>
        <w:rPr>
          <w:rFonts w:ascii="Arial" w:eastAsia="Times New Roman" w:hAnsi="Arial" w:cs="Arial"/>
        </w:rPr>
      </w:pPr>
      <w:r w:rsidRPr="00FF193C">
        <w:rPr>
          <w:rFonts w:ascii="Arial" w:eastAsia="Times New Roman" w:hAnsi="Arial" w:cs="Arial"/>
        </w:rPr>
        <w:t>Signed………</w:t>
      </w:r>
      <w:r w:rsidR="00B87556">
        <w:rPr>
          <w:rFonts w:ascii="Arial" w:eastAsia="Times New Roman" w:hAnsi="Arial" w:cs="Arial"/>
        </w:rPr>
        <w:t>Saima Ijaz</w:t>
      </w:r>
      <w:r w:rsidRPr="00FF193C">
        <w:rPr>
          <w:rFonts w:ascii="Arial" w:eastAsia="Times New Roman" w:hAnsi="Arial" w:cs="Arial"/>
        </w:rPr>
        <w:t>……………………………………</w:t>
      </w:r>
    </w:p>
    <w:p w:rsidR="00604A87" w:rsidRPr="00FF193C" w:rsidRDefault="00604A87" w:rsidP="00FF193C">
      <w:pPr>
        <w:rPr>
          <w:rFonts w:ascii="Arial" w:eastAsia="Times New Roman" w:hAnsi="Arial" w:cs="Arial"/>
        </w:rPr>
      </w:pPr>
      <w:r w:rsidRPr="00FF193C">
        <w:rPr>
          <w:rFonts w:ascii="Arial" w:eastAsia="Times New Roman" w:hAnsi="Arial" w:cs="Arial"/>
        </w:rPr>
        <w:t>Date…………</w:t>
      </w:r>
      <w:r w:rsidR="00984CDC">
        <w:rPr>
          <w:rFonts w:ascii="Arial" w:eastAsia="Times New Roman" w:hAnsi="Arial" w:cs="Arial"/>
        </w:rPr>
        <w:t>20/07/2026</w:t>
      </w:r>
      <w:r w:rsidRPr="00FF193C">
        <w:rPr>
          <w:rFonts w:ascii="Arial" w:eastAsia="Times New Roman" w:hAnsi="Arial" w:cs="Arial"/>
        </w:rPr>
        <w:t>……………………………………</w:t>
      </w:r>
    </w:p>
    <w:p w:rsidR="00604A87" w:rsidRPr="00EA3282" w:rsidRDefault="00604A87" w:rsidP="00FF193C">
      <w:pPr>
        <w:rPr>
          <w:rFonts w:ascii="Arial" w:eastAsia="Times New Roman" w:hAnsi="Arial" w:cs="Arial"/>
          <w:bCs/>
          <w:kern w:val="32"/>
          <w:sz w:val="24"/>
          <w:szCs w:val="24"/>
          <w:u w:val="single"/>
        </w:rPr>
      </w:pPr>
      <w:r w:rsidRPr="00EA3282">
        <w:rPr>
          <w:rFonts w:ascii="Arial" w:eastAsia="Times New Roman" w:hAnsi="Arial" w:cs="Arial"/>
          <w:b/>
          <w:sz w:val="24"/>
          <w:szCs w:val="24"/>
          <w:u w:val="single"/>
        </w:rPr>
        <w:t xml:space="preserve">STATEMENT 1 </w:t>
      </w:r>
    </w:p>
    <w:p w:rsidR="00604A87" w:rsidRPr="00FF193C" w:rsidRDefault="00604A87" w:rsidP="00FF193C">
      <w:pPr>
        <w:rPr>
          <w:rFonts w:ascii="Arial" w:eastAsia="Times New Roman" w:hAnsi="Arial" w:cs="Arial"/>
        </w:rPr>
      </w:pPr>
      <w:r w:rsidRPr="00FF193C">
        <w:rPr>
          <w:rFonts w:ascii="Arial" w:eastAsia="Times New Roman" w:hAnsi="Arial" w:cs="Arial"/>
        </w:rPr>
        <w:t>This dissertation is being submitted in partial fulfilment of the requirements for the degree of BSc.</w:t>
      </w:r>
    </w:p>
    <w:p w:rsidR="00604A87" w:rsidRPr="00FF193C" w:rsidRDefault="00604A87" w:rsidP="00FF193C">
      <w:pPr>
        <w:rPr>
          <w:rFonts w:ascii="Arial" w:eastAsia="Times New Roman" w:hAnsi="Arial" w:cs="Arial"/>
        </w:rPr>
      </w:pPr>
      <w:r w:rsidRPr="00FF193C">
        <w:rPr>
          <w:rFonts w:ascii="Arial" w:eastAsia="Times New Roman" w:hAnsi="Arial" w:cs="Arial"/>
        </w:rPr>
        <w:t>Signed………</w:t>
      </w:r>
      <w:r w:rsidR="00A5020B" w:rsidRPr="00A5020B">
        <w:rPr>
          <w:rFonts w:ascii="Arial" w:eastAsia="Times New Roman" w:hAnsi="Arial" w:cs="Arial"/>
        </w:rPr>
        <w:t xml:space="preserve"> </w:t>
      </w:r>
      <w:r w:rsidR="00A5020B">
        <w:rPr>
          <w:rFonts w:ascii="Arial" w:eastAsia="Times New Roman" w:hAnsi="Arial" w:cs="Arial"/>
        </w:rPr>
        <w:t>Saima Ijaz</w:t>
      </w:r>
      <w:r w:rsidR="00A5020B" w:rsidRPr="00FF193C">
        <w:rPr>
          <w:rFonts w:ascii="Arial" w:eastAsia="Times New Roman" w:hAnsi="Arial" w:cs="Arial"/>
        </w:rPr>
        <w:t xml:space="preserve"> </w:t>
      </w:r>
      <w:r w:rsidRPr="00FF193C">
        <w:rPr>
          <w:rFonts w:ascii="Arial" w:eastAsia="Times New Roman" w:hAnsi="Arial" w:cs="Arial"/>
        </w:rPr>
        <w:t xml:space="preserve">……………………………………. </w:t>
      </w:r>
    </w:p>
    <w:p w:rsidR="00604A87" w:rsidRPr="00FF193C" w:rsidRDefault="00E423A9" w:rsidP="00FF193C">
      <w:pPr>
        <w:rPr>
          <w:rFonts w:ascii="Arial" w:eastAsia="Times New Roman" w:hAnsi="Arial" w:cs="Arial"/>
        </w:rPr>
      </w:pPr>
      <w:r>
        <w:rPr>
          <w:rFonts w:ascii="Arial" w:eastAsia="Times New Roman" w:hAnsi="Arial" w:cs="Arial"/>
        </w:rPr>
        <w:t>Date…………20/07/2026</w:t>
      </w:r>
      <w:r w:rsidR="00604A87" w:rsidRPr="00FF193C">
        <w:rPr>
          <w:rFonts w:ascii="Arial" w:eastAsia="Times New Roman" w:hAnsi="Arial" w:cs="Arial"/>
        </w:rPr>
        <w:t>…………………………………</w:t>
      </w:r>
    </w:p>
    <w:p w:rsidR="00604A87" w:rsidRPr="00EA3282" w:rsidRDefault="00604A87" w:rsidP="00FF193C">
      <w:pPr>
        <w:rPr>
          <w:rFonts w:ascii="Arial" w:eastAsia="Times New Roman" w:hAnsi="Arial" w:cs="Arial"/>
          <w:sz w:val="24"/>
          <w:szCs w:val="24"/>
          <w:u w:val="single"/>
        </w:rPr>
      </w:pPr>
      <w:r w:rsidRPr="00EA3282">
        <w:rPr>
          <w:rFonts w:ascii="Arial" w:eastAsia="Times New Roman" w:hAnsi="Arial" w:cs="Arial"/>
          <w:b/>
          <w:sz w:val="24"/>
          <w:szCs w:val="24"/>
          <w:u w:val="single"/>
        </w:rPr>
        <w:t>STATEMENT 2</w:t>
      </w:r>
    </w:p>
    <w:p w:rsidR="00604A87" w:rsidRPr="00FF193C" w:rsidRDefault="00604A87" w:rsidP="00FF193C">
      <w:pPr>
        <w:rPr>
          <w:rFonts w:ascii="Arial" w:eastAsia="Times New Roman" w:hAnsi="Arial" w:cs="Arial"/>
        </w:rPr>
      </w:pPr>
      <w:r w:rsidRPr="00FF193C">
        <w:rPr>
          <w:rFonts w:ascii="Arial" w:eastAsia="Times New Roman" w:hAnsi="Arial" w:cs="Arial"/>
        </w:rPr>
        <w:t>This dissertation is the result of my own independent work/investigation, except where otherwise stated.Other sources are acknowledged by footnotes giving explicit references.  A bibliography is appended.</w:t>
      </w:r>
    </w:p>
    <w:p w:rsidR="00604A87" w:rsidRPr="00FF193C" w:rsidRDefault="00604A87" w:rsidP="00FF193C">
      <w:pPr>
        <w:rPr>
          <w:rFonts w:ascii="Arial" w:eastAsia="Times New Roman" w:hAnsi="Arial" w:cs="Arial"/>
        </w:rPr>
      </w:pPr>
      <w:r w:rsidRPr="00FF193C">
        <w:rPr>
          <w:rFonts w:ascii="Arial" w:eastAsia="Times New Roman" w:hAnsi="Arial" w:cs="Arial"/>
        </w:rPr>
        <w:t>Signed……</w:t>
      </w:r>
      <w:r w:rsidR="00A5020B" w:rsidRPr="00A5020B">
        <w:rPr>
          <w:rFonts w:ascii="Arial" w:eastAsia="Times New Roman" w:hAnsi="Arial" w:cs="Arial"/>
        </w:rPr>
        <w:t xml:space="preserve"> </w:t>
      </w:r>
      <w:r w:rsidR="00A5020B">
        <w:rPr>
          <w:rFonts w:ascii="Arial" w:eastAsia="Times New Roman" w:hAnsi="Arial" w:cs="Arial"/>
        </w:rPr>
        <w:t>Saima Ijaz</w:t>
      </w:r>
      <w:r w:rsidR="00A5020B" w:rsidRPr="00FF193C">
        <w:rPr>
          <w:rFonts w:ascii="Arial" w:eastAsia="Times New Roman" w:hAnsi="Arial" w:cs="Arial"/>
        </w:rPr>
        <w:t xml:space="preserve"> </w:t>
      </w:r>
      <w:r w:rsidRPr="00FF193C">
        <w:rPr>
          <w:rFonts w:ascii="Arial" w:eastAsia="Times New Roman" w:hAnsi="Arial" w:cs="Arial"/>
        </w:rPr>
        <w:t>………………………………………</w:t>
      </w:r>
    </w:p>
    <w:p w:rsidR="00604A87" w:rsidRPr="00FF193C" w:rsidRDefault="00E423A9" w:rsidP="00FF193C">
      <w:pPr>
        <w:rPr>
          <w:rFonts w:ascii="Arial" w:eastAsia="Times New Roman" w:hAnsi="Arial" w:cs="Arial"/>
        </w:rPr>
      </w:pPr>
      <w:r>
        <w:rPr>
          <w:rFonts w:ascii="Arial" w:eastAsia="Times New Roman" w:hAnsi="Arial" w:cs="Arial"/>
        </w:rPr>
        <w:t>Date………20/07/2026</w:t>
      </w:r>
      <w:r w:rsidR="00604A87" w:rsidRPr="00FF193C">
        <w:rPr>
          <w:rFonts w:ascii="Arial" w:eastAsia="Times New Roman" w:hAnsi="Arial" w:cs="Arial"/>
        </w:rPr>
        <w:t xml:space="preserve">…………………………………… </w:t>
      </w:r>
    </w:p>
    <w:p w:rsidR="00604A87" w:rsidRPr="00EA3282" w:rsidRDefault="00604A87" w:rsidP="00FF193C">
      <w:pPr>
        <w:rPr>
          <w:rFonts w:ascii="Arial" w:eastAsia="Times New Roman" w:hAnsi="Arial" w:cs="Arial"/>
          <w:sz w:val="24"/>
          <w:szCs w:val="24"/>
          <w:u w:val="single"/>
        </w:rPr>
      </w:pPr>
      <w:r w:rsidRPr="00EA3282">
        <w:rPr>
          <w:rFonts w:ascii="Arial" w:eastAsia="Times New Roman" w:hAnsi="Arial" w:cs="Arial"/>
          <w:b/>
          <w:sz w:val="24"/>
          <w:szCs w:val="24"/>
          <w:u w:val="single"/>
        </w:rPr>
        <w:t>STATEMENT 3</w:t>
      </w:r>
    </w:p>
    <w:p w:rsidR="00604A87" w:rsidRPr="00FF193C" w:rsidRDefault="00604A87" w:rsidP="00FF193C">
      <w:pPr>
        <w:rPr>
          <w:rFonts w:ascii="Arial" w:eastAsia="Times New Roman" w:hAnsi="Arial" w:cs="Arial"/>
        </w:rPr>
      </w:pPr>
      <w:r w:rsidRPr="00FF193C">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rsidR="00604A87" w:rsidRPr="00FF193C" w:rsidRDefault="00604A87" w:rsidP="00FF193C">
      <w:pPr>
        <w:rPr>
          <w:rFonts w:ascii="Arial" w:eastAsia="Times New Roman" w:hAnsi="Arial" w:cs="Arial"/>
        </w:rPr>
      </w:pPr>
      <w:r w:rsidRPr="00FF193C">
        <w:rPr>
          <w:rFonts w:ascii="Arial" w:eastAsia="Times New Roman" w:hAnsi="Arial" w:cs="Arial"/>
        </w:rPr>
        <w:t>Signed………</w:t>
      </w:r>
      <w:r w:rsidR="00A5020B" w:rsidRPr="00A5020B">
        <w:rPr>
          <w:rFonts w:ascii="Arial" w:eastAsia="Times New Roman" w:hAnsi="Arial" w:cs="Arial"/>
        </w:rPr>
        <w:t xml:space="preserve"> </w:t>
      </w:r>
      <w:r w:rsidR="00A5020B">
        <w:rPr>
          <w:rFonts w:ascii="Arial" w:eastAsia="Times New Roman" w:hAnsi="Arial" w:cs="Arial"/>
        </w:rPr>
        <w:t>Saima Ijaz</w:t>
      </w:r>
      <w:r w:rsidR="00A5020B" w:rsidRPr="00FF193C">
        <w:rPr>
          <w:rFonts w:ascii="Arial" w:eastAsia="Times New Roman" w:hAnsi="Arial" w:cs="Arial"/>
        </w:rPr>
        <w:t xml:space="preserve"> </w:t>
      </w:r>
      <w:r w:rsidRPr="00FF193C">
        <w:rPr>
          <w:rFonts w:ascii="Arial" w:eastAsia="Times New Roman" w:hAnsi="Arial" w:cs="Arial"/>
        </w:rPr>
        <w:t>………………………………………</w:t>
      </w:r>
    </w:p>
    <w:p w:rsidR="00604A87" w:rsidRPr="00FF193C" w:rsidRDefault="00604A87" w:rsidP="00FF193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FF193C">
        <w:rPr>
          <w:rFonts w:ascii="Arial" w:eastAsia="Times New Roman" w:hAnsi="Arial" w:cs="Arial"/>
        </w:rPr>
        <w:t>Date…………</w:t>
      </w:r>
      <w:r w:rsidR="00E423A9">
        <w:rPr>
          <w:rFonts w:ascii="Arial" w:eastAsia="Times New Roman" w:hAnsi="Arial" w:cs="Arial"/>
        </w:rPr>
        <w:t>20/07/2026</w:t>
      </w:r>
      <w:r w:rsidRPr="00FF193C">
        <w:rPr>
          <w:rFonts w:ascii="Arial" w:eastAsia="Times New Roman" w:hAnsi="Arial" w:cs="Arial"/>
        </w:rPr>
        <w:t>………………………………………</w:t>
      </w:r>
    </w:p>
    <w:p w:rsidR="00604A87" w:rsidRPr="00EA3282" w:rsidRDefault="00604A87" w:rsidP="00FF193C">
      <w:pPr>
        <w:rPr>
          <w:rFonts w:ascii="Arial" w:eastAsia="Times New Roman" w:hAnsi="Arial" w:cs="Arial"/>
          <w:b/>
          <w:sz w:val="24"/>
          <w:szCs w:val="24"/>
          <w:u w:val="single"/>
        </w:rPr>
      </w:pPr>
      <w:r w:rsidRPr="00EA3282">
        <w:rPr>
          <w:rFonts w:ascii="Arial" w:eastAsia="Times New Roman" w:hAnsi="Arial" w:cs="Arial"/>
          <w:b/>
          <w:sz w:val="24"/>
          <w:szCs w:val="24"/>
          <w:u w:val="single"/>
        </w:rPr>
        <w:t>STATEMENT 4</w:t>
      </w:r>
    </w:p>
    <w:p w:rsidR="00604A87" w:rsidRPr="00FF193C" w:rsidRDefault="00604A87" w:rsidP="00FF193C">
      <w:pPr>
        <w:rPr>
          <w:rFonts w:ascii="Arial" w:eastAsia="Times New Roman" w:hAnsi="Arial" w:cs="Arial"/>
        </w:rPr>
      </w:pPr>
      <w:r w:rsidRPr="00FF193C">
        <w:rPr>
          <w:rFonts w:ascii="Arial" w:eastAsia="Times New Roman" w:hAnsi="Arial" w:cs="Arial"/>
        </w:rPr>
        <w:t>I hereby give consent for my dissertation, if accepted, to be available on the university’s IT system to those who have consent to use the system.</w:t>
      </w:r>
    </w:p>
    <w:p w:rsidR="00604A87" w:rsidRPr="00FF193C" w:rsidRDefault="00604A87" w:rsidP="00FF193C">
      <w:pPr>
        <w:rPr>
          <w:rFonts w:ascii="Arial" w:eastAsia="Times New Roman" w:hAnsi="Arial" w:cs="Arial"/>
        </w:rPr>
      </w:pPr>
      <w:r w:rsidRPr="00FF193C">
        <w:rPr>
          <w:rFonts w:ascii="Arial" w:eastAsia="Times New Roman" w:hAnsi="Arial" w:cs="Arial"/>
        </w:rPr>
        <w:t>Signed…………</w:t>
      </w:r>
      <w:r w:rsidR="00A5020B" w:rsidRPr="00A5020B">
        <w:rPr>
          <w:rFonts w:ascii="Arial" w:eastAsia="Times New Roman" w:hAnsi="Arial" w:cs="Arial"/>
        </w:rPr>
        <w:t xml:space="preserve"> </w:t>
      </w:r>
      <w:r w:rsidR="00A5020B">
        <w:rPr>
          <w:rFonts w:ascii="Arial" w:eastAsia="Times New Roman" w:hAnsi="Arial" w:cs="Arial"/>
        </w:rPr>
        <w:t>Saima Ijaz</w:t>
      </w:r>
      <w:r w:rsidR="00A5020B" w:rsidRPr="00FF193C">
        <w:rPr>
          <w:rFonts w:ascii="Arial" w:eastAsia="Times New Roman" w:hAnsi="Arial" w:cs="Arial"/>
        </w:rPr>
        <w:t xml:space="preserve"> </w:t>
      </w:r>
      <w:r w:rsidRPr="00FF193C">
        <w:rPr>
          <w:rFonts w:ascii="Arial" w:eastAsia="Times New Roman" w:hAnsi="Arial" w:cs="Arial"/>
        </w:rPr>
        <w:t>……………………………………</w:t>
      </w:r>
    </w:p>
    <w:p w:rsidR="00604A87" w:rsidRPr="00FF193C" w:rsidRDefault="00E423A9" w:rsidP="00FF193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Pr>
          <w:rFonts w:ascii="Arial" w:eastAsia="Times New Roman" w:hAnsi="Arial" w:cs="Arial"/>
        </w:rPr>
        <w:t>Date……………20/07/2026</w:t>
      </w:r>
      <w:r w:rsidR="00604A87" w:rsidRPr="00FF193C">
        <w:rPr>
          <w:rFonts w:ascii="Arial" w:eastAsia="Times New Roman" w:hAnsi="Arial" w:cs="Arial"/>
        </w:rPr>
        <w:t>…………………………………</w:t>
      </w:r>
    </w:p>
    <w:p w:rsidR="00E611DD" w:rsidRPr="00E611DD" w:rsidRDefault="00E611DD" w:rsidP="00E611DD">
      <w:pPr>
        <w:spacing w:before="240" w:after="240" w:line="240" w:lineRule="auto"/>
        <w:rPr>
          <w:rFonts w:ascii="Arial" w:eastAsia="Times New Roman" w:hAnsi="Arial" w:cs="Arial"/>
          <w:b/>
          <w:kern w:val="0"/>
          <w:sz w:val="48"/>
          <w:szCs w:val="48"/>
          <w:u w:val="single"/>
        </w:rPr>
      </w:pPr>
      <w:r w:rsidRPr="00E611DD">
        <w:rPr>
          <w:rFonts w:ascii="Arial" w:eastAsia="Times New Roman" w:hAnsi="Arial" w:cs="Arial"/>
          <w:b/>
          <w:kern w:val="0"/>
          <w:sz w:val="48"/>
          <w:szCs w:val="48"/>
          <w:u w:val="single"/>
        </w:rPr>
        <w:lastRenderedPageBreak/>
        <w:t>EXPLORE THE IMPACTS OF ADVERSE CHILDHOOD EXPERIENCES ON SUICIDE RISK AND SELF-HARM BEHAVIOURS IN MALES AGED 18–25 IN ENGLAND</w:t>
      </w:r>
    </w:p>
    <w:p w:rsidR="00995444" w:rsidRPr="00B73641" w:rsidRDefault="00995444" w:rsidP="00B736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rsidR="00DA35E8" w:rsidRDefault="00995444" w:rsidP="00DA35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Unicode MS" w:hAnsi="Arial" w:cs="Arial"/>
          <w:b/>
          <w:sz w:val="48"/>
          <w:szCs w:val="48"/>
        </w:rPr>
      </w:pPr>
      <w:r w:rsidRPr="00DA35E8">
        <w:rPr>
          <w:rFonts w:ascii="Arial" w:eastAsia="Arial Unicode MS" w:hAnsi="Arial" w:cs="Arial"/>
          <w:b/>
          <w:sz w:val="48"/>
          <w:szCs w:val="48"/>
        </w:rPr>
        <w:t>Your Full Name</w:t>
      </w:r>
      <w:r w:rsidR="00253A2B" w:rsidRPr="00DA35E8">
        <w:rPr>
          <w:rFonts w:ascii="Arial" w:eastAsia="Arial Unicode MS" w:hAnsi="Arial" w:cs="Arial"/>
          <w:b/>
          <w:sz w:val="48"/>
          <w:szCs w:val="48"/>
        </w:rPr>
        <w:t>: Saima Ijaz</w:t>
      </w:r>
      <w:r w:rsidRPr="00DA35E8">
        <w:rPr>
          <w:rFonts w:ascii="Arial" w:eastAsia="Arial Unicode MS" w:hAnsi="Arial" w:cs="Arial"/>
          <w:b/>
          <w:sz w:val="48"/>
          <w:szCs w:val="48"/>
        </w:rPr>
        <w:t xml:space="preserve"> </w:t>
      </w:r>
    </w:p>
    <w:p w:rsidR="00995444" w:rsidRPr="00DA35E8" w:rsidRDefault="00995444" w:rsidP="00DA35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Unicode MS" w:hAnsi="Arial" w:cs="Arial"/>
          <w:sz w:val="48"/>
          <w:szCs w:val="48"/>
        </w:rPr>
      </w:pPr>
      <w:r w:rsidRPr="00DA35E8">
        <w:rPr>
          <w:rFonts w:ascii="Arial" w:eastAsia="Arial Unicode MS" w:hAnsi="Arial" w:cs="Arial"/>
          <w:b/>
          <w:sz w:val="48"/>
          <w:szCs w:val="48"/>
        </w:rPr>
        <w:t>Student</w:t>
      </w:r>
      <w:r w:rsidR="00E278BA" w:rsidRPr="00DA35E8">
        <w:rPr>
          <w:rFonts w:ascii="Arial" w:eastAsia="Arial Unicode MS" w:hAnsi="Arial" w:cs="Arial"/>
          <w:b/>
          <w:sz w:val="48"/>
          <w:szCs w:val="48"/>
        </w:rPr>
        <w:t xml:space="preserve"> </w:t>
      </w:r>
      <w:r w:rsidRPr="00DA35E8">
        <w:rPr>
          <w:rFonts w:ascii="Arial" w:eastAsia="Arial Unicode MS" w:hAnsi="Arial" w:cs="Arial"/>
          <w:b/>
          <w:sz w:val="48"/>
          <w:szCs w:val="48"/>
        </w:rPr>
        <w:t>Number</w:t>
      </w:r>
      <w:r w:rsidR="00253A2B" w:rsidRPr="00DA35E8">
        <w:rPr>
          <w:rFonts w:ascii="Arial" w:eastAsia="Arial Unicode MS" w:hAnsi="Arial" w:cs="Arial"/>
          <w:b/>
          <w:sz w:val="48"/>
          <w:szCs w:val="48"/>
        </w:rPr>
        <w:t>: 2237202</w:t>
      </w:r>
    </w:p>
    <w:p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00995444" w:rsidRPr="003C202D" w:rsidRDefault="00995444" w:rsidP="003C20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40"/>
          <w:szCs w:val="40"/>
        </w:rPr>
      </w:pPr>
      <w:r w:rsidRPr="003C202D">
        <w:rPr>
          <w:rFonts w:ascii="Arial" w:eastAsia="Arial Unicode MS" w:hAnsi="Arial" w:cs="Arial"/>
          <w:b/>
          <w:sz w:val="40"/>
          <w:szCs w:val="40"/>
        </w:rPr>
        <w:t>Dissertation submitted as part of the requirements for the award BSc (Hons</w:t>
      </w:r>
      <w:r w:rsidR="008B32E1">
        <w:rPr>
          <w:rFonts w:ascii="Arial" w:eastAsia="Arial Unicode MS" w:hAnsi="Arial" w:cs="Arial"/>
          <w:b/>
          <w:sz w:val="40"/>
          <w:szCs w:val="40"/>
        </w:rPr>
        <w:t>.</w:t>
      </w:r>
      <w:r w:rsidRPr="003C202D">
        <w:rPr>
          <w:rFonts w:ascii="Arial" w:eastAsia="Arial Unicode MS" w:hAnsi="Arial" w:cs="Arial"/>
          <w:b/>
          <w:sz w:val="40"/>
          <w:szCs w:val="40"/>
        </w:rPr>
        <w:t>) Health and Social Care</w:t>
      </w:r>
    </w:p>
    <w:p w:rsidR="00063B4C" w:rsidRDefault="00063B4C"/>
    <w:p w:rsidR="00995444" w:rsidRDefault="00995444"/>
    <w:p w:rsidR="003628A3" w:rsidRDefault="003628A3"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rsidR="003628A3" w:rsidRDefault="003628A3"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rsidR="003628A3" w:rsidRDefault="003628A3"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rsidR="00F040CC" w:rsidRDefault="00F040CC" w:rsidP="0044004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Unicode MS" w:hAnsi="Arial" w:cs="Arial"/>
          <w:b/>
          <w:sz w:val="36"/>
          <w:szCs w:val="36"/>
        </w:rPr>
      </w:pPr>
    </w:p>
    <w:p w:rsidR="00F040CC" w:rsidRDefault="00F040CC" w:rsidP="0044004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Unicode MS" w:hAnsi="Arial" w:cs="Arial"/>
          <w:b/>
          <w:sz w:val="36"/>
          <w:szCs w:val="36"/>
        </w:rPr>
      </w:pPr>
    </w:p>
    <w:p w:rsidR="00995444" w:rsidRPr="00F040CC" w:rsidRDefault="00995444" w:rsidP="0044004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Unicode MS" w:hAnsi="Arial" w:cs="Arial"/>
          <w:bCs/>
          <w:sz w:val="32"/>
          <w:szCs w:val="32"/>
          <w:u w:val="single"/>
        </w:rPr>
      </w:pPr>
      <w:r w:rsidRPr="00F040CC">
        <w:rPr>
          <w:rFonts w:ascii="Arial" w:eastAsia="Arial Unicode MS" w:hAnsi="Arial" w:cs="Arial"/>
          <w:b/>
          <w:sz w:val="32"/>
          <w:szCs w:val="32"/>
          <w:u w:val="single"/>
        </w:rPr>
        <w:lastRenderedPageBreak/>
        <w:t>ACKNOWLEDGEMENTS</w:t>
      </w:r>
    </w:p>
    <w:p w:rsidR="00237858" w:rsidRPr="00237858" w:rsidRDefault="00237858" w:rsidP="00237858">
      <w:pPr>
        <w:pStyle w:val="isselectedend"/>
        <w:spacing w:line="360" w:lineRule="auto"/>
        <w:jc w:val="both"/>
        <w:rPr>
          <w:rFonts w:ascii="Arial" w:hAnsi="Arial" w:cs="Arial"/>
          <w:sz w:val="22"/>
          <w:szCs w:val="22"/>
        </w:rPr>
      </w:pPr>
      <w:r w:rsidRPr="00237858">
        <w:rPr>
          <w:rFonts w:ascii="Arial" w:hAnsi="Arial" w:cs="Arial"/>
          <w:sz w:val="22"/>
          <w:szCs w:val="22"/>
        </w:rPr>
        <w:t>I would like to express my sincere gratitude to everyone who supported me throughout the completion of this dissertation.</w:t>
      </w:r>
    </w:p>
    <w:p w:rsidR="00237858" w:rsidRPr="00237858" w:rsidRDefault="00237858" w:rsidP="00237858">
      <w:pPr>
        <w:pStyle w:val="isselectedend"/>
        <w:spacing w:line="360" w:lineRule="auto"/>
        <w:jc w:val="both"/>
        <w:rPr>
          <w:rFonts w:ascii="Arial" w:hAnsi="Arial" w:cs="Arial"/>
          <w:sz w:val="22"/>
          <w:szCs w:val="22"/>
        </w:rPr>
      </w:pPr>
      <w:r w:rsidRPr="00237858">
        <w:rPr>
          <w:rFonts w:ascii="Arial" w:hAnsi="Arial" w:cs="Arial"/>
          <w:sz w:val="22"/>
          <w:szCs w:val="22"/>
        </w:rPr>
        <w:t>First and foremost, I would like to thank my dissertation supervisor</w:t>
      </w:r>
      <w:r w:rsidR="00AC32C8">
        <w:rPr>
          <w:rFonts w:ascii="Arial" w:hAnsi="Arial" w:cs="Arial"/>
          <w:sz w:val="22"/>
          <w:szCs w:val="22"/>
        </w:rPr>
        <w:t xml:space="preserve"> and my all teachers</w:t>
      </w:r>
      <w:r w:rsidRPr="00237858">
        <w:rPr>
          <w:rFonts w:ascii="Arial" w:hAnsi="Arial" w:cs="Arial"/>
          <w:sz w:val="22"/>
          <w:szCs w:val="22"/>
        </w:rPr>
        <w:t xml:space="preserve"> for their invaluable guidance, constructive feedback, encouragement, and continuous support throughout this research. Their expertise, patience, and insightful advice have been instrumental in shaping this study.</w:t>
      </w:r>
    </w:p>
    <w:p w:rsidR="00237858" w:rsidRPr="00237858" w:rsidRDefault="00237858" w:rsidP="00237858">
      <w:pPr>
        <w:pStyle w:val="isselectedend"/>
        <w:spacing w:line="360" w:lineRule="auto"/>
        <w:jc w:val="both"/>
        <w:rPr>
          <w:rFonts w:ascii="Arial" w:hAnsi="Arial" w:cs="Arial"/>
          <w:sz w:val="22"/>
          <w:szCs w:val="22"/>
        </w:rPr>
      </w:pPr>
      <w:r w:rsidRPr="00237858">
        <w:rPr>
          <w:rFonts w:ascii="Arial" w:hAnsi="Arial" w:cs="Arial"/>
          <w:sz w:val="22"/>
          <w:szCs w:val="22"/>
        </w:rPr>
        <w:t xml:space="preserve">My heartfelt thanks go to my </w:t>
      </w:r>
      <w:r w:rsidR="00E1241A">
        <w:rPr>
          <w:rFonts w:ascii="Arial" w:hAnsi="Arial" w:cs="Arial"/>
          <w:sz w:val="22"/>
          <w:szCs w:val="22"/>
        </w:rPr>
        <w:t>family for their solid support</w:t>
      </w:r>
      <w:r w:rsidRPr="00237858">
        <w:rPr>
          <w:rFonts w:ascii="Arial" w:hAnsi="Arial" w:cs="Arial"/>
          <w:sz w:val="22"/>
          <w:szCs w:val="22"/>
        </w:rPr>
        <w:t>, patience, understanding, and encouragement during this jour</w:t>
      </w:r>
      <w:r w:rsidR="00262AE4">
        <w:rPr>
          <w:rFonts w:ascii="Arial" w:hAnsi="Arial" w:cs="Arial"/>
          <w:sz w:val="22"/>
          <w:szCs w:val="22"/>
        </w:rPr>
        <w:t>ney. Their</w:t>
      </w:r>
      <w:r w:rsidRPr="00237858">
        <w:rPr>
          <w:rFonts w:ascii="Arial" w:hAnsi="Arial" w:cs="Arial"/>
          <w:sz w:val="22"/>
          <w:szCs w:val="22"/>
        </w:rPr>
        <w:t xml:space="preserve"> </w:t>
      </w:r>
      <w:r w:rsidR="00262AE4" w:rsidRPr="00237858">
        <w:rPr>
          <w:rFonts w:ascii="Arial" w:hAnsi="Arial" w:cs="Arial"/>
          <w:sz w:val="22"/>
          <w:szCs w:val="22"/>
        </w:rPr>
        <w:t>belief in my abilities has</w:t>
      </w:r>
      <w:r w:rsidRPr="00237858">
        <w:rPr>
          <w:rFonts w:ascii="Arial" w:hAnsi="Arial" w:cs="Arial"/>
          <w:sz w:val="22"/>
          <w:szCs w:val="22"/>
        </w:rPr>
        <w:t xml:space="preserve"> been a constant source of motivation, especially during challenging times.</w:t>
      </w:r>
    </w:p>
    <w:p w:rsidR="00237858" w:rsidRPr="00237858" w:rsidRDefault="00237858" w:rsidP="00237858">
      <w:pPr>
        <w:pStyle w:val="isselectedend"/>
        <w:spacing w:line="360" w:lineRule="auto"/>
        <w:jc w:val="both"/>
        <w:rPr>
          <w:rFonts w:ascii="Arial" w:hAnsi="Arial" w:cs="Arial"/>
          <w:sz w:val="22"/>
          <w:szCs w:val="22"/>
        </w:rPr>
      </w:pPr>
      <w:r w:rsidRPr="00237858">
        <w:rPr>
          <w:rFonts w:ascii="Arial" w:hAnsi="Arial" w:cs="Arial"/>
          <w:sz w:val="22"/>
          <w:szCs w:val="22"/>
        </w:rPr>
        <w:t>I am deeply grateful to my friends and classmates for their encouragement, helpful discussions, and moral support throughout the research process.</w:t>
      </w:r>
    </w:p>
    <w:p w:rsidR="00237858" w:rsidRPr="00237858" w:rsidRDefault="00237858" w:rsidP="00237858">
      <w:pPr>
        <w:pStyle w:val="isselectedend"/>
        <w:spacing w:line="360" w:lineRule="auto"/>
        <w:jc w:val="both"/>
        <w:rPr>
          <w:rFonts w:ascii="Arial" w:hAnsi="Arial" w:cs="Arial"/>
          <w:sz w:val="22"/>
          <w:szCs w:val="22"/>
        </w:rPr>
      </w:pPr>
      <w:r w:rsidRPr="00237858">
        <w:rPr>
          <w:rFonts w:ascii="Arial" w:hAnsi="Arial" w:cs="Arial"/>
          <w:sz w:val="22"/>
          <w:szCs w:val="22"/>
        </w:rPr>
        <w:t>Finally, I would like to thank all the authors and researchers whose published work formed the foundation of this dissertation. Their contributions to the field have been invaluable in developing this research.</w:t>
      </w:r>
    </w:p>
    <w:p w:rsidR="00237858" w:rsidRDefault="00237858" w:rsidP="00237858">
      <w:pPr>
        <w:pStyle w:val="NormalWeb"/>
        <w:spacing w:line="360" w:lineRule="auto"/>
        <w:jc w:val="both"/>
      </w:pPr>
      <w:r w:rsidRPr="00237858">
        <w:rPr>
          <w:rFonts w:ascii="Arial" w:hAnsi="Arial" w:cs="Arial"/>
          <w:sz w:val="22"/>
          <w:szCs w:val="22"/>
        </w:rPr>
        <w:t>This dissertation represents the culmination of hard work, perseverance, and the support of many individuals, and I am sincerely grateful to everyone who contributed, directly or indirectly, to its successful completion.</w:t>
      </w:r>
    </w:p>
    <w:p w:rsidR="00995444" w:rsidRPr="0044004A" w:rsidRDefault="00995444" w:rsidP="0044004A">
      <w:pPr>
        <w:pStyle w:val="NormalWeb"/>
        <w:shd w:val="clear" w:color="auto" w:fill="FFFFFF"/>
        <w:spacing w:before="0" w:beforeAutospacing="0" w:after="150" w:afterAutospacing="0" w:line="360" w:lineRule="auto"/>
        <w:jc w:val="both"/>
        <w:rPr>
          <w:rFonts w:ascii="Arial" w:hAnsi="Arial" w:cs="Arial"/>
          <w:color w:val="333333"/>
          <w:sz w:val="22"/>
          <w:szCs w:val="22"/>
        </w:rPr>
      </w:pPr>
    </w:p>
    <w:p w:rsidR="00ED01C6" w:rsidRPr="0044004A" w:rsidRDefault="00ED01C6" w:rsidP="004400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3628A3" w:rsidRPr="0044004A" w:rsidRDefault="003628A3" w:rsidP="004400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p>
    <w:p w:rsidR="003628A3" w:rsidRPr="0044004A" w:rsidRDefault="003628A3" w:rsidP="004400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p>
    <w:p w:rsidR="003628A3" w:rsidRPr="0044004A" w:rsidRDefault="003628A3" w:rsidP="004400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p>
    <w:p w:rsidR="00EC046A" w:rsidRDefault="00EC046A" w:rsidP="004400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p>
    <w:p w:rsidR="00FE7076" w:rsidRDefault="00FE7076" w:rsidP="004400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p>
    <w:p w:rsidR="00FE7076" w:rsidRDefault="00FE7076" w:rsidP="004400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p>
    <w:p w:rsidR="00BD3CCC" w:rsidRPr="0085682C" w:rsidRDefault="0073280B" w:rsidP="00C77C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Unicode MS" w:hAnsi="Arial" w:cs="Arial"/>
          <w:b/>
          <w:sz w:val="32"/>
          <w:szCs w:val="32"/>
          <w:u w:val="single"/>
        </w:rPr>
      </w:pPr>
      <w:r w:rsidRPr="0085682C">
        <w:rPr>
          <w:rFonts w:ascii="Arial" w:eastAsia="Arial Unicode MS" w:hAnsi="Arial" w:cs="Arial"/>
          <w:b/>
          <w:sz w:val="32"/>
          <w:szCs w:val="32"/>
          <w:u w:val="single"/>
        </w:rPr>
        <w:lastRenderedPageBreak/>
        <w:t>ABSTRACT</w:t>
      </w:r>
    </w:p>
    <w:p w:rsidR="006C27FC" w:rsidRPr="004E14DF" w:rsidRDefault="006C27FC" w:rsidP="006C27FC">
      <w:pPr>
        <w:spacing w:before="100" w:beforeAutospacing="1" w:after="100" w:afterAutospacing="1"/>
        <w:rPr>
          <w:rFonts w:ascii="Arial" w:eastAsia="Times New Roman" w:hAnsi="Arial" w:cs="Arial"/>
          <w:b/>
          <w:bCs/>
          <w:kern w:val="0"/>
        </w:rPr>
      </w:pPr>
      <w:r w:rsidRPr="004E14DF">
        <w:rPr>
          <w:rFonts w:ascii="Arial" w:eastAsia="Times New Roman" w:hAnsi="Arial" w:cs="Arial"/>
          <w:kern w:val="0"/>
        </w:rPr>
        <w:t>The focus of this dissertation is to explore the impacts of ACEs on the behavio</w:t>
      </w:r>
      <w:r w:rsidR="002A136D">
        <w:rPr>
          <w:rFonts w:ascii="Arial" w:eastAsia="Times New Roman" w:hAnsi="Arial" w:cs="Arial"/>
          <w:kern w:val="0"/>
        </w:rPr>
        <w:t>u</w:t>
      </w:r>
      <w:r w:rsidRPr="004E14DF">
        <w:rPr>
          <w:rFonts w:ascii="Arial" w:eastAsia="Times New Roman" w:hAnsi="Arial" w:cs="Arial"/>
          <w:kern w:val="0"/>
        </w:rPr>
        <w:t>r of the young adults aged 18-25 in English rega</w:t>
      </w:r>
      <w:r w:rsidR="0022049C">
        <w:rPr>
          <w:rFonts w:ascii="Arial" w:eastAsia="Times New Roman" w:hAnsi="Arial" w:cs="Arial"/>
          <w:kern w:val="0"/>
        </w:rPr>
        <w:t>rding thoughts about suicide</w:t>
      </w:r>
      <w:r w:rsidRPr="004E14DF">
        <w:rPr>
          <w:rFonts w:ascii="Arial" w:eastAsia="Times New Roman" w:hAnsi="Arial" w:cs="Arial"/>
          <w:kern w:val="0"/>
        </w:rPr>
        <w:t xml:space="preserve"> and self-harm. The objective of the research is the analysis of the factors such as childhood abuse, neglect, or household dysfunction or traumatic events that lead to the increase of mental health vulnerability issue during the young age. Its significance lies in improve social and public h</w:t>
      </w:r>
      <w:r w:rsidR="0022049C">
        <w:rPr>
          <w:rFonts w:ascii="Arial" w:eastAsia="Times New Roman" w:hAnsi="Arial" w:cs="Arial"/>
          <w:kern w:val="0"/>
        </w:rPr>
        <w:t>ealth care regarding suicide</w:t>
      </w:r>
      <w:r w:rsidRPr="004E14DF">
        <w:rPr>
          <w:rFonts w:ascii="Arial" w:eastAsia="Times New Roman" w:hAnsi="Arial" w:cs="Arial"/>
          <w:kern w:val="0"/>
        </w:rPr>
        <w:t xml:space="preserve"> and self harming thoughts among the young adults which has now turned into an issue of critical concern in England. However, while the traumatic issues linked to ACE are often unreported or underreported and not sufficiently address in the existing system, this research aims to focus on the main risks and recommend measures regarding trauma-informed and gender responsible aspects to prevent and assist the young male for early intervention to save them from mishaps.</w:t>
      </w:r>
    </w:p>
    <w:p w:rsidR="006C27FC" w:rsidRPr="004E14DF" w:rsidRDefault="006C27FC" w:rsidP="006C27FC">
      <w:pPr>
        <w:spacing w:before="100" w:beforeAutospacing="1" w:after="100" w:afterAutospacing="1"/>
        <w:rPr>
          <w:rFonts w:ascii="Arial" w:eastAsia="Times New Roman" w:hAnsi="Arial" w:cs="Arial"/>
          <w:b/>
          <w:bCs/>
          <w:kern w:val="0"/>
        </w:rPr>
      </w:pPr>
      <w:r w:rsidRPr="004E14DF">
        <w:rPr>
          <w:rFonts w:ascii="Arial" w:eastAsia="Times New Roman" w:hAnsi="Arial" w:cs="Arial"/>
          <w:kern w:val="0"/>
        </w:rPr>
        <w:t>This is a desk-based secondary research design which only reviews the</w:t>
      </w:r>
      <w:r>
        <w:rPr>
          <w:rFonts w:ascii="Arial" w:eastAsia="Times New Roman" w:hAnsi="Arial" w:cs="Arial"/>
          <w:kern w:val="0"/>
        </w:rPr>
        <w:t xml:space="preserve"> existing academic literature v</w:t>
      </w:r>
      <w:r w:rsidRPr="004E14DF">
        <w:rPr>
          <w:rFonts w:ascii="Arial" w:eastAsia="Times New Roman" w:hAnsi="Arial" w:cs="Arial"/>
          <w:kern w:val="0"/>
        </w:rPr>
        <w:t xml:space="preserve">erifies through statistic and assists it with policy documents and current clinical guidelines with thematic analysis for the identification of repetition of patterns. The main focus is on the evidence of the ACEs regarding suicide and self harming thoughts. The findings of the analysis show that the ACEs have cumulative effects due to various childhood adversities that increase the possibilities of mental health difficulties, emotional </w:t>
      </w:r>
      <w:r w:rsidR="00594E52" w:rsidRPr="004E14DF">
        <w:rPr>
          <w:rFonts w:ascii="Arial" w:eastAsia="Times New Roman" w:hAnsi="Arial" w:cs="Arial"/>
          <w:kern w:val="0"/>
        </w:rPr>
        <w:t>deregulation</w:t>
      </w:r>
      <w:r w:rsidRPr="004E14DF">
        <w:rPr>
          <w:rFonts w:ascii="Arial" w:eastAsia="Times New Roman" w:hAnsi="Arial" w:cs="Arial"/>
          <w:kern w:val="0"/>
        </w:rPr>
        <w:t xml:space="preserve">, social isolation, substance misuse, suicidal thoughts, and self-harming behaviour in the later years of life when responsibilities become too burdensome. The analysis also leads to the indications that young adulthood is a vulnerable transitional stage because of the new pressures about education, employment, relationships, identity, and independence that reactivate the childhood traumatic experiences which are let unresolved. Another finding is that masculine norms, stigmatization and its fear, emotional suppression, and mistrust of services also lead the young adults to avoid seeking assistance. </w:t>
      </w:r>
    </w:p>
    <w:p w:rsidR="006C27FC" w:rsidRPr="0011758E" w:rsidRDefault="006C27FC" w:rsidP="006C27FC">
      <w:pPr>
        <w:spacing w:before="100" w:beforeAutospacing="1" w:after="100" w:afterAutospacing="1"/>
      </w:pPr>
      <w:r w:rsidRPr="004E14DF">
        <w:rPr>
          <w:rFonts w:ascii="Arial" w:eastAsia="Times New Roman" w:hAnsi="Arial" w:cs="Arial"/>
          <w:kern w:val="0"/>
        </w:rPr>
        <w:t>The study relies on the secondary academic literature only due to the shortage of the English-specific context, yet its implications are very important for the social care practice in English regarding the young adults’ age group of 18-25. The recommendation comprises early identification of the signs and support with gender sensitive and trauma informed oriented, collaboration of concerned agencies and institutions, overhauling of the existing care and training and suggestion for further research.</w:t>
      </w:r>
    </w:p>
    <w:p w:rsidR="0030402F" w:rsidRDefault="006C27FC" w:rsidP="003040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44004A">
        <w:rPr>
          <w:rFonts w:ascii="Arial" w:eastAsia="Arial Unicode MS" w:hAnsi="Arial" w:cs="Arial"/>
        </w:rPr>
        <w:t xml:space="preserve"> </w:t>
      </w:r>
    </w:p>
    <w:p w:rsidR="00804B94" w:rsidRDefault="00804B94" w:rsidP="003040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36"/>
          <w:szCs w:val="36"/>
        </w:rPr>
      </w:pPr>
      <w:r w:rsidRPr="0010128D">
        <w:rPr>
          <w:rFonts w:ascii="Arial" w:hAnsi="Arial" w:cs="Arial"/>
          <w:b/>
          <w:sz w:val="52"/>
          <w:szCs w:val="52"/>
        </w:rPr>
        <w:lastRenderedPageBreak/>
        <w:t>Table of Contents</w:t>
      </w:r>
      <w:r w:rsidR="0010128D">
        <w:rPr>
          <w:rFonts w:cs="Arial"/>
          <w:sz w:val="52"/>
          <w:szCs w:val="52"/>
        </w:rPr>
        <w:t xml:space="preserve">                       </w:t>
      </w:r>
      <w:r w:rsidR="0010128D" w:rsidRPr="0010128D">
        <w:rPr>
          <w:rFonts w:ascii="Arial" w:hAnsi="Arial" w:cs="Arial"/>
          <w:b/>
          <w:sz w:val="36"/>
          <w:szCs w:val="36"/>
        </w:rPr>
        <w:t>Pg.No.</w:t>
      </w:r>
    </w:p>
    <w:p w:rsidR="00D95552" w:rsidRPr="00D95552" w:rsidRDefault="00D95552" w:rsidP="003040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36"/>
          <w:szCs w:val="36"/>
        </w:rPr>
        <w:t xml:space="preserve">     </w:t>
      </w:r>
      <w:r>
        <w:rPr>
          <w:rFonts w:ascii="Arial" w:hAnsi="Arial" w:cs="Arial"/>
          <w:b/>
          <w:sz w:val="28"/>
          <w:szCs w:val="28"/>
        </w:rPr>
        <w:t xml:space="preserve">Abstract </w:t>
      </w:r>
      <w:r w:rsidR="001053E6">
        <w:rPr>
          <w:rFonts w:ascii="Arial" w:hAnsi="Arial" w:cs="Arial"/>
          <w:b/>
          <w:sz w:val="28"/>
          <w:szCs w:val="28"/>
        </w:rPr>
        <w:t>…………………………………………………………. 5</w:t>
      </w:r>
    </w:p>
    <w:p w:rsidR="00E52BFD" w:rsidRPr="0033008D" w:rsidRDefault="0010128D" w:rsidP="0033008D">
      <w:pPr>
        <w:pStyle w:val="ListParagraph"/>
        <w:numPr>
          <w:ilvl w:val="0"/>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8"/>
          <w:szCs w:val="28"/>
        </w:rPr>
      </w:pPr>
      <w:r w:rsidRPr="00E501AB">
        <w:rPr>
          <w:rFonts w:ascii="Arial" w:hAnsi="Arial" w:cs="Arial"/>
          <w:b/>
          <w:sz w:val="28"/>
          <w:szCs w:val="28"/>
        </w:rPr>
        <w:t>Chapter</w:t>
      </w:r>
      <w:r w:rsidR="00B10CCB" w:rsidRPr="00E501AB">
        <w:rPr>
          <w:rFonts w:ascii="Arial" w:hAnsi="Arial" w:cs="Arial"/>
          <w:b/>
          <w:sz w:val="28"/>
          <w:szCs w:val="28"/>
        </w:rPr>
        <w:t xml:space="preserve"> Introduction</w:t>
      </w:r>
      <w:r w:rsidR="007B77EE">
        <w:rPr>
          <w:rFonts w:ascii="Arial" w:hAnsi="Arial" w:cs="Arial"/>
          <w:b/>
          <w:sz w:val="28"/>
          <w:szCs w:val="28"/>
        </w:rPr>
        <w:t>…………………………………………</w:t>
      </w:r>
      <w:r w:rsidR="006F2CB8">
        <w:rPr>
          <w:rFonts w:ascii="Arial" w:hAnsi="Arial" w:cs="Arial"/>
          <w:b/>
          <w:sz w:val="28"/>
          <w:szCs w:val="28"/>
        </w:rPr>
        <w:t>8</w:t>
      </w:r>
    </w:p>
    <w:p w:rsidR="00E52BFD" w:rsidRPr="00E52BFD" w:rsidRDefault="00E52BFD" w:rsidP="00E52BF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sidRPr="00E52BFD">
        <w:rPr>
          <w:rFonts w:ascii="Arial" w:hAnsi="Arial" w:cs="Arial"/>
          <w:b/>
          <w:sz w:val="28"/>
          <w:szCs w:val="28"/>
        </w:rPr>
        <w:t>Introduction</w:t>
      </w:r>
      <w:r w:rsidR="007B77EE">
        <w:rPr>
          <w:rFonts w:ascii="Arial" w:hAnsi="Arial" w:cs="Arial"/>
          <w:b/>
          <w:sz w:val="28"/>
          <w:szCs w:val="28"/>
        </w:rPr>
        <w:t>………………………………………………...</w:t>
      </w:r>
      <w:r w:rsidR="006F2CB8">
        <w:rPr>
          <w:rFonts w:ascii="Arial" w:hAnsi="Arial" w:cs="Arial"/>
          <w:b/>
          <w:sz w:val="28"/>
          <w:szCs w:val="28"/>
        </w:rPr>
        <w:t>8</w:t>
      </w:r>
    </w:p>
    <w:p w:rsidR="00E52BFD" w:rsidRDefault="00E52BFD" w:rsidP="00E52BF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Definitions and terminology</w:t>
      </w:r>
      <w:r w:rsidR="006F2CB8">
        <w:rPr>
          <w:rFonts w:ascii="Arial" w:hAnsi="Arial" w:cs="Arial"/>
          <w:b/>
          <w:sz w:val="28"/>
          <w:szCs w:val="28"/>
        </w:rPr>
        <w:t>…………………………….</w:t>
      </w:r>
      <w:r w:rsidR="00507770">
        <w:rPr>
          <w:rFonts w:ascii="Arial" w:hAnsi="Arial" w:cs="Arial"/>
          <w:b/>
          <w:sz w:val="28"/>
          <w:szCs w:val="28"/>
        </w:rPr>
        <w:t>.</w:t>
      </w:r>
      <w:r w:rsidR="006F2CB8">
        <w:rPr>
          <w:rFonts w:ascii="Arial" w:hAnsi="Arial" w:cs="Arial"/>
          <w:b/>
          <w:sz w:val="28"/>
          <w:szCs w:val="28"/>
        </w:rPr>
        <w:t>8</w:t>
      </w:r>
    </w:p>
    <w:p w:rsidR="00E52BFD" w:rsidRDefault="00B34B34" w:rsidP="00E52BF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Rationale of Research</w:t>
      </w:r>
      <w:r w:rsidR="00507770">
        <w:rPr>
          <w:rFonts w:ascii="Arial" w:hAnsi="Arial" w:cs="Arial"/>
          <w:b/>
          <w:sz w:val="28"/>
          <w:szCs w:val="28"/>
        </w:rPr>
        <w:t>…………………………………….</w:t>
      </w:r>
      <w:r w:rsidR="0083767A">
        <w:rPr>
          <w:rFonts w:ascii="Arial" w:hAnsi="Arial" w:cs="Arial"/>
          <w:b/>
          <w:sz w:val="28"/>
          <w:szCs w:val="28"/>
        </w:rPr>
        <w:t>10</w:t>
      </w:r>
    </w:p>
    <w:p w:rsidR="00B34B34" w:rsidRDefault="007B3AA2" w:rsidP="00E52BF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Aim and Objectives</w:t>
      </w:r>
      <w:r w:rsidR="00252ADA">
        <w:rPr>
          <w:rFonts w:ascii="Arial" w:hAnsi="Arial" w:cs="Arial"/>
          <w:b/>
          <w:sz w:val="28"/>
          <w:szCs w:val="28"/>
        </w:rPr>
        <w:t>………………………………………..11</w:t>
      </w:r>
    </w:p>
    <w:p w:rsidR="007B3AA2" w:rsidRDefault="007E3B2F" w:rsidP="00E52BF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Conclusio</w:t>
      </w:r>
      <w:r w:rsidR="0033008D">
        <w:rPr>
          <w:rFonts w:ascii="Arial" w:hAnsi="Arial" w:cs="Arial"/>
          <w:b/>
          <w:sz w:val="28"/>
          <w:szCs w:val="28"/>
        </w:rPr>
        <w:t>n</w:t>
      </w:r>
      <w:r w:rsidR="00252ADA">
        <w:rPr>
          <w:rFonts w:ascii="Arial" w:hAnsi="Arial" w:cs="Arial"/>
          <w:b/>
          <w:sz w:val="28"/>
          <w:szCs w:val="28"/>
        </w:rPr>
        <w:t>…………………………………………………..12</w:t>
      </w:r>
    </w:p>
    <w:p w:rsidR="0033008D" w:rsidRPr="00E52BFD" w:rsidRDefault="0033008D" w:rsidP="0033008D">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80" w:firstLine="0"/>
        <w:rPr>
          <w:rFonts w:ascii="Arial" w:hAnsi="Arial" w:cs="Arial"/>
          <w:b/>
          <w:sz w:val="28"/>
          <w:szCs w:val="28"/>
        </w:rPr>
      </w:pPr>
    </w:p>
    <w:p w:rsidR="00B10CCB" w:rsidRPr="0033008D" w:rsidRDefault="00B10CCB" w:rsidP="00B10CCB">
      <w:pPr>
        <w:pStyle w:val="ListParagraph"/>
        <w:numPr>
          <w:ilvl w:val="0"/>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E501AB">
        <w:rPr>
          <w:rFonts w:ascii="Arial" w:hAnsi="Arial" w:cs="Arial"/>
          <w:b/>
          <w:sz w:val="28"/>
          <w:szCs w:val="28"/>
        </w:rPr>
        <w:t xml:space="preserve">Chapter </w:t>
      </w:r>
      <w:r w:rsidR="00E501AB" w:rsidRPr="00E501AB">
        <w:rPr>
          <w:rFonts w:ascii="Arial" w:hAnsi="Arial" w:cs="Arial"/>
          <w:b/>
          <w:sz w:val="28"/>
          <w:szCs w:val="28"/>
        </w:rPr>
        <w:t>Background Information and Analysis</w:t>
      </w:r>
      <w:r w:rsidR="00467E1E">
        <w:rPr>
          <w:rFonts w:ascii="Arial" w:hAnsi="Arial" w:cs="Arial"/>
          <w:b/>
          <w:sz w:val="28"/>
          <w:szCs w:val="28"/>
        </w:rPr>
        <w:t>………….13</w:t>
      </w:r>
    </w:p>
    <w:p w:rsidR="0033008D" w:rsidRDefault="0033008D" w:rsidP="0033008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sidRPr="0033008D">
        <w:rPr>
          <w:rFonts w:ascii="Arial" w:hAnsi="Arial" w:cs="Arial"/>
          <w:b/>
          <w:sz w:val="28"/>
          <w:szCs w:val="28"/>
        </w:rPr>
        <w:t>Introduction</w:t>
      </w:r>
      <w:r w:rsidR="00AA024A">
        <w:rPr>
          <w:rFonts w:ascii="Arial" w:hAnsi="Arial" w:cs="Arial"/>
          <w:b/>
          <w:sz w:val="28"/>
          <w:szCs w:val="28"/>
        </w:rPr>
        <w:t>………………………………………………….13</w:t>
      </w:r>
    </w:p>
    <w:p w:rsidR="0033008D" w:rsidRDefault="007904B7" w:rsidP="0033008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Historical Background</w:t>
      </w:r>
      <w:r w:rsidR="00DA73CD">
        <w:rPr>
          <w:rFonts w:ascii="Arial" w:hAnsi="Arial" w:cs="Arial"/>
          <w:b/>
          <w:sz w:val="28"/>
          <w:szCs w:val="28"/>
        </w:rPr>
        <w:t>……………………………………..13</w:t>
      </w:r>
    </w:p>
    <w:p w:rsidR="007904B7" w:rsidRDefault="007904B7" w:rsidP="0033008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Theoretical Context</w:t>
      </w:r>
      <w:r w:rsidR="00DA73CD">
        <w:rPr>
          <w:rFonts w:ascii="Arial" w:hAnsi="Arial" w:cs="Arial"/>
          <w:b/>
          <w:sz w:val="28"/>
          <w:szCs w:val="28"/>
        </w:rPr>
        <w:t>………………………………………...16</w:t>
      </w:r>
    </w:p>
    <w:p w:rsidR="007904B7" w:rsidRDefault="007904B7" w:rsidP="0033008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International Context</w:t>
      </w:r>
      <w:r w:rsidR="00E01384">
        <w:rPr>
          <w:rFonts w:ascii="Arial" w:hAnsi="Arial" w:cs="Arial"/>
          <w:b/>
          <w:sz w:val="28"/>
          <w:szCs w:val="28"/>
        </w:rPr>
        <w:t>……………………………………….18</w:t>
      </w:r>
    </w:p>
    <w:p w:rsidR="007904B7" w:rsidRDefault="007904B7" w:rsidP="0033008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National/Local Context</w:t>
      </w:r>
      <w:r w:rsidR="00E01384">
        <w:rPr>
          <w:rFonts w:ascii="Arial" w:hAnsi="Arial" w:cs="Arial"/>
          <w:b/>
          <w:sz w:val="28"/>
          <w:szCs w:val="28"/>
        </w:rPr>
        <w:t>……………………………………..20</w:t>
      </w:r>
    </w:p>
    <w:p w:rsidR="007904B7" w:rsidRPr="0033008D" w:rsidRDefault="007904B7" w:rsidP="0033008D">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Conclusion</w:t>
      </w:r>
      <w:r w:rsidR="00802973">
        <w:rPr>
          <w:rFonts w:ascii="Arial" w:hAnsi="Arial" w:cs="Arial"/>
          <w:b/>
          <w:sz w:val="28"/>
          <w:szCs w:val="28"/>
        </w:rPr>
        <w:t>……………………………………………………21</w:t>
      </w:r>
    </w:p>
    <w:p w:rsidR="0033008D" w:rsidRPr="0033008D" w:rsidRDefault="0033008D" w:rsidP="0033008D">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80" w:firstLine="0"/>
        <w:rPr>
          <w:rFonts w:ascii="Arial" w:hAnsi="Arial" w:cs="Arial"/>
          <w:b/>
        </w:rPr>
      </w:pPr>
    </w:p>
    <w:p w:rsidR="00F120C6" w:rsidRPr="00F120C6" w:rsidRDefault="00B10CCB" w:rsidP="00B10CCB">
      <w:pPr>
        <w:pStyle w:val="ListParagraph"/>
        <w:numPr>
          <w:ilvl w:val="0"/>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E501AB">
        <w:rPr>
          <w:rFonts w:ascii="Arial" w:hAnsi="Arial" w:cs="Arial"/>
          <w:b/>
          <w:sz w:val="32"/>
          <w:szCs w:val="32"/>
        </w:rPr>
        <w:t>Chapter</w:t>
      </w:r>
      <w:r w:rsidR="00FE2E7C" w:rsidRPr="00FE2E7C">
        <w:rPr>
          <w:rFonts w:ascii="Arial" w:hAnsi="Arial" w:cs="Arial"/>
          <w:b/>
          <w:sz w:val="28"/>
          <w:szCs w:val="28"/>
        </w:rPr>
        <w:t xml:space="preserve"> Methods and Search Strategy</w:t>
      </w:r>
      <w:r w:rsidR="00055E12">
        <w:rPr>
          <w:rFonts w:ascii="Arial" w:hAnsi="Arial" w:cs="Arial"/>
          <w:b/>
          <w:sz w:val="28"/>
          <w:szCs w:val="28"/>
        </w:rPr>
        <w:t>……………………22</w:t>
      </w:r>
    </w:p>
    <w:p w:rsidR="00B7458F" w:rsidRDefault="00B7458F" w:rsidP="00B7458F">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sidRPr="00B7458F">
        <w:rPr>
          <w:rFonts w:ascii="Arial" w:hAnsi="Arial" w:cs="Arial"/>
          <w:b/>
          <w:sz w:val="28"/>
          <w:szCs w:val="28"/>
        </w:rPr>
        <w:t>Introduction</w:t>
      </w:r>
      <w:r w:rsidR="00055E12">
        <w:rPr>
          <w:rFonts w:ascii="Arial" w:hAnsi="Arial" w:cs="Arial"/>
          <w:b/>
          <w:sz w:val="28"/>
          <w:szCs w:val="28"/>
        </w:rPr>
        <w:t>…………………………………………………..22</w:t>
      </w:r>
    </w:p>
    <w:p w:rsidR="00B7458F" w:rsidRDefault="00B7458F" w:rsidP="00B7458F">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Search Strategy</w:t>
      </w:r>
      <w:r w:rsidR="00E6348E">
        <w:rPr>
          <w:rFonts w:ascii="Arial" w:hAnsi="Arial" w:cs="Arial"/>
          <w:b/>
          <w:sz w:val="28"/>
          <w:szCs w:val="28"/>
        </w:rPr>
        <w:t>……………………………………………...2</w:t>
      </w:r>
      <w:r w:rsidR="00627FE6">
        <w:rPr>
          <w:rFonts w:ascii="Arial" w:hAnsi="Arial" w:cs="Arial"/>
          <w:b/>
          <w:sz w:val="28"/>
          <w:szCs w:val="28"/>
        </w:rPr>
        <w:t>2</w:t>
      </w:r>
    </w:p>
    <w:p w:rsidR="00B7458F" w:rsidRDefault="00B7458F" w:rsidP="00B7458F">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Searching for Information</w:t>
      </w:r>
      <w:r w:rsidR="00677473">
        <w:rPr>
          <w:rFonts w:ascii="Arial" w:hAnsi="Arial" w:cs="Arial"/>
          <w:b/>
          <w:sz w:val="28"/>
          <w:szCs w:val="28"/>
        </w:rPr>
        <w:t>………………………………….23</w:t>
      </w:r>
    </w:p>
    <w:p w:rsidR="00B7458F" w:rsidRDefault="00B7458F" w:rsidP="00B7458F">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Research Validation</w:t>
      </w:r>
      <w:r w:rsidR="00627FE6">
        <w:rPr>
          <w:rFonts w:ascii="Arial" w:hAnsi="Arial" w:cs="Arial"/>
          <w:b/>
          <w:sz w:val="28"/>
          <w:szCs w:val="28"/>
        </w:rPr>
        <w:t>………………………………………...24</w:t>
      </w:r>
    </w:p>
    <w:p w:rsidR="00B7458F" w:rsidRDefault="00B7458F" w:rsidP="00B7458F">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Inclusion and Exclusion Criteria</w:t>
      </w:r>
      <w:r w:rsidR="00627FE6">
        <w:rPr>
          <w:rFonts w:ascii="Arial" w:hAnsi="Arial" w:cs="Arial"/>
          <w:b/>
          <w:sz w:val="28"/>
          <w:szCs w:val="28"/>
        </w:rPr>
        <w:t>………………………….24</w:t>
      </w:r>
    </w:p>
    <w:p w:rsidR="00B7458F" w:rsidRDefault="00B7458F" w:rsidP="00B7458F">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Analysing Research</w:t>
      </w:r>
      <w:r w:rsidR="00627FE6">
        <w:rPr>
          <w:rFonts w:ascii="Arial" w:hAnsi="Arial" w:cs="Arial"/>
          <w:b/>
          <w:sz w:val="28"/>
          <w:szCs w:val="28"/>
        </w:rPr>
        <w:t>…………………………………………24</w:t>
      </w:r>
    </w:p>
    <w:p w:rsidR="00B7458F" w:rsidRDefault="00B7458F" w:rsidP="00B7458F">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Ethical Considerations</w:t>
      </w:r>
      <w:r w:rsidR="00627FE6">
        <w:rPr>
          <w:rFonts w:ascii="Arial" w:hAnsi="Arial" w:cs="Arial"/>
          <w:b/>
          <w:sz w:val="28"/>
          <w:szCs w:val="28"/>
        </w:rPr>
        <w:t>……………………………………..25</w:t>
      </w:r>
    </w:p>
    <w:p w:rsidR="00B7458F" w:rsidRDefault="00B7458F" w:rsidP="00B7458F">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Conclusion</w:t>
      </w:r>
      <w:r w:rsidR="00627FE6">
        <w:rPr>
          <w:rFonts w:ascii="Arial" w:hAnsi="Arial" w:cs="Arial"/>
          <w:b/>
          <w:sz w:val="28"/>
          <w:szCs w:val="28"/>
        </w:rPr>
        <w:t>……………………………………………………25</w:t>
      </w:r>
    </w:p>
    <w:p w:rsidR="00B7458F" w:rsidRPr="00B7458F" w:rsidRDefault="00B7458F" w:rsidP="00B7458F">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80" w:firstLine="0"/>
        <w:rPr>
          <w:rFonts w:ascii="Arial" w:hAnsi="Arial" w:cs="Arial"/>
          <w:b/>
          <w:sz w:val="28"/>
          <w:szCs w:val="28"/>
        </w:rPr>
      </w:pPr>
    </w:p>
    <w:p w:rsidR="00B10CCB" w:rsidRPr="00F202D1" w:rsidRDefault="00B10CCB" w:rsidP="00B10CCB">
      <w:pPr>
        <w:pStyle w:val="ListParagraph"/>
        <w:numPr>
          <w:ilvl w:val="0"/>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E501AB">
        <w:rPr>
          <w:rFonts w:ascii="Arial" w:hAnsi="Arial" w:cs="Arial"/>
          <w:b/>
          <w:sz w:val="32"/>
          <w:szCs w:val="32"/>
        </w:rPr>
        <w:t>Chapter</w:t>
      </w:r>
      <w:r w:rsidR="00FE2E7C">
        <w:rPr>
          <w:rFonts w:ascii="Arial" w:hAnsi="Arial" w:cs="Arial"/>
          <w:b/>
          <w:sz w:val="32"/>
          <w:szCs w:val="32"/>
        </w:rPr>
        <w:t xml:space="preserve"> </w:t>
      </w:r>
      <w:r w:rsidR="00FE2E7C" w:rsidRPr="00FE2E7C">
        <w:rPr>
          <w:rFonts w:ascii="Arial" w:hAnsi="Arial" w:cs="Arial"/>
          <w:b/>
          <w:sz w:val="28"/>
          <w:szCs w:val="28"/>
        </w:rPr>
        <w:t>Findings and Discussion</w:t>
      </w:r>
      <w:r w:rsidR="002C0BFD">
        <w:rPr>
          <w:rFonts w:ascii="Arial" w:hAnsi="Arial" w:cs="Arial"/>
          <w:b/>
          <w:sz w:val="28"/>
          <w:szCs w:val="28"/>
        </w:rPr>
        <w:t>………………………….26</w:t>
      </w:r>
    </w:p>
    <w:p w:rsidR="00F202D1" w:rsidRPr="00F202D1" w:rsidRDefault="002C0BFD" w:rsidP="00F202D1">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sidRPr="00F202D1">
        <w:rPr>
          <w:rFonts w:ascii="Arial" w:hAnsi="Arial" w:cs="Arial"/>
          <w:b/>
          <w:sz w:val="28"/>
          <w:szCs w:val="28"/>
        </w:rPr>
        <w:t>I</w:t>
      </w:r>
      <w:r w:rsidR="00F202D1" w:rsidRPr="00F202D1">
        <w:rPr>
          <w:rFonts w:ascii="Arial" w:hAnsi="Arial" w:cs="Arial"/>
          <w:b/>
          <w:sz w:val="28"/>
          <w:szCs w:val="28"/>
        </w:rPr>
        <w:t>ntroduction</w:t>
      </w:r>
      <w:r>
        <w:rPr>
          <w:rFonts w:ascii="Arial" w:hAnsi="Arial" w:cs="Arial"/>
          <w:b/>
          <w:sz w:val="28"/>
          <w:szCs w:val="28"/>
        </w:rPr>
        <w:t>…………………………………………………..</w:t>
      </w:r>
      <w:r w:rsidR="00FC3428">
        <w:rPr>
          <w:rFonts w:ascii="Arial" w:hAnsi="Arial" w:cs="Arial"/>
          <w:b/>
          <w:sz w:val="28"/>
          <w:szCs w:val="28"/>
        </w:rPr>
        <w:t>.</w:t>
      </w:r>
      <w:r>
        <w:rPr>
          <w:rFonts w:ascii="Arial" w:hAnsi="Arial" w:cs="Arial"/>
          <w:b/>
          <w:sz w:val="28"/>
          <w:szCs w:val="28"/>
        </w:rPr>
        <w:t>26</w:t>
      </w:r>
    </w:p>
    <w:p w:rsidR="00F202D1" w:rsidRDefault="00F202D1" w:rsidP="00F202D1">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Thematic Analysis</w:t>
      </w:r>
      <w:r w:rsidR="00862344">
        <w:rPr>
          <w:rFonts w:ascii="Arial" w:hAnsi="Arial" w:cs="Arial"/>
          <w:b/>
          <w:sz w:val="28"/>
          <w:szCs w:val="28"/>
        </w:rPr>
        <w:t>………………………………………….</w:t>
      </w:r>
      <w:r w:rsidR="00FC3428">
        <w:rPr>
          <w:rFonts w:ascii="Arial" w:hAnsi="Arial" w:cs="Arial"/>
          <w:b/>
          <w:sz w:val="28"/>
          <w:szCs w:val="28"/>
        </w:rPr>
        <w:t>.</w:t>
      </w:r>
      <w:r w:rsidR="00862344">
        <w:rPr>
          <w:rFonts w:ascii="Arial" w:hAnsi="Arial" w:cs="Arial"/>
          <w:b/>
          <w:sz w:val="28"/>
          <w:szCs w:val="28"/>
        </w:rPr>
        <w:t>.26</w:t>
      </w:r>
    </w:p>
    <w:p w:rsidR="00F202D1" w:rsidRPr="0073232C" w:rsidRDefault="00FF5BAE" w:rsidP="00F202D1">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sidRPr="00FF5BAE">
        <w:rPr>
          <w:rFonts w:ascii="Arial" w:hAnsi="Arial" w:cs="Arial"/>
          <w:b/>
          <w:sz w:val="28"/>
          <w:szCs w:val="28"/>
        </w:rPr>
        <w:t>Theme 1:</w:t>
      </w:r>
      <w:r>
        <w:rPr>
          <w:rFonts w:ascii="Arial" w:hAnsi="Arial" w:cs="Arial"/>
          <w:b/>
          <w:sz w:val="28"/>
          <w:szCs w:val="28"/>
        </w:rPr>
        <w:t xml:space="preserve"> </w:t>
      </w:r>
      <w:r w:rsidRPr="0073232C">
        <w:rPr>
          <w:rFonts w:ascii="Arial" w:hAnsi="Arial" w:cs="Arial"/>
          <w:b/>
          <w:sz w:val="24"/>
          <w:szCs w:val="24"/>
        </w:rPr>
        <w:t>Cumulative ACEs Leading to Elevated Suicide and Self-Harm Risks</w:t>
      </w:r>
      <w:r w:rsidR="00862344">
        <w:rPr>
          <w:rFonts w:ascii="Arial" w:hAnsi="Arial" w:cs="Arial"/>
          <w:b/>
          <w:sz w:val="24"/>
          <w:szCs w:val="24"/>
        </w:rPr>
        <w:t>……………………………………………………………….27</w:t>
      </w:r>
    </w:p>
    <w:p w:rsidR="00F202D1" w:rsidRDefault="00F202D1" w:rsidP="00F202D1">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Theme 2</w:t>
      </w:r>
      <w:r w:rsidR="00FF5BAE">
        <w:rPr>
          <w:rFonts w:ascii="Arial" w:hAnsi="Arial" w:cs="Arial"/>
          <w:b/>
          <w:sz w:val="28"/>
          <w:szCs w:val="28"/>
        </w:rPr>
        <w:t>:</w:t>
      </w:r>
      <w:r w:rsidR="0073232C">
        <w:rPr>
          <w:rFonts w:ascii="Arial" w:hAnsi="Arial" w:cs="Arial"/>
          <w:b/>
          <w:sz w:val="28"/>
          <w:szCs w:val="28"/>
        </w:rPr>
        <w:t xml:space="preserve"> </w:t>
      </w:r>
      <w:r w:rsidR="00261518" w:rsidRPr="00261518">
        <w:rPr>
          <w:rFonts w:ascii="Arial" w:hAnsi="Arial" w:cs="Arial"/>
          <w:b/>
          <w:sz w:val="24"/>
          <w:szCs w:val="24"/>
        </w:rPr>
        <w:t>ACE's Psychological and Social Leading to Suicidal Thoughts</w:t>
      </w:r>
      <w:r w:rsidR="00862344">
        <w:rPr>
          <w:rFonts w:ascii="Arial" w:hAnsi="Arial" w:cs="Arial"/>
          <w:b/>
          <w:sz w:val="24"/>
          <w:szCs w:val="24"/>
        </w:rPr>
        <w:t>………………………………………………………………….29</w:t>
      </w:r>
    </w:p>
    <w:p w:rsidR="00F202D1" w:rsidRDefault="00F202D1" w:rsidP="00F202D1">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Theme 3</w:t>
      </w:r>
      <w:r w:rsidR="00FF5BAE">
        <w:rPr>
          <w:rFonts w:ascii="Arial" w:hAnsi="Arial" w:cs="Arial"/>
          <w:b/>
          <w:sz w:val="28"/>
          <w:szCs w:val="28"/>
        </w:rPr>
        <w:t>:</w:t>
      </w:r>
      <w:r w:rsidR="0073232C">
        <w:rPr>
          <w:rFonts w:ascii="Arial" w:hAnsi="Arial" w:cs="Arial"/>
          <w:b/>
          <w:sz w:val="28"/>
          <w:szCs w:val="28"/>
        </w:rPr>
        <w:t xml:space="preserve"> </w:t>
      </w:r>
      <w:r w:rsidR="0073232C" w:rsidRPr="0073232C">
        <w:rPr>
          <w:rFonts w:ascii="Arial" w:hAnsi="Arial" w:cs="Arial"/>
          <w:b/>
          <w:sz w:val="24"/>
          <w:szCs w:val="24"/>
        </w:rPr>
        <w:t>Male Help-Seeking Barriers and Trauma-Informed, Gender-Responsive Service Requirement</w:t>
      </w:r>
      <w:r w:rsidR="00862344">
        <w:rPr>
          <w:rFonts w:ascii="Arial" w:hAnsi="Arial" w:cs="Arial"/>
          <w:b/>
          <w:sz w:val="24"/>
          <w:szCs w:val="24"/>
        </w:rPr>
        <w:t>…………………………31</w:t>
      </w:r>
    </w:p>
    <w:p w:rsidR="00F202D1" w:rsidRDefault="00862344" w:rsidP="00F202D1">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Conclusion…………………………………………………</w:t>
      </w:r>
      <w:r w:rsidR="00C820E2">
        <w:rPr>
          <w:rFonts w:ascii="Arial" w:hAnsi="Arial" w:cs="Arial"/>
          <w:b/>
          <w:sz w:val="28"/>
          <w:szCs w:val="28"/>
        </w:rPr>
        <w:t>..</w:t>
      </w:r>
      <w:r>
        <w:rPr>
          <w:rFonts w:ascii="Arial" w:hAnsi="Arial" w:cs="Arial"/>
          <w:b/>
          <w:sz w:val="28"/>
          <w:szCs w:val="28"/>
        </w:rPr>
        <w:t>..</w:t>
      </w:r>
      <w:r w:rsidRPr="00C820E2">
        <w:rPr>
          <w:rFonts w:ascii="Arial" w:hAnsi="Arial" w:cs="Arial"/>
          <w:b/>
          <w:sz w:val="24"/>
          <w:szCs w:val="24"/>
        </w:rPr>
        <w:t>33</w:t>
      </w:r>
    </w:p>
    <w:p w:rsidR="00AF5F2C" w:rsidRDefault="00AF5F2C" w:rsidP="00AF5F2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80" w:firstLine="0"/>
        <w:rPr>
          <w:rFonts w:ascii="Arial" w:hAnsi="Arial" w:cs="Arial"/>
          <w:b/>
          <w:sz w:val="28"/>
          <w:szCs w:val="28"/>
        </w:rPr>
      </w:pPr>
    </w:p>
    <w:p w:rsidR="00261518" w:rsidRPr="00AF5F2C" w:rsidRDefault="00261518" w:rsidP="00AF5F2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80" w:firstLine="0"/>
        <w:rPr>
          <w:rFonts w:ascii="Arial" w:hAnsi="Arial" w:cs="Arial"/>
          <w:b/>
          <w:sz w:val="28"/>
          <w:szCs w:val="28"/>
        </w:rPr>
      </w:pPr>
    </w:p>
    <w:p w:rsidR="00B10CCB" w:rsidRPr="00AF5F2C" w:rsidRDefault="00B10CCB" w:rsidP="00B10CCB">
      <w:pPr>
        <w:pStyle w:val="ListParagraph"/>
        <w:numPr>
          <w:ilvl w:val="0"/>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E501AB">
        <w:rPr>
          <w:rFonts w:ascii="Arial" w:hAnsi="Arial" w:cs="Arial"/>
          <w:b/>
          <w:sz w:val="32"/>
          <w:szCs w:val="32"/>
        </w:rPr>
        <w:lastRenderedPageBreak/>
        <w:t>Chapter</w:t>
      </w:r>
      <w:r w:rsidR="00FE2E7C">
        <w:rPr>
          <w:rFonts w:ascii="Arial" w:hAnsi="Arial" w:cs="Arial"/>
          <w:b/>
          <w:sz w:val="32"/>
          <w:szCs w:val="32"/>
        </w:rPr>
        <w:t xml:space="preserve"> </w:t>
      </w:r>
      <w:r w:rsidR="006C1913" w:rsidRPr="006C1913">
        <w:rPr>
          <w:rFonts w:ascii="Arial" w:hAnsi="Arial" w:cs="Arial"/>
          <w:b/>
          <w:sz w:val="32"/>
          <w:szCs w:val="32"/>
        </w:rPr>
        <w:t>Conclusion and Recommendations</w:t>
      </w:r>
      <w:r w:rsidR="00C45047">
        <w:rPr>
          <w:rFonts w:ascii="Arial" w:hAnsi="Arial" w:cs="Arial"/>
          <w:b/>
          <w:sz w:val="32"/>
          <w:szCs w:val="32"/>
        </w:rPr>
        <w:t>…...</w:t>
      </w:r>
      <w:r w:rsidR="007B39BE">
        <w:rPr>
          <w:rFonts w:ascii="Arial" w:hAnsi="Arial" w:cs="Arial"/>
          <w:b/>
          <w:sz w:val="32"/>
          <w:szCs w:val="32"/>
        </w:rPr>
        <w:t>.</w:t>
      </w:r>
      <w:r w:rsidR="007B39BE" w:rsidRPr="00C45047">
        <w:rPr>
          <w:rFonts w:ascii="Arial" w:hAnsi="Arial" w:cs="Arial"/>
          <w:b/>
          <w:sz w:val="28"/>
          <w:szCs w:val="28"/>
        </w:rPr>
        <w:t>35</w:t>
      </w:r>
    </w:p>
    <w:p w:rsidR="00AF5F2C" w:rsidRPr="00AF5F2C" w:rsidRDefault="00AF5F2C" w:rsidP="00AF5F2C">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sidRPr="00AF5F2C">
        <w:rPr>
          <w:rFonts w:ascii="Arial" w:hAnsi="Arial" w:cs="Arial"/>
          <w:b/>
          <w:sz w:val="28"/>
          <w:szCs w:val="28"/>
        </w:rPr>
        <w:t>Overall Conclusion</w:t>
      </w:r>
      <w:r w:rsidR="007B39BE">
        <w:rPr>
          <w:rFonts w:ascii="Arial" w:hAnsi="Arial" w:cs="Arial"/>
          <w:b/>
          <w:sz w:val="28"/>
          <w:szCs w:val="28"/>
        </w:rPr>
        <w:t>…………………………………………35</w:t>
      </w:r>
    </w:p>
    <w:p w:rsidR="00AF5F2C" w:rsidRDefault="007B39BE" w:rsidP="00AF5F2C">
      <w:pPr>
        <w:pStyle w:val="ListParagraph"/>
        <w:numPr>
          <w:ilvl w:val="1"/>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Recommendations………………………………………….36</w:t>
      </w:r>
    </w:p>
    <w:p w:rsidR="00AF5F2C" w:rsidRPr="00AF5F2C" w:rsidRDefault="00AF5F2C" w:rsidP="00AF5F2C">
      <w:pPr>
        <w:pStyle w:val="ListParagraph"/>
        <w:numPr>
          <w:ilvl w:val="2"/>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sidRPr="00AF5F2C">
        <w:rPr>
          <w:rFonts w:ascii="Arial" w:hAnsi="Arial" w:cs="Arial"/>
          <w:b/>
          <w:sz w:val="28"/>
          <w:szCs w:val="28"/>
        </w:rPr>
        <w:t>Recommendation 1</w:t>
      </w:r>
      <w:r w:rsidR="007B39BE">
        <w:rPr>
          <w:rFonts w:ascii="Arial" w:hAnsi="Arial" w:cs="Arial"/>
          <w:b/>
          <w:sz w:val="28"/>
          <w:szCs w:val="28"/>
        </w:rPr>
        <w:t>…………………………………………36</w:t>
      </w:r>
    </w:p>
    <w:p w:rsidR="00AF5F2C" w:rsidRDefault="00AF5F2C" w:rsidP="00AF5F2C">
      <w:pPr>
        <w:pStyle w:val="ListParagraph"/>
        <w:numPr>
          <w:ilvl w:val="2"/>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Pr>
          <w:rFonts w:ascii="Arial" w:hAnsi="Arial" w:cs="Arial"/>
          <w:b/>
          <w:sz w:val="28"/>
          <w:szCs w:val="28"/>
        </w:rPr>
        <w:t>Recommendation 2</w:t>
      </w:r>
      <w:r w:rsidR="007B39BE">
        <w:rPr>
          <w:rFonts w:ascii="Arial" w:hAnsi="Arial" w:cs="Arial"/>
          <w:b/>
          <w:sz w:val="28"/>
          <w:szCs w:val="28"/>
        </w:rPr>
        <w:t>…………………………………………36</w:t>
      </w:r>
    </w:p>
    <w:p w:rsidR="00AF5F2C" w:rsidRPr="00AF5F2C" w:rsidRDefault="00AF5F2C" w:rsidP="00AF5F2C">
      <w:pPr>
        <w:pStyle w:val="ListParagraph"/>
        <w:numPr>
          <w:ilvl w:val="2"/>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8"/>
          <w:szCs w:val="28"/>
        </w:rPr>
      </w:pPr>
      <w:r w:rsidRPr="00AF5F2C">
        <w:rPr>
          <w:rFonts w:ascii="Arial" w:hAnsi="Arial" w:cs="Arial"/>
          <w:b/>
          <w:sz w:val="28"/>
          <w:szCs w:val="28"/>
        </w:rPr>
        <w:t>Recommendation 3</w:t>
      </w:r>
      <w:r w:rsidR="007B39BE">
        <w:rPr>
          <w:rFonts w:ascii="Arial" w:hAnsi="Arial" w:cs="Arial"/>
          <w:b/>
          <w:sz w:val="28"/>
          <w:szCs w:val="28"/>
        </w:rPr>
        <w:t>…………………………………………37</w:t>
      </w:r>
    </w:p>
    <w:p w:rsidR="00804B94" w:rsidRDefault="00C64C0B" w:rsidP="00C64C0B">
      <w:pPr>
        <w:pStyle w:val="ListParagraph"/>
        <w:numPr>
          <w:ilvl w:val="0"/>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32"/>
          <w:szCs w:val="32"/>
        </w:rPr>
      </w:pPr>
      <w:r w:rsidRPr="00C64C0B">
        <w:rPr>
          <w:rFonts w:ascii="Arial" w:hAnsi="Arial" w:cs="Arial"/>
          <w:b/>
          <w:sz w:val="32"/>
          <w:szCs w:val="32"/>
        </w:rPr>
        <w:t>References</w:t>
      </w:r>
      <w:r w:rsidR="007B39BE">
        <w:rPr>
          <w:rFonts w:ascii="Arial" w:hAnsi="Arial" w:cs="Arial"/>
          <w:b/>
          <w:sz w:val="32"/>
          <w:szCs w:val="32"/>
        </w:rPr>
        <w:t>……………………………………………..</w:t>
      </w:r>
      <w:r w:rsidR="007B39BE" w:rsidRPr="007B6DC4">
        <w:rPr>
          <w:rFonts w:ascii="Arial" w:hAnsi="Arial" w:cs="Arial"/>
          <w:b/>
          <w:sz w:val="28"/>
          <w:szCs w:val="28"/>
        </w:rPr>
        <w:t>38</w:t>
      </w:r>
    </w:p>
    <w:p w:rsidR="001315E0" w:rsidRPr="00C64C0B" w:rsidRDefault="00051994" w:rsidP="00C64C0B">
      <w:pPr>
        <w:pStyle w:val="ListParagraph"/>
        <w:numPr>
          <w:ilvl w:val="0"/>
          <w:numId w:val="1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32"/>
          <w:szCs w:val="32"/>
        </w:rPr>
      </w:pPr>
      <w:r>
        <w:rPr>
          <w:rFonts w:ascii="Arial" w:hAnsi="Arial" w:cs="Arial"/>
          <w:b/>
          <w:sz w:val="32"/>
          <w:szCs w:val="32"/>
        </w:rPr>
        <w:t>Appendices…………………………………………….</w:t>
      </w:r>
      <w:r w:rsidRPr="007B6DC4">
        <w:rPr>
          <w:rFonts w:ascii="Arial" w:hAnsi="Arial" w:cs="Arial"/>
          <w:b/>
          <w:sz w:val="28"/>
          <w:szCs w:val="28"/>
        </w:rPr>
        <w:t>50</w:t>
      </w:r>
    </w:p>
    <w:p w:rsidR="0066231E" w:rsidRDefault="0066231E">
      <w:pPr>
        <w:sectPr w:rsidR="0066231E">
          <w:footerReference w:type="default" r:id="rId9"/>
          <w:pgSz w:w="11906" w:h="16838"/>
          <w:pgMar w:top="1440" w:right="1440" w:bottom="1440" w:left="1440" w:header="708" w:footer="708" w:gutter="0"/>
          <w:cols w:space="708"/>
          <w:docGrid w:linePitch="360"/>
        </w:sectPr>
      </w:pPr>
    </w:p>
    <w:p w:rsidR="0078754C" w:rsidRPr="00B11AA2" w:rsidRDefault="0078754C" w:rsidP="00B11AA2">
      <w:pPr>
        <w:spacing w:before="240" w:after="240"/>
        <w:rPr>
          <w:rFonts w:ascii="Arial" w:eastAsia="Times New Roman" w:hAnsi="Arial" w:cs="Arial"/>
          <w:b/>
          <w:kern w:val="0"/>
          <w:sz w:val="36"/>
          <w:szCs w:val="36"/>
        </w:rPr>
      </w:pPr>
      <w:r w:rsidRPr="00B11AA2">
        <w:rPr>
          <w:rFonts w:ascii="Arial" w:hAnsi="Arial" w:cs="Arial"/>
          <w:b/>
          <w:sz w:val="40"/>
          <w:szCs w:val="40"/>
          <w:u w:val="single"/>
        </w:rPr>
        <w:lastRenderedPageBreak/>
        <w:t>CHAPTER</w:t>
      </w:r>
      <w:r w:rsidR="00B11AA2">
        <w:rPr>
          <w:rFonts w:ascii="Arial" w:hAnsi="Arial" w:cs="Arial"/>
          <w:b/>
          <w:sz w:val="40"/>
          <w:szCs w:val="40"/>
        </w:rPr>
        <w:t xml:space="preserve"> - 1</w:t>
      </w:r>
    </w:p>
    <w:p w:rsidR="0078754C" w:rsidRPr="00B11AA2" w:rsidRDefault="00086107" w:rsidP="0078754C">
      <w:pPr>
        <w:pStyle w:val="Heading2"/>
        <w:numPr>
          <w:ilvl w:val="1"/>
          <w:numId w:val="0"/>
        </w:numPr>
        <w:ind w:left="576" w:hanging="576"/>
        <w:jc w:val="left"/>
        <w:rPr>
          <w:rFonts w:ascii="Arial" w:hAnsi="Arial" w:cs="Arial"/>
          <w:b/>
          <w:color w:val="auto"/>
          <w:sz w:val="32"/>
          <w:szCs w:val="32"/>
        </w:rPr>
      </w:pPr>
      <w:r>
        <w:rPr>
          <w:rFonts w:ascii="Arial" w:hAnsi="Arial" w:cs="Arial"/>
          <w:b/>
          <w:color w:val="auto"/>
          <w:sz w:val="32"/>
          <w:szCs w:val="32"/>
        </w:rPr>
        <w:t xml:space="preserve">1.1 </w:t>
      </w:r>
      <w:r w:rsidR="0078754C" w:rsidRPr="00D64CBF">
        <w:rPr>
          <w:rFonts w:ascii="Arial" w:hAnsi="Arial" w:cs="Arial"/>
          <w:b/>
          <w:color w:val="auto"/>
          <w:sz w:val="32"/>
          <w:szCs w:val="32"/>
          <w:u w:val="single"/>
        </w:rPr>
        <w:t>Introduction</w:t>
      </w:r>
      <w:r w:rsidR="0078754C" w:rsidRPr="00B11AA2">
        <w:rPr>
          <w:rFonts w:ascii="Arial" w:hAnsi="Arial" w:cs="Arial"/>
          <w:b/>
          <w:color w:val="auto"/>
          <w:sz w:val="32"/>
          <w:szCs w:val="32"/>
        </w:rPr>
        <w:t xml:space="preserve"> </w:t>
      </w:r>
    </w:p>
    <w:p w:rsidR="0078754C" w:rsidRPr="00CC6233" w:rsidRDefault="0078754C" w:rsidP="0078754C">
      <w:pPr>
        <w:pStyle w:val="NormalWeb"/>
        <w:spacing w:line="360" w:lineRule="auto"/>
        <w:jc w:val="both"/>
        <w:rPr>
          <w:rFonts w:ascii="Arial" w:hAnsi="Arial" w:cs="Arial"/>
          <w:sz w:val="22"/>
          <w:szCs w:val="22"/>
        </w:rPr>
      </w:pPr>
      <w:r w:rsidRPr="00CC6233">
        <w:rPr>
          <w:rFonts w:ascii="Arial" w:hAnsi="Arial" w:cs="Arial"/>
          <w:sz w:val="22"/>
          <w:szCs w:val="22"/>
        </w:rPr>
        <w:t>Adverse Childhood</w:t>
      </w:r>
      <w:r>
        <w:rPr>
          <w:rFonts w:ascii="Arial" w:hAnsi="Arial" w:cs="Arial"/>
          <w:sz w:val="22"/>
          <w:szCs w:val="22"/>
        </w:rPr>
        <w:t xml:space="preserve"> Experiences (ACE’s)</w:t>
      </w:r>
      <w:r w:rsidR="003F7207">
        <w:rPr>
          <w:rFonts w:ascii="Arial" w:hAnsi="Arial" w:cs="Arial"/>
          <w:sz w:val="22"/>
          <w:szCs w:val="22"/>
        </w:rPr>
        <w:t xml:space="preserve"> refer to a range of potentially traumatic events occurring during childhood, including abuse, neglect and household dysfunction.</w:t>
      </w:r>
      <w:r w:rsidRPr="00CC6233">
        <w:rPr>
          <w:rFonts w:ascii="Arial" w:hAnsi="Arial" w:cs="Arial"/>
          <w:sz w:val="22"/>
          <w:szCs w:val="22"/>
        </w:rPr>
        <w:t xml:space="preserve"> </w:t>
      </w:r>
      <w:r>
        <w:rPr>
          <w:rFonts w:ascii="Arial" w:hAnsi="Arial" w:cs="Arial"/>
          <w:sz w:val="22"/>
          <w:szCs w:val="22"/>
        </w:rPr>
        <w:t xml:space="preserve">Later on, these issues </w:t>
      </w:r>
      <w:r w:rsidRPr="00CC6233">
        <w:rPr>
          <w:rFonts w:ascii="Arial" w:hAnsi="Arial" w:cs="Arial"/>
          <w:sz w:val="22"/>
          <w:szCs w:val="22"/>
        </w:rPr>
        <w:t xml:space="preserve">turn into determinants of mental health issues and risky behaviour (Hughes et </w:t>
      </w:r>
      <w:r>
        <w:rPr>
          <w:rFonts w:ascii="Arial" w:hAnsi="Arial" w:cs="Arial"/>
          <w:sz w:val="22"/>
          <w:szCs w:val="22"/>
        </w:rPr>
        <w:t>al., 2017,</w:t>
      </w:r>
      <w:r w:rsidRPr="00CC6233">
        <w:rPr>
          <w:rFonts w:ascii="Arial" w:hAnsi="Arial" w:cs="Arial"/>
          <w:sz w:val="22"/>
          <w:szCs w:val="22"/>
        </w:rPr>
        <w:t xml:space="preserve"> Burke Harris, 2018).</w:t>
      </w:r>
      <w:r>
        <w:rPr>
          <w:rFonts w:ascii="Arial" w:hAnsi="Arial" w:cs="Arial"/>
          <w:sz w:val="22"/>
          <w:szCs w:val="22"/>
        </w:rPr>
        <w:t xml:space="preserve"> These childhood experiences (</w:t>
      </w:r>
      <w:r w:rsidRPr="00CC6233">
        <w:rPr>
          <w:rFonts w:ascii="Arial" w:hAnsi="Arial" w:cs="Arial"/>
          <w:sz w:val="22"/>
          <w:szCs w:val="22"/>
        </w:rPr>
        <w:t>ACE</w:t>
      </w:r>
      <w:r>
        <w:rPr>
          <w:rFonts w:ascii="Arial" w:hAnsi="Arial" w:cs="Arial"/>
          <w:sz w:val="22"/>
          <w:szCs w:val="22"/>
        </w:rPr>
        <w:t xml:space="preserve">’s) </w:t>
      </w:r>
      <w:r w:rsidRPr="00CC6233">
        <w:rPr>
          <w:rFonts w:ascii="Arial" w:hAnsi="Arial" w:cs="Arial"/>
          <w:sz w:val="22"/>
          <w:szCs w:val="22"/>
        </w:rPr>
        <w:t>go a long way in shaping neurobiological stress, attachments, and the ability to cope with this condition. In case of inability to tackle it, children could feel vulnerable and be prone to self-harm and suicidal behaviour during different develo</w:t>
      </w:r>
      <w:r>
        <w:rPr>
          <w:rFonts w:ascii="Arial" w:hAnsi="Arial" w:cs="Arial"/>
          <w:sz w:val="22"/>
          <w:szCs w:val="22"/>
        </w:rPr>
        <w:t>pmental stages in their lives (V</w:t>
      </w:r>
      <w:r w:rsidRPr="00CC6233">
        <w:rPr>
          <w:rFonts w:ascii="Arial" w:hAnsi="Arial" w:cs="Arial"/>
          <w:sz w:val="22"/>
          <w:szCs w:val="22"/>
        </w:rPr>
        <w:t>an der Kolk, 2014). Offi</w:t>
      </w:r>
      <w:r>
        <w:rPr>
          <w:rFonts w:ascii="Arial" w:hAnsi="Arial" w:cs="Arial"/>
          <w:sz w:val="22"/>
          <w:szCs w:val="22"/>
        </w:rPr>
        <w:t>ce for National</w:t>
      </w:r>
      <w:r w:rsidRPr="00CC6233">
        <w:rPr>
          <w:rFonts w:ascii="Arial" w:hAnsi="Arial" w:cs="Arial"/>
          <w:sz w:val="22"/>
          <w:szCs w:val="22"/>
        </w:rPr>
        <w:t xml:space="preserve"> Statistics</w:t>
      </w:r>
      <w:r>
        <w:rPr>
          <w:rFonts w:ascii="Arial" w:hAnsi="Arial" w:cs="Arial"/>
          <w:sz w:val="22"/>
          <w:szCs w:val="22"/>
        </w:rPr>
        <w:t xml:space="preserve"> 2025, data of 2024 </w:t>
      </w:r>
      <w:r w:rsidRPr="00CC6233">
        <w:rPr>
          <w:rFonts w:ascii="Arial" w:hAnsi="Arial" w:cs="Arial"/>
          <w:sz w:val="22"/>
          <w:szCs w:val="22"/>
        </w:rPr>
        <w:t>indicate</w:t>
      </w:r>
      <w:r>
        <w:rPr>
          <w:rFonts w:ascii="Arial" w:hAnsi="Arial" w:cs="Arial"/>
          <w:sz w:val="22"/>
          <w:szCs w:val="22"/>
        </w:rPr>
        <w:t xml:space="preserve">s, </w:t>
      </w:r>
      <w:r w:rsidRPr="00CC6233">
        <w:rPr>
          <w:rFonts w:ascii="Arial" w:hAnsi="Arial" w:cs="Arial"/>
          <w:sz w:val="22"/>
          <w:szCs w:val="22"/>
        </w:rPr>
        <w:t>around 5,717 cases of suicide were recorded in England, which shows age specific mortality rate (ASMR)</w:t>
      </w:r>
      <w:r>
        <w:rPr>
          <w:rFonts w:ascii="Arial" w:hAnsi="Arial" w:cs="Arial"/>
          <w:sz w:val="22"/>
          <w:szCs w:val="22"/>
        </w:rPr>
        <w:t xml:space="preserve"> 11.1 per 100,000 and mostly </w:t>
      </w:r>
      <w:r w:rsidRPr="00CC6233">
        <w:rPr>
          <w:rFonts w:ascii="Arial" w:hAnsi="Arial" w:cs="Arial"/>
          <w:sz w:val="22"/>
          <w:szCs w:val="22"/>
        </w:rPr>
        <w:t>in males</w:t>
      </w:r>
      <w:r>
        <w:rPr>
          <w:rFonts w:ascii="Arial" w:hAnsi="Arial" w:cs="Arial"/>
          <w:sz w:val="22"/>
          <w:szCs w:val="22"/>
        </w:rPr>
        <w:t>.</w:t>
      </w:r>
      <w:r w:rsidRPr="00CC6233">
        <w:rPr>
          <w:rFonts w:ascii="Arial" w:hAnsi="Arial" w:cs="Arial"/>
          <w:sz w:val="22"/>
          <w:szCs w:val="22"/>
        </w:rPr>
        <w:t xml:space="preserve"> Although variations in roles of a young one could also lead to this behaviour on account of their first real encounter with the reality of education, work, and relationships, these could reactivate some past traumatic experiences, leading to isolation and impulsive behavioural patterns.</w:t>
      </w:r>
    </w:p>
    <w:p w:rsidR="0078754C" w:rsidRPr="00CC6233" w:rsidRDefault="0078754C" w:rsidP="0078754C">
      <w:pPr>
        <w:pStyle w:val="NormalWeb"/>
        <w:spacing w:line="360" w:lineRule="auto"/>
        <w:jc w:val="both"/>
        <w:rPr>
          <w:rFonts w:ascii="Arial" w:hAnsi="Arial" w:cs="Arial"/>
          <w:sz w:val="22"/>
          <w:szCs w:val="22"/>
        </w:rPr>
      </w:pPr>
      <w:r>
        <w:rPr>
          <w:rFonts w:ascii="Arial" w:hAnsi="Arial" w:cs="Arial"/>
          <w:sz w:val="22"/>
          <w:szCs w:val="22"/>
        </w:rPr>
        <w:t xml:space="preserve">This research intends </w:t>
      </w:r>
      <w:r w:rsidRPr="00CC6233">
        <w:rPr>
          <w:rFonts w:ascii="Arial" w:hAnsi="Arial" w:cs="Arial"/>
          <w:sz w:val="22"/>
          <w:szCs w:val="22"/>
        </w:rPr>
        <w:t>to focus on ACE</w:t>
      </w:r>
      <w:r>
        <w:rPr>
          <w:rFonts w:ascii="Arial" w:hAnsi="Arial" w:cs="Arial"/>
          <w:sz w:val="22"/>
          <w:szCs w:val="22"/>
        </w:rPr>
        <w:t>’s</w:t>
      </w:r>
      <w:r w:rsidRPr="00CC6233">
        <w:rPr>
          <w:rFonts w:ascii="Arial" w:hAnsi="Arial" w:cs="Arial"/>
          <w:sz w:val="22"/>
          <w:szCs w:val="22"/>
        </w:rPr>
        <w:t xml:space="preserve"> exposure and the resultant risks of suicide and self-harming behaviour among males aged 18–25 in England by interlinking bio</w:t>
      </w:r>
      <w:r>
        <w:rPr>
          <w:rFonts w:ascii="Arial" w:hAnsi="Arial" w:cs="Arial"/>
          <w:sz w:val="22"/>
          <w:szCs w:val="22"/>
        </w:rPr>
        <w:t>-</w:t>
      </w:r>
      <w:r w:rsidRPr="00CC6233">
        <w:rPr>
          <w:rFonts w:ascii="Arial" w:hAnsi="Arial" w:cs="Arial"/>
          <w:sz w:val="22"/>
          <w:szCs w:val="22"/>
        </w:rPr>
        <w:t>psychosocial evidence with psychol</w:t>
      </w:r>
      <w:r>
        <w:rPr>
          <w:rFonts w:ascii="Arial" w:hAnsi="Arial" w:cs="Arial"/>
          <w:sz w:val="22"/>
          <w:szCs w:val="22"/>
        </w:rPr>
        <w:t xml:space="preserve">ogical models to explain </w:t>
      </w:r>
      <w:r w:rsidRPr="00CC6233">
        <w:rPr>
          <w:rFonts w:ascii="Arial" w:hAnsi="Arial" w:cs="Arial"/>
          <w:sz w:val="22"/>
          <w:szCs w:val="22"/>
        </w:rPr>
        <w:t>entrapment and help-seeking barriers in males. The objective of this research is to evaluate how the ACE</w:t>
      </w:r>
      <w:r>
        <w:rPr>
          <w:rFonts w:ascii="Arial" w:hAnsi="Arial" w:cs="Arial"/>
          <w:sz w:val="22"/>
          <w:szCs w:val="22"/>
        </w:rPr>
        <w:t xml:space="preserve">’s and suicidal tendencies and </w:t>
      </w:r>
      <w:r w:rsidRPr="00CC6233">
        <w:rPr>
          <w:rFonts w:ascii="Arial" w:hAnsi="Arial" w:cs="Arial"/>
          <w:sz w:val="22"/>
          <w:szCs w:val="22"/>
        </w:rPr>
        <w:t xml:space="preserve">self-harm behaviour intersect with each other so that the traumatic experiences and gender responsiveness indicators could be identified well before these transformations emerge to suggest supportive measures in the public health and social care system of England. </w:t>
      </w:r>
    </w:p>
    <w:p w:rsidR="0078754C" w:rsidRPr="007A0BCF" w:rsidRDefault="002B75F6" w:rsidP="0078754C">
      <w:pPr>
        <w:pStyle w:val="Heading2"/>
        <w:numPr>
          <w:ilvl w:val="1"/>
          <w:numId w:val="0"/>
        </w:numPr>
        <w:spacing w:before="240" w:after="240" w:line="259" w:lineRule="auto"/>
        <w:ind w:left="576" w:hanging="576"/>
        <w:jc w:val="left"/>
        <w:rPr>
          <w:rFonts w:ascii="Arial" w:hAnsi="Arial" w:cs="Arial"/>
          <w:b/>
          <w:bCs/>
          <w:color w:val="auto"/>
          <w:sz w:val="32"/>
          <w:szCs w:val="32"/>
          <w:u w:val="single"/>
        </w:rPr>
      </w:pPr>
      <w:r w:rsidRPr="002B75F6">
        <w:rPr>
          <w:rFonts w:ascii="Arial" w:hAnsi="Arial" w:cs="Arial"/>
          <w:b/>
          <w:color w:val="auto"/>
          <w:sz w:val="32"/>
          <w:szCs w:val="32"/>
        </w:rPr>
        <w:t xml:space="preserve">1.2 </w:t>
      </w:r>
      <w:r w:rsidR="0078754C" w:rsidRPr="007A0BCF">
        <w:rPr>
          <w:rFonts w:ascii="Arial" w:hAnsi="Arial" w:cs="Arial"/>
          <w:b/>
          <w:color w:val="auto"/>
          <w:sz w:val="32"/>
          <w:szCs w:val="32"/>
          <w:u w:val="single"/>
        </w:rPr>
        <w:t xml:space="preserve">Key Words Definitions and Acronyms </w:t>
      </w:r>
    </w:p>
    <w:p w:rsidR="0078754C" w:rsidRPr="00CC6233" w:rsidRDefault="0078754C" w:rsidP="00EF6E7D">
      <w:pPr>
        <w:pStyle w:val="font-claude-response-body"/>
        <w:numPr>
          <w:ilvl w:val="0"/>
          <w:numId w:val="109"/>
        </w:numPr>
        <w:spacing w:before="240" w:beforeAutospacing="0" w:after="240" w:afterAutospacing="0" w:line="360" w:lineRule="auto"/>
        <w:ind w:left="714" w:hanging="357"/>
        <w:jc w:val="both"/>
        <w:rPr>
          <w:rFonts w:ascii="Arial" w:hAnsi="Arial" w:cs="Arial"/>
          <w:sz w:val="22"/>
          <w:szCs w:val="22"/>
        </w:rPr>
      </w:pPr>
      <w:r w:rsidRPr="00EF6E7D">
        <w:rPr>
          <w:rStyle w:val="Strong"/>
          <w:rFonts w:ascii="Arial" w:hAnsi="Arial" w:cs="Arial"/>
          <w:b w:val="0"/>
          <w:sz w:val="22"/>
          <w:szCs w:val="22"/>
        </w:rPr>
        <w:t>Adverse Childhood Experiences: It is abbreviated as ACE and is the likely event for trauma during childhood in age between</w:t>
      </w:r>
      <w:r w:rsidR="00EF6E7D" w:rsidRPr="00EF6E7D">
        <w:rPr>
          <w:rStyle w:val="Strong"/>
          <w:rFonts w:ascii="Arial" w:hAnsi="Arial" w:cs="Arial"/>
          <w:b w:val="0"/>
          <w:sz w:val="22"/>
          <w:szCs w:val="22"/>
        </w:rPr>
        <w:t xml:space="preserve"> </w:t>
      </w:r>
      <w:r w:rsidRPr="00CC6233">
        <w:rPr>
          <w:rFonts w:ascii="Arial" w:hAnsi="Arial" w:cs="Arial"/>
          <w:sz w:val="22"/>
          <w:szCs w:val="22"/>
        </w:rPr>
        <w:t>(ages 0–17) which could include abuse, neglect, and household</w:t>
      </w:r>
      <w:r>
        <w:rPr>
          <w:rFonts w:ascii="Arial" w:hAnsi="Arial" w:cs="Arial"/>
          <w:sz w:val="22"/>
          <w:szCs w:val="22"/>
        </w:rPr>
        <w:t xml:space="preserve"> </w:t>
      </w:r>
      <w:r w:rsidR="0072689C">
        <w:rPr>
          <w:rFonts w:ascii="Arial" w:hAnsi="Arial" w:cs="Arial"/>
          <w:sz w:val="22"/>
          <w:szCs w:val="22"/>
          <w:lang w:val="en-GB"/>
        </w:rPr>
        <w:t>dysfunction;</w:t>
      </w:r>
      <w:r w:rsidR="00672011">
        <w:rPr>
          <w:rFonts w:ascii="Arial" w:hAnsi="Arial" w:cs="Arial"/>
          <w:sz w:val="22"/>
          <w:szCs w:val="22"/>
          <w:lang w:val="en-GB"/>
        </w:rPr>
        <w:t xml:space="preserve"> these experiences accumulate over time and can have long-term effects on mental health</w:t>
      </w:r>
      <w:r w:rsidR="00EF6E7D" w:rsidRPr="00EF6E7D">
        <w:rPr>
          <w:rFonts w:ascii="Arial" w:hAnsi="Arial" w:cs="Arial"/>
          <w:sz w:val="22"/>
          <w:szCs w:val="22"/>
          <w:lang w:val="en-GB"/>
        </w:rPr>
        <w:t xml:space="preserve"> </w:t>
      </w:r>
      <w:r w:rsidR="00EF6E7D" w:rsidRPr="00EF6E7D">
        <w:rPr>
          <w:rFonts w:ascii="Arial" w:hAnsi="Arial" w:cs="Arial"/>
          <w:sz w:val="22"/>
          <w:szCs w:val="22"/>
        </w:rPr>
        <w:t>(Centers for Diseas</w:t>
      </w:r>
      <w:r w:rsidR="00EF6E7D">
        <w:rPr>
          <w:rFonts w:ascii="Arial" w:hAnsi="Arial" w:cs="Arial"/>
          <w:sz w:val="22"/>
          <w:szCs w:val="22"/>
        </w:rPr>
        <w:t xml:space="preserve">e Control and Prevention, </w:t>
      </w:r>
      <w:r w:rsidR="00EF6E7D" w:rsidRPr="00EF6E7D">
        <w:rPr>
          <w:rFonts w:ascii="Arial" w:hAnsi="Arial" w:cs="Arial"/>
          <w:sz w:val="22"/>
          <w:szCs w:val="22"/>
        </w:rPr>
        <w:t>2026)</w:t>
      </w:r>
      <w:r w:rsidR="00672011" w:rsidRPr="00EF6E7D">
        <w:rPr>
          <w:rFonts w:ascii="Arial" w:hAnsi="Arial" w:cs="Arial"/>
          <w:sz w:val="22"/>
          <w:szCs w:val="22"/>
        </w:rPr>
        <w:t>.</w:t>
      </w:r>
    </w:p>
    <w:p w:rsidR="0078754C" w:rsidRPr="00CC6233" w:rsidRDefault="0078754C" w:rsidP="00FD7A09">
      <w:pPr>
        <w:pStyle w:val="font-claude-response-body"/>
        <w:numPr>
          <w:ilvl w:val="0"/>
          <w:numId w:val="109"/>
        </w:numPr>
        <w:spacing w:before="240" w:beforeAutospacing="0" w:after="240" w:afterAutospacing="0" w:line="360" w:lineRule="auto"/>
        <w:ind w:left="714" w:hanging="357"/>
        <w:jc w:val="both"/>
        <w:rPr>
          <w:rFonts w:ascii="Arial" w:hAnsi="Arial" w:cs="Arial"/>
          <w:sz w:val="22"/>
          <w:szCs w:val="22"/>
        </w:rPr>
      </w:pPr>
      <w:r w:rsidRPr="00CC6233">
        <w:rPr>
          <w:rStyle w:val="Strong"/>
          <w:rFonts w:ascii="Arial" w:hAnsi="Arial" w:cs="Arial"/>
          <w:sz w:val="22"/>
          <w:szCs w:val="22"/>
        </w:rPr>
        <w:lastRenderedPageBreak/>
        <w:t xml:space="preserve">Suicide &amp; Suicidal Behaviour: </w:t>
      </w:r>
      <w:r w:rsidRPr="00CC6233">
        <w:rPr>
          <w:rFonts w:ascii="Arial" w:hAnsi="Arial" w:cs="Arial"/>
          <w:sz w:val="22"/>
          <w:szCs w:val="22"/>
        </w:rPr>
        <w:t xml:space="preserve">This </w:t>
      </w:r>
      <w:r w:rsidRPr="0088765C">
        <w:rPr>
          <w:rFonts w:ascii="Arial" w:hAnsi="Arial" w:cs="Arial"/>
          <w:sz w:val="22"/>
          <w:szCs w:val="22"/>
          <w:lang w:val="en-GB"/>
        </w:rPr>
        <w:t>behaviour</w:t>
      </w:r>
      <w:r w:rsidRPr="00CC6233">
        <w:rPr>
          <w:rFonts w:ascii="Arial" w:hAnsi="Arial" w:cs="Arial"/>
          <w:sz w:val="22"/>
          <w:szCs w:val="22"/>
        </w:rPr>
        <w:t xml:space="preserve"> emerges due to feelings of hopelessness triggered by some traumatic event or past stressor and leads from imagination to planning and attempts</w:t>
      </w:r>
      <w:r w:rsidR="00FD7A09">
        <w:rPr>
          <w:rFonts w:ascii="Arial" w:hAnsi="Arial" w:cs="Arial"/>
          <w:sz w:val="22"/>
          <w:szCs w:val="22"/>
        </w:rPr>
        <w:t xml:space="preserve"> (</w:t>
      </w:r>
      <w:r w:rsidR="00CB1CAE">
        <w:rPr>
          <w:rFonts w:ascii="Arial" w:hAnsi="Arial" w:cs="Arial"/>
          <w:sz w:val="22"/>
          <w:szCs w:val="22"/>
        </w:rPr>
        <w:t>Rizvi</w:t>
      </w:r>
      <w:r w:rsidR="00FD7A09" w:rsidRPr="00FD7A09">
        <w:rPr>
          <w:rFonts w:ascii="Arial" w:hAnsi="Arial" w:cs="Arial"/>
          <w:sz w:val="22"/>
          <w:szCs w:val="22"/>
        </w:rPr>
        <w:t xml:space="preserve"> et al., 2024)</w:t>
      </w:r>
      <w:r w:rsidRPr="00CC6233">
        <w:rPr>
          <w:rFonts w:ascii="Arial" w:hAnsi="Arial" w:cs="Arial"/>
          <w:sz w:val="22"/>
          <w:szCs w:val="22"/>
        </w:rPr>
        <w:t xml:space="preserve">.  </w:t>
      </w:r>
    </w:p>
    <w:p w:rsidR="0078754C" w:rsidRPr="00CC6233" w:rsidRDefault="0078754C" w:rsidP="000B6467">
      <w:pPr>
        <w:pStyle w:val="font-claude-response-body"/>
        <w:numPr>
          <w:ilvl w:val="0"/>
          <w:numId w:val="109"/>
        </w:numPr>
        <w:spacing w:before="240" w:beforeAutospacing="0" w:after="240" w:afterAutospacing="0" w:line="360" w:lineRule="auto"/>
        <w:ind w:left="714" w:hanging="357"/>
        <w:jc w:val="both"/>
        <w:rPr>
          <w:rFonts w:ascii="Arial" w:hAnsi="Arial" w:cs="Arial"/>
          <w:sz w:val="22"/>
          <w:szCs w:val="22"/>
        </w:rPr>
      </w:pPr>
      <w:r w:rsidRPr="00CC6233">
        <w:rPr>
          <w:rStyle w:val="Strong"/>
          <w:rFonts w:ascii="Arial" w:hAnsi="Arial" w:cs="Arial"/>
          <w:sz w:val="22"/>
          <w:szCs w:val="22"/>
        </w:rPr>
        <w:t xml:space="preserve">Self-Harm: </w:t>
      </w:r>
      <w:r w:rsidRPr="00CC6233">
        <w:rPr>
          <w:rFonts w:ascii="Arial" w:hAnsi="Arial" w:cs="Arial"/>
          <w:sz w:val="22"/>
          <w:szCs w:val="22"/>
        </w:rPr>
        <w:t>It is intentional injury or self-poisoning one does to oneself without any intent and used a mechanism to cope with trauma linked to childhood issues</w:t>
      </w:r>
      <w:r w:rsidR="000B6467">
        <w:rPr>
          <w:rFonts w:ascii="Arial" w:hAnsi="Arial" w:cs="Arial"/>
          <w:sz w:val="22"/>
          <w:szCs w:val="22"/>
        </w:rPr>
        <w:t xml:space="preserve"> </w:t>
      </w:r>
      <w:r w:rsidR="000B6467" w:rsidRPr="000B6467">
        <w:rPr>
          <w:rFonts w:ascii="Arial" w:hAnsi="Arial" w:cs="Arial"/>
          <w:sz w:val="22"/>
          <w:szCs w:val="22"/>
        </w:rPr>
        <w:t>(National Institute for Health and Care Ex</w:t>
      </w:r>
      <w:r w:rsidR="000B6467">
        <w:rPr>
          <w:rFonts w:ascii="Arial" w:hAnsi="Arial" w:cs="Arial"/>
          <w:sz w:val="22"/>
          <w:szCs w:val="22"/>
        </w:rPr>
        <w:t>cellence</w:t>
      </w:r>
      <w:r w:rsidR="000B6467" w:rsidRPr="000B6467">
        <w:rPr>
          <w:rFonts w:ascii="Arial" w:hAnsi="Arial" w:cs="Arial"/>
          <w:sz w:val="22"/>
          <w:szCs w:val="22"/>
        </w:rPr>
        <w:t>, 2022)</w:t>
      </w:r>
      <w:r w:rsidRPr="00CC6233">
        <w:rPr>
          <w:rFonts w:ascii="Arial" w:hAnsi="Arial" w:cs="Arial"/>
          <w:sz w:val="22"/>
          <w:szCs w:val="22"/>
        </w:rPr>
        <w:t>.</w:t>
      </w:r>
    </w:p>
    <w:p w:rsidR="0078754C" w:rsidRPr="00CC6233" w:rsidRDefault="0078754C" w:rsidP="002D4574">
      <w:pPr>
        <w:pStyle w:val="font-claude-response-body"/>
        <w:numPr>
          <w:ilvl w:val="0"/>
          <w:numId w:val="109"/>
        </w:numPr>
        <w:spacing w:before="240" w:beforeAutospacing="0" w:after="240" w:afterAutospacing="0" w:line="360" w:lineRule="auto"/>
        <w:ind w:left="714" w:hanging="357"/>
        <w:jc w:val="both"/>
        <w:rPr>
          <w:rFonts w:ascii="Arial" w:hAnsi="Arial" w:cs="Arial"/>
          <w:sz w:val="22"/>
          <w:szCs w:val="22"/>
        </w:rPr>
      </w:pPr>
      <w:r w:rsidRPr="00CC6233">
        <w:rPr>
          <w:rStyle w:val="Strong"/>
          <w:rFonts w:ascii="Arial" w:hAnsi="Arial" w:cs="Arial"/>
          <w:sz w:val="22"/>
          <w:szCs w:val="22"/>
        </w:rPr>
        <w:t xml:space="preserve">Mental Health: </w:t>
      </w:r>
      <w:r w:rsidRPr="00CC6233">
        <w:rPr>
          <w:rFonts w:ascii="Arial" w:hAnsi="Arial" w:cs="Arial"/>
          <w:sz w:val="22"/>
          <w:szCs w:val="22"/>
        </w:rPr>
        <w:t xml:space="preserve">In this research, it means long-term disruption due to ACEs which affect stress regulation, emotional coping, and subsequent </w:t>
      </w:r>
      <w:r w:rsidR="00133049">
        <w:rPr>
          <w:rFonts w:ascii="Arial" w:hAnsi="Arial" w:cs="Arial"/>
          <w:sz w:val="22"/>
          <w:szCs w:val="22"/>
        </w:rPr>
        <w:t>behavior (World Health Organization, 2024)</w:t>
      </w:r>
      <w:r w:rsidRPr="00CC6233">
        <w:rPr>
          <w:rFonts w:ascii="Arial" w:hAnsi="Arial" w:cs="Arial"/>
          <w:sz w:val="22"/>
          <w:szCs w:val="22"/>
        </w:rPr>
        <w:t>.</w:t>
      </w:r>
    </w:p>
    <w:p w:rsidR="0078754C" w:rsidRPr="00CC6233" w:rsidRDefault="0078754C" w:rsidP="002D4574">
      <w:pPr>
        <w:pStyle w:val="font-claude-response-body"/>
        <w:numPr>
          <w:ilvl w:val="0"/>
          <w:numId w:val="109"/>
        </w:numPr>
        <w:spacing w:before="240" w:beforeAutospacing="0" w:after="240" w:afterAutospacing="0" w:line="360" w:lineRule="auto"/>
        <w:ind w:left="714" w:hanging="357"/>
        <w:jc w:val="both"/>
        <w:rPr>
          <w:rFonts w:ascii="Arial" w:hAnsi="Arial" w:cs="Arial"/>
          <w:sz w:val="22"/>
          <w:szCs w:val="22"/>
        </w:rPr>
      </w:pPr>
      <w:r w:rsidRPr="00CC6233">
        <w:rPr>
          <w:rStyle w:val="Strong"/>
          <w:rFonts w:ascii="Arial" w:hAnsi="Arial" w:cs="Arial"/>
          <w:sz w:val="22"/>
          <w:szCs w:val="22"/>
        </w:rPr>
        <w:t>Neglect: It is the failure of a ca</w:t>
      </w:r>
      <w:r w:rsidRPr="00CC6233">
        <w:rPr>
          <w:rFonts w:ascii="Arial" w:hAnsi="Arial" w:cs="Arial"/>
          <w:sz w:val="22"/>
          <w:szCs w:val="22"/>
        </w:rPr>
        <w:t>regiver to meet the basic physical or emotional needs of a child which later weaken attachment and increase the sense of vulnerability leading to poor mental health during adulthood</w:t>
      </w:r>
      <w:r w:rsidR="002D4574">
        <w:rPr>
          <w:rFonts w:ascii="Arial" w:hAnsi="Arial" w:cs="Arial"/>
          <w:sz w:val="22"/>
          <w:szCs w:val="22"/>
        </w:rPr>
        <w:t xml:space="preserve"> </w:t>
      </w:r>
      <w:r w:rsidR="00876A42">
        <w:rPr>
          <w:rFonts w:ascii="Arial" w:hAnsi="Arial" w:cs="Arial"/>
          <w:sz w:val="22"/>
          <w:szCs w:val="22"/>
        </w:rPr>
        <w:t>(</w:t>
      </w:r>
      <w:r w:rsidR="002D4574" w:rsidRPr="00761663">
        <w:rPr>
          <w:rFonts w:ascii="Arial" w:hAnsi="Arial" w:cs="Arial"/>
          <w:sz w:val="22"/>
          <w:szCs w:val="22"/>
        </w:rPr>
        <w:t xml:space="preserve">Centers for </w:t>
      </w:r>
      <w:r w:rsidR="00876A42">
        <w:rPr>
          <w:rFonts w:ascii="Arial" w:hAnsi="Arial" w:cs="Arial"/>
          <w:sz w:val="22"/>
          <w:szCs w:val="22"/>
        </w:rPr>
        <w:t xml:space="preserve">Disease Control and Prevention, </w:t>
      </w:r>
      <w:r w:rsidR="002D4574" w:rsidRPr="00761663">
        <w:rPr>
          <w:rFonts w:ascii="Arial" w:hAnsi="Arial" w:cs="Arial"/>
          <w:sz w:val="22"/>
          <w:szCs w:val="22"/>
        </w:rPr>
        <w:t>2024)</w:t>
      </w:r>
      <w:r w:rsidRPr="00CC6233">
        <w:rPr>
          <w:rFonts w:ascii="Arial" w:hAnsi="Arial" w:cs="Arial"/>
          <w:sz w:val="22"/>
          <w:szCs w:val="22"/>
        </w:rPr>
        <w:t>.</w:t>
      </w:r>
    </w:p>
    <w:p w:rsidR="0078754C" w:rsidRPr="00CC6233" w:rsidRDefault="0078754C" w:rsidP="002D4574">
      <w:pPr>
        <w:pStyle w:val="font-claude-response-body"/>
        <w:numPr>
          <w:ilvl w:val="0"/>
          <w:numId w:val="109"/>
        </w:numPr>
        <w:spacing w:before="240" w:beforeAutospacing="0" w:after="240" w:afterAutospacing="0" w:line="360" w:lineRule="auto"/>
        <w:ind w:left="714" w:hanging="357"/>
        <w:jc w:val="both"/>
        <w:rPr>
          <w:rFonts w:ascii="Arial" w:hAnsi="Arial" w:cs="Arial"/>
          <w:sz w:val="22"/>
          <w:szCs w:val="22"/>
        </w:rPr>
      </w:pPr>
      <w:r>
        <w:rPr>
          <w:rStyle w:val="Strong"/>
          <w:rFonts w:ascii="Arial" w:hAnsi="Arial" w:cs="Arial"/>
          <w:sz w:val="22"/>
          <w:szCs w:val="22"/>
        </w:rPr>
        <w:t>Abuse: It comprises</w:t>
      </w:r>
      <w:r w:rsidRPr="00CC6233">
        <w:rPr>
          <w:rStyle w:val="Strong"/>
          <w:rFonts w:ascii="Arial" w:hAnsi="Arial" w:cs="Arial"/>
          <w:sz w:val="22"/>
          <w:szCs w:val="22"/>
        </w:rPr>
        <w:t xml:space="preserve"> p</w:t>
      </w:r>
      <w:r w:rsidRPr="00CC6233">
        <w:rPr>
          <w:rFonts w:ascii="Arial" w:hAnsi="Arial" w:cs="Arial"/>
          <w:sz w:val="22"/>
          <w:szCs w:val="22"/>
        </w:rPr>
        <w:t>hysical, sexual, or emotional abuse that triggers stress responses with lasting neurobiological and behavioural results during adulthood</w:t>
      </w:r>
      <w:r w:rsidR="005A3131">
        <w:rPr>
          <w:rFonts w:ascii="Arial" w:hAnsi="Arial" w:cs="Arial"/>
          <w:sz w:val="22"/>
          <w:szCs w:val="22"/>
        </w:rPr>
        <w:t xml:space="preserve"> (World Health Organization, 2024)</w:t>
      </w:r>
      <w:r w:rsidR="005A3131" w:rsidRPr="00CC6233">
        <w:rPr>
          <w:rFonts w:ascii="Arial" w:hAnsi="Arial" w:cs="Arial"/>
          <w:sz w:val="22"/>
          <w:szCs w:val="22"/>
        </w:rPr>
        <w:t>.</w:t>
      </w:r>
    </w:p>
    <w:p w:rsidR="0078754C" w:rsidRPr="00CC6233" w:rsidRDefault="0078754C" w:rsidP="002D4574">
      <w:pPr>
        <w:pStyle w:val="font-claude-response-body"/>
        <w:numPr>
          <w:ilvl w:val="0"/>
          <w:numId w:val="109"/>
        </w:numPr>
        <w:spacing w:before="240" w:beforeAutospacing="0" w:after="240" w:afterAutospacing="0" w:line="360" w:lineRule="auto"/>
        <w:ind w:left="714" w:hanging="357"/>
        <w:jc w:val="both"/>
        <w:rPr>
          <w:rFonts w:ascii="Arial" w:hAnsi="Arial" w:cs="Arial"/>
          <w:sz w:val="22"/>
          <w:szCs w:val="22"/>
        </w:rPr>
      </w:pPr>
      <w:r w:rsidRPr="00CC6233">
        <w:rPr>
          <w:rStyle w:val="Strong"/>
          <w:rFonts w:ascii="Arial" w:hAnsi="Arial" w:cs="Arial"/>
          <w:sz w:val="22"/>
          <w:szCs w:val="22"/>
        </w:rPr>
        <w:t>Trauma and Traumatic Experiences: These comprise e</w:t>
      </w:r>
      <w:r w:rsidRPr="00CC6233">
        <w:rPr>
          <w:rFonts w:ascii="Arial" w:hAnsi="Arial" w:cs="Arial"/>
          <w:sz w:val="22"/>
          <w:szCs w:val="22"/>
        </w:rPr>
        <w:t>vents which causing long term psychological harm such as</w:t>
      </w:r>
      <w:r>
        <w:rPr>
          <w:rFonts w:ascii="Arial" w:hAnsi="Arial" w:cs="Arial"/>
          <w:sz w:val="22"/>
          <w:szCs w:val="22"/>
        </w:rPr>
        <w:t>:</w:t>
      </w:r>
      <w:r w:rsidRPr="00CC6233">
        <w:rPr>
          <w:rFonts w:ascii="Arial" w:hAnsi="Arial" w:cs="Arial"/>
          <w:sz w:val="22"/>
          <w:szCs w:val="22"/>
        </w:rPr>
        <w:t xml:space="preserve"> emotional instability and weakened coping mechanisms specifically in the absence of support</w:t>
      </w:r>
      <w:r w:rsidR="003C3100">
        <w:rPr>
          <w:rFonts w:ascii="Arial" w:hAnsi="Arial" w:cs="Arial"/>
          <w:sz w:val="22"/>
          <w:szCs w:val="22"/>
        </w:rPr>
        <w:t xml:space="preserve"> </w:t>
      </w:r>
      <w:r w:rsidR="003C3100" w:rsidRPr="003C3100">
        <w:rPr>
          <w:rStyle w:val="Strong"/>
          <w:rFonts w:ascii="Arial" w:hAnsi="Arial" w:cs="Arial"/>
          <w:b w:val="0"/>
          <w:sz w:val="22"/>
          <w:szCs w:val="22"/>
        </w:rPr>
        <w:t>(Substance Abuse and Mental Health Services</w:t>
      </w:r>
      <w:r w:rsidR="003C3100">
        <w:rPr>
          <w:rStyle w:val="Strong"/>
          <w:rFonts w:ascii="Arial" w:hAnsi="Arial" w:cs="Arial"/>
          <w:b w:val="0"/>
          <w:sz w:val="22"/>
          <w:szCs w:val="22"/>
        </w:rPr>
        <w:t xml:space="preserve"> Administration, </w:t>
      </w:r>
      <w:r w:rsidR="00B205E3">
        <w:rPr>
          <w:rStyle w:val="Strong"/>
          <w:rFonts w:ascii="Arial" w:hAnsi="Arial" w:cs="Arial"/>
          <w:b w:val="0"/>
          <w:sz w:val="22"/>
          <w:szCs w:val="22"/>
        </w:rPr>
        <w:t>2014</w:t>
      </w:r>
      <w:r w:rsidR="003C3100" w:rsidRPr="003C3100">
        <w:rPr>
          <w:rStyle w:val="Strong"/>
          <w:rFonts w:ascii="Arial" w:hAnsi="Arial" w:cs="Arial"/>
          <w:b w:val="0"/>
          <w:sz w:val="22"/>
          <w:szCs w:val="22"/>
        </w:rPr>
        <w:t>)</w:t>
      </w:r>
      <w:r w:rsidRPr="003C3100">
        <w:rPr>
          <w:rFonts w:ascii="Arial" w:hAnsi="Arial" w:cs="Arial"/>
          <w:b/>
          <w:sz w:val="22"/>
          <w:szCs w:val="22"/>
        </w:rPr>
        <w:t>.</w:t>
      </w:r>
    </w:p>
    <w:p w:rsidR="0078754C" w:rsidRPr="00CC6233" w:rsidRDefault="0078754C" w:rsidP="002D4574">
      <w:pPr>
        <w:pStyle w:val="font-claude-response-body"/>
        <w:numPr>
          <w:ilvl w:val="0"/>
          <w:numId w:val="109"/>
        </w:numPr>
        <w:spacing w:before="240" w:beforeAutospacing="0" w:after="240" w:afterAutospacing="0" w:line="360" w:lineRule="auto"/>
        <w:ind w:left="714" w:hanging="357"/>
        <w:jc w:val="both"/>
        <w:rPr>
          <w:rFonts w:ascii="Arial" w:hAnsi="Arial" w:cs="Arial"/>
          <w:sz w:val="22"/>
          <w:szCs w:val="22"/>
        </w:rPr>
      </w:pPr>
      <w:r w:rsidRPr="00CC6233">
        <w:rPr>
          <w:rStyle w:val="Strong"/>
          <w:rFonts w:ascii="Arial" w:hAnsi="Arial" w:cs="Arial"/>
          <w:sz w:val="22"/>
          <w:szCs w:val="22"/>
        </w:rPr>
        <w:t xml:space="preserve">Stress: </w:t>
      </w:r>
      <w:r w:rsidRPr="00CC6233">
        <w:rPr>
          <w:rFonts w:ascii="Arial" w:hAnsi="Arial" w:cs="Arial"/>
          <w:sz w:val="22"/>
          <w:szCs w:val="22"/>
        </w:rPr>
        <w:t>It means physiological and psychological strain whi</w:t>
      </w:r>
      <w:r>
        <w:rPr>
          <w:rFonts w:ascii="Arial" w:hAnsi="Arial" w:cs="Arial"/>
          <w:sz w:val="22"/>
          <w:szCs w:val="22"/>
        </w:rPr>
        <w:t>ch is</w:t>
      </w:r>
      <w:r w:rsidRPr="00CC6233">
        <w:rPr>
          <w:rFonts w:ascii="Arial" w:hAnsi="Arial" w:cs="Arial"/>
          <w:sz w:val="22"/>
          <w:szCs w:val="22"/>
        </w:rPr>
        <w:t xml:space="preserve"> repeated during childhood gather and </w:t>
      </w:r>
      <w:r w:rsidR="00C0415C" w:rsidRPr="00CC6233">
        <w:rPr>
          <w:rFonts w:ascii="Arial" w:hAnsi="Arial" w:cs="Arial"/>
          <w:sz w:val="22"/>
          <w:szCs w:val="22"/>
        </w:rPr>
        <w:t>impairs</w:t>
      </w:r>
      <w:r w:rsidRPr="00CC6233">
        <w:rPr>
          <w:rFonts w:ascii="Arial" w:hAnsi="Arial" w:cs="Arial"/>
          <w:sz w:val="22"/>
          <w:szCs w:val="22"/>
        </w:rPr>
        <w:t xml:space="preserve"> emotional regulation and increase the risk of suicidal </w:t>
      </w:r>
      <w:r w:rsidR="005D19C6">
        <w:rPr>
          <w:rFonts w:ascii="Arial" w:hAnsi="Arial" w:cs="Arial"/>
          <w:sz w:val="22"/>
          <w:szCs w:val="22"/>
        </w:rPr>
        <w:t xml:space="preserve">behavior </w:t>
      </w:r>
      <w:r w:rsidR="00624004">
        <w:rPr>
          <w:rFonts w:ascii="Arial" w:hAnsi="Arial" w:cs="Arial"/>
          <w:sz w:val="22"/>
          <w:szCs w:val="22"/>
        </w:rPr>
        <w:t>(World Health Organization, 2023)</w:t>
      </w:r>
      <w:r w:rsidR="00624004" w:rsidRPr="00CC6233">
        <w:rPr>
          <w:rFonts w:ascii="Arial" w:hAnsi="Arial" w:cs="Arial"/>
          <w:sz w:val="22"/>
          <w:szCs w:val="22"/>
        </w:rPr>
        <w:t>.</w:t>
      </w:r>
    </w:p>
    <w:p w:rsidR="0078754C" w:rsidRPr="00CC6233" w:rsidRDefault="0078754C" w:rsidP="002D4574">
      <w:pPr>
        <w:pStyle w:val="font-claude-response-body"/>
        <w:numPr>
          <w:ilvl w:val="0"/>
          <w:numId w:val="109"/>
        </w:numPr>
        <w:spacing w:before="240" w:beforeAutospacing="0" w:after="240" w:afterAutospacing="0" w:line="360" w:lineRule="auto"/>
        <w:ind w:left="714" w:hanging="357"/>
        <w:jc w:val="both"/>
        <w:rPr>
          <w:rFonts w:ascii="Arial" w:hAnsi="Arial" w:cs="Arial"/>
          <w:sz w:val="22"/>
          <w:szCs w:val="22"/>
        </w:rPr>
      </w:pPr>
      <w:r w:rsidRPr="00CC6233">
        <w:rPr>
          <w:rStyle w:val="Strong"/>
          <w:rFonts w:ascii="Arial" w:hAnsi="Arial" w:cs="Arial"/>
          <w:sz w:val="22"/>
          <w:szCs w:val="22"/>
        </w:rPr>
        <w:t xml:space="preserve">Mortality: </w:t>
      </w:r>
      <w:r w:rsidRPr="00CC6233">
        <w:rPr>
          <w:rFonts w:ascii="Arial" w:hAnsi="Arial" w:cs="Arial"/>
          <w:sz w:val="22"/>
          <w:szCs w:val="22"/>
        </w:rPr>
        <w:t>It means death from suicide which is measured by Age-St</w:t>
      </w:r>
      <w:r w:rsidR="00772D12">
        <w:rPr>
          <w:rFonts w:ascii="Arial" w:hAnsi="Arial" w:cs="Arial"/>
          <w:sz w:val="22"/>
          <w:szCs w:val="22"/>
        </w:rPr>
        <w:t>andardised Mortality Rate (World Health Organization, 2023)</w:t>
      </w:r>
      <w:r w:rsidR="00772D12" w:rsidRPr="00CC6233">
        <w:rPr>
          <w:rFonts w:ascii="Arial" w:hAnsi="Arial" w:cs="Arial"/>
          <w:sz w:val="22"/>
          <w:szCs w:val="22"/>
        </w:rPr>
        <w:t>.</w:t>
      </w:r>
    </w:p>
    <w:p w:rsidR="0078754C" w:rsidRPr="00856F60" w:rsidRDefault="0078754C" w:rsidP="00856F60">
      <w:pPr>
        <w:pStyle w:val="font-claude-response-body"/>
        <w:numPr>
          <w:ilvl w:val="0"/>
          <w:numId w:val="109"/>
        </w:numPr>
        <w:spacing w:before="240" w:beforeAutospacing="0" w:after="240" w:afterAutospacing="0" w:line="360" w:lineRule="auto"/>
        <w:ind w:left="714" w:hanging="357"/>
        <w:jc w:val="both"/>
        <w:rPr>
          <w:rFonts w:ascii="Arial" w:hAnsi="Arial" w:cs="Arial"/>
          <w:b/>
          <w:sz w:val="22"/>
          <w:szCs w:val="22"/>
        </w:rPr>
      </w:pPr>
      <w:r w:rsidRPr="00CC6233">
        <w:rPr>
          <w:rStyle w:val="Strong"/>
          <w:rFonts w:ascii="Arial" w:hAnsi="Arial" w:cs="Arial"/>
          <w:sz w:val="22"/>
          <w:szCs w:val="22"/>
        </w:rPr>
        <w:t xml:space="preserve">Vulnerable / Vulnerability: It means increased </w:t>
      </w:r>
      <w:r w:rsidRPr="00CC6233">
        <w:rPr>
          <w:rFonts w:ascii="Arial" w:hAnsi="Arial" w:cs="Arial"/>
          <w:sz w:val="22"/>
          <w:szCs w:val="22"/>
        </w:rPr>
        <w:t>susceptibility to suicidal or self-harming behaviours specifically among the males with ACE background</w:t>
      </w:r>
      <w:r w:rsidR="00856F60" w:rsidRPr="00856F60">
        <w:rPr>
          <w:rFonts w:ascii="Arial" w:hAnsi="Arial" w:cs="Arial"/>
          <w:b/>
          <w:sz w:val="22"/>
          <w:szCs w:val="22"/>
        </w:rPr>
        <w:t xml:space="preserve"> </w:t>
      </w:r>
      <w:r w:rsidR="00856F60" w:rsidRPr="00856F60">
        <w:rPr>
          <w:rStyle w:val="Strong"/>
          <w:rFonts w:ascii="Arial" w:hAnsi="Arial" w:cs="Arial"/>
          <w:b w:val="0"/>
          <w:sz w:val="22"/>
          <w:szCs w:val="22"/>
        </w:rPr>
        <w:t>(Ports et al., 2017</w:t>
      </w:r>
      <w:r w:rsidR="002172BC">
        <w:rPr>
          <w:rStyle w:val="Strong"/>
          <w:rFonts w:ascii="Arial" w:hAnsi="Arial" w:cs="Arial"/>
          <w:b w:val="0"/>
          <w:sz w:val="22"/>
          <w:szCs w:val="22"/>
        </w:rPr>
        <w:t>)</w:t>
      </w:r>
      <w:r w:rsidRPr="007D25E8">
        <w:rPr>
          <w:rFonts w:ascii="Arial" w:hAnsi="Arial" w:cs="Arial"/>
          <w:sz w:val="22"/>
          <w:szCs w:val="22"/>
        </w:rPr>
        <w:t>.</w:t>
      </w:r>
      <w:r w:rsidRPr="00856F60">
        <w:rPr>
          <w:rFonts w:ascii="Arial" w:hAnsi="Arial" w:cs="Arial"/>
          <w:b/>
          <w:sz w:val="22"/>
          <w:szCs w:val="22"/>
        </w:rPr>
        <w:t xml:space="preserve"> </w:t>
      </w:r>
    </w:p>
    <w:p w:rsidR="0078754C" w:rsidRPr="00CC6233" w:rsidRDefault="0078754C" w:rsidP="00816C05">
      <w:pPr>
        <w:pStyle w:val="font-claude-response-body"/>
        <w:numPr>
          <w:ilvl w:val="0"/>
          <w:numId w:val="109"/>
        </w:numPr>
        <w:spacing w:before="240" w:beforeAutospacing="0" w:after="240" w:afterAutospacing="0" w:line="360" w:lineRule="auto"/>
        <w:ind w:left="714" w:hanging="357"/>
        <w:jc w:val="both"/>
        <w:rPr>
          <w:rFonts w:ascii="Arial" w:hAnsi="Arial" w:cs="Arial"/>
          <w:sz w:val="22"/>
          <w:szCs w:val="22"/>
        </w:rPr>
      </w:pPr>
      <w:r w:rsidRPr="00CC6233">
        <w:rPr>
          <w:rStyle w:val="Strong"/>
          <w:rFonts w:ascii="Arial" w:hAnsi="Arial" w:cs="Arial"/>
          <w:sz w:val="22"/>
          <w:szCs w:val="22"/>
        </w:rPr>
        <w:t xml:space="preserve">Isolation: </w:t>
      </w:r>
      <w:r w:rsidRPr="00CC6233">
        <w:rPr>
          <w:rFonts w:ascii="Arial" w:hAnsi="Arial" w:cs="Arial"/>
          <w:sz w:val="22"/>
          <w:szCs w:val="22"/>
        </w:rPr>
        <w:t>It means to stay disconnected from relationships and networks which increases exposure to suicidal behaviour and worsened in case of ACEs</w:t>
      </w:r>
      <w:r w:rsidR="00816C05">
        <w:rPr>
          <w:rFonts w:ascii="Arial" w:hAnsi="Arial" w:cs="Arial"/>
          <w:sz w:val="22"/>
          <w:szCs w:val="22"/>
        </w:rPr>
        <w:t xml:space="preserve"> (</w:t>
      </w:r>
      <w:r w:rsidR="00816C05" w:rsidRPr="00816C05">
        <w:rPr>
          <w:rStyle w:val="Strong"/>
          <w:rFonts w:ascii="Arial" w:hAnsi="Arial" w:cs="Arial"/>
          <w:b w:val="0"/>
          <w:sz w:val="22"/>
          <w:szCs w:val="22"/>
        </w:rPr>
        <w:t>Motillon-Toudic et al., 2022).</w:t>
      </w:r>
      <w:r w:rsidRPr="00CC6233">
        <w:rPr>
          <w:rFonts w:ascii="Arial" w:hAnsi="Arial" w:cs="Arial"/>
          <w:sz w:val="22"/>
          <w:szCs w:val="22"/>
        </w:rPr>
        <w:t xml:space="preserve"> </w:t>
      </w:r>
    </w:p>
    <w:tbl>
      <w:tblPr>
        <w:tblStyle w:val="TableGrid"/>
        <w:tblW w:w="9350" w:type="dxa"/>
        <w:tblInd w:w="279" w:type="dxa"/>
        <w:tblLook w:val="04A0"/>
      </w:tblPr>
      <w:tblGrid>
        <w:gridCol w:w="1515"/>
        <w:gridCol w:w="7835"/>
      </w:tblGrid>
      <w:tr w:rsidR="0078754C" w:rsidRPr="00CC6233" w:rsidTr="00C03A3B">
        <w:tc>
          <w:tcPr>
            <w:tcW w:w="151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lastRenderedPageBreak/>
              <w:t>Acronyms</w:t>
            </w:r>
          </w:p>
        </w:tc>
        <w:tc>
          <w:tcPr>
            <w:tcW w:w="7835" w:type="dxa"/>
          </w:tcPr>
          <w:p w:rsidR="0078754C" w:rsidRPr="00CC6233" w:rsidRDefault="0078754C" w:rsidP="00C03A3B">
            <w:pPr>
              <w:pStyle w:val="NormalWeb"/>
              <w:spacing w:before="120" w:beforeAutospacing="0" w:after="120" w:afterAutospacing="0" w:line="360" w:lineRule="auto"/>
              <w:jc w:val="center"/>
              <w:rPr>
                <w:rFonts w:ascii="Arial" w:hAnsi="Arial" w:cs="Arial"/>
                <w:sz w:val="22"/>
                <w:szCs w:val="22"/>
              </w:rPr>
            </w:pPr>
            <w:r w:rsidRPr="00CC6233">
              <w:rPr>
                <w:rFonts w:ascii="Arial" w:hAnsi="Arial" w:cs="Arial"/>
                <w:sz w:val="22"/>
                <w:szCs w:val="22"/>
              </w:rPr>
              <w:t>Full names</w:t>
            </w:r>
          </w:p>
        </w:tc>
      </w:tr>
      <w:tr w:rsidR="0078754C" w:rsidRPr="00CC6233" w:rsidTr="00C03A3B">
        <w:tc>
          <w:tcPr>
            <w:tcW w:w="151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CALM</w:t>
            </w:r>
          </w:p>
        </w:tc>
        <w:tc>
          <w:tcPr>
            <w:tcW w:w="783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Campaign Against Living Miserably</w:t>
            </w:r>
          </w:p>
        </w:tc>
      </w:tr>
      <w:tr w:rsidR="0078754C" w:rsidRPr="00CC6233" w:rsidTr="00C03A3B">
        <w:tc>
          <w:tcPr>
            <w:tcW w:w="151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NHS</w:t>
            </w:r>
          </w:p>
        </w:tc>
        <w:tc>
          <w:tcPr>
            <w:tcW w:w="783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National Health Services</w:t>
            </w:r>
          </w:p>
        </w:tc>
      </w:tr>
      <w:tr w:rsidR="0078754C" w:rsidRPr="00CC6233" w:rsidTr="00C03A3B">
        <w:tc>
          <w:tcPr>
            <w:tcW w:w="151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ACE’s</w:t>
            </w:r>
          </w:p>
        </w:tc>
        <w:tc>
          <w:tcPr>
            <w:tcW w:w="783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Adverse Childhood Experiences</w:t>
            </w:r>
          </w:p>
        </w:tc>
      </w:tr>
      <w:tr w:rsidR="0078754C" w:rsidRPr="00CC6233" w:rsidTr="00C03A3B">
        <w:tc>
          <w:tcPr>
            <w:tcW w:w="151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NICE</w:t>
            </w:r>
          </w:p>
        </w:tc>
        <w:tc>
          <w:tcPr>
            <w:tcW w:w="783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National Institute for Health and Care Excellence</w:t>
            </w:r>
          </w:p>
        </w:tc>
      </w:tr>
      <w:tr w:rsidR="0078754C" w:rsidRPr="00CC6233" w:rsidTr="00C03A3B">
        <w:tc>
          <w:tcPr>
            <w:tcW w:w="151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ONS</w:t>
            </w:r>
          </w:p>
        </w:tc>
        <w:tc>
          <w:tcPr>
            <w:tcW w:w="783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Office for National Statistics</w:t>
            </w:r>
          </w:p>
        </w:tc>
      </w:tr>
      <w:tr w:rsidR="0078754C" w:rsidRPr="00CC6233" w:rsidTr="00C03A3B">
        <w:tc>
          <w:tcPr>
            <w:tcW w:w="151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SAMHSA</w:t>
            </w:r>
          </w:p>
        </w:tc>
        <w:tc>
          <w:tcPr>
            <w:tcW w:w="783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Substance Abuse and Mental Health Services Administration</w:t>
            </w:r>
          </w:p>
        </w:tc>
      </w:tr>
      <w:tr w:rsidR="0078754C" w:rsidRPr="00CC6233" w:rsidTr="00C03A3B">
        <w:tc>
          <w:tcPr>
            <w:tcW w:w="151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ASMR</w:t>
            </w:r>
          </w:p>
        </w:tc>
        <w:tc>
          <w:tcPr>
            <w:tcW w:w="783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Age-Standardized Mortality Rate</w:t>
            </w:r>
          </w:p>
        </w:tc>
      </w:tr>
      <w:tr w:rsidR="0078754C" w:rsidRPr="00CC6233" w:rsidTr="00C03A3B">
        <w:tc>
          <w:tcPr>
            <w:tcW w:w="151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CDC</w:t>
            </w:r>
          </w:p>
        </w:tc>
        <w:tc>
          <w:tcPr>
            <w:tcW w:w="7835" w:type="dxa"/>
          </w:tcPr>
          <w:p w:rsidR="0078754C" w:rsidRPr="00CC6233" w:rsidRDefault="00D4151B" w:rsidP="00C03A3B">
            <w:pPr>
              <w:pStyle w:val="NormalWeb"/>
              <w:spacing w:before="120" w:beforeAutospacing="0" w:after="120" w:afterAutospacing="0" w:line="360" w:lineRule="auto"/>
              <w:jc w:val="both"/>
              <w:rPr>
                <w:rFonts w:ascii="Arial" w:hAnsi="Arial" w:cs="Arial"/>
                <w:sz w:val="22"/>
                <w:szCs w:val="22"/>
              </w:rPr>
            </w:pPr>
            <w:r>
              <w:rPr>
                <w:rFonts w:ascii="Arial" w:hAnsi="Arial" w:cs="Arial"/>
                <w:sz w:val="22"/>
                <w:szCs w:val="22"/>
              </w:rPr>
              <w:t>Centre</w:t>
            </w:r>
            <w:r w:rsidR="0078754C" w:rsidRPr="00CC6233">
              <w:rPr>
                <w:rFonts w:ascii="Arial" w:hAnsi="Arial" w:cs="Arial"/>
                <w:sz w:val="22"/>
                <w:szCs w:val="22"/>
              </w:rPr>
              <w:t xml:space="preserve"> for Disease Control and Prevention</w:t>
            </w:r>
          </w:p>
        </w:tc>
      </w:tr>
      <w:tr w:rsidR="0078754C" w:rsidRPr="00CC6233" w:rsidTr="00C03A3B">
        <w:tc>
          <w:tcPr>
            <w:tcW w:w="151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WHO</w:t>
            </w:r>
          </w:p>
        </w:tc>
        <w:tc>
          <w:tcPr>
            <w:tcW w:w="7835" w:type="dxa"/>
          </w:tcPr>
          <w:p w:rsidR="0078754C" w:rsidRPr="00CC6233" w:rsidRDefault="0078754C" w:rsidP="00C03A3B">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 xml:space="preserve">World Health Organization </w:t>
            </w:r>
          </w:p>
        </w:tc>
      </w:tr>
    </w:tbl>
    <w:p w:rsidR="0078754C" w:rsidRPr="00CC6233" w:rsidRDefault="0078754C" w:rsidP="0078754C">
      <w:pPr>
        <w:pStyle w:val="Heading2"/>
        <w:ind w:left="576"/>
        <w:rPr>
          <w:rFonts w:ascii="Arial" w:hAnsi="Arial" w:cs="Arial"/>
          <w:b/>
          <w:bCs/>
          <w:color w:val="auto"/>
          <w:sz w:val="22"/>
          <w:szCs w:val="22"/>
        </w:rPr>
      </w:pPr>
    </w:p>
    <w:p w:rsidR="0078754C" w:rsidRPr="0028143F" w:rsidRDefault="0078754C" w:rsidP="0078754C">
      <w:pPr>
        <w:pStyle w:val="Heading2"/>
        <w:numPr>
          <w:ilvl w:val="1"/>
          <w:numId w:val="0"/>
        </w:numPr>
        <w:ind w:left="576" w:hanging="576"/>
        <w:jc w:val="left"/>
        <w:rPr>
          <w:rFonts w:ascii="Arial" w:hAnsi="Arial" w:cs="Arial"/>
          <w:b/>
          <w:color w:val="auto"/>
          <w:sz w:val="32"/>
          <w:szCs w:val="32"/>
          <w:u w:val="single"/>
        </w:rPr>
      </w:pPr>
      <w:r w:rsidRPr="0028143F">
        <w:rPr>
          <w:rFonts w:ascii="Arial" w:hAnsi="Arial" w:cs="Arial"/>
          <w:b/>
          <w:color w:val="auto"/>
          <w:sz w:val="32"/>
          <w:szCs w:val="32"/>
          <w:u w:val="single"/>
        </w:rPr>
        <w:t xml:space="preserve">Background and Current Context </w:t>
      </w:r>
    </w:p>
    <w:p w:rsidR="0078754C" w:rsidRPr="00675551" w:rsidRDefault="0078754C" w:rsidP="0078754C">
      <w:pPr>
        <w:pStyle w:val="NormalWeb"/>
        <w:spacing w:before="240" w:beforeAutospacing="0" w:after="240" w:afterAutospacing="0" w:line="360" w:lineRule="auto"/>
        <w:jc w:val="both"/>
        <w:rPr>
          <w:rFonts w:ascii="Arial" w:hAnsi="Arial" w:cs="Arial"/>
          <w:b/>
          <w:bCs/>
          <w:sz w:val="22"/>
          <w:szCs w:val="22"/>
        </w:rPr>
      </w:pPr>
      <w:r w:rsidRPr="00675551">
        <w:rPr>
          <w:rStyle w:val="Strong"/>
          <w:rFonts w:ascii="Arial" w:hAnsi="Arial" w:cs="Arial"/>
          <w:b w:val="0"/>
          <w:sz w:val="22"/>
          <w:szCs w:val="22"/>
        </w:rPr>
        <w:t>Felitti (1998), stated that there is a dose-response relationship between ACE’s and adult health issues. The UK context shows its gradual evolution; with Public Health England promoting ACE’s cen</w:t>
      </w:r>
      <w:r w:rsidR="00835DCC">
        <w:rPr>
          <w:rStyle w:val="Strong"/>
          <w:rFonts w:ascii="Arial" w:hAnsi="Arial" w:cs="Arial"/>
          <w:b w:val="0"/>
          <w:sz w:val="22"/>
          <w:szCs w:val="22"/>
        </w:rPr>
        <w:t>t</w:t>
      </w:r>
      <w:r w:rsidRPr="00675551">
        <w:rPr>
          <w:rStyle w:val="Strong"/>
          <w:rFonts w:ascii="Arial" w:hAnsi="Arial" w:cs="Arial"/>
          <w:b w:val="0"/>
          <w:sz w:val="22"/>
          <w:szCs w:val="22"/>
        </w:rPr>
        <w:t>red approaches and NHS England utilising trauma-centric frameworks for guidelines (NHS England, 2025). However, such issues among young males were mostly attributed to individual weakness rather than developmental or childhood stressors, which slowed childhood intervention strategies as well as raised socio-cultur</w:t>
      </w:r>
      <w:r w:rsidR="00AD06AD">
        <w:rPr>
          <w:rStyle w:val="Strong"/>
          <w:rFonts w:ascii="Arial" w:hAnsi="Arial" w:cs="Arial"/>
          <w:b w:val="0"/>
          <w:sz w:val="22"/>
          <w:szCs w:val="22"/>
        </w:rPr>
        <w:t xml:space="preserve">al barriers to </w:t>
      </w:r>
      <w:r w:rsidR="00D12A8F">
        <w:rPr>
          <w:rStyle w:val="Strong"/>
          <w:rFonts w:ascii="Arial" w:hAnsi="Arial" w:cs="Arial"/>
          <w:b w:val="0"/>
          <w:sz w:val="22"/>
          <w:szCs w:val="22"/>
        </w:rPr>
        <w:t>seeking,</w:t>
      </w:r>
      <w:r w:rsidRPr="00675551">
        <w:rPr>
          <w:rStyle w:val="Strong"/>
          <w:rFonts w:ascii="Arial" w:hAnsi="Arial" w:cs="Arial"/>
          <w:b w:val="0"/>
          <w:sz w:val="22"/>
          <w:szCs w:val="22"/>
        </w:rPr>
        <w:t xml:space="preserve"> help (NHS England, 2025). </w:t>
      </w:r>
    </w:p>
    <w:p w:rsidR="0078754C" w:rsidRPr="00675551" w:rsidRDefault="0078754C" w:rsidP="0078754C">
      <w:pPr>
        <w:pStyle w:val="NormalWeb"/>
        <w:spacing w:before="240" w:beforeAutospacing="0" w:after="240" w:afterAutospacing="0" w:line="360" w:lineRule="auto"/>
        <w:jc w:val="both"/>
        <w:rPr>
          <w:rFonts w:ascii="Arial" w:hAnsi="Arial" w:cs="Arial"/>
          <w:b/>
          <w:bCs/>
          <w:sz w:val="22"/>
          <w:szCs w:val="22"/>
        </w:rPr>
      </w:pPr>
      <w:r w:rsidRPr="00675551">
        <w:rPr>
          <w:rStyle w:val="Strong"/>
          <w:rFonts w:ascii="Arial" w:hAnsi="Arial" w:cs="Arial"/>
          <w:b w:val="0"/>
          <w:sz w:val="22"/>
          <w:szCs w:val="22"/>
        </w:rPr>
        <w:t>A report published by National Office for Statistics (2025), showing that suicide has become the leading cause of death among English males of the mentioned age group. This group has rather emerged as a vulnerable segment because of its place between Child and Adolescent Mental Health Services (CAMHS) and provisions drafted for adult mental health services. The NHS Long Term Plan (2019) formed strategies to improve mental health have tried to address these issues but gender barriers rooted in socio-cultural norms have often prevented this population segment from seeking support services. Also, currently, there is a gap in research regarding ACE’s exposure and suicidal behaviour for this age group in England (Danechi, 2026).</w:t>
      </w:r>
    </w:p>
    <w:p w:rsidR="0078754C" w:rsidRPr="007C2E65" w:rsidRDefault="00F643EB" w:rsidP="0078754C">
      <w:pPr>
        <w:pStyle w:val="Heading2"/>
        <w:numPr>
          <w:ilvl w:val="1"/>
          <w:numId w:val="0"/>
        </w:numPr>
        <w:ind w:left="576" w:hanging="576"/>
        <w:jc w:val="left"/>
        <w:rPr>
          <w:rFonts w:ascii="Arial" w:hAnsi="Arial" w:cs="Arial"/>
          <w:b/>
          <w:color w:val="auto"/>
          <w:sz w:val="32"/>
          <w:szCs w:val="32"/>
        </w:rPr>
      </w:pPr>
      <w:r>
        <w:rPr>
          <w:rFonts w:ascii="Arial" w:hAnsi="Arial" w:cs="Arial"/>
          <w:b/>
          <w:color w:val="auto"/>
          <w:sz w:val="32"/>
          <w:szCs w:val="32"/>
        </w:rPr>
        <w:lastRenderedPageBreak/>
        <w:t xml:space="preserve">1.3 </w:t>
      </w:r>
      <w:r w:rsidR="0078754C" w:rsidRPr="006A78FC">
        <w:rPr>
          <w:rFonts w:ascii="Arial" w:hAnsi="Arial" w:cs="Arial"/>
          <w:b/>
          <w:color w:val="auto"/>
          <w:sz w:val="32"/>
          <w:szCs w:val="32"/>
          <w:u w:val="single"/>
        </w:rPr>
        <w:t>Rationale for Research</w:t>
      </w:r>
      <w:r w:rsidR="0078754C" w:rsidRPr="007C2E65">
        <w:rPr>
          <w:rFonts w:ascii="Arial" w:hAnsi="Arial" w:cs="Arial"/>
          <w:b/>
          <w:color w:val="auto"/>
          <w:sz w:val="32"/>
          <w:szCs w:val="32"/>
        </w:rPr>
        <w:t xml:space="preserve"> </w:t>
      </w:r>
    </w:p>
    <w:p w:rsidR="0078754C" w:rsidRPr="00CC6233" w:rsidRDefault="0078754C" w:rsidP="0078754C">
      <w:pPr>
        <w:pStyle w:val="NormalWeb"/>
        <w:spacing w:line="360" w:lineRule="auto"/>
        <w:jc w:val="both"/>
        <w:rPr>
          <w:rFonts w:ascii="Arial" w:hAnsi="Arial" w:cs="Arial"/>
          <w:sz w:val="22"/>
          <w:szCs w:val="22"/>
        </w:rPr>
      </w:pPr>
      <w:r w:rsidRPr="00CC6233">
        <w:rPr>
          <w:rFonts w:ascii="Arial" w:hAnsi="Arial" w:cs="Arial"/>
          <w:sz w:val="22"/>
          <w:szCs w:val="22"/>
        </w:rPr>
        <w:t xml:space="preserve">This study is important for addressing the critical issue of suicide in adult men in England, </w:t>
      </w:r>
      <w:r>
        <w:rPr>
          <w:rFonts w:ascii="Arial" w:hAnsi="Arial" w:cs="Arial"/>
          <w:sz w:val="22"/>
          <w:szCs w:val="22"/>
        </w:rPr>
        <w:t>whose average rate has surpassed that of women</w:t>
      </w:r>
      <w:r w:rsidR="001732EE">
        <w:rPr>
          <w:rFonts w:ascii="Arial" w:hAnsi="Arial" w:cs="Arial"/>
          <w:sz w:val="22"/>
          <w:szCs w:val="22"/>
        </w:rPr>
        <w:t xml:space="preserve">. The reason is because </w:t>
      </w:r>
      <w:r w:rsidRPr="00CC6233">
        <w:rPr>
          <w:rFonts w:ascii="Arial" w:hAnsi="Arial" w:cs="Arial"/>
          <w:sz w:val="22"/>
          <w:szCs w:val="22"/>
        </w:rPr>
        <w:t>this age group is very critical due to the transformative period in which young men have to confront domestic changes, jobs, and relationships for the first time in life. The stress of these events causes painful experiences at home, leading to severe emotional stress (Danechi, 2026). Also, researc</w:t>
      </w:r>
      <w:r w:rsidR="000858DE">
        <w:rPr>
          <w:rFonts w:ascii="Arial" w:hAnsi="Arial" w:cs="Arial"/>
          <w:sz w:val="22"/>
          <w:szCs w:val="22"/>
        </w:rPr>
        <w:t>h indicates that the increase in childhood stress</w:t>
      </w:r>
      <w:r w:rsidR="00896C6B">
        <w:rPr>
          <w:rFonts w:ascii="Arial" w:hAnsi="Arial" w:cs="Arial"/>
          <w:sz w:val="22"/>
          <w:szCs w:val="22"/>
        </w:rPr>
        <w:t xml:space="preserve">, as well as </w:t>
      </w:r>
      <w:r w:rsidRPr="00CC6233">
        <w:rPr>
          <w:rFonts w:ascii="Arial" w:hAnsi="Arial" w:cs="Arial"/>
          <w:sz w:val="22"/>
          <w:szCs w:val="22"/>
        </w:rPr>
        <w:t>an equal and relative increase in the likelihood of more health issues in behavioural patterns. There is a relationship between self-harm and ACE</w:t>
      </w:r>
      <w:r>
        <w:rPr>
          <w:rFonts w:ascii="Arial" w:hAnsi="Arial" w:cs="Arial"/>
          <w:sz w:val="22"/>
          <w:szCs w:val="22"/>
        </w:rPr>
        <w:t>’</w:t>
      </w:r>
      <w:r w:rsidRPr="00CC6233">
        <w:rPr>
          <w:rFonts w:ascii="Arial" w:hAnsi="Arial" w:cs="Arial"/>
          <w:sz w:val="22"/>
          <w:szCs w:val="22"/>
        </w:rPr>
        <w:t>s, with 79.1% reporting multiple stressors having attended hospital for self-harm (Cleare et al., 2018). It leads to the conclusion that traumatic issues could disrupt the stress system and weaken social relationships and ultimately increase the tendency of se</w:t>
      </w:r>
      <w:r>
        <w:rPr>
          <w:rFonts w:ascii="Arial" w:hAnsi="Arial" w:cs="Arial"/>
          <w:sz w:val="22"/>
          <w:szCs w:val="22"/>
        </w:rPr>
        <w:t>lf-harm (V</w:t>
      </w:r>
      <w:r w:rsidRPr="00CC6233">
        <w:rPr>
          <w:rFonts w:ascii="Arial" w:hAnsi="Arial" w:cs="Arial"/>
          <w:sz w:val="22"/>
          <w:szCs w:val="22"/>
        </w:rPr>
        <w:t xml:space="preserve">an der Kolk, 2014). </w:t>
      </w:r>
    </w:p>
    <w:p w:rsidR="0078754C" w:rsidRPr="00CC6233" w:rsidRDefault="0078754C" w:rsidP="0078754C">
      <w:pPr>
        <w:pStyle w:val="NormalWeb"/>
        <w:spacing w:line="360" w:lineRule="auto"/>
        <w:jc w:val="both"/>
        <w:rPr>
          <w:rFonts w:ascii="Arial" w:hAnsi="Arial" w:cs="Arial"/>
          <w:sz w:val="22"/>
          <w:szCs w:val="22"/>
        </w:rPr>
      </w:pPr>
      <w:r w:rsidRPr="00CC6233">
        <w:rPr>
          <w:rFonts w:ascii="Arial" w:hAnsi="Arial" w:cs="Arial"/>
          <w:sz w:val="22"/>
          <w:szCs w:val="22"/>
        </w:rPr>
        <w:t>This research, therefore, intends to use ACE</w:t>
      </w:r>
      <w:r>
        <w:rPr>
          <w:rFonts w:ascii="Arial" w:hAnsi="Arial" w:cs="Arial"/>
          <w:sz w:val="22"/>
          <w:szCs w:val="22"/>
        </w:rPr>
        <w:t>’</w:t>
      </w:r>
      <w:r w:rsidRPr="00CC6233">
        <w:rPr>
          <w:rFonts w:ascii="Arial" w:hAnsi="Arial" w:cs="Arial"/>
          <w:sz w:val="22"/>
          <w:szCs w:val="22"/>
        </w:rPr>
        <w:t xml:space="preserve">s evidence about the risks of suicide in young men in England to develop a set of recommendations that are not only pragmatic but also trauma-specific and gender-responsive for support and intervention to be included in public health and social care services to address this issue. </w:t>
      </w:r>
    </w:p>
    <w:p w:rsidR="0078754C" w:rsidRPr="00CF6D1E" w:rsidRDefault="007731D5" w:rsidP="0078754C">
      <w:pPr>
        <w:pStyle w:val="Heading2"/>
        <w:numPr>
          <w:ilvl w:val="1"/>
          <w:numId w:val="0"/>
        </w:numPr>
        <w:ind w:left="576" w:hanging="576"/>
        <w:jc w:val="left"/>
        <w:rPr>
          <w:rFonts w:ascii="Arial" w:hAnsi="Arial" w:cs="Arial"/>
          <w:b/>
          <w:bCs/>
          <w:color w:val="auto"/>
          <w:sz w:val="32"/>
          <w:szCs w:val="32"/>
          <w:u w:val="single"/>
        </w:rPr>
      </w:pPr>
      <w:r>
        <w:rPr>
          <w:rFonts w:ascii="Arial" w:hAnsi="Arial" w:cs="Arial"/>
          <w:b/>
          <w:color w:val="auto"/>
          <w:sz w:val="32"/>
          <w:szCs w:val="32"/>
        </w:rPr>
        <w:t xml:space="preserve">1.4 </w:t>
      </w:r>
      <w:r w:rsidR="0078754C" w:rsidRPr="00CF6D1E">
        <w:rPr>
          <w:rFonts w:ascii="Arial" w:hAnsi="Arial" w:cs="Arial"/>
          <w:b/>
          <w:color w:val="auto"/>
          <w:sz w:val="32"/>
          <w:szCs w:val="32"/>
          <w:u w:val="single"/>
        </w:rPr>
        <w:t xml:space="preserve">Aim and Objectives </w:t>
      </w:r>
    </w:p>
    <w:p w:rsidR="0078754C" w:rsidRDefault="0078754C" w:rsidP="0078754C">
      <w:pPr>
        <w:pStyle w:val="Heading2"/>
        <w:ind w:left="576"/>
        <w:rPr>
          <w:rFonts w:ascii="Arial" w:hAnsi="Arial" w:cs="Arial"/>
          <w:b/>
          <w:bCs/>
          <w:color w:val="auto"/>
          <w:sz w:val="22"/>
          <w:szCs w:val="22"/>
        </w:rPr>
      </w:pPr>
    </w:p>
    <w:p w:rsidR="0078754C" w:rsidRPr="00CF6D1E" w:rsidRDefault="0078754C" w:rsidP="0078754C">
      <w:pPr>
        <w:rPr>
          <w:rFonts w:ascii="Arial" w:hAnsi="Arial" w:cs="Arial"/>
          <w:b/>
        </w:rPr>
      </w:pPr>
      <w:r w:rsidRPr="00CF6D1E">
        <w:rPr>
          <w:rFonts w:ascii="Arial" w:hAnsi="Arial" w:cs="Arial"/>
          <w:b/>
        </w:rPr>
        <w:t>Aim</w:t>
      </w:r>
    </w:p>
    <w:p w:rsidR="0078754C" w:rsidRPr="00B87009" w:rsidRDefault="0078754C" w:rsidP="0078754C">
      <w:pPr>
        <w:rPr>
          <w:rFonts w:ascii="Arial" w:hAnsi="Arial" w:cs="Arial"/>
        </w:rPr>
      </w:pPr>
      <w:r w:rsidRPr="00B87009">
        <w:rPr>
          <w:rFonts w:ascii="Arial" w:eastAsia="Times New Roman" w:hAnsi="Arial" w:cs="Arial"/>
          <w:kern w:val="0"/>
        </w:rPr>
        <w:t>The aim of this research is to evaluate how adverse childhood experiences (ACE’s) relate to suicide risk and self-harm in men aged 18–25 in England and to identify trauma-informed, gender-responsive points for prevention and early intervention strategies.</w:t>
      </w:r>
    </w:p>
    <w:p w:rsidR="0078754C" w:rsidRPr="005910BB" w:rsidRDefault="0078754C" w:rsidP="005910BB">
      <w:pPr>
        <w:rPr>
          <w:rFonts w:ascii="Arial" w:hAnsi="Arial" w:cs="Arial"/>
          <w:b/>
        </w:rPr>
      </w:pPr>
      <w:r w:rsidRPr="00CF6D1E">
        <w:rPr>
          <w:rFonts w:ascii="Arial" w:hAnsi="Arial" w:cs="Arial"/>
          <w:b/>
        </w:rPr>
        <w:t>Objectives</w:t>
      </w:r>
    </w:p>
    <w:p w:rsidR="0078754C" w:rsidRPr="009B7908" w:rsidRDefault="0078754C" w:rsidP="0078754C">
      <w:pPr>
        <w:pStyle w:val="ListParagraph"/>
        <w:widowControl/>
        <w:numPr>
          <w:ilvl w:val="0"/>
          <w:numId w:val="110"/>
        </w:numPr>
        <w:autoSpaceDE/>
        <w:autoSpaceDN/>
        <w:spacing w:before="240" w:after="240" w:line="360" w:lineRule="auto"/>
        <w:contextualSpacing/>
        <w:jc w:val="both"/>
        <w:rPr>
          <w:rFonts w:ascii="Arial" w:eastAsia="Times New Roman" w:hAnsi="Arial" w:cs="Arial"/>
          <w:b/>
          <w:bCs/>
        </w:rPr>
      </w:pPr>
      <w:r w:rsidRPr="009B7908">
        <w:rPr>
          <w:rFonts w:ascii="Arial" w:eastAsia="Times New Roman" w:hAnsi="Arial" w:cs="Arial"/>
        </w:rPr>
        <w:t>Define adverse childhood experiences (abuse, neglect, trauma and household dysfunction), identify the prevalence and types of ACE</w:t>
      </w:r>
      <w:r>
        <w:rPr>
          <w:rFonts w:ascii="Arial" w:eastAsia="Times New Roman" w:hAnsi="Arial" w:cs="Arial"/>
        </w:rPr>
        <w:t>’</w:t>
      </w:r>
      <w:r w:rsidRPr="009B7908">
        <w:rPr>
          <w:rFonts w:ascii="Arial" w:eastAsia="Times New Roman" w:hAnsi="Arial" w:cs="Arial"/>
        </w:rPr>
        <w:t>s among males aged 18-25 in England.</w:t>
      </w:r>
    </w:p>
    <w:p w:rsidR="0055495E" w:rsidRPr="0055495E" w:rsidRDefault="00697790" w:rsidP="0078754C">
      <w:pPr>
        <w:pStyle w:val="ListParagraph"/>
        <w:widowControl/>
        <w:numPr>
          <w:ilvl w:val="0"/>
          <w:numId w:val="110"/>
        </w:numPr>
        <w:autoSpaceDE/>
        <w:autoSpaceDN/>
        <w:spacing w:before="240" w:after="240" w:line="360" w:lineRule="auto"/>
        <w:contextualSpacing/>
        <w:jc w:val="both"/>
        <w:rPr>
          <w:rFonts w:ascii="Arial" w:eastAsia="Times New Roman" w:hAnsi="Arial" w:cs="Arial"/>
          <w:b/>
          <w:bCs/>
        </w:rPr>
      </w:pPr>
      <w:r w:rsidRPr="0055495E">
        <w:rPr>
          <w:rFonts w:ascii="Arial" w:eastAsia="Times New Roman" w:hAnsi="Arial" w:cs="Arial"/>
        </w:rPr>
        <w:t>To a</w:t>
      </w:r>
      <w:r w:rsidR="0078754C" w:rsidRPr="0055495E">
        <w:rPr>
          <w:rFonts w:ascii="Arial" w:eastAsia="Times New Roman" w:hAnsi="Arial" w:cs="Arial"/>
        </w:rPr>
        <w:t xml:space="preserve">nalyse </w:t>
      </w:r>
      <w:r w:rsidR="0055495E" w:rsidRPr="0055495E">
        <w:rPr>
          <w:rFonts w:ascii="Arial" w:eastAsia="Times New Roman" w:hAnsi="Arial" w:cs="Arial"/>
        </w:rPr>
        <w:t>the relationship between ACE exposure and suicide risk among males aged 18-25 in England.</w:t>
      </w:r>
    </w:p>
    <w:p w:rsidR="0078754C" w:rsidRPr="0055495E" w:rsidRDefault="0078754C" w:rsidP="0078754C">
      <w:pPr>
        <w:pStyle w:val="ListParagraph"/>
        <w:widowControl/>
        <w:numPr>
          <w:ilvl w:val="0"/>
          <w:numId w:val="110"/>
        </w:numPr>
        <w:autoSpaceDE/>
        <w:autoSpaceDN/>
        <w:spacing w:before="240" w:after="240" w:line="360" w:lineRule="auto"/>
        <w:contextualSpacing/>
        <w:jc w:val="both"/>
        <w:rPr>
          <w:rFonts w:ascii="Arial" w:eastAsia="Times New Roman" w:hAnsi="Arial" w:cs="Arial"/>
          <w:b/>
          <w:bCs/>
        </w:rPr>
      </w:pPr>
      <w:r w:rsidRPr="0055495E">
        <w:rPr>
          <w:rFonts w:ascii="Arial" w:eastAsia="Times New Roman" w:hAnsi="Arial" w:cs="Arial"/>
        </w:rPr>
        <w:t>Evaluate available literature and research psychological and social models as well as socioeconomic, cultural and environmental factors exploring progression towards suicidal behaviour and self-harm with a focus on male help-seeking barriers.</w:t>
      </w:r>
    </w:p>
    <w:p w:rsidR="00DF5B12" w:rsidRPr="00426D0F" w:rsidRDefault="0078754C" w:rsidP="00426D0F">
      <w:pPr>
        <w:pStyle w:val="ListParagraph"/>
        <w:widowControl/>
        <w:numPr>
          <w:ilvl w:val="0"/>
          <w:numId w:val="110"/>
        </w:numPr>
        <w:autoSpaceDE/>
        <w:autoSpaceDN/>
        <w:spacing w:before="240" w:after="240" w:line="360" w:lineRule="auto"/>
        <w:contextualSpacing/>
        <w:jc w:val="both"/>
        <w:rPr>
          <w:rFonts w:ascii="Arial" w:eastAsia="Times New Roman" w:hAnsi="Arial" w:cs="Arial"/>
          <w:b/>
          <w:bCs/>
        </w:rPr>
      </w:pPr>
      <w:r w:rsidRPr="000D5C3A">
        <w:rPr>
          <w:rFonts w:ascii="Arial" w:eastAsia="Times New Roman" w:hAnsi="Arial" w:cs="Arial"/>
        </w:rPr>
        <w:lastRenderedPageBreak/>
        <w:t>To provide p</w:t>
      </w:r>
      <w:r>
        <w:rPr>
          <w:rFonts w:ascii="Arial" w:eastAsia="Times New Roman" w:hAnsi="Arial" w:cs="Arial"/>
        </w:rPr>
        <w:t xml:space="preserve">ractical, evidence </w:t>
      </w:r>
      <w:r w:rsidRPr="000D5C3A">
        <w:rPr>
          <w:rFonts w:ascii="Arial" w:eastAsia="Times New Roman" w:hAnsi="Arial" w:cs="Arial"/>
        </w:rPr>
        <w:t>based recommendations about screening, referral, intervention and support to reduce and prevent suicide risk and self-harm behaviour in males aged 18-25 in England.</w:t>
      </w:r>
    </w:p>
    <w:p w:rsidR="00426D0F" w:rsidRPr="00426D0F" w:rsidRDefault="00426D0F" w:rsidP="00426D0F">
      <w:pPr>
        <w:pStyle w:val="ListParagraph"/>
        <w:widowControl/>
        <w:autoSpaceDE/>
        <w:autoSpaceDN/>
        <w:spacing w:before="240" w:after="240" w:line="360" w:lineRule="auto"/>
        <w:ind w:left="1440" w:firstLine="0"/>
        <w:contextualSpacing/>
        <w:jc w:val="both"/>
        <w:rPr>
          <w:rFonts w:ascii="Arial" w:eastAsia="Times New Roman" w:hAnsi="Arial" w:cs="Arial"/>
          <w:b/>
          <w:bCs/>
        </w:rPr>
      </w:pPr>
    </w:p>
    <w:p w:rsidR="0078754C" w:rsidRPr="00DF5B12" w:rsidRDefault="000D0E83" w:rsidP="000D0E83">
      <w:pPr>
        <w:pStyle w:val="ListParagraph"/>
        <w:numPr>
          <w:ilvl w:val="1"/>
          <w:numId w:val="113"/>
        </w:numPr>
        <w:spacing w:before="240" w:after="240"/>
        <w:contextualSpacing/>
        <w:rPr>
          <w:rFonts w:ascii="Arial" w:eastAsia="Times New Roman" w:hAnsi="Arial" w:cs="Arial"/>
          <w:b/>
          <w:bCs/>
          <w:u w:val="single"/>
        </w:rPr>
      </w:pPr>
      <w:r>
        <w:rPr>
          <w:rFonts w:ascii="Arial" w:hAnsi="Arial" w:cs="Arial"/>
          <w:b/>
          <w:sz w:val="32"/>
          <w:szCs w:val="32"/>
        </w:rPr>
        <w:t xml:space="preserve"> </w:t>
      </w:r>
      <w:r w:rsidR="0078754C" w:rsidRPr="00DF5B12">
        <w:rPr>
          <w:rFonts w:ascii="Arial" w:hAnsi="Arial" w:cs="Arial"/>
          <w:b/>
          <w:sz w:val="32"/>
          <w:szCs w:val="32"/>
          <w:u w:val="single"/>
        </w:rPr>
        <w:t xml:space="preserve">Conclusion </w:t>
      </w:r>
    </w:p>
    <w:p w:rsidR="0078754C" w:rsidRPr="00CC6233" w:rsidRDefault="0078754C" w:rsidP="0078754C">
      <w:pPr>
        <w:pStyle w:val="Heading3"/>
        <w:rPr>
          <w:rFonts w:ascii="Arial" w:hAnsi="Arial" w:cs="Arial"/>
          <w:color w:val="auto"/>
          <w:sz w:val="22"/>
          <w:szCs w:val="22"/>
        </w:rPr>
      </w:pPr>
      <w:r w:rsidRPr="00CC6233">
        <w:rPr>
          <w:rFonts w:ascii="Arial" w:hAnsi="Arial" w:cs="Arial"/>
          <w:color w:val="auto"/>
          <w:sz w:val="22"/>
          <w:szCs w:val="22"/>
        </w:rPr>
        <w:t xml:space="preserve">In short, this chapter introduces the main topic as how ACEs could increase suicidal risks including tendency to self-harm among young adult males of age 18 to 25 in England. Different research studies have proved it though statistical evidence about the young adults having recorded suicidal deaths in 2024 approximately 5, 717. Explaining the key terms and acronyms to be used sparingly, the chapter also highlight the rationale that is to give a set of recommendations for intervention for early support in the UK health and social care service sector after proving that ACEs have links to deteriorating mental health among the young adults that linger later in life and lead them to cause self-harm or have suicidal thoughts. In the end, the chapter sets aim and objectives for suggesting a set of recommendation for the UK context. The following chapter is going to present background information and analysis starting with the history of ACEs, main risk evaluating frameworks and then research in understanding suicide and self-harm including moral and legal concerns. It also includes main theoretical perspectives, models linking it to suicidal behaviour and self-harm, international context and comparative approaches, along with English policy, regulatory landscape and relevant local solutions.  </w:t>
      </w:r>
    </w:p>
    <w:p w:rsidR="0078754C" w:rsidRDefault="0078754C" w:rsidP="0078754C">
      <w:pPr>
        <w:rPr>
          <w:rFonts w:ascii="Arial" w:hAnsi="Arial" w:cs="Arial"/>
        </w:rPr>
      </w:pPr>
    </w:p>
    <w:p w:rsidR="0078754C" w:rsidRDefault="0078754C" w:rsidP="0078754C">
      <w:pPr>
        <w:rPr>
          <w:rFonts w:ascii="Arial" w:hAnsi="Arial" w:cs="Arial"/>
        </w:rPr>
      </w:pPr>
    </w:p>
    <w:p w:rsidR="0078754C" w:rsidRDefault="0078754C" w:rsidP="0078754C">
      <w:pPr>
        <w:rPr>
          <w:rFonts w:ascii="Arial" w:hAnsi="Arial" w:cs="Arial"/>
        </w:rPr>
      </w:pPr>
    </w:p>
    <w:p w:rsidR="009E6B05" w:rsidRDefault="009E6B05" w:rsidP="0078754C">
      <w:pPr>
        <w:pStyle w:val="NormalWeb"/>
        <w:spacing w:line="360" w:lineRule="auto"/>
        <w:rPr>
          <w:rFonts w:ascii="Arial" w:hAnsi="Arial" w:cs="Arial"/>
          <w:b/>
          <w:sz w:val="32"/>
          <w:szCs w:val="32"/>
        </w:rPr>
      </w:pPr>
    </w:p>
    <w:p w:rsidR="009E6B05" w:rsidRDefault="009E6B05" w:rsidP="0078754C">
      <w:pPr>
        <w:pStyle w:val="NormalWeb"/>
        <w:spacing w:line="360" w:lineRule="auto"/>
        <w:rPr>
          <w:rFonts w:ascii="Arial" w:hAnsi="Arial" w:cs="Arial"/>
          <w:b/>
          <w:sz w:val="32"/>
          <w:szCs w:val="32"/>
        </w:rPr>
      </w:pPr>
    </w:p>
    <w:p w:rsidR="00385220" w:rsidRDefault="00385220" w:rsidP="00815DD4">
      <w:pPr>
        <w:pStyle w:val="NormalWeb"/>
        <w:spacing w:line="360" w:lineRule="auto"/>
        <w:rPr>
          <w:rFonts w:ascii="Arial" w:hAnsi="Arial" w:cs="Arial"/>
          <w:b/>
          <w:sz w:val="32"/>
          <w:szCs w:val="32"/>
        </w:rPr>
      </w:pPr>
    </w:p>
    <w:p w:rsidR="00385220" w:rsidRDefault="00385220" w:rsidP="00815DD4">
      <w:pPr>
        <w:pStyle w:val="NormalWeb"/>
        <w:spacing w:line="360" w:lineRule="auto"/>
        <w:rPr>
          <w:rFonts w:ascii="Arial" w:hAnsi="Arial" w:cs="Arial"/>
          <w:b/>
          <w:sz w:val="32"/>
          <w:szCs w:val="32"/>
        </w:rPr>
      </w:pPr>
    </w:p>
    <w:p w:rsidR="00385220" w:rsidRDefault="00385220" w:rsidP="00815DD4">
      <w:pPr>
        <w:pStyle w:val="NormalWeb"/>
        <w:spacing w:line="360" w:lineRule="auto"/>
        <w:rPr>
          <w:rFonts w:ascii="Arial" w:hAnsi="Arial" w:cs="Arial"/>
          <w:b/>
          <w:sz w:val="32"/>
          <w:szCs w:val="32"/>
        </w:rPr>
      </w:pPr>
    </w:p>
    <w:p w:rsidR="00815DD4" w:rsidRDefault="0078754C" w:rsidP="00815DD4">
      <w:pPr>
        <w:pStyle w:val="NormalWeb"/>
        <w:spacing w:line="360" w:lineRule="auto"/>
        <w:rPr>
          <w:rFonts w:ascii="Arial" w:hAnsi="Arial" w:cs="Arial"/>
          <w:b/>
          <w:sz w:val="32"/>
          <w:szCs w:val="32"/>
        </w:rPr>
      </w:pPr>
      <w:r w:rsidRPr="00CF6D1E">
        <w:rPr>
          <w:rFonts w:ascii="Arial" w:hAnsi="Arial" w:cs="Arial"/>
          <w:b/>
          <w:sz w:val="32"/>
          <w:szCs w:val="32"/>
        </w:rPr>
        <w:lastRenderedPageBreak/>
        <w:t>CHAPTER 2 – BACKGROUND INFORMATION AND ANALYSIS</w:t>
      </w:r>
    </w:p>
    <w:p w:rsidR="0078754C" w:rsidRPr="00815DD4" w:rsidRDefault="0078754C" w:rsidP="00815DD4">
      <w:pPr>
        <w:pStyle w:val="NormalWeb"/>
        <w:spacing w:line="360" w:lineRule="auto"/>
        <w:rPr>
          <w:rFonts w:ascii="Arial" w:hAnsi="Arial" w:cs="Arial"/>
          <w:b/>
          <w:sz w:val="22"/>
          <w:szCs w:val="22"/>
        </w:rPr>
      </w:pPr>
      <w:r w:rsidRPr="00C26ED5">
        <w:rPr>
          <w:rStyle w:val="Heading2Char"/>
          <w:rFonts w:ascii="Arial" w:hAnsi="Arial" w:cs="Arial"/>
          <w:b/>
          <w:color w:val="auto"/>
          <w:sz w:val="32"/>
          <w:szCs w:val="32"/>
        </w:rPr>
        <w:t xml:space="preserve">2.1 </w:t>
      </w:r>
      <w:r w:rsidRPr="00C26ED5">
        <w:rPr>
          <w:rStyle w:val="Heading2Char"/>
          <w:rFonts w:ascii="Arial" w:hAnsi="Arial" w:cs="Arial"/>
          <w:b/>
          <w:color w:val="auto"/>
          <w:sz w:val="32"/>
          <w:szCs w:val="32"/>
          <w:u w:val="single"/>
        </w:rPr>
        <w:t>Introduction</w:t>
      </w:r>
      <w:r w:rsidRPr="00C26ED5">
        <w:rPr>
          <w:rStyle w:val="Heading2Char"/>
          <w:rFonts w:ascii="Arial" w:hAnsi="Arial" w:cs="Arial"/>
          <w:b/>
          <w:color w:val="auto"/>
          <w:sz w:val="32"/>
          <w:szCs w:val="32"/>
        </w:rPr>
        <w:t xml:space="preserve"> </w:t>
      </w:r>
    </w:p>
    <w:p w:rsidR="0078754C" w:rsidRPr="006E1F66" w:rsidRDefault="0078754C" w:rsidP="0078754C">
      <w:pPr>
        <w:spacing w:before="240" w:after="240"/>
        <w:outlineLvl w:val="2"/>
        <w:rPr>
          <w:rFonts w:ascii="Arial" w:hAnsi="Arial" w:cs="Arial"/>
          <w:b/>
          <w:bCs/>
        </w:rPr>
      </w:pPr>
      <w:r w:rsidRPr="006E1F66">
        <w:rPr>
          <w:rFonts w:ascii="Arial" w:hAnsi="Arial" w:cs="Arial"/>
        </w:rPr>
        <w:t>This chapter highlights the historical and theoretical foundations of this research on ACE</w:t>
      </w:r>
      <w:r>
        <w:rPr>
          <w:rFonts w:ascii="Arial" w:hAnsi="Arial" w:cs="Arial"/>
        </w:rPr>
        <w:t>’</w:t>
      </w:r>
      <w:r w:rsidRPr="006E1F66">
        <w:rPr>
          <w:rFonts w:ascii="Arial" w:hAnsi="Arial" w:cs="Arial"/>
        </w:rPr>
        <w:t>s to trace the ways</w:t>
      </w:r>
      <w:r w:rsidR="00D7234C">
        <w:rPr>
          <w:rFonts w:ascii="Arial" w:hAnsi="Arial" w:cs="Arial"/>
        </w:rPr>
        <w:t xml:space="preserve"> that</w:t>
      </w:r>
      <w:r w:rsidRPr="006E1F66">
        <w:rPr>
          <w:rFonts w:ascii="Arial" w:hAnsi="Arial" w:cs="Arial"/>
        </w:rPr>
        <w:t xml:space="preserve"> they shape the risks of suicide and self harming behaviour among the young males aged 18 to 25 in England. The CDC defines it as potentially traumatic events that occur in childhood (0–17 years) (2025) and cause later inclinations to these two behavio</w:t>
      </w:r>
      <w:r w:rsidR="004265EC">
        <w:rPr>
          <w:rFonts w:ascii="Arial" w:hAnsi="Arial" w:cs="Arial"/>
        </w:rPr>
        <w:t>u</w:t>
      </w:r>
      <w:r w:rsidRPr="006E1F66">
        <w:rPr>
          <w:rFonts w:ascii="Arial" w:hAnsi="Arial" w:cs="Arial"/>
        </w:rPr>
        <w:t>r issues. The common issues of childhood include abuse from somebody, or parental neglect and dysf</w:t>
      </w:r>
      <w:r>
        <w:rPr>
          <w:rFonts w:ascii="Arial" w:hAnsi="Arial" w:cs="Arial"/>
        </w:rPr>
        <w:t xml:space="preserve">unctional household conditions, </w:t>
      </w:r>
      <w:r w:rsidRPr="006E1F66">
        <w:rPr>
          <w:rFonts w:ascii="Arial" w:hAnsi="Arial" w:cs="Arial"/>
        </w:rPr>
        <w:t>which could be accumulated in a dose-response pattern during the entire growth period. In fact, this age, known as emerging adulthood (18–25), is a highly sensitive transition period during the development of a child which is characterised by strong consciousness of identity as well as changes in roles and independence. Arnett (2000) has put it as "role</w:t>
      </w:r>
      <w:r w:rsidR="008770B6">
        <w:rPr>
          <w:rFonts w:ascii="Arial" w:hAnsi="Arial" w:cs="Arial"/>
        </w:rPr>
        <w:t xml:space="preserve"> </w:t>
      </w:r>
      <w:r w:rsidRPr="006E1F66">
        <w:rPr>
          <w:rFonts w:ascii="Arial" w:hAnsi="Arial" w:cs="Arial"/>
        </w:rPr>
        <w:t>less role" quoting Talcott Parsons (1942). When a person enters adulthood, these features could emerge during adversity or interaction with similar situations such as financial issues, or breaking relationships, or occupational pressures and stress patterns. Therefore, they create a vulnerability to deregulated coping issues which result in suicidal and resultant self harming patterns in behavio</w:t>
      </w:r>
      <w:r w:rsidR="000D3D67">
        <w:rPr>
          <w:rFonts w:ascii="Arial" w:hAnsi="Arial" w:cs="Arial"/>
        </w:rPr>
        <w:t>u</w:t>
      </w:r>
      <w:r w:rsidRPr="006E1F66">
        <w:rPr>
          <w:rFonts w:ascii="Arial" w:hAnsi="Arial" w:cs="Arial"/>
        </w:rPr>
        <w:t>r.</w:t>
      </w:r>
    </w:p>
    <w:p w:rsidR="0078754C" w:rsidRPr="006E1F66" w:rsidRDefault="0078754C" w:rsidP="0078754C">
      <w:pPr>
        <w:spacing w:before="240" w:after="240"/>
        <w:outlineLvl w:val="2"/>
        <w:rPr>
          <w:rFonts w:ascii="Arial" w:hAnsi="Arial" w:cs="Arial"/>
          <w:b/>
          <w:bCs/>
        </w:rPr>
      </w:pPr>
      <w:r w:rsidRPr="006E1F66">
        <w:rPr>
          <w:rFonts w:ascii="Arial" w:hAnsi="Arial" w:cs="Arial"/>
        </w:rPr>
        <w:t>However, this chapter only leads to findings of different themes, tracing the historical evolution of ACE</w:t>
      </w:r>
      <w:r>
        <w:rPr>
          <w:rFonts w:ascii="Arial" w:hAnsi="Arial" w:cs="Arial"/>
        </w:rPr>
        <w:t>’</w:t>
      </w:r>
      <w:r w:rsidRPr="006E1F66">
        <w:rPr>
          <w:rFonts w:ascii="Arial" w:hAnsi="Arial" w:cs="Arial"/>
        </w:rPr>
        <w:t>s and the issues of suicide and self harm in public health, presenting the main theoretical and model perspectives, and summarizing global approaches to cope with these issues by placing English policy in this context. This background research provides a strong rationale to suggest recommendations that intervene in the early period to cope with traumas.</w:t>
      </w:r>
    </w:p>
    <w:p w:rsidR="0078754C" w:rsidRPr="00A71E85" w:rsidRDefault="0078754C" w:rsidP="0078754C">
      <w:pPr>
        <w:pStyle w:val="Heading2"/>
        <w:numPr>
          <w:ilvl w:val="1"/>
          <w:numId w:val="0"/>
        </w:numPr>
        <w:ind w:left="576" w:hanging="576"/>
        <w:rPr>
          <w:rFonts w:ascii="Arial" w:eastAsia="Times New Roman" w:hAnsi="Arial" w:cs="Arial"/>
          <w:b/>
          <w:color w:val="auto"/>
          <w:sz w:val="32"/>
          <w:szCs w:val="32"/>
          <w:u w:val="single"/>
        </w:rPr>
      </w:pPr>
      <w:r w:rsidRPr="00A71E85">
        <w:rPr>
          <w:rFonts w:ascii="Arial" w:eastAsia="Times New Roman" w:hAnsi="Arial" w:cs="Arial"/>
          <w:b/>
          <w:color w:val="auto"/>
          <w:sz w:val="32"/>
          <w:szCs w:val="32"/>
        </w:rPr>
        <w:t xml:space="preserve">2.2 </w:t>
      </w:r>
      <w:r w:rsidRPr="00A71E85">
        <w:rPr>
          <w:rFonts w:ascii="Arial" w:eastAsia="Times New Roman" w:hAnsi="Arial" w:cs="Arial"/>
          <w:b/>
          <w:color w:val="auto"/>
          <w:sz w:val="32"/>
          <w:szCs w:val="32"/>
          <w:u w:val="single"/>
        </w:rPr>
        <w:t xml:space="preserve">Historical Background  </w:t>
      </w:r>
    </w:p>
    <w:p w:rsidR="0078754C" w:rsidRPr="00172D62" w:rsidRDefault="0078754C" w:rsidP="00962DC7">
      <w:pPr>
        <w:pStyle w:val="Heading3"/>
        <w:numPr>
          <w:ilvl w:val="2"/>
          <w:numId w:val="0"/>
        </w:numPr>
        <w:rPr>
          <w:rFonts w:ascii="Arial" w:hAnsi="Arial" w:cs="Arial"/>
          <w:b/>
          <w:color w:val="auto"/>
          <w:sz w:val="22"/>
          <w:szCs w:val="22"/>
          <w:rtl/>
        </w:rPr>
      </w:pPr>
      <w:r w:rsidRPr="00172D62">
        <w:rPr>
          <w:rFonts w:ascii="Arial" w:hAnsi="Arial" w:cs="Arial"/>
          <w:b/>
          <w:color w:val="auto"/>
          <w:sz w:val="22"/>
          <w:szCs w:val="22"/>
        </w:rPr>
        <w:t xml:space="preserve">ACE’s as a cumulative-Risk </w:t>
      </w:r>
    </w:p>
    <w:p w:rsidR="0078754C" w:rsidRPr="006E1F66" w:rsidRDefault="0078754C" w:rsidP="0078754C">
      <w:pPr>
        <w:spacing w:before="240" w:after="240"/>
        <w:rPr>
          <w:rFonts w:ascii="Arial" w:hAnsi="Arial" w:cs="Arial"/>
          <w:b/>
          <w:bCs/>
        </w:rPr>
      </w:pPr>
      <w:r w:rsidRPr="006E1F66">
        <w:rPr>
          <w:rFonts w:ascii="Arial" w:hAnsi="Arial" w:cs="Arial"/>
        </w:rPr>
        <w:t>ACE</w:t>
      </w:r>
      <w:r>
        <w:rPr>
          <w:rFonts w:ascii="Arial" w:hAnsi="Arial" w:cs="Arial"/>
        </w:rPr>
        <w:t>’</w:t>
      </w:r>
      <w:r w:rsidRPr="006E1F66">
        <w:rPr>
          <w:rFonts w:ascii="Arial" w:hAnsi="Arial" w:cs="Arial"/>
        </w:rPr>
        <w:t xml:space="preserve">s concept evolved from a huge epidemiological work and shows that the difficult traumas and times of childhood are associated with poor health and mental problems in later years. The landmark Kaiser Permanente/CDC ACE Study has listed and measured categories of childhood abuse and household dysfunction to claim that they have found a "graded relationship" between different childhood exposure categories and "adult health risk </w:t>
      </w:r>
      <w:r w:rsidRPr="006E1F66">
        <w:rPr>
          <w:rFonts w:ascii="Arial" w:hAnsi="Arial" w:cs="Arial"/>
        </w:rPr>
        <w:lastRenderedPageBreak/>
        <w:t>behavio</w:t>
      </w:r>
      <w:r w:rsidR="00815DD4">
        <w:rPr>
          <w:rFonts w:ascii="Arial" w:hAnsi="Arial" w:cs="Arial"/>
        </w:rPr>
        <w:t>u</w:t>
      </w:r>
      <w:r w:rsidRPr="006E1F66">
        <w:rPr>
          <w:rFonts w:ascii="Arial" w:hAnsi="Arial" w:cs="Arial"/>
        </w:rPr>
        <w:t>rs" (Felitti et al., 1998) and stated that individuals with four or more categories have higher risks of depression and suicide attempts, supporting the main idea that the issue of adversity "stack up" and increases the risks (Felitti et al., 1998). Later studies have also supported this framing of cumulative risks, showing that adults having four or more ACE</w:t>
      </w:r>
      <w:r>
        <w:rPr>
          <w:rFonts w:ascii="Arial" w:hAnsi="Arial" w:cs="Arial"/>
        </w:rPr>
        <w:t>’</w:t>
      </w:r>
      <w:r w:rsidRPr="006E1F66">
        <w:rPr>
          <w:rFonts w:ascii="Arial" w:hAnsi="Arial" w:cs="Arial"/>
        </w:rPr>
        <w:t>s in childhood are more vulnerable to these two issues in adulthood, as this is consistent with the dose-response pattern (Hughes et al., 2017). This shift has moved ACE</w:t>
      </w:r>
      <w:r>
        <w:rPr>
          <w:rFonts w:ascii="Arial" w:hAnsi="Arial" w:cs="Arial"/>
        </w:rPr>
        <w:t>’</w:t>
      </w:r>
      <w:r w:rsidRPr="006E1F66">
        <w:rPr>
          <w:rFonts w:ascii="Arial" w:hAnsi="Arial" w:cs="Arial"/>
        </w:rPr>
        <w:t>s from being family-based or isolated incidents to being framed as determinants of health and inequality across the wider population.</w:t>
      </w:r>
    </w:p>
    <w:p w:rsidR="0078754C" w:rsidRPr="006E1F66" w:rsidRDefault="0078754C" w:rsidP="0078754C">
      <w:pPr>
        <w:spacing w:before="240" w:after="240"/>
        <w:rPr>
          <w:rStyle w:val="Strong"/>
          <w:rFonts w:ascii="Arial" w:hAnsi="Arial" w:cs="Arial"/>
        </w:rPr>
      </w:pPr>
      <w:r w:rsidRPr="006E1F66">
        <w:rPr>
          <w:rFonts w:ascii="Arial" w:hAnsi="Arial" w:cs="Arial"/>
        </w:rPr>
        <w:t>The research on a comparable population segment in England shows it being part of the health debates. A survey of duration from April to July 2013 has shown 47% of adults have reported at least one ACE, while those experiencing four or more ACE</w:t>
      </w:r>
      <w:r>
        <w:rPr>
          <w:rFonts w:ascii="Arial" w:hAnsi="Arial" w:cs="Arial"/>
        </w:rPr>
        <w:t>’</w:t>
      </w:r>
      <w:r w:rsidRPr="006E1F66">
        <w:rPr>
          <w:rFonts w:ascii="Arial" w:hAnsi="Arial" w:cs="Arial"/>
        </w:rPr>
        <w:t>s were 9% (Bellis et al., 2014). It means that ACE</w:t>
      </w:r>
      <w:r>
        <w:rPr>
          <w:rFonts w:ascii="Arial" w:hAnsi="Arial" w:cs="Arial"/>
        </w:rPr>
        <w:t>’</w:t>
      </w:r>
      <w:r w:rsidRPr="006E1F66">
        <w:rPr>
          <w:rFonts w:ascii="Arial" w:hAnsi="Arial" w:cs="Arial"/>
        </w:rPr>
        <w:t>s in childhood are common and are generally associated with</w:t>
      </w:r>
      <w:r w:rsidR="007530EF">
        <w:rPr>
          <w:rFonts w:ascii="Arial" w:hAnsi="Arial" w:cs="Arial"/>
        </w:rPr>
        <w:t xml:space="preserve"> </w:t>
      </w:r>
      <w:r w:rsidRPr="006E1F66">
        <w:rPr>
          <w:rFonts w:ascii="Arial" w:hAnsi="Arial" w:cs="Arial"/>
        </w:rPr>
        <w:t>behaviours and mental health issues in later life that are measurable and scalable. However, it is interesting to note that the research on ACE relies on standard categories called the original ACE domains, which enable comparative studies in this domain. The researchers have argued that the checklist of ACE</w:t>
      </w:r>
      <w:r>
        <w:rPr>
          <w:rFonts w:ascii="Arial" w:hAnsi="Arial" w:cs="Arial"/>
        </w:rPr>
        <w:t>’</w:t>
      </w:r>
      <w:r w:rsidRPr="006E1F66">
        <w:rPr>
          <w:rFonts w:ascii="Arial" w:hAnsi="Arial" w:cs="Arial"/>
        </w:rPr>
        <w:t>s can lead to low reporting of adversities that impact childhood due to the changing social contexts. It means they are also tied to the social structure. One such approach has expanded ACE categories to include other forms of adversity, such as community violence and racial discrimination (Cronholm et al., 2015). It has also been researched that the addition of more categories could lead to more predictable outcomes in later years (Finkelhor et al., 2015), which is reflective of widening ACE</w:t>
      </w:r>
      <w:r>
        <w:rPr>
          <w:rFonts w:ascii="Arial" w:hAnsi="Arial" w:cs="Arial"/>
        </w:rPr>
        <w:t>’</w:t>
      </w:r>
      <w:r w:rsidRPr="006E1F66">
        <w:rPr>
          <w:rFonts w:ascii="Arial" w:hAnsi="Arial" w:cs="Arial"/>
        </w:rPr>
        <w:t>s from only domestic issues to models th</w:t>
      </w:r>
      <w:r>
        <w:rPr>
          <w:rFonts w:ascii="Arial" w:hAnsi="Arial" w:cs="Arial"/>
        </w:rPr>
        <w:t>at also identify and recognis</w:t>
      </w:r>
      <w:r w:rsidRPr="006E1F66">
        <w:rPr>
          <w:rFonts w:ascii="Arial" w:hAnsi="Arial" w:cs="Arial"/>
        </w:rPr>
        <w:t>e neighbo</w:t>
      </w:r>
      <w:r w:rsidR="00292B12">
        <w:rPr>
          <w:rFonts w:ascii="Arial" w:hAnsi="Arial" w:cs="Arial"/>
        </w:rPr>
        <w:t>u</w:t>
      </w:r>
      <w:r w:rsidRPr="006E1F66">
        <w:rPr>
          <w:rFonts w:ascii="Arial" w:hAnsi="Arial" w:cs="Arial"/>
        </w:rPr>
        <w:t>rhood and social structures as major stress- and trauma-causing factors</w:t>
      </w:r>
      <w:r w:rsidRPr="006E1F66">
        <w:rPr>
          <w:rStyle w:val="Strong"/>
          <w:rFonts w:ascii="Arial" w:hAnsi="Arial" w:cs="Arial"/>
        </w:rPr>
        <w:t>.</w:t>
      </w:r>
    </w:p>
    <w:p w:rsidR="0078754C" w:rsidRPr="006E1F66" w:rsidRDefault="0078754C" w:rsidP="0078754C">
      <w:pPr>
        <w:spacing w:before="240" w:after="240"/>
        <w:rPr>
          <w:rFonts w:ascii="Arial" w:hAnsi="Arial" w:cs="Arial"/>
          <w:b/>
          <w:bCs/>
        </w:rPr>
      </w:pPr>
      <w:r w:rsidRPr="006E1F66">
        <w:rPr>
          <w:rFonts w:ascii="Arial" w:hAnsi="Arial" w:cs="Arial"/>
        </w:rPr>
        <w:t>Whereas</w:t>
      </w:r>
      <w:r>
        <w:rPr>
          <w:rFonts w:ascii="Arial" w:hAnsi="Arial" w:cs="Arial"/>
        </w:rPr>
        <w:t xml:space="preserve">, policy </w:t>
      </w:r>
      <w:r w:rsidRPr="006E1F66">
        <w:rPr>
          <w:rFonts w:ascii="Arial" w:hAnsi="Arial" w:cs="Arial"/>
        </w:rPr>
        <w:t>concerned, measurement transformations and trauma-informed care have emerged as organizational responses to these challenges. SAMHSA has focused on the various practices that link knowledge of trauma and it</w:t>
      </w:r>
      <w:r w:rsidR="00292B12">
        <w:rPr>
          <w:rFonts w:ascii="Arial" w:hAnsi="Arial" w:cs="Arial"/>
        </w:rPr>
        <w:t>s impacts to prevent traumatis</w:t>
      </w:r>
      <w:r w:rsidRPr="006E1F66">
        <w:rPr>
          <w:rFonts w:ascii="Arial" w:hAnsi="Arial" w:cs="Arial"/>
        </w:rPr>
        <w:t>ation (SAMHSA, 2014). This has become a great source of linking the evidence of ACEs to service design to create a system responsive to public safety, reduction of harm, and improvement of results, specifically in the target group for suicidal and self harming behavio</w:t>
      </w:r>
      <w:r w:rsidR="008A6AE6">
        <w:rPr>
          <w:rFonts w:ascii="Arial" w:hAnsi="Arial" w:cs="Arial"/>
        </w:rPr>
        <w:t>u</w:t>
      </w:r>
      <w:r w:rsidRPr="006E1F66">
        <w:rPr>
          <w:rFonts w:ascii="Arial" w:hAnsi="Arial" w:cs="Arial"/>
        </w:rPr>
        <w:t>r.</w:t>
      </w:r>
    </w:p>
    <w:p w:rsidR="0078754C" w:rsidRPr="004A5F1C" w:rsidRDefault="0078754C" w:rsidP="0078754C">
      <w:pPr>
        <w:pStyle w:val="Heading3"/>
        <w:numPr>
          <w:ilvl w:val="2"/>
          <w:numId w:val="0"/>
        </w:numPr>
        <w:ind w:left="720" w:hanging="720"/>
        <w:rPr>
          <w:rFonts w:ascii="Arial" w:hAnsi="Arial" w:cs="Arial"/>
          <w:b/>
          <w:color w:val="auto"/>
          <w:sz w:val="28"/>
          <w:szCs w:val="28"/>
          <w:u w:val="single"/>
        </w:rPr>
      </w:pPr>
      <w:r w:rsidRPr="004A5F1C">
        <w:rPr>
          <w:rFonts w:ascii="Arial" w:hAnsi="Arial" w:cs="Arial"/>
          <w:b/>
          <w:color w:val="auto"/>
          <w:sz w:val="28"/>
          <w:szCs w:val="28"/>
          <w:u w:val="single"/>
        </w:rPr>
        <w:t>Suicide and Self-harm from Morality to Prevention</w:t>
      </w:r>
    </w:p>
    <w:p w:rsidR="008845C5" w:rsidRDefault="0078754C" w:rsidP="008845C5">
      <w:pPr>
        <w:spacing w:before="240" w:after="240"/>
        <w:rPr>
          <w:rFonts w:ascii="Arial" w:hAnsi="Arial" w:cs="Arial"/>
        </w:rPr>
      </w:pPr>
      <w:r w:rsidRPr="006E1F66">
        <w:rPr>
          <w:rFonts w:ascii="Arial" w:hAnsi="Arial" w:cs="Arial"/>
        </w:rPr>
        <w:t xml:space="preserve">However, it is to be noted that suicidal issues and incidents have taken a sharp shift from being framed as moral and legal issues to clinical problems to be referred to as public health problems. The main turning point was the introduction of the Suicide Act 1961, which </w:t>
      </w:r>
      <w:r w:rsidRPr="006E1F66">
        <w:rPr>
          <w:rFonts w:ascii="Arial" w:hAnsi="Arial" w:cs="Arial"/>
        </w:rPr>
        <w:lastRenderedPageBreak/>
        <w:t>declared “Suicide to cease to b</w:t>
      </w:r>
      <w:r>
        <w:rPr>
          <w:rFonts w:ascii="Arial" w:hAnsi="Arial" w:cs="Arial"/>
        </w:rPr>
        <w:t>e a crime” (Suicide Act, 1961, s. 1</w:t>
      </w:r>
      <w:r w:rsidRPr="006E1F66">
        <w:rPr>
          <w:rFonts w:ascii="Arial" w:hAnsi="Arial" w:cs="Arial"/>
        </w:rPr>
        <w:t>) to help in the reconfiguration of the problem of suicide as a matter of health care and not of legality or penalty whereas NICE defines it as a type of self-harm that is intentional and includes "self-poisoning or injury" regardless of the objective of it (NICE, 2022). This is important because of the reliance of the health and care measures on it to identify the cases and take care of them likewise in the background that more than 6,190 suicides surfaced in 2024 with male adults at 17.6 per 100,000 (ONS, 2025). It also relies on epidemiology for prediction as the Multicentre Study of Self-harm in England, where 0.5% of people died by suicide within a year with 0.82% males (Hawton et al., 2015). It supports the focus of NICE for psychosocial assessment with relevant follow-up and aftercare facilities and measures for it (NICE, 2022). It is because for males aged 18–25, this period is full of various transitions taking place in life with acute stress and past traumatic events shaping the coping measures yet masculine conventions of keeping their lips tight often come to the rescue by suppressing disclosure and delaying seeking assistance (Seidler et al., 2016; Addis and Mahalik, 2003). It has also surfaced consistently that 15.4% of men aged 16–24 have been reported to have self-harmed (NHS Digital, 2025).</w:t>
      </w:r>
    </w:p>
    <w:p w:rsidR="008845C5" w:rsidRDefault="00200441" w:rsidP="008845C5">
      <w:pPr>
        <w:spacing w:before="240" w:after="240"/>
        <w:rPr>
          <w:rFonts w:ascii="Arial" w:eastAsia="Times New Roman" w:hAnsi="Arial" w:cs="Arial"/>
          <w:b/>
          <w:u w:val="single"/>
        </w:rPr>
      </w:pPr>
      <w:r w:rsidRPr="00200441">
        <w:rPr>
          <w:rFonts w:ascii="Arial" w:eastAsia="Times New Roman" w:hAnsi="Arial" w:cs="Arial"/>
          <w:b/>
          <w:sz w:val="32"/>
          <w:szCs w:val="32"/>
        </w:rPr>
        <w:t xml:space="preserve">2.3 </w:t>
      </w:r>
      <w:r w:rsidR="0078754C" w:rsidRPr="00490B65">
        <w:rPr>
          <w:rFonts w:ascii="Arial" w:eastAsia="Times New Roman" w:hAnsi="Arial" w:cs="Arial"/>
          <w:b/>
          <w:sz w:val="32"/>
          <w:szCs w:val="32"/>
          <w:u w:val="single"/>
        </w:rPr>
        <w:t>Theoretical Background</w:t>
      </w:r>
      <w:r w:rsidR="0078754C" w:rsidRPr="009410E7">
        <w:rPr>
          <w:rFonts w:ascii="Arial" w:eastAsia="Times New Roman" w:hAnsi="Arial" w:cs="Arial"/>
          <w:b/>
          <w:u w:val="single"/>
        </w:rPr>
        <w:t xml:space="preserve"> </w:t>
      </w:r>
    </w:p>
    <w:p w:rsidR="008845C5" w:rsidRDefault="0078754C" w:rsidP="008845C5">
      <w:pPr>
        <w:spacing w:before="240" w:after="240"/>
        <w:rPr>
          <w:rFonts w:ascii="Arial" w:hAnsi="Arial" w:cs="Arial"/>
          <w:b/>
          <w:bCs/>
          <w:sz w:val="28"/>
          <w:szCs w:val="28"/>
          <w:u w:val="single"/>
        </w:rPr>
      </w:pPr>
      <w:r w:rsidRPr="00490B65">
        <w:rPr>
          <w:rFonts w:ascii="Arial" w:hAnsi="Arial" w:cs="Arial"/>
          <w:b/>
          <w:bCs/>
          <w:sz w:val="28"/>
          <w:szCs w:val="28"/>
          <w:u w:val="single"/>
        </w:rPr>
        <w:t>Theoretical Perspectives</w:t>
      </w:r>
    </w:p>
    <w:p w:rsidR="00713C1F" w:rsidRPr="008845C5" w:rsidRDefault="0078754C" w:rsidP="008845C5">
      <w:pPr>
        <w:spacing w:before="240" w:after="240"/>
        <w:rPr>
          <w:rFonts w:ascii="Arial" w:hAnsi="Arial" w:cs="Arial"/>
          <w:b/>
          <w:bCs/>
        </w:rPr>
      </w:pPr>
      <w:r w:rsidRPr="00A371E9">
        <w:rPr>
          <w:rFonts w:ascii="Arial" w:hAnsi="Arial" w:cs="Arial"/>
        </w:rPr>
        <w:t>The understanding of the interlinking of the ACE’s with self harm and suicidal events is based on the chain reaction in the body and the ultimate relationships. The statistics from England and Wales show that ≥1 ACE and ~10% report ≥4 (Hughes et al., 2020). It also shows that there are biological, relational, and social processes that lead to a single ACE event happening in an individual adult. Moreover, such repetitions of threats during childhood activate the stress system of the adult or continue to do so in the future and increase “</w:t>
      </w:r>
      <w:r w:rsidR="00F1724D" w:rsidRPr="00A371E9">
        <w:rPr>
          <w:rFonts w:ascii="Arial" w:hAnsi="Arial" w:cs="Arial"/>
        </w:rPr>
        <w:t>all static</w:t>
      </w:r>
      <w:r w:rsidRPr="00A371E9">
        <w:rPr>
          <w:rFonts w:ascii="Arial" w:hAnsi="Arial" w:cs="Arial"/>
        </w:rPr>
        <w:t xml:space="preserve"> load,” the cumulative “wear and tear” of continual adaptation (McEwen, 1998). </w:t>
      </w:r>
    </w:p>
    <w:p w:rsidR="0033435B" w:rsidRPr="00713C1F" w:rsidRDefault="0033435B" w:rsidP="00713C1F">
      <w:pPr>
        <w:pStyle w:val="Heading2"/>
        <w:tabs>
          <w:tab w:val="left" w:pos="2160"/>
        </w:tabs>
        <w:spacing w:before="0"/>
        <w:rPr>
          <w:rFonts w:ascii="Arial" w:hAnsi="Arial" w:cs="Arial"/>
          <w:color w:val="auto"/>
          <w:sz w:val="22"/>
          <w:szCs w:val="22"/>
        </w:rPr>
      </w:pPr>
      <w:r w:rsidRPr="00713C1F">
        <w:rPr>
          <w:rFonts w:ascii="Arial" w:hAnsi="Arial" w:cs="Arial"/>
          <w:b/>
          <w:color w:val="auto"/>
          <w:sz w:val="28"/>
          <w:szCs w:val="28"/>
          <w:u w:val="single"/>
        </w:rPr>
        <w:lastRenderedPageBreak/>
        <w:t>Eco-bio</w:t>
      </w:r>
      <w:r w:rsidR="006F4C2F" w:rsidRPr="00713C1F">
        <w:rPr>
          <w:rFonts w:ascii="Arial" w:hAnsi="Arial" w:cs="Arial"/>
          <w:b/>
          <w:color w:val="auto"/>
          <w:sz w:val="28"/>
          <w:szCs w:val="28"/>
          <w:u w:val="single"/>
        </w:rPr>
        <w:t>-</w:t>
      </w:r>
      <w:r w:rsidRPr="00713C1F">
        <w:rPr>
          <w:rFonts w:ascii="Arial" w:hAnsi="Arial" w:cs="Arial"/>
          <w:b/>
          <w:color w:val="auto"/>
          <w:sz w:val="28"/>
          <w:szCs w:val="28"/>
          <w:u w:val="single"/>
        </w:rPr>
        <w:t>development</w:t>
      </w:r>
      <w:r w:rsidR="006F4C2F" w:rsidRPr="00713C1F">
        <w:rPr>
          <w:rFonts w:ascii="Arial" w:hAnsi="Arial" w:cs="Arial"/>
          <w:b/>
          <w:color w:val="auto"/>
          <w:sz w:val="28"/>
          <w:szCs w:val="28"/>
          <w:u w:val="single"/>
        </w:rPr>
        <w:t xml:space="preserve"> Model</w:t>
      </w:r>
    </w:p>
    <w:p w:rsidR="0033435B" w:rsidRDefault="0033435B" w:rsidP="0078754C">
      <w:pPr>
        <w:spacing w:before="240" w:after="240"/>
        <w:rPr>
          <w:rFonts w:ascii="Arial" w:hAnsi="Arial" w:cs="Arial"/>
        </w:rPr>
      </w:pPr>
      <w:r>
        <w:rPr>
          <w:noProof/>
          <w:lang w:eastAsia="en-GB"/>
        </w:rPr>
        <w:drawing>
          <wp:inline distT="0" distB="0" distL="0" distR="0">
            <wp:extent cx="5730816" cy="3712601"/>
            <wp:effectExtent l="19050" t="0" r="3234" b="0"/>
            <wp:docPr id="1" name="Picture 1" descr="PPT - Translating Developmental Science into Healthy Lives: PowerPo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PT - Translating Developmental Science into Healthy Lives: PowerPoint ..."/>
                    <pic:cNvPicPr>
                      <a:picLocks noChangeAspect="1" noChangeArrowheads="1"/>
                    </pic:cNvPicPr>
                  </pic:nvPicPr>
                  <pic:blipFill>
                    <a:blip r:embed="rId10"/>
                    <a:srcRect/>
                    <a:stretch>
                      <a:fillRect/>
                    </a:stretch>
                  </pic:blipFill>
                  <pic:spPr bwMode="auto">
                    <a:xfrm>
                      <a:off x="0" y="0"/>
                      <a:ext cx="5731510" cy="3713051"/>
                    </a:xfrm>
                    <a:prstGeom prst="rect">
                      <a:avLst/>
                    </a:prstGeom>
                    <a:noFill/>
                    <a:ln w="9525">
                      <a:noFill/>
                      <a:miter lim="800000"/>
                      <a:headEnd/>
                      <a:tailEnd/>
                    </a:ln>
                  </pic:spPr>
                </pic:pic>
              </a:graphicData>
            </a:graphic>
          </wp:inline>
        </w:drawing>
      </w:r>
    </w:p>
    <w:p w:rsidR="00571844" w:rsidRDefault="00571844" w:rsidP="00446F04">
      <w:pPr>
        <w:spacing w:before="240" w:after="240"/>
        <w:ind w:left="5760" w:firstLine="720"/>
        <w:rPr>
          <w:rFonts w:ascii="Arial" w:hAnsi="Arial" w:cs="Arial"/>
        </w:rPr>
      </w:pPr>
      <w:r>
        <w:rPr>
          <w:rFonts w:ascii="Arial" w:hAnsi="Arial" w:cs="Arial"/>
        </w:rPr>
        <w:t>(</w:t>
      </w:r>
      <w:r w:rsidR="000708F4">
        <w:rPr>
          <w:rFonts w:ascii="Arial" w:hAnsi="Arial" w:cs="Arial"/>
        </w:rPr>
        <w:t>Slide Serve, 2026)</w:t>
      </w:r>
    </w:p>
    <w:p w:rsidR="0078754C" w:rsidRPr="006E1F66" w:rsidRDefault="000D301E" w:rsidP="0078754C">
      <w:pPr>
        <w:spacing w:before="240" w:after="240"/>
        <w:rPr>
          <w:rFonts w:ascii="Arial" w:hAnsi="Arial" w:cs="Arial"/>
          <w:b/>
          <w:bCs/>
        </w:rPr>
      </w:pPr>
      <w:r>
        <w:rPr>
          <w:rFonts w:ascii="Arial" w:hAnsi="Arial" w:cs="Arial"/>
        </w:rPr>
        <w:t xml:space="preserve">However, </w:t>
      </w:r>
      <w:r w:rsidR="0078754C" w:rsidRPr="006E1F66">
        <w:rPr>
          <w:rFonts w:ascii="Arial" w:hAnsi="Arial" w:cs="Arial"/>
        </w:rPr>
        <w:t>eco</w:t>
      </w:r>
      <w:r w:rsidR="00F1724D">
        <w:rPr>
          <w:rFonts w:ascii="Arial" w:hAnsi="Arial" w:cs="Arial"/>
        </w:rPr>
        <w:t>-</w:t>
      </w:r>
      <w:r w:rsidR="0078754C" w:rsidRPr="006E1F66">
        <w:rPr>
          <w:rFonts w:ascii="Arial" w:hAnsi="Arial" w:cs="Arial"/>
        </w:rPr>
        <w:t>bio</w:t>
      </w:r>
      <w:r w:rsidR="00F1724D">
        <w:rPr>
          <w:rFonts w:ascii="Arial" w:hAnsi="Arial" w:cs="Arial"/>
        </w:rPr>
        <w:t>-</w:t>
      </w:r>
      <w:r w:rsidR="0078754C" w:rsidRPr="006E1F66">
        <w:rPr>
          <w:rFonts w:ascii="Arial" w:hAnsi="Arial" w:cs="Arial"/>
        </w:rPr>
        <w:t xml:space="preserve">developmental perspective indicates that it leads to toxic stress having "a lasting signature" on the development of the brain and its regulation, which impacts emotion control and </w:t>
      </w:r>
      <w:r w:rsidR="006C7FD9" w:rsidRPr="006E1F66">
        <w:rPr>
          <w:rFonts w:ascii="Arial" w:hAnsi="Arial" w:cs="Arial"/>
        </w:rPr>
        <w:t>teaching</w:t>
      </w:r>
      <w:r w:rsidR="00F1724D">
        <w:rPr>
          <w:rFonts w:ascii="Arial" w:hAnsi="Arial" w:cs="Arial"/>
        </w:rPr>
        <w:t xml:space="preserve"> (Shonkoff et al., 2012</w:t>
      </w:r>
      <w:r w:rsidR="0078754C" w:rsidRPr="006E1F66">
        <w:rPr>
          <w:rFonts w:ascii="Arial" w:hAnsi="Arial" w:cs="Arial"/>
        </w:rPr>
        <w:t xml:space="preserve">). It is further supported by attachment theory, which </w:t>
      </w:r>
      <w:r w:rsidR="00324229" w:rsidRPr="006E1F66">
        <w:rPr>
          <w:rFonts w:ascii="Arial" w:hAnsi="Arial" w:cs="Arial"/>
        </w:rPr>
        <w:t>centres</w:t>
      </w:r>
      <w:r w:rsidR="0078754C" w:rsidRPr="006E1F66">
        <w:rPr>
          <w:rFonts w:ascii="Arial" w:hAnsi="Arial" w:cs="Arial"/>
        </w:rPr>
        <w:t xml:space="preserve"> on safety learned with care</w:t>
      </w:r>
      <w:r w:rsidR="00F1724D">
        <w:rPr>
          <w:rFonts w:ascii="Arial" w:hAnsi="Arial" w:cs="Arial"/>
        </w:rPr>
        <w:t xml:space="preserve"> </w:t>
      </w:r>
      <w:r w:rsidR="0078754C" w:rsidRPr="006E1F66">
        <w:rPr>
          <w:rFonts w:ascii="Arial" w:hAnsi="Arial" w:cs="Arial"/>
        </w:rPr>
        <w:t>giving, in that when care becomes inconsistent, the immune system becomes weak and later relationships feel unsafe (Bowlby, 1988</w:t>
      </w:r>
      <w:r w:rsidR="00730A62">
        <w:rPr>
          <w:rFonts w:ascii="Arial" w:hAnsi="Arial" w:cs="Arial"/>
        </w:rPr>
        <w:t>).</w:t>
      </w:r>
    </w:p>
    <w:p w:rsidR="0078754C" w:rsidRPr="00E320CA" w:rsidRDefault="0078754C" w:rsidP="0078754C">
      <w:pPr>
        <w:pStyle w:val="Heading3"/>
        <w:numPr>
          <w:ilvl w:val="2"/>
          <w:numId w:val="0"/>
        </w:numPr>
        <w:ind w:left="720" w:hanging="720"/>
        <w:rPr>
          <w:rFonts w:ascii="Arial" w:hAnsi="Arial" w:cs="Arial"/>
          <w:b/>
          <w:bCs/>
          <w:color w:val="auto"/>
          <w:sz w:val="28"/>
          <w:szCs w:val="28"/>
          <w:u w:val="single"/>
        </w:rPr>
      </w:pPr>
      <w:r w:rsidRPr="00E320CA">
        <w:rPr>
          <w:rFonts w:ascii="Arial" w:hAnsi="Arial" w:cs="Arial"/>
          <w:b/>
          <w:bCs/>
          <w:color w:val="auto"/>
          <w:sz w:val="28"/>
          <w:szCs w:val="28"/>
          <w:u w:val="single"/>
        </w:rPr>
        <w:t>Models Linking ACE’s to Suicidal Behaviour and Pattern</w:t>
      </w:r>
    </w:p>
    <w:p w:rsidR="00421ED5" w:rsidRDefault="0078754C" w:rsidP="00135855">
      <w:pPr>
        <w:spacing w:before="240" w:after="240"/>
        <w:rPr>
          <w:rFonts w:ascii="Arial" w:hAnsi="Arial" w:cs="Arial"/>
        </w:rPr>
      </w:pPr>
      <w:r w:rsidRPr="006E1F66">
        <w:rPr>
          <w:rFonts w:ascii="Arial" w:hAnsi="Arial" w:cs="Arial"/>
        </w:rPr>
        <w:t>Many other perspectives explain suicidal behavio</w:t>
      </w:r>
      <w:r w:rsidR="00F959BF">
        <w:rPr>
          <w:rFonts w:ascii="Arial" w:hAnsi="Arial" w:cs="Arial"/>
        </w:rPr>
        <w:t>u</w:t>
      </w:r>
      <w:r w:rsidRPr="006E1F66">
        <w:rPr>
          <w:rFonts w:ascii="Arial" w:hAnsi="Arial" w:cs="Arial"/>
        </w:rPr>
        <w:t>r and patterns and separate these thoughts from the reasons underlying this adult behavio</w:t>
      </w:r>
      <w:r w:rsidR="00F959BF">
        <w:rPr>
          <w:rFonts w:ascii="Arial" w:hAnsi="Arial" w:cs="Arial"/>
        </w:rPr>
        <w:t>u</w:t>
      </w:r>
      <w:r w:rsidRPr="006E1F66">
        <w:rPr>
          <w:rFonts w:ascii="Arial" w:hAnsi="Arial" w:cs="Arial"/>
        </w:rPr>
        <w:t>ral pattern. For example, stress–diathesis thinking associates ACE</w:t>
      </w:r>
      <w:r>
        <w:rPr>
          <w:rFonts w:ascii="Arial" w:hAnsi="Arial" w:cs="Arial"/>
        </w:rPr>
        <w:t>’</w:t>
      </w:r>
      <w:r w:rsidRPr="006E1F66">
        <w:rPr>
          <w:rFonts w:ascii="Arial" w:hAnsi="Arial" w:cs="Arial"/>
        </w:rPr>
        <w:t>s with some vulnerability activated by later triggers of stress (O’Connor and Nock, 2014). Another research indicates that a strong dose–response shows that the odds of committing suicide are "30 times” higher in adults with four or more ACE</w:t>
      </w:r>
      <w:r>
        <w:rPr>
          <w:rFonts w:ascii="Arial" w:hAnsi="Arial" w:cs="Arial"/>
        </w:rPr>
        <w:t>’</w:t>
      </w:r>
      <w:r w:rsidRPr="006E1F66">
        <w:rPr>
          <w:rFonts w:ascii="Arial" w:hAnsi="Arial" w:cs="Arial"/>
        </w:rPr>
        <w:t>s as compared to those</w:t>
      </w:r>
      <w:r>
        <w:rPr>
          <w:rFonts w:ascii="Arial" w:hAnsi="Arial" w:cs="Arial"/>
        </w:rPr>
        <w:t xml:space="preserve"> having none (NACCHO, 2021</w:t>
      </w:r>
      <w:r w:rsidRPr="006E1F66">
        <w:rPr>
          <w:rFonts w:ascii="Arial" w:hAnsi="Arial" w:cs="Arial"/>
        </w:rPr>
        <w:t xml:space="preserve">). </w:t>
      </w:r>
    </w:p>
    <w:p w:rsidR="00135855" w:rsidRDefault="0078754C" w:rsidP="00135855">
      <w:pPr>
        <w:spacing w:before="240" w:after="240"/>
        <w:rPr>
          <w:rFonts w:ascii="Arial" w:hAnsi="Arial" w:cs="Arial"/>
        </w:rPr>
      </w:pPr>
      <w:r w:rsidRPr="006E1F66">
        <w:rPr>
          <w:rFonts w:ascii="Arial" w:hAnsi="Arial" w:cs="Arial"/>
        </w:rPr>
        <w:t>However, another model, the Integrated Motivational–Volitional model, indicates that whereas the sense of defeat and being trapped help imagine these things, volitional moderators help in shifting these attem</w:t>
      </w:r>
      <w:r>
        <w:rPr>
          <w:rFonts w:ascii="Arial" w:hAnsi="Arial" w:cs="Arial"/>
        </w:rPr>
        <w:t>pts to actions (</w:t>
      </w:r>
      <w:r w:rsidRPr="006E1F66">
        <w:rPr>
          <w:rFonts w:ascii="Arial" w:hAnsi="Arial" w:cs="Arial"/>
        </w:rPr>
        <w:t>O’Connor and Kirtley, 2018).</w:t>
      </w:r>
      <w:r w:rsidR="00135855">
        <w:rPr>
          <w:rFonts w:ascii="Arial" w:hAnsi="Arial" w:cs="Arial"/>
        </w:rPr>
        <w:t xml:space="preserve"> While the </w:t>
      </w:r>
      <w:r w:rsidR="00135855">
        <w:rPr>
          <w:rFonts w:ascii="Arial" w:hAnsi="Arial" w:cs="Arial"/>
        </w:rPr>
        <w:lastRenderedPageBreak/>
        <w:t>integrated Motivational-Volitional model explains the transition from ideation to action, it may not fully account for socio-cultural barriers affecting help-seeking in young men.</w:t>
      </w:r>
    </w:p>
    <w:p w:rsidR="00421ED5" w:rsidRPr="00421ED5" w:rsidRDefault="00421ED5" w:rsidP="00135855">
      <w:pPr>
        <w:spacing w:before="240" w:after="240"/>
        <w:rPr>
          <w:rFonts w:ascii="Arial" w:hAnsi="Arial" w:cs="Arial"/>
          <w:b/>
          <w:sz w:val="28"/>
          <w:szCs w:val="28"/>
          <w:u w:val="single"/>
        </w:rPr>
      </w:pPr>
      <w:r>
        <w:rPr>
          <w:rFonts w:ascii="Arial" w:hAnsi="Arial" w:cs="Arial"/>
          <w:b/>
          <w:sz w:val="28"/>
          <w:szCs w:val="28"/>
          <w:u w:val="single"/>
        </w:rPr>
        <w:t>I</w:t>
      </w:r>
      <w:r w:rsidRPr="00421ED5">
        <w:rPr>
          <w:rFonts w:ascii="Arial" w:hAnsi="Arial" w:cs="Arial"/>
          <w:b/>
          <w:sz w:val="28"/>
          <w:szCs w:val="28"/>
          <w:u w:val="single"/>
        </w:rPr>
        <w:t>ntegrated Motivational-Volitional model</w:t>
      </w:r>
    </w:p>
    <w:p w:rsidR="00421ED5" w:rsidRDefault="00421ED5" w:rsidP="00135855">
      <w:pPr>
        <w:spacing w:before="240" w:after="240"/>
        <w:rPr>
          <w:rFonts w:ascii="Arial" w:hAnsi="Arial" w:cs="Arial"/>
          <w:b/>
          <w:bCs/>
        </w:rPr>
      </w:pPr>
      <w:r>
        <w:rPr>
          <w:noProof/>
          <w:lang w:eastAsia="en-GB"/>
        </w:rPr>
        <w:drawing>
          <wp:inline distT="0" distB="0" distL="0" distR="0">
            <wp:extent cx="5731510" cy="3542423"/>
            <wp:effectExtent l="19050" t="0" r="2540" b="0"/>
            <wp:docPr id="4" name="Picture 4" descr="Utilising the Integrated Motivational Volitional (IMV) model to guid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tilising the Integrated Motivational Volitional (IMV) model to guide ..."/>
                    <pic:cNvPicPr>
                      <a:picLocks noChangeAspect="1" noChangeArrowheads="1"/>
                    </pic:cNvPicPr>
                  </pic:nvPicPr>
                  <pic:blipFill>
                    <a:blip r:embed="rId11"/>
                    <a:srcRect/>
                    <a:stretch>
                      <a:fillRect/>
                    </a:stretch>
                  </pic:blipFill>
                  <pic:spPr bwMode="auto">
                    <a:xfrm>
                      <a:off x="0" y="0"/>
                      <a:ext cx="5731510" cy="3542423"/>
                    </a:xfrm>
                    <a:prstGeom prst="rect">
                      <a:avLst/>
                    </a:prstGeom>
                    <a:noFill/>
                    <a:ln w="9525">
                      <a:noFill/>
                      <a:miter lim="800000"/>
                      <a:headEnd/>
                      <a:tailEnd/>
                    </a:ln>
                  </pic:spPr>
                </pic:pic>
              </a:graphicData>
            </a:graphic>
          </wp:inline>
        </w:drawing>
      </w:r>
    </w:p>
    <w:p w:rsidR="00B73D68" w:rsidRPr="00B73D68" w:rsidRDefault="00B73D68" w:rsidP="0047587F">
      <w:pPr>
        <w:spacing w:before="240" w:after="240"/>
        <w:ind w:left="5040"/>
        <w:rPr>
          <w:rFonts w:ascii="Arial" w:hAnsi="Arial" w:cs="Arial"/>
          <w:bCs/>
        </w:rPr>
      </w:pPr>
      <w:r w:rsidRPr="00B73D68">
        <w:rPr>
          <w:rFonts w:ascii="Arial" w:hAnsi="Arial" w:cs="Arial"/>
          <w:bCs/>
        </w:rPr>
        <w:t>(</w:t>
      </w:r>
      <w:r w:rsidR="00385EA8">
        <w:rPr>
          <w:rFonts w:ascii="Arial" w:hAnsi="Arial" w:cs="Arial"/>
          <w:bCs/>
        </w:rPr>
        <w:t>Cambridge University press, 2022)</w:t>
      </w:r>
    </w:p>
    <w:p w:rsidR="0078754C" w:rsidRPr="006E1F66" w:rsidRDefault="0078754C" w:rsidP="0078754C">
      <w:pPr>
        <w:spacing w:before="240" w:after="240"/>
        <w:rPr>
          <w:rFonts w:ascii="Arial" w:hAnsi="Arial" w:cs="Arial"/>
          <w:b/>
          <w:bCs/>
        </w:rPr>
      </w:pPr>
      <w:r w:rsidRPr="006E1F66">
        <w:rPr>
          <w:rFonts w:ascii="Arial" w:hAnsi="Arial" w:cs="Arial"/>
        </w:rPr>
        <w:t>The Interpersonal Theory, on the other hand, focuses on the issue of being prevented from belonging relationships and perceived burdensomeness, which create desire and then lead to action (Van Orden et al., 2010). These models outline ideation-to-action, point out reasons, and make it clear that shame, perceived failures, and a sense of disconnection following the ACE</w:t>
      </w:r>
      <w:r>
        <w:rPr>
          <w:rFonts w:ascii="Arial" w:hAnsi="Arial" w:cs="Arial"/>
        </w:rPr>
        <w:t>’</w:t>
      </w:r>
      <w:r w:rsidRPr="006E1F66">
        <w:rPr>
          <w:rFonts w:ascii="Arial" w:hAnsi="Arial" w:cs="Arial"/>
        </w:rPr>
        <w:t>s increase the potential of suicidal behavio</w:t>
      </w:r>
      <w:r w:rsidR="00FB1001">
        <w:rPr>
          <w:rFonts w:ascii="Arial" w:hAnsi="Arial" w:cs="Arial"/>
        </w:rPr>
        <w:t>u</w:t>
      </w:r>
      <w:r w:rsidRPr="006E1F66">
        <w:rPr>
          <w:rFonts w:ascii="Arial" w:hAnsi="Arial" w:cs="Arial"/>
        </w:rPr>
        <w:t>r in adulthood when help is either delayed or support seems not available on time.</w:t>
      </w:r>
    </w:p>
    <w:p w:rsidR="0078754C" w:rsidRPr="006E1F66" w:rsidRDefault="0078754C" w:rsidP="0078754C">
      <w:pPr>
        <w:spacing w:before="240" w:after="240"/>
        <w:rPr>
          <w:rFonts w:ascii="Arial" w:hAnsi="Arial" w:cs="Arial"/>
          <w:b/>
          <w:bCs/>
        </w:rPr>
      </w:pPr>
      <w:r>
        <w:rPr>
          <w:rFonts w:ascii="Arial" w:hAnsi="Arial" w:cs="Arial"/>
        </w:rPr>
        <w:t>Some researchers</w:t>
      </w:r>
      <w:r w:rsidRPr="006E1F66">
        <w:rPr>
          <w:rFonts w:ascii="Arial" w:hAnsi="Arial" w:cs="Arial"/>
        </w:rPr>
        <w:t xml:space="preserve"> have used these models in the identification of mediators that ACE exposure shapes the suicidal behavio</w:t>
      </w:r>
      <w:r w:rsidR="00842DA8">
        <w:rPr>
          <w:rFonts w:ascii="Arial" w:hAnsi="Arial" w:cs="Arial"/>
        </w:rPr>
        <w:t>u</w:t>
      </w:r>
      <w:r w:rsidRPr="006E1F66">
        <w:rPr>
          <w:rFonts w:ascii="Arial" w:hAnsi="Arial" w:cs="Arial"/>
        </w:rPr>
        <w:t>r pattern, which include depression and traumatic symptoms, or misuse of substances, or impulsive behavio</w:t>
      </w:r>
      <w:r w:rsidR="00842DA8">
        <w:rPr>
          <w:rFonts w:ascii="Arial" w:hAnsi="Arial" w:cs="Arial"/>
        </w:rPr>
        <w:t>u</w:t>
      </w:r>
      <w:r w:rsidRPr="006E1F66">
        <w:rPr>
          <w:rFonts w:ascii="Arial" w:hAnsi="Arial" w:cs="Arial"/>
        </w:rPr>
        <w:t>r, or even social isolation (Hughes et al., 2017; O’Connor and Nock, 2014). However, it is also interesting to note that for male adults, this increases the expression of depression and reduces the mechanisms of seeking help while increasing the risk of going from difficulty to suicidal behavio</w:t>
      </w:r>
      <w:r w:rsidR="00842DA8">
        <w:rPr>
          <w:rFonts w:ascii="Arial" w:hAnsi="Arial" w:cs="Arial"/>
        </w:rPr>
        <w:t>u</w:t>
      </w:r>
      <w:r w:rsidRPr="006E1F66">
        <w:rPr>
          <w:rFonts w:ascii="Arial" w:hAnsi="Arial" w:cs="Arial"/>
        </w:rPr>
        <w:t>r (Addis and Mahalik, 2003; Seidler et al., 2016). Even sometimes, substance-linked situations could put the other ACE</w:t>
      </w:r>
      <w:r>
        <w:rPr>
          <w:rFonts w:ascii="Arial" w:hAnsi="Arial" w:cs="Arial"/>
        </w:rPr>
        <w:t>’</w:t>
      </w:r>
      <w:r w:rsidRPr="006E1F66">
        <w:rPr>
          <w:rFonts w:ascii="Arial" w:hAnsi="Arial" w:cs="Arial"/>
        </w:rPr>
        <w:t>s symptoms on the back, thus making clinical identification difficult.</w:t>
      </w:r>
    </w:p>
    <w:p w:rsidR="0078754C" w:rsidRDefault="0078754C" w:rsidP="0078754C">
      <w:pPr>
        <w:spacing w:before="240" w:after="240"/>
        <w:rPr>
          <w:rFonts w:ascii="Arial" w:hAnsi="Arial" w:cs="Arial"/>
        </w:rPr>
      </w:pPr>
      <w:r w:rsidRPr="006E1F66">
        <w:rPr>
          <w:rFonts w:ascii="Arial" w:hAnsi="Arial" w:cs="Arial"/>
        </w:rPr>
        <w:lastRenderedPageBreak/>
        <w:t>These perspectives and models provide testable mechanisms and indicate points that cause intervention such as the reduction of traps, the increase in the sense of belonging, making coping and accessibility strong, and improving care for suicidal and self-harm behavio</w:t>
      </w:r>
      <w:r w:rsidR="002121DF">
        <w:rPr>
          <w:rFonts w:ascii="Arial" w:hAnsi="Arial" w:cs="Arial"/>
        </w:rPr>
        <w:t>u</w:t>
      </w:r>
      <w:r w:rsidRPr="006E1F66">
        <w:rPr>
          <w:rFonts w:ascii="Arial" w:hAnsi="Arial" w:cs="Arial"/>
        </w:rPr>
        <w:t>rs. Despite this, there are various limitations in measuring ACE</w:t>
      </w:r>
      <w:r>
        <w:rPr>
          <w:rFonts w:ascii="Arial" w:hAnsi="Arial" w:cs="Arial"/>
        </w:rPr>
        <w:t>’</w:t>
      </w:r>
      <w:r w:rsidRPr="006E1F66">
        <w:rPr>
          <w:rFonts w:ascii="Arial" w:hAnsi="Arial" w:cs="Arial"/>
        </w:rPr>
        <w:t>s, identification, context, and further exposure with triggers or meditational mechanisms.</w:t>
      </w:r>
    </w:p>
    <w:p w:rsidR="0078754C" w:rsidRPr="009410E7" w:rsidRDefault="002121DF" w:rsidP="00E13B3D">
      <w:pPr>
        <w:pStyle w:val="Heading2"/>
        <w:numPr>
          <w:ilvl w:val="1"/>
          <w:numId w:val="0"/>
        </w:numPr>
        <w:spacing w:before="0"/>
        <w:rPr>
          <w:rFonts w:ascii="Arial" w:eastAsia="Times New Roman" w:hAnsi="Arial" w:cs="Arial"/>
          <w:b/>
          <w:color w:val="auto"/>
          <w:sz w:val="28"/>
          <w:szCs w:val="28"/>
          <w:u w:val="single"/>
        </w:rPr>
      </w:pPr>
      <w:r w:rsidRPr="002121DF">
        <w:rPr>
          <w:rFonts w:ascii="Arial" w:eastAsia="Times New Roman" w:hAnsi="Arial" w:cs="Arial"/>
          <w:b/>
          <w:color w:val="auto"/>
          <w:sz w:val="32"/>
          <w:szCs w:val="32"/>
        </w:rPr>
        <w:t xml:space="preserve">2.4 </w:t>
      </w:r>
      <w:r w:rsidR="0078754C" w:rsidRPr="00626241">
        <w:rPr>
          <w:rFonts w:ascii="Arial" w:eastAsia="Times New Roman" w:hAnsi="Arial" w:cs="Arial"/>
          <w:b/>
          <w:color w:val="auto"/>
          <w:sz w:val="32"/>
          <w:szCs w:val="32"/>
          <w:u w:val="single"/>
        </w:rPr>
        <w:t>International Context</w:t>
      </w:r>
    </w:p>
    <w:p w:rsidR="0078754C" w:rsidRPr="00626241" w:rsidRDefault="0078754C" w:rsidP="00E13B3D">
      <w:pPr>
        <w:pStyle w:val="Heading3"/>
        <w:numPr>
          <w:ilvl w:val="2"/>
          <w:numId w:val="0"/>
        </w:numPr>
        <w:spacing w:before="0"/>
        <w:rPr>
          <w:rFonts w:ascii="Arial" w:hAnsi="Arial" w:cs="Arial"/>
          <w:b/>
          <w:bCs/>
          <w:color w:val="auto"/>
          <w:sz w:val="28"/>
          <w:szCs w:val="28"/>
        </w:rPr>
      </w:pPr>
      <w:r w:rsidRPr="00626241">
        <w:rPr>
          <w:rFonts w:ascii="Arial" w:hAnsi="Arial" w:cs="Arial"/>
          <w:b/>
          <w:bCs/>
          <w:color w:val="auto"/>
          <w:sz w:val="28"/>
          <w:szCs w:val="28"/>
        </w:rPr>
        <w:t>Global Perspective and Common Trends</w:t>
      </w:r>
    </w:p>
    <w:p w:rsidR="0078754C" w:rsidRPr="006E1F66" w:rsidRDefault="0078754C" w:rsidP="0078754C">
      <w:pPr>
        <w:spacing w:before="240" w:after="240"/>
        <w:rPr>
          <w:rFonts w:ascii="Arial" w:hAnsi="Arial" w:cs="Arial"/>
          <w:b/>
          <w:bCs/>
        </w:rPr>
      </w:pPr>
      <w:r w:rsidRPr="006E1F66">
        <w:rPr>
          <w:rFonts w:ascii="Arial" w:hAnsi="Arial" w:cs="Arial"/>
        </w:rPr>
        <w:t>Global ACE</w:t>
      </w:r>
      <w:r>
        <w:rPr>
          <w:rFonts w:ascii="Arial" w:hAnsi="Arial" w:cs="Arial"/>
        </w:rPr>
        <w:t>’</w:t>
      </w:r>
      <w:r w:rsidRPr="006E1F66">
        <w:rPr>
          <w:rFonts w:ascii="Arial" w:hAnsi="Arial" w:cs="Arial"/>
        </w:rPr>
        <w:t>s perspectives theorize them as preventable determinants of mental health and consider suicide or suicidal thoughts as a concern of public health. The World Health Organization shows statistics as "more than 7</w:t>
      </w:r>
      <w:r w:rsidR="005B6390">
        <w:rPr>
          <w:rFonts w:ascii="Arial" w:hAnsi="Arial" w:cs="Arial"/>
        </w:rPr>
        <w:t>00</w:t>
      </w:r>
      <w:r w:rsidRPr="006E1F66">
        <w:rPr>
          <w:rFonts w:ascii="Arial" w:hAnsi="Arial" w:cs="Arial"/>
        </w:rPr>
        <w:t>000 people" committing suicide every year (W</w:t>
      </w:r>
      <w:r>
        <w:rPr>
          <w:rFonts w:ascii="Arial" w:hAnsi="Arial" w:cs="Arial"/>
        </w:rPr>
        <w:t>HO, 2021</w:t>
      </w:r>
      <w:r w:rsidRPr="006E1F66">
        <w:rPr>
          <w:rFonts w:ascii="Arial" w:hAnsi="Arial" w:cs="Arial"/>
        </w:rPr>
        <w:t>) and promotes its program of LIVE LIFE for coordinated action against this pattern of behavio</w:t>
      </w:r>
      <w:r w:rsidR="005B6390">
        <w:rPr>
          <w:rFonts w:ascii="Arial" w:hAnsi="Arial" w:cs="Arial"/>
        </w:rPr>
        <w:t>u</w:t>
      </w:r>
      <w:r w:rsidRPr="006E1F66">
        <w:rPr>
          <w:rFonts w:ascii="Arial" w:hAnsi="Arial" w:cs="Arial"/>
        </w:rPr>
        <w:t>r. It shows that it is not an individual issue to be treated at a clinic but a challenge to health care policy due to the public suffering from this menace. The common global trend is to focus on its timely identification and screening and then spot and remove those psychological issues. After this, it is integrated into youth mental health care models so that its multi-level burden could be reduced and the barriers related to its stigma could be removed. It also includes preventive measures through community-based integration of educational institutions to take prevention initiatives with specific focus on the cultivation of individual resilience, with full crisis support tools and "24-hour crisis lines, and community-bas</w:t>
      </w:r>
      <w:r>
        <w:rPr>
          <w:rFonts w:ascii="Arial" w:hAnsi="Arial" w:cs="Arial"/>
        </w:rPr>
        <w:t>ed emergency care" (WHO, 2021</w:t>
      </w:r>
      <w:r w:rsidRPr="006E1F66">
        <w:rPr>
          <w:rFonts w:ascii="Arial" w:hAnsi="Arial" w:cs="Arial"/>
        </w:rPr>
        <w:t>).</w:t>
      </w:r>
      <w:r w:rsidR="008F2EB0">
        <w:rPr>
          <w:rFonts w:ascii="Arial" w:hAnsi="Arial" w:cs="Arial"/>
        </w:rPr>
        <w:t xml:space="preserve"> Overall, these approaches highlight the importance of early intervention and integrated support systems in reducing suicide risk. </w:t>
      </w:r>
    </w:p>
    <w:p w:rsidR="0078754C" w:rsidRPr="00812FF0" w:rsidRDefault="0078754C" w:rsidP="0078754C">
      <w:pPr>
        <w:pStyle w:val="Heading3"/>
        <w:numPr>
          <w:ilvl w:val="2"/>
          <w:numId w:val="0"/>
        </w:numPr>
        <w:ind w:left="720" w:hanging="720"/>
        <w:rPr>
          <w:rFonts w:ascii="Arial" w:hAnsi="Arial" w:cs="Arial"/>
          <w:b/>
          <w:color w:val="auto"/>
          <w:sz w:val="28"/>
          <w:szCs w:val="28"/>
          <w:u w:val="single"/>
        </w:rPr>
      </w:pPr>
      <w:r w:rsidRPr="00812FF0">
        <w:rPr>
          <w:rFonts w:ascii="Arial" w:hAnsi="Arial" w:cs="Arial"/>
          <w:b/>
          <w:color w:val="auto"/>
          <w:sz w:val="28"/>
          <w:szCs w:val="28"/>
          <w:u w:val="single"/>
        </w:rPr>
        <w:t>Comparative Approaches</w:t>
      </w:r>
    </w:p>
    <w:p w:rsidR="0078754C" w:rsidRPr="006E1F66" w:rsidRDefault="0078754C" w:rsidP="0078754C">
      <w:pPr>
        <w:spacing w:before="240" w:after="240"/>
        <w:rPr>
          <w:rFonts w:ascii="Arial" w:hAnsi="Arial" w:cs="Arial"/>
          <w:b/>
          <w:bCs/>
        </w:rPr>
      </w:pPr>
      <w:r w:rsidRPr="006E1F66">
        <w:rPr>
          <w:rFonts w:ascii="Arial" w:hAnsi="Arial" w:cs="Arial"/>
        </w:rPr>
        <w:t>When compared with other approaches and models, it has been seen that several models are often embedded in healthcare systems mostly prioritize standardized clinical procedures to tackle this issue. They have also included formal governance structures and integration in both primary and secondary care systems, which also include "follow-up and support" for the young adults who are realizing or exposing this type of sui</w:t>
      </w:r>
      <w:r>
        <w:rPr>
          <w:rFonts w:ascii="Arial" w:hAnsi="Arial" w:cs="Arial"/>
        </w:rPr>
        <w:t>cidal behavio</w:t>
      </w:r>
      <w:r w:rsidR="00E97E92">
        <w:rPr>
          <w:rFonts w:ascii="Arial" w:hAnsi="Arial" w:cs="Arial"/>
        </w:rPr>
        <w:t>u</w:t>
      </w:r>
      <w:r>
        <w:rPr>
          <w:rFonts w:ascii="Arial" w:hAnsi="Arial" w:cs="Arial"/>
        </w:rPr>
        <w:t>r (WHO, 2021</w:t>
      </w:r>
      <w:r w:rsidRPr="006E1F66">
        <w:rPr>
          <w:rFonts w:ascii="Arial" w:hAnsi="Arial" w:cs="Arial"/>
        </w:rPr>
        <w:t>). Such follow-up procedures are often structured in the aftercare of the systems integrated into the main healthcare systems following self-harming behavio</w:t>
      </w:r>
      <w:r w:rsidR="00E97E92">
        <w:rPr>
          <w:rFonts w:ascii="Arial" w:hAnsi="Arial" w:cs="Arial"/>
        </w:rPr>
        <w:t>u</w:t>
      </w:r>
      <w:r w:rsidRPr="006E1F66">
        <w:rPr>
          <w:rFonts w:ascii="Arial" w:hAnsi="Arial" w:cs="Arial"/>
        </w:rPr>
        <w:t>ral signs. However, compared to community-led approaches, they tend to focus on the participation of youth with developed and structured peer-support mechanisms and outreach to young adults that is embedded in the cultural context to respond to such behavio</w:t>
      </w:r>
      <w:r w:rsidR="00E97E92">
        <w:rPr>
          <w:rFonts w:ascii="Arial" w:hAnsi="Arial" w:cs="Arial"/>
        </w:rPr>
        <w:t>u</w:t>
      </w:r>
      <w:r w:rsidRPr="006E1F66">
        <w:rPr>
          <w:rFonts w:ascii="Arial" w:hAnsi="Arial" w:cs="Arial"/>
        </w:rPr>
        <w:t xml:space="preserve">rs. They also focus on non-stigmatizing avenues with easy accessibility and trust in the identifiers and close relatives </w:t>
      </w:r>
      <w:r w:rsidRPr="006E1F66">
        <w:rPr>
          <w:rFonts w:ascii="Arial" w:hAnsi="Arial" w:cs="Arial"/>
        </w:rPr>
        <w:lastRenderedPageBreak/>
        <w:t>among the vulnerable young segments of the population. It has been seen that generally such models integrate easy access with continuous care and phased delivery of service, yet their success relies on various determinants, including funding, workforce, accessibility, and referrals, coordination of care and systems, and data sets collected and monitored likewise.</w:t>
      </w:r>
    </w:p>
    <w:p w:rsidR="0078754C" w:rsidRPr="00812FF0" w:rsidRDefault="0078754C" w:rsidP="0078754C">
      <w:pPr>
        <w:pStyle w:val="Heading2"/>
        <w:numPr>
          <w:ilvl w:val="1"/>
          <w:numId w:val="0"/>
        </w:numPr>
        <w:ind w:left="576" w:hanging="576"/>
        <w:rPr>
          <w:rFonts w:ascii="Arial" w:eastAsia="Times New Roman" w:hAnsi="Arial" w:cs="Arial"/>
          <w:b/>
          <w:color w:val="auto"/>
          <w:sz w:val="28"/>
          <w:szCs w:val="28"/>
          <w:u w:val="single"/>
        </w:rPr>
      </w:pPr>
      <w:r w:rsidRPr="00812FF0">
        <w:rPr>
          <w:rFonts w:ascii="Arial" w:eastAsia="Times New Roman" w:hAnsi="Arial" w:cs="Arial"/>
          <w:b/>
          <w:color w:val="auto"/>
          <w:sz w:val="28"/>
          <w:szCs w:val="28"/>
          <w:u w:val="single"/>
        </w:rPr>
        <w:t>Case examples and lessons for England</w:t>
      </w:r>
    </w:p>
    <w:p w:rsidR="0078754C" w:rsidRPr="002A50BF" w:rsidRDefault="0078754C" w:rsidP="002A50BF">
      <w:pPr>
        <w:pStyle w:val="NormalWeb"/>
        <w:numPr>
          <w:ilvl w:val="0"/>
          <w:numId w:val="111"/>
        </w:numPr>
        <w:spacing w:before="240" w:beforeAutospacing="0" w:after="120" w:afterAutospacing="0" w:line="360" w:lineRule="auto"/>
        <w:ind w:left="714" w:hanging="357"/>
        <w:jc w:val="both"/>
        <w:rPr>
          <w:rFonts w:ascii="Arial" w:hAnsi="Arial" w:cs="Arial"/>
          <w:b/>
          <w:sz w:val="22"/>
          <w:szCs w:val="22"/>
        </w:rPr>
      </w:pPr>
      <w:r w:rsidRPr="002A50BF">
        <w:rPr>
          <w:rStyle w:val="Strong"/>
          <w:rFonts w:ascii="Arial" w:hAnsi="Arial" w:cs="Arial"/>
          <w:b w:val="0"/>
          <w:sz w:val="22"/>
          <w:szCs w:val="22"/>
        </w:rPr>
        <w:t>Case-1: Australia-headspace (ages 12–25): This is the best program on account of its one-stop service-oriented feature with core services including mental, physical, substance and work or vocational service for the young people to get not only support but also practical assistance to be integrated into the social structure</w:t>
      </w:r>
      <w:r w:rsidRPr="002A50BF">
        <w:rPr>
          <w:rFonts w:ascii="Arial" w:hAnsi="Arial" w:cs="Arial"/>
          <w:b/>
          <w:sz w:val="22"/>
          <w:szCs w:val="22"/>
        </w:rPr>
        <w:t xml:space="preserve">. </w:t>
      </w:r>
      <w:r w:rsidRPr="002A50BF">
        <w:rPr>
          <w:rFonts w:ascii="Arial" w:hAnsi="Arial" w:cs="Arial"/>
          <w:sz w:val="22"/>
          <w:szCs w:val="22"/>
        </w:rPr>
        <w:t>Although it monitors its outcomes routinely, several of them have been used for statistical analysis with further improvements in its foundational services (Rickwood et al., 2023).</w:t>
      </w:r>
      <w:r w:rsidRPr="002A50BF">
        <w:rPr>
          <w:rFonts w:ascii="Arial" w:hAnsi="Arial" w:cs="Arial"/>
          <w:b/>
          <w:sz w:val="22"/>
          <w:szCs w:val="22"/>
        </w:rPr>
        <w:t xml:space="preserve"> </w:t>
      </w:r>
    </w:p>
    <w:p w:rsidR="0078754C" w:rsidRPr="002A50BF" w:rsidRDefault="0078754C" w:rsidP="002A50BF">
      <w:pPr>
        <w:pStyle w:val="NormalWeb"/>
        <w:numPr>
          <w:ilvl w:val="0"/>
          <w:numId w:val="111"/>
        </w:numPr>
        <w:spacing w:before="240" w:beforeAutospacing="0" w:after="120" w:afterAutospacing="0" w:line="360" w:lineRule="auto"/>
        <w:ind w:left="714" w:hanging="357"/>
        <w:jc w:val="both"/>
        <w:rPr>
          <w:rFonts w:ascii="Arial" w:hAnsi="Arial" w:cs="Arial"/>
          <w:sz w:val="22"/>
          <w:szCs w:val="22"/>
        </w:rPr>
      </w:pPr>
      <w:r w:rsidRPr="002A50BF">
        <w:rPr>
          <w:rStyle w:val="Strong"/>
          <w:rFonts w:ascii="Arial" w:hAnsi="Arial" w:cs="Arial"/>
          <w:sz w:val="22"/>
          <w:szCs w:val="22"/>
        </w:rPr>
        <w:t xml:space="preserve">Case-2: Canada (British Columbia) – Foundry: </w:t>
      </w:r>
      <w:r w:rsidRPr="002A50BF">
        <w:rPr>
          <w:rStyle w:val="Strong"/>
          <w:rFonts w:ascii="Arial" w:hAnsi="Arial" w:cs="Arial"/>
          <w:b w:val="0"/>
          <w:sz w:val="22"/>
          <w:szCs w:val="22"/>
        </w:rPr>
        <w:t>Launched in</w:t>
      </w:r>
      <w:r w:rsidRPr="002A50BF">
        <w:rPr>
          <w:rStyle w:val="Strong"/>
          <w:rFonts w:ascii="Arial" w:hAnsi="Arial" w:cs="Arial"/>
          <w:sz w:val="22"/>
          <w:szCs w:val="22"/>
        </w:rPr>
        <w:t xml:space="preserve"> </w:t>
      </w:r>
      <w:r w:rsidRPr="002A50BF">
        <w:rPr>
          <w:rFonts w:ascii="Arial" w:hAnsi="Arial" w:cs="Arial"/>
          <w:sz w:val="22"/>
          <w:szCs w:val="22"/>
        </w:rPr>
        <w:t xml:space="preserve">British Columbia in Canada, </w:t>
      </w:r>
      <w:r w:rsidRPr="002A50BF">
        <w:rPr>
          <w:rStyle w:val="Emphasis"/>
          <w:rFonts w:ascii="Arial" w:eastAsiaTheme="majorEastAsia" w:hAnsi="Arial" w:cs="Arial"/>
          <w:sz w:val="22"/>
          <w:szCs w:val="22"/>
        </w:rPr>
        <w:t>Foundry</w:t>
      </w:r>
      <w:r w:rsidRPr="002A50BF">
        <w:rPr>
          <w:rFonts w:ascii="Arial" w:hAnsi="Arial" w:cs="Arial"/>
          <w:sz w:val="22"/>
          <w:szCs w:val="22"/>
        </w:rPr>
        <w:t xml:space="preserve"> is an integrated youth health service network which provides services on the basis of easy intervention and easy access. It comprises mental, sexual and physical, substance and peer support and other social services related to social support (Mathias et al., 2022). </w:t>
      </w:r>
    </w:p>
    <w:p w:rsidR="0078754C" w:rsidRPr="002A50BF" w:rsidRDefault="0078754C" w:rsidP="002A50BF">
      <w:pPr>
        <w:pStyle w:val="NormalWeb"/>
        <w:numPr>
          <w:ilvl w:val="0"/>
          <w:numId w:val="111"/>
        </w:numPr>
        <w:spacing w:before="240" w:beforeAutospacing="0" w:after="120" w:afterAutospacing="0" w:line="360" w:lineRule="auto"/>
        <w:ind w:left="714" w:hanging="357"/>
        <w:jc w:val="both"/>
        <w:rPr>
          <w:rFonts w:ascii="Arial" w:hAnsi="Arial" w:cs="Arial"/>
          <w:sz w:val="22"/>
          <w:szCs w:val="22"/>
        </w:rPr>
      </w:pPr>
      <w:r w:rsidRPr="002A50BF">
        <w:rPr>
          <w:rStyle w:val="Strong"/>
          <w:rFonts w:ascii="Arial" w:hAnsi="Arial" w:cs="Arial"/>
          <w:sz w:val="22"/>
          <w:szCs w:val="22"/>
        </w:rPr>
        <w:t xml:space="preserve">Ase-3: Ireland – Jigsaw (ages 12–25): </w:t>
      </w:r>
      <w:r w:rsidRPr="002A50BF">
        <w:rPr>
          <w:rStyle w:val="Strong"/>
          <w:rFonts w:ascii="Arial" w:hAnsi="Arial" w:cs="Arial"/>
          <w:b w:val="0"/>
          <w:sz w:val="22"/>
          <w:szCs w:val="22"/>
        </w:rPr>
        <w:t>This Irish model was set up to deal with the mental health of young people aged group</w:t>
      </w:r>
      <w:r w:rsidR="00F77F9E">
        <w:rPr>
          <w:rStyle w:val="Strong"/>
          <w:rFonts w:ascii="Arial" w:hAnsi="Arial" w:cs="Arial"/>
          <w:b w:val="0"/>
          <w:sz w:val="22"/>
          <w:szCs w:val="22"/>
        </w:rPr>
        <w:t xml:space="preserve"> </w:t>
      </w:r>
      <w:r w:rsidRPr="002A50BF">
        <w:rPr>
          <w:rFonts w:ascii="Arial" w:hAnsi="Arial" w:cs="Arial"/>
          <w:sz w:val="22"/>
          <w:szCs w:val="22"/>
        </w:rPr>
        <w:t>for 12–25-year-olds. Its main features are</w:t>
      </w:r>
      <w:r w:rsidR="00437DF6">
        <w:rPr>
          <w:rFonts w:ascii="Arial" w:hAnsi="Arial" w:cs="Arial"/>
          <w:sz w:val="22"/>
          <w:szCs w:val="22"/>
        </w:rPr>
        <w:t xml:space="preserve"> </w:t>
      </w:r>
      <w:r w:rsidRPr="002A50BF">
        <w:rPr>
          <w:rFonts w:ascii="Arial" w:hAnsi="Arial" w:cs="Arial"/>
          <w:sz w:val="22"/>
          <w:szCs w:val="22"/>
        </w:rPr>
        <w:t xml:space="preserve">mental health support, therapy support and youth routine monitoring including arraignment of funding for the delivery of regular services (O’Reilly et al., 2022). </w:t>
      </w:r>
    </w:p>
    <w:p w:rsidR="0078754C" w:rsidRPr="00A51A8E" w:rsidRDefault="0078754C" w:rsidP="0078754C">
      <w:pPr>
        <w:pStyle w:val="Heading3"/>
        <w:numPr>
          <w:ilvl w:val="2"/>
          <w:numId w:val="0"/>
        </w:numPr>
        <w:ind w:left="720" w:hanging="720"/>
        <w:rPr>
          <w:rStyle w:val="Strong"/>
          <w:rFonts w:ascii="Arial" w:hAnsi="Arial" w:cs="Arial"/>
          <w:color w:val="auto"/>
          <w:sz w:val="28"/>
          <w:szCs w:val="28"/>
          <w:u w:val="single"/>
        </w:rPr>
      </w:pPr>
      <w:r w:rsidRPr="00A51A8E">
        <w:rPr>
          <w:rStyle w:val="Strong"/>
          <w:rFonts w:ascii="Arial" w:hAnsi="Arial" w:cs="Arial"/>
          <w:color w:val="auto"/>
          <w:sz w:val="28"/>
          <w:szCs w:val="28"/>
          <w:u w:val="single"/>
        </w:rPr>
        <w:t>Lessons for England</w:t>
      </w:r>
    </w:p>
    <w:p w:rsidR="0078754C" w:rsidRPr="006E1F66" w:rsidRDefault="0078754C" w:rsidP="0078754C">
      <w:pPr>
        <w:pStyle w:val="NormalWeb"/>
        <w:spacing w:before="240" w:beforeAutospacing="0" w:after="240" w:afterAutospacing="0" w:line="360" w:lineRule="auto"/>
        <w:jc w:val="both"/>
        <w:rPr>
          <w:rFonts w:ascii="Arial" w:hAnsi="Arial" w:cs="Arial"/>
          <w:sz w:val="22"/>
          <w:szCs w:val="22"/>
        </w:rPr>
      </w:pPr>
      <w:r w:rsidRPr="002A50BF">
        <w:rPr>
          <w:rStyle w:val="Strong"/>
          <w:rFonts w:ascii="Arial" w:hAnsi="Arial" w:cs="Arial"/>
          <w:b w:val="0"/>
          <w:sz w:val="22"/>
          <w:szCs w:val="22"/>
        </w:rPr>
        <w:t xml:space="preserve">These models show that they are relevant for the same issue in England on account of their being youth friendly, similar age group, comprehensive support system including social and psychological support, monitoring and evaluation and coproduced design. These lessons are compatible with the NHS Long Term Planning which commits to improve to the mental health of the young people with comprehensive coverage </w:t>
      </w:r>
      <w:r w:rsidRPr="006E1F66">
        <w:rPr>
          <w:rFonts w:ascii="Arial" w:hAnsi="Arial" w:cs="Arial"/>
          <w:sz w:val="22"/>
          <w:szCs w:val="22"/>
        </w:rPr>
        <w:t>(Royal College of Psychiatrists, 2019).</w:t>
      </w:r>
    </w:p>
    <w:p w:rsidR="0078754C" w:rsidRPr="008A1EB9" w:rsidRDefault="008A1EB9" w:rsidP="0078754C">
      <w:pPr>
        <w:pStyle w:val="Heading2"/>
        <w:numPr>
          <w:ilvl w:val="1"/>
          <w:numId w:val="0"/>
        </w:numPr>
        <w:ind w:left="576" w:hanging="576"/>
        <w:rPr>
          <w:rFonts w:ascii="Arial" w:eastAsia="Times New Roman" w:hAnsi="Arial" w:cs="Arial"/>
          <w:b/>
          <w:color w:val="auto"/>
          <w:sz w:val="32"/>
          <w:szCs w:val="32"/>
        </w:rPr>
      </w:pPr>
      <w:r w:rsidRPr="008A1EB9">
        <w:rPr>
          <w:rFonts w:ascii="Arial" w:eastAsia="Times New Roman" w:hAnsi="Arial" w:cs="Arial"/>
          <w:b/>
          <w:color w:val="auto"/>
          <w:sz w:val="32"/>
          <w:szCs w:val="32"/>
        </w:rPr>
        <w:lastRenderedPageBreak/>
        <w:t xml:space="preserve">2.5 </w:t>
      </w:r>
      <w:r w:rsidR="0078754C" w:rsidRPr="008A1EB9">
        <w:rPr>
          <w:rFonts w:ascii="Arial" w:eastAsia="Times New Roman" w:hAnsi="Arial" w:cs="Arial"/>
          <w:b/>
          <w:color w:val="auto"/>
          <w:sz w:val="32"/>
          <w:szCs w:val="32"/>
          <w:u w:val="single"/>
        </w:rPr>
        <w:t>National/Local UK Context</w:t>
      </w:r>
      <w:r w:rsidR="0078754C" w:rsidRPr="008A1EB9">
        <w:rPr>
          <w:rFonts w:ascii="Arial" w:eastAsia="Times New Roman" w:hAnsi="Arial" w:cs="Arial"/>
          <w:b/>
          <w:color w:val="auto"/>
          <w:sz w:val="32"/>
          <w:szCs w:val="32"/>
        </w:rPr>
        <w:t xml:space="preserve"> </w:t>
      </w:r>
    </w:p>
    <w:p w:rsidR="0078754C" w:rsidRPr="0070411F" w:rsidRDefault="0078754C" w:rsidP="00EA7F40">
      <w:pPr>
        <w:pStyle w:val="Heading3"/>
        <w:numPr>
          <w:ilvl w:val="2"/>
          <w:numId w:val="0"/>
        </w:numPr>
        <w:rPr>
          <w:rFonts w:ascii="Arial" w:hAnsi="Arial" w:cs="Arial"/>
          <w:b/>
          <w:color w:val="auto"/>
          <w:sz w:val="28"/>
          <w:szCs w:val="28"/>
        </w:rPr>
      </w:pPr>
      <w:r w:rsidRPr="0070411F">
        <w:rPr>
          <w:rFonts w:ascii="Arial" w:hAnsi="Arial" w:cs="Arial"/>
          <w:b/>
          <w:color w:val="auto"/>
          <w:sz w:val="28"/>
          <w:szCs w:val="28"/>
        </w:rPr>
        <w:t xml:space="preserve">UK/England Perspective </w:t>
      </w:r>
    </w:p>
    <w:p w:rsidR="0078754C" w:rsidRPr="006E1F66" w:rsidRDefault="0078754C" w:rsidP="0078754C">
      <w:pPr>
        <w:spacing w:before="240" w:after="240"/>
        <w:outlineLvl w:val="3"/>
        <w:rPr>
          <w:rFonts w:ascii="Arial" w:eastAsia="Times New Roman" w:hAnsi="Arial" w:cs="Arial"/>
          <w:b/>
          <w:bCs/>
          <w:kern w:val="0"/>
        </w:rPr>
      </w:pPr>
      <w:r w:rsidRPr="002A50BF">
        <w:rPr>
          <w:rFonts w:ascii="Arial" w:eastAsia="Times New Roman" w:hAnsi="Arial" w:cs="Arial"/>
          <w:kern w:val="0"/>
        </w:rPr>
        <w:t>Whereas the issue of the suicidal</w:t>
      </w:r>
      <w:r w:rsidRPr="006E1F66">
        <w:rPr>
          <w:rFonts w:ascii="Arial" w:eastAsia="Times New Roman" w:hAnsi="Arial" w:cs="Arial"/>
          <w:kern w:val="0"/>
        </w:rPr>
        <w:t xml:space="preserve"> behavio</w:t>
      </w:r>
      <w:r w:rsidR="00735D7A">
        <w:rPr>
          <w:rFonts w:ascii="Arial" w:eastAsia="Times New Roman" w:hAnsi="Arial" w:cs="Arial"/>
          <w:kern w:val="0"/>
        </w:rPr>
        <w:t>u</w:t>
      </w:r>
      <w:r w:rsidRPr="006E1F66">
        <w:rPr>
          <w:rFonts w:ascii="Arial" w:eastAsia="Times New Roman" w:hAnsi="Arial" w:cs="Arial"/>
          <w:kern w:val="0"/>
        </w:rPr>
        <w:t>r and self harm in England is concerned, it has been reported that it has been continuously on the increase among the male. ONS statistics also confirm these statistics reporting that total 6,190 suicides were registered in England and Wales in 2024 which indicates the ratio of male among them as 17.6 per 100,000 (ONS, 2025) while only in English it 11.1 per 100,000 (ONS, 2025). It has also been debated upon in the parliamentary briefings (House of Commons Library, 2026) with specific focus on the suicidal behaviour and self harming thoughts. Moreover, a multicentre English cohort has also shown that there is an increased risk of suicides even after the hospital-treated self-harming behavio</w:t>
      </w:r>
      <w:r w:rsidR="00BA460C">
        <w:rPr>
          <w:rFonts w:ascii="Arial" w:eastAsia="Times New Roman" w:hAnsi="Arial" w:cs="Arial"/>
          <w:kern w:val="0"/>
        </w:rPr>
        <w:t>u</w:t>
      </w:r>
      <w:r w:rsidRPr="006E1F66">
        <w:rPr>
          <w:rFonts w:ascii="Arial" w:eastAsia="Times New Roman" w:hAnsi="Arial" w:cs="Arial"/>
          <w:kern w:val="0"/>
        </w:rPr>
        <w:t>ral pattern (Hawton et al., 2015). Whereas the English health and social services framework has recognized ACE</w:t>
      </w:r>
      <w:r>
        <w:rPr>
          <w:rFonts w:ascii="Arial" w:eastAsia="Times New Roman" w:hAnsi="Arial" w:cs="Arial"/>
          <w:kern w:val="0"/>
        </w:rPr>
        <w:t>’</w:t>
      </w:r>
      <w:r w:rsidRPr="006E1F66">
        <w:rPr>
          <w:rFonts w:ascii="Arial" w:eastAsia="Times New Roman" w:hAnsi="Arial" w:cs="Arial"/>
          <w:kern w:val="0"/>
        </w:rPr>
        <w:t>s, the guidance for this is clear in</w:t>
      </w:r>
      <w:r w:rsidRPr="0094207B">
        <w:rPr>
          <w:rFonts w:ascii="Arial" w:eastAsia="Times New Roman" w:hAnsi="Arial" w:cs="Arial"/>
          <w:kern w:val="0"/>
        </w:rPr>
        <w:t xml:space="preserve"> </w:t>
      </w:r>
      <w:r w:rsidRPr="0094207B">
        <w:rPr>
          <w:rFonts w:ascii="Arial" w:eastAsia="Times New Roman" w:hAnsi="Arial" w:cs="Arial"/>
          <w:iCs/>
          <w:kern w:val="0"/>
        </w:rPr>
        <w:t>Working Together to Safeguard Children</w:t>
      </w:r>
      <w:r w:rsidRPr="006E1F66">
        <w:rPr>
          <w:rFonts w:ascii="Arial" w:eastAsia="Times New Roman" w:hAnsi="Arial" w:cs="Arial"/>
          <w:kern w:val="0"/>
        </w:rPr>
        <w:t xml:space="preserve"> which refers to ACE</w:t>
      </w:r>
      <w:r>
        <w:rPr>
          <w:rFonts w:ascii="Arial" w:eastAsia="Times New Roman" w:hAnsi="Arial" w:cs="Arial"/>
          <w:kern w:val="0"/>
        </w:rPr>
        <w:t>’</w:t>
      </w:r>
      <w:r w:rsidRPr="006E1F66">
        <w:rPr>
          <w:rFonts w:ascii="Arial" w:eastAsia="Times New Roman" w:hAnsi="Arial" w:cs="Arial"/>
          <w:kern w:val="0"/>
        </w:rPr>
        <w:t xml:space="preserve">s as "potentially traumatic adverse childhood experiences" and states to have </w:t>
      </w:r>
      <w:r w:rsidRPr="005E5B5C">
        <w:rPr>
          <w:rStyle w:val="Strong"/>
          <w:rFonts w:ascii="Arial" w:hAnsi="Arial" w:cs="Arial"/>
          <w:b w:val="0"/>
        </w:rPr>
        <w:t>"lasting impact … into adulthood"</w:t>
      </w:r>
      <w:r w:rsidRPr="006E1F66">
        <w:rPr>
          <w:rFonts w:ascii="Arial" w:hAnsi="Arial" w:cs="Arial"/>
        </w:rPr>
        <w:t>(Department for Educati</w:t>
      </w:r>
      <w:r>
        <w:rPr>
          <w:rFonts w:ascii="Arial" w:hAnsi="Arial" w:cs="Arial"/>
        </w:rPr>
        <w:t>on, 2023</w:t>
      </w:r>
      <w:r w:rsidRPr="006E1F66">
        <w:rPr>
          <w:rFonts w:ascii="Arial" w:hAnsi="Arial" w:cs="Arial"/>
        </w:rPr>
        <w:t>)</w:t>
      </w:r>
      <w:r w:rsidRPr="006E1F66">
        <w:rPr>
          <w:rFonts w:ascii="Arial" w:eastAsia="Times New Roman" w:hAnsi="Arial" w:cs="Arial"/>
          <w:kern w:val="0"/>
        </w:rPr>
        <w:t>. It is similar to the main hypothesis of this research that ACE</w:t>
      </w:r>
      <w:r>
        <w:rPr>
          <w:rFonts w:ascii="Arial" w:eastAsia="Times New Roman" w:hAnsi="Arial" w:cs="Arial"/>
          <w:kern w:val="0"/>
        </w:rPr>
        <w:t>’</w:t>
      </w:r>
      <w:r w:rsidRPr="006E1F66">
        <w:rPr>
          <w:rFonts w:ascii="Arial" w:eastAsia="Times New Roman" w:hAnsi="Arial" w:cs="Arial"/>
          <w:kern w:val="0"/>
        </w:rPr>
        <w:t>s are relevant to the childhood health services as well as adult mental health prevention.</w:t>
      </w:r>
    </w:p>
    <w:p w:rsidR="0078754C" w:rsidRPr="0070411F" w:rsidRDefault="0078754C" w:rsidP="0078754C">
      <w:pPr>
        <w:pStyle w:val="Heading3"/>
        <w:numPr>
          <w:ilvl w:val="2"/>
          <w:numId w:val="0"/>
        </w:numPr>
        <w:ind w:left="720" w:hanging="720"/>
        <w:rPr>
          <w:rFonts w:ascii="Arial" w:hAnsi="Arial" w:cs="Arial"/>
          <w:b/>
          <w:color w:val="auto"/>
          <w:sz w:val="28"/>
          <w:szCs w:val="28"/>
          <w:u w:val="single"/>
        </w:rPr>
      </w:pPr>
      <w:r w:rsidRPr="0070411F">
        <w:rPr>
          <w:rStyle w:val="Heading3Char"/>
          <w:rFonts w:ascii="Arial" w:hAnsi="Arial" w:cs="Arial"/>
          <w:b/>
          <w:color w:val="auto"/>
          <w:sz w:val="28"/>
          <w:szCs w:val="28"/>
          <w:u w:val="single"/>
        </w:rPr>
        <w:t>Policy</w:t>
      </w:r>
      <w:r w:rsidRPr="0070411F">
        <w:rPr>
          <w:rFonts w:ascii="Arial" w:hAnsi="Arial" w:cs="Arial"/>
          <w:b/>
          <w:color w:val="auto"/>
          <w:sz w:val="28"/>
          <w:szCs w:val="28"/>
          <w:u w:val="single"/>
        </w:rPr>
        <w:t xml:space="preserve"> and Regulation</w:t>
      </w:r>
    </w:p>
    <w:p w:rsidR="0078754C" w:rsidRPr="006E1F66" w:rsidRDefault="0078754C" w:rsidP="0078754C">
      <w:pPr>
        <w:spacing w:before="240" w:after="240"/>
        <w:rPr>
          <w:rFonts w:ascii="Arial" w:eastAsia="Times New Roman" w:hAnsi="Arial" w:cs="Arial"/>
          <w:b/>
          <w:bCs/>
          <w:kern w:val="0"/>
        </w:rPr>
      </w:pPr>
      <w:r w:rsidRPr="006E1F66">
        <w:rPr>
          <w:rFonts w:ascii="Arial" w:eastAsia="Times New Roman" w:hAnsi="Arial" w:cs="Arial"/>
          <w:kern w:val="0"/>
        </w:rPr>
        <w:t xml:space="preserve">There are three major policies and regulatory frameworks in English at the present moment. They include Suicide Prevention Strategy for England 2023–2028 that has set ambitious targets to reduce suicides and improve support to the youth (DHSC, 2023). The second is NICE NG225 which means evaluation and management of self-harm with focus on psychosocial assessment, therapeutic services and preventive care (NICE, 2022). Third is the pack of directions by NHS related to trauma-informed practices directions which have been derived from the national resources on trauma-informed practices and care about self harm awareness (NHS England, 2025). These policies impact only assessment but also early identification which including risk management and accessibility to support specifically for this age group to seek preventive care. </w:t>
      </w:r>
    </w:p>
    <w:p w:rsidR="0078754C" w:rsidRPr="0028460B" w:rsidRDefault="0078754C" w:rsidP="0078754C">
      <w:pPr>
        <w:pStyle w:val="Heading3"/>
        <w:numPr>
          <w:ilvl w:val="2"/>
          <w:numId w:val="0"/>
        </w:numPr>
        <w:ind w:left="720" w:hanging="720"/>
        <w:rPr>
          <w:rFonts w:ascii="Arial" w:hAnsi="Arial" w:cs="Arial"/>
          <w:b/>
          <w:color w:val="auto"/>
          <w:sz w:val="28"/>
          <w:szCs w:val="28"/>
          <w:u w:val="single"/>
        </w:rPr>
      </w:pPr>
      <w:r w:rsidRPr="0028460B">
        <w:rPr>
          <w:rFonts w:ascii="Arial" w:hAnsi="Arial" w:cs="Arial"/>
          <w:b/>
          <w:color w:val="auto"/>
          <w:sz w:val="28"/>
          <w:szCs w:val="28"/>
          <w:u w:val="single"/>
        </w:rPr>
        <w:t xml:space="preserve">Local Pathways </w:t>
      </w:r>
    </w:p>
    <w:p w:rsidR="0078754C" w:rsidRPr="006E1F66" w:rsidRDefault="0078754C" w:rsidP="0078754C">
      <w:pPr>
        <w:spacing w:before="240" w:after="240"/>
        <w:rPr>
          <w:rFonts w:ascii="Arial" w:eastAsia="Times New Roman" w:hAnsi="Arial" w:cs="Arial"/>
          <w:b/>
          <w:bCs/>
          <w:kern w:val="0"/>
        </w:rPr>
      </w:pPr>
      <w:r w:rsidRPr="006E1F66">
        <w:rPr>
          <w:rFonts w:ascii="Arial" w:hAnsi="Arial" w:cs="Arial"/>
        </w:rPr>
        <w:t xml:space="preserve">On local level, it starts with NHS 111 in England or the people contact their GP for urgent advice with (NHS, 2023) call to 999 or A&amp;E for further help during such crisis wherein A&amp;E refer on to liaison psychiatry or a local crisis team according to the nature of the case (NHS, 2023). Several adults also seek help from NHS Talking Therapies (18+, and 16–17 in some </w:t>
      </w:r>
      <w:r w:rsidRPr="006E1F66">
        <w:rPr>
          <w:rFonts w:ascii="Arial" w:hAnsi="Arial" w:cs="Arial"/>
        </w:rPr>
        <w:lastRenderedPageBreak/>
        <w:t xml:space="preserve">areas) for depression and anxiety or even seek support from community mental health services and other </w:t>
      </w:r>
      <w:r w:rsidR="00332E55" w:rsidRPr="006E1F66">
        <w:rPr>
          <w:rFonts w:ascii="Arial" w:hAnsi="Arial" w:cs="Arial"/>
        </w:rPr>
        <w:t>centres</w:t>
      </w:r>
      <w:r w:rsidRPr="006E1F66">
        <w:rPr>
          <w:rFonts w:ascii="Arial" w:hAnsi="Arial" w:cs="Arial"/>
        </w:rPr>
        <w:t xml:space="preserve"> such as Samaritans (116 123) offer 24/7 listening support (NHS, 2025; NHS</w:t>
      </w:r>
      <w:r w:rsidR="008C6637">
        <w:rPr>
          <w:rFonts w:ascii="Arial" w:hAnsi="Arial" w:cs="Arial"/>
        </w:rPr>
        <w:t xml:space="preserve"> England, n.d.; Samaritans, 2020</w:t>
      </w:r>
      <w:r w:rsidRPr="006E1F66">
        <w:rPr>
          <w:rFonts w:ascii="Arial" w:hAnsi="Arial" w:cs="Arial"/>
        </w:rPr>
        <w:t>).</w:t>
      </w:r>
    </w:p>
    <w:p w:rsidR="0078754C" w:rsidRPr="00BA1234" w:rsidRDefault="00545471" w:rsidP="0078754C">
      <w:pPr>
        <w:pStyle w:val="Heading2"/>
        <w:numPr>
          <w:ilvl w:val="1"/>
          <w:numId w:val="0"/>
        </w:numPr>
        <w:ind w:left="576" w:hanging="576"/>
        <w:rPr>
          <w:rFonts w:ascii="Arial" w:eastAsia="Times New Roman" w:hAnsi="Arial" w:cs="Arial"/>
          <w:b/>
          <w:color w:val="auto"/>
          <w:sz w:val="32"/>
          <w:szCs w:val="32"/>
        </w:rPr>
      </w:pPr>
      <w:r w:rsidRPr="00BA1234">
        <w:rPr>
          <w:rFonts w:ascii="Arial" w:eastAsia="Times New Roman" w:hAnsi="Arial" w:cs="Arial"/>
          <w:b/>
          <w:color w:val="auto"/>
          <w:sz w:val="32"/>
          <w:szCs w:val="32"/>
        </w:rPr>
        <w:t>2.</w:t>
      </w:r>
      <w:r w:rsidR="00BA1234" w:rsidRPr="00BA1234">
        <w:rPr>
          <w:rFonts w:ascii="Arial" w:eastAsia="Times New Roman" w:hAnsi="Arial" w:cs="Arial"/>
          <w:b/>
          <w:color w:val="auto"/>
          <w:sz w:val="32"/>
          <w:szCs w:val="32"/>
        </w:rPr>
        <w:t xml:space="preserve">6 </w:t>
      </w:r>
      <w:r w:rsidR="0078754C" w:rsidRPr="00BA1234">
        <w:rPr>
          <w:rFonts w:ascii="Arial" w:eastAsia="Times New Roman" w:hAnsi="Arial" w:cs="Arial"/>
          <w:b/>
          <w:color w:val="auto"/>
          <w:sz w:val="32"/>
          <w:szCs w:val="32"/>
          <w:u w:val="single"/>
        </w:rPr>
        <w:t>Conclusion</w:t>
      </w:r>
      <w:r w:rsidR="0078754C" w:rsidRPr="00BA1234">
        <w:rPr>
          <w:rFonts w:ascii="Arial" w:eastAsia="Times New Roman" w:hAnsi="Arial" w:cs="Arial"/>
          <w:b/>
          <w:color w:val="auto"/>
          <w:sz w:val="32"/>
          <w:szCs w:val="32"/>
        </w:rPr>
        <w:t xml:space="preserve"> </w:t>
      </w:r>
    </w:p>
    <w:p w:rsidR="0078754C" w:rsidRPr="006E1F66" w:rsidRDefault="0078754C" w:rsidP="0078754C">
      <w:pPr>
        <w:spacing w:before="240" w:after="240"/>
        <w:rPr>
          <w:rFonts w:ascii="Arial" w:hAnsi="Arial" w:cs="Arial"/>
          <w:b/>
          <w:bCs/>
        </w:rPr>
      </w:pPr>
      <w:r w:rsidRPr="006E1F66">
        <w:rPr>
          <w:rFonts w:ascii="Arial" w:hAnsi="Arial" w:cs="Arial"/>
        </w:rPr>
        <w:t>This chapter provides the background study of the ACE</w:t>
      </w:r>
      <w:r>
        <w:rPr>
          <w:rFonts w:ascii="Arial" w:hAnsi="Arial" w:cs="Arial"/>
        </w:rPr>
        <w:t>’</w:t>
      </w:r>
      <w:r w:rsidRPr="006E1F66">
        <w:rPr>
          <w:rFonts w:ascii="Arial" w:hAnsi="Arial" w:cs="Arial"/>
        </w:rPr>
        <w:t>s and their relevance to the young adults aged 18–25 in England with reference to attempts to commit suicide and self-harm. It shows that the public health system, based on evidence, has focused on the ACE</w:t>
      </w:r>
      <w:r>
        <w:rPr>
          <w:rFonts w:ascii="Arial" w:hAnsi="Arial" w:cs="Arial"/>
        </w:rPr>
        <w:t>’</w:t>
      </w:r>
      <w:r w:rsidRPr="006E1F66">
        <w:rPr>
          <w:rFonts w:ascii="Arial" w:hAnsi="Arial" w:cs="Arial"/>
        </w:rPr>
        <w:t>s and the issue of suicide and self-harm thoughts have become a topic of health and social care instead of moral judgments. The chapter also discusses theoretical frameworks with critical evaluation of each and model cases with lessons for England and highlights local pathways for the youth in England to seek earlier intervention. It provides guidance for the third chapter about the research method and thematic organization in the coming chapter.</w:t>
      </w:r>
    </w:p>
    <w:p w:rsidR="00310DAA" w:rsidRDefault="00310DAA" w:rsidP="0078754C">
      <w:pPr>
        <w:pStyle w:val="Heading1"/>
        <w:spacing w:line="360" w:lineRule="auto"/>
        <w:ind w:left="432"/>
        <w:rPr>
          <w:rStyle w:val="Strong"/>
          <w:rFonts w:cs="Arial"/>
        </w:rPr>
      </w:pPr>
    </w:p>
    <w:p w:rsidR="00310DAA" w:rsidRDefault="00310DAA" w:rsidP="0078754C">
      <w:pPr>
        <w:pStyle w:val="Heading1"/>
        <w:spacing w:line="360" w:lineRule="auto"/>
        <w:ind w:left="432"/>
        <w:rPr>
          <w:rStyle w:val="Strong"/>
          <w:rFonts w:cs="Arial"/>
        </w:rPr>
      </w:pPr>
    </w:p>
    <w:p w:rsidR="00310DAA" w:rsidRDefault="00310DAA" w:rsidP="0078754C">
      <w:pPr>
        <w:pStyle w:val="Heading1"/>
        <w:spacing w:line="360" w:lineRule="auto"/>
        <w:ind w:left="432"/>
        <w:rPr>
          <w:rStyle w:val="Strong"/>
          <w:rFonts w:cs="Arial"/>
        </w:rPr>
      </w:pPr>
    </w:p>
    <w:p w:rsidR="00310DAA" w:rsidRDefault="00310DAA" w:rsidP="0078754C">
      <w:pPr>
        <w:pStyle w:val="Heading1"/>
        <w:spacing w:line="360" w:lineRule="auto"/>
        <w:ind w:left="432"/>
        <w:rPr>
          <w:rStyle w:val="Strong"/>
          <w:rFonts w:cs="Arial"/>
        </w:rPr>
      </w:pPr>
    </w:p>
    <w:p w:rsidR="00310DAA" w:rsidRDefault="00310DAA" w:rsidP="0078754C">
      <w:pPr>
        <w:pStyle w:val="Heading1"/>
        <w:spacing w:line="360" w:lineRule="auto"/>
        <w:ind w:left="432"/>
        <w:rPr>
          <w:rStyle w:val="Strong"/>
          <w:rFonts w:cs="Arial"/>
        </w:rPr>
      </w:pPr>
    </w:p>
    <w:p w:rsidR="00310DAA" w:rsidRDefault="00310DAA" w:rsidP="0078754C">
      <w:pPr>
        <w:pStyle w:val="Heading1"/>
        <w:spacing w:line="360" w:lineRule="auto"/>
        <w:ind w:left="432"/>
        <w:rPr>
          <w:rStyle w:val="Strong"/>
          <w:rFonts w:cs="Arial"/>
        </w:rPr>
      </w:pPr>
    </w:p>
    <w:p w:rsidR="00310DAA" w:rsidRDefault="00310DAA" w:rsidP="0078754C">
      <w:pPr>
        <w:pStyle w:val="Heading1"/>
        <w:spacing w:line="360" w:lineRule="auto"/>
        <w:ind w:left="432"/>
        <w:rPr>
          <w:rStyle w:val="Strong"/>
          <w:rFonts w:cs="Arial"/>
        </w:rPr>
      </w:pPr>
    </w:p>
    <w:p w:rsidR="00FB3644" w:rsidRDefault="00FB3644" w:rsidP="00DA57AE">
      <w:pPr>
        <w:pStyle w:val="Heading1"/>
        <w:spacing w:line="360" w:lineRule="auto"/>
        <w:ind w:left="0"/>
        <w:rPr>
          <w:rStyle w:val="Strong"/>
          <w:rFonts w:cs="Arial"/>
        </w:rPr>
      </w:pPr>
    </w:p>
    <w:p w:rsidR="0028460B" w:rsidRDefault="0028460B" w:rsidP="00DA57AE">
      <w:pPr>
        <w:pStyle w:val="Heading1"/>
        <w:spacing w:line="360" w:lineRule="auto"/>
        <w:ind w:left="0"/>
        <w:rPr>
          <w:rStyle w:val="Strong"/>
          <w:rFonts w:cs="Arial"/>
          <w:b/>
        </w:rPr>
      </w:pPr>
    </w:p>
    <w:p w:rsidR="009E3AFE" w:rsidRDefault="009E3AFE" w:rsidP="00DA57AE">
      <w:pPr>
        <w:pStyle w:val="Heading1"/>
        <w:spacing w:line="360" w:lineRule="auto"/>
        <w:ind w:left="0"/>
        <w:rPr>
          <w:rStyle w:val="Strong"/>
          <w:rFonts w:cs="Arial"/>
          <w:b/>
        </w:rPr>
      </w:pPr>
    </w:p>
    <w:p w:rsidR="009E3AFE" w:rsidRDefault="009E3AFE" w:rsidP="00DA57AE">
      <w:pPr>
        <w:pStyle w:val="Heading1"/>
        <w:spacing w:line="360" w:lineRule="auto"/>
        <w:ind w:left="0"/>
        <w:rPr>
          <w:rStyle w:val="Strong"/>
          <w:rFonts w:cs="Arial"/>
          <w:b/>
        </w:rPr>
      </w:pPr>
    </w:p>
    <w:p w:rsidR="009E3AFE" w:rsidRDefault="009E3AFE" w:rsidP="00DA57AE">
      <w:pPr>
        <w:pStyle w:val="Heading1"/>
        <w:spacing w:line="360" w:lineRule="auto"/>
        <w:ind w:left="0"/>
        <w:rPr>
          <w:rStyle w:val="Strong"/>
          <w:rFonts w:cs="Arial"/>
          <w:b/>
        </w:rPr>
      </w:pPr>
    </w:p>
    <w:p w:rsidR="009E3AFE" w:rsidRDefault="009E3AFE" w:rsidP="00DA57AE">
      <w:pPr>
        <w:pStyle w:val="Heading1"/>
        <w:spacing w:line="360" w:lineRule="auto"/>
        <w:ind w:left="0"/>
        <w:rPr>
          <w:rStyle w:val="Strong"/>
          <w:rFonts w:cs="Arial"/>
          <w:b/>
        </w:rPr>
      </w:pPr>
    </w:p>
    <w:p w:rsidR="009E3AFE" w:rsidRDefault="009E3AFE" w:rsidP="00DA57AE">
      <w:pPr>
        <w:pStyle w:val="Heading1"/>
        <w:spacing w:line="360" w:lineRule="auto"/>
        <w:ind w:left="0"/>
        <w:rPr>
          <w:rStyle w:val="Strong"/>
          <w:rFonts w:cs="Arial"/>
          <w:b/>
        </w:rPr>
      </w:pPr>
    </w:p>
    <w:p w:rsidR="009E3AFE" w:rsidRDefault="009E3AFE" w:rsidP="00DA57AE">
      <w:pPr>
        <w:pStyle w:val="Heading1"/>
        <w:spacing w:line="360" w:lineRule="auto"/>
        <w:ind w:left="0"/>
        <w:rPr>
          <w:rStyle w:val="Strong"/>
          <w:rFonts w:cs="Arial"/>
          <w:b/>
        </w:rPr>
      </w:pPr>
    </w:p>
    <w:p w:rsidR="0078754C" w:rsidRPr="00310DAA" w:rsidRDefault="0078754C" w:rsidP="00DA57AE">
      <w:pPr>
        <w:pStyle w:val="Heading1"/>
        <w:spacing w:line="360" w:lineRule="auto"/>
        <w:ind w:left="0"/>
        <w:rPr>
          <w:rFonts w:cs="Arial"/>
          <w:b w:val="0"/>
        </w:rPr>
      </w:pPr>
      <w:r w:rsidRPr="00310DAA">
        <w:rPr>
          <w:rStyle w:val="Strong"/>
          <w:rFonts w:cs="Arial"/>
          <w:b/>
        </w:rPr>
        <w:lastRenderedPageBreak/>
        <w:t>CHAPTER 3 – METHODS AND SEARCH STRATEGY</w:t>
      </w:r>
    </w:p>
    <w:p w:rsidR="0078754C" w:rsidRPr="00DA57AE" w:rsidRDefault="0078754C" w:rsidP="0078754C">
      <w:pPr>
        <w:pStyle w:val="Heading2"/>
        <w:spacing w:before="240" w:after="240"/>
        <w:ind w:left="576" w:hanging="576"/>
        <w:rPr>
          <w:rStyle w:val="Strong"/>
          <w:rFonts w:ascii="Arial" w:hAnsi="Arial" w:cs="Arial"/>
          <w:b w:val="0"/>
          <w:bCs w:val="0"/>
          <w:color w:val="auto"/>
          <w:sz w:val="32"/>
          <w:szCs w:val="32"/>
        </w:rPr>
      </w:pPr>
      <w:r w:rsidRPr="00DA57AE">
        <w:rPr>
          <w:rStyle w:val="Strong"/>
          <w:rFonts w:ascii="Arial" w:hAnsi="Arial" w:cs="Arial"/>
          <w:color w:val="auto"/>
          <w:sz w:val="32"/>
          <w:szCs w:val="32"/>
        </w:rPr>
        <w:t xml:space="preserve">3.1 </w:t>
      </w:r>
      <w:r w:rsidRPr="001545BA">
        <w:rPr>
          <w:rStyle w:val="Strong"/>
          <w:rFonts w:ascii="Arial" w:hAnsi="Arial" w:cs="Arial"/>
          <w:color w:val="auto"/>
          <w:sz w:val="32"/>
          <w:szCs w:val="32"/>
          <w:u w:val="single"/>
        </w:rPr>
        <w:t>Introduction</w:t>
      </w:r>
    </w:p>
    <w:p w:rsidR="00E70239" w:rsidRDefault="0078754C" w:rsidP="00E70239">
      <w:pPr>
        <w:pStyle w:val="NormalWeb"/>
        <w:spacing w:line="360" w:lineRule="auto"/>
        <w:jc w:val="both"/>
        <w:rPr>
          <w:rFonts w:ascii="Arial" w:hAnsi="Arial" w:cs="Arial"/>
          <w:sz w:val="22"/>
          <w:szCs w:val="22"/>
        </w:rPr>
      </w:pPr>
      <w:r w:rsidRPr="00AA68BF">
        <w:rPr>
          <w:rFonts w:ascii="Arial" w:hAnsi="Arial" w:cs="Arial"/>
          <w:sz w:val="22"/>
          <w:szCs w:val="22"/>
        </w:rPr>
        <w:t xml:space="preserve">This chapter presents the </w:t>
      </w:r>
      <w:r>
        <w:rPr>
          <w:rFonts w:ascii="Arial" w:hAnsi="Arial" w:cs="Arial"/>
          <w:sz w:val="22"/>
          <w:szCs w:val="22"/>
        </w:rPr>
        <w:t>re</w:t>
      </w:r>
      <w:r w:rsidRPr="00AA68BF">
        <w:rPr>
          <w:rFonts w:ascii="Arial" w:hAnsi="Arial" w:cs="Arial"/>
          <w:sz w:val="22"/>
          <w:szCs w:val="22"/>
        </w:rPr>
        <w:t>search strategy</w:t>
      </w:r>
      <w:r w:rsidR="00CB3E0A">
        <w:rPr>
          <w:rFonts w:ascii="Arial" w:hAnsi="Arial" w:cs="Arial"/>
          <w:sz w:val="22"/>
          <w:szCs w:val="22"/>
        </w:rPr>
        <w:t>, design</w:t>
      </w:r>
      <w:r w:rsidRPr="00AA68BF">
        <w:rPr>
          <w:rFonts w:ascii="Arial" w:hAnsi="Arial" w:cs="Arial"/>
          <w:sz w:val="22"/>
          <w:szCs w:val="22"/>
        </w:rPr>
        <w:t xml:space="preserve"> and analytical procedure used in this research project</w:t>
      </w:r>
      <w:r w:rsidR="008A604C">
        <w:rPr>
          <w:rFonts w:ascii="Arial" w:hAnsi="Arial" w:cs="Arial"/>
          <w:sz w:val="22"/>
          <w:szCs w:val="22"/>
        </w:rPr>
        <w:t xml:space="preserve"> which makes it credible (</w:t>
      </w:r>
      <w:r w:rsidR="008A604C" w:rsidRPr="008A604C">
        <w:rPr>
          <w:rFonts w:ascii="Arial" w:hAnsi="Arial" w:cs="Arial"/>
          <w:sz w:val="22"/>
          <w:szCs w:val="22"/>
        </w:rPr>
        <w:t>Isik, 2025)</w:t>
      </w:r>
      <w:r w:rsidRPr="00AA68BF">
        <w:rPr>
          <w:rFonts w:ascii="Arial" w:hAnsi="Arial" w:cs="Arial"/>
          <w:sz w:val="22"/>
          <w:szCs w:val="22"/>
        </w:rPr>
        <w:t xml:space="preserve">. It uses desk-based secondary research approach to analyse the relationships between the ACEs and risks of self-harm and suicidal thoughts in young </w:t>
      </w:r>
      <w:r w:rsidR="00217E53" w:rsidRPr="00AA68BF">
        <w:rPr>
          <w:rFonts w:ascii="Arial" w:hAnsi="Arial" w:cs="Arial"/>
          <w:sz w:val="22"/>
          <w:szCs w:val="22"/>
        </w:rPr>
        <w:t>adult’s</w:t>
      </w:r>
      <w:r w:rsidRPr="00AA68BF">
        <w:rPr>
          <w:rFonts w:ascii="Arial" w:hAnsi="Arial" w:cs="Arial"/>
          <w:sz w:val="22"/>
          <w:szCs w:val="22"/>
        </w:rPr>
        <w:t xml:space="preserve"> age group 18-25 in England. It relies on secondary research of academic articles and official sources like Office for National Statistics (ONS), National Institute for Health and Care Excellence (NICE), National Hea</w:t>
      </w:r>
      <w:r>
        <w:rPr>
          <w:rFonts w:ascii="Arial" w:hAnsi="Arial" w:cs="Arial"/>
          <w:sz w:val="22"/>
          <w:szCs w:val="22"/>
        </w:rPr>
        <w:t>lth Service England (NHS</w:t>
      </w:r>
      <w:r w:rsidRPr="00AA68BF">
        <w:rPr>
          <w:rFonts w:ascii="Arial" w:hAnsi="Arial" w:cs="Arial"/>
          <w:sz w:val="22"/>
          <w:szCs w:val="22"/>
        </w:rPr>
        <w:t xml:space="preserve">), and Department of Health and Social Care (DHSC).The rationale is to investigate the topic of the research using existing evidence from the research studies done in this area. </w:t>
      </w:r>
    </w:p>
    <w:p w:rsidR="00E70239" w:rsidRDefault="0078754C" w:rsidP="00E70239">
      <w:pPr>
        <w:pStyle w:val="NormalWeb"/>
        <w:spacing w:line="360" w:lineRule="auto"/>
        <w:jc w:val="both"/>
        <w:rPr>
          <w:rStyle w:val="Strong"/>
          <w:rFonts w:ascii="Arial" w:hAnsi="Arial" w:cs="Arial"/>
          <w:sz w:val="32"/>
          <w:szCs w:val="32"/>
          <w:u w:val="single"/>
        </w:rPr>
      </w:pPr>
      <w:r w:rsidRPr="00DA57AE">
        <w:rPr>
          <w:rStyle w:val="Strong"/>
          <w:rFonts w:ascii="Arial" w:hAnsi="Arial" w:cs="Arial"/>
          <w:sz w:val="32"/>
          <w:szCs w:val="32"/>
        </w:rPr>
        <w:t xml:space="preserve">3.2 </w:t>
      </w:r>
      <w:r w:rsidRPr="001545BA">
        <w:rPr>
          <w:rStyle w:val="Strong"/>
          <w:rFonts w:ascii="Arial" w:hAnsi="Arial" w:cs="Arial"/>
          <w:sz w:val="32"/>
          <w:szCs w:val="32"/>
          <w:u w:val="single"/>
        </w:rPr>
        <w:t>Search Strategy</w:t>
      </w:r>
    </w:p>
    <w:p w:rsidR="0078754C" w:rsidRPr="00AA68BF" w:rsidRDefault="003C26E4" w:rsidP="00E70239">
      <w:pPr>
        <w:pStyle w:val="NormalWeb"/>
        <w:spacing w:line="360" w:lineRule="auto"/>
        <w:jc w:val="both"/>
        <w:rPr>
          <w:rFonts w:ascii="Arial" w:hAnsi="Arial" w:cs="Arial"/>
          <w:sz w:val="22"/>
          <w:szCs w:val="22"/>
        </w:rPr>
      </w:pPr>
      <w:r w:rsidRPr="003C26E4">
        <w:rPr>
          <w:rFonts w:ascii="Arial" w:hAnsi="Arial" w:cs="Arial"/>
          <w:sz w:val="22"/>
          <w:szCs w:val="22"/>
        </w:rPr>
        <w:t>According to Bramer et al. (2018), a search strategy in secondary research is a structured and systematic process used to identify relevant literature through predefined keywords, database and selection criteria.</w:t>
      </w:r>
      <w:r>
        <w:rPr>
          <w:rFonts w:ascii="Arial" w:hAnsi="Arial" w:cs="Arial"/>
          <w:sz w:val="22"/>
          <w:szCs w:val="22"/>
        </w:rPr>
        <w:t xml:space="preserve"> </w:t>
      </w:r>
      <w:r w:rsidR="0078754C" w:rsidRPr="00AA68BF">
        <w:rPr>
          <w:rFonts w:ascii="Arial" w:hAnsi="Arial" w:cs="Arial"/>
          <w:sz w:val="22"/>
          <w:szCs w:val="22"/>
        </w:rPr>
        <w:t>The strategy adopted is based on the title and the main research question including expansion of the acronym such as ACEs and adverse childhood experiences with additional keywords such as childhood trauma, childhood maltreatment, childhood abuse, childhood neglect, household dysfunction, suicide, suicidal thoughts, suicidal ideation, suicidal attempt, self-harm, self-injury, non-suicidal self-injury (NSSI), suicide in young adults, suicide in youth, suicide in emerging adulthood, 18-25 and the substitute keywords using England and UK as suffixes. The selection of the keywords is based on the title and different combinations to ensure that it is comprehensive and covers all aspects. To make the search more focused and specific, Bo</w:t>
      </w:r>
      <w:r w:rsidR="0078754C">
        <w:rPr>
          <w:rFonts w:ascii="Arial" w:hAnsi="Arial" w:cs="Arial"/>
          <w:sz w:val="22"/>
          <w:szCs w:val="22"/>
        </w:rPr>
        <w:t>olean operators were utilis</w:t>
      </w:r>
      <w:r w:rsidR="0078754C" w:rsidRPr="00AA68BF">
        <w:rPr>
          <w:rFonts w:ascii="Arial" w:hAnsi="Arial" w:cs="Arial"/>
          <w:sz w:val="22"/>
          <w:szCs w:val="22"/>
        </w:rPr>
        <w:t xml:space="preserve">ed while the conjunction AND used sparingly to combine different ideas for comprehensive research such as ACEs AND </w:t>
      </w:r>
      <w:r w:rsidR="0038526E">
        <w:rPr>
          <w:rFonts w:ascii="Arial" w:hAnsi="Arial" w:cs="Arial"/>
          <w:sz w:val="22"/>
          <w:szCs w:val="22"/>
        </w:rPr>
        <w:t>suicide among adults. T</w:t>
      </w:r>
      <w:r w:rsidR="0078754C" w:rsidRPr="00AA68BF">
        <w:rPr>
          <w:rFonts w:ascii="Arial" w:hAnsi="Arial" w:cs="Arial"/>
          <w:sz w:val="22"/>
          <w:szCs w:val="22"/>
        </w:rPr>
        <w:t xml:space="preserve">he </w:t>
      </w:r>
      <w:r w:rsidR="0038526E">
        <w:rPr>
          <w:rFonts w:ascii="Arial" w:hAnsi="Arial" w:cs="Arial"/>
          <w:sz w:val="22"/>
          <w:szCs w:val="22"/>
        </w:rPr>
        <w:t xml:space="preserve">research strategy </w:t>
      </w:r>
      <w:r w:rsidR="0078754C" w:rsidRPr="00AA68BF">
        <w:rPr>
          <w:rFonts w:ascii="Arial" w:hAnsi="Arial" w:cs="Arial"/>
          <w:sz w:val="22"/>
          <w:szCs w:val="22"/>
        </w:rPr>
        <w:t>was</w:t>
      </w:r>
      <w:r w:rsidR="0038526E">
        <w:rPr>
          <w:rFonts w:ascii="Arial" w:hAnsi="Arial" w:cs="Arial"/>
          <w:sz w:val="22"/>
          <w:szCs w:val="22"/>
        </w:rPr>
        <w:t xml:space="preserve"> progressively refined as additional keywords and evidence sources are identified.</w:t>
      </w:r>
      <w:r w:rsidR="007A3E35">
        <w:rPr>
          <w:rFonts w:ascii="Arial" w:hAnsi="Arial" w:cs="Arial"/>
          <w:sz w:val="22"/>
          <w:szCs w:val="22"/>
        </w:rPr>
        <w:t xml:space="preserve"> </w:t>
      </w:r>
      <w:r w:rsidR="0078754C" w:rsidRPr="00AA68BF">
        <w:rPr>
          <w:rFonts w:ascii="Arial" w:hAnsi="Arial" w:cs="Arial"/>
          <w:sz w:val="22"/>
          <w:szCs w:val="22"/>
        </w:rPr>
        <w:t xml:space="preserve">t was streamlined and became systematic with a broader search in different databases including Google. Further reading and research were done to identify relevant and useful terms and their usage in the review with a specific population sample, age group, and geographical location to narrow down the findings. </w:t>
      </w:r>
    </w:p>
    <w:p w:rsidR="0078754C" w:rsidRPr="00310DAA" w:rsidRDefault="0078754C" w:rsidP="0078754C">
      <w:pPr>
        <w:pStyle w:val="Heading2"/>
        <w:spacing w:before="240" w:after="240"/>
        <w:rPr>
          <w:rStyle w:val="Strong"/>
          <w:rFonts w:ascii="Arial" w:hAnsi="Arial" w:cs="Arial"/>
          <w:bCs w:val="0"/>
          <w:color w:val="auto"/>
          <w:sz w:val="28"/>
          <w:szCs w:val="28"/>
        </w:rPr>
      </w:pPr>
      <w:r w:rsidRPr="00770DD0">
        <w:rPr>
          <w:rStyle w:val="Strong"/>
          <w:rFonts w:ascii="Arial" w:hAnsi="Arial" w:cs="Arial"/>
          <w:color w:val="auto"/>
          <w:sz w:val="32"/>
          <w:szCs w:val="32"/>
        </w:rPr>
        <w:lastRenderedPageBreak/>
        <w:t xml:space="preserve">3.3 </w:t>
      </w:r>
      <w:r w:rsidRPr="00770DD0">
        <w:rPr>
          <w:rStyle w:val="Strong"/>
          <w:rFonts w:ascii="Arial" w:hAnsi="Arial" w:cs="Arial"/>
          <w:color w:val="auto"/>
          <w:sz w:val="32"/>
          <w:szCs w:val="32"/>
          <w:u w:val="single"/>
        </w:rPr>
        <w:t>Searching for Information</w:t>
      </w:r>
    </w:p>
    <w:p w:rsidR="0078754C" w:rsidRPr="0012324D" w:rsidRDefault="0078754C" w:rsidP="0078754C">
      <w:pPr>
        <w:spacing w:before="240" w:after="240"/>
        <w:rPr>
          <w:rFonts w:ascii="Arial" w:hAnsi="Arial" w:cs="Arial"/>
          <w:b/>
        </w:rPr>
      </w:pPr>
      <w:r w:rsidRPr="0012324D">
        <w:rPr>
          <w:rFonts w:ascii="Arial" w:hAnsi="Arial" w:cs="Arial"/>
        </w:rPr>
        <w:t>Different relevant databases used during research process, such as; Google Scholar, PsycINFO, PubMed and UWTSD library as well as government websites to find grey literature and track citations and references from the selected articles and sources. The reason is the relevance of health and psychology – related databases to the main research topic as it addresses mental health, trauma, and suicide or suicide prevention. The government websites and national sources have assisted in interlinking the literature to the existing policy and service structure of England. NICE (2022), the DHSC (2023), NHS England (2025) provide relevant guidance.</w:t>
      </w:r>
      <w:r w:rsidR="00F672C4">
        <w:rPr>
          <w:rFonts w:ascii="Arial" w:hAnsi="Arial" w:cs="Arial"/>
        </w:rPr>
        <w:t xml:space="preserve"> These particular government websites and sources are used </w:t>
      </w:r>
      <w:r w:rsidR="00F672C4">
        <w:t>because they provide authoritative, evidence-based, and up-to-date information that directly informs healthcare practice and public policy.</w:t>
      </w:r>
    </w:p>
    <w:p w:rsidR="00F94164" w:rsidRDefault="0078754C" w:rsidP="0078754C">
      <w:pPr>
        <w:spacing w:before="240" w:after="240"/>
        <w:rPr>
          <w:rFonts w:ascii="Arial" w:hAnsi="Arial" w:cs="Arial"/>
        </w:rPr>
      </w:pPr>
      <w:r w:rsidRPr="0012324D">
        <w:rPr>
          <w:rFonts w:ascii="Arial" w:hAnsi="Arial" w:cs="Arial"/>
        </w:rPr>
        <w:t>The period of the academic studies spanned from 2016 to 2026 to connect their relevance to the topic and focus only on the recent developments regarding ACEs and the issue of self-harm and suicidal thoughts among young adults. However, some older studies were also consulted, such as Felitti et al. (1998) due to its focus on ACEs, and Braun and Clarke (2006) due to the main framework of guidance for thematic analysis.</w:t>
      </w:r>
    </w:p>
    <w:p w:rsidR="00F94164" w:rsidRPr="00691699" w:rsidRDefault="00F94164" w:rsidP="0078754C">
      <w:pPr>
        <w:spacing w:before="240" w:after="240"/>
        <w:rPr>
          <w:rFonts w:ascii="Arial" w:hAnsi="Arial" w:cs="Arial"/>
          <w:b/>
          <w:sz w:val="28"/>
          <w:szCs w:val="28"/>
          <w:u w:val="single"/>
        </w:rPr>
      </w:pPr>
      <w:r w:rsidRPr="00691699">
        <w:rPr>
          <w:rFonts w:ascii="Arial" w:hAnsi="Arial" w:cs="Arial"/>
          <w:b/>
          <w:sz w:val="28"/>
          <w:szCs w:val="28"/>
          <w:u w:val="single"/>
        </w:rPr>
        <w:t>Phases of Thematic Analysis</w:t>
      </w:r>
    </w:p>
    <w:p w:rsidR="00F94164" w:rsidRDefault="00F94164" w:rsidP="0078754C">
      <w:pPr>
        <w:spacing w:before="240" w:after="240"/>
        <w:rPr>
          <w:rFonts w:ascii="Arial" w:hAnsi="Arial" w:cs="Arial"/>
        </w:rPr>
      </w:pPr>
      <w:r w:rsidRPr="00F94164">
        <w:rPr>
          <w:rFonts w:ascii="Arial" w:hAnsi="Arial" w:cs="Arial"/>
          <w:noProof/>
          <w:lang w:eastAsia="en-GB"/>
        </w:rPr>
        <w:drawing>
          <wp:inline distT="0" distB="0" distL="0" distR="0">
            <wp:extent cx="5769858" cy="1874314"/>
            <wp:effectExtent l="19050" t="0" r="2292" b="0"/>
            <wp:docPr id="2" name="Picture 1" descr="Qualitative Methods for the Quantitatively Inclined - Center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alitative Methods for the Quantitatively Inclined - Center for ..."/>
                    <pic:cNvPicPr>
                      <a:picLocks noChangeAspect="1" noChangeArrowheads="1"/>
                    </pic:cNvPicPr>
                  </pic:nvPicPr>
                  <pic:blipFill>
                    <a:blip r:embed="rId12"/>
                    <a:srcRect/>
                    <a:stretch>
                      <a:fillRect/>
                    </a:stretch>
                  </pic:blipFill>
                  <pic:spPr bwMode="auto">
                    <a:xfrm>
                      <a:off x="0" y="0"/>
                      <a:ext cx="5770659" cy="1874574"/>
                    </a:xfrm>
                    <a:prstGeom prst="rect">
                      <a:avLst/>
                    </a:prstGeom>
                    <a:noFill/>
                    <a:ln w="9525">
                      <a:noFill/>
                      <a:miter lim="800000"/>
                      <a:headEnd/>
                      <a:tailEnd/>
                    </a:ln>
                  </pic:spPr>
                </pic:pic>
              </a:graphicData>
            </a:graphic>
          </wp:inline>
        </w:drawing>
      </w:r>
    </w:p>
    <w:p w:rsidR="000D4477" w:rsidRDefault="008E2B8C" w:rsidP="0078754C">
      <w:pPr>
        <w:spacing w:before="240" w:after="240"/>
        <w:rPr>
          <w:rFonts w:ascii="Arial" w:hAnsi="Arial" w:cs="Arial"/>
        </w:rPr>
      </w:pPr>
      <w:r>
        <w:rPr>
          <w:rFonts w:ascii="Arial" w:hAnsi="Arial" w:cs="Arial"/>
        </w:rPr>
        <w:t xml:space="preserve">                                                                                                        </w:t>
      </w:r>
      <w:r w:rsidRPr="00A121C1">
        <w:rPr>
          <w:rFonts w:ascii="Arial" w:hAnsi="Arial" w:cs="Arial"/>
        </w:rPr>
        <w:t>(ELON</w:t>
      </w:r>
      <w:r>
        <w:rPr>
          <w:rFonts w:ascii="Arial" w:hAnsi="Arial" w:cs="Arial"/>
        </w:rPr>
        <w:t xml:space="preserve"> University</w:t>
      </w:r>
      <w:r w:rsidRPr="00A121C1">
        <w:rPr>
          <w:rFonts w:ascii="Arial" w:hAnsi="Arial" w:cs="Arial"/>
        </w:rPr>
        <w:t>, 2024</w:t>
      </w:r>
      <w:r w:rsidR="000D4477">
        <w:rPr>
          <w:rFonts w:ascii="Arial" w:hAnsi="Arial" w:cs="Arial"/>
        </w:rPr>
        <w:t>)</w:t>
      </w:r>
    </w:p>
    <w:p w:rsidR="0078754C" w:rsidRPr="000D4477" w:rsidRDefault="00AA1FE0" w:rsidP="0078754C">
      <w:pPr>
        <w:spacing w:before="240" w:after="240"/>
        <w:rPr>
          <w:rFonts w:ascii="Arial" w:hAnsi="Arial" w:cs="Arial"/>
        </w:rPr>
      </w:pPr>
      <w:r>
        <w:rPr>
          <w:rFonts w:ascii="Arial" w:hAnsi="Arial" w:cs="Arial"/>
        </w:rPr>
        <w:t xml:space="preserve">A source tracking table </w:t>
      </w:r>
      <w:r w:rsidR="00BB4CA9">
        <w:rPr>
          <w:rFonts w:ascii="Arial" w:hAnsi="Arial" w:cs="Arial"/>
        </w:rPr>
        <w:t xml:space="preserve">was </w:t>
      </w:r>
      <w:r>
        <w:rPr>
          <w:rFonts w:ascii="Arial" w:hAnsi="Arial" w:cs="Arial"/>
        </w:rPr>
        <w:t>created with 10 most appropriate and topic related journals (see in Appendices)</w:t>
      </w:r>
      <w:r w:rsidR="00BB4CA9">
        <w:rPr>
          <w:rFonts w:ascii="Arial" w:hAnsi="Arial" w:cs="Arial"/>
        </w:rPr>
        <w:t xml:space="preserve"> to record and summarise findings.</w:t>
      </w:r>
      <w:r>
        <w:rPr>
          <w:rFonts w:ascii="Arial" w:hAnsi="Arial" w:cs="Arial"/>
        </w:rPr>
        <w:t xml:space="preserve"> </w:t>
      </w:r>
      <w:r w:rsidR="0078754C" w:rsidRPr="0012324D">
        <w:rPr>
          <w:rFonts w:ascii="Arial" w:hAnsi="Arial" w:cs="Arial"/>
        </w:rPr>
        <w:t>Some filters used for the selection of the recent and relevant studies were the use of language, their status as peer-reviewed studies, and subjects. The main terms of young adults and youths were also used in some datasets to improve the research results, with weight given to the types of evidence, data, analysis, systematic reviews, meta-analyses, and the longitudinal nature of the studies.</w:t>
      </w:r>
      <w:r w:rsidR="0078754C" w:rsidRPr="0012324D">
        <w:rPr>
          <w:rFonts w:asciiTheme="minorBidi" w:hAnsiTheme="minorBidi"/>
        </w:rPr>
        <w:t xml:space="preserve"> </w:t>
      </w:r>
    </w:p>
    <w:p w:rsidR="0078754C" w:rsidRPr="001545BA" w:rsidRDefault="0078754C" w:rsidP="0078754C">
      <w:pPr>
        <w:pStyle w:val="Heading2"/>
        <w:spacing w:before="240" w:after="240"/>
        <w:rPr>
          <w:rStyle w:val="Strong"/>
          <w:rFonts w:ascii="Arial" w:hAnsi="Arial" w:cs="Arial"/>
          <w:bCs w:val="0"/>
          <w:color w:val="auto"/>
          <w:sz w:val="32"/>
          <w:szCs w:val="32"/>
        </w:rPr>
      </w:pPr>
      <w:r w:rsidRPr="001545BA">
        <w:rPr>
          <w:rStyle w:val="Strong"/>
          <w:rFonts w:ascii="Arial" w:hAnsi="Arial" w:cs="Arial"/>
          <w:color w:val="auto"/>
          <w:sz w:val="32"/>
          <w:szCs w:val="32"/>
        </w:rPr>
        <w:lastRenderedPageBreak/>
        <w:t xml:space="preserve">3.4 </w:t>
      </w:r>
      <w:r w:rsidRPr="001545BA">
        <w:rPr>
          <w:rStyle w:val="Strong"/>
          <w:rFonts w:ascii="Arial" w:hAnsi="Arial" w:cs="Arial"/>
          <w:color w:val="auto"/>
          <w:sz w:val="32"/>
          <w:szCs w:val="32"/>
          <w:u w:val="single"/>
        </w:rPr>
        <w:t>Research Validation</w:t>
      </w:r>
    </w:p>
    <w:p w:rsidR="0078754C" w:rsidRPr="0012324D" w:rsidRDefault="0078754C" w:rsidP="0078754C">
      <w:pPr>
        <w:rPr>
          <w:rFonts w:ascii="Arial" w:hAnsi="Arial" w:cs="Arial"/>
          <w:b/>
        </w:rPr>
      </w:pPr>
      <w:r w:rsidRPr="0012324D">
        <w:rPr>
          <w:rFonts w:ascii="Arial" w:hAnsi="Arial" w:cs="Arial"/>
        </w:rPr>
        <w:t>The research was validated in two stages, first through titles and abstracts, and second through full text reading. All irrelevant studies were removed from the list. The main focus was given to ACEs, definitions, results of the studies, and whether they were connected to the specific age group and target population range. It was done to separate the studies further based on the results related to suicidal behaviour with a focus on the specific young adults – related age group and findings. It was further appraised for quality based on peer review, research methodology and validation procedures, including analysis and discussion of the data. The appraisal was done regarding method, rele</w:t>
      </w:r>
      <w:r w:rsidR="00B96A86">
        <w:rPr>
          <w:rFonts w:ascii="Arial" w:hAnsi="Arial" w:cs="Arial"/>
        </w:rPr>
        <w:t>vance, and</w:t>
      </w:r>
      <w:r w:rsidRPr="0012324D">
        <w:rPr>
          <w:rFonts w:ascii="Arial" w:hAnsi="Arial" w:cs="Arial"/>
        </w:rPr>
        <w:t xml:space="preserve"> findings. CRAA</w:t>
      </w:r>
      <w:r w:rsidR="00B03960">
        <w:rPr>
          <w:rFonts w:ascii="Arial" w:hAnsi="Arial" w:cs="Arial"/>
        </w:rPr>
        <w:t>P test was carried out to assess the quality of each source in source tracking table and then summary result table</w:t>
      </w:r>
      <w:r w:rsidR="00AB5ACA">
        <w:rPr>
          <w:rFonts w:ascii="Arial" w:hAnsi="Arial" w:cs="Arial"/>
        </w:rPr>
        <w:t xml:space="preserve"> (see in appendices)</w:t>
      </w:r>
      <w:r w:rsidR="00B03960">
        <w:rPr>
          <w:rFonts w:ascii="Arial" w:hAnsi="Arial" w:cs="Arial"/>
        </w:rPr>
        <w:t xml:space="preserve"> was created on</w:t>
      </w:r>
      <w:r w:rsidR="006311BD">
        <w:rPr>
          <w:rFonts w:ascii="Arial" w:hAnsi="Arial" w:cs="Arial"/>
        </w:rPr>
        <w:t xml:space="preserve"> 5 journals which were the</w:t>
      </w:r>
      <w:r w:rsidR="00A67779">
        <w:rPr>
          <w:rFonts w:ascii="Arial" w:hAnsi="Arial" w:cs="Arial"/>
        </w:rPr>
        <w:t xml:space="preserve"> most relevant </w:t>
      </w:r>
      <w:r w:rsidR="006311BD">
        <w:rPr>
          <w:rFonts w:ascii="Arial" w:hAnsi="Arial" w:cs="Arial"/>
        </w:rPr>
        <w:t>to the research topic.</w:t>
      </w:r>
      <w:r w:rsidR="0004338D">
        <w:rPr>
          <w:rFonts w:ascii="Arial" w:hAnsi="Arial" w:cs="Arial"/>
        </w:rPr>
        <w:t xml:space="preserve"> It was </w:t>
      </w:r>
      <w:r w:rsidRPr="0012324D">
        <w:rPr>
          <w:rFonts w:ascii="Arial" w:hAnsi="Arial" w:cs="Arial"/>
        </w:rPr>
        <w:t>ensure</w:t>
      </w:r>
      <w:r w:rsidR="0004338D">
        <w:rPr>
          <w:rFonts w:ascii="Arial" w:hAnsi="Arial" w:cs="Arial"/>
        </w:rPr>
        <w:t xml:space="preserve">d that prioritised </w:t>
      </w:r>
      <w:r w:rsidR="00DF7CF8">
        <w:rPr>
          <w:rFonts w:ascii="Arial" w:hAnsi="Arial" w:cs="Arial"/>
        </w:rPr>
        <w:t>those journals</w:t>
      </w:r>
      <w:r w:rsidR="0004338D">
        <w:rPr>
          <w:rFonts w:ascii="Arial" w:hAnsi="Arial" w:cs="Arial"/>
        </w:rPr>
        <w:t xml:space="preserve"> that strongly met all five criteria such as: </w:t>
      </w:r>
      <w:r w:rsidRPr="0012324D">
        <w:rPr>
          <w:rFonts w:ascii="Arial" w:hAnsi="Arial" w:cs="Arial"/>
        </w:rPr>
        <w:t>the currency, relevance, authority, accuracy, and purpose of the study (Meriam Library, 2010).</w:t>
      </w:r>
    </w:p>
    <w:p w:rsidR="0078754C" w:rsidRPr="00536C0D" w:rsidRDefault="0078754C" w:rsidP="0078754C">
      <w:pPr>
        <w:pStyle w:val="Heading2"/>
        <w:spacing w:before="240" w:after="240"/>
        <w:rPr>
          <w:rStyle w:val="Strong"/>
          <w:rFonts w:ascii="Arial" w:hAnsi="Arial" w:cs="Arial"/>
          <w:bCs w:val="0"/>
          <w:color w:val="auto"/>
          <w:sz w:val="32"/>
          <w:szCs w:val="32"/>
        </w:rPr>
      </w:pPr>
      <w:r w:rsidRPr="00536C0D">
        <w:rPr>
          <w:rStyle w:val="Strong"/>
          <w:rFonts w:ascii="Arial" w:hAnsi="Arial" w:cs="Arial"/>
          <w:color w:val="auto"/>
          <w:sz w:val="32"/>
          <w:szCs w:val="32"/>
        </w:rPr>
        <w:t xml:space="preserve">3.5 </w:t>
      </w:r>
      <w:r w:rsidRPr="00536C0D">
        <w:rPr>
          <w:rStyle w:val="Strong"/>
          <w:rFonts w:ascii="Arial" w:hAnsi="Arial" w:cs="Arial"/>
          <w:color w:val="auto"/>
          <w:sz w:val="32"/>
          <w:szCs w:val="32"/>
          <w:u w:val="single"/>
        </w:rPr>
        <w:t>Inclusion and Exclusion Criteria</w:t>
      </w:r>
    </w:p>
    <w:p w:rsidR="0078754C" w:rsidRPr="0012324D" w:rsidRDefault="0078754C" w:rsidP="0078754C">
      <w:pPr>
        <w:spacing w:before="240" w:after="240"/>
        <w:rPr>
          <w:rFonts w:ascii="Arial" w:hAnsi="Arial" w:cs="Arial"/>
          <w:b/>
        </w:rPr>
      </w:pPr>
      <w:r w:rsidRPr="0012324D">
        <w:rPr>
          <w:rFonts w:ascii="Arial" w:hAnsi="Arial" w:cs="Arial"/>
        </w:rPr>
        <w:t>Strict exclusion and inclusion criteria for the resources were adopted during the process.</w:t>
      </w:r>
      <w:r w:rsidR="00E62B00">
        <w:rPr>
          <w:rFonts w:ascii="Arial" w:hAnsi="Arial" w:cs="Arial"/>
        </w:rPr>
        <w:t xml:space="preserve"> </w:t>
      </w:r>
      <w:r w:rsidR="00E62B00">
        <w:rPr>
          <w:rFonts w:ascii="Arial" w:eastAsia="Times New Roman" w:hAnsi="Arial" w:cs="Arial"/>
          <w:kern w:val="0"/>
        </w:rPr>
        <w:t>These rules ensured the relevance, reliability</w:t>
      </w:r>
      <w:r w:rsidR="00A7698F">
        <w:rPr>
          <w:rFonts w:ascii="Arial" w:eastAsia="Times New Roman" w:hAnsi="Arial" w:cs="Arial"/>
          <w:kern w:val="0"/>
        </w:rPr>
        <w:t>, aligned with the research</w:t>
      </w:r>
      <w:r w:rsidR="00E62B00">
        <w:rPr>
          <w:rFonts w:ascii="Arial" w:eastAsia="Times New Roman" w:hAnsi="Arial" w:cs="Arial"/>
          <w:kern w:val="0"/>
        </w:rPr>
        <w:t xml:space="preserve"> and validity of sources (Esparrago-Kalidas, 2021).</w:t>
      </w:r>
      <w:r w:rsidRPr="0012324D">
        <w:rPr>
          <w:rFonts w:ascii="Arial" w:hAnsi="Arial" w:cs="Arial"/>
        </w:rPr>
        <w:t xml:space="preserve"> Only those research papers were included that came from credible databases, were peer-reviewed, and had been published between 2016 and 2026. It was ensured that they directly addressed ACEs and at least one outcome such as suicide, self-harm, suicidal ideation or suicide attempt. Research papers mentioning a clear age group were given priority, while those with slightly higher or lower age ranges were ranked lower. Geo-location of the studies was given due to the importance for the sake of relevance to the research as well as studies relevant to the UK context was preferred. The exclusion criteria included opinions, news reports from unreliable sources, websites, or blogs as well as the articles not written in English. </w:t>
      </w:r>
    </w:p>
    <w:p w:rsidR="0078754C" w:rsidRPr="00E018CB" w:rsidRDefault="0078754C" w:rsidP="0078754C">
      <w:pPr>
        <w:pStyle w:val="Heading2"/>
        <w:spacing w:before="240" w:after="240"/>
        <w:rPr>
          <w:rStyle w:val="Strong"/>
          <w:rFonts w:ascii="Arial" w:hAnsi="Arial" w:cs="Arial"/>
          <w:bCs w:val="0"/>
          <w:color w:val="auto"/>
          <w:sz w:val="32"/>
          <w:szCs w:val="32"/>
        </w:rPr>
      </w:pPr>
      <w:r w:rsidRPr="00E018CB">
        <w:rPr>
          <w:rStyle w:val="Strong"/>
          <w:rFonts w:ascii="Arial" w:hAnsi="Arial" w:cs="Arial"/>
          <w:color w:val="auto"/>
          <w:sz w:val="32"/>
          <w:szCs w:val="32"/>
        </w:rPr>
        <w:t xml:space="preserve">3.6 </w:t>
      </w:r>
      <w:r w:rsidRPr="00E018CB">
        <w:rPr>
          <w:rStyle w:val="Strong"/>
          <w:rFonts w:ascii="Arial" w:hAnsi="Arial" w:cs="Arial"/>
          <w:color w:val="auto"/>
          <w:sz w:val="32"/>
          <w:szCs w:val="32"/>
          <w:u w:val="single"/>
        </w:rPr>
        <w:t>Analyzing Research</w:t>
      </w:r>
    </w:p>
    <w:p w:rsidR="0078754C" w:rsidRPr="0012324D" w:rsidRDefault="0078754C" w:rsidP="0078754C">
      <w:pPr>
        <w:spacing w:before="120" w:after="120"/>
        <w:rPr>
          <w:rFonts w:ascii="Arial" w:hAnsi="Arial" w:cs="Arial"/>
          <w:b/>
        </w:rPr>
      </w:pPr>
      <w:r w:rsidRPr="0012324D">
        <w:rPr>
          <w:rFonts w:ascii="Arial" w:hAnsi="Arial" w:cs="Arial"/>
        </w:rPr>
        <w:t xml:space="preserve">The analysis is based on themes, in line with the view of Braun and Clarke (2006), who define thematic analysis as “a method for identifying, analysing and reporting patterns (themes) within data”. The main findings are showing initial coding, and the development and review of themes. The data were collected through close reading of the selected sources and were used inductively to formulate codes. The codes were based on repeated </w:t>
      </w:r>
      <w:r w:rsidRPr="0012324D">
        <w:rPr>
          <w:rFonts w:ascii="Arial" w:hAnsi="Arial" w:cs="Arial"/>
        </w:rPr>
        <w:lastRenderedPageBreak/>
        <w:t>patterns such as ACEs, cumulative ACEs, ACE burden, depression, PTSD, trauma-related issues, PTSD symptoms, substance use, substance misuse, social disconnection or dysfunction, traumatic symptoms, barriers to help, and help-seeking</w:t>
      </w:r>
      <w:r w:rsidR="00185AE0">
        <w:rPr>
          <w:rFonts w:ascii="Arial" w:hAnsi="Arial" w:cs="Arial"/>
        </w:rPr>
        <w:t xml:space="preserve"> (see in appendices)</w:t>
      </w:r>
      <w:r w:rsidRPr="0012324D">
        <w:rPr>
          <w:rFonts w:ascii="Arial" w:hAnsi="Arial" w:cs="Arial"/>
        </w:rPr>
        <w:t>. They were compared during the analysis, and categorised into major thematic strands. The analysis is also informed by the idea of analytical themes (Thomas and Harden, 2008).</w:t>
      </w:r>
    </w:p>
    <w:p w:rsidR="0078754C" w:rsidRPr="00536C0D" w:rsidRDefault="0078754C" w:rsidP="0078754C">
      <w:pPr>
        <w:pStyle w:val="Heading2"/>
        <w:spacing w:before="240" w:after="240"/>
        <w:rPr>
          <w:rStyle w:val="Strong"/>
          <w:rFonts w:ascii="Arial" w:hAnsi="Arial" w:cs="Arial"/>
          <w:bCs w:val="0"/>
          <w:color w:val="auto"/>
          <w:sz w:val="32"/>
          <w:szCs w:val="32"/>
        </w:rPr>
      </w:pPr>
      <w:r w:rsidRPr="00536C0D">
        <w:rPr>
          <w:rStyle w:val="Strong"/>
          <w:rFonts w:ascii="Arial" w:hAnsi="Arial" w:cs="Arial"/>
          <w:color w:val="auto"/>
          <w:sz w:val="32"/>
          <w:szCs w:val="32"/>
        </w:rPr>
        <w:t xml:space="preserve">3.7 </w:t>
      </w:r>
      <w:r w:rsidRPr="00536C0D">
        <w:rPr>
          <w:rStyle w:val="Strong"/>
          <w:rFonts w:ascii="Arial" w:hAnsi="Arial" w:cs="Arial"/>
          <w:color w:val="auto"/>
          <w:sz w:val="32"/>
          <w:szCs w:val="32"/>
          <w:u w:val="single"/>
        </w:rPr>
        <w:t>Ethical Considerations</w:t>
      </w:r>
    </w:p>
    <w:p w:rsidR="0078754C" w:rsidRPr="0012324D" w:rsidRDefault="0078754C" w:rsidP="0078754C">
      <w:pPr>
        <w:spacing w:before="240" w:after="240"/>
        <w:rPr>
          <w:rFonts w:ascii="Arial" w:hAnsi="Arial" w:cs="Arial"/>
          <w:b/>
        </w:rPr>
      </w:pPr>
      <w:r w:rsidRPr="0012324D">
        <w:rPr>
          <w:rFonts w:ascii="Arial" w:hAnsi="Arial" w:cs="Arial"/>
        </w:rPr>
        <w:t>The research does not need basic ethical approval because it based entirely on the existing sources which mean it is not involving any participants, interviews or new data collection. Ethical protocols maintained by critically check that the original studies received approvals and fulfilled consent process to protect the vulnerability of ACEs victims. To showing academic integrity, I provided accurate citing of all sources as well as I used Harvard referencing style consistently and tried my best to avoid any misrepresentation. I selected literature fairly and without bias to maintain the transparency and credibility of the research.</w:t>
      </w:r>
      <w:r w:rsidR="00023D4F" w:rsidRPr="00023D4F">
        <w:rPr>
          <w:rFonts w:ascii="Arial" w:hAnsi="Arial" w:cs="Arial"/>
        </w:rPr>
        <w:t xml:space="preserve"> </w:t>
      </w:r>
      <w:r w:rsidR="00023D4F">
        <w:rPr>
          <w:rFonts w:ascii="Arial" w:hAnsi="Arial" w:cs="Arial"/>
        </w:rPr>
        <w:t>According to Krauth et al. (2013) applying inclusion and exclusion criteria while validating sources is an effective way to reduce research bias.</w:t>
      </w:r>
      <w:r w:rsidRPr="0012324D">
        <w:rPr>
          <w:rFonts w:ascii="Arial" w:hAnsi="Arial" w:cs="Arial"/>
        </w:rPr>
        <w:t xml:space="preserve"> However, ethical consideration and responsibility were still given due to the sensitivity of the topic of suicide, ACEs, and self-harm. </w:t>
      </w:r>
    </w:p>
    <w:p w:rsidR="0078754C" w:rsidRPr="00536C0D" w:rsidRDefault="0078754C" w:rsidP="0078754C">
      <w:pPr>
        <w:pStyle w:val="Heading2"/>
        <w:spacing w:before="240" w:after="240"/>
        <w:rPr>
          <w:rStyle w:val="Strong"/>
          <w:rFonts w:ascii="Arial" w:hAnsi="Arial" w:cs="Arial"/>
          <w:bCs w:val="0"/>
          <w:color w:val="auto"/>
          <w:sz w:val="32"/>
          <w:szCs w:val="32"/>
        </w:rPr>
      </w:pPr>
      <w:r w:rsidRPr="00536C0D">
        <w:rPr>
          <w:rStyle w:val="Strong"/>
          <w:rFonts w:ascii="Arial" w:hAnsi="Arial" w:cs="Arial"/>
          <w:color w:val="auto"/>
          <w:sz w:val="32"/>
          <w:szCs w:val="32"/>
        </w:rPr>
        <w:t xml:space="preserve">3.8 </w:t>
      </w:r>
      <w:r w:rsidRPr="00536C0D">
        <w:rPr>
          <w:rStyle w:val="Strong"/>
          <w:rFonts w:ascii="Arial" w:hAnsi="Arial" w:cs="Arial"/>
          <w:color w:val="auto"/>
          <w:sz w:val="32"/>
          <w:szCs w:val="32"/>
          <w:u w:val="single"/>
        </w:rPr>
        <w:t>Conclusion</w:t>
      </w:r>
      <w:r w:rsidRPr="00536C0D">
        <w:rPr>
          <w:rStyle w:val="Strong"/>
          <w:rFonts w:ascii="Arial" w:hAnsi="Arial" w:cs="Arial"/>
          <w:color w:val="auto"/>
          <w:sz w:val="32"/>
          <w:szCs w:val="32"/>
        </w:rPr>
        <w:t xml:space="preserve"> </w:t>
      </w:r>
    </w:p>
    <w:p w:rsidR="0078754C" w:rsidRPr="00681573" w:rsidRDefault="0078754C" w:rsidP="0078754C">
      <w:pPr>
        <w:pStyle w:val="Heading2"/>
        <w:rPr>
          <w:rFonts w:ascii="Arial" w:hAnsi="Arial" w:cs="Arial"/>
          <w:b/>
          <w:color w:val="auto"/>
          <w:sz w:val="22"/>
          <w:szCs w:val="22"/>
        </w:rPr>
      </w:pPr>
      <w:r w:rsidRPr="00681573">
        <w:rPr>
          <w:rFonts w:ascii="Arial" w:hAnsi="Arial" w:cs="Arial"/>
          <w:color w:val="auto"/>
          <w:sz w:val="22"/>
          <w:szCs w:val="22"/>
        </w:rPr>
        <w:t>This chapter consists on research methodology, research techniques, verification of studies, inclusion and exclusion criteria, different databases, standards of research studies, and critical appraisal, screening, coding, and theme-development techniques. These steps are going to ensure credibility, relevance, and transparency of this research project. The next chapter will comprise the main themes derived from the literature review, and the findings will be discussed according to the main research question and theoretical perspective.</w:t>
      </w:r>
    </w:p>
    <w:p w:rsidR="0078754C" w:rsidRPr="00B04421" w:rsidRDefault="0078754C" w:rsidP="0078754C">
      <w:pPr>
        <w:rPr>
          <w:rFonts w:ascii="Arial" w:hAnsi="Arial" w:cs="Arial"/>
        </w:rPr>
      </w:pPr>
    </w:p>
    <w:p w:rsidR="0078754C" w:rsidRPr="00B04421" w:rsidRDefault="0078754C" w:rsidP="0078754C">
      <w:pPr>
        <w:rPr>
          <w:rFonts w:ascii="Arial" w:hAnsi="Arial" w:cs="Arial"/>
        </w:rPr>
      </w:pPr>
    </w:p>
    <w:p w:rsidR="003F70B8" w:rsidRDefault="003F70B8" w:rsidP="0078754C">
      <w:pPr>
        <w:spacing w:after="320"/>
        <w:rPr>
          <w:rFonts w:ascii="Arial" w:hAnsi="Arial" w:cs="Arial"/>
        </w:rPr>
      </w:pPr>
    </w:p>
    <w:p w:rsidR="0082415B" w:rsidRDefault="0082415B" w:rsidP="0078754C">
      <w:pPr>
        <w:spacing w:after="320"/>
        <w:rPr>
          <w:rFonts w:ascii="Arial" w:hAnsi="Arial" w:cs="Arial"/>
          <w:b/>
          <w:sz w:val="36"/>
          <w:szCs w:val="36"/>
        </w:rPr>
      </w:pPr>
    </w:p>
    <w:p w:rsidR="00BD004B" w:rsidRDefault="00BD004B" w:rsidP="0078754C">
      <w:pPr>
        <w:spacing w:after="320"/>
        <w:rPr>
          <w:rFonts w:ascii="Arial" w:hAnsi="Arial" w:cs="Arial"/>
          <w:b/>
          <w:sz w:val="36"/>
          <w:szCs w:val="36"/>
        </w:rPr>
      </w:pPr>
    </w:p>
    <w:p w:rsidR="0078754C" w:rsidRPr="00681573" w:rsidRDefault="0078754C" w:rsidP="0078754C">
      <w:pPr>
        <w:spacing w:after="320"/>
        <w:rPr>
          <w:rFonts w:ascii="Arial" w:hAnsi="Arial" w:cs="Arial"/>
          <w:b/>
          <w:sz w:val="36"/>
          <w:szCs w:val="36"/>
        </w:rPr>
      </w:pPr>
      <w:r w:rsidRPr="00681573">
        <w:rPr>
          <w:rFonts w:ascii="Arial" w:hAnsi="Arial" w:cs="Arial"/>
          <w:b/>
          <w:sz w:val="36"/>
          <w:szCs w:val="36"/>
        </w:rPr>
        <w:lastRenderedPageBreak/>
        <w:t xml:space="preserve">CHAPTER 4 – </w:t>
      </w:r>
      <w:r w:rsidRPr="00C03494">
        <w:rPr>
          <w:rFonts w:ascii="Arial" w:hAnsi="Arial" w:cs="Arial"/>
          <w:b/>
          <w:sz w:val="32"/>
          <w:szCs w:val="32"/>
          <w:u w:val="single"/>
        </w:rPr>
        <w:t>FINDINGS AND DISCUSSION</w:t>
      </w:r>
    </w:p>
    <w:p w:rsidR="0078754C" w:rsidRPr="00681573" w:rsidRDefault="0078754C" w:rsidP="0078754C">
      <w:pPr>
        <w:spacing w:before="280"/>
        <w:rPr>
          <w:rFonts w:ascii="Arial" w:hAnsi="Arial" w:cs="Arial"/>
          <w:b/>
          <w:sz w:val="36"/>
          <w:szCs w:val="36"/>
        </w:rPr>
      </w:pPr>
      <w:r w:rsidRPr="00681573">
        <w:rPr>
          <w:rFonts w:ascii="Arial" w:hAnsi="Arial" w:cs="Arial"/>
          <w:b/>
          <w:sz w:val="36"/>
          <w:szCs w:val="36"/>
        </w:rPr>
        <w:t xml:space="preserve">4.1 </w:t>
      </w:r>
      <w:r w:rsidRPr="00C03494">
        <w:rPr>
          <w:rFonts w:ascii="Arial" w:hAnsi="Arial" w:cs="Arial"/>
          <w:b/>
          <w:sz w:val="32"/>
          <w:szCs w:val="32"/>
          <w:u w:val="single"/>
        </w:rPr>
        <w:t>Introduction</w:t>
      </w:r>
    </w:p>
    <w:p w:rsidR="0078754C" w:rsidRPr="002D7349" w:rsidRDefault="0078754C" w:rsidP="0078754C">
      <w:pPr>
        <w:rPr>
          <w:rFonts w:ascii="Arial" w:hAnsi="Arial" w:cs="Arial"/>
          <w:b/>
        </w:rPr>
      </w:pPr>
      <w:r w:rsidRPr="002D7349">
        <w:rPr>
          <w:rFonts w:ascii="Arial" w:hAnsi="Arial" w:cs="Arial"/>
        </w:rPr>
        <w:t>This chapter comprises the findings of the thematic analysis of the studies on ACEs and their l</w:t>
      </w:r>
      <w:r w:rsidR="00D9069C">
        <w:rPr>
          <w:rFonts w:ascii="Arial" w:hAnsi="Arial" w:cs="Arial"/>
        </w:rPr>
        <w:t xml:space="preserve">inks with the suicide </w:t>
      </w:r>
      <w:r w:rsidRPr="002D7349">
        <w:rPr>
          <w:rFonts w:ascii="Arial" w:hAnsi="Arial" w:cs="Arial"/>
        </w:rPr>
        <w:t>or self-harming thoughts and behavio</w:t>
      </w:r>
      <w:r w:rsidR="00564274">
        <w:rPr>
          <w:rFonts w:ascii="Arial" w:hAnsi="Arial" w:cs="Arial"/>
        </w:rPr>
        <w:t>u</w:t>
      </w:r>
      <w:r w:rsidRPr="002D7349">
        <w:rPr>
          <w:rFonts w:ascii="Arial" w:hAnsi="Arial" w:cs="Arial"/>
        </w:rPr>
        <w:t>r among the</w:t>
      </w:r>
      <w:r w:rsidR="00E23CA7">
        <w:rPr>
          <w:rFonts w:ascii="Arial" w:hAnsi="Arial" w:cs="Arial"/>
        </w:rPr>
        <w:t xml:space="preserve"> males</w:t>
      </w:r>
      <w:r w:rsidRPr="002D7349">
        <w:rPr>
          <w:rFonts w:ascii="Arial" w:hAnsi="Arial" w:cs="Arial"/>
        </w:rPr>
        <w:t xml:space="preserve"> age group 18-25 in England. The analysis is based on the research methodology given in the third chapter drawn through primary, secondary and peer reviewed studies. It is further based on the thematic approach indicated in the methodology section by Braun and Clarke (2006) involving it as "a method for identifying, analysing, and reporting patterns within data". It is suitable for such analysis on account of its focus on the recurring explanatory collected from the research. It discusses those three interlinked themes deduced from the literature review. The first is the cumulative ACE effects on the mental health and its outcomes in later life regarding suicidal thoughts. The second is about the psychological and social issues that turn these ACEs into suicidal thoughts and increase the risks of self-harming, while third is the specific cultural and social barriers that do not let the affected male</w:t>
      </w:r>
      <w:r w:rsidR="007F6A6F">
        <w:rPr>
          <w:rFonts w:ascii="Arial" w:hAnsi="Arial" w:cs="Arial"/>
        </w:rPr>
        <w:t>s for</w:t>
      </w:r>
      <w:r w:rsidR="00171366">
        <w:rPr>
          <w:rFonts w:ascii="Arial" w:hAnsi="Arial" w:cs="Arial"/>
        </w:rPr>
        <w:t xml:space="preserve"> seeking support</w:t>
      </w:r>
      <w:r w:rsidRPr="002D7349">
        <w:rPr>
          <w:rFonts w:ascii="Arial" w:hAnsi="Arial" w:cs="Arial"/>
        </w:rPr>
        <w:t xml:space="preserve"> through trauma-informed</w:t>
      </w:r>
      <w:r w:rsidR="00B22518">
        <w:rPr>
          <w:rFonts w:ascii="Arial" w:hAnsi="Arial" w:cs="Arial"/>
        </w:rPr>
        <w:t xml:space="preserve"> interventions which are provided by the National </w:t>
      </w:r>
      <w:r w:rsidRPr="002D7349">
        <w:rPr>
          <w:rFonts w:ascii="Arial" w:hAnsi="Arial" w:cs="Arial"/>
        </w:rPr>
        <w:t xml:space="preserve">health service and social care system. They address the main objectives of this research by explaining ACEs and resultant issues, mechanism of linking them to risks and the implications for policy. </w:t>
      </w:r>
    </w:p>
    <w:p w:rsidR="0078754C" w:rsidRPr="00FF5BAE" w:rsidRDefault="0078754C" w:rsidP="0078754C">
      <w:pPr>
        <w:spacing w:before="280"/>
        <w:rPr>
          <w:rFonts w:ascii="Arial" w:hAnsi="Arial" w:cs="Arial"/>
          <w:b/>
          <w:sz w:val="28"/>
          <w:szCs w:val="28"/>
        </w:rPr>
      </w:pPr>
      <w:r w:rsidRPr="00446ED6">
        <w:rPr>
          <w:rFonts w:ascii="Arial" w:hAnsi="Arial" w:cs="Arial"/>
          <w:b/>
          <w:sz w:val="32"/>
          <w:szCs w:val="32"/>
        </w:rPr>
        <w:t>4.2</w:t>
      </w:r>
      <w:r w:rsidRPr="00FF5BAE">
        <w:rPr>
          <w:rFonts w:ascii="Arial" w:hAnsi="Arial" w:cs="Arial"/>
          <w:b/>
          <w:sz w:val="28"/>
          <w:szCs w:val="28"/>
        </w:rPr>
        <w:t xml:space="preserve"> </w:t>
      </w:r>
      <w:r w:rsidRPr="00E811A7">
        <w:rPr>
          <w:rFonts w:ascii="Arial" w:hAnsi="Arial" w:cs="Arial"/>
          <w:b/>
          <w:sz w:val="32"/>
          <w:szCs w:val="32"/>
          <w:u w:val="single"/>
        </w:rPr>
        <w:t>Thematic Analysis</w:t>
      </w:r>
    </w:p>
    <w:p w:rsidR="0078754C" w:rsidRPr="00B67C70" w:rsidRDefault="0078754C" w:rsidP="0078754C">
      <w:pPr>
        <w:spacing w:before="280"/>
        <w:rPr>
          <w:rFonts w:ascii="Arial" w:hAnsi="Arial" w:cs="Arial"/>
        </w:rPr>
      </w:pPr>
      <w:r w:rsidRPr="002D7349">
        <w:rPr>
          <w:rFonts w:ascii="Arial" w:hAnsi="Arial" w:cs="Arial"/>
        </w:rPr>
        <w:t>The reason and method of thematic analysis are based on the thematic codes given in the previous chapter. It means to identify concepts and themes which occur repeatedly in different studies. These include the burden of ACEs, the issue of depression, trauma, substance use or misuse, social exclusion, barriers to seeking assistance, and</w:t>
      </w:r>
      <w:r w:rsidR="00A901C3">
        <w:rPr>
          <w:rFonts w:ascii="Arial" w:hAnsi="Arial" w:cs="Arial"/>
        </w:rPr>
        <w:t xml:space="preserve"> the type of care</w:t>
      </w:r>
      <w:r w:rsidRPr="002D7349">
        <w:rPr>
          <w:rFonts w:ascii="Arial" w:hAnsi="Arial" w:cs="Arial"/>
        </w:rPr>
        <w:t>. It is based on the idea of “patterned meaning across a data</w:t>
      </w:r>
      <w:r w:rsidR="002011A7">
        <w:rPr>
          <w:rFonts w:ascii="Arial" w:hAnsi="Arial" w:cs="Arial"/>
        </w:rPr>
        <w:t xml:space="preserve"> </w:t>
      </w:r>
      <w:r w:rsidRPr="002D7349">
        <w:rPr>
          <w:rFonts w:ascii="Arial" w:hAnsi="Arial" w:cs="Arial"/>
        </w:rPr>
        <w:t>set” for further qualitative analysis (Braun &amp; Clarke, 2006). It is further supported by theories, which means that the main evidence is based on the authenticity of the reviews, cohorts, clinical guidelines, and government policy guidelines. It has also been ensured that the patterned themes given below are relevant to the main research question of whether childhood ACEs exposure is linked to self-harming ideati</w:t>
      </w:r>
      <w:r>
        <w:rPr>
          <w:rFonts w:ascii="Arial" w:hAnsi="Arial" w:cs="Arial"/>
        </w:rPr>
        <w:t>on or suicide</w:t>
      </w:r>
      <w:r w:rsidRPr="002D7349">
        <w:rPr>
          <w:rFonts w:ascii="Arial" w:hAnsi="Arial" w:cs="Arial"/>
        </w:rPr>
        <w:t xml:space="preserve"> during adulthood in the early youth period, including psychosocial coping mechanisms, mediations, and socio</w:t>
      </w:r>
      <w:r>
        <w:rPr>
          <w:rFonts w:ascii="Arial" w:hAnsi="Arial" w:cs="Arial"/>
        </w:rPr>
        <w:t>-</w:t>
      </w:r>
      <w:r w:rsidRPr="002D7349">
        <w:rPr>
          <w:rFonts w:ascii="Arial" w:hAnsi="Arial" w:cs="Arial"/>
        </w:rPr>
        <w:t>cultural barriers that hamper support-seeking inclinations.</w:t>
      </w:r>
    </w:p>
    <w:p w:rsidR="0078754C" w:rsidRPr="00E811A7" w:rsidRDefault="0078754C" w:rsidP="0078754C">
      <w:pPr>
        <w:spacing w:before="280"/>
        <w:rPr>
          <w:rFonts w:ascii="Arial" w:hAnsi="Arial" w:cs="Arial"/>
          <w:b/>
          <w:sz w:val="32"/>
          <w:szCs w:val="32"/>
          <w:u w:val="single"/>
        </w:rPr>
      </w:pPr>
      <w:r w:rsidRPr="00446ED6">
        <w:rPr>
          <w:rFonts w:ascii="Arial" w:hAnsi="Arial" w:cs="Arial"/>
          <w:b/>
          <w:sz w:val="32"/>
          <w:szCs w:val="32"/>
        </w:rPr>
        <w:lastRenderedPageBreak/>
        <w:t>4.3</w:t>
      </w:r>
      <w:r w:rsidRPr="00FF5BAE">
        <w:rPr>
          <w:rFonts w:ascii="Arial" w:hAnsi="Arial" w:cs="Arial"/>
          <w:b/>
          <w:sz w:val="28"/>
          <w:szCs w:val="28"/>
        </w:rPr>
        <w:t xml:space="preserve"> </w:t>
      </w:r>
      <w:r w:rsidR="00177A07">
        <w:rPr>
          <w:rFonts w:ascii="Arial" w:hAnsi="Arial" w:cs="Arial"/>
          <w:b/>
          <w:sz w:val="32"/>
          <w:szCs w:val="32"/>
          <w:u w:val="single"/>
        </w:rPr>
        <w:t xml:space="preserve">Theme </w:t>
      </w:r>
      <w:r w:rsidRPr="00E811A7">
        <w:rPr>
          <w:rFonts w:ascii="Arial" w:hAnsi="Arial" w:cs="Arial"/>
          <w:b/>
          <w:sz w:val="32"/>
          <w:szCs w:val="32"/>
          <w:u w:val="single"/>
        </w:rPr>
        <w:t>1: Cumulative ACEs Leading to Elevated Suicide and Self-Harm Risks</w:t>
      </w:r>
    </w:p>
    <w:p w:rsidR="0078754C" w:rsidRPr="00B67C70" w:rsidRDefault="0078754C" w:rsidP="0078754C">
      <w:pPr>
        <w:pStyle w:val="NormalWeb"/>
        <w:spacing w:line="360" w:lineRule="auto"/>
        <w:jc w:val="both"/>
        <w:rPr>
          <w:rFonts w:ascii="Arial" w:hAnsi="Arial" w:cs="Arial"/>
          <w:sz w:val="22"/>
          <w:szCs w:val="22"/>
        </w:rPr>
      </w:pPr>
      <w:r w:rsidRPr="00B67C70">
        <w:rPr>
          <w:rFonts w:ascii="Arial" w:hAnsi="Arial" w:cs="Arial"/>
          <w:sz w:val="22"/>
          <w:szCs w:val="22"/>
        </w:rPr>
        <w:t xml:space="preserve">It has been found out during consistent reading of reviewing literature that not a single ACE functions as a childhood event for youth </w:t>
      </w:r>
      <w:r>
        <w:rPr>
          <w:rFonts w:ascii="Arial" w:hAnsi="Arial" w:cs="Arial"/>
          <w:sz w:val="22"/>
          <w:szCs w:val="22"/>
        </w:rPr>
        <w:t>period depression or suicide</w:t>
      </w:r>
      <w:r w:rsidRPr="00B67C70">
        <w:rPr>
          <w:rFonts w:ascii="Arial" w:hAnsi="Arial" w:cs="Arial"/>
          <w:sz w:val="22"/>
          <w:szCs w:val="22"/>
        </w:rPr>
        <w:t>, but they gather over time and cause a dose-response effect on mental health which leads to behavio</w:t>
      </w:r>
      <w:r w:rsidR="002011A7">
        <w:rPr>
          <w:rFonts w:ascii="Arial" w:hAnsi="Arial" w:cs="Arial"/>
          <w:sz w:val="22"/>
          <w:szCs w:val="22"/>
        </w:rPr>
        <w:t>u</w:t>
      </w:r>
      <w:r w:rsidRPr="00B67C70">
        <w:rPr>
          <w:rFonts w:ascii="Arial" w:hAnsi="Arial" w:cs="Arial"/>
          <w:sz w:val="22"/>
          <w:szCs w:val="22"/>
        </w:rPr>
        <w:t xml:space="preserve">ral outcomes in the youth period. For example, a cumulative or “dose-response” pattern in which multiple ACEs gather and create different psychological vulnerabilities is evident in the foundational research in which Felitti et al. </w:t>
      </w:r>
      <w:r>
        <w:rPr>
          <w:rFonts w:ascii="Arial" w:hAnsi="Arial" w:cs="Arial"/>
          <w:sz w:val="22"/>
          <w:szCs w:val="22"/>
        </w:rPr>
        <w:t xml:space="preserve">(1998) </w:t>
      </w:r>
      <w:r w:rsidRPr="00B67C70">
        <w:rPr>
          <w:rFonts w:ascii="Arial" w:hAnsi="Arial" w:cs="Arial"/>
          <w:sz w:val="22"/>
          <w:szCs w:val="22"/>
        </w:rPr>
        <w:t>stated it as a “graded relationship” between ACEs and later repercussions, adding that children exposed to multiple categories demonstrated increased risks of alcoholism, drug abuse, depression, and suicide attempts in later li</w:t>
      </w:r>
      <w:r w:rsidR="008B75FC">
        <w:rPr>
          <w:rFonts w:ascii="Arial" w:hAnsi="Arial" w:cs="Arial"/>
          <w:sz w:val="22"/>
          <w:szCs w:val="22"/>
        </w:rPr>
        <w:t>fe</w:t>
      </w:r>
      <w:r w:rsidRPr="00B67C70">
        <w:rPr>
          <w:rFonts w:ascii="Arial" w:hAnsi="Arial" w:cs="Arial"/>
          <w:sz w:val="22"/>
          <w:szCs w:val="22"/>
        </w:rPr>
        <w:t>. It is important to understand that suicidal and self-harming thoughts are the product of several childhoods traumatic experiences during the formative years and not just a single category contribute to it. Recent studies have also indicated and reinforced these findings. The study by Hughes et al. (2017) has reviewed 37 studies with 253,719 participants and found that those affected by more than four ACEs face higher risks of different mental health outcomes. They further added that greater ACE exposure is the “major risk factor” for various other harms such as mental ill health, substance usage, a</w:t>
      </w:r>
      <w:r w:rsidR="00BC672D">
        <w:rPr>
          <w:rFonts w:ascii="Arial" w:hAnsi="Arial" w:cs="Arial"/>
          <w:sz w:val="22"/>
          <w:szCs w:val="22"/>
        </w:rPr>
        <w:t>nd “self-directed violence”</w:t>
      </w:r>
      <w:r w:rsidRPr="00B67C70">
        <w:rPr>
          <w:rFonts w:ascii="Arial" w:hAnsi="Arial" w:cs="Arial"/>
          <w:sz w:val="22"/>
          <w:szCs w:val="22"/>
        </w:rPr>
        <w:t>. Again, it supports the main argument that ACEs and suicidal thoughts have a strong relationship, and it has been confirmed through this meta-analysis of a huge population sample.</w:t>
      </w:r>
    </w:p>
    <w:p w:rsidR="0078754C" w:rsidRPr="00B67C70" w:rsidRDefault="0078754C" w:rsidP="0078754C">
      <w:pPr>
        <w:pStyle w:val="NormalWeb"/>
        <w:spacing w:line="360" w:lineRule="auto"/>
        <w:jc w:val="both"/>
        <w:rPr>
          <w:rFonts w:ascii="Arial" w:hAnsi="Arial" w:cs="Arial"/>
          <w:sz w:val="22"/>
          <w:szCs w:val="22"/>
        </w:rPr>
      </w:pPr>
      <w:r w:rsidRPr="00B67C70">
        <w:rPr>
          <w:rFonts w:ascii="Arial" w:hAnsi="Arial" w:cs="Arial"/>
          <w:sz w:val="22"/>
          <w:szCs w:val="22"/>
        </w:rPr>
        <w:t>When it comes to the E</w:t>
      </w:r>
      <w:r>
        <w:rPr>
          <w:rFonts w:ascii="Arial" w:hAnsi="Arial" w:cs="Arial"/>
          <w:sz w:val="22"/>
          <w:szCs w:val="22"/>
        </w:rPr>
        <w:t xml:space="preserve">nglish context, Bellis et al. (2014) </w:t>
      </w:r>
      <w:r w:rsidRPr="00B67C70">
        <w:rPr>
          <w:rFonts w:ascii="Arial" w:hAnsi="Arial" w:cs="Arial"/>
          <w:sz w:val="22"/>
          <w:szCs w:val="22"/>
        </w:rPr>
        <w:t>national household survey in England has shown that half of respondents had experienced at least one ACE during childhood (47.9% population-adjusted), while 9.0% had reporte</w:t>
      </w:r>
      <w:r>
        <w:rPr>
          <w:rFonts w:ascii="Arial" w:hAnsi="Arial" w:cs="Arial"/>
          <w:sz w:val="22"/>
          <w:szCs w:val="22"/>
        </w:rPr>
        <w:t>d four or more ACEs</w:t>
      </w:r>
      <w:r w:rsidRPr="00B67C70">
        <w:rPr>
          <w:rFonts w:ascii="Arial" w:hAnsi="Arial" w:cs="Arial"/>
          <w:sz w:val="22"/>
          <w:szCs w:val="22"/>
        </w:rPr>
        <w:t>. It also stated that the count of ACEs is evidence of the behavioural and health outcomes later in life, which means “stable and protective childhoods” have been identified as “critical factors” in developing health-related resilience late</w:t>
      </w:r>
      <w:r w:rsidR="00B44AF8">
        <w:rPr>
          <w:rFonts w:ascii="Arial" w:hAnsi="Arial" w:cs="Arial"/>
          <w:sz w:val="22"/>
          <w:szCs w:val="22"/>
        </w:rPr>
        <w:t>r</w:t>
      </w:r>
      <w:r w:rsidRPr="00B67C70">
        <w:rPr>
          <w:rFonts w:ascii="Arial" w:hAnsi="Arial" w:cs="Arial"/>
          <w:sz w:val="22"/>
          <w:szCs w:val="22"/>
        </w:rPr>
        <w:t xml:space="preserve">. It indicated that ACE exposure in England is also not limited or marginal and that it does not impact only a minority of the youth. In fact, it is quite prevalent and has become a public health issue. </w:t>
      </w:r>
    </w:p>
    <w:p w:rsidR="0078754C" w:rsidRPr="00B67C70" w:rsidRDefault="0078754C" w:rsidP="0078754C">
      <w:pPr>
        <w:pStyle w:val="NormalWeb"/>
        <w:spacing w:line="360" w:lineRule="auto"/>
        <w:jc w:val="both"/>
        <w:rPr>
          <w:rFonts w:ascii="Arial" w:hAnsi="Arial" w:cs="Arial"/>
          <w:sz w:val="22"/>
          <w:szCs w:val="22"/>
        </w:rPr>
      </w:pPr>
      <w:r w:rsidRPr="00B67C70">
        <w:rPr>
          <w:rFonts w:ascii="Arial" w:hAnsi="Arial" w:cs="Arial"/>
          <w:sz w:val="22"/>
          <w:szCs w:val="22"/>
        </w:rPr>
        <w:t xml:space="preserve">Another subtheme has emerged: adulthood as a risk-prone period, which is also the focus of this research on account of the transitions of this period into responsible adulthood, from education to work, relationships, and identities. These transitions also increase vulnerabilities in the youthful period, leading either to abuse due to neglect or to aberrations due to household dysfunction. For example, the Adult Psychiatric Morbidity Survey for </w:t>
      </w:r>
      <w:r w:rsidRPr="00B67C70">
        <w:rPr>
          <w:rFonts w:ascii="Arial" w:hAnsi="Arial" w:cs="Arial"/>
          <w:sz w:val="22"/>
          <w:szCs w:val="22"/>
        </w:rPr>
        <w:lastRenderedPageBreak/>
        <w:t xml:space="preserve">England </w:t>
      </w:r>
      <w:r w:rsidR="00471DBA">
        <w:rPr>
          <w:rFonts w:ascii="Arial" w:hAnsi="Arial" w:cs="Arial"/>
          <w:sz w:val="22"/>
          <w:szCs w:val="22"/>
        </w:rPr>
        <w:t xml:space="preserve">(2024) </w:t>
      </w:r>
      <w:r w:rsidRPr="00B67C70">
        <w:rPr>
          <w:rFonts w:ascii="Arial" w:hAnsi="Arial" w:cs="Arial"/>
          <w:sz w:val="22"/>
          <w:szCs w:val="22"/>
        </w:rPr>
        <w:t>has reported that those aged 16–24 had the highest rates, with one in four (24.6%) having confronted self-harm issues or thoughts, while 15.4% of males and 31.7</w:t>
      </w:r>
      <w:r w:rsidR="00F10ED5">
        <w:rPr>
          <w:rFonts w:ascii="Arial" w:hAnsi="Arial" w:cs="Arial"/>
          <w:sz w:val="22"/>
          <w:szCs w:val="22"/>
        </w:rPr>
        <w:t xml:space="preserve">% of females reported self-harm. </w:t>
      </w:r>
      <w:r w:rsidRPr="00B67C70">
        <w:rPr>
          <w:rFonts w:ascii="Arial" w:hAnsi="Arial" w:cs="Arial"/>
          <w:sz w:val="22"/>
          <w:szCs w:val="22"/>
        </w:rPr>
        <w:t>This research also stated that such self-harming and suicidal thoughts or attempts are associated with “great distress,” which shows a “steep decline” w</w:t>
      </w:r>
      <w:r>
        <w:rPr>
          <w:rFonts w:ascii="Arial" w:hAnsi="Arial" w:cs="Arial"/>
          <w:sz w:val="22"/>
          <w:szCs w:val="22"/>
        </w:rPr>
        <w:t>ith increasing age</w:t>
      </w:r>
      <w:r w:rsidRPr="00B67C70">
        <w:rPr>
          <w:rFonts w:ascii="Arial" w:hAnsi="Arial" w:cs="Arial"/>
          <w:sz w:val="22"/>
          <w:szCs w:val="22"/>
        </w:rPr>
        <w:t xml:space="preserve">. Although these statistics do not prove a direct link of the mental health issues with ACES, yet they link the main focus that transitions during the youth period toward adulthood intensify such risks which could be latent during this year. Hence, they become clinically visible. </w:t>
      </w:r>
    </w:p>
    <w:p w:rsidR="0078754C" w:rsidRPr="00B67C70" w:rsidRDefault="0078754C" w:rsidP="0078754C">
      <w:pPr>
        <w:pStyle w:val="NormalWeb"/>
        <w:spacing w:line="360" w:lineRule="auto"/>
        <w:jc w:val="both"/>
        <w:rPr>
          <w:rFonts w:ascii="Arial" w:hAnsi="Arial" w:cs="Arial"/>
          <w:sz w:val="22"/>
          <w:szCs w:val="22"/>
        </w:rPr>
      </w:pPr>
      <w:r w:rsidRPr="00B67C70">
        <w:rPr>
          <w:rFonts w:ascii="Arial" w:hAnsi="Arial" w:cs="Arial"/>
          <w:sz w:val="22"/>
          <w:szCs w:val="22"/>
        </w:rPr>
        <w:t>However, another pattern is of</w:t>
      </w:r>
      <w:r w:rsidR="00497D7E">
        <w:rPr>
          <w:rFonts w:ascii="Arial" w:hAnsi="Arial" w:cs="Arial"/>
          <w:sz w:val="22"/>
          <w:szCs w:val="22"/>
        </w:rPr>
        <w:t xml:space="preserve"> national context of suicide</w:t>
      </w:r>
      <w:r w:rsidRPr="00B67C70">
        <w:rPr>
          <w:rFonts w:ascii="Arial" w:hAnsi="Arial" w:cs="Arial"/>
          <w:sz w:val="22"/>
          <w:szCs w:val="22"/>
        </w:rPr>
        <w:t xml:space="preserve"> on which ONS statistical analysis report total 6,190 suicides in England and Wales during the year 2024, with the male rate at 17.6 per 100,000. England’s share in these statistics is 5,717, with an age-standardised rate of 11.1 per 100,000 (ONS, 2025). However, it has distinguished between “registrations” and “occurrences,” as 5,570 suicides took place in England and Wales in 2023, which means 10.4 per 100,000 (ONS, 2025). It is important to understand this distinction to avoid the common mistake of conflating deaths of one year with those of another year in order to situate the ACE-relevan</w:t>
      </w:r>
      <w:r>
        <w:rPr>
          <w:rFonts w:ascii="Arial" w:hAnsi="Arial" w:cs="Arial"/>
          <w:sz w:val="22"/>
          <w:szCs w:val="22"/>
        </w:rPr>
        <w:t>t vulnerabilities in suicides</w:t>
      </w:r>
      <w:r w:rsidRPr="00B67C70">
        <w:rPr>
          <w:rFonts w:ascii="Arial" w:hAnsi="Arial" w:cs="Arial"/>
          <w:sz w:val="22"/>
          <w:szCs w:val="22"/>
        </w:rPr>
        <w:t>.</w:t>
      </w:r>
    </w:p>
    <w:p w:rsidR="0078754C" w:rsidRPr="00B67C70" w:rsidRDefault="0078754C" w:rsidP="0078754C">
      <w:pPr>
        <w:pStyle w:val="NormalWeb"/>
        <w:spacing w:line="360" w:lineRule="auto"/>
        <w:jc w:val="both"/>
        <w:rPr>
          <w:rFonts w:ascii="Arial" w:hAnsi="Arial" w:cs="Arial"/>
          <w:sz w:val="22"/>
          <w:szCs w:val="22"/>
        </w:rPr>
      </w:pPr>
      <w:r w:rsidRPr="00B67C70">
        <w:rPr>
          <w:rFonts w:ascii="Arial" w:hAnsi="Arial" w:cs="Arial"/>
          <w:sz w:val="22"/>
          <w:szCs w:val="22"/>
        </w:rPr>
        <w:t>Whereas the pattern of measurement and estimates is concerned, the conventional ACE framework focuses on three major factors, including abuse, neglect, and household dysfunction. However, later studies indicated that ACEs are not limited to only these specific categories, as Cronholm et al.</w:t>
      </w:r>
      <w:r>
        <w:rPr>
          <w:rFonts w:ascii="Arial" w:hAnsi="Arial" w:cs="Arial"/>
          <w:sz w:val="22"/>
          <w:szCs w:val="22"/>
        </w:rPr>
        <w:t xml:space="preserve"> (2015)</w:t>
      </w:r>
      <w:r w:rsidRPr="00B67C70">
        <w:rPr>
          <w:rFonts w:ascii="Arial" w:hAnsi="Arial" w:cs="Arial"/>
          <w:sz w:val="22"/>
          <w:szCs w:val="22"/>
        </w:rPr>
        <w:t xml:space="preserve"> noted that conventional ACE studies focused on experiences “within the home” and showed that 13.9% of respondents remained unidentified </w:t>
      </w:r>
      <w:r>
        <w:rPr>
          <w:rFonts w:ascii="Arial" w:hAnsi="Arial" w:cs="Arial"/>
          <w:sz w:val="22"/>
          <w:szCs w:val="22"/>
        </w:rPr>
        <w:t>within this limit</w:t>
      </w:r>
      <w:r w:rsidRPr="00B67C70">
        <w:rPr>
          <w:rFonts w:ascii="Arial" w:hAnsi="Arial" w:cs="Arial"/>
          <w:sz w:val="22"/>
          <w:szCs w:val="22"/>
        </w:rPr>
        <w:t>. Similarly, Finkelhor et al.</w:t>
      </w:r>
      <w:r>
        <w:rPr>
          <w:rFonts w:ascii="Arial" w:hAnsi="Arial" w:cs="Arial"/>
          <w:sz w:val="22"/>
          <w:szCs w:val="22"/>
        </w:rPr>
        <w:t xml:space="preserve"> (2015)</w:t>
      </w:r>
      <w:r w:rsidRPr="00B67C70">
        <w:rPr>
          <w:rFonts w:ascii="Arial" w:hAnsi="Arial" w:cs="Arial"/>
          <w:sz w:val="22"/>
          <w:szCs w:val="22"/>
        </w:rPr>
        <w:t xml:space="preserve"> suggested that improvement in the original scale could be made by adding “widely recognized childhood adversities” such as peer victimisation, isolation, group or communal violence, and low socio-economic stigmatization on the b</w:t>
      </w:r>
      <w:r>
        <w:rPr>
          <w:rFonts w:ascii="Arial" w:hAnsi="Arial" w:cs="Arial"/>
          <w:sz w:val="22"/>
          <w:szCs w:val="22"/>
        </w:rPr>
        <w:t>asis of status</w:t>
      </w:r>
      <w:r w:rsidRPr="00B67C70">
        <w:rPr>
          <w:rFonts w:ascii="Arial" w:hAnsi="Arial" w:cs="Arial"/>
          <w:sz w:val="22"/>
          <w:szCs w:val="22"/>
        </w:rPr>
        <w:t>. It means that these categories as mentioned in the foundational study may not be enough and have been mostly underestimated.</w:t>
      </w:r>
    </w:p>
    <w:p w:rsidR="0078754C" w:rsidRPr="00B67C70" w:rsidRDefault="0078754C" w:rsidP="0078754C">
      <w:pPr>
        <w:pStyle w:val="NormalWeb"/>
        <w:spacing w:line="360" w:lineRule="auto"/>
        <w:jc w:val="both"/>
        <w:rPr>
          <w:rFonts w:ascii="Arial" w:hAnsi="Arial" w:cs="Arial"/>
          <w:sz w:val="22"/>
          <w:szCs w:val="22"/>
        </w:rPr>
      </w:pPr>
      <w:r w:rsidRPr="00B67C70">
        <w:rPr>
          <w:rFonts w:ascii="Arial" w:hAnsi="Arial" w:cs="Arial"/>
          <w:sz w:val="22"/>
          <w:szCs w:val="22"/>
        </w:rPr>
        <w:t xml:space="preserve">The support from these thematic strands emerges that the issue of suicidal thoughts and self-harm reflects its link with the ACEs, which lead to long-term vulnerabilities, specifically when this chunk of the population comes into interaction with stressors during the initial stages of adulthood. This review indicates the burden that accumulates with the passage of time, reinforcing the convergence of the primary ACE research, meta-analysis results, and the survey of the English health environment as supported by official data. However, this review also shows that the researches are mostly retrospective and do not specifically target </w:t>
      </w:r>
      <w:r w:rsidRPr="00B67C70">
        <w:rPr>
          <w:rFonts w:ascii="Arial" w:hAnsi="Arial" w:cs="Arial"/>
          <w:sz w:val="22"/>
          <w:szCs w:val="22"/>
        </w:rPr>
        <w:lastRenderedPageBreak/>
        <w:t>the age group of 18–25 in England. Yet, the evidential statistics about their relationship with childhood are very strong and relevant to this project.</w:t>
      </w:r>
    </w:p>
    <w:p w:rsidR="0078754C" w:rsidRPr="009F483E" w:rsidRDefault="009F483E" w:rsidP="0078754C">
      <w:pPr>
        <w:spacing w:before="280"/>
        <w:rPr>
          <w:rFonts w:ascii="Arial" w:hAnsi="Arial" w:cs="Arial"/>
          <w:b/>
          <w:bCs/>
          <w:sz w:val="32"/>
          <w:szCs w:val="32"/>
          <w:u w:val="single"/>
        </w:rPr>
      </w:pPr>
      <w:r w:rsidRPr="00C3195F">
        <w:rPr>
          <w:rFonts w:ascii="Arial" w:hAnsi="Arial" w:cs="Arial"/>
          <w:b/>
          <w:sz w:val="32"/>
          <w:szCs w:val="32"/>
        </w:rPr>
        <w:t>4.4</w:t>
      </w:r>
      <w:r w:rsidRPr="009F483E">
        <w:rPr>
          <w:rFonts w:ascii="Arial" w:hAnsi="Arial" w:cs="Arial"/>
          <w:b/>
          <w:sz w:val="32"/>
          <w:szCs w:val="32"/>
        </w:rPr>
        <w:t xml:space="preserve"> </w:t>
      </w:r>
      <w:r w:rsidR="00177A07">
        <w:rPr>
          <w:rFonts w:ascii="Arial" w:hAnsi="Arial" w:cs="Arial"/>
          <w:b/>
          <w:sz w:val="32"/>
          <w:szCs w:val="32"/>
          <w:u w:val="single"/>
        </w:rPr>
        <w:t xml:space="preserve">Theme </w:t>
      </w:r>
      <w:r w:rsidR="0078754C" w:rsidRPr="009F483E">
        <w:rPr>
          <w:rFonts w:ascii="Arial" w:hAnsi="Arial" w:cs="Arial"/>
          <w:b/>
          <w:sz w:val="32"/>
          <w:szCs w:val="32"/>
          <w:u w:val="single"/>
        </w:rPr>
        <w:t>2 – ACE's Psychological and Social Leading to Suicidal Thoughts</w:t>
      </w:r>
    </w:p>
    <w:p w:rsidR="0078754C" w:rsidRPr="00FE4AF9" w:rsidRDefault="0078754C" w:rsidP="0078754C">
      <w:pPr>
        <w:spacing w:before="280"/>
        <w:rPr>
          <w:rFonts w:ascii="Arial" w:hAnsi="Arial" w:cs="Arial"/>
          <w:b/>
        </w:rPr>
      </w:pPr>
      <w:r w:rsidRPr="00FE4AF9">
        <w:rPr>
          <w:rFonts w:ascii="Arial" w:hAnsi="Arial" w:cs="Arial"/>
        </w:rPr>
        <w:t>The previous review shows that the cumulative burden of ACEs is strongly linked to the risks of self-harm and suicidal thoughts during the later period in life when a person becomes young. However, the second question is how this relationship works and how ACEs impact or do not impact these thoughts. The deterministic model for such ACEs and their repercussions in later periods is not available in the current literature review to determine the emergence of such suicidal thoughts and behavio</w:t>
      </w:r>
      <w:r w:rsidR="0048426B">
        <w:rPr>
          <w:rFonts w:ascii="Arial" w:hAnsi="Arial" w:cs="Arial"/>
        </w:rPr>
        <w:t>u</w:t>
      </w:r>
      <w:r w:rsidRPr="00FE4AF9">
        <w:rPr>
          <w:rFonts w:ascii="Arial" w:hAnsi="Arial" w:cs="Arial"/>
        </w:rPr>
        <w:t>r. However, it indicates that there are several social, psychological, and neurobiological mechanisms at work which intensify such thoughts in young people of this age group when social issues or pressures trigger them.</w:t>
      </w:r>
    </w:p>
    <w:p w:rsidR="0078754C" w:rsidRPr="00FE4AF9" w:rsidRDefault="0078754C" w:rsidP="0078754C">
      <w:pPr>
        <w:spacing w:before="280"/>
        <w:rPr>
          <w:rFonts w:ascii="Arial" w:hAnsi="Arial" w:cs="Arial"/>
          <w:b/>
        </w:rPr>
      </w:pPr>
      <w:r w:rsidRPr="00FE4AF9">
        <w:rPr>
          <w:rFonts w:ascii="Arial" w:hAnsi="Arial" w:cs="Arial"/>
        </w:rPr>
        <w:t>This literature review highlighted the concept of all static load, which McEwen (1998) describes as the cumulative “wear and tear” on an individual’s biological systems resulting from repeated biological adaptation to social stressors. He is of the view that when ACEs such as neglect, abuse, or household dysfunction recur or repeated, they recalibrate the stress response in that individual. Therefore, young people entering adulthood need more physiological and emotional energy to respond to such stressors triggered by social issues. This is called bio</w:t>
      </w:r>
      <w:r>
        <w:rPr>
          <w:rFonts w:ascii="Arial" w:hAnsi="Arial" w:cs="Arial"/>
        </w:rPr>
        <w:t>-</w:t>
      </w:r>
      <w:r w:rsidRPr="00FE4AF9">
        <w:rPr>
          <w:rFonts w:ascii="Arial" w:hAnsi="Arial" w:cs="Arial"/>
        </w:rPr>
        <w:t>psychosocial mechanism this is responsible in shaping our emotional deregulation, impulsive behavio</w:t>
      </w:r>
      <w:r w:rsidR="0048426B">
        <w:rPr>
          <w:rFonts w:ascii="Arial" w:hAnsi="Arial" w:cs="Arial"/>
        </w:rPr>
        <w:t>u</w:t>
      </w:r>
      <w:r w:rsidRPr="00FE4AF9">
        <w:rPr>
          <w:rFonts w:ascii="Arial" w:hAnsi="Arial" w:cs="Arial"/>
        </w:rPr>
        <w:t>r, and vulnerable aspects in individuals who experienced multiple ACEs during childhood, which may lead to mental disorders in adulthood.</w:t>
      </w:r>
    </w:p>
    <w:p w:rsidR="0078754C" w:rsidRPr="00FE4AF9" w:rsidRDefault="0078754C" w:rsidP="0078754C">
      <w:pPr>
        <w:spacing w:before="280"/>
        <w:rPr>
          <w:rFonts w:ascii="Arial" w:hAnsi="Arial" w:cs="Arial"/>
          <w:b/>
        </w:rPr>
      </w:pPr>
      <w:r w:rsidRPr="00FE4AF9">
        <w:rPr>
          <w:rFonts w:ascii="Arial" w:hAnsi="Arial" w:cs="Arial"/>
        </w:rPr>
        <w:t>There is another model called eco</w:t>
      </w:r>
      <w:r w:rsidR="0048426B">
        <w:rPr>
          <w:rFonts w:ascii="Arial" w:hAnsi="Arial" w:cs="Arial"/>
        </w:rPr>
        <w:t>-</w:t>
      </w:r>
      <w:r w:rsidRPr="00FE4AF9">
        <w:rPr>
          <w:rFonts w:ascii="Arial" w:hAnsi="Arial" w:cs="Arial"/>
        </w:rPr>
        <w:t xml:space="preserve">bio-developmental, developed by Shonkoff et al. (2012), in which they contend that strong and intense childhood ACEs could leave “a lasting signature” on the development of the brain and the systems that regulate stress patterns and stressors. They mean that exposure to ACEs during childhood is likely to damage a person’s emotional regulation and also </w:t>
      </w:r>
      <w:r w:rsidR="001E5042" w:rsidRPr="00FE4AF9">
        <w:rPr>
          <w:rFonts w:ascii="Arial" w:hAnsi="Arial" w:cs="Arial"/>
        </w:rPr>
        <w:t>tarnish</w:t>
      </w:r>
      <w:r w:rsidR="00AC0B91">
        <w:rPr>
          <w:rFonts w:ascii="Arial" w:hAnsi="Arial" w:cs="Arial"/>
        </w:rPr>
        <w:t xml:space="preserve"> his/</w:t>
      </w:r>
      <w:r w:rsidRPr="00FE4AF9">
        <w:rPr>
          <w:rFonts w:ascii="Arial" w:hAnsi="Arial" w:cs="Arial"/>
        </w:rPr>
        <w:t>her percepti</w:t>
      </w:r>
      <w:r w:rsidR="00AC0B91">
        <w:rPr>
          <w:rFonts w:ascii="Arial" w:hAnsi="Arial" w:cs="Arial"/>
        </w:rPr>
        <w:t>on of threat. Therefore, his/</w:t>
      </w:r>
      <w:r w:rsidRPr="00FE4AF9">
        <w:rPr>
          <w:rFonts w:ascii="Arial" w:hAnsi="Arial" w:cs="Arial"/>
        </w:rPr>
        <w:t xml:space="preserve">her coping capacity becomes less able to tackle such stressors and leads to the domination of suicidal ideation. Therefore, it is important to note that the transition to adulthood has various phases such as educational success, job or economic insecurity, and social isolation which lead to different social triggers of stress patterns. </w:t>
      </w:r>
    </w:p>
    <w:p w:rsidR="0078754C" w:rsidRPr="00FE4AF9" w:rsidRDefault="0078754C" w:rsidP="0078754C">
      <w:pPr>
        <w:rPr>
          <w:rFonts w:ascii="Arial" w:hAnsi="Arial" w:cs="Arial"/>
          <w:b/>
        </w:rPr>
      </w:pPr>
      <w:r w:rsidRPr="00FE4AF9">
        <w:rPr>
          <w:rFonts w:ascii="Arial" w:hAnsi="Arial" w:cs="Arial"/>
        </w:rPr>
        <w:t xml:space="preserve">Another view is that various factors intensify vulnerability of young people and also contribute to the generation of more stressors which could arise from one single </w:t>
      </w:r>
      <w:r w:rsidR="009731A0" w:rsidRPr="00FE4AF9">
        <w:rPr>
          <w:rFonts w:ascii="Arial" w:hAnsi="Arial" w:cs="Arial"/>
        </w:rPr>
        <w:t>issue that</w:t>
      </w:r>
      <w:r w:rsidRPr="00FE4AF9">
        <w:rPr>
          <w:rFonts w:ascii="Arial" w:hAnsi="Arial" w:cs="Arial"/>
        </w:rPr>
        <w:t xml:space="preserve"> is </w:t>
      </w:r>
      <w:r w:rsidRPr="00FE4AF9">
        <w:rPr>
          <w:rFonts w:ascii="Arial" w:hAnsi="Arial" w:cs="Arial"/>
        </w:rPr>
        <w:lastRenderedPageBreak/>
        <w:t>social isolation (O'Connor and Nock, 2014). They are of the view that it is linked with childhood ACEs and helps</w:t>
      </w:r>
      <w:r w:rsidR="0098219F">
        <w:rPr>
          <w:rFonts w:ascii="Arial" w:hAnsi="Arial" w:cs="Arial"/>
        </w:rPr>
        <w:t xml:space="preserve"> to</w:t>
      </w:r>
      <w:r w:rsidRPr="00FE4AF9">
        <w:rPr>
          <w:rFonts w:ascii="Arial" w:hAnsi="Arial" w:cs="Arial"/>
        </w:rPr>
        <w:t xml:space="preserve"> understand the later period vulnerabilities of this age group, which lead to a heightened likelihood of suicida</w:t>
      </w:r>
      <w:r w:rsidR="00790FCE">
        <w:rPr>
          <w:rFonts w:ascii="Arial" w:hAnsi="Arial" w:cs="Arial"/>
        </w:rPr>
        <w:t>l thoughts. Moreover, O'Connor and Nock (2014)</w:t>
      </w:r>
      <w:r w:rsidRPr="00FE4AF9">
        <w:rPr>
          <w:rFonts w:ascii="Arial" w:hAnsi="Arial" w:cs="Arial"/>
        </w:rPr>
        <w:t xml:space="preserve"> Integrated Motivational–Volitional (IMV) Model shows that there is a difference between the development of such thoughts and the actual action of suicide. This model, instead, focuses on the feelings following a defeat or when a person is trapped in some issue. Such feelings could lead to the emerging of ideas of committing suicide or thoughts about self-harm, with the condition that some volitional factors help to determine whether such feelings could lead to the actual action or such behavio</w:t>
      </w:r>
      <w:r w:rsidR="00222519">
        <w:rPr>
          <w:rFonts w:ascii="Arial" w:hAnsi="Arial" w:cs="Arial"/>
        </w:rPr>
        <w:t>u</w:t>
      </w:r>
      <w:r w:rsidRPr="00FE4AF9">
        <w:rPr>
          <w:rFonts w:ascii="Arial" w:hAnsi="Arial" w:cs="Arial"/>
        </w:rPr>
        <w:t>r of taking action (O'Connor and Kirtley, 2018). This is relevant at this stage due to the childhood ACEs link with factors such as shame or insecurity and reduction in coping mechanisms at the young adulthood stage.</w:t>
      </w:r>
    </w:p>
    <w:p w:rsidR="0078754C" w:rsidRPr="00B67C70" w:rsidRDefault="0078754C" w:rsidP="0078754C">
      <w:pPr>
        <w:rPr>
          <w:rFonts w:ascii="Arial" w:hAnsi="Arial" w:cs="Arial"/>
        </w:rPr>
      </w:pPr>
      <w:r w:rsidRPr="00FE4AF9">
        <w:rPr>
          <w:rFonts w:ascii="Arial" w:hAnsi="Arial" w:cs="Arial"/>
        </w:rPr>
        <w:t>Another perspective shows that several factors make the youth period vulnerable. This means there are more stressors, and they could be due to the isolation or loneliness that a person feels in the society they live in (O'Connor and Nock, 2014). Researchers are of the view that this is linked to Adverse Childhood Experiences (ACEs), which help explain the later vulnerabilities of this age group and their heightened risk, for suicidal thoughts. Furthermore, O'Connor's (2011) Integrated Motivational–Volitional (IMV) Model distinguishes between the development of suicidal ideation and the actual act of suicide. Instead of focusing solely on the act, this model emphasizes the feelings of defeat or entrapment that precede it. These emotions can lead to the emergence of suicidal ideation or thoughts of self-harm, while specific volitional factors determine whether these feelings translate into actual suicidal behavio</w:t>
      </w:r>
      <w:r w:rsidR="00A2679C">
        <w:rPr>
          <w:rFonts w:ascii="Arial" w:hAnsi="Arial" w:cs="Arial"/>
        </w:rPr>
        <w:t>u</w:t>
      </w:r>
      <w:r w:rsidRPr="00FE4AF9">
        <w:rPr>
          <w:rFonts w:ascii="Arial" w:hAnsi="Arial" w:cs="Arial"/>
        </w:rPr>
        <w:t>r (O'Connor and Kirtley, 2018). This framework is relevant because the existence of childhood ACEs linked to feelings of shame and insecurity in later periods also reduce the effectiveness of the auto-coping bodily mechanism during the youth period.</w:t>
      </w:r>
      <w:r w:rsidRPr="00B67C70">
        <w:rPr>
          <w:rFonts w:ascii="Arial" w:hAnsi="Arial" w:cs="Arial"/>
        </w:rPr>
        <w:t xml:space="preserve"> </w:t>
      </w:r>
    </w:p>
    <w:p w:rsidR="0078754C" w:rsidRPr="00B67C70" w:rsidRDefault="0078754C" w:rsidP="0078754C">
      <w:pPr>
        <w:pStyle w:val="NormalWeb"/>
        <w:spacing w:line="360" w:lineRule="auto"/>
        <w:jc w:val="both"/>
        <w:rPr>
          <w:rFonts w:ascii="Arial" w:hAnsi="Arial" w:cs="Arial"/>
          <w:sz w:val="22"/>
          <w:szCs w:val="22"/>
        </w:rPr>
      </w:pPr>
      <w:r w:rsidRPr="00B67C70">
        <w:rPr>
          <w:rFonts w:ascii="Arial" w:hAnsi="Arial" w:cs="Arial"/>
          <w:sz w:val="22"/>
          <w:szCs w:val="22"/>
        </w:rPr>
        <w:t>However, the theoretical perspective regarding suicide by Van Orden et al.</w:t>
      </w:r>
      <w:r w:rsidR="00911CEC">
        <w:rPr>
          <w:rFonts w:ascii="Arial" w:hAnsi="Arial" w:cs="Arial"/>
          <w:sz w:val="22"/>
          <w:szCs w:val="22"/>
        </w:rPr>
        <w:t xml:space="preserve"> (2010) argue that the most risk of suicide</w:t>
      </w:r>
      <w:r w:rsidRPr="00B67C70">
        <w:rPr>
          <w:rFonts w:ascii="Arial" w:hAnsi="Arial" w:cs="Arial"/>
          <w:sz w:val="22"/>
          <w:szCs w:val="22"/>
        </w:rPr>
        <w:t xml:space="preserve"> occurs in an individual when he is caught between the prevented belongingness sense and the burdensome of the belonging itself and both occur simultaneously. They further accompanied hopelessness with them. It helps a great deal in interpreting the experiences of young men with ACEs during the childhood. It occurs due to the maltreatment or abuse during the childhood or when it occurs due to household issues that damage and destroy their sense of attachment and sense of belonging. This is coupled with the economic and emotional struggles in early youth period. This also leads to the perception of making it a person to realize or take himself as a burden on others. This perspective helps to define the main certain social issues such as disconnection, </w:t>
      </w:r>
      <w:r w:rsidRPr="00B67C70">
        <w:rPr>
          <w:rFonts w:ascii="Arial" w:hAnsi="Arial" w:cs="Arial"/>
          <w:sz w:val="22"/>
          <w:szCs w:val="22"/>
        </w:rPr>
        <w:lastRenderedPageBreak/>
        <w:t xml:space="preserve">helplessness and sense of belonging also mediate in the suicidal thoughts and self-harming ideation. </w:t>
      </w:r>
    </w:p>
    <w:p w:rsidR="0078754C" w:rsidRPr="00091879" w:rsidRDefault="0078754C" w:rsidP="0078754C">
      <w:pPr>
        <w:rPr>
          <w:rFonts w:ascii="Arial" w:hAnsi="Arial" w:cs="Arial"/>
          <w:b/>
        </w:rPr>
      </w:pPr>
      <w:r w:rsidRPr="00091879">
        <w:rPr>
          <w:rFonts w:ascii="Arial" w:hAnsi="Arial" w:cs="Arial"/>
        </w:rPr>
        <w:t>Some empirical studies also support these theoretical perspectives. For exam</w:t>
      </w:r>
      <w:r w:rsidR="004F26FA">
        <w:rPr>
          <w:rFonts w:ascii="Arial" w:hAnsi="Arial" w:cs="Arial"/>
        </w:rPr>
        <w:t>ple, Cleare et al. (2018) analys</w:t>
      </w:r>
      <w:r w:rsidRPr="00091879">
        <w:rPr>
          <w:rFonts w:ascii="Arial" w:hAnsi="Arial" w:cs="Arial"/>
        </w:rPr>
        <w:t>ed self-harm statistics from hospital cases and found out that youths with exposure to various categories of ACEs have more symptoms of depression, anxiety and difficulties, including recurrence patterns of self-harming during the young period. It means that the ACE exposure is also linked to the clinical interventions and that they are helpful in evaluating the suicidal risks and managing such thoughts. Hawton et al. (2015) have also focused on the reasons behind self-harm, saying that they should be taken seriously as clinical warning signs and that they are no</w:t>
      </w:r>
      <w:r w:rsidR="00C53004">
        <w:rPr>
          <w:rFonts w:ascii="Arial" w:hAnsi="Arial" w:cs="Arial"/>
        </w:rPr>
        <w:t>t minor behavio</w:t>
      </w:r>
      <w:r w:rsidR="00CA7F4E">
        <w:rPr>
          <w:rFonts w:ascii="Arial" w:hAnsi="Arial" w:cs="Arial"/>
        </w:rPr>
        <w:t>u</w:t>
      </w:r>
      <w:r w:rsidR="00C53004">
        <w:rPr>
          <w:rFonts w:ascii="Arial" w:hAnsi="Arial" w:cs="Arial"/>
        </w:rPr>
        <w:t xml:space="preserve">ral antics. The </w:t>
      </w:r>
      <w:r w:rsidRPr="00091879">
        <w:rPr>
          <w:rFonts w:ascii="Arial" w:hAnsi="Arial" w:cs="Arial"/>
        </w:rPr>
        <w:t>English cohort study indicates that 0.5% of patients who demonstrated repeated self-harming behavio</w:t>
      </w:r>
      <w:r w:rsidR="00CA7F4E">
        <w:rPr>
          <w:rFonts w:ascii="Arial" w:hAnsi="Arial" w:cs="Arial"/>
        </w:rPr>
        <w:t>u</w:t>
      </w:r>
      <w:r w:rsidRPr="00091879">
        <w:rPr>
          <w:rFonts w:ascii="Arial" w:hAnsi="Arial" w:cs="Arial"/>
        </w:rPr>
        <w:t>rs in life committed suicide within a year. They also highlighted that it was more common among males than in the general population. It means that there is a strong link with ACE-related vulnerabilities, self-harm presentation, and later suicide-related mortality. Self-harm is, therefore, also a clinical sign of this vulnerability.</w:t>
      </w:r>
    </w:p>
    <w:p w:rsidR="0078754C" w:rsidRPr="00091879" w:rsidRDefault="0078754C" w:rsidP="0078754C">
      <w:pPr>
        <w:rPr>
          <w:rFonts w:ascii="Arial" w:hAnsi="Arial" w:cs="Arial"/>
          <w:b/>
        </w:rPr>
      </w:pPr>
      <w:r w:rsidRPr="00091879">
        <w:rPr>
          <w:rFonts w:ascii="Arial" w:hAnsi="Arial" w:cs="Arial"/>
        </w:rPr>
        <w:t>The statistics and guidelines by NICE (2022) also indicate that self-harm is the main clinically identified reason as pointed out by 200,000 cases per annum, with 20% having repeated it in a year, while the risk of suicide is "30 to 50 times higher" with the recommendation being always psychosocial evaluation of mental health, social conditions, main social stressors, historical evolution and protections available. It means that the broad psychosocial formulations should be treated as separate and unrelated to ACEs categories.</w:t>
      </w:r>
    </w:p>
    <w:p w:rsidR="0078754C" w:rsidRPr="00091879" w:rsidRDefault="0078754C" w:rsidP="0078754C">
      <w:pPr>
        <w:rPr>
          <w:rFonts w:ascii="Arial" w:hAnsi="Arial" w:cs="Arial"/>
          <w:b/>
        </w:rPr>
      </w:pPr>
      <w:r w:rsidRPr="00091879">
        <w:rPr>
          <w:rFonts w:ascii="Arial" w:hAnsi="Arial" w:cs="Arial"/>
        </w:rPr>
        <w:t>It means that the ACEs are important in impacting the vulnerability later, which includes emotional issues, depression, trauma, substance addiction, social isolation, defeat in some issue and entrapment. There is constant indication that these mechanisms lead to self-harm thoughts and suicidal actions later among the youth. However, some of these studies have a cross-sectional design and cannot point to the linear chain of reasons. However, they converge on the stress theory, evolution of suicidal models and evidence from the clinical diagnosis when explaining this.</w:t>
      </w:r>
    </w:p>
    <w:p w:rsidR="0078754C" w:rsidRPr="008714D3" w:rsidRDefault="00C71A73" w:rsidP="0078754C">
      <w:pPr>
        <w:spacing w:before="280"/>
        <w:rPr>
          <w:rFonts w:ascii="Arial" w:hAnsi="Arial" w:cs="Arial"/>
          <w:b/>
          <w:sz w:val="28"/>
          <w:szCs w:val="28"/>
        </w:rPr>
      </w:pPr>
      <w:r w:rsidRPr="00C3195F">
        <w:rPr>
          <w:rFonts w:ascii="Arial" w:hAnsi="Arial" w:cs="Arial"/>
          <w:b/>
          <w:sz w:val="32"/>
          <w:szCs w:val="32"/>
        </w:rPr>
        <w:t>4.5</w:t>
      </w:r>
      <w:r w:rsidR="0078754C" w:rsidRPr="008714D3">
        <w:rPr>
          <w:rFonts w:ascii="Arial" w:hAnsi="Arial" w:cs="Arial"/>
          <w:b/>
          <w:sz w:val="28"/>
          <w:szCs w:val="28"/>
        </w:rPr>
        <w:t xml:space="preserve"> </w:t>
      </w:r>
      <w:r w:rsidR="00C3195F">
        <w:rPr>
          <w:rFonts w:ascii="Arial" w:hAnsi="Arial" w:cs="Arial"/>
          <w:b/>
          <w:sz w:val="32"/>
          <w:szCs w:val="32"/>
          <w:u w:val="single"/>
        </w:rPr>
        <w:t xml:space="preserve">Theme </w:t>
      </w:r>
      <w:r w:rsidR="0078754C" w:rsidRPr="00C71A73">
        <w:rPr>
          <w:rFonts w:ascii="Arial" w:hAnsi="Arial" w:cs="Arial"/>
          <w:b/>
          <w:sz w:val="32"/>
          <w:szCs w:val="32"/>
          <w:u w:val="single"/>
        </w:rPr>
        <w:t>3: Male Help-Seeking Barriers and Trauma-Informed, Gender-Responsive Service Requirement</w:t>
      </w:r>
    </w:p>
    <w:p w:rsidR="0078754C" w:rsidRPr="00091879" w:rsidRDefault="0078754C" w:rsidP="0078754C">
      <w:pPr>
        <w:rPr>
          <w:rFonts w:ascii="Arial" w:hAnsi="Arial" w:cs="Arial"/>
          <w:b/>
        </w:rPr>
      </w:pPr>
      <w:r w:rsidRPr="00091879">
        <w:rPr>
          <w:rFonts w:ascii="Arial" w:hAnsi="Arial" w:cs="Arial"/>
        </w:rPr>
        <w:t xml:space="preserve">The third theme is that only vulnerability identification is inadequate in pinpointing the corresponding self-harm thoughts and outcomes. There are some social barriers to seeking assistance and support which are also important to give due consideration. The studies </w:t>
      </w:r>
      <w:r w:rsidRPr="00091879">
        <w:rPr>
          <w:rFonts w:ascii="Arial" w:hAnsi="Arial" w:cs="Arial"/>
        </w:rPr>
        <w:lastRenderedPageBreak/>
        <w:t>about such adults undergoing psychological issues have not been analyzed and explored in detail, which is another important implication of this research for prevent</w:t>
      </w:r>
      <w:r w:rsidR="00AA49DB">
        <w:rPr>
          <w:rFonts w:ascii="Arial" w:hAnsi="Arial" w:cs="Arial"/>
        </w:rPr>
        <w:t>ing self-harming and suicide</w:t>
      </w:r>
      <w:r w:rsidRPr="00091879">
        <w:rPr>
          <w:rFonts w:ascii="Arial" w:hAnsi="Arial" w:cs="Arial"/>
        </w:rPr>
        <w:t xml:space="preserve"> in England.</w:t>
      </w:r>
    </w:p>
    <w:p w:rsidR="0078754C" w:rsidRPr="00091879" w:rsidRDefault="0078754C" w:rsidP="0078754C">
      <w:pPr>
        <w:rPr>
          <w:rFonts w:ascii="Arial" w:hAnsi="Arial" w:cs="Arial"/>
          <w:b/>
        </w:rPr>
      </w:pPr>
      <w:r w:rsidRPr="00091879">
        <w:rPr>
          <w:rFonts w:ascii="Arial" w:hAnsi="Arial" w:cs="Arial"/>
        </w:rPr>
        <w:t>For example, the study by Addis and Mahalik (2003) stated that adults seeking help find limitations due to conventional patriarchal norms w</w:t>
      </w:r>
      <w:r w:rsidR="008A33E0">
        <w:rPr>
          <w:rFonts w:ascii="Arial" w:hAnsi="Arial" w:cs="Arial"/>
        </w:rPr>
        <w:t>hich are based on the masculinis</w:t>
      </w:r>
      <w:r w:rsidRPr="00091879">
        <w:rPr>
          <w:rFonts w:ascii="Arial" w:hAnsi="Arial" w:cs="Arial"/>
        </w:rPr>
        <w:t>ed conventions of independence, control, and stoic behavio</w:t>
      </w:r>
      <w:r w:rsidR="00C84B39">
        <w:rPr>
          <w:rFonts w:ascii="Arial" w:hAnsi="Arial" w:cs="Arial"/>
        </w:rPr>
        <w:t>u</w:t>
      </w:r>
      <w:r w:rsidRPr="00091879">
        <w:rPr>
          <w:rFonts w:ascii="Arial" w:hAnsi="Arial" w:cs="Arial"/>
        </w:rPr>
        <w:t xml:space="preserve">r. It means that most of the adult youth might have undergone various and multiple ACE categories during childhood, but they experience difficulties due to trust, emotional control norms, and regulation issues. When those vulnerabilities prevalent in the </w:t>
      </w:r>
      <w:r w:rsidR="00054117">
        <w:rPr>
          <w:rFonts w:ascii="Arial" w:hAnsi="Arial" w:cs="Arial"/>
        </w:rPr>
        <w:t>society interact with masculinis</w:t>
      </w:r>
      <w:r w:rsidRPr="00091879">
        <w:rPr>
          <w:rFonts w:ascii="Arial" w:hAnsi="Arial" w:cs="Arial"/>
        </w:rPr>
        <w:t>ed conventions, they lead to discoura</w:t>
      </w:r>
      <w:r w:rsidR="00264A07">
        <w:rPr>
          <w:rFonts w:ascii="Arial" w:hAnsi="Arial" w:cs="Arial"/>
        </w:rPr>
        <w:t xml:space="preserve">ging the issue of </w:t>
      </w:r>
      <w:r w:rsidRPr="00091879">
        <w:rPr>
          <w:rFonts w:ascii="Arial" w:hAnsi="Arial" w:cs="Arial"/>
        </w:rPr>
        <w:t>support even in external factors such a</w:t>
      </w:r>
      <w:r w:rsidR="007D5601">
        <w:rPr>
          <w:rFonts w:ascii="Arial" w:hAnsi="Arial" w:cs="Arial"/>
        </w:rPr>
        <w:t>s alcohol addiction, drug abuse</w:t>
      </w:r>
      <w:r w:rsidRPr="00091879">
        <w:rPr>
          <w:rFonts w:ascii="Arial" w:hAnsi="Arial" w:cs="Arial"/>
        </w:rPr>
        <w:t xml:space="preserve"> or self-harm thoughts which are kept under the lid.</w:t>
      </w:r>
    </w:p>
    <w:p w:rsidR="0078754C" w:rsidRPr="00091879" w:rsidRDefault="0078754C" w:rsidP="0078754C">
      <w:pPr>
        <w:rPr>
          <w:rFonts w:ascii="Arial" w:hAnsi="Arial" w:cs="Arial"/>
          <w:b/>
        </w:rPr>
      </w:pPr>
      <w:r w:rsidRPr="00091879">
        <w:rPr>
          <w:rFonts w:ascii="Arial" w:hAnsi="Arial" w:cs="Arial"/>
        </w:rPr>
        <w:t>Another study is by Seidler et al. (2016), which has reinforced this point in the review: the issue of conformity to the conventions of masculinity has a negative impact on men regarding their views and identification, and then acceptance, of depression or psychological issues, and then becoming willing to seek support or professional assistance. It is important in understanding the ACE-relevance to the latest depression identified in young men, specifically when they refuse to accept it and then reject professional assistance. Therefore, such identification also may not have the same psychological jargon to describe them, but alternative and mild wording such as irritability, substance misuse, risky behavio</w:t>
      </w:r>
      <w:r w:rsidR="0069596E">
        <w:rPr>
          <w:rFonts w:ascii="Arial" w:hAnsi="Arial" w:cs="Arial"/>
        </w:rPr>
        <w:t>u</w:t>
      </w:r>
      <w:r w:rsidRPr="00091879">
        <w:rPr>
          <w:rFonts w:ascii="Arial" w:hAnsi="Arial" w:cs="Arial"/>
        </w:rPr>
        <w:t>r, and abrupt social withdrawal, etc.</w:t>
      </w:r>
    </w:p>
    <w:p w:rsidR="0078754C" w:rsidRPr="00091879" w:rsidRDefault="0078754C" w:rsidP="0078754C">
      <w:pPr>
        <w:rPr>
          <w:rFonts w:ascii="Arial" w:hAnsi="Arial" w:cs="Arial"/>
          <w:b/>
        </w:rPr>
      </w:pPr>
      <w:r w:rsidRPr="00091879">
        <w:rPr>
          <w:rFonts w:ascii="Arial" w:hAnsi="Arial" w:cs="Arial"/>
        </w:rPr>
        <w:t>This is a huge challenge in England, as the Adult Psychiatric Morbidity Survey of the 16–24 segment population of England has 15.4% of male youth having self-harmed, while 7.1% reported suicidal thoughts in 2023/24 (Butt et al., 2025). Interestingly, these statistics are lower than the female percentage of the same age group, while the average of suicidal thoughts is also low. The national mortality data also indicate the same tendency in the statistics. It is a concern of clinical interpretations of this data that youth male depression is not adequately evaluated in terms of service-seeking average or disclosures of the issue. While it indicates that adult males are at ri</w:t>
      </w:r>
      <w:r w:rsidR="004B4421">
        <w:rPr>
          <w:rFonts w:ascii="Arial" w:hAnsi="Arial" w:cs="Arial"/>
        </w:rPr>
        <w:t>sk of suicide</w:t>
      </w:r>
      <w:r w:rsidRPr="00091879">
        <w:rPr>
          <w:rFonts w:ascii="Arial" w:hAnsi="Arial" w:cs="Arial"/>
        </w:rPr>
        <w:t xml:space="preserve">, it also indicates a lower average among women of the same age group. It points to the fact that services about such issues, specifically trauma-informed care, are essential, as NHS England (2025) defines it as a whole-system approach which identifies, understands, and responds to traumatic issues "in a way that seeks to cause no further harm." The guidance given by NHS regarding behavioural responses toward self-harm and suicidal thoughts notes that such approaches are not conductive to helping in such conditions, specifically in the case of young adults with </w:t>
      </w:r>
      <w:r w:rsidRPr="00091879">
        <w:rPr>
          <w:rFonts w:ascii="Arial" w:hAnsi="Arial" w:cs="Arial"/>
        </w:rPr>
        <w:lastRenderedPageBreak/>
        <w:t>the impacts of ACEs, who shun such judgmental, coercive, and emotionally disturbing service delivery.</w:t>
      </w:r>
    </w:p>
    <w:p w:rsidR="0078754C" w:rsidRPr="00091879" w:rsidRDefault="0078754C" w:rsidP="0078754C">
      <w:pPr>
        <w:rPr>
          <w:rFonts w:ascii="Arial" w:hAnsi="Arial" w:cs="Arial"/>
          <w:b/>
        </w:rPr>
      </w:pPr>
      <w:r w:rsidRPr="00091879">
        <w:rPr>
          <w:rFonts w:ascii="Arial" w:hAnsi="Arial" w:cs="Arial"/>
        </w:rPr>
        <w:t>The directions from NICE (2022) are also the same, which define self-harm as "intentional self-poisoning or injury, irrespective of the apparent purpose". It is meant to guide the clinical specialists away from making premature assessments of serious cases and other attention-seeking cases. It suggests specific training for such attendants on reducing stigma in seeking help and clear communication as a way out of the issues. These recommendations suggest relational care for self-harming or suicidal issues regardless of the procedural points.</w:t>
      </w:r>
    </w:p>
    <w:p w:rsidR="0078754C" w:rsidRPr="00091879" w:rsidRDefault="0078754C" w:rsidP="0078754C">
      <w:pPr>
        <w:rPr>
          <w:rFonts w:ascii="Arial" w:hAnsi="Arial" w:cs="Arial"/>
          <w:b/>
        </w:rPr>
      </w:pPr>
      <w:r w:rsidRPr="00091879">
        <w:rPr>
          <w:rFonts w:ascii="Arial" w:hAnsi="Arial" w:cs="Arial"/>
        </w:rPr>
        <w:t>However, the policy does not offer age-specific guidelines, specifically, for the topic age group segment of the population. For example, the Suicide Prevention Strategy for England for the year 2023–2028 has mentioned various priority groups which also include children and young people, specifically those people who have engaged in self-harming lately and those who are linked with mental health services. It has also suggested improvements in care and services, specifically in Child and Adolescent Mental Health Services (CAMHS), arguing that such risky thoughts have a "significant risk of subsequent suicide" (DHSC, 2026). Its relevance to the 18–25 age segments is to be noted in that many of them fall into this gap category.</w:t>
      </w:r>
      <w:r w:rsidR="00BA79FA">
        <w:rPr>
          <w:rFonts w:ascii="Arial" w:hAnsi="Arial" w:cs="Arial"/>
        </w:rPr>
        <w:t xml:space="preserve"> </w:t>
      </w:r>
      <w:r w:rsidRPr="00091879">
        <w:rPr>
          <w:rFonts w:ascii="Arial" w:hAnsi="Arial" w:cs="Arial"/>
        </w:rPr>
        <w:t>The Department for Education</w:t>
      </w:r>
      <w:r w:rsidR="00BA79FA">
        <w:rPr>
          <w:rFonts w:ascii="Arial" w:hAnsi="Arial" w:cs="Arial"/>
        </w:rPr>
        <w:t xml:space="preserve"> (2023)</w:t>
      </w:r>
      <w:r w:rsidRPr="00091879">
        <w:rPr>
          <w:rFonts w:ascii="Arial" w:hAnsi="Arial" w:cs="Arial"/>
        </w:rPr>
        <w:t xml:space="preserve"> has also listed abuse, neglect, and exploitation as "traumatic adverse childhood experiences" which could have "a lasting impact throughout childhood, adoles</w:t>
      </w:r>
      <w:r w:rsidR="00BA79FA">
        <w:rPr>
          <w:rFonts w:ascii="Arial" w:hAnsi="Arial" w:cs="Arial"/>
        </w:rPr>
        <w:t>cence and into adulthood".</w:t>
      </w:r>
      <w:r w:rsidRPr="00091879">
        <w:rPr>
          <w:rFonts w:ascii="Arial" w:hAnsi="Arial" w:cs="Arial"/>
        </w:rPr>
        <w:t xml:space="preserve"> It shows that the ACEs are not the only issues; they rather have direct relevance to the mental health of the youth adult and their self-harming thoughts.</w:t>
      </w:r>
    </w:p>
    <w:p w:rsidR="001004E0" w:rsidRDefault="0078754C" w:rsidP="001004E0">
      <w:pPr>
        <w:rPr>
          <w:rFonts w:ascii="Arial" w:hAnsi="Arial" w:cs="Arial"/>
        </w:rPr>
      </w:pPr>
      <w:r w:rsidRPr="00091879">
        <w:rPr>
          <w:rFonts w:ascii="Arial" w:hAnsi="Arial" w:cs="Arial"/>
        </w:rPr>
        <w:t>The main implication of this review is that professional practice should not work on the assumption that individual case identification could reduce the risks of such thoughts. There are other social and psychological barriers for young adults with a history of ACEs, which are lin</w:t>
      </w:r>
      <w:r w:rsidR="00C54ADF">
        <w:rPr>
          <w:rFonts w:ascii="Arial" w:hAnsi="Arial" w:cs="Arial"/>
        </w:rPr>
        <w:t>ked to social stigma, masculinis</w:t>
      </w:r>
      <w:r w:rsidRPr="00091879">
        <w:rPr>
          <w:rFonts w:ascii="Arial" w:hAnsi="Arial" w:cs="Arial"/>
        </w:rPr>
        <w:t>ed norms, mistrust, and poor continuity of services. Hence, such identification and diagnosis require trauma-informed and gender-responsive care models that are also aware of age transition, its impacts, and, more importantly, the associated barriers. In fact, it seeks to integrate psycho-service-level care and research into a comprehensive national policy, removing the limitations of English-centric research on this specific age group.</w:t>
      </w:r>
    </w:p>
    <w:p w:rsidR="001004E0" w:rsidRDefault="0078754C" w:rsidP="001004E0">
      <w:pPr>
        <w:rPr>
          <w:rFonts w:ascii="Arial" w:hAnsi="Arial" w:cs="Arial"/>
          <w:b/>
          <w:sz w:val="28"/>
          <w:szCs w:val="28"/>
        </w:rPr>
      </w:pPr>
      <w:r w:rsidRPr="0035293E">
        <w:rPr>
          <w:rFonts w:ascii="Arial" w:hAnsi="Arial" w:cs="Arial"/>
          <w:b/>
          <w:sz w:val="28"/>
          <w:szCs w:val="28"/>
        </w:rPr>
        <w:t xml:space="preserve">4.6 </w:t>
      </w:r>
      <w:r w:rsidRPr="00B751A0">
        <w:rPr>
          <w:rFonts w:ascii="Arial" w:hAnsi="Arial" w:cs="Arial"/>
          <w:b/>
          <w:sz w:val="32"/>
          <w:szCs w:val="32"/>
          <w:u w:val="single"/>
        </w:rPr>
        <w:t>Conclusion</w:t>
      </w:r>
    </w:p>
    <w:p w:rsidR="0078754C" w:rsidRPr="001004E0" w:rsidRDefault="0078754C" w:rsidP="001004E0">
      <w:pPr>
        <w:rPr>
          <w:rFonts w:ascii="Arial" w:hAnsi="Arial" w:cs="Arial"/>
        </w:rPr>
      </w:pPr>
      <w:r w:rsidRPr="003452E8">
        <w:rPr>
          <w:rFonts w:ascii="Arial" w:hAnsi="Arial" w:cs="Arial"/>
        </w:rPr>
        <w:t xml:space="preserve">This chapter highlights the findings comprising three main thematic strands that run through the research studies reviewed. The first one is that ACEs function collectively and that if their burden is more, they pose more risks of poor mental health and augment mental issues, </w:t>
      </w:r>
      <w:r w:rsidRPr="003452E8">
        <w:rPr>
          <w:rFonts w:ascii="Arial" w:hAnsi="Arial" w:cs="Arial"/>
        </w:rPr>
        <w:lastRenderedPageBreak/>
        <w:t>further increa</w:t>
      </w:r>
      <w:r w:rsidR="009E6A80" w:rsidRPr="003452E8">
        <w:rPr>
          <w:rFonts w:ascii="Arial" w:hAnsi="Arial" w:cs="Arial"/>
        </w:rPr>
        <w:t>sing the ideation of suicide</w:t>
      </w:r>
      <w:r w:rsidRPr="003452E8">
        <w:rPr>
          <w:rFonts w:ascii="Arial" w:hAnsi="Arial" w:cs="Arial"/>
        </w:rPr>
        <w:t xml:space="preserve"> and self-harm. The second one demonstrates that this interlink of the ACEs with mental health has various psychological and social factors,</w:t>
      </w:r>
      <w:r w:rsidR="009E6A80" w:rsidRPr="003452E8">
        <w:rPr>
          <w:rFonts w:ascii="Arial" w:hAnsi="Arial" w:cs="Arial"/>
        </w:rPr>
        <w:t xml:space="preserve"> which include all </w:t>
      </w:r>
      <w:r w:rsidRPr="003452E8">
        <w:rPr>
          <w:rFonts w:ascii="Arial" w:hAnsi="Arial" w:cs="Arial"/>
        </w:rPr>
        <w:t>static load, emotional issues, depression, substance abuse, social loneliness, toxic stress, and anxiety. The third theme shows that the risks increase in the case of young people considering social stigma and help-seeking patterns as problematic rather than assistance for their mental health solution. These themes help to und</w:t>
      </w:r>
      <w:r w:rsidR="00871358">
        <w:rPr>
          <w:rFonts w:ascii="Arial" w:hAnsi="Arial" w:cs="Arial"/>
        </w:rPr>
        <w:t>erstand the issue of suicide</w:t>
      </w:r>
      <w:r w:rsidRPr="003452E8">
        <w:rPr>
          <w:rFonts w:ascii="Arial" w:hAnsi="Arial" w:cs="Arial"/>
        </w:rPr>
        <w:t xml:space="preserve"> and self-harming thoughts among the 18–25 age group segment in England, which requires focus and sustained attention. The analysis also shows that there is no simple or causal way to understand it and that the issue shows a coherent pattern linking ACEs to the increased later-years vulnerability in young adulthood. The following chapter is going to suggest practical recommendations based upon trauma-informed and gender-responsive approaches for evaluation, referral, and service development for its prevention in the localized health and social care context.</w:t>
      </w:r>
    </w:p>
    <w:p w:rsidR="0078754C" w:rsidRPr="00A45657" w:rsidRDefault="0078754C" w:rsidP="0078754C">
      <w:pPr>
        <w:rPr>
          <w:rFonts w:ascii="Arial" w:hAnsi="Arial" w:cs="Arial"/>
        </w:rPr>
      </w:pPr>
    </w:p>
    <w:p w:rsidR="0078754C" w:rsidRPr="00B53350" w:rsidRDefault="0078754C" w:rsidP="0078754C">
      <w:pPr>
        <w:pageBreakBefore/>
        <w:contextualSpacing/>
        <w:rPr>
          <w:rFonts w:ascii="Arial" w:hAnsi="Arial" w:cs="Arial"/>
          <w:b/>
          <w:sz w:val="32"/>
          <w:szCs w:val="32"/>
        </w:rPr>
      </w:pPr>
      <w:r w:rsidRPr="00B53350">
        <w:rPr>
          <w:rFonts w:ascii="Arial" w:hAnsi="Arial" w:cs="Arial"/>
          <w:b/>
          <w:sz w:val="32"/>
          <w:szCs w:val="32"/>
        </w:rPr>
        <w:lastRenderedPageBreak/>
        <w:t xml:space="preserve">CHAPTER 5 – </w:t>
      </w:r>
      <w:r w:rsidRPr="00F26C7D">
        <w:rPr>
          <w:rFonts w:ascii="Arial" w:hAnsi="Arial" w:cs="Arial"/>
          <w:b/>
          <w:sz w:val="32"/>
          <w:szCs w:val="32"/>
          <w:u w:val="single"/>
        </w:rPr>
        <w:t>CONCLUSION AND RECOMMENDATIONS</w:t>
      </w:r>
    </w:p>
    <w:p w:rsidR="0078754C" w:rsidRPr="00B461CD" w:rsidRDefault="0078754C" w:rsidP="0078754C">
      <w:pPr>
        <w:contextualSpacing/>
        <w:rPr>
          <w:rFonts w:ascii="Arial" w:hAnsi="Arial" w:cs="Arial"/>
        </w:rPr>
      </w:pPr>
    </w:p>
    <w:p w:rsidR="0078754C" w:rsidRPr="00B53350" w:rsidRDefault="0078754C" w:rsidP="0078754C">
      <w:pPr>
        <w:contextualSpacing/>
        <w:rPr>
          <w:rFonts w:ascii="Arial" w:hAnsi="Arial" w:cs="Arial"/>
          <w:b/>
          <w:sz w:val="28"/>
          <w:szCs w:val="28"/>
        </w:rPr>
      </w:pPr>
      <w:r w:rsidRPr="00B53350">
        <w:rPr>
          <w:rFonts w:ascii="Arial" w:hAnsi="Arial" w:cs="Arial"/>
          <w:b/>
          <w:sz w:val="28"/>
          <w:szCs w:val="28"/>
        </w:rPr>
        <w:t xml:space="preserve">5.1 – </w:t>
      </w:r>
      <w:r w:rsidRPr="00F26C7D">
        <w:rPr>
          <w:rFonts w:ascii="Arial" w:hAnsi="Arial" w:cs="Arial"/>
          <w:b/>
          <w:sz w:val="32"/>
          <w:szCs w:val="32"/>
          <w:u w:val="single"/>
        </w:rPr>
        <w:t>Conclusion</w:t>
      </w:r>
    </w:p>
    <w:p w:rsidR="0078754C" w:rsidRPr="00B461CD" w:rsidRDefault="0078754C" w:rsidP="0078754C">
      <w:pPr>
        <w:contextualSpacing/>
        <w:rPr>
          <w:rFonts w:ascii="Arial" w:hAnsi="Arial" w:cs="Arial"/>
          <w:highlight w:val="yellow"/>
        </w:rPr>
      </w:pPr>
    </w:p>
    <w:p w:rsidR="0078754C" w:rsidRPr="00091879" w:rsidRDefault="0078754C" w:rsidP="0078754C">
      <w:pPr>
        <w:contextualSpacing/>
        <w:rPr>
          <w:rFonts w:ascii="Arial" w:hAnsi="Arial" w:cs="Arial"/>
          <w:b/>
          <w:highlight w:val="yellow"/>
        </w:rPr>
      </w:pPr>
      <w:r w:rsidRPr="00091879">
        <w:rPr>
          <w:rFonts w:ascii="Arial" w:hAnsi="Arial" w:cs="Arial"/>
        </w:rPr>
        <w:t>In short, this research project was set to analyse the impacts of ACEs on suicide and self-harming behaviour found among the youth of England in the age group 18-25. The main objective of exploring the ways childhood ACEs are associated with mental health vulnerabilities was three-pronged: to evaluate the ACEs and their after-effects in the youthful period, to analyse the risk of suicide and self-harming during the youthful period due to ACEs, and to develop a set of recommendations based on trauma- and gender-responsive social care services.</w:t>
      </w:r>
    </w:p>
    <w:p w:rsidR="0078754C" w:rsidRPr="00091879" w:rsidRDefault="0078754C" w:rsidP="0078754C">
      <w:pPr>
        <w:contextualSpacing/>
        <w:rPr>
          <w:rFonts w:ascii="Arial" w:hAnsi="Arial" w:cs="Arial"/>
          <w:b/>
          <w:highlight w:val="yellow"/>
        </w:rPr>
      </w:pPr>
    </w:p>
    <w:p w:rsidR="0078754C" w:rsidRPr="00091879" w:rsidRDefault="0078754C" w:rsidP="0078754C">
      <w:pPr>
        <w:contextualSpacing/>
        <w:rPr>
          <w:rFonts w:ascii="Arial" w:hAnsi="Arial" w:cs="Arial"/>
          <w:b/>
        </w:rPr>
      </w:pPr>
      <w:r w:rsidRPr="00091879">
        <w:rPr>
          <w:rFonts w:ascii="Arial" w:hAnsi="Arial" w:cs="Arial"/>
        </w:rPr>
        <w:t>The research kicked off with the introduction of the problem statement of the research, with its rationale, aims and objectives, and definition of the key words to show that the English youth in this specific age group require focused attention regarding their suicidal and self-harming behaviour. The second chapter presented the review of the historical and theoretical background of the impacts of ACEs on the youthful period within the international and English contexts and policy backgrounds, and the analysis of the cumulative risks that ACEs pose to the mental health of youth, as found in the</w:t>
      </w:r>
      <w:r w:rsidR="00F62750">
        <w:rPr>
          <w:rFonts w:ascii="Arial" w:hAnsi="Arial" w:cs="Arial"/>
        </w:rPr>
        <w:t xml:space="preserve"> public health prevention centre</w:t>
      </w:r>
      <w:r w:rsidRPr="00091879">
        <w:rPr>
          <w:rFonts w:ascii="Arial" w:hAnsi="Arial" w:cs="Arial"/>
        </w:rPr>
        <w:t>s identified through behavioural analysis. The third chapter reviewed the secondary sources about the approaches and strategy adopted for this research, the criteria to include or exclude any research study, ethical considerations adopted for this research and the process of thematic analysis. The fourth chapter presented the main findings, dividing them into three main thematic strands, starting with the cumulative burden of ACEs, ACEs' psychological and social mechanisms regarding suicidal and self-harming thoughts, coupled with barriers that stop young adults from seeking assistance or social care. To put it succinctly, the main aim of the research was to see that ACEs are responsible for vulnerabilities linked to the mental issues of the youth of England falling in the age group 18-25 and that this is coupled with traumatic experience, emotional deregulation, isolation, stigma and reduction in help-seeking effort. However, due to the paucity of this research for the referred age group in England, it has been deduced that the prevention of such thoughts should be in earlier stages, with responses based on trauma- and gender-specific approaches in coordination with the social care services.</w:t>
      </w:r>
    </w:p>
    <w:p w:rsidR="0078754C" w:rsidRPr="00091879" w:rsidRDefault="0078754C" w:rsidP="0078754C">
      <w:pPr>
        <w:contextualSpacing/>
        <w:rPr>
          <w:rFonts w:ascii="Arial" w:hAnsi="Arial" w:cs="Arial"/>
          <w:b/>
        </w:rPr>
      </w:pPr>
    </w:p>
    <w:p w:rsidR="00C133E4" w:rsidRDefault="00C133E4" w:rsidP="0078754C">
      <w:pPr>
        <w:contextualSpacing/>
        <w:rPr>
          <w:rFonts w:ascii="Arial" w:hAnsi="Arial" w:cs="Arial"/>
          <w:b/>
          <w:sz w:val="32"/>
          <w:szCs w:val="32"/>
        </w:rPr>
      </w:pPr>
    </w:p>
    <w:p w:rsidR="0078754C" w:rsidRPr="00C133E4" w:rsidRDefault="0078754C" w:rsidP="0078754C">
      <w:pPr>
        <w:contextualSpacing/>
        <w:rPr>
          <w:rFonts w:ascii="Arial" w:hAnsi="Arial" w:cs="Arial"/>
          <w:b/>
          <w:sz w:val="32"/>
          <w:szCs w:val="32"/>
        </w:rPr>
      </w:pPr>
      <w:r w:rsidRPr="00C133E4">
        <w:rPr>
          <w:rFonts w:ascii="Arial" w:hAnsi="Arial" w:cs="Arial"/>
          <w:b/>
          <w:sz w:val="32"/>
          <w:szCs w:val="32"/>
        </w:rPr>
        <w:lastRenderedPageBreak/>
        <w:t xml:space="preserve">5.2 – </w:t>
      </w:r>
      <w:r w:rsidRPr="003639C3">
        <w:rPr>
          <w:rFonts w:ascii="Arial" w:hAnsi="Arial" w:cs="Arial"/>
          <w:b/>
          <w:sz w:val="32"/>
          <w:szCs w:val="32"/>
          <w:u w:val="single"/>
        </w:rPr>
        <w:t>Recommendations</w:t>
      </w:r>
    </w:p>
    <w:p w:rsidR="0078754C" w:rsidRPr="00091879" w:rsidRDefault="0078754C" w:rsidP="0078754C">
      <w:pPr>
        <w:rPr>
          <w:rFonts w:ascii="Arial" w:hAnsi="Arial" w:cs="Arial"/>
          <w:b/>
        </w:rPr>
      </w:pPr>
    </w:p>
    <w:p w:rsidR="0078754C" w:rsidRPr="00B53350" w:rsidRDefault="0078754C" w:rsidP="0078754C">
      <w:pPr>
        <w:contextualSpacing/>
        <w:rPr>
          <w:rFonts w:ascii="Arial" w:hAnsi="Arial" w:cs="Arial"/>
          <w:b/>
          <w:sz w:val="28"/>
          <w:szCs w:val="28"/>
        </w:rPr>
      </w:pPr>
      <w:r w:rsidRPr="00B53350">
        <w:rPr>
          <w:rFonts w:ascii="Arial" w:hAnsi="Arial" w:cs="Arial"/>
          <w:b/>
          <w:sz w:val="28"/>
          <w:szCs w:val="28"/>
        </w:rPr>
        <w:t xml:space="preserve">5.2.1 – </w:t>
      </w:r>
      <w:r w:rsidRPr="003E508B">
        <w:rPr>
          <w:rFonts w:ascii="Arial" w:hAnsi="Arial" w:cs="Arial"/>
          <w:b/>
          <w:sz w:val="32"/>
          <w:szCs w:val="32"/>
          <w:u w:val="single"/>
        </w:rPr>
        <w:t>Recommendation 1: Introduce ACE-Informed Early Identification and Risk Assessment</w:t>
      </w:r>
      <w:r w:rsidRPr="00B53350">
        <w:rPr>
          <w:rFonts w:ascii="Arial" w:hAnsi="Arial" w:cs="Arial"/>
          <w:b/>
          <w:sz w:val="28"/>
          <w:szCs w:val="28"/>
        </w:rPr>
        <w:t xml:space="preserve"> </w:t>
      </w:r>
    </w:p>
    <w:p w:rsidR="0078754C" w:rsidRPr="00091879" w:rsidRDefault="0078754C" w:rsidP="0078754C">
      <w:pPr>
        <w:tabs>
          <w:tab w:val="left" w:pos="6240"/>
        </w:tabs>
        <w:rPr>
          <w:rFonts w:ascii="Arial" w:hAnsi="Arial" w:cs="Arial"/>
          <w:b/>
        </w:rPr>
      </w:pPr>
      <w:r w:rsidRPr="00091879">
        <w:rPr>
          <w:rFonts w:ascii="Arial" w:hAnsi="Arial" w:cs="Arial"/>
        </w:rPr>
        <w:t>It is recommended that early identification of ACEs-linked thoughts should be given priority for this specific age group and should begin in GP practice, educational institutions, youth-specific services, NHS, community health and mental health services and other therapy services. However, the problem is that the cumulative impacts of ACEs could remain hidden for long unless they are identified and may emerge only in conjunction with other pressures when the young adult is able to shoulder responsibilities such as study, jobs, relationships, independence and even, in some cases, identity itself. Such pressures restore ACEs-related traumatic experiences. Therefore, it should not be assumed that the services are to be provided in the post-thoughts period only. It relies rather on careful assessment based on some criteria to be applied in all places where young adults could be identified with any ACEs-related issues and must be kept under consideration with queries about childhood issues, distress patterns, social isolation, addiction or coping abilities. However, it should not be taken as a mechanical exercise but should be made part of the enquiry of a broader psychosocial evaluation of the students, where practitioners should be specifically trained to ask such questions in an implicit manner with minimal effort from young people in responding. The enquiry should be constructed on such cross-questions to identify such risky behaviour even before it starts and approach it from a safe distance to make such young men realise before they go ahead in hiding it. It is also recommended that the barriers that such staff may face, such as duration, confidence in discussing childhood trauma-related issues, or any other limitations in understanding such issues, could be removed through briefing, training and specifically evolved standard operating procedures and phased enforcement.</w:t>
      </w:r>
    </w:p>
    <w:p w:rsidR="0078754C" w:rsidRPr="00B53350" w:rsidRDefault="0078754C" w:rsidP="0078754C">
      <w:pPr>
        <w:contextualSpacing/>
        <w:rPr>
          <w:rFonts w:ascii="Arial" w:hAnsi="Arial" w:cs="Arial"/>
          <w:b/>
          <w:sz w:val="28"/>
          <w:szCs w:val="28"/>
        </w:rPr>
      </w:pPr>
      <w:r w:rsidRPr="00B53350">
        <w:rPr>
          <w:rFonts w:ascii="Arial" w:hAnsi="Arial" w:cs="Arial"/>
          <w:b/>
          <w:sz w:val="28"/>
          <w:szCs w:val="28"/>
        </w:rPr>
        <w:t xml:space="preserve">5.2.2 – </w:t>
      </w:r>
      <w:r w:rsidRPr="001D21B6">
        <w:rPr>
          <w:rFonts w:ascii="Arial" w:hAnsi="Arial" w:cs="Arial"/>
          <w:b/>
          <w:sz w:val="32"/>
          <w:szCs w:val="32"/>
          <w:u w:val="single"/>
        </w:rPr>
        <w:t>Recommendation 2: Develop Gender and Trauma-Informed Support Services</w:t>
      </w:r>
    </w:p>
    <w:p w:rsidR="0078754C" w:rsidRPr="00091879" w:rsidRDefault="0078754C" w:rsidP="0078754C">
      <w:pPr>
        <w:rPr>
          <w:rFonts w:ascii="Arial" w:hAnsi="Arial" w:cs="Arial"/>
          <w:b/>
        </w:rPr>
      </w:pPr>
      <w:r w:rsidRPr="00091879">
        <w:rPr>
          <w:rFonts w:ascii="Arial" w:hAnsi="Arial" w:cs="Arial"/>
        </w:rPr>
        <w:t xml:space="preserve">The research has pointed out several barriers that young adults face in seeking specialist service care regarding the prevention of suicidal and self-harming thoughts when they enter the age group 18-25. Irrespective of the main triggers, the findings indicate that the fear of stigmatisation, suppression of emotions, fear of being judged or social expectations about patriarchal features or any other such relevant triggers delay seeking support. Therefore, it is recommended that the support services should identify the patterns in such young men </w:t>
      </w:r>
      <w:r w:rsidRPr="00091879">
        <w:rPr>
          <w:rFonts w:ascii="Arial" w:hAnsi="Arial" w:cs="Arial"/>
        </w:rPr>
        <w:lastRenderedPageBreak/>
        <w:t>where they try to hide such signs and symbols and shy away from disclosing them. It could appear in several ways, such as fury, withdrawal, addiction, risky behaviour, relationship issues and repetition of risky behaviour or patterns or any other such issues. Although, practically, these identifications should follow informal and confidential routes that should be non-shaming, they could be followed through online self-referral or peer support or text-based messaging and could include early short intervention through educational institutions and class teachers. A special training module could be made mandatory for the practitioners to adopt both conventional and non-conventional approaches, with the main objective of instilling trust, loyalty and help-seeking behavio</w:t>
      </w:r>
      <w:r w:rsidR="00245192">
        <w:rPr>
          <w:rFonts w:ascii="Arial" w:hAnsi="Arial" w:cs="Arial"/>
        </w:rPr>
        <w:t>u</w:t>
      </w:r>
      <w:r w:rsidRPr="00091879">
        <w:rPr>
          <w:rFonts w:ascii="Arial" w:hAnsi="Arial" w:cs="Arial"/>
        </w:rPr>
        <w:t>r among young adults to take up the responsibility of adulthood. However, the main cultural barrier is also to be considered and tackled through specific sessions with such young men, with individualised approaches for each one by making a special service design for this age group at non-clinical entry points, with specifically targeted campaigns implicitly and explicitly embedded in all social care services.</w:t>
      </w:r>
    </w:p>
    <w:p w:rsidR="0078754C" w:rsidRPr="00B53350" w:rsidRDefault="0078754C" w:rsidP="0078754C">
      <w:pPr>
        <w:contextualSpacing/>
        <w:rPr>
          <w:rFonts w:ascii="Arial" w:hAnsi="Arial" w:cs="Arial"/>
          <w:b/>
          <w:sz w:val="28"/>
          <w:szCs w:val="28"/>
        </w:rPr>
      </w:pPr>
      <w:r w:rsidRPr="00B53350">
        <w:rPr>
          <w:rFonts w:ascii="Arial" w:hAnsi="Arial" w:cs="Arial"/>
          <w:b/>
          <w:sz w:val="28"/>
          <w:szCs w:val="28"/>
        </w:rPr>
        <w:t xml:space="preserve">5.2.3 – </w:t>
      </w:r>
      <w:r w:rsidRPr="00AC3E29">
        <w:rPr>
          <w:rFonts w:ascii="Arial" w:hAnsi="Arial" w:cs="Arial"/>
          <w:b/>
          <w:sz w:val="32"/>
          <w:szCs w:val="32"/>
          <w:u w:val="single"/>
        </w:rPr>
        <w:t>Recommendation 3: Strengthen Multi-Agency Collaboration and Continuity of Social Care Design</w:t>
      </w:r>
    </w:p>
    <w:p w:rsidR="0078754C" w:rsidRPr="00091879" w:rsidRDefault="0078754C" w:rsidP="0078754C">
      <w:pPr>
        <w:rPr>
          <w:rFonts w:ascii="Arial" w:hAnsi="Arial" w:cs="Arial"/>
          <w:b/>
        </w:rPr>
      </w:pPr>
      <w:r w:rsidRPr="00091879">
        <w:rPr>
          <w:rFonts w:ascii="Arial" w:hAnsi="Arial" w:cs="Arial"/>
        </w:rPr>
        <w:t>This recommendation requires reinforcing and strengthening coordination between different health services, social c</w:t>
      </w:r>
      <w:r w:rsidR="00245192">
        <w:rPr>
          <w:rFonts w:ascii="Arial" w:hAnsi="Arial" w:cs="Arial"/>
        </w:rPr>
        <w:t>are cent</w:t>
      </w:r>
      <w:r w:rsidRPr="00091879">
        <w:rPr>
          <w:rFonts w:ascii="Arial" w:hAnsi="Arial" w:cs="Arial"/>
        </w:rPr>
        <w:t>r</w:t>
      </w:r>
      <w:r w:rsidR="00245192">
        <w:rPr>
          <w:rFonts w:ascii="Arial" w:hAnsi="Arial" w:cs="Arial"/>
        </w:rPr>
        <w:t>e</w:t>
      </w:r>
      <w:r w:rsidRPr="00091879">
        <w:rPr>
          <w:rFonts w:ascii="Arial" w:hAnsi="Arial" w:cs="Arial"/>
        </w:rPr>
        <w:t xml:space="preserve">s, educational institutions, voluntary groups and crisis support service groups. As the research indicates that there is no single factor responsible for such behaviour, the multi-agency system could develop a network between different factors to identify the main area and seek to establish a connection to provide the required service only. However, practically, it should be assigned to the local area service providers to launch outreach to identify such cases with reported thoughts or signs or any other clues through multiple agencies ranging from schools and colleges to universities, GP services or crisis teams or any other such organisations for young men not seeking service. The main barrier in such a situation is the disconnection and absence of coordination in agencies, which adopt different routes with different data and records. To remove this barrier, the multi-agency network could share such data, including its privacy protocols, to make consent-based information-sharing tools with regional </w:t>
      </w:r>
      <w:r w:rsidR="00245192" w:rsidRPr="00091879">
        <w:rPr>
          <w:rFonts w:ascii="Arial" w:hAnsi="Arial" w:cs="Arial"/>
        </w:rPr>
        <w:t>centres</w:t>
      </w:r>
      <w:r w:rsidRPr="00091879">
        <w:rPr>
          <w:rFonts w:ascii="Arial" w:hAnsi="Arial" w:cs="Arial"/>
        </w:rPr>
        <w:t xml:space="preserve"> to reduce the risk of leaving unidentified cases.</w:t>
      </w:r>
    </w:p>
    <w:p w:rsidR="000400E4" w:rsidRDefault="0078754C">
      <w:r w:rsidRPr="00091879">
        <w:rPr>
          <w:rFonts w:ascii="Arial" w:hAnsi="Arial" w:cs="Arial"/>
        </w:rPr>
        <w:t>In short, these three recommendations could be streamlined and further divided into protocols and SOPs for different agencies, organisations and service providers to include in their existing protocols sequentially and build a full system with a new statistical data entry and analysis dashboard for all relevant s</w:t>
      </w:r>
      <w:r w:rsidR="00CC674C">
        <w:rPr>
          <w:rFonts w:ascii="Arial" w:hAnsi="Arial" w:cs="Arial"/>
        </w:rPr>
        <w:t>ocial care providers and carers</w:t>
      </w:r>
      <w:r w:rsidRPr="00091879">
        <w:rPr>
          <w:rFonts w:ascii="Arial" w:hAnsi="Arial" w:cs="Arial"/>
        </w:rPr>
        <w:t>.</w:t>
      </w:r>
    </w:p>
    <w:p w:rsidR="0078741E" w:rsidRPr="00E55AC3" w:rsidRDefault="00A308EB" w:rsidP="0078741E">
      <w:pPr>
        <w:pStyle w:val="Heading2"/>
        <w:rPr>
          <w:rFonts w:ascii="Arial" w:eastAsia="Times New Roman" w:hAnsi="Arial" w:cs="Arial"/>
          <w:b/>
          <w:color w:val="auto"/>
          <w:sz w:val="36"/>
          <w:szCs w:val="36"/>
        </w:rPr>
      </w:pPr>
      <w:r>
        <w:rPr>
          <w:rFonts w:ascii="Arial" w:eastAsia="Times New Roman" w:hAnsi="Arial" w:cs="Arial"/>
          <w:b/>
          <w:color w:val="auto"/>
          <w:sz w:val="36"/>
          <w:szCs w:val="36"/>
        </w:rPr>
        <w:lastRenderedPageBreak/>
        <w:t>6.1</w:t>
      </w:r>
      <w:r w:rsidR="005D7887">
        <w:rPr>
          <w:rFonts w:ascii="Arial" w:eastAsia="Times New Roman" w:hAnsi="Arial" w:cs="Arial"/>
          <w:b/>
          <w:color w:val="auto"/>
          <w:sz w:val="36"/>
          <w:szCs w:val="36"/>
        </w:rPr>
        <w:t xml:space="preserve">- </w:t>
      </w:r>
      <w:r w:rsidR="0078741E" w:rsidRPr="00DE00EF">
        <w:rPr>
          <w:rFonts w:ascii="Arial" w:eastAsia="Times New Roman" w:hAnsi="Arial" w:cs="Arial"/>
          <w:b/>
          <w:color w:val="auto"/>
          <w:sz w:val="32"/>
          <w:szCs w:val="32"/>
          <w:u w:val="single"/>
        </w:rPr>
        <w:t>References</w:t>
      </w:r>
      <w:r w:rsidR="0078741E" w:rsidRPr="00A308EB">
        <w:rPr>
          <w:rFonts w:ascii="Arial" w:eastAsia="Times New Roman" w:hAnsi="Arial" w:cs="Arial"/>
          <w:b/>
          <w:color w:val="auto"/>
          <w:sz w:val="36"/>
          <w:szCs w:val="36"/>
          <w:u w:val="single"/>
        </w:rPr>
        <w:t xml:space="preserve"> </w:t>
      </w:r>
    </w:p>
    <w:p w:rsidR="0078741E" w:rsidRDefault="0078741E" w:rsidP="00DE00EF">
      <w:pPr>
        <w:pStyle w:val="NormalWeb"/>
        <w:spacing w:line="360" w:lineRule="auto"/>
        <w:rPr>
          <w:rFonts w:ascii="Arial" w:hAnsi="Arial" w:cs="Arial"/>
          <w:sz w:val="22"/>
          <w:szCs w:val="22"/>
        </w:rPr>
      </w:pPr>
      <w:r w:rsidRPr="006E1F66">
        <w:rPr>
          <w:rFonts w:ascii="Arial" w:hAnsi="Arial" w:cs="Arial"/>
          <w:sz w:val="22"/>
          <w:szCs w:val="22"/>
        </w:rPr>
        <w:t xml:space="preserve">Addis, M.E. and Mahalik, J.R. (2003) ‘Men, masculinity, and the contexts of help seeking’, </w:t>
      </w:r>
    </w:p>
    <w:p w:rsidR="0078741E" w:rsidRDefault="0078741E" w:rsidP="0078741E">
      <w:pPr>
        <w:pStyle w:val="NormalWeb"/>
        <w:spacing w:line="360" w:lineRule="auto"/>
        <w:ind w:left="720" w:hanging="720"/>
        <w:rPr>
          <w:rFonts w:ascii="Arial" w:hAnsi="Arial" w:cs="Arial"/>
          <w:sz w:val="22"/>
          <w:szCs w:val="22"/>
        </w:rPr>
      </w:pPr>
      <w:r w:rsidRPr="006E1F66">
        <w:rPr>
          <w:rStyle w:val="Emphasis"/>
          <w:rFonts w:ascii="Arial" w:hAnsi="Arial" w:cs="Arial"/>
          <w:sz w:val="22"/>
          <w:szCs w:val="22"/>
        </w:rPr>
        <w:t>American Psychologist</w:t>
      </w:r>
      <w:r w:rsidRPr="006E1F66">
        <w:rPr>
          <w:rFonts w:ascii="Arial" w:hAnsi="Arial" w:cs="Arial"/>
          <w:sz w:val="22"/>
          <w:szCs w:val="22"/>
        </w:rPr>
        <w:t xml:space="preserve">, 58(1), pp. 5–14. </w:t>
      </w:r>
    </w:p>
    <w:p w:rsidR="0078741E" w:rsidRDefault="0078741E" w:rsidP="0078741E">
      <w:pPr>
        <w:pStyle w:val="NormalWeb"/>
        <w:spacing w:line="360" w:lineRule="auto"/>
        <w:ind w:left="720" w:hanging="720"/>
        <w:rPr>
          <w:rFonts w:ascii="Arial" w:hAnsi="Arial" w:cs="Arial"/>
          <w:sz w:val="22"/>
          <w:szCs w:val="22"/>
        </w:rPr>
      </w:pPr>
      <w:r>
        <w:rPr>
          <w:rFonts w:ascii="Arial" w:hAnsi="Arial" w:cs="Arial"/>
          <w:sz w:val="22"/>
          <w:szCs w:val="22"/>
        </w:rPr>
        <w:t xml:space="preserve">Available at: </w:t>
      </w:r>
      <w:hyperlink r:id="rId13" w:history="1">
        <w:r w:rsidRPr="001A5390">
          <w:rPr>
            <w:rStyle w:val="Hyperlink"/>
            <w:rFonts w:ascii="Arial" w:hAnsi="Arial" w:cs="Arial"/>
            <w:sz w:val="22"/>
            <w:szCs w:val="22"/>
          </w:rPr>
          <w:t>https://www.doi:10.1037/0003-066X.58.1.5</w:t>
        </w:r>
      </w:hyperlink>
      <w:r w:rsidR="007B75EA">
        <w:t>.</w:t>
      </w:r>
      <w:r>
        <w:rPr>
          <w:rFonts w:ascii="Arial" w:hAnsi="Arial" w:cs="Arial"/>
          <w:sz w:val="22"/>
          <w:szCs w:val="22"/>
        </w:rPr>
        <w:t xml:space="preserve"> </w:t>
      </w:r>
    </w:p>
    <w:p w:rsidR="0078741E"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Arnett, J.J. (2000) ‘Emerging adulthood: A theory of development from the late teens through the twenties’, </w:t>
      </w:r>
      <w:r w:rsidRPr="006E1F66">
        <w:rPr>
          <w:rStyle w:val="Emphasis"/>
          <w:rFonts w:ascii="Arial" w:hAnsi="Arial" w:cs="Arial"/>
          <w:sz w:val="22"/>
          <w:szCs w:val="22"/>
        </w:rPr>
        <w:t>American Psychologist</w:t>
      </w:r>
      <w:r w:rsidRPr="006E1F66">
        <w:rPr>
          <w:rFonts w:ascii="Arial" w:hAnsi="Arial" w:cs="Arial"/>
          <w:sz w:val="22"/>
          <w:szCs w:val="22"/>
        </w:rPr>
        <w:t>, 55(5), pp. 469–480.</w:t>
      </w:r>
      <w:r>
        <w:rPr>
          <w:rFonts w:ascii="Arial" w:hAnsi="Arial" w:cs="Arial"/>
          <w:sz w:val="22"/>
          <w:szCs w:val="22"/>
        </w:rPr>
        <w:t xml:space="preserve"> </w:t>
      </w:r>
    </w:p>
    <w:p w:rsidR="0078741E" w:rsidRDefault="0078741E" w:rsidP="0078741E">
      <w:pPr>
        <w:pStyle w:val="NormalWeb"/>
        <w:spacing w:line="360" w:lineRule="auto"/>
        <w:rPr>
          <w:rFonts w:ascii="Arial" w:hAnsi="Arial" w:cs="Arial"/>
          <w:sz w:val="22"/>
          <w:szCs w:val="22"/>
        </w:rPr>
      </w:pPr>
      <w:r>
        <w:rPr>
          <w:rFonts w:ascii="Arial" w:hAnsi="Arial" w:cs="Arial"/>
          <w:sz w:val="22"/>
          <w:szCs w:val="22"/>
        </w:rPr>
        <w:t xml:space="preserve">Available at: </w:t>
      </w:r>
      <w:hyperlink r:id="rId14" w:history="1">
        <w:r w:rsidRPr="001A5390">
          <w:rPr>
            <w:rStyle w:val="Hyperlink"/>
            <w:rFonts w:ascii="Arial" w:hAnsi="Arial" w:cs="Arial"/>
            <w:sz w:val="22"/>
            <w:szCs w:val="22"/>
          </w:rPr>
          <w:t>https://www.doi:10.1037/0003-066X.55.5.469</w:t>
        </w:r>
      </w:hyperlink>
      <w:r w:rsidR="007B75EA">
        <w:t>.</w:t>
      </w:r>
      <w:r>
        <w:rPr>
          <w:rFonts w:ascii="Arial" w:hAnsi="Arial" w:cs="Arial"/>
          <w:sz w:val="22"/>
          <w:szCs w:val="22"/>
        </w:rPr>
        <w:t xml:space="preserve"> </w:t>
      </w:r>
    </w:p>
    <w:p w:rsidR="00A01007" w:rsidRDefault="00A01007" w:rsidP="0078741E">
      <w:pPr>
        <w:pStyle w:val="NormalWeb"/>
        <w:spacing w:line="360" w:lineRule="auto"/>
      </w:pPr>
      <w:r w:rsidRPr="00A01007">
        <w:rPr>
          <w:rFonts w:ascii="Arial" w:hAnsi="Arial" w:cs="Arial"/>
          <w:sz w:val="22"/>
          <w:szCs w:val="22"/>
        </w:rPr>
        <w:t xml:space="preserve">Barmer, W. M., Jonge, G. B., Rethlefsen, M. L., Mast, F. and Kleijnen, J. (2018) ‘A Systematic Approach to searching: An Efficient and Complete method to Develop Literature Searches’, </w:t>
      </w:r>
      <w:r w:rsidRPr="00A01007">
        <w:rPr>
          <w:rFonts w:ascii="Arial" w:hAnsi="Arial" w:cs="Arial"/>
          <w:i/>
          <w:sz w:val="22"/>
          <w:szCs w:val="22"/>
        </w:rPr>
        <w:t>Journal of the Medical Library Association</w:t>
      </w:r>
      <w:r w:rsidRPr="00A01007">
        <w:rPr>
          <w:rFonts w:ascii="Arial" w:hAnsi="Arial" w:cs="Arial"/>
          <w:sz w:val="22"/>
          <w:szCs w:val="22"/>
        </w:rPr>
        <w:t xml:space="preserve">, 106(4). Available at: </w:t>
      </w:r>
      <w:hyperlink r:id="rId15" w:history="1">
        <w:r w:rsidRPr="00A01007">
          <w:rPr>
            <w:rStyle w:val="Hyperlink"/>
            <w:rFonts w:ascii="Arial" w:eastAsiaTheme="majorEastAsia" w:hAnsi="Arial" w:cs="Arial"/>
            <w:sz w:val="22"/>
            <w:szCs w:val="22"/>
          </w:rPr>
          <w:t>https://doi.org/10.5195/jmla.2018.283</w:t>
        </w:r>
      </w:hyperlink>
      <w:r w:rsidR="007B75EA">
        <w:t>.</w:t>
      </w:r>
    </w:p>
    <w:p w:rsidR="0078741E" w:rsidRDefault="0078741E" w:rsidP="006C726A">
      <w:pPr>
        <w:pStyle w:val="NormalWeb"/>
        <w:spacing w:line="360" w:lineRule="auto"/>
        <w:rPr>
          <w:rFonts w:ascii="Arial" w:hAnsi="Arial" w:cs="Arial"/>
          <w:sz w:val="22"/>
          <w:szCs w:val="22"/>
        </w:rPr>
      </w:pPr>
      <w:r w:rsidRPr="006E1F66">
        <w:rPr>
          <w:rFonts w:ascii="Arial" w:hAnsi="Arial" w:cs="Arial"/>
          <w:sz w:val="22"/>
          <w:szCs w:val="22"/>
        </w:rPr>
        <w:t xml:space="preserve">Bellis, M.A., Lowey, H., Leckenby, N., Hughes, K. and Harrison, D. (2014) ‘Adverse childhood experiences: retrospective study to determine their impact on adult health behaviours and health outcomes in a UK population’, </w:t>
      </w:r>
      <w:r w:rsidRPr="006E1F66">
        <w:rPr>
          <w:rStyle w:val="Emphasis"/>
          <w:rFonts w:ascii="Arial" w:hAnsi="Arial" w:cs="Arial"/>
          <w:sz w:val="22"/>
          <w:szCs w:val="22"/>
        </w:rPr>
        <w:t>BMC Medicine</w:t>
      </w:r>
      <w:r w:rsidRPr="006E1F66">
        <w:rPr>
          <w:rFonts w:ascii="Arial" w:hAnsi="Arial" w:cs="Arial"/>
          <w:sz w:val="22"/>
          <w:szCs w:val="22"/>
        </w:rPr>
        <w:t>, 12, Article 72.</w:t>
      </w:r>
      <w:r>
        <w:rPr>
          <w:rFonts w:ascii="Arial" w:hAnsi="Arial" w:cs="Arial"/>
          <w:sz w:val="22"/>
          <w:szCs w:val="22"/>
        </w:rPr>
        <w:t xml:space="preserve"> </w:t>
      </w:r>
    </w:p>
    <w:p w:rsidR="0078741E" w:rsidRPr="006E1F66" w:rsidRDefault="0078741E" w:rsidP="0078741E">
      <w:pPr>
        <w:pStyle w:val="NormalWeb"/>
        <w:spacing w:line="360" w:lineRule="auto"/>
        <w:ind w:left="720" w:hanging="720"/>
        <w:rPr>
          <w:rFonts w:ascii="Arial" w:hAnsi="Arial" w:cs="Arial"/>
          <w:sz w:val="22"/>
          <w:szCs w:val="22"/>
        </w:rPr>
      </w:pPr>
      <w:r>
        <w:rPr>
          <w:rFonts w:ascii="Arial" w:hAnsi="Arial" w:cs="Arial"/>
          <w:sz w:val="22"/>
          <w:szCs w:val="22"/>
        </w:rPr>
        <w:t xml:space="preserve">Available at: </w:t>
      </w:r>
      <w:hyperlink r:id="rId16" w:history="1">
        <w:r w:rsidRPr="001A5390">
          <w:rPr>
            <w:rStyle w:val="Hyperlink"/>
            <w:rFonts w:ascii="Arial" w:hAnsi="Arial" w:cs="Arial"/>
            <w:sz w:val="22"/>
            <w:szCs w:val="22"/>
          </w:rPr>
          <w:t>https://www.doi:10.1186/1741-7015-12-72</w:t>
        </w:r>
      </w:hyperlink>
      <w:r w:rsidR="00320022">
        <w:t>.</w:t>
      </w:r>
      <w:r>
        <w:rPr>
          <w:rFonts w:ascii="Arial" w:hAnsi="Arial" w:cs="Arial"/>
          <w:sz w:val="22"/>
          <w:szCs w:val="22"/>
        </w:rPr>
        <w:t xml:space="preserve"> </w:t>
      </w:r>
    </w:p>
    <w:p w:rsidR="0078741E" w:rsidRDefault="0078741E" w:rsidP="00541061">
      <w:pPr>
        <w:pStyle w:val="NormalWeb"/>
        <w:spacing w:line="360" w:lineRule="auto"/>
        <w:rPr>
          <w:rFonts w:ascii="Arial" w:hAnsi="Arial" w:cs="Arial"/>
          <w:sz w:val="22"/>
          <w:szCs w:val="22"/>
        </w:rPr>
      </w:pPr>
      <w:r w:rsidRPr="006E1F66">
        <w:rPr>
          <w:rFonts w:ascii="Arial" w:hAnsi="Arial" w:cs="Arial"/>
          <w:sz w:val="22"/>
          <w:szCs w:val="22"/>
        </w:rPr>
        <w:t xml:space="preserve">Bowlby, J. (1988) </w:t>
      </w:r>
      <w:r w:rsidRPr="006E1F66">
        <w:rPr>
          <w:rStyle w:val="Emphasis"/>
          <w:rFonts w:ascii="Arial" w:hAnsi="Arial" w:cs="Arial"/>
          <w:sz w:val="22"/>
          <w:szCs w:val="22"/>
        </w:rPr>
        <w:t>A Secure Base: Parent-Child Attachment and Healthy Human Development</w:t>
      </w:r>
      <w:r w:rsidRPr="006E1F66">
        <w:rPr>
          <w:rFonts w:ascii="Arial" w:hAnsi="Arial" w:cs="Arial"/>
          <w:sz w:val="22"/>
          <w:szCs w:val="22"/>
        </w:rPr>
        <w:t>. Basic Books.</w:t>
      </w:r>
    </w:p>
    <w:p w:rsidR="007B1228" w:rsidRDefault="007B1228" w:rsidP="007B1228">
      <w:pPr>
        <w:pStyle w:val="NormalWeb"/>
        <w:spacing w:before="240" w:beforeAutospacing="0" w:after="240" w:afterAutospacing="0" w:line="360" w:lineRule="auto"/>
        <w:ind w:left="720" w:hanging="720"/>
        <w:rPr>
          <w:rStyle w:val="Emphasis"/>
          <w:rFonts w:ascii="Arial" w:hAnsi="Arial" w:cs="Arial"/>
          <w:sz w:val="22"/>
          <w:szCs w:val="22"/>
        </w:rPr>
      </w:pPr>
      <w:r>
        <w:rPr>
          <w:rFonts w:ascii="Arial" w:hAnsi="Arial" w:cs="Arial"/>
          <w:sz w:val="22"/>
          <w:szCs w:val="22"/>
        </w:rPr>
        <w:t>Booth, A., Sutton, A., and Papaioannou, D. (2016)</w:t>
      </w:r>
      <w:r w:rsidRPr="009874F8">
        <w:rPr>
          <w:rFonts w:ascii="Arial" w:hAnsi="Arial" w:cs="Arial"/>
          <w:sz w:val="22"/>
          <w:szCs w:val="22"/>
        </w:rPr>
        <w:t xml:space="preserve"> </w:t>
      </w:r>
      <w:r w:rsidRPr="009874F8">
        <w:rPr>
          <w:rStyle w:val="Emphasis"/>
          <w:rFonts w:ascii="Arial" w:hAnsi="Arial" w:cs="Arial"/>
          <w:sz w:val="22"/>
          <w:szCs w:val="22"/>
        </w:rPr>
        <w:t xml:space="preserve">Systematic approaches to a successful </w:t>
      </w:r>
    </w:p>
    <w:p w:rsidR="007B1228" w:rsidRDefault="007B1228" w:rsidP="007B1228">
      <w:pPr>
        <w:pStyle w:val="NormalWeb"/>
        <w:spacing w:before="240" w:beforeAutospacing="0" w:after="240" w:afterAutospacing="0" w:line="360" w:lineRule="auto"/>
        <w:ind w:left="720" w:hanging="720"/>
        <w:rPr>
          <w:rFonts w:ascii="Arial" w:hAnsi="Arial" w:cs="Arial"/>
          <w:sz w:val="22"/>
          <w:szCs w:val="22"/>
        </w:rPr>
      </w:pPr>
      <w:r w:rsidRPr="009874F8">
        <w:rPr>
          <w:rStyle w:val="Emphasis"/>
          <w:rFonts w:ascii="Arial" w:hAnsi="Arial" w:cs="Arial"/>
          <w:sz w:val="22"/>
          <w:szCs w:val="22"/>
        </w:rPr>
        <w:t>literature review</w:t>
      </w:r>
      <w:r w:rsidRPr="009874F8">
        <w:rPr>
          <w:rFonts w:ascii="Arial" w:hAnsi="Arial" w:cs="Arial"/>
          <w:sz w:val="22"/>
          <w:szCs w:val="22"/>
        </w:rPr>
        <w:t>. SAGE Publications.</w:t>
      </w:r>
      <w:r>
        <w:rPr>
          <w:rFonts w:ascii="Arial" w:hAnsi="Arial" w:cs="Arial"/>
          <w:sz w:val="22"/>
          <w:szCs w:val="22"/>
        </w:rPr>
        <w:t xml:space="preserve"> Available at:</w:t>
      </w:r>
    </w:p>
    <w:p w:rsidR="007B1228" w:rsidRDefault="009A0454" w:rsidP="007B1228">
      <w:pPr>
        <w:pStyle w:val="NormalWeb"/>
        <w:spacing w:before="240" w:beforeAutospacing="0" w:after="240" w:afterAutospacing="0" w:line="360" w:lineRule="auto"/>
        <w:ind w:left="720" w:hanging="720"/>
        <w:rPr>
          <w:rFonts w:ascii="Arial" w:hAnsi="Arial" w:cs="Arial"/>
          <w:sz w:val="22"/>
          <w:szCs w:val="22"/>
        </w:rPr>
      </w:pPr>
      <w:hyperlink r:id="rId17" w:history="1">
        <w:r w:rsidR="007B1228" w:rsidRPr="00704C32">
          <w:rPr>
            <w:rStyle w:val="Hyperlink"/>
            <w:rFonts w:ascii="Arial" w:eastAsiaTheme="majorEastAsia" w:hAnsi="Arial" w:cs="Arial"/>
            <w:sz w:val="22"/>
            <w:szCs w:val="22"/>
          </w:rPr>
          <w:t>https://www.uk.sagepub.com/sites/default/files/upm-assets/78595_book_item_78595.pdf</w:t>
        </w:r>
      </w:hyperlink>
      <w:r w:rsidR="007B1228">
        <w:t>.</w:t>
      </w:r>
      <w:r w:rsidR="007B1228">
        <w:rPr>
          <w:rFonts w:ascii="Arial" w:hAnsi="Arial" w:cs="Arial"/>
          <w:sz w:val="22"/>
          <w:szCs w:val="22"/>
        </w:rPr>
        <w:t xml:space="preserve"> </w:t>
      </w:r>
    </w:p>
    <w:p w:rsidR="007B1228" w:rsidRPr="009874F8" w:rsidRDefault="007B1228" w:rsidP="007B1228">
      <w:pPr>
        <w:pStyle w:val="NormalWeb"/>
        <w:spacing w:before="240" w:beforeAutospacing="0" w:after="240" w:afterAutospacing="0" w:line="360" w:lineRule="auto"/>
        <w:ind w:left="720" w:hanging="720"/>
        <w:rPr>
          <w:rFonts w:ascii="Arial" w:hAnsi="Arial" w:cs="Arial"/>
          <w:sz w:val="22"/>
          <w:szCs w:val="22"/>
        </w:rPr>
      </w:pPr>
      <w:r>
        <w:rPr>
          <w:rFonts w:ascii="Arial" w:hAnsi="Arial" w:cs="Arial"/>
          <w:sz w:val="22"/>
          <w:szCs w:val="22"/>
        </w:rPr>
        <w:t>(Accessed: 17 June 2026).</w:t>
      </w:r>
    </w:p>
    <w:p w:rsidR="007B1228" w:rsidRDefault="007B1228" w:rsidP="007B1228">
      <w:pPr>
        <w:pStyle w:val="NormalWeb"/>
        <w:spacing w:before="240" w:beforeAutospacing="0" w:after="240" w:afterAutospacing="0" w:line="360" w:lineRule="auto"/>
        <w:ind w:left="720" w:hanging="720"/>
        <w:rPr>
          <w:rStyle w:val="Emphasis"/>
          <w:rFonts w:ascii="Arial" w:hAnsi="Arial" w:cs="Arial"/>
          <w:sz w:val="22"/>
          <w:szCs w:val="22"/>
        </w:rPr>
      </w:pPr>
      <w:r>
        <w:rPr>
          <w:rFonts w:ascii="Arial" w:hAnsi="Arial" w:cs="Arial"/>
          <w:sz w:val="22"/>
          <w:szCs w:val="22"/>
        </w:rPr>
        <w:t>Braun, V., Clarke, V. (2006)</w:t>
      </w:r>
      <w:r w:rsidRPr="009874F8">
        <w:rPr>
          <w:rFonts w:ascii="Arial" w:hAnsi="Arial" w:cs="Arial"/>
          <w:sz w:val="22"/>
          <w:szCs w:val="22"/>
        </w:rPr>
        <w:t xml:space="preserve"> </w:t>
      </w:r>
      <w:r>
        <w:rPr>
          <w:rFonts w:ascii="Arial" w:hAnsi="Arial" w:cs="Arial"/>
          <w:sz w:val="22"/>
          <w:szCs w:val="22"/>
        </w:rPr>
        <w:t>‘</w:t>
      </w:r>
      <w:r w:rsidRPr="009874F8">
        <w:rPr>
          <w:rFonts w:ascii="Arial" w:hAnsi="Arial" w:cs="Arial"/>
          <w:sz w:val="22"/>
          <w:szCs w:val="22"/>
        </w:rPr>
        <w:t>Using thematic analysis in psychology</w:t>
      </w:r>
      <w:r>
        <w:rPr>
          <w:rFonts w:ascii="Arial" w:hAnsi="Arial" w:cs="Arial"/>
          <w:sz w:val="22"/>
          <w:szCs w:val="22"/>
        </w:rPr>
        <w:t>’,</w:t>
      </w:r>
      <w:r w:rsidRPr="009874F8">
        <w:rPr>
          <w:rFonts w:ascii="Arial" w:hAnsi="Arial" w:cs="Arial"/>
          <w:sz w:val="22"/>
          <w:szCs w:val="22"/>
        </w:rPr>
        <w:t xml:space="preserve"> </w:t>
      </w:r>
      <w:r w:rsidRPr="009874F8">
        <w:rPr>
          <w:rStyle w:val="Emphasis"/>
          <w:rFonts w:ascii="Arial" w:hAnsi="Arial" w:cs="Arial"/>
          <w:sz w:val="22"/>
          <w:szCs w:val="22"/>
        </w:rPr>
        <w:t xml:space="preserve">Qualitative Research in </w:t>
      </w:r>
    </w:p>
    <w:p w:rsidR="007B1228" w:rsidRDefault="007B1228" w:rsidP="007B1228">
      <w:pPr>
        <w:pStyle w:val="NormalWeb"/>
        <w:spacing w:line="360" w:lineRule="auto"/>
        <w:rPr>
          <w:rFonts w:ascii="Arial" w:hAnsi="Arial" w:cs="Arial"/>
          <w:sz w:val="22"/>
          <w:szCs w:val="22"/>
        </w:rPr>
      </w:pPr>
      <w:r w:rsidRPr="009874F8">
        <w:rPr>
          <w:rStyle w:val="Emphasis"/>
          <w:rFonts w:ascii="Arial" w:hAnsi="Arial" w:cs="Arial"/>
          <w:sz w:val="22"/>
          <w:szCs w:val="22"/>
        </w:rPr>
        <w:t>Psychology, 3</w:t>
      </w:r>
      <w:r w:rsidRPr="009874F8">
        <w:rPr>
          <w:rFonts w:ascii="Arial" w:hAnsi="Arial" w:cs="Arial"/>
          <w:sz w:val="22"/>
          <w:szCs w:val="22"/>
        </w:rPr>
        <w:t>(2),</w:t>
      </w:r>
      <w:r>
        <w:rPr>
          <w:rFonts w:ascii="Arial" w:hAnsi="Arial" w:cs="Arial"/>
          <w:sz w:val="22"/>
          <w:szCs w:val="22"/>
        </w:rPr>
        <w:t xml:space="preserve"> pp.</w:t>
      </w:r>
      <w:r w:rsidRPr="009874F8">
        <w:rPr>
          <w:rFonts w:ascii="Arial" w:hAnsi="Arial" w:cs="Arial"/>
          <w:sz w:val="22"/>
          <w:szCs w:val="22"/>
        </w:rPr>
        <w:t xml:space="preserve"> 77–101.</w:t>
      </w:r>
      <w:r>
        <w:rPr>
          <w:rFonts w:ascii="Arial" w:hAnsi="Arial" w:cs="Arial"/>
          <w:sz w:val="22"/>
          <w:szCs w:val="22"/>
        </w:rPr>
        <w:t xml:space="preserve"> Available at: </w:t>
      </w:r>
      <w:hyperlink r:id="rId18" w:history="1">
        <w:r w:rsidRPr="00704C32">
          <w:rPr>
            <w:rStyle w:val="Hyperlink"/>
            <w:rFonts w:ascii="Arial" w:eastAsiaTheme="majorEastAsia" w:hAnsi="Arial" w:cs="Arial"/>
            <w:sz w:val="22"/>
            <w:szCs w:val="22"/>
          </w:rPr>
          <w:t>https://doi.org/10.1191/1478088706qp063oa</w:t>
        </w:r>
      </w:hyperlink>
      <w:r>
        <w:t>.</w:t>
      </w:r>
    </w:p>
    <w:p w:rsidR="003B7F7F" w:rsidRDefault="003B7F7F" w:rsidP="00541061">
      <w:pPr>
        <w:pStyle w:val="NormalWeb"/>
        <w:spacing w:line="360" w:lineRule="auto"/>
        <w:rPr>
          <w:rFonts w:ascii="Arial" w:hAnsi="Arial" w:cs="Arial"/>
          <w:sz w:val="22"/>
          <w:szCs w:val="22"/>
        </w:rPr>
      </w:pPr>
      <w:r w:rsidRPr="00CC6233">
        <w:rPr>
          <w:rFonts w:ascii="Arial" w:hAnsi="Arial" w:cs="Arial"/>
          <w:sz w:val="22"/>
          <w:szCs w:val="22"/>
        </w:rPr>
        <w:lastRenderedPageBreak/>
        <w:t xml:space="preserve">Burke Harris, N. (2018) </w:t>
      </w:r>
      <w:r w:rsidRPr="00CC6233">
        <w:rPr>
          <w:rStyle w:val="Emphasis"/>
          <w:rFonts w:ascii="Arial" w:eastAsiaTheme="majorEastAsia" w:hAnsi="Arial" w:cs="Arial"/>
          <w:sz w:val="22"/>
          <w:szCs w:val="22"/>
        </w:rPr>
        <w:t>The deepest well: healing the long-term effects of childhood adversity</w:t>
      </w:r>
      <w:r w:rsidRPr="00CC6233">
        <w:rPr>
          <w:rFonts w:ascii="Arial" w:hAnsi="Arial" w:cs="Arial"/>
          <w:sz w:val="22"/>
          <w:szCs w:val="22"/>
        </w:rPr>
        <w:t>. Houghton Mifflin Harcourt</w:t>
      </w:r>
      <w:r>
        <w:rPr>
          <w:rFonts w:ascii="Arial" w:hAnsi="Arial" w:cs="Arial"/>
          <w:sz w:val="22"/>
          <w:szCs w:val="22"/>
        </w:rPr>
        <w:t>.</w:t>
      </w:r>
    </w:p>
    <w:p w:rsidR="00F2349D" w:rsidRDefault="00F2349D" w:rsidP="00F2349D">
      <w:pPr>
        <w:pStyle w:val="NormalWeb"/>
        <w:spacing w:line="360" w:lineRule="auto"/>
        <w:ind w:left="720" w:hanging="720"/>
        <w:rPr>
          <w:rFonts w:ascii="Arial" w:hAnsi="Arial" w:cs="Arial"/>
          <w:sz w:val="22"/>
          <w:szCs w:val="22"/>
        </w:rPr>
      </w:pPr>
      <w:r w:rsidRPr="00EE1A42">
        <w:rPr>
          <w:rFonts w:ascii="Arial" w:hAnsi="Arial" w:cs="Arial"/>
          <w:sz w:val="22"/>
          <w:szCs w:val="22"/>
        </w:rPr>
        <w:t xml:space="preserve">Butt, S., Randall, E., Morris, S., Appleby, L., Hassiotis, A., John, A., McCabe, R. and </w:t>
      </w:r>
    </w:p>
    <w:p w:rsidR="00F2349D" w:rsidRDefault="00F2349D" w:rsidP="00F2349D">
      <w:pPr>
        <w:pStyle w:val="NormalWeb"/>
        <w:spacing w:line="360" w:lineRule="auto"/>
        <w:ind w:left="720" w:hanging="720"/>
        <w:rPr>
          <w:rFonts w:ascii="Arial" w:hAnsi="Arial" w:cs="Arial"/>
          <w:sz w:val="22"/>
          <w:szCs w:val="22"/>
        </w:rPr>
      </w:pPr>
      <w:r w:rsidRPr="00EE1A42">
        <w:rPr>
          <w:rFonts w:ascii="Arial" w:hAnsi="Arial" w:cs="Arial"/>
          <w:sz w:val="22"/>
          <w:szCs w:val="22"/>
        </w:rPr>
        <w:t xml:space="preserve">McManus, S. (2025) ‘Suicidal thoughts, suicide attempts and non-suicidal self-harm’, in </w:t>
      </w:r>
    </w:p>
    <w:p w:rsidR="00F2349D" w:rsidRDefault="00F2349D" w:rsidP="00F2349D">
      <w:pPr>
        <w:pStyle w:val="NormalWeb"/>
        <w:spacing w:line="360" w:lineRule="auto"/>
        <w:ind w:left="720" w:hanging="720"/>
        <w:rPr>
          <w:rStyle w:val="Emphasis"/>
          <w:rFonts w:ascii="Arial" w:eastAsiaTheme="majorEastAsia" w:hAnsi="Arial" w:cs="Arial"/>
          <w:sz w:val="22"/>
          <w:szCs w:val="22"/>
        </w:rPr>
      </w:pPr>
      <w:r w:rsidRPr="00EE1A42">
        <w:rPr>
          <w:rFonts w:ascii="Arial" w:hAnsi="Arial" w:cs="Arial"/>
          <w:sz w:val="22"/>
          <w:szCs w:val="22"/>
        </w:rPr>
        <w:t xml:space="preserve">Morris, S., Hill, S., Brugha, T. and McManus, S. (eds.) </w:t>
      </w:r>
      <w:r w:rsidRPr="00EE1A42">
        <w:rPr>
          <w:rStyle w:val="Emphasis"/>
          <w:rFonts w:ascii="Arial" w:eastAsiaTheme="majorEastAsia" w:hAnsi="Arial" w:cs="Arial"/>
          <w:sz w:val="22"/>
          <w:szCs w:val="22"/>
        </w:rPr>
        <w:t xml:space="preserve">Adult Psychiatric Morbidity Survey: </w:t>
      </w:r>
    </w:p>
    <w:p w:rsidR="00F2349D" w:rsidRDefault="00F2349D" w:rsidP="00F2349D">
      <w:pPr>
        <w:pStyle w:val="NormalWeb"/>
        <w:spacing w:line="360" w:lineRule="auto"/>
        <w:rPr>
          <w:rFonts w:ascii="Arial" w:hAnsi="Arial" w:cs="Arial"/>
          <w:sz w:val="22"/>
          <w:szCs w:val="22"/>
        </w:rPr>
      </w:pPr>
      <w:r w:rsidRPr="00EE1A42">
        <w:rPr>
          <w:rStyle w:val="Emphasis"/>
          <w:rFonts w:ascii="Arial" w:eastAsiaTheme="majorEastAsia" w:hAnsi="Arial" w:cs="Arial"/>
          <w:sz w:val="22"/>
          <w:szCs w:val="22"/>
        </w:rPr>
        <w:t>Survey of Mental Health and Wellbeing, England, 2023/4</w:t>
      </w:r>
      <w:r w:rsidRPr="00EE1A42">
        <w:rPr>
          <w:rFonts w:ascii="Arial" w:hAnsi="Arial" w:cs="Arial"/>
          <w:sz w:val="22"/>
          <w:szCs w:val="22"/>
        </w:rPr>
        <w:t xml:space="preserve">. </w:t>
      </w:r>
      <w:r>
        <w:rPr>
          <w:rFonts w:ascii="Arial" w:hAnsi="Arial" w:cs="Arial"/>
          <w:sz w:val="22"/>
          <w:szCs w:val="22"/>
        </w:rPr>
        <w:t xml:space="preserve">Available at: </w:t>
      </w:r>
      <w:hyperlink r:id="rId19" w:history="1">
        <w:r w:rsidRPr="00CD5AC1">
          <w:rPr>
            <w:rStyle w:val="Hyperlink"/>
            <w:rFonts w:ascii="Arial" w:hAnsi="Arial" w:cs="Arial"/>
            <w:sz w:val="22"/>
            <w:szCs w:val="22"/>
          </w:rPr>
          <w:t>https://www.digital.nhs.uk/data-and-information/publications/statistical/adult-psychiatric-mobidity-survey</w:t>
        </w:r>
      </w:hyperlink>
      <w:r>
        <w:t>.</w:t>
      </w:r>
      <w:r>
        <w:rPr>
          <w:rFonts w:ascii="Arial" w:hAnsi="Arial" w:cs="Arial"/>
          <w:sz w:val="22"/>
          <w:szCs w:val="22"/>
        </w:rPr>
        <w:t xml:space="preserve"> (Accessed: 09 July 2026).</w:t>
      </w:r>
    </w:p>
    <w:p w:rsidR="00DC3423" w:rsidRDefault="00DC3423" w:rsidP="00541061">
      <w:pPr>
        <w:pStyle w:val="NormalWeb"/>
        <w:spacing w:line="360" w:lineRule="auto"/>
        <w:rPr>
          <w:rFonts w:ascii="Arial" w:hAnsi="Arial" w:cs="Arial"/>
          <w:sz w:val="22"/>
          <w:szCs w:val="22"/>
        </w:rPr>
      </w:pPr>
      <w:r w:rsidRPr="00DC3423">
        <w:rPr>
          <w:rFonts w:ascii="Arial" w:hAnsi="Arial" w:cs="Arial"/>
          <w:sz w:val="22"/>
          <w:szCs w:val="22"/>
        </w:rPr>
        <w:t xml:space="preserve">Cambridge University Press (2022) </w:t>
      </w:r>
      <w:r w:rsidRPr="00DC3423">
        <w:rPr>
          <w:rFonts w:ascii="Arial" w:hAnsi="Arial" w:cs="Arial"/>
          <w:i/>
          <w:color w:val="333333"/>
          <w:sz w:val="22"/>
          <w:szCs w:val="22"/>
        </w:rPr>
        <w:t>Utilising the Integrated Motivational Volitional (IMV) model to guide CBT practitioners in the use of their core skills to assess, formulate and reduce suicide risk factors.</w:t>
      </w:r>
      <w:r w:rsidRPr="00DC3423">
        <w:rPr>
          <w:rFonts w:ascii="Arial" w:hAnsi="Arial" w:cs="Arial"/>
          <w:color w:val="333333"/>
          <w:sz w:val="22"/>
          <w:szCs w:val="22"/>
        </w:rPr>
        <w:t xml:space="preserve"> Available at: </w:t>
      </w:r>
      <w:hyperlink r:id="rId20" w:history="1">
        <w:r w:rsidRPr="00DC3423">
          <w:rPr>
            <w:rStyle w:val="Hyperlink"/>
            <w:rFonts w:ascii="Arial" w:hAnsi="Arial" w:cs="Arial"/>
            <w:sz w:val="22"/>
            <w:szCs w:val="22"/>
          </w:rPr>
          <w:t>https://www.cambridge.org/core/journals/the-cognitive-brhaviour-therapist/artical/utilising-the-integrated-motivational-volitional-imv-model-to-guide-cbt-practitioners-in-the-use0of-their-core-skills-to-assess-formulate-and-reduce-suicide-risk-factors/AF54B315DDD086E6F5AF8E87815C323D</w:t>
        </w:r>
      </w:hyperlink>
      <w:r w:rsidR="00320022">
        <w:t>.</w:t>
      </w:r>
      <w:r w:rsidRPr="00DC3423">
        <w:rPr>
          <w:rFonts w:ascii="Arial" w:hAnsi="Arial" w:cs="Arial"/>
          <w:color w:val="333333"/>
          <w:sz w:val="22"/>
          <w:szCs w:val="22"/>
        </w:rPr>
        <w:t xml:space="preserve"> (</w:t>
      </w:r>
      <w:r w:rsidRPr="00DC3423">
        <w:rPr>
          <w:rFonts w:ascii="Arial" w:hAnsi="Arial" w:cs="Arial"/>
          <w:sz w:val="22"/>
          <w:szCs w:val="22"/>
        </w:rPr>
        <w:t>Accessed: 09 July 2026).</w:t>
      </w:r>
    </w:p>
    <w:p w:rsidR="000B3767" w:rsidRPr="000B3767" w:rsidRDefault="000B3767" w:rsidP="000B3767">
      <w:pPr>
        <w:pStyle w:val="NormalWeb"/>
        <w:spacing w:line="360" w:lineRule="auto"/>
        <w:rPr>
          <w:rFonts w:ascii="Arial" w:hAnsi="Arial" w:cs="Arial"/>
          <w:sz w:val="22"/>
          <w:szCs w:val="22"/>
        </w:rPr>
      </w:pPr>
      <w:r w:rsidRPr="000B3767">
        <w:rPr>
          <w:rFonts w:ascii="Arial" w:hAnsi="Arial" w:cs="Arial"/>
          <w:sz w:val="22"/>
          <w:szCs w:val="22"/>
        </w:rPr>
        <w:t xml:space="preserve">Centers for Disease Control and Prevention (2024) </w:t>
      </w:r>
      <w:r w:rsidRPr="000B3767">
        <w:rPr>
          <w:rStyle w:val="Emphasis"/>
          <w:rFonts w:ascii="Arial" w:eastAsiaTheme="majorEastAsia" w:hAnsi="Arial" w:cs="Arial"/>
          <w:sz w:val="22"/>
          <w:szCs w:val="22"/>
        </w:rPr>
        <w:t>About child abuse and neglect</w:t>
      </w:r>
      <w:r w:rsidRPr="000B3767">
        <w:rPr>
          <w:rFonts w:ascii="Arial" w:hAnsi="Arial" w:cs="Arial"/>
          <w:sz w:val="22"/>
          <w:szCs w:val="22"/>
        </w:rPr>
        <w:t xml:space="preserve">. Available at: </w:t>
      </w:r>
      <w:hyperlink r:id="rId21" w:history="1">
        <w:r w:rsidRPr="000B3767">
          <w:rPr>
            <w:rStyle w:val="Hyperlink"/>
            <w:rFonts w:ascii="Arial" w:eastAsiaTheme="majorEastAsia" w:hAnsi="Arial" w:cs="Arial"/>
            <w:sz w:val="22"/>
            <w:szCs w:val="22"/>
          </w:rPr>
          <w:t>https://www.cdc.gov/child-abuse-neglect/about/index.html</w:t>
        </w:r>
      </w:hyperlink>
      <w:r>
        <w:rPr>
          <w:rFonts w:ascii="Arial" w:hAnsi="Arial" w:cs="Arial"/>
          <w:sz w:val="22"/>
          <w:szCs w:val="22"/>
        </w:rPr>
        <w:t>.</w:t>
      </w:r>
      <w:r w:rsidRPr="000B3767">
        <w:rPr>
          <w:rFonts w:ascii="Arial" w:hAnsi="Arial" w:cs="Arial"/>
          <w:sz w:val="22"/>
          <w:szCs w:val="22"/>
        </w:rPr>
        <w:t xml:space="preserve"> (Accessed: 25 March 2026).</w:t>
      </w:r>
    </w:p>
    <w:p w:rsidR="000233E3" w:rsidRPr="00C411C2" w:rsidRDefault="000233E3" w:rsidP="000233E3">
      <w:pPr>
        <w:pStyle w:val="NormalWeb"/>
        <w:spacing w:line="360" w:lineRule="auto"/>
        <w:rPr>
          <w:rFonts w:ascii="Arial" w:eastAsiaTheme="majorEastAsia" w:hAnsi="Arial" w:cs="Arial"/>
          <w:i/>
          <w:iCs/>
          <w:sz w:val="22"/>
          <w:szCs w:val="22"/>
        </w:rPr>
      </w:pPr>
      <w:r>
        <w:rPr>
          <w:rFonts w:ascii="Arial" w:hAnsi="Arial" w:cs="Arial"/>
          <w:sz w:val="22"/>
          <w:szCs w:val="22"/>
        </w:rPr>
        <w:t>Cent</w:t>
      </w:r>
      <w:r w:rsidRPr="00CC6233">
        <w:rPr>
          <w:rFonts w:ascii="Arial" w:hAnsi="Arial" w:cs="Arial"/>
          <w:sz w:val="22"/>
          <w:szCs w:val="22"/>
        </w:rPr>
        <w:t>r</w:t>
      </w:r>
      <w:r>
        <w:rPr>
          <w:rFonts w:ascii="Arial" w:hAnsi="Arial" w:cs="Arial"/>
          <w:sz w:val="22"/>
          <w:szCs w:val="22"/>
        </w:rPr>
        <w:t>e</w:t>
      </w:r>
      <w:r w:rsidRPr="00CC6233">
        <w:rPr>
          <w:rFonts w:ascii="Arial" w:hAnsi="Arial" w:cs="Arial"/>
          <w:sz w:val="22"/>
          <w:szCs w:val="22"/>
        </w:rPr>
        <w:t>s for Disea</w:t>
      </w:r>
      <w:r>
        <w:rPr>
          <w:rFonts w:ascii="Arial" w:hAnsi="Arial" w:cs="Arial"/>
          <w:sz w:val="22"/>
          <w:szCs w:val="22"/>
        </w:rPr>
        <w:t xml:space="preserve">se Control and Prevention </w:t>
      </w:r>
      <w:r w:rsidRPr="00CC6233">
        <w:rPr>
          <w:rFonts w:ascii="Arial" w:hAnsi="Arial" w:cs="Arial"/>
          <w:sz w:val="22"/>
          <w:szCs w:val="22"/>
        </w:rPr>
        <w:t xml:space="preserve">(2025) </w:t>
      </w:r>
      <w:r w:rsidRPr="00CC6233">
        <w:rPr>
          <w:rStyle w:val="Emphasis"/>
          <w:rFonts w:ascii="Arial" w:eastAsiaTheme="majorEastAsia" w:hAnsi="Arial" w:cs="Arial"/>
          <w:sz w:val="22"/>
          <w:szCs w:val="22"/>
        </w:rPr>
        <w:t>About adverse childhood experiences</w:t>
      </w:r>
      <w:r>
        <w:rPr>
          <w:rFonts w:ascii="Arial" w:hAnsi="Arial" w:cs="Arial"/>
          <w:sz w:val="22"/>
          <w:szCs w:val="22"/>
        </w:rPr>
        <w:t xml:space="preserve">. </w:t>
      </w:r>
      <w:r w:rsidRPr="009B7908">
        <w:rPr>
          <w:rFonts w:ascii="Arial" w:hAnsi="Arial" w:cs="Arial"/>
          <w:sz w:val="22"/>
          <w:szCs w:val="22"/>
        </w:rPr>
        <w:t xml:space="preserve">Available at: </w:t>
      </w:r>
      <w:hyperlink r:id="rId22" w:history="1">
        <w:r w:rsidRPr="009B7908">
          <w:rPr>
            <w:rStyle w:val="Hyperlink"/>
            <w:rFonts w:ascii="Arial" w:eastAsiaTheme="majorEastAsia" w:hAnsi="Arial" w:cs="Arial"/>
            <w:sz w:val="22"/>
            <w:szCs w:val="22"/>
          </w:rPr>
          <w:t>https://www.cdc.gov/aces/about/index.html</w:t>
        </w:r>
      </w:hyperlink>
      <w:r>
        <w:t>.</w:t>
      </w:r>
      <w:r w:rsidRPr="00CC6233">
        <w:rPr>
          <w:rFonts w:ascii="Arial" w:hAnsi="Arial" w:cs="Arial"/>
          <w:sz w:val="22"/>
          <w:szCs w:val="22"/>
        </w:rPr>
        <w:t xml:space="preserve"> (Accessed: 22 February 2026).</w:t>
      </w:r>
    </w:p>
    <w:p w:rsidR="000545A5" w:rsidRDefault="000545A5" w:rsidP="000545A5">
      <w:pPr>
        <w:pStyle w:val="NormalWeb"/>
        <w:spacing w:line="360" w:lineRule="auto"/>
        <w:rPr>
          <w:rFonts w:ascii="Arial" w:hAnsi="Arial" w:cs="Arial"/>
          <w:sz w:val="22"/>
          <w:szCs w:val="22"/>
        </w:rPr>
      </w:pPr>
      <w:r w:rsidRPr="00CC6233">
        <w:rPr>
          <w:rFonts w:ascii="Arial" w:hAnsi="Arial" w:cs="Arial"/>
          <w:sz w:val="22"/>
          <w:szCs w:val="22"/>
        </w:rPr>
        <w:t xml:space="preserve">Cleare, S., Wetherall, K., Clark, A., Ryan, C., Kirtley, O.J., Smith, M. and O’Connor, R.C. (2018) ‘Adverse childhood experiences and hospital-treated self-harm’, </w:t>
      </w:r>
      <w:r w:rsidRPr="00CC6233">
        <w:rPr>
          <w:rStyle w:val="Emphasis"/>
          <w:rFonts w:ascii="Arial" w:eastAsiaTheme="majorEastAsia" w:hAnsi="Arial" w:cs="Arial"/>
          <w:sz w:val="22"/>
          <w:szCs w:val="22"/>
        </w:rPr>
        <w:t>International Journal of Environmental Research and Public Health</w:t>
      </w:r>
      <w:r w:rsidRPr="00CC6233">
        <w:rPr>
          <w:rFonts w:ascii="Arial" w:hAnsi="Arial" w:cs="Arial"/>
          <w:sz w:val="22"/>
          <w:szCs w:val="22"/>
        </w:rPr>
        <w:t>, 15(6), p. 12</w:t>
      </w:r>
      <w:r>
        <w:rPr>
          <w:rFonts w:ascii="Arial" w:hAnsi="Arial" w:cs="Arial"/>
          <w:sz w:val="22"/>
          <w:szCs w:val="22"/>
        </w:rPr>
        <w:t xml:space="preserve">35. </w:t>
      </w:r>
    </w:p>
    <w:p w:rsidR="00C76E8C" w:rsidRDefault="000545A5" w:rsidP="000545A5">
      <w:pPr>
        <w:pStyle w:val="NormalWeb"/>
        <w:spacing w:line="360" w:lineRule="auto"/>
        <w:ind w:left="720" w:hanging="720"/>
      </w:pPr>
      <w:r>
        <w:rPr>
          <w:rFonts w:ascii="Arial" w:hAnsi="Arial" w:cs="Arial"/>
          <w:sz w:val="22"/>
          <w:szCs w:val="22"/>
        </w:rPr>
        <w:t xml:space="preserve">Available at: </w:t>
      </w:r>
      <w:hyperlink r:id="rId23" w:history="1">
        <w:r w:rsidRPr="00995E80">
          <w:rPr>
            <w:rStyle w:val="Hyperlink"/>
            <w:rFonts w:ascii="Arial" w:hAnsi="Arial" w:cs="Arial"/>
            <w:sz w:val="22"/>
            <w:szCs w:val="22"/>
          </w:rPr>
          <w:t>https://doi:10.3390/ijerph15061235</w:t>
        </w:r>
      </w:hyperlink>
      <w:r>
        <w:t>.</w:t>
      </w:r>
    </w:p>
    <w:p w:rsidR="0078741E" w:rsidRDefault="0078741E" w:rsidP="0078741E">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Cronholm, P.F., Forke, C.M., Wade, R., Bair-Merritt, M.H., Davis, M., Harkins-Schwarz, M., </w:t>
      </w:r>
    </w:p>
    <w:p w:rsidR="0078741E" w:rsidRDefault="0078741E" w:rsidP="00541061">
      <w:pPr>
        <w:pStyle w:val="NormalWeb"/>
        <w:spacing w:line="360" w:lineRule="auto"/>
        <w:rPr>
          <w:rFonts w:ascii="Arial" w:hAnsi="Arial" w:cs="Arial"/>
          <w:sz w:val="22"/>
          <w:szCs w:val="22"/>
        </w:rPr>
      </w:pPr>
      <w:r w:rsidRPr="006E1F66">
        <w:rPr>
          <w:rFonts w:ascii="Arial" w:hAnsi="Arial" w:cs="Arial"/>
          <w:sz w:val="22"/>
          <w:szCs w:val="22"/>
        </w:rPr>
        <w:t>Pachter, L.M. and Fein, J.A. (2015) ‘Adverse childhood experien</w:t>
      </w:r>
      <w:r w:rsidR="00541061">
        <w:rPr>
          <w:rFonts w:ascii="Arial" w:hAnsi="Arial" w:cs="Arial"/>
          <w:sz w:val="22"/>
          <w:szCs w:val="22"/>
        </w:rPr>
        <w:t xml:space="preserve">ces: expanding the concept </w:t>
      </w:r>
      <w:r w:rsidRPr="006E1F66">
        <w:rPr>
          <w:rFonts w:ascii="Arial" w:hAnsi="Arial" w:cs="Arial"/>
          <w:sz w:val="22"/>
          <w:szCs w:val="22"/>
        </w:rPr>
        <w:t xml:space="preserve">of adversity’, </w:t>
      </w:r>
      <w:r w:rsidRPr="006E1F66">
        <w:rPr>
          <w:rStyle w:val="Emphasis"/>
          <w:rFonts w:ascii="Arial" w:hAnsi="Arial" w:cs="Arial"/>
          <w:sz w:val="22"/>
          <w:szCs w:val="22"/>
        </w:rPr>
        <w:t>American Journal of Preventive Medicine</w:t>
      </w:r>
      <w:r w:rsidRPr="006E1F66">
        <w:rPr>
          <w:rFonts w:ascii="Arial" w:hAnsi="Arial" w:cs="Arial"/>
          <w:sz w:val="22"/>
          <w:szCs w:val="22"/>
        </w:rPr>
        <w:t>, 49(3), pp. 354–361.</w:t>
      </w:r>
      <w:r>
        <w:rPr>
          <w:rFonts w:ascii="Arial" w:hAnsi="Arial" w:cs="Arial"/>
          <w:sz w:val="22"/>
          <w:szCs w:val="22"/>
        </w:rPr>
        <w:t xml:space="preserve"> </w:t>
      </w:r>
    </w:p>
    <w:p w:rsidR="00E935AC" w:rsidRDefault="0078741E" w:rsidP="00733B74">
      <w:pPr>
        <w:pStyle w:val="NormalWeb"/>
        <w:spacing w:line="360" w:lineRule="auto"/>
        <w:ind w:left="720" w:hanging="720"/>
        <w:rPr>
          <w:rFonts w:ascii="Arial" w:hAnsi="Arial" w:cs="Arial"/>
          <w:sz w:val="22"/>
          <w:szCs w:val="22"/>
        </w:rPr>
      </w:pPr>
      <w:r>
        <w:rPr>
          <w:rFonts w:ascii="Arial" w:hAnsi="Arial" w:cs="Arial"/>
          <w:sz w:val="22"/>
          <w:szCs w:val="22"/>
        </w:rPr>
        <w:t xml:space="preserve">Available at: </w:t>
      </w:r>
      <w:hyperlink r:id="rId24" w:history="1">
        <w:r w:rsidRPr="001A5390">
          <w:rPr>
            <w:rStyle w:val="Hyperlink"/>
            <w:rFonts w:ascii="Arial" w:hAnsi="Arial" w:cs="Arial"/>
            <w:sz w:val="22"/>
            <w:szCs w:val="22"/>
          </w:rPr>
          <w:t>https://www.doi:10.1016/j.amepre.2015.02.001</w:t>
        </w:r>
      </w:hyperlink>
      <w:r w:rsidR="00320022">
        <w:t>.</w:t>
      </w:r>
      <w:r>
        <w:rPr>
          <w:rFonts w:ascii="Arial" w:hAnsi="Arial" w:cs="Arial"/>
          <w:sz w:val="22"/>
          <w:szCs w:val="22"/>
        </w:rPr>
        <w:t xml:space="preserve"> </w:t>
      </w:r>
    </w:p>
    <w:p w:rsidR="0014510F" w:rsidRPr="009B7908" w:rsidRDefault="0014510F" w:rsidP="0014510F">
      <w:pPr>
        <w:pStyle w:val="NormalWeb"/>
        <w:spacing w:line="360" w:lineRule="auto"/>
        <w:rPr>
          <w:rFonts w:ascii="Arial" w:hAnsi="Arial" w:cs="Arial"/>
          <w:sz w:val="22"/>
          <w:szCs w:val="22"/>
        </w:rPr>
      </w:pPr>
      <w:r w:rsidRPr="009B7908">
        <w:rPr>
          <w:rFonts w:ascii="Arial" w:hAnsi="Arial" w:cs="Arial"/>
          <w:sz w:val="22"/>
          <w:szCs w:val="22"/>
        </w:rPr>
        <w:t xml:space="preserve">Danechi, S. (2026) </w:t>
      </w:r>
      <w:r w:rsidRPr="009B7908">
        <w:rPr>
          <w:rStyle w:val="Emphasis"/>
          <w:rFonts w:ascii="Arial" w:eastAsiaTheme="majorEastAsia" w:hAnsi="Arial" w:cs="Arial"/>
          <w:sz w:val="22"/>
          <w:szCs w:val="22"/>
        </w:rPr>
        <w:t>Suicide statistics</w:t>
      </w:r>
      <w:r w:rsidRPr="009B7908">
        <w:rPr>
          <w:rFonts w:ascii="Arial" w:hAnsi="Arial" w:cs="Arial"/>
          <w:sz w:val="22"/>
          <w:szCs w:val="22"/>
        </w:rPr>
        <w:t>. House of Commons Library Research Briefing</w:t>
      </w:r>
      <w:r>
        <w:rPr>
          <w:rFonts w:ascii="Arial" w:hAnsi="Arial" w:cs="Arial"/>
          <w:sz w:val="22"/>
          <w:szCs w:val="22"/>
        </w:rPr>
        <w:t>.</w:t>
      </w:r>
    </w:p>
    <w:p w:rsidR="0014510F" w:rsidRDefault="0014510F" w:rsidP="0014510F">
      <w:pPr>
        <w:pStyle w:val="NormalWeb"/>
        <w:spacing w:line="360" w:lineRule="auto"/>
        <w:ind w:left="720" w:hanging="720"/>
        <w:rPr>
          <w:rFonts w:ascii="Arial" w:hAnsi="Arial" w:cs="Arial"/>
          <w:sz w:val="22"/>
          <w:szCs w:val="22"/>
        </w:rPr>
      </w:pPr>
      <w:r w:rsidRPr="009B7908">
        <w:rPr>
          <w:rFonts w:ascii="Arial" w:hAnsi="Arial" w:cs="Arial"/>
          <w:sz w:val="22"/>
          <w:szCs w:val="22"/>
        </w:rPr>
        <w:lastRenderedPageBreak/>
        <w:t>Available at:</w:t>
      </w:r>
    </w:p>
    <w:p w:rsidR="0014510F" w:rsidRPr="00200B47" w:rsidRDefault="009A0454" w:rsidP="006953C7">
      <w:pPr>
        <w:pStyle w:val="NormalWeb"/>
        <w:spacing w:line="360" w:lineRule="auto"/>
        <w:rPr>
          <w:rFonts w:ascii="Arial" w:hAnsi="Arial" w:cs="Arial"/>
          <w:sz w:val="22"/>
          <w:szCs w:val="22"/>
        </w:rPr>
      </w:pPr>
      <w:hyperlink r:id="rId25" w:history="1">
        <w:r w:rsidR="0014510F" w:rsidRPr="009B7908">
          <w:rPr>
            <w:rStyle w:val="Hyperlink"/>
            <w:rFonts w:ascii="Arial" w:eastAsiaTheme="majorEastAsia" w:hAnsi="Arial" w:cs="Arial"/>
            <w:sz w:val="22"/>
            <w:szCs w:val="22"/>
          </w:rPr>
          <w:t>https://researchbriefings.files.parliament.uk/documents/CBP-7749/CBP-7749.pdf</w:t>
        </w:r>
      </w:hyperlink>
      <w:r w:rsidR="0014510F">
        <w:t xml:space="preserve">. </w:t>
      </w:r>
    </w:p>
    <w:p w:rsidR="0014510F" w:rsidRDefault="0014510F" w:rsidP="0014510F">
      <w:pPr>
        <w:pStyle w:val="NormalWeb"/>
        <w:spacing w:line="360" w:lineRule="auto"/>
        <w:ind w:left="720" w:hanging="720"/>
        <w:rPr>
          <w:rFonts w:ascii="Arial" w:hAnsi="Arial" w:cs="Arial"/>
          <w:sz w:val="22"/>
          <w:szCs w:val="22"/>
        </w:rPr>
      </w:pPr>
      <w:r w:rsidRPr="009B7908">
        <w:rPr>
          <w:rFonts w:ascii="Arial" w:hAnsi="Arial" w:cs="Arial"/>
          <w:sz w:val="22"/>
          <w:szCs w:val="22"/>
        </w:rPr>
        <w:t>(Accessed: 22 February 2026)</w:t>
      </w:r>
      <w:r w:rsidR="0072311D">
        <w:rPr>
          <w:rFonts w:ascii="Arial" w:hAnsi="Arial" w:cs="Arial"/>
          <w:sz w:val="22"/>
          <w:szCs w:val="22"/>
        </w:rPr>
        <w:t>.</w:t>
      </w:r>
    </w:p>
    <w:p w:rsidR="0072311D" w:rsidRDefault="0072311D" w:rsidP="0072311D">
      <w:pPr>
        <w:pStyle w:val="NormalWeb"/>
        <w:spacing w:before="240" w:beforeAutospacing="0" w:after="240" w:afterAutospacing="0" w:line="360" w:lineRule="auto"/>
        <w:ind w:left="720" w:hanging="720"/>
        <w:rPr>
          <w:rStyle w:val="Emphasis"/>
          <w:rFonts w:ascii="Arial" w:hAnsi="Arial" w:cs="Arial"/>
          <w:sz w:val="22"/>
          <w:szCs w:val="22"/>
        </w:rPr>
      </w:pPr>
      <w:r w:rsidRPr="009874F8">
        <w:rPr>
          <w:rFonts w:ascii="Arial" w:hAnsi="Arial" w:cs="Arial"/>
          <w:sz w:val="22"/>
          <w:szCs w:val="22"/>
        </w:rPr>
        <w:t xml:space="preserve">Department of Health and </w:t>
      </w:r>
      <w:r>
        <w:rPr>
          <w:rFonts w:ascii="Arial" w:hAnsi="Arial" w:cs="Arial"/>
          <w:sz w:val="22"/>
          <w:szCs w:val="22"/>
        </w:rPr>
        <w:t>Social Care. (2023)</w:t>
      </w:r>
      <w:r w:rsidRPr="009874F8">
        <w:rPr>
          <w:rFonts w:ascii="Arial" w:hAnsi="Arial" w:cs="Arial"/>
          <w:sz w:val="22"/>
          <w:szCs w:val="22"/>
        </w:rPr>
        <w:t xml:space="preserve"> </w:t>
      </w:r>
      <w:r w:rsidRPr="009874F8">
        <w:rPr>
          <w:rStyle w:val="Emphasis"/>
          <w:rFonts w:ascii="Arial" w:hAnsi="Arial" w:cs="Arial"/>
          <w:sz w:val="22"/>
          <w:szCs w:val="22"/>
        </w:rPr>
        <w:t xml:space="preserve">Suicide prevention strategy for </w:t>
      </w:r>
    </w:p>
    <w:p w:rsidR="0072311D" w:rsidRDefault="0072311D" w:rsidP="0072311D">
      <w:pPr>
        <w:pStyle w:val="NormalWeb"/>
        <w:spacing w:before="240" w:beforeAutospacing="0" w:after="240" w:afterAutospacing="0" w:line="360" w:lineRule="auto"/>
        <w:ind w:left="720" w:hanging="720"/>
        <w:rPr>
          <w:rFonts w:ascii="Arial" w:hAnsi="Arial" w:cs="Arial"/>
          <w:sz w:val="22"/>
          <w:szCs w:val="22"/>
        </w:rPr>
      </w:pPr>
      <w:r w:rsidRPr="009874F8">
        <w:rPr>
          <w:rStyle w:val="Emphasis"/>
          <w:rFonts w:ascii="Arial" w:hAnsi="Arial" w:cs="Arial"/>
          <w:sz w:val="22"/>
          <w:szCs w:val="22"/>
        </w:rPr>
        <w:t>England: 2023 to 2028</w:t>
      </w:r>
      <w:r>
        <w:rPr>
          <w:rFonts w:ascii="Arial" w:hAnsi="Arial" w:cs="Arial"/>
          <w:sz w:val="22"/>
          <w:szCs w:val="22"/>
        </w:rPr>
        <w:t xml:space="preserve">. </w:t>
      </w:r>
    </w:p>
    <w:p w:rsidR="0072311D" w:rsidRDefault="0072311D" w:rsidP="0072311D">
      <w:pPr>
        <w:pStyle w:val="NormalWeb"/>
        <w:spacing w:line="360" w:lineRule="auto"/>
        <w:rPr>
          <w:rFonts w:ascii="Arial" w:hAnsi="Arial" w:cs="Arial"/>
          <w:sz w:val="22"/>
          <w:szCs w:val="22"/>
        </w:rPr>
      </w:pPr>
      <w:r>
        <w:rPr>
          <w:rFonts w:ascii="Arial" w:hAnsi="Arial" w:cs="Arial"/>
          <w:sz w:val="22"/>
          <w:szCs w:val="22"/>
        </w:rPr>
        <w:t xml:space="preserve">Available at: </w:t>
      </w:r>
      <w:hyperlink r:id="rId26" w:history="1">
        <w:r w:rsidRPr="00D539D6">
          <w:rPr>
            <w:rStyle w:val="Hyperlink"/>
            <w:rFonts w:ascii="Arial" w:eastAsiaTheme="majorEastAsia" w:hAnsi="Arial" w:cs="Arial"/>
            <w:sz w:val="22"/>
            <w:szCs w:val="22"/>
          </w:rPr>
          <w:t>https://www.gov.uk/government/publications/suicide-prevention-strategy-for-england-2023-to-2028</w:t>
        </w:r>
      </w:hyperlink>
      <w:r>
        <w:t>.</w:t>
      </w:r>
      <w:r>
        <w:rPr>
          <w:rFonts w:ascii="Arial" w:hAnsi="Arial" w:cs="Arial"/>
          <w:sz w:val="22"/>
          <w:szCs w:val="22"/>
        </w:rPr>
        <w:t xml:space="preserve"> (Accessed: 12 June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D</w:t>
      </w:r>
      <w:r>
        <w:rPr>
          <w:rFonts w:ascii="Arial" w:hAnsi="Arial" w:cs="Arial"/>
          <w:sz w:val="22"/>
          <w:szCs w:val="22"/>
        </w:rPr>
        <w:t>epartment for Education</w:t>
      </w:r>
      <w:r w:rsidRPr="006E1F66">
        <w:rPr>
          <w:rFonts w:ascii="Arial" w:hAnsi="Arial" w:cs="Arial"/>
          <w:sz w:val="22"/>
          <w:szCs w:val="22"/>
        </w:rPr>
        <w:t xml:space="preserve"> (2023) </w:t>
      </w:r>
      <w:r w:rsidRPr="006E1F66">
        <w:rPr>
          <w:rStyle w:val="Emphasis"/>
          <w:rFonts w:ascii="Arial" w:hAnsi="Arial" w:cs="Arial"/>
          <w:sz w:val="22"/>
          <w:szCs w:val="22"/>
        </w:rPr>
        <w:t>Working together to safeguard children: statutory guidance</w:t>
      </w:r>
      <w:r w:rsidRPr="006E1F66">
        <w:rPr>
          <w:rFonts w:ascii="Arial" w:hAnsi="Arial" w:cs="Arial"/>
          <w:sz w:val="22"/>
          <w:szCs w:val="22"/>
        </w:rPr>
        <w:t xml:space="preserve">. Available at: </w:t>
      </w:r>
      <w:hyperlink r:id="rId27" w:history="1">
        <w:r w:rsidRPr="006E1F66">
          <w:rPr>
            <w:rStyle w:val="Hyperlink"/>
            <w:rFonts w:ascii="Arial" w:eastAsiaTheme="majorEastAsia" w:hAnsi="Arial" w:cs="Arial"/>
            <w:sz w:val="22"/>
            <w:szCs w:val="22"/>
          </w:rPr>
          <w:t>https://assets.publishing.service.gov.uk/media/6849a7b67cba25f610c7db3f/Working_together_to_safeguard_children_2023_-_statutory_guidance.pdf</w:t>
        </w:r>
      </w:hyperlink>
      <w:r w:rsidR="00320022">
        <w:t>.</w:t>
      </w:r>
      <w:r w:rsidRPr="006E1F66">
        <w:rPr>
          <w:rFonts w:ascii="Arial" w:hAnsi="Arial" w:cs="Arial"/>
          <w:sz w:val="22"/>
          <w:szCs w:val="22"/>
        </w:rPr>
        <w:t xml:space="preserve"> (Accessed: 26 February 2026).</w:t>
      </w:r>
    </w:p>
    <w:p w:rsidR="0078741E" w:rsidRPr="00194F40" w:rsidRDefault="0078741E" w:rsidP="00194F40">
      <w:pPr>
        <w:pStyle w:val="NormalWeb"/>
        <w:spacing w:line="360" w:lineRule="auto"/>
        <w:rPr>
          <w:rFonts w:ascii="Arial" w:hAnsi="Arial" w:cs="Arial"/>
          <w:i/>
          <w:iCs/>
          <w:sz w:val="22"/>
          <w:szCs w:val="22"/>
        </w:rPr>
      </w:pPr>
      <w:r w:rsidRPr="006E1F66">
        <w:rPr>
          <w:rFonts w:ascii="Arial" w:hAnsi="Arial" w:cs="Arial"/>
          <w:sz w:val="22"/>
          <w:szCs w:val="22"/>
        </w:rPr>
        <w:t xml:space="preserve">Department </w:t>
      </w:r>
      <w:r w:rsidR="003F47F1">
        <w:rPr>
          <w:rFonts w:ascii="Arial" w:hAnsi="Arial" w:cs="Arial"/>
          <w:sz w:val="22"/>
          <w:szCs w:val="22"/>
        </w:rPr>
        <w:t>of Health and Social Care</w:t>
      </w:r>
      <w:r w:rsidRPr="006E1F66">
        <w:rPr>
          <w:rFonts w:ascii="Arial" w:hAnsi="Arial" w:cs="Arial"/>
          <w:sz w:val="22"/>
          <w:szCs w:val="22"/>
        </w:rPr>
        <w:t xml:space="preserve"> (2023) </w:t>
      </w:r>
      <w:r w:rsidRPr="006E1F66">
        <w:rPr>
          <w:rStyle w:val="Emphasis"/>
          <w:rFonts w:ascii="Arial" w:hAnsi="Arial" w:cs="Arial"/>
          <w:sz w:val="22"/>
          <w:szCs w:val="22"/>
        </w:rPr>
        <w:t>Suicide prevention strategy for England: 2023 to 2028</w:t>
      </w:r>
      <w:r w:rsidRPr="006E1F66">
        <w:rPr>
          <w:rFonts w:ascii="Arial" w:hAnsi="Arial" w:cs="Arial"/>
          <w:sz w:val="22"/>
          <w:szCs w:val="22"/>
        </w:rPr>
        <w:t xml:space="preserve">. </w:t>
      </w:r>
    </w:p>
    <w:p w:rsidR="0078741E"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Available at: </w:t>
      </w:r>
      <w:hyperlink r:id="rId28" w:history="1">
        <w:r w:rsidRPr="006E1F66">
          <w:rPr>
            <w:rStyle w:val="Hyperlink"/>
            <w:rFonts w:ascii="Arial" w:eastAsiaTheme="majorEastAsia" w:hAnsi="Arial" w:cs="Arial"/>
            <w:sz w:val="22"/>
            <w:szCs w:val="22"/>
          </w:rPr>
          <w:t>https://www.gov.uk/government/publications/suicide-prevention-strategy-for-england-2023-to-2028</w:t>
        </w:r>
      </w:hyperlink>
      <w:r w:rsidR="00320022">
        <w:t>.</w:t>
      </w:r>
      <w:r>
        <w:t xml:space="preserve"> </w:t>
      </w:r>
      <w:r w:rsidRPr="006E1F66">
        <w:rPr>
          <w:rFonts w:ascii="Arial" w:hAnsi="Arial" w:cs="Arial"/>
          <w:sz w:val="22"/>
          <w:szCs w:val="22"/>
        </w:rPr>
        <w:t>(Accessed: 26 February 2026).</w:t>
      </w:r>
    </w:p>
    <w:p w:rsidR="004A215F" w:rsidRPr="004A215F" w:rsidRDefault="004A215F" w:rsidP="0078741E">
      <w:pPr>
        <w:pStyle w:val="NormalWeb"/>
        <w:spacing w:line="360" w:lineRule="auto"/>
        <w:rPr>
          <w:rFonts w:ascii="Arial" w:hAnsi="Arial" w:cs="Arial"/>
          <w:sz w:val="22"/>
          <w:szCs w:val="22"/>
        </w:rPr>
      </w:pPr>
      <w:r w:rsidRPr="004A215F">
        <w:rPr>
          <w:rFonts w:ascii="Arial" w:hAnsi="Arial" w:cs="Arial"/>
          <w:sz w:val="22"/>
          <w:szCs w:val="22"/>
        </w:rPr>
        <w:t xml:space="preserve">ELON University (2024) </w:t>
      </w:r>
      <w:r w:rsidRPr="004A215F">
        <w:rPr>
          <w:rFonts w:ascii="Arial" w:hAnsi="Arial" w:cs="Arial"/>
          <w:i/>
          <w:sz w:val="22"/>
          <w:szCs w:val="22"/>
        </w:rPr>
        <w:t>Qualitative Methods for the Quantitatively Inclined</w:t>
      </w:r>
      <w:r w:rsidRPr="004A215F">
        <w:rPr>
          <w:rFonts w:ascii="Arial" w:hAnsi="Arial" w:cs="Arial"/>
          <w:sz w:val="22"/>
          <w:szCs w:val="22"/>
        </w:rPr>
        <w:t xml:space="preserve">. Available at: </w:t>
      </w:r>
      <w:hyperlink r:id="rId29" w:history="1">
        <w:r w:rsidRPr="004A215F">
          <w:rPr>
            <w:rStyle w:val="Hyperlink"/>
            <w:rFonts w:ascii="Arial" w:hAnsi="Arial" w:cs="Arial"/>
            <w:sz w:val="22"/>
            <w:szCs w:val="22"/>
          </w:rPr>
          <w:t>https://www.centerforengagedlearning.org/qualitative-methods-for-the-quantitative-inclined/</w:t>
        </w:r>
      </w:hyperlink>
      <w:r w:rsidRPr="004A215F">
        <w:rPr>
          <w:sz w:val="22"/>
          <w:szCs w:val="22"/>
        </w:rPr>
        <w:t>.</w:t>
      </w:r>
      <w:r w:rsidRPr="004A215F">
        <w:rPr>
          <w:rFonts w:ascii="Arial" w:hAnsi="Arial" w:cs="Arial"/>
          <w:sz w:val="22"/>
          <w:szCs w:val="22"/>
        </w:rPr>
        <w:t xml:space="preserve"> (Accessed: 12 July 2026).</w:t>
      </w:r>
    </w:p>
    <w:p w:rsidR="00F44E6A" w:rsidRPr="00F44E6A" w:rsidRDefault="00F44E6A" w:rsidP="0078741E">
      <w:pPr>
        <w:pStyle w:val="NormalWeb"/>
        <w:spacing w:line="360" w:lineRule="auto"/>
        <w:rPr>
          <w:rFonts w:ascii="Arial" w:hAnsi="Arial" w:cs="Arial"/>
          <w:sz w:val="22"/>
          <w:szCs w:val="22"/>
        </w:rPr>
      </w:pPr>
      <w:r w:rsidRPr="00F44E6A">
        <w:rPr>
          <w:rFonts w:ascii="Arial" w:hAnsi="Arial" w:cs="Arial"/>
          <w:sz w:val="22"/>
          <w:szCs w:val="22"/>
        </w:rPr>
        <w:t xml:space="preserve">Esparrago-Kalidas, A. J. (2021) ‘The Effectiveness of CRAAP Test in Evaluating Credibility of Sources’, </w:t>
      </w:r>
      <w:r w:rsidRPr="00F44E6A">
        <w:rPr>
          <w:rFonts w:ascii="Arial" w:hAnsi="Arial" w:cs="Arial"/>
          <w:i/>
          <w:sz w:val="22"/>
          <w:szCs w:val="22"/>
        </w:rPr>
        <w:t>International Journal of TESOL &amp; Education</w:t>
      </w:r>
      <w:r w:rsidRPr="00F44E6A">
        <w:rPr>
          <w:rFonts w:ascii="Arial" w:hAnsi="Arial" w:cs="Arial"/>
          <w:sz w:val="22"/>
          <w:szCs w:val="22"/>
        </w:rPr>
        <w:t xml:space="preserve">, 1(2), pp. 1-14. Available at: </w:t>
      </w:r>
      <w:hyperlink r:id="rId30" w:history="1">
        <w:r w:rsidRPr="00F44E6A">
          <w:rPr>
            <w:rStyle w:val="Hyperlink"/>
            <w:rFonts w:ascii="Arial" w:eastAsiaTheme="majorEastAsia" w:hAnsi="Arial" w:cs="Arial"/>
            <w:sz w:val="22"/>
            <w:szCs w:val="22"/>
          </w:rPr>
          <w:t>https://www.i-jte.org/index.php/journel/article/view/25</w:t>
        </w:r>
      </w:hyperlink>
      <w:r w:rsidR="00352924">
        <w:t>.</w:t>
      </w:r>
      <w:r w:rsidRPr="00F44E6A">
        <w:rPr>
          <w:rFonts w:ascii="Arial" w:hAnsi="Arial" w:cs="Arial"/>
          <w:sz w:val="22"/>
          <w:szCs w:val="22"/>
        </w:rPr>
        <w:t xml:space="preserve"> (Accessed: 12 July 2026).</w:t>
      </w:r>
    </w:p>
    <w:p w:rsidR="0078741E" w:rsidRDefault="0078741E" w:rsidP="00194F40">
      <w:pPr>
        <w:pStyle w:val="NormalWeb"/>
        <w:spacing w:line="360" w:lineRule="auto"/>
        <w:rPr>
          <w:rFonts w:ascii="Arial" w:hAnsi="Arial" w:cs="Arial"/>
          <w:sz w:val="22"/>
          <w:szCs w:val="22"/>
        </w:rPr>
      </w:pPr>
      <w:r w:rsidRPr="006E1F66">
        <w:rPr>
          <w:rFonts w:ascii="Arial" w:hAnsi="Arial" w:cs="Arial"/>
          <w:sz w:val="22"/>
          <w:szCs w:val="22"/>
        </w:rPr>
        <w:t xml:space="preserve">Felitti, V.J., Anda, R.F., Nordenberg, D., Williamson, D.F., Spitz, A.M., Edwards, V., Koss, M.P. and Marks, J.S. (1998) ‘Relationship of childhood abuse and household dysfunction to many of the leading causes of death in adults: The Adverse Childhood Experiences (ACE) Study’, </w:t>
      </w:r>
      <w:r w:rsidRPr="006E1F66">
        <w:rPr>
          <w:rStyle w:val="Emphasis"/>
          <w:rFonts w:ascii="Arial" w:hAnsi="Arial" w:cs="Arial"/>
          <w:sz w:val="22"/>
          <w:szCs w:val="22"/>
        </w:rPr>
        <w:t>American Journal of Preventive Medicine</w:t>
      </w:r>
      <w:r w:rsidRPr="006E1F66">
        <w:rPr>
          <w:rFonts w:ascii="Arial" w:hAnsi="Arial" w:cs="Arial"/>
          <w:sz w:val="22"/>
          <w:szCs w:val="22"/>
        </w:rPr>
        <w:t>, 14(4), pp. 245–258.</w:t>
      </w:r>
      <w:r>
        <w:rPr>
          <w:rFonts w:ascii="Arial" w:hAnsi="Arial" w:cs="Arial"/>
          <w:sz w:val="22"/>
          <w:szCs w:val="22"/>
        </w:rPr>
        <w:t xml:space="preserve"> </w:t>
      </w:r>
    </w:p>
    <w:p w:rsidR="0078741E" w:rsidRDefault="0078741E" w:rsidP="0078741E">
      <w:pPr>
        <w:pStyle w:val="NormalWeb"/>
        <w:spacing w:line="360" w:lineRule="auto"/>
        <w:ind w:left="720" w:hanging="720"/>
        <w:rPr>
          <w:rFonts w:ascii="Arial" w:hAnsi="Arial" w:cs="Arial"/>
          <w:sz w:val="22"/>
          <w:szCs w:val="22"/>
        </w:rPr>
      </w:pPr>
      <w:r>
        <w:rPr>
          <w:rFonts w:ascii="Arial" w:hAnsi="Arial" w:cs="Arial"/>
          <w:sz w:val="22"/>
          <w:szCs w:val="22"/>
        </w:rPr>
        <w:t xml:space="preserve">Available at: </w:t>
      </w:r>
      <w:hyperlink r:id="rId31" w:history="1">
        <w:r w:rsidR="0050737B" w:rsidRPr="00817FF3">
          <w:rPr>
            <w:rStyle w:val="Hyperlink"/>
            <w:rFonts w:ascii="Arial" w:hAnsi="Arial" w:cs="Arial"/>
            <w:sz w:val="22"/>
            <w:szCs w:val="22"/>
          </w:rPr>
          <w:t>https://www.doi:10.1016/S0749-3797(98)00017-18</w:t>
        </w:r>
      </w:hyperlink>
      <w:r w:rsidR="00352924">
        <w:t>.</w:t>
      </w:r>
      <w:r>
        <w:rPr>
          <w:rFonts w:ascii="Arial" w:hAnsi="Arial" w:cs="Arial"/>
          <w:sz w:val="22"/>
          <w:szCs w:val="22"/>
        </w:rPr>
        <w:t xml:space="preserve"> </w:t>
      </w:r>
    </w:p>
    <w:p w:rsidR="0078741E" w:rsidRDefault="0078741E" w:rsidP="0078741E">
      <w:pPr>
        <w:pStyle w:val="NormalWeb"/>
        <w:spacing w:line="360" w:lineRule="auto"/>
        <w:rPr>
          <w:rFonts w:ascii="Arial" w:hAnsi="Arial" w:cs="Arial"/>
          <w:sz w:val="22"/>
          <w:szCs w:val="22"/>
        </w:rPr>
      </w:pPr>
      <w:r w:rsidRPr="006E1F66">
        <w:rPr>
          <w:rFonts w:ascii="Arial" w:hAnsi="Arial" w:cs="Arial"/>
          <w:sz w:val="22"/>
          <w:szCs w:val="22"/>
        </w:rPr>
        <w:lastRenderedPageBreak/>
        <w:t xml:space="preserve">Finkelhor, D., Shattuck, A., Turner, H. and Hamby, S. (2015) ‘A revised inventory of adverse childhood experiences’, </w:t>
      </w:r>
      <w:r w:rsidRPr="006E1F66">
        <w:rPr>
          <w:rStyle w:val="Emphasis"/>
          <w:rFonts w:ascii="Arial" w:hAnsi="Arial" w:cs="Arial"/>
          <w:sz w:val="22"/>
          <w:szCs w:val="22"/>
        </w:rPr>
        <w:t>Child Abuse &amp; Neglect</w:t>
      </w:r>
      <w:r w:rsidRPr="006E1F66">
        <w:rPr>
          <w:rFonts w:ascii="Arial" w:hAnsi="Arial" w:cs="Arial"/>
          <w:sz w:val="22"/>
          <w:szCs w:val="22"/>
        </w:rPr>
        <w:t xml:space="preserve">, 48, pp. 13–21. </w:t>
      </w:r>
    </w:p>
    <w:p w:rsidR="0078741E" w:rsidRDefault="0078741E" w:rsidP="0078741E">
      <w:pPr>
        <w:pStyle w:val="NormalWeb"/>
        <w:spacing w:line="360" w:lineRule="auto"/>
        <w:rPr>
          <w:rFonts w:ascii="Arial" w:hAnsi="Arial" w:cs="Arial"/>
          <w:sz w:val="22"/>
          <w:szCs w:val="22"/>
        </w:rPr>
      </w:pPr>
      <w:r>
        <w:rPr>
          <w:rFonts w:ascii="Arial" w:hAnsi="Arial" w:cs="Arial"/>
          <w:sz w:val="22"/>
          <w:szCs w:val="22"/>
        </w:rPr>
        <w:t xml:space="preserve">Available at: </w:t>
      </w:r>
      <w:hyperlink r:id="rId32" w:history="1">
        <w:r w:rsidRPr="001A5390">
          <w:rPr>
            <w:rStyle w:val="Hyperlink"/>
            <w:rFonts w:ascii="Arial" w:hAnsi="Arial" w:cs="Arial"/>
            <w:sz w:val="22"/>
            <w:szCs w:val="22"/>
          </w:rPr>
          <w:t>https://www.doi:10.1016/j.chiabu.2015.07.011</w:t>
        </w:r>
      </w:hyperlink>
      <w:r w:rsidR="00352924">
        <w:t>.</w:t>
      </w:r>
      <w:r>
        <w:rPr>
          <w:rFonts w:ascii="Arial" w:hAnsi="Arial" w:cs="Arial"/>
          <w:sz w:val="22"/>
          <w:szCs w:val="22"/>
        </w:rPr>
        <w:t xml:space="preserve"> </w:t>
      </w:r>
    </w:p>
    <w:p w:rsidR="00CB421D" w:rsidRDefault="00CB421D" w:rsidP="00CB421D">
      <w:pPr>
        <w:pStyle w:val="NormalWeb"/>
        <w:spacing w:line="360" w:lineRule="auto"/>
        <w:ind w:left="720" w:hanging="720"/>
        <w:rPr>
          <w:rFonts w:ascii="Arial" w:hAnsi="Arial" w:cs="Arial"/>
          <w:sz w:val="22"/>
          <w:szCs w:val="22"/>
        </w:rPr>
      </w:pPr>
      <w:r>
        <w:rPr>
          <w:rFonts w:ascii="Arial" w:hAnsi="Arial" w:cs="Arial"/>
          <w:sz w:val="22"/>
          <w:szCs w:val="22"/>
        </w:rPr>
        <w:t>GOV.UK (2026</w:t>
      </w:r>
      <w:r w:rsidRPr="00EE1A42">
        <w:rPr>
          <w:rFonts w:ascii="Arial" w:hAnsi="Arial" w:cs="Arial"/>
          <w:sz w:val="22"/>
          <w:szCs w:val="22"/>
        </w:rPr>
        <w:t xml:space="preserve">) </w:t>
      </w:r>
      <w:r w:rsidRPr="00EE1A42">
        <w:rPr>
          <w:rStyle w:val="Emphasis"/>
          <w:rFonts w:ascii="Arial" w:eastAsiaTheme="majorEastAsia" w:hAnsi="Arial" w:cs="Arial"/>
          <w:sz w:val="22"/>
          <w:szCs w:val="22"/>
        </w:rPr>
        <w:t>Working together to safeguard children</w:t>
      </w:r>
      <w:r>
        <w:rPr>
          <w:rFonts w:ascii="Arial" w:hAnsi="Arial" w:cs="Arial"/>
          <w:sz w:val="22"/>
          <w:szCs w:val="22"/>
        </w:rPr>
        <w:t xml:space="preserve">. Available at: </w:t>
      </w:r>
    </w:p>
    <w:p w:rsidR="00CB421D" w:rsidRPr="00EE1A42" w:rsidRDefault="009A0454" w:rsidP="00CB421D">
      <w:pPr>
        <w:pStyle w:val="NormalWeb"/>
        <w:spacing w:line="360" w:lineRule="auto"/>
        <w:rPr>
          <w:rFonts w:ascii="Arial" w:hAnsi="Arial" w:cs="Arial"/>
          <w:sz w:val="22"/>
          <w:szCs w:val="22"/>
        </w:rPr>
      </w:pPr>
      <w:hyperlink r:id="rId33" w:history="1">
        <w:r w:rsidR="00CB421D" w:rsidRPr="00AA7967">
          <w:rPr>
            <w:rStyle w:val="Hyperlink"/>
            <w:rFonts w:ascii="Arial" w:eastAsiaTheme="majorEastAsia" w:hAnsi="Arial" w:cs="Arial"/>
            <w:sz w:val="22"/>
            <w:szCs w:val="22"/>
          </w:rPr>
          <w:t>https://www.gov.uk/government/publications/working-together-to-safeguard-children-2</w:t>
        </w:r>
      </w:hyperlink>
      <w:r w:rsidR="00CB421D">
        <w:t>.</w:t>
      </w:r>
      <w:r w:rsidR="00CB421D">
        <w:rPr>
          <w:rFonts w:ascii="Arial" w:hAnsi="Arial" w:cs="Arial"/>
          <w:sz w:val="22"/>
          <w:szCs w:val="22"/>
        </w:rPr>
        <w:t xml:space="preserve"> </w:t>
      </w:r>
      <w:r w:rsidR="00CB421D">
        <w:rPr>
          <w:rStyle w:val="Emphasis"/>
          <w:rFonts w:ascii="Arial" w:eastAsiaTheme="majorEastAsia" w:hAnsi="Arial" w:cs="Arial"/>
          <w:sz w:val="22"/>
          <w:szCs w:val="22"/>
        </w:rPr>
        <w:t>(Accessed: 7 July 2026).</w:t>
      </w:r>
    </w:p>
    <w:p w:rsidR="00CB421D" w:rsidRDefault="00CB421D" w:rsidP="00CB421D">
      <w:pPr>
        <w:pStyle w:val="NormalWeb"/>
        <w:spacing w:line="360" w:lineRule="auto"/>
        <w:ind w:left="720" w:hanging="720"/>
        <w:rPr>
          <w:rFonts w:ascii="Arial" w:hAnsi="Arial" w:cs="Arial"/>
          <w:sz w:val="22"/>
          <w:szCs w:val="22"/>
        </w:rPr>
      </w:pPr>
      <w:r>
        <w:rPr>
          <w:rFonts w:ascii="Arial" w:hAnsi="Arial" w:cs="Arial"/>
          <w:sz w:val="22"/>
          <w:szCs w:val="22"/>
        </w:rPr>
        <w:t xml:space="preserve">GOV.UK </w:t>
      </w:r>
      <w:r w:rsidRPr="00EE1A42">
        <w:rPr>
          <w:rFonts w:ascii="Arial" w:hAnsi="Arial" w:cs="Arial"/>
          <w:sz w:val="22"/>
          <w:szCs w:val="22"/>
        </w:rPr>
        <w:t xml:space="preserve">(2023) </w:t>
      </w:r>
      <w:r w:rsidRPr="00EE1A42">
        <w:rPr>
          <w:rStyle w:val="Emphasis"/>
          <w:rFonts w:ascii="Arial" w:eastAsiaTheme="majorEastAsia" w:hAnsi="Arial" w:cs="Arial"/>
          <w:sz w:val="22"/>
          <w:szCs w:val="22"/>
        </w:rPr>
        <w:t>Suicide prevention strategy for England: 2023 to 2028</w:t>
      </w:r>
      <w:r w:rsidRPr="00EE1A42">
        <w:rPr>
          <w:rFonts w:ascii="Arial" w:hAnsi="Arial" w:cs="Arial"/>
          <w:sz w:val="22"/>
          <w:szCs w:val="22"/>
        </w:rPr>
        <w:t xml:space="preserve">. </w:t>
      </w:r>
      <w:r>
        <w:rPr>
          <w:rFonts w:ascii="Arial" w:hAnsi="Arial" w:cs="Arial"/>
          <w:sz w:val="22"/>
          <w:szCs w:val="22"/>
        </w:rPr>
        <w:t xml:space="preserve">Available at: </w:t>
      </w:r>
    </w:p>
    <w:p w:rsidR="00CB421D" w:rsidRDefault="009A0454" w:rsidP="00CB421D">
      <w:pPr>
        <w:pStyle w:val="NormalWeb"/>
        <w:spacing w:line="360" w:lineRule="auto"/>
        <w:rPr>
          <w:rFonts w:ascii="Arial" w:hAnsi="Arial" w:cs="Arial"/>
          <w:sz w:val="22"/>
          <w:szCs w:val="22"/>
        </w:rPr>
      </w:pPr>
      <w:hyperlink r:id="rId34" w:history="1">
        <w:r w:rsidR="00CB421D" w:rsidRPr="00AA7967">
          <w:rPr>
            <w:rStyle w:val="Hyperlink"/>
            <w:rFonts w:ascii="Arial" w:eastAsiaTheme="majorEastAsia" w:hAnsi="Arial" w:cs="Arial"/>
            <w:sz w:val="22"/>
            <w:szCs w:val="22"/>
          </w:rPr>
          <w:t>https://www.gov.uk/government/publications/suicide-prevention-strategy-for-england-2023-to-2028</w:t>
        </w:r>
      </w:hyperlink>
      <w:r w:rsidR="00CB421D">
        <w:t>.</w:t>
      </w:r>
      <w:r w:rsidR="00CB421D">
        <w:rPr>
          <w:rFonts w:ascii="Arial" w:hAnsi="Arial" w:cs="Arial"/>
          <w:sz w:val="22"/>
          <w:szCs w:val="22"/>
        </w:rPr>
        <w:t xml:space="preserve"> </w:t>
      </w:r>
      <w:r w:rsidR="00CB421D">
        <w:rPr>
          <w:rStyle w:val="Emphasis"/>
          <w:rFonts w:ascii="Arial" w:eastAsiaTheme="majorEastAsia" w:hAnsi="Arial" w:cs="Arial"/>
          <w:sz w:val="22"/>
          <w:szCs w:val="22"/>
        </w:rPr>
        <w:t>(Accessed: 7 July 2026).</w:t>
      </w:r>
    </w:p>
    <w:p w:rsidR="0078741E" w:rsidRDefault="0078741E" w:rsidP="00EF5F9A">
      <w:pPr>
        <w:pStyle w:val="NormalWeb"/>
        <w:spacing w:line="360" w:lineRule="auto"/>
        <w:rPr>
          <w:rFonts w:ascii="Arial" w:hAnsi="Arial" w:cs="Arial"/>
          <w:sz w:val="22"/>
          <w:szCs w:val="22"/>
        </w:rPr>
      </w:pPr>
      <w:r w:rsidRPr="006E1F66">
        <w:rPr>
          <w:rFonts w:ascii="Arial" w:hAnsi="Arial" w:cs="Arial"/>
          <w:sz w:val="22"/>
          <w:szCs w:val="22"/>
        </w:rPr>
        <w:t xml:space="preserve">Hawton, K., Bergen, H., Cooper, J., Turnbull, P., Waters, K., Ness, J. and Kapur, N. (2015) </w:t>
      </w:r>
    </w:p>
    <w:p w:rsidR="0078741E" w:rsidRDefault="0078741E" w:rsidP="00D118E0">
      <w:pPr>
        <w:pStyle w:val="NormalWeb"/>
        <w:spacing w:line="360" w:lineRule="auto"/>
        <w:rPr>
          <w:rFonts w:ascii="Arial" w:hAnsi="Arial" w:cs="Arial"/>
          <w:sz w:val="22"/>
          <w:szCs w:val="22"/>
        </w:rPr>
      </w:pPr>
      <w:r w:rsidRPr="006E1F66">
        <w:rPr>
          <w:rFonts w:ascii="Arial" w:hAnsi="Arial" w:cs="Arial"/>
          <w:sz w:val="22"/>
          <w:szCs w:val="22"/>
        </w:rPr>
        <w:t xml:space="preserve">‘Suicide following self-harm: Findings from the Multicentre Study of Self-harm in England, 2000–2012’, </w:t>
      </w:r>
      <w:r w:rsidRPr="006E1F66">
        <w:rPr>
          <w:rStyle w:val="Emphasis"/>
          <w:rFonts w:ascii="Arial" w:hAnsi="Arial" w:cs="Arial"/>
          <w:sz w:val="22"/>
          <w:szCs w:val="22"/>
        </w:rPr>
        <w:t>Journal of Affective Disorders</w:t>
      </w:r>
      <w:r w:rsidRPr="006E1F66">
        <w:rPr>
          <w:rFonts w:ascii="Arial" w:hAnsi="Arial" w:cs="Arial"/>
          <w:sz w:val="22"/>
          <w:szCs w:val="22"/>
        </w:rPr>
        <w:t xml:space="preserve">, 175, pp. 147–151. </w:t>
      </w:r>
    </w:p>
    <w:p w:rsidR="00700618" w:rsidRPr="006E1F66" w:rsidRDefault="0078741E" w:rsidP="00700618">
      <w:pPr>
        <w:pStyle w:val="NormalWeb"/>
        <w:spacing w:line="360" w:lineRule="auto"/>
        <w:ind w:left="720" w:hanging="720"/>
        <w:rPr>
          <w:rFonts w:ascii="Arial" w:hAnsi="Arial" w:cs="Arial"/>
          <w:sz w:val="22"/>
          <w:szCs w:val="22"/>
        </w:rPr>
      </w:pPr>
      <w:r>
        <w:rPr>
          <w:rFonts w:ascii="Arial" w:hAnsi="Arial" w:cs="Arial"/>
          <w:sz w:val="22"/>
          <w:szCs w:val="22"/>
        </w:rPr>
        <w:t xml:space="preserve">Available at: </w:t>
      </w:r>
      <w:hyperlink r:id="rId35" w:history="1">
        <w:r w:rsidRPr="001A5390">
          <w:rPr>
            <w:rStyle w:val="Hyperlink"/>
            <w:rFonts w:ascii="Arial" w:hAnsi="Arial" w:cs="Arial"/>
            <w:sz w:val="22"/>
            <w:szCs w:val="22"/>
          </w:rPr>
          <w:t>https://www.doi:10.1016/j.jad.2014.12.062</w:t>
        </w:r>
      </w:hyperlink>
      <w:r w:rsidR="00352924">
        <w:t>.</w:t>
      </w:r>
      <w:r>
        <w:rPr>
          <w:rFonts w:ascii="Arial" w:hAnsi="Arial" w:cs="Arial"/>
          <w:sz w:val="22"/>
          <w:szCs w:val="22"/>
        </w:rPr>
        <w:t xml:space="preserve"> </w:t>
      </w:r>
    </w:p>
    <w:p w:rsidR="0078741E" w:rsidRPr="006E1F66" w:rsidRDefault="0078741E" w:rsidP="00D118E0">
      <w:pPr>
        <w:pStyle w:val="NormalWeb"/>
        <w:spacing w:line="360" w:lineRule="auto"/>
        <w:rPr>
          <w:rFonts w:ascii="Arial" w:hAnsi="Arial" w:cs="Arial"/>
          <w:sz w:val="22"/>
          <w:szCs w:val="22"/>
        </w:rPr>
      </w:pPr>
      <w:r w:rsidRPr="006E1F66">
        <w:rPr>
          <w:rFonts w:ascii="Arial" w:hAnsi="Arial" w:cs="Arial"/>
          <w:sz w:val="22"/>
          <w:szCs w:val="22"/>
        </w:rPr>
        <w:t xml:space="preserve">House of Commons Library (2026) </w:t>
      </w:r>
      <w:r w:rsidRPr="006E1F66">
        <w:rPr>
          <w:rStyle w:val="Emphasis"/>
          <w:rFonts w:ascii="Arial" w:hAnsi="Arial" w:cs="Arial"/>
          <w:sz w:val="22"/>
          <w:szCs w:val="22"/>
        </w:rPr>
        <w:t>Suicide statistics</w:t>
      </w:r>
      <w:r w:rsidRPr="006E1F66">
        <w:rPr>
          <w:rFonts w:ascii="Arial" w:hAnsi="Arial" w:cs="Arial"/>
          <w:sz w:val="22"/>
          <w:szCs w:val="22"/>
        </w:rPr>
        <w:t xml:space="preserve">. Research Briefing CBP-7749, 8 January. Available at: </w:t>
      </w:r>
      <w:hyperlink r:id="rId36" w:history="1">
        <w:r w:rsidRPr="006E1F66">
          <w:rPr>
            <w:rStyle w:val="Hyperlink"/>
            <w:rFonts w:ascii="Arial" w:eastAsiaTheme="majorEastAsia" w:hAnsi="Arial" w:cs="Arial"/>
            <w:sz w:val="22"/>
            <w:szCs w:val="22"/>
          </w:rPr>
          <w:t>https://researchbriefings.files.parliament.uk/documents/CBP-7749/CBP-7749.pdf</w:t>
        </w:r>
      </w:hyperlink>
      <w:r w:rsidR="00352924">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Hughes, K., Bellis, M.A., Hardcastle, K.A., Sethi, D., Butchart, A., Mikton, C., Jones, L. and Dunne, M.P. (2017) ‘The effect of multiple adverse childhood experiences on health: a systematic review and meta-analysis’, </w:t>
      </w:r>
      <w:r w:rsidRPr="006E1F66">
        <w:rPr>
          <w:rStyle w:val="Emphasis"/>
          <w:rFonts w:ascii="Arial" w:hAnsi="Arial" w:cs="Arial"/>
          <w:sz w:val="22"/>
          <w:szCs w:val="22"/>
        </w:rPr>
        <w:t>The Lancet Public Health</w:t>
      </w:r>
      <w:r>
        <w:rPr>
          <w:rFonts w:ascii="Arial" w:hAnsi="Arial" w:cs="Arial"/>
          <w:sz w:val="22"/>
          <w:szCs w:val="22"/>
        </w:rPr>
        <w:t>, 2(8), pp. 356–</w:t>
      </w:r>
      <w:r w:rsidRPr="006E1F66">
        <w:rPr>
          <w:rFonts w:ascii="Arial" w:hAnsi="Arial" w:cs="Arial"/>
          <w:sz w:val="22"/>
          <w:szCs w:val="22"/>
        </w:rPr>
        <w:t xml:space="preserve">366. </w:t>
      </w:r>
      <w:r>
        <w:rPr>
          <w:rFonts w:ascii="Arial" w:hAnsi="Arial" w:cs="Arial"/>
          <w:sz w:val="22"/>
          <w:szCs w:val="22"/>
        </w:rPr>
        <w:t xml:space="preserve">Available at: </w:t>
      </w:r>
      <w:hyperlink r:id="rId37" w:history="1">
        <w:r w:rsidRPr="001042D1">
          <w:rPr>
            <w:rStyle w:val="Hyperlink"/>
            <w:rFonts w:ascii="Arial" w:hAnsi="Arial" w:cs="Arial"/>
            <w:sz w:val="22"/>
            <w:szCs w:val="22"/>
          </w:rPr>
          <w:t>https://www.doi:10.1016/S2468-2667(17)30118-4</w:t>
        </w:r>
      </w:hyperlink>
      <w:r w:rsidR="00352924">
        <w:t>.</w:t>
      </w:r>
      <w:r>
        <w:rPr>
          <w:rFonts w:ascii="Arial" w:hAnsi="Arial" w:cs="Arial"/>
          <w:sz w:val="22"/>
          <w:szCs w:val="22"/>
        </w:rPr>
        <w:t xml:space="preserve"> </w:t>
      </w:r>
    </w:p>
    <w:p w:rsidR="0078741E"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Hughes, K., Ford, K., Kadel, R., Sharp, C.A. and Bellis, M.A. (2020) ‘Health and financial burden of adverse childhood experiences in England and Wales: a combined primary data study of five surveys’, </w:t>
      </w:r>
      <w:r w:rsidRPr="006E1F66">
        <w:rPr>
          <w:rStyle w:val="Emphasis"/>
          <w:rFonts w:ascii="Arial" w:hAnsi="Arial" w:cs="Arial"/>
          <w:sz w:val="22"/>
          <w:szCs w:val="22"/>
        </w:rPr>
        <w:t>BMJ Open</w:t>
      </w:r>
      <w:r>
        <w:rPr>
          <w:rFonts w:ascii="Arial" w:hAnsi="Arial" w:cs="Arial"/>
          <w:sz w:val="22"/>
          <w:szCs w:val="22"/>
        </w:rPr>
        <w:t>, 10(6)</w:t>
      </w:r>
      <w:r w:rsidRPr="006E1F66">
        <w:rPr>
          <w:rFonts w:ascii="Arial" w:hAnsi="Arial" w:cs="Arial"/>
          <w:sz w:val="22"/>
          <w:szCs w:val="22"/>
        </w:rPr>
        <w:t>.</w:t>
      </w:r>
      <w:r>
        <w:rPr>
          <w:rFonts w:ascii="Arial" w:hAnsi="Arial" w:cs="Arial"/>
          <w:sz w:val="22"/>
          <w:szCs w:val="22"/>
        </w:rPr>
        <w:t xml:space="preserve"> Available at: </w:t>
      </w:r>
      <w:hyperlink r:id="rId38" w:history="1">
        <w:r w:rsidRPr="001042D1">
          <w:rPr>
            <w:rStyle w:val="Hyperlink"/>
            <w:rFonts w:ascii="Arial" w:hAnsi="Arial" w:cs="Arial"/>
            <w:sz w:val="22"/>
            <w:szCs w:val="22"/>
          </w:rPr>
          <w:t>https://www.doi:10.1136/bmjopen-2019-036374</w:t>
        </w:r>
      </w:hyperlink>
      <w:r w:rsidR="00352924">
        <w:t>.</w:t>
      </w:r>
      <w:r>
        <w:rPr>
          <w:rFonts w:ascii="Arial" w:hAnsi="Arial" w:cs="Arial"/>
          <w:sz w:val="22"/>
          <w:szCs w:val="22"/>
        </w:rPr>
        <w:t xml:space="preserve"> </w:t>
      </w:r>
    </w:p>
    <w:p w:rsidR="000E6D28" w:rsidRDefault="000E6D28" w:rsidP="0078741E">
      <w:pPr>
        <w:pStyle w:val="NormalWeb"/>
        <w:spacing w:line="360" w:lineRule="auto"/>
      </w:pPr>
      <w:r w:rsidRPr="000E6D28">
        <w:rPr>
          <w:rFonts w:ascii="Arial" w:hAnsi="Arial" w:cs="Arial"/>
          <w:sz w:val="22"/>
          <w:szCs w:val="22"/>
        </w:rPr>
        <w:t xml:space="preserve">Isik, O. (2025) ‘Qualitative Research approaches and Data Collection Methods: Understanding Meaning and Experience’, </w:t>
      </w:r>
      <w:r w:rsidRPr="000E6D28">
        <w:rPr>
          <w:rFonts w:ascii="Arial" w:hAnsi="Arial" w:cs="Arial"/>
          <w:i/>
          <w:sz w:val="22"/>
          <w:szCs w:val="22"/>
        </w:rPr>
        <w:t>Journal of Humanities and Education Development</w:t>
      </w:r>
      <w:r w:rsidRPr="000E6D28">
        <w:rPr>
          <w:rFonts w:ascii="Arial" w:hAnsi="Arial" w:cs="Arial"/>
          <w:sz w:val="22"/>
          <w:szCs w:val="22"/>
        </w:rPr>
        <w:t xml:space="preserve">, 7(6), pp. 19-32. Available at: </w:t>
      </w:r>
      <w:hyperlink r:id="rId39" w:history="1">
        <w:r w:rsidRPr="000E6D28">
          <w:rPr>
            <w:rStyle w:val="Hyperlink"/>
            <w:rFonts w:ascii="Arial" w:eastAsiaTheme="majorEastAsia" w:hAnsi="Arial" w:cs="Arial"/>
            <w:sz w:val="22"/>
            <w:szCs w:val="22"/>
          </w:rPr>
          <w:t>https://doi:10.22161/jhed.7.6.3</w:t>
        </w:r>
      </w:hyperlink>
      <w:r w:rsidR="00352924">
        <w:t>.</w:t>
      </w:r>
    </w:p>
    <w:p w:rsidR="00850BC2" w:rsidRDefault="00850BC2" w:rsidP="0078741E">
      <w:pPr>
        <w:pStyle w:val="NormalWeb"/>
        <w:spacing w:line="360" w:lineRule="auto"/>
      </w:pPr>
      <w:r w:rsidRPr="00AE5E0F">
        <w:rPr>
          <w:rFonts w:ascii="Arial" w:hAnsi="Arial" w:cs="Arial"/>
          <w:sz w:val="22"/>
          <w:szCs w:val="22"/>
        </w:rPr>
        <w:lastRenderedPageBreak/>
        <w:t>Krauth, D., Woodruff, T. J.</w:t>
      </w:r>
      <w:r w:rsidRPr="00AE5E0F">
        <w:rPr>
          <w:rFonts w:ascii="Arial" w:hAnsi="Arial" w:cs="Arial"/>
          <w:color w:val="FF0000"/>
          <w:sz w:val="22"/>
          <w:szCs w:val="22"/>
        </w:rPr>
        <w:t xml:space="preserve"> </w:t>
      </w:r>
      <w:r w:rsidRPr="00AE5E0F">
        <w:rPr>
          <w:rFonts w:ascii="Arial" w:hAnsi="Arial" w:cs="Arial"/>
          <w:sz w:val="22"/>
          <w:szCs w:val="22"/>
        </w:rPr>
        <w:t xml:space="preserve">and Bero, L. (2013) ‘Instruments for assessing risk of bias and other methodological criteria of published animal studies: A systematic review’, </w:t>
      </w:r>
      <w:r w:rsidRPr="00AE5E0F">
        <w:rPr>
          <w:rFonts w:ascii="Arial" w:hAnsi="Arial" w:cs="Arial"/>
          <w:i/>
          <w:sz w:val="22"/>
          <w:szCs w:val="22"/>
        </w:rPr>
        <w:t>Environmental Health Perspectives</w:t>
      </w:r>
      <w:r w:rsidRPr="00AE5E0F">
        <w:rPr>
          <w:rFonts w:ascii="Arial" w:hAnsi="Arial" w:cs="Arial"/>
          <w:sz w:val="22"/>
          <w:szCs w:val="22"/>
        </w:rPr>
        <w:t xml:space="preserve">, 121(9), pp. 985-992. Available at: </w:t>
      </w:r>
      <w:hyperlink r:id="rId40" w:history="1">
        <w:r w:rsidRPr="00AE5E0F">
          <w:rPr>
            <w:rStyle w:val="Hyperlink"/>
            <w:rFonts w:ascii="Arial" w:eastAsiaTheme="majorEastAsia" w:hAnsi="Arial" w:cs="Arial"/>
            <w:sz w:val="22"/>
            <w:szCs w:val="22"/>
          </w:rPr>
          <w:t>https://doi.org/10.1289/ehp.1206389</w:t>
        </w:r>
      </w:hyperlink>
      <w:r>
        <w:t>.</w:t>
      </w:r>
    </w:p>
    <w:p w:rsidR="00A17CE0" w:rsidRPr="000E6D28" w:rsidRDefault="00A17CE0" w:rsidP="0078741E">
      <w:pPr>
        <w:pStyle w:val="NormalWeb"/>
        <w:spacing w:line="360" w:lineRule="auto"/>
        <w:rPr>
          <w:rFonts w:ascii="Arial" w:hAnsi="Arial" w:cs="Arial"/>
          <w:sz w:val="22"/>
          <w:szCs w:val="22"/>
        </w:rPr>
      </w:pPr>
      <w:r>
        <w:rPr>
          <w:rFonts w:ascii="Arial" w:hAnsi="Arial" w:cs="Arial"/>
          <w:sz w:val="22"/>
          <w:szCs w:val="22"/>
        </w:rPr>
        <w:t xml:space="preserve">Legilation.gov.UK (1961) </w:t>
      </w:r>
      <w:r w:rsidRPr="00883C6C">
        <w:rPr>
          <w:rFonts w:ascii="Arial" w:hAnsi="Arial" w:cs="Arial"/>
          <w:i/>
          <w:sz w:val="22"/>
          <w:szCs w:val="22"/>
        </w:rPr>
        <w:t>Suicide Act 1961</w:t>
      </w:r>
      <w:r w:rsidRPr="006E1F66">
        <w:rPr>
          <w:rFonts w:ascii="Arial" w:hAnsi="Arial" w:cs="Arial"/>
          <w:sz w:val="22"/>
          <w:szCs w:val="22"/>
        </w:rPr>
        <w:t xml:space="preserve">. Available at: </w:t>
      </w:r>
      <w:hyperlink r:id="rId41" w:history="1">
        <w:r w:rsidRPr="006E1F66">
          <w:rPr>
            <w:rStyle w:val="Hyperlink"/>
            <w:rFonts w:ascii="Arial" w:eastAsiaTheme="majorEastAsia" w:hAnsi="Arial" w:cs="Arial"/>
            <w:sz w:val="22"/>
            <w:szCs w:val="22"/>
          </w:rPr>
          <w:t>https://www.legislation.gov.uk/ukpga/Eliz2/9-10/60</w:t>
        </w:r>
      </w:hyperlink>
      <w:r>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Mathias, S., Tee, K., Helfrich, W., Gerty, K., Chan, G. and Barbic, S.P. (2022) ‘Foundry: Early learnings from the implementation of an integrated youth service network’, </w:t>
      </w:r>
      <w:r w:rsidRPr="006E1F66">
        <w:rPr>
          <w:rStyle w:val="Emphasis"/>
          <w:rFonts w:ascii="Arial" w:hAnsi="Arial" w:cs="Arial"/>
          <w:sz w:val="22"/>
          <w:szCs w:val="22"/>
        </w:rPr>
        <w:t>Early Intervention in Psychiatry</w:t>
      </w:r>
      <w:r w:rsidRPr="006E1F66">
        <w:rPr>
          <w:rFonts w:ascii="Arial" w:hAnsi="Arial" w:cs="Arial"/>
          <w:sz w:val="22"/>
          <w:szCs w:val="22"/>
        </w:rPr>
        <w:t>, 16(4), pp. 410–418.</w:t>
      </w:r>
      <w:r>
        <w:rPr>
          <w:rFonts w:ascii="Arial" w:hAnsi="Arial" w:cs="Arial"/>
          <w:sz w:val="22"/>
          <w:szCs w:val="22"/>
        </w:rPr>
        <w:t xml:space="preserve"> Available at: </w:t>
      </w:r>
      <w:hyperlink r:id="rId42" w:history="1">
        <w:r w:rsidRPr="001042D1">
          <w:rPr>
            <w:rStyle w:val="Hyperlink"/>
            <w:rFonts w:ascii="Arial" w:hAnsi="Arial" w:cs="Arial"/>
            <w:sz w:val="22"/>
            <w:szCs w:val="22"/>
          </w:rPr>
          <w:t>https://www.doi:10.1111/eip.13181</w:t>
        </w:r>
      </w:hyperlink>
      <w:r w:rsidR="00352924">
        <w:t>.</w:t>
      </w:r>
      <w:r>
        <w:rPr>
          <w:rFonts w:ascii="Arial" w:hAnsi="Arial" w:cs="Arial"/>
          <w:sz w:val="22"/>
          <w:szCs w:val="22"/>
        </w:rPr>
        <w:t xml:space="preserve"> </w:t>
      </w:r>
    </w:p>
    <w:p w:rsidR="0078741E"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McEwen, B.S. (1998) ‘Stress, adaptation, and disease: Allostasis and allostatic load’, </w:t>
      </w:r>
      <w:r w:rsidRPr="006E1F66">
        <w:rPr>
          <w:rStyle w:val="Emphasis"/>
          <w:rFonts w:ascii="Arial" w:hAnsi="Arial" w:cs="Arial"/>
          <w:sz w:val="22"/>
          <w:szCs w:val="22"/>
        </w:rPr>
        <w:t>Annals of the New York Academy of Sciences</w:t>
      </w:r>
      <w:r w:rsidRPr="006E1F66">
        <w:rPr>
          <w:rFonts w:ascii="Arial" w:hAnsi="Arial" w:cs="Arial"/>
          <w:sz w:val="22"/>
          <w:szCs w:val="22"/>
        </w:rPr>
        <w:t>, 840, pp. 33–44.</w:t>
      </w:r>
      <w:r>
        <w:rPr>
          <w:rFonts w:ascii="Arial" w:hAnsi="Arial" w:cs="Arial"/>
          <w:sz w:val="22"/>
          <w:szCs w:val="22"/>
        </w:rPr>
        <w:t xml:space="preserve"> Available at: </w:t>
      </w:r>
      <w:hyperlink r:id="rId43" w:history="1">
        <w:r w:rsidRPr="001042D1">
          <w:rPr>
            <w:rStyle w:val="Hyperlink"/>
            <w:rFonts w:ascii="Arial" w:hAnsi="Arial" w:cs="Arial"/>
            <w:sz w:val="22"/>
            <w:szCs w:val="22"/>
          </w:rPr>
          <w:t>https://www.doi:10.1111/j.1749-6632.1998.tb09546.x</w:t>
        </w:r>
      </w:hyperlink>
      <w:r w:rsidR="00352924">
        <w:t>.</w:t>
      </w:r>
      <w:r>
        <w:rPr>
          <w:rFonts w:ascii="Arial" w:hAnsi="Arial" w:cs="Arial"/>
          <w:sz w:val="22"/>
          <w:szCs w:val="22"/>
        </w:rPr>
        <w:t xml:space="preserve"> </w:t>
      </w:r>
    </w:p>
    <w:p w:rsidR="00113946" w:rsidRDefault="00113946" w:rsidP="00113946">
      <w:pPr>
        <w:pStyle w:val="NormalWeb"/>
        <w:spacing w:before="240" w:beforeAutospacing="0" w:after="240" w:afterAutospacing="0" w:line="360" w:lineRule="auto"/>
        <w:rPr>
          <w:rFonts w:ascii="Arial" w:hAnsi="Arial" w:cs="Arial"/>
          <w:sz w:val="22"/>
          <w:szCs w:val="22"/>
        </w:rPr>
      </w:pPr>
      <w:r w:rsidRPr="009874F8">
        <w:rPr>
          <w:rFonts w:ascii="Arial" w:hAnsi="Arial" w:cs="Arial"/>
          <w:sz w:val="22"/>
          <w:szCs w:val="22"/>
        </w:rPr>
        <w:t xml:space="preserve">Meriam </w:t>
      </w:r>
      <w:r>
        <w:rPr>
          <w:rFonts w:ascii="Arial" w:hAnsi="Arial" w:cs="Arial"/>
          <w:sz w:val="22"/>
          <w:szCs w:val="22"/>
        </w:rPr>
        <w:t>Library (2010</w:t>
      </w:r>
      <w:r w:rsidRPr="009874F8">
        <w:rPr>
          <w:rFonts w:ascii="Arial" w:hAnsi="Arial" w:cs="Arial"/>
          <w:sz w:val="22"/>
          <w:szCs w:val="22"/>
        </w:rPr>
        <w:t>)</w:t>
      </w:r>
      <w:r>
        <w:rPr>
          <w:rFonts w:ascii="Arial" w:hAnsi="Arial" w:cs="Arial"/>
          <w:sz w:val="22"/>
          <w:szCs w:val="22"/>
        </w:rPr>
        <w:t xml:space="preserve"> </w:t>
      </w:r>
      <w:r w:rsidRPr="009874F8">
        <w:rPr>
          <w:rStyle w:val="Emphasis"/>
          <w:rFonts w:ascii="Arial" w:hAnsi="Arial" w:cs="Arial"/>
          <w:sz w:val="22"/>
          <w:szCs w:val="22"/>
        </w:rPr>
        <w:t>Evaluating information: Applying the CRAAP test</w:t>
      </w:r>
      <w:r w:rsidRPr="009874F8">
        <w:rPr>
          <w:rFonts w:ascii="Arial" w:hAnsi="Arial" w:cs="Arial"/>
          <w:sz w:val="22"/>
          <w:szCs w:val="22"/>
        </w:rPr>
        <w:t>.</w:t>
      </w:r>
      <w:r>
        <w:rPr>
          <w:rFonts w:ascii="Arial" w:hAnsi="Arial" w:cs="Arial"/>
          <w:sz w:val="22"/>
          <w:szCs w:val="22"/>
        </w:rPr>
        <w:t xml:space="preserve"> Available at: </w:t>
      </w:r>
      <w:hyperlink r:id="rId44" w:history="1">
        <w:r w:rsidRPr="009874F8">
          <w:rPr>
            <w:rStyle w:val="Hyperlink"/>
            <w:rFonts w:ascii="Arial" w:eastAsiaTheme="majorEastAsia" w:hAnsi="Arial" w:cs="Arial"/>
          </w:rPr>
          <w:t>https://library.csuchico.edu/sites/default/files/craap-test.pdf</w:t>
        </w:r>
      </w:hyperlink>
      <w:r>
        <w:t xml:space="preserve">. </w:t>
      </w:r>
      <w:r>
        <w:rPr>
          <w:rFonts w:ascii="Arial" w:hAnsi="Arial" w:cs="Arial"/>
          <w:sz w:val="22"/>
          <w:szCs w:val="22"/>
        </w:rPr>
        <w:t xml:space="preserve"> (Accessed: 01 June 2026).</w:t>
      </w:r>
    </w:p>
    <w:p w:rsidR="000E767D" w:rsidRDefault="000E767D" w:rsidP="000E767D">
      <w:pPr>
        <w:pStyle w:val="NormalWeb"/>
        <w:spacing w:line="360" w:lineRule="auto"/>
        <w:ind w:left="720" w:hanging="720"/>
        <w:rPr>
          <w:rStyle w:val="Emphasis"/>
          <w:rFonts w:ascii="Arial" w:eastAsiaTheme="majorEastAsia" w:hAnsi="Arial" w:cs="Arial"/>
          <w:sz w:val="22"/>
          <w:szCs w:val="22"/>
        </w:rPr>
      </w:pPr>
      <w:r w:rsidRPr="00EE1A42">
        <w:rPr>
          <w:rFonts w:ascii="Arial" w:hAnsi="Arial" w:cs="Arial"/>
          <w:sz w:val="22"/>
          <w:szCs w:val="22"/>
        </w:rPr>
        <w:t xml:space="preserve">McEwen, B.S. (1998) ‘Protective and damaging effects of stress mediators’, </w:t>
      </w:r>
      <w:r w:rsidRPr="00EE1A42">
        <w:rPr>
          <w:rStyle w:val="Emphasis"/>
          <w:rFonts w:ascii="Arial" w:eastAsiaTheme="majorEastAsia" w:hAnsi="Arial" w:cs="Arial"/>
          <w:sz w:val="22"/>
          <w:szCs w:val="22"/>
        </w:rPr>
        <w:t xml:space="preserve">New England </w:t>
      </w:r>
    </w:p>
    <w:p w:rsidR="000E767D" w:rsidRDefault="000E767D" w:rsidP="000E767D">
      <w:pPr>
        <w:pStyle w:val="NormalWeb"/>
        <w:spacing w:before="240" w:beforeAutospacing="0" w:after="240" w:afterAutospacing="0" w:line="360" w:lineRule="auto"/>
        <w:rPr>
          <w:sz w:val="22"/>
          <w:szCs w:val="22"/>
        </w:rPr>
      </w:pPr>
      <w:r w:rsidRPr="000E767D">
        <w:rPr>
          <w:rStyle w:val="Emphasis"/>
          <w:rFonts w:ascii="Arial" w:eastAsiaTheme="majorEastAsia" w:hAnsi="Arial" w:cs="Arial"/>
          <w:sz w:val="22"/>
          <w:szCs w:val="22"/>
        </w:rPr>
        <w:t>Journal of Medicine</w:t>
      </w:r>
      <w:r w:rsidRPr="000E767D">
        <w:rPr>
          <w:rFonts w:ascii="Arial" w:hAnsi="Arial" w:cs="Arial"/>
          <w:sz w:val="22"/>
          <w:szCs w:val="22"/>
        </w:rPr>
        <w:t xml:space="preserve">, 338(3), pp. 171–179. Available at: </w:t>
      </w:r>
      <w:hyperlink r:id="rId45" w:history="1">
        <w:r w:rsidRPr="000E767D">
          <w:rPr>
            <w:rStyle w:val="Hyperlink"/>
            <w:rFonts w:ascii="Arial" w:hAnsi="Arial" w:cs="Arial"/>
            <w:sz w:val="22"/>
            <w:szCs w:val="22"/>
          </w:rPr>
          <w:t>https://www.doi:10.1016/S2468-2667(17)30118-4</w:t>
        </w:r>
      </w:hyperlink>
      <w:r w:rsidRPr="000E767D">
        <w:rPr>
          <w:sz w:val="22"/>
          <w:szCs w:val="22"/>
        </w:rPr>
        <w:t>.</w:t>
      </w:r>
    </w:p>
    <w:p w:rsidR="00AC6810" w:rsidRDefault="00AC6810" w:rsidP="000E767D">
      <w:pPr>
        <w:pStyle w:val="NormalWeb"/>
        <w:spacing w:before="240" w:beforeAutospacing="0" w:after="240" w:afterAutospacing="0" w:line="360" w:lineRule="auto"/>
        <w:rPr>
          <w:rFonts w:ascii="Arial" w:hAnsi="Arial" w:cs="Arial"/>
          <w:sz w:val="22"/>
          <w:szCs w:val="22"/>
        </w:rPr>
      </w:pPr>
      <w:r w:rsidRPr="00152A35">
        <w:rPr>
          <w:rFonts w:ascii="Arial" w:hAnsi="Arial" w:cs="Arial"/>
          <w:sz w:val="22"/>
          <w:szCs w:val="22"/>
        </w:rPr>
        <w:t xml:space="preserve">Motillon-Toudic, C., Walter, M., Séguin, M., Carrier, J.-D., Berrouiguet, S. and Lemey, C. (2022) ‘Social isolation and suicide risk: literature review and perspectives’, </w:t>
      </w:r>
      <w:r w:rsidRPr="00152A35">
        <w:rPr>
          <w:rStyle w:val="Emphasis"/>
          <w:rFonts w:ascii="Arial" w:eastAsiaTheme="majorEastAsia" w:hAnsi="Arial" w:cs="Arial"/>
          <w:sz w:val="22"/>
          <w:szCs w:val="22"/>
        </w:rPr>
        <w:t>European Psychiatry</w:t>
      </w:r>
      <w:r w:rsidRPr="00152A35">
        <w:rPr>
          <w:rFonts w:ascii="Arial" w:hAnsi="Arial" w:cs="Arial"/>
          <w:sz w:val="22"/>
          <w:szCs w:val="22"/>
        </w:rPr>
        <w:t xml:space="preserve">, 65(1), e65. </w:t>
      </w:r>
      <w:hyperlink r:id="rId46" w:history="1">
        <w:r w:rsidRPr="00152A35">
          <w:rPr>
            <w:rStyle w:val="Hyperlink"/>
            <w:rFonts w:ascii="Arial" w:hAnsi="Arial" w:cs="Arial"/>
            <w:sz w:val="22"/>
            <w:szCs w:val="22"/>
          </w:rPr>
          <w:t>https://doi:10.1192/j.eurpsy.2022.2320</w:t>
        </w:r>
      </w:hyperlink>
      <w:r w:rsidRPr="00152A35">
        <w:rPr>
          <w:rFonts w:ascii="Arial" w:hAnsi="Arial" w:cs="Arial"/>
          <w:sz w:val="22"/>
          <w:szCs w:val="22"/>
        </w:rPr>
        <w:t>.</w:t>
      </w:r>
    </w:p>
    <w:p w:rsidR="00301296" w:rsidRPr="00631DDE" w:rsidRDefault="00301296" w:rsidP="00301296">
      <w:pPr>
        <w:shd w:val="clear" w:color="auto" w:fill="FFFFFF"/>
        <w:jc w:val="left"/>
        <w:rPr>
          <w:rStyle w:val="Emphasis"/>
          <w:rFonts w:ascii="Arial" w:hAnsi="Arial" w:cs="Arial"/>
          <w:i w:val="0"/>
          <w:iCs w:val="0"/>
        </w:rPr>
      </w:pPr>
      <w:r w:rsidRPr="00EE1A42">
        <w:rPr>
          <w:rFonts w:ascii="Arial" w:hAnsi="Arial" w:cs="Arial"/>
        </w:rPr>
        <w:t xml:space="preserve">National Institute for Health and Care Excellence (2022) </w:t>
      </w:r>
      <w:r w:rsidRPr="00EE1A42">
        <w:rPr>
          <w:rStyle w:val="Emphasis"/>
          <w:rFonts w:ascii="Arial" w:eastAsiaTheme="majorEastAsia" w:hAnsi="Arial" w:cs="Arial"/>
        </w:rPr>
        <w:t xml:space="preserve">Self-harm: assessment, </w:t>
      </w:r>
    </w:p>
    <w:p w:rsidR="00301296" w:rsidRDefault="00301296" w:rsidP="00301296">
      <w:pPr>
        <w:pStyle w:val="NormalWeb"/>
        <w:spacing w:line="360" w:lineRule="auto"/>
        <w:ind w:left="720" w:hanging="720"/>
        <w:rPr>
          <w:rStyle w:val="Emphasis"/>
          <w:rFonts w:ascii="Arial" w:eastAsiaTheme="majorEastAsia" w:hAnsi="Arial" w:cs="Arial"/>
          <w:i w:val="0"/>
          <w:sz w:val="22"/>
          <w:szCs w:val="22"/>
        </w:rPr>
      </w:pPr>
      <w:r w:rsidRPr="00EE1A42">
        <w:rPr>
          <w:rStyle w:val="Emphasis"/>
          <w:rFonts w:ascii="Arial" w:eastAsiaTheme="majorEastAsia" w:hAnsi="Arial" w:cs="Arial"/>
          <w:sz w:val="22"/>
          <w:szCs w:val="22"/>
        </w:rPr>
        <w:t>management and preventing recurrenc</w:t>
      </w:r>
      <w:r>
        <w:rPr>
          <w:rStyle w:val="Emphasis"/>
          <w:rFonts w:ascii="Arial" w:eastAsiaTheme="majorEastAsia" w:hAnsi="Arial" w:cs="Arial"/>
          <w:sz w:val="22"/>
          <w:szCs w:val="22"/>
        </w:rPr>
        <w:t xml:space="preserve">e. </w:t>
      </w:r>
    </w:p>
    <w:p w:rsidR="00301296" w:rsidRPr="00C86AE4" w:rsidRDefault="00301296" w:rsidP="00301296">
      <w:pPr>
        <w:pStyle w:val="NormalWeb"/>
        <w:spacing w:line="360" w:lineRule="auto"/>
        <w:ind w:left="720" w:hanging="720"/>
        <w:rPr>
          <w:rFonts w:ascii="Arial" w:hAnsi="Arial" w:cs="Arial"/>
          <w:iCs/>
          <w:sz w:val="22"/>
          <w:szCs w:val="22"/>
        </w:rPr>
      </w:pPr>
      <w:r>
        <w:rPr>
          <w:rStyle w:val="Emphasis"/>
          <w:rFonts w:ascii="Arial" w:eastAsiaTheme="majorEastAsia" w:hAnsi="Arial" w:cs="Arial"/>
          <w:sz w:val="22"/>
          <w:szCs w:val="22"/>
        </w:rPr>
        <w:t xml:space="preserve">Available at: </w:t>
      </w:r>
      <w:hyperlink r:id="rId47" w:history="1">
        <w:r w:rsidRPr="00AA7967">
          <w:rPr>
            <w:rStyle w:val="Hyperlink"/>
            <w:rFonts w:ascii="Arial" w:eastAsiaTheme="majorEastAsia" w:hAnsi="Arial" w:cs="Arial"/>
            <w:sz w:val="22"/>
            <w:szCs w:val="22"/>
          </w:rPr>
          <w:t>https://www.nice.org.uk/guidance/ng225</w:t>
        </w:r>
      </w:hyperlink>
      <w:r>
        <w:t>.</w:t>
      </w:r>
      <w:r>
        <w:rPr>
          <w:rStyle w:val="Emphasis"/>
          <w:rFonts w:ascii="Arial" w:eastAsiaTheme="majorEastAsia" w:hAnsi="Arial" w:cs="Arial"/>
          <w:sz w:val="22"/>
          <w:szCs w:val="22"/>
        </w:rPr>
        <w:t xml:space="preserve"> (Accessed: 7 July 2026).</w:t>
      </w:r>
    </w:p>
    <w:p w:rsidR="00804A39" w:rsidRPr="009874F8" w:rsidRDefault="00804A39" w:rsidP="00642A77">
      <w:pPr>
        <w:pStyle w:val="NormalWeb"/>
        <w:spacing w:line="360" w:lineRule="auto"/>
        <w:rPr>
          <w:rFonts w:ascii="Arial" w:hAnsi="Arial" w:cs="Arial"/>
          <w:sz w:val="22"/>
          <w:szCs w:val="22"/>
        </w:rPr>
      </w:pPr>
      <w:r w:rsidRPr="00CC6233">
        <w:rPr>
          <w:rFonts w:ascii="Arial" w:hAnsi="Arial" w:cs="Arial"/>
          <w:sz w:val="22"/>
          <w:szCs w:val="22"/>
        </w:rPr>
        <w:t xml:space="preserve">NHS England (2019) </w:t>
      </w:r>
      <w:r w:rsidRPr="00CC6233">
        <w:rPr>
          <w:rStyle w:val="Emphasis"/>
          <w:rFonts w:ascii="Arial" w:eastAsiaTheme="majorEastAsia" w:hAnsi="Arial" w:cs="Arial"/>
          <w:sz w:val="22"/>
          <w:szCs w:val="22"/>
        </w:rPr>
        <w:t>The NHS Long Term Plan</w:t>
      </w:r>
      <w:r w:rsidRPr="00CC6233">
        <w:rPr>
          <w:rFonts w:ascii="Arial" w:hAnsi="Arial" w:cs="Arial"/>
          <w:sz w:val="22"/>
          <w:szCs w:val="22"/>
        </w:rPr>
        <w:t xml:space="preserve">. Available at: </w:t>
      </w:r>
      <w:hyperlink r:id="rId48" w:history="1">
        <w:r w:rsidRPr="00995E80">
          <w:rPr>
            <w:rStyle w:val="Hyperlink"/>
            <w:rFonts w:ascii="Arial" w:hAnsi="Arial" w:cs="Arial"/>
            <w:sz w:val="22"/>
            <w:szCs w:val="22"/>
          </w:rPr>
          <w:t>https://www.longtermplan.nhs.uk</w:t>
        </w:r>
      </w:hyperlink>
      <w:r>
        <w:t>.</w:t>
      </w:r>
      <w:r>
        <w:rPr>
          <w:rFonts w:ascii="Arial" w:hAnsi="Arial" w:cs="Arial"/>
          <w:sz w:val="22"/>
          <w:szCs w:val="22"/>
        </w:rPr>
        <w:t xml:space="preserve"> </w:t>
      </w:r>
      <w:r w:rsidRPr="00CC6233">
        <w:rPr>
          <w:rFonts w:ascii="Arial" w:hAnsi="Arial" w:cs="Arial"/>
          <w:sz w:val="22"/>
          <w:szCs w:val="22"/>
        </w:rPr>
        <w:t>(Accessed: 22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lastRenderedPageBreak/>
        <w:t>National Association of County an</w:t>
      </w:r>
      <w:r>
        <w:rPr>
          <w:rFonts w:ascii="Arial" w:hAnsi="Arial" w:cs="Arial"/>
          <w:sz w:val="22"/>
          <w:szCs w:val="22"/>
        </w:rPr>
        <w:t>d City Health Officials</w:t>
      </w:r>
      <w:r w:rsidRPr="006E1F66">
        <w:rPr>
          <w:rFonts w:ascii="Arial" w:hAnsi="Arial" w:cs="Arial"/>
          <w:sz w:val="22"/>
          <w:szCs w:val="22"/>
        </w:rPr>
        <w:t xml:space="preserve"> (2021) </w:t>
      </w:r>
      <w:r w:rsidRPr="006E1F66">
        <w:rPr>
          <w:rStyle w:val="Emphasis"/>
          <w:rFonts w:ascii="Arial" w:hAnsi="Arial" w:cs="Arial"/>
          <w:sz w:val="22"/>
          <w:szCs w:val="22"/>
        </w:rPr>
        <w:t>Suicide, overdose, and adverse childhood experiences during the COVID-19 pandemic: A primer for local health departments</w:t>
      </w:r>
      <w:r w:rsidRPr="006E1F66">
        <w:rPr>
          <w:rFonts w:ascii="Arial" w:hAnsi="Arial" w:cs="Arial"/>
          <w:sz w:val="22"/>
          <w:szCs w:val="22"/>
        </w:rPr>
        <w:t xml:space="preserve">. Available at: </w:t>
      </w:r>
      <w:hyperlink r:id="rId49" w:history="1">
        <w:r w:rsidRPr="006E1F66">
          <w:rPr>
            <w:rStyle w:val="Hyperlink"/>
            <w:rFonts w:ascii="Arial" w:eastAsiaTheme="majorEastAsia" w:hAnsi="Arial" w:cs="Arial"/>
            <w:sz w:val="22"/>
            <w:szCs w:val="22"/>
          </w:rPr>
          <w:t>https://www.naccho.org/uploads/downloadable-resources/SPACECAT_Issue-Brief_Final_LINK.pdf</w:t>
        </w:r>
      </w:hyperlink>
      <w:r w:rsidR="00352924">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National Institute for He</w:t>
      </w:r>
      <w:r>
        <w:rPr>
          <w:rFonts w:ascii="Arial" w:hAnsi="Arial" w:cs="Arial"/>
          <w:sz w:val="22"/>
          <w:szCs w:val="22"/>
        </w:rPr>
        <w:t xml:space="preserve">alth and Care Excellence </w:t>
      </w:r>
      <w:r w:rsidRPr="006E1F66">
        <w:rPr>
          <w:rFonts w:ascii="Arial" w:hAnsi="Arial" w:cs="Arial"/>
          <w:sz w:val="22"/>
          <w:szCs w:val="22"/>
        </w:rPr>
        <w:t xml:space="preserve">(2022) </w:t>
      </w:r>
      <w:r w:rsidRPr="006E1F66">
        <w:rPr>
          <w:rStyle w:val="Emphasis"/>
          <w:rFonts w:ascii="Arial" w:hAnsi="Arial" w:cs="Arial"/>
          <w:sz w:val="22"/>
          <w:szCs w:val="22"/>
        </w:rPr>
        <w:t>Self-harm: assessment, management and preventing recurrence (NG225)</w:t>
      </w:r>
      <w:r w:rsidRPr="006E1F66">
        <w:rPr>
          <w:rFonts w:ascii="Arial" w:hAnsi="Arial" w:cs="Arial"/>
          <w:sz w:val="22"/>
          <w:szCs w:val="22"/>
        </w:rPr>
        <w:t xml:space="preserve">. Available at: </w:t>
      </w:r>
      <w:hyperlink r:id="rId50" w:history="1">
        <w:r w:rsidRPr="006E1F66">
          <w:rPr>
            <w:rStyle w:val="Hyperlink"/>
            <w:rFonts w:ascii="Arial" w:eastAsiaTheme="majorEastAsia" w:hAnsi="Arial" w:cs="Arial"/>
            <w:sz w:val="22"/>
            <w:szCs w:val="22"/>
          </w:rPr>
          <w:t>https://www.nice.org.uk/guidance/ng225</w:t>
        </w:r>
      </w:hyperlink>
      <w:r w:rsidR="00352924">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NHS (2023) </w:t>
      </w:r>
      <w:r w:rsidRPr="006E1F66">
        <w:rPr>
          <w:rStyle w:val="Emphasis"/>
          <w:rFonts w:ascii="Arial" w:hAnsi="Arial" w:cs="Arial"/>
          <w:sz w:val="22"/>
          <w:szCs w:val="22"/>
        </w:rPr>
        <w:t>Where to get urgent help for mental healt</w:t>
      </w:r>
      <w:r>
        <w:rPr>
          <w:rStyle w:val="Emphasis"/>
          <w:rFonts w:ascii="Arial" w:hAnsi="Arial" w:cs="Arial"/>
          <w:sz w:val="22"/>
          <w:szCs w:val="22"/>
        </w:rPr>
        <w:t>h?</w:t>
      </w:r>
      <w:r w:rsidRPr="006E1F66">
        <w:rPr>
          <w:rFonts w:ascii="Arial" w:hAnsi="Arial" w:cs="Arial"/>
          <w:sz w:val="22"/>
          <w:szCs w:val="22"/>
        </w:rPr>
        <w:t xml:space="preserve"> Available at: </w:t>
      </w:r>
      <w:hyperlink r:id="rId51" w:history="1">
        <w:r w:rsidRPr="006E1F66">
          <w:rPr>
            <w:rStyle w:val="Hyperlink"/>
            <w:rFonts w:ascii="Arial" w:eastAsiaTheme="majorEastAsia" w:hAnsi="Arial" w:cs="Arial"/>
            <w:sz w:val="22"/>
            <w:szCs w:val="22"/>
          </w:rPr>
          <w:t>https://www.nhs.uk/nhs-services/mental-health-services/where-to-get-urgent-help-for-mental-health/</w:t>
        </w:r>
      </w:hyperlink>
      <w:r w:rsidR="00352924">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NHS (2025) </w:t>
      </w:r>
      <w:r w:rsidRPr="006E1F66">
        <w:rPr>
          <w:rStyle w:val="Emphasis"/>
          <w:rFonts w:ascii="Arial" w:hAnsi="Arial" w:cs="Arial"/>
          <w:sz w:val="22"/>
          <w:szCs w:val="22"/>
        </w:rPr>
        <w:t>Talking therapies</w:t>
      </w:r>
      <w:r w:rsidRPr="006E1F66">
        <w:rPr>
          <w:rFonts w:ascii="Arial" w:hAnsi="Arial" w:cs="Arial"/>
          <w:sz w:val="22"/>
          <w:szCs w:val="22"/>
        </w:rPr>
        <w:t xml:space="preserve">. Available at: </w:t>
      </w:r>
      <w:hyperlink r:id="rId52" w:history="1">
        <w:r w:rsidRPr="006E1F66">
          <w:rPr>
            <w:rStyle w:val="Hyperlink"/>
            <w:rFonts w:ascii="Arial" w:eastAsiaTheme="majorEastAsia" w:hAnsi="Arial" w:cs="Arial"/>
            <w:sz w:val="22"/>
            <w:szCs w:val="22"/>
          </w:rPr>
          <w:t>https://www.nhs.uk/tests-and-treatments/talking-therapies/</w:t>
        </w:r>
      </w:hyperlink>
      <w:r w:rsidR="00352924">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NHS Digital (2025) </w:t>
      </w:r>
      <w:r w:rsidRPr="006E1F66">
        <w:rPr>
          <w:rStyle w:val="Emphasis"/>
          <w:rFonts w:ascii="Arial" w:hAnsi="Arial" w:cs="Arial"/>
          <w:sz w:val="22"/>
          <w:szCs w:val="22"/>
        </w:rPr>
        <w:t>Survey of Mental Health and Wellbeing, England, 2023/24: Suicidal thoughts, suicide attempts and self-harm</w:t>
      </w:r>
      <w:r w:rsidRPr="006E1F66">
        <w:rPr>
          <w:rFonts w:ascii="Arial" w:hAnsi="Arial" w:cs="Arial"/>
          <w:sz w:val="22"/>
          <w:szCs w:val="22"/>
        </w:rPr>
        <w:t xml:space="preserve">. Available at: </w:t>
      </w:r>
      <w:hyperlink r:id="rId53" w:history="1">
        <w:r w:rsidRPr="006E1F66">
          <w:rPr>
            <w:rStyle w:val="Hyperlink"/>
            <w:rFonts w:ascii="Arial" w:eastAsiaTheme="majorEastAsia" w:hAnsi="Arial" w:cs="Arial"/>
            <w:sz w:val="22"/>
            <w:szCs w:val="22"/>
          </w:rPr>
          <w:t>https://digital.nhs.uk/data-and-information/publications/statistical/adult-psychiatric-morbidity-survey/survey-of-mental-health-and-wellbeing-england-2023-24/suicidal-thoughts-suicide-attempts-and-self-harm</w:t>
        </w:r>
      </w:hyperlink>
      <w:r w:rsidR="00352924">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NHS England (2025) </w:t>
      </w:r>
      <w:r w:rsidRPr="006E1F66">
        <w:rPr>
          <w:rStyle w:val="Emphasis"/>
          <w:rFonts w:ascii="Arial" w:hAnsi="Arial" w:cs="Arial"/>
          <w:sz w:val="22"/>
          <w:szCs w:val="22"/>
        </w:rPr>
        <w:t>Trauma-informed and harm-aware inpatient care</w:t>
      </w:r>
      <w:r w:rsidRPr="006E1F66">
        <w:rPr>
          <w:rFonts w:ascii="Arial" w:hAnsi="Arial" w:cs="Arial"/>
          <w:sz w:val="22"/>
          <w:szCs w:val="22"/>
        </w:rPr>
        <w:t xml:space="preserve">. Available at: </w:t>
      </w:r>
      <w:hyperlink r:id="rId54" w:history="1">
        <w:r w:rsidRPr="006E1F66">
          <w:rPr>
            <w:rStyle w:val="Hyperlink"/>
            <w:rFonts w:ascii="Arial" w:eastAsiaTheme="majorEastAsia" w:hAnsi="Arial" w:cs="Arial"/>
            <w:sz w:val="22"/>
            <w:szCs w:val="22"/>
          </w:rPr>
          <w:t>https://www.england.nhs.uk/long-read/trauma-informed-harm-aware-inpatient-care/</w:t>
        </w:r>
      </w:hyperlink>
      <w:r w:rsidR="00352924">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NHS England (n.d.) </w:t>
      </w:r>
      <w:r w:rsidRPr="006E1F66">
        <w:rPr>
          <w:rStyle w:val="Emphasis"/>
          <w:rFonts w:ascii="Arial" w:hAnsi="Arial" w:cs="Arial"/>
          <w:sz w:val="22"/>
          <w:szCs w:val="22"/>
        </w:rPr>
        <w:t>Community mental health services</w:t>
      </w:r>
      <w:r w:rsidRPr="006E1F66">
        <w:rPr>
          <w:rFonts w:ascii="Arial" w:hAnsi="Arial" w:cs="Arial"/>
          <w:sz w:val="22"/>
          <w:szCs w:val="22"/>
        </w:rPr>
        <w:t xml:space="preserve">. Available at: </w:t>
      </w:r>
      <w:hyperlink r:id="rId55" w:history="1">
        <w:r w:rsidRPr="006E1F66">
          <w:rPr>
            <w:rStyle w:val="Hyperlink"/>
            <w:rFonts w:ascii="Arial" w:eastAsiaTheme="majorEastAsia" w:hAnsi="Arial" w:cs="Arial"/>
            <w:sz w:val="22"/>
            <w:szCs w:val="22"/>
          </w:rPr>
          <w:t>https://www.england.nhs.uk/mental-health/adults/cmhs/</w:t>
        </w:r>
      </w:hyperlink>
      <w:r w:rsidR="00352924">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O’Connor, R.C. (2011) ‘The integrated motivational–volitional model of suicidal behaviour’, </w:t>
      </w:r>
      <w:r w:rsidRPr="006E1F66">
        <w:rPr>
          <w:rStyle w:val="Emphasis"/>
          <w:rFonts w:ascii="Arial" w:hAnsi="Arial" w:cs="Arial"/>
          <w:sz w:val="22"/>
          <w:szCs w:val="22"/>
        </w:rPr>
        <w:t>Crisis</w:t>
      </w:r>
      <w:r w:rsidRPr="006E1F66">
        <w:rPr>
          <w:rFonts w:ascii="Arial" w:hAnsi="Arial" w:cs="Arial"/>
          <w:sz w:val="22"/>
          <w:szCs w:val="22"/>
        </w:rPr>
        <w:t xml:space="preserve">, 32(6), pp. 295–298. </w:t>
      </w:r>
      <w:r>
        <w:rPr>
          <w:rFonts w:ascii="Arial" w:hAnsi="Arial" w:cs="Arial"/>
          <w:sz w:val="22"/>
          <w:szCs w:val="22"/>
        </w:rPr>
        <w:t xml:space="preserve">Available at: </w:t>
      </w:r>
      <w:hyperlink r:id="rId56" w:history="1">
        <w:r w:rsidRPr="001042D1">
          <w:rPr>
            <w:rStyle w:val="Hyperlink"/>
            <w:rFonts w:ascii="Arial" w:hAnsi="Arial" w:cs="Arial"/>
            <w:sz w:val="22"/>
            <w:szCs w:val="22"/>
          </w:rPr>
          <w:t>https://www.doi:10.1027/0227-5910/a000120</w:t>
        </w:r>
      </w:hyperlink>
      <w:r w:rsidR="00352924">
        <w:t>.</w:t>
      </w:r>
      <w:r>
        <w:rPr>
          <w:rFonts w:ascii="Arial" w:hAnsi="Arial" w:cs="Arial"/>
          <w:sz w:val="22"/>
          <w:szCs w:val="22"/>
        </w:rPr>
        <w:t xml:space="preserve"> </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O’Connor, R.C. and Kirtley, O.J. (2018) ‘The integrated motivational–volitional model of suicidal behaviour’, </w:t>
      </w:r>
      <w:r w:rsidRPr="006E1F66">
        <w:rPr>
          <w:rStyle w:val="Emphasis"/>
          <w:rFonts w:ascii="Arial" w:hAnsi="Arial" w:cs="Arial"/>
          <w:sz w:val="22"/>
          <w:szCs w:val="22"/>
        </w:rPr>
        <w:t>Philosophical Transactions of the Royal Society B: Biological Sciences</w:t>
      </w:r>
      <w:r>
        <w:rPr>
          <w:rFonts w:ascii="Arial" w:hAnsi="Arial" w:cs="Arial"/>
          <w:sz w:val="22"/>
          <w:szCs w:val="22"/>
        </w:rPr>
        <w:t>, 373(1754)</w:t>
      </w:r>
      <w:r w:rsidRPr="006E1F66">
        <w:rPr>
          <w:rFonts w:ascii="Arial" w:hAnsi="Arial" w:cs="Arial"/>
          <w:sz w:val="22"/>
          <w:szCs w:val="22"/>
        </w:rPr>
        <w:t xml:space="preserve">. </w:t>
      </w:r>
      <w:r>
        <w:rPr>
          <w:rFonts w:ascii="Arial" w:hAnsi="Arial" w:cs="Arial"/>
          <w:sz w:val="22"/>
          <w:szCs w:val="22"/>
        </w:rPr>
        <w:t xml:space="preserve">Available at: </w:t>
      </w:r>
      <w:hyperlink r:id="rId57" w:history="1">
        <w:r w:rsidRPr="001042D1">
          <w:rPr>
            <w:rStyle w:val="Hyperlink"/>
            <w:rFonts w:ascii="Arial" w:hAnsi="Arial" w:cs="Arial"/>
            <w:sz w:val="22"/>
            <w:szCs w:val="22"/>
          </w:rPr>
          <w:t>https://www.doi:10.1098/rstb.2017.0268</w:t>
        </w:r>
      </w:hyperlink>
      <w:r w:rsidR="00352924">
        <w:t>.</w:t>
      </w:r>
      <w:r>
        <w:rPr>
          <w:rFonts w:ascii="Arial" w:hAnsi="Arial" w:cs="Arial"/>
          <w:sz w:val="22"/>
          <w:szCs w:val="22"/>
        </w:rPr>
        <w:t xml:space="preserve"> </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O’Connor, R.C. and Nock, M.K. (2014) ‘The psychology of suicidal behaviour’, </w:t>
      </w:r>
      <w:r w:rsidRPr="006E1F66">
        <w:rPr>
          <w:rStyle w:val="Emphasis"/>
          <w:rFonts w:ascii="Arial" w:hAnsi="Arial" w:cs="Arial"/>
          <w:sz w:val="22"/>
          <w:szCs w:val="22"/>
        </w:rPr>
        <w:t>The Lancet Psychiatry</w:t>
      </w:r>
      <w:r w:rsidRPr="006E1F66">
        <w:rPr>
          <w:rFonts w:ascii="Arial" w:hAnsi="Arial" w:cs="Arial"/>
          <w:sz w:val="22"/>
          <w:szCs w:val="22"/>
        </w:rPr>
        <w:t>, 1(1), pp. 73–85.</w:t>
      </w:r>
      <w:r>
        <w:rPr>
          <w:rFonts w:ascii="Arial" w:hAnsi="Arial" w:cs="Arial"/>
          <w:sz w:val="22"/>
          <w:szCs w:val="22"/>
        </w:rPr>
        <w:t xml:space="preserve"> Available at: </w:t>
      </w:r>
      <w:r w:rsidRPr="006E1F66">
        <w:rPr>
          <w:rFonts w:ascii="Arial" w:hAnsi="Arial" w:cs="Arial"/>
          <w:sz w:val="22"/>
          <w:szCs w:val="22"/>
        </w:rPr>
        <w:t xml:space="preserve"> </w:t>
      </w:r>
      <w:hyperlink r:id="rId58" w:history="1">
        <w:r w:rsidRPr="001042D1">
          <w:rPr>
            <w:rStyle w:val="Hyperlink"/>
            <w:rFonts w:ascii="Arial" w:hAnsi="Arial" w:cs="Arial"/>
            <w:sz w:val="22"/>
            <w:szCs w:val="22"/>
          </w:rPr>
          <w:t>https://www.doi:10.1016/S2215-0366(14)70222-6</w:t>
        </w:r>
      </w:hyperlink>
      <w:r w:rsidR="00352924">
        <w:rPr>
          <w:rFonts w:ascii="Arial" w:hAnsi="Arial" w:cs="Arial"/>
          <w:sz w:val="22"/>
          <w:szCs w:val="22"/>
        </w:rPr>
        <w:t>.</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lastRenderedPageBreak/>
        <w:t>Offic</w:t>
      </w:r>
      <w:r>
        <w:rPr>
          <w:rFonts w:ascii="Arial" w:hAnsi="Arial" w:cs="Arial"/>
          <w:sz w:val="22"/>
          <w:szCs w:val="22"/>
        </w:rPr>
        <w:t xml:space="preserve">e for National Statistics </w:t>
      </w:r>
      <w:r w:rsidRPr="006E1F66">
        <w:rPr>
          <w:rFonts w:ascii="Arial" w:hAnsi="Arial" w:cs="Arial"/>
          <w:sz w:val="22"/>
          <w:szCs w:val="22"/>
        </w:rPr>
        <w:t xml:space="preserve">(2025) </w:t>
      </w:r>
      <w:r w:rsidRPr="006E1F66">
        <w:rPr>
          <w:rStyle w:val="Emphasis"/>
          <w:rFonts w:ascii="Arial" w:hAnsi="Arial" w:cs="Arial"/>
          <w:sz w:val="22"/>
          <w:szCs w:val="22"/>
        </w:rPr>
        <w:t>Suicides in England and Wales: 1981 to 2024</w:t>
      </w:r>
      <w:r w:rsidRPr="006E1F66">
        <w:rPr>
          <w:rFonts w:ascii="Arial" w:hAnsi="Arial" w:cs="Arial"/>
          <w:sz w:val="22"/>
          <w:szCs w:val="22"/>
        </w:rPr>
        <w:t xml:space="preserve">. Available at: </w:t>
      </w:r>
      <w:hyperlink r:id="rId59" w:history="1">
        <w:r w:rsidRPr="006E1F66">
          <w:rPr>
            <w:rStyle w:val="Hyperlink"/>
            <w:rFonts w:ascii="Arial" w:eastAsiaTheme="majorEastAsia" w:hAnsi="Arial" w:cs="Arial"/>
            <w:sz w:val="22"/>
            <w:szCs w:val="22"/>
          </w:rPr>
          <w:t>https://www.ons.gov.uk/peoplepopulationandcommunity/birthsdeathsandmarriages/deaths/bulletins/suicidesintheunitedkingdom/2024registrations</w:t>
        </w:r>
      </w:hyperlink>
      <w:r w:rsidR="00795F96">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O’Reilly, A., O’Brien, G., Moore, J., Duffy, J., Longmore, P., Cullinan, S. and McGrory, S. (2022) ‘Evolution of Jigsaw – a national youth mental health service’, </w:t>
      </w:r>
      <w:r w:rsidRPr="006E1F66">
        <w:rPr>
          <w:rStyle w:val="Emphasis"/>
          <w:rFonts w:ascii="Arial" w:hAnsi="Arial" w:cs="Arial"/>
          <w:sz w:val="22"/>
          <w:szCs w:val="22"/>
        </w:rPr>
        <w:t>Early Intervention in Psychiatry</w:t>
      </w:r>
      <w:r w:rsidRPr="006E1F66">
        <w:rPr>
          <w:rFonts w:ascii="Arial" w:hAnsi="Arial" w:cs="Arial"/>
          <w:sz w:val="22"/>
          <w:szCs w:val="22"/>
        </w:rPr>
        <w:t xml:space="preserve">. </w:t>
      </w:r>
      <w:r>
        <w:rPr>
          <w:rFonts w:ascii="Arial" w:hAnsi="Arial" w:cs="Arial"/>
          <w:sz w:val="22"/>
          <w:szCs w:val="22"/>
        </w:rPr>
        <w:t xml:space="preserve">Available at: </w:t>
      </w:r>
      <w:hyperlink r:id="rId60" w:history="1">
        <w:r w:rsidRPr="001042D1">
          <w:rPr>
            <w:rStyle w:val="Hyperlink"/>
            <w:rFonts w:ascii="Arial" w:hAnsi="Arial" w:cs="Arial"/>
            <w:sz w:val="22"/>
            <w:szCs w:val="22"/>
          </w:rPr>
          <w:t>https://www.doi:10.1111/eip.13218</w:t>
        </w:r>
      </w:hyperlink>
      <w:r w:rsidR="00795F96">
        <w:t>.</w:t>
      </w:r>
      <w:r>
        <w:rPr>
          <w:rFonts w:ascii="Arial" w:hAnsi="Arial" w:cs="Arial"/>
          <w:sz w:val="22"/>
          <w:szCs w:val="22"/>
        </w:rPr>
        <w:t xml:space="preserve"> </w:t>
      </w:r>
    </w:p>
    <w:p w:rsidR="0078741E" w:rsidRDefault="0078741E" w:rsidP="0078741E">
      <w:pPr>
        <w:pStyle w:val="NormalWeb"/>
        <w:spacing w:line="360" w:lineRule="auto"/>
        <w:rPr>
          <w:rFonts w:ascii="Arial" w:hAnsi="Arial" w:cs="Arial"/>
          <w:sz w:val="22"/>
          <w:szCs w:val="22"/>
        </w:rPr>
      </w:pPr>
      <w:r w:rsidRPr="00000399">
        <w:rPr>
          <w:rFonts w:ascii="Arial" w:hAnsi="Arial" w:cs="Arial"/>
          <w:sz w:val="22"/>
          <w:szCs w:val="22"/>
        </w:rPr>
        <w:t>Parsons, T. (1942) ‘</w:t>
      </w:r>
      <w:r w:rsidRPr="00000399">
        <w:rPr>
          <w:rStyle w:val="Emphasis"/>
          <w:rFonts w:ascii="Arial" w:hAnsi="Arial" w:cs="Arial"/>
          <w:sz w:val="22"/>
          <w:szCs w:val="22"/>
        </w:rPr>
        <w:t>Age and sex in the social structure of the United States’</w:t>
      </w:r>
      <w:r w:rsidRPr="00000399">
        <w:rPr>
          <w:rFonts w:ascii="Arial" w:hAnsi="Arial" w:cs="Arial"/>
          <w:sz w:val="22"/>
          <w:szCs w:val="22"/>
        </w:rPr>
        <w:t xml:space="preserve">, </w:t>
      </w:r>
      <w:r w:rsidRPr="00000399">
        <w:rPr>
          <w:rStyle w:val="Emphasis"/>
          <w:rFonts w:ascii="Arial" w:hAnsi="Arial" w:cs="Arial"/>
          <w:sz w:val="22"/>
          <w:szCs w:val="22"/>
        </w:rPr>
        <w:t>American Sociological Review</w:t>
      </w:r>
      <w:r w:rsidRPr="00000399">
        <w:rPr>
          <w:rFonts w:ascii="Arial" w:hAnsi="Arial" w:cs="Arial"/>
          <w:sz w:val="22"/>
          <w:szCs w:val="22"/>
        </w:rPr>
        <w:t>, 7(5), pp. 604–616.</w:t>
      </w:r>
      <w:r w:rsidR="00865BBE">
        <w:rPr>
          <w:rFonts w:ascii="Arial" w:hAnsi="Arial" w:cs="Arial"/>
          <w:sz w:val="22"/>
          <w:szCs w:val="22"/>
        </w:rPr>
        <w:t xml:space="preserve"> Available at: </w:t>
      </w:r>
      <w:hyperlink r:id="rId61" w:history="1">
        <w:r w:rsidR="00865BBE" w:rsidRPr="00CD5AC1">
          <w:rPr>
            <w:rStyle w:val="Hyperlink"/>
            <w:rFonts w:ascii="Arial" w:hAnsi="Arial" w:cs="Arial"/>
            <w:sz w:val="22"/>
            <w:szCs w:val="22"/>
          </w:rPr>
          <w:t>https://www.doi.org/10.2307/2085685</w:t>
        </w:r>
      </w:hyperlink>
      <w:r w:rsidR="00795F96">
        <w:t>.</w:t>
      </w:r>
      <w:r w:rsidR="00865BBE">
        <w:rPr>
          <w:rFonts w:ascii="Arial" w:hAnsi="Arial" w:cs="Arial"/>
          <w:sz w:val="22"/>
          <w:szCs w:val="22"/>
        </w:rPr>
        <w:t xml:space="preserve">  </w:t>
      </w:r>
    </w:p>
    <w:p w:rsidR="00375B8D" w:rsidRPr="00000399" w:rsidRDefault="00375B8D" w:rsidP="0078741E">
      <w:pPr>
        <w:pStyle w:val="NormalWeb"/>
        <w:spacing w:line="360" w:lineRule="auto"/>
        <w:rPr>
          <w:rFonts w:ascii="Arial" w:hAnsi="Arial" w:cs="Arial"/>
          <w:sz w:val="22"/>
          <w:szCs w:val="22"/>
        </w:rPr>
      </w:pPr>
      <w:r w:rsidRPr="001F707C">
        <w:rPr>
          <w:rFonts w:ascii="Arial" w:hAnsi="Arial" w:cs="Arial"/>
          <w:sz w:val="22"/>
          <w:szCs w:val="22"/>
        </w:rPr>
        <w:t xml:space="preserve">Ports, K.A., Merrick, M.T., Stone, D.M., Wilkins, N.J., Reed, J., Ebin, J. and Ford, D.C. (2017) ‘Adverse childhood experiences and suicide risk: toward comprehensive prevention’, </w:t>
      </w:r>
      <w:r w:rsidRPr="001F707C">
        <w:rPr>
          <w:rStyle w:val="Emphasis"/>
          <w:rFonts w:ascii="Arial" w:eastAsiaTheme="majorEastAsia" w:hAnsi="Arial" w:cs="Arial"/>
          <w:sz w:val="22"/>
          <w:szCs w:val="22"/>
        </w:rPr>
        <w:t>American Journal of Preventive Medicine</w:t>
      </w:r>
      <w:r w:rsidRPr="001F707C">
        <w:rPr>
          <w:rFonts w:ascii="Arial" w:hAnsi="Arial" w:cs="Arial"/>
          <w:sz w:val="22"/>
          <w:szCs w:val="22"/>
        </w:rPr>
        <w:t>, 53(3), pp. 400–403.</w:t>
      </w:r>
      <w:r>
        <w:rPr>
          <w:rFonts w:ascii="Arial" w:hAnsi="Arial" w:cs="Arial"/>
          <w:sz w:val="22"/>
          <w:szCs w:val="22"/>
        </w:rPr>
        <w:t xml:space="preserve"> Available at: </w:t>
      </w:r>
      <w:hyperlink r:id="rId62" w:history="1">
        <w:r w:rsidRPr="00594383">
          <w:rPr>
            <w:rStyle w:val="Hyperlink"/>
            <w:rFonts w:ascii="Arial" w:hAnsi="Arial" w:cs="Arial"/>
            <w:sz w:val="22"/>
            <w:szCs w:val="22"/>
          </w:rPr>
          <w:t>https://www.doi:10.1016/j.amepre.2017.03.015</w:t>
        </w:r>
      </w:hyperlink>
      <w:r>
        <w:rPr>
          <w:rFonts w:ascii="Arial" w:hAnsi="Arial" w:cs="Arial"/>
          <w:sz w:val="22"/>
          <w:szCs w:val="22"/>
        </w:rPr>
        <w:t>.</w:t>
      </w:r>
    </w:p>
    <w:p w:rsidR="0078741E"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Rickwood, D.J., McEachran, J., Saw, A., Telford, N., Trethowan, J. and McGorry, P. (2023) ‘Sixteen years of innovation in youth mental healthcare: Outcomes for young people attending Australia’s headspace centre services’, </w:t>
      </w:r>
      <w:r w:rsidRPr="006E1F66">
        <w:rPr>
          <w:rStyle w:val="Emphasis"/>
          <w:rFonts w:ascii="Arial" w:hAnsi="Arial" w:cs="Arial"/>
          <w:sz w:val="22"/>
          <w:szCs w:val="22"/>
        </w:rPr>
        <w:t>Early Intervention in Psychiatry</w:t>
      </w:r>
      <w:r w:rsidRPr="006E1F66">
        <w:rPr>
          <w:rFonts w:ascii="Arial" w:hAnsi="Arial" w:cs="Arial"/>
          <w:sz w:val="22"/>
          <w:szCs w:val="22"/>
        </w:rPr>
        <w:t xml:space="preserve">. Available at: </w:t>
      </w:r>
      <w:hyperlink r:id="rId63" w:history="1">
        <w:r w:rsidRPr="006E1F66">
          <w:rPr>
            <w:rStyle w:val="Hyperlink"/>
            <w:rFonts w:ascii="Arial" w:eastAsiaTheme="majorEastAsia" w:hAnsi="Arial" w:cs="Arial"/>
            <w:sz w:val="22"/>
            <w:szCs w:val="22"/>
          </w:rPr>
          <w:t>https://pmc.ncbi.nlm.nih.gov/articles/PMC10313045/</w:t>
        </w:r>
      </w:hyperlink>
      <w:r w:rsidR="00795F96">
        <w:t>.</w:t>
      </w:r>
      <w:r w:rsidRPr="006E1F66">
        <w:rPr>
          <w:rFonts w:ascii="Arial" w:hAnsi="Arial" w:cs="Arial"/>
          <w:sz w:val="22"/>
          <w:szCs w:val="22"/>
        </w:rPr>
        <w:t xml:space="preserve"> (Accessed: 26 February 2026).</w:t>
      </w:r>
    </w:p>
    <w:p w:rsidR="005446EF" w:rsidRPr="005446EF" w:rsidRDefault="005446EF" w:rsidP="0078741E">
      <w:pPr>
        <w:pStyle w:val="NormalWeb"/>
        <w:spacing w:line="360" w:lineRule="auto"/>
        <w:rPr>
          <w:rFonts w:ascii="Arial" w:hAnsi="Arial" w:cs="Arial"/>
          <w:sz w:val="22"/>
          <w:szCs w:val="22"/>
        </w:rPr>
      </w:pPr>
      <w:r w:rsidRPr="005446EF">
        <w:rPr>
          <w:rFonts w:ascii="Arial" w:hAnsi="Arial" w:cs="Arial"/>
          <w:sz w:val="22"/>
          <w:szCs w:val="22"/>
        </w:rPr>
        <w:t xml:space="preserve">Rizvi, A., Harmer, B. and Saadabadi, A. (2024) ‘Suicidal ideation’, in </w:t>
      </w:r>
      <w:r w:rsidRPr="005446EF">
        <w:rPr>
          <w:rStyle w:val="Emphasis"/>
          <w:rFonts w:ascii="Arial" w:eastAsiaTheme="majorEastAsia" w:hAnsi="Arial" w:cs="Arial"/>
          <w:sz w:val="22"/>
          <w:szCs w:val="22"/>
        </w:rPr>
        <w:t>StatPearls</w:t>
      </w:r>
      <w:r w:rsidRPr="005446EF">
        <w:rPr>
          <w:rFonts w:ascii="Arial" w:hAnsi="Arial" w:cs="Arial"/>
          <w:sz w:val="22"/>
          <w:szCs w:val="22"/>
        </w:rPr>
        <w:t xml:space="preserve">. Available at: </w:t>
      </w:r>
      <w:hyperlink r:id="rId64" w:history="1">
        <w:r w:rsidRPr="005446EF">
          <w:rPr>
            <w:rStyle w:val="Hyperlink"/>
            <w:rFonts w:ascii="Arial" w:eastAsiaTheme="majorEastAsia" w:hAnsi="Arial" w:cs="Arial"/>
            <w:sz w:val="22"/>
            <w:szCs w:val="22"/>
          </w:rPr>
          <w:t>https://www.ncbi.nlm.nih.gov/books/NBK565877/</w:t>
        </w:r>
      </w:hyperlink>
      <w:r w:rsidRPr="005446EF">
        <w:rPr>
          <w:rFonts w:ascii="Arial" w:hAnsi="Arial" w:cs="Arial"/>
          <w:sz w:val="22"/>
          <w:szCs w:val="22"/>
        </w:rPr>
        <w:t>. (Accessed: 25 March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Royal College of Psychiatrists (2019) </w:t>
      </w:r>
      <w:r w:rsidRPr="006E1F66">
        <w:rPr>
          <w:rStyle w:val="Emphasis"/>
          <w:rFonts w:ascii="Arial" w:hAnsi="Arial" w:cs="Arial"/>
          <w:sz w:val="22"/>
          <w:szCs w:val="22"/>
        </w:rPr>
        <w:t>The NHS Long Term Plan in England: RCPsych briefing</w:t>
      </w:r>
      <w:r w:rsidRPr="006E1F66">
        <w:rPr>
          <w:rFonts w:ascii="Arial" w:hAnsi="Arial" w:cs="Arial"/>
          <w:sz w:val="22"/>
          <w:szCs w:val="22"/>
        </w:rPr>
        <w:t xml:space="preserve">. Available at: </w:t>
      </w:r>
      <w:hyperlink r:id="rId65" w:history="1">
        <w:r w:rsidRPr="006E1F66">
          <w:rPr>
            <w:rStyle w:val="Hyperlink"/>
            <w:rFonts w:ascii="Arial" w:eastAsiaTheme="majorEastAsia" w:hAnsi="Arial" w:cs="Arial"/>
            <w:sz w:val="22"/>
            <w:szCs w:val="22"/>
          </w:rPr>
          <w:t>https://www.rcpsych.ac.uk/docs/default-source/improving-care/better-mh-policy/policy/nhs-long-term-plan-briefing.pdf</w:t>
        </w:r>
      </w:hyperlink>
      <w:r w:rsidR="00795F96">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Samaritans (n.d.) </w:t>
      </w:r>
      <w:r w:rsidRPr="006E1F66">
        <w:rPr>
          <w:rStyle w:val="Emphasis"/>
          <w:rFonts w:ascii="Arial" w:hAnsi="Arial" w:cs="Arial"/>
          <w:sz w:val="22"/>
          <w:szCs w:val="22"/>
        </w:rPr>
        <w:t>Talk to us on the phone</w:t>
      </w:r>
      <w:r w:rsidRPr="006E1F66">
        <w:rPr>
          <w:rFonts w:ascii="Arial" w:hAnsi="Arial" w:cs="Arial"/>
          <w:sz w:val="22"/>
          <w:szCs w:val="22"/>
        </w:rPr>
        <w:t xml:space="preserve">. Available at: </w:t>
      </w:r>
      <w:hyperlink r:id="rId66" w:history="1">
        <w:r w:rsidRPr="006E1F66">
          <w:rPr>
            <w:rStyle w:val="Hyperlink"/>
            <w:rFonts w:ascii="Arial" w:eastAsiaTheme="majorEastAsia" w:hAnsi="Arial" w:cs="Arial"/>
            <w:sz w:val="22"/>
            <w:szCs w:val="22"/>
          </w:rPr>
          <w:t>https://www.samaritans.org/how-we-can-help/contact-samaritan/talk-us-phone/</w:t>
        </w:r>
      </w:hyperlink>
      <w:r w:rsidR="00795F96">
        <w:t>.</w:t>
      </w:r>
      <w:r w:rsidRPr="006E1F66">
        <w:rPr>
          <w:rFonts w:ascii="Arial" w:hAnsi="Arial" w:cs="Arial"/>
          <w:sz w:val="22"/>
          <w:szCs w:val="22"/>
        </w:rPr>
        <w:t xml:space="preserve"> (Accessed: 26 February 2026).</w:t>
      </w:r>
    </w:p>
    <w:p w:rsidR="0078741E" w:rsidRPr="006E1F66" w:rsidRDefault="0078741E" w:rsidP="0078741E">
      <w:pPr>
        <w:pStyle w:val="NormalWeb"/>
        <w:spacing w:line="360" w:lineRule="auto"/>
        <w:rPr>
          <w:rFonts w:ascii="Arial" w:hAnsi="Arial" w:cs="Arial"/>
          <w:sz w:val="22"/>
          <w:szCs w:val="22"/>
        </w:rPr>
      </w:pPr>
      <w:r w:rsidRPr="006E1F66">
        <w:rPr>
          <w:rFonts w:ascii="Arial" w:hAnsi="Arial" w:cs="Arial"/>
          <w:sz w:val="22"/>
          <w:szCs w:val="22"/>
        </w:rPr>
        <w:t xml:space="preserve">Seidler, Z.E., Dawes, A.J., Rice, S.M., Oliffe, J.L. and Dhillon, H.M. (2016) ‘The role of masculinity in men’s help-seeking for depression: A systematic review’, </w:t>
      </w:r>
      <w:r w:rsidRPr="006E1F66">
        <w:rPr>
          <w:rStyle w:val="Emphasis"/>
          <w:rFonts w:ascii="Arial" w:hAnsi="Arial" w:cs="Arial"/>
          <w:sz w:val="22"/>
          <w:szCs w:val="22"/>
        </w:rPr>
        <w:t>Clinical Psychology Review</w:t>
      </w:r>
      <w:r w:rsidRPr="006E1F66">
        <w:rPr>
          <w:rFonts w:ascii="Arial" w:hAnsi="Arial" w:cs="Arial"/>
          <w:sz w:val="22"/>
          <w:szCs w:val="22"/>
        </w:rPr>
        <w:t xml:space="preserve">, 49, pp. 106–118. </w:t>
      </w:r>
      <w:r>
        <w:rPr>
          <w:rFonts w:ascii="Arial" w:hAnsi="Arial" w:cs="Arial"/>
          <w:sz w:val="22"/>
          <w:szCs w:val="22"/>
        </w:rPr>
        <w:t xml:space="preserve">Available at: </w:t>
      </w:r>
      <w:hyperlink r:id="rId67" w:history="1">
        <w:r w:rsidRPr="001A5390">
          <w:rPr>
            <w:rStyle w:val="Hyperlink"/>
            <w:rFonts w:ascii="Arial" w:hAnsi="Arial" w:cs="Arial"/>
            <w:sz w:val="22"/>
            <w:szCs w:val="22"/>
          </w:rPr>
          <w:t>https://www.doi:10.1016/j.cpr.2016.09.002</w:t>
        </w:r>
      </w:hyperlink>
      <w:r w:rsidR="00795F96">
        <w:t>.</w:t>
      </w:r>
      <w:r>
        <w:rPr>
          <w:rFonts w:ascii="Arial" w:hAnsi="Arial" w:cs="Arial"/>
          <w:sz w:val="22"/>
          <w:szCs w:val="22"/>
        </w:rPr>
        <w:t xml:space="preserve"> </w:t>
      </w:r>
    </w:p>
    <w:p w:rsidR="0078741E" w:rsidRDefault="0078741E" w:rsidP="0078741E">
      <w:pPr>
        <w:pStyle w:val="NormalWeb"/>
        <w:spacing w:line="360" w:lineRule="auto"/>
        <w:rPr>
          <w:rFonts w:ascii="Arial" w:hAnsi="Arial" w:cs="Arial"/>
          <w:sz w:val="22"/>
          <w:szCs w:val="22"/>
        </w:rPr>
      </w:pPr>
      <w:r w:rsidRPr="006E1F66">
        <w:rPr>
          <w:rFonts w:ascii="Arial" w:hAnsi="Arial" w:cs="Arial"/>
          <w:sz w:val="22"/>
          <w:szCs w:val="22"/>
        </w:rPr>
        <w:t>Substance Abuse and Mental Health S</w:t>
      </w:r>
      <w:r>
        <w:rPr>
          <w:rFonts w:ascii="Arial" w:hAnsi="Arial" w:cs="Arial"/>
          <w:sz w:val="22"/>
          <w:szCs w:val="22"/>
        </w:rPr>
        <w:t xml:space="preserve">ervices Administration </w:t>
      </w:r>
      <w:r w:rsidRPr="006E1F66">
        <w:rPr>
          <w:rFonts w:ascii="Arial" w:hAnsi="Arial" w:cs="Arial"/>
          <w:sz w:val="22"/>
          <w:szCs w:val="22"/>
        </w:rPr>
        <w:t xml:space="preserve">(2014) </w:t>
      </w:r>
      <w:r w:rsidRPr="006E1F66">
        <w:rPr>
          <w:rStyle w:val="Emphasis"/>
          <w:rFonts w:ascii="Arial" w:hAnsi="Arial" w:cs="Arial"/>
          <w:sz w:val="22"/>
          <w:szCs w:val="22"/>
        </w:rPr>
        <w:t>SAMHSA’s concept of trauma and guidance for a trauma-informed approach</w:t>
      </w:r>
      <w:r w:rsidRPr="006E1F66">
        <w:rPr>
          <w:rFonts w:ascii="Arial" w:hAnsi="Arial" w:cs="Arial"/>
          <w:sz w:val="22"/>
          <w:szCs w:val="22"/>
        </w:rPr>
        <w:t xml:space="preserve">. Available at: </w:t>
      </w:r>
      <w:hyperlink r:id="rId68" w:history="1">
        <w:r w:rsidRPr="006E1F66">
          <w:rPr>
            <w:rStyle w:val="Hyperlink"/>
            <w:rFonts w:ascii="Arial" w:eastAsiaTheme="majorEastAsia" w:hAnsi="Arial" w:cs="Arial"/>
            <w:sz w:val="22"/>
            <w:szCs w:val="22"/>
          </w:rPr>
          <w:t>https://store.samhsa.gov/product/SAMHSA-s-Concept-of-Trauma-and-Guidance-for-a-Trauma-Informed-Approach/SMA14-4884</w:t>
        </w:r>
      </w:hyperlink>
      <w:r w:rsidR="00795F96">
        <w:t>.</w:t>
      </w:r>
      <w:r w:rsidRPr="006E1F66">
        <w:rPr>
          <w:rFonts w:ascii="Arial" w:hAnsi="Arial" w:cs="Arial"/>
          <w:sz w:val="22"/>
          <w:szCs w:val="22"/>
        </w:rPr>
        <w:t xml:space="preserve"> (Accessed: 26 February 2026).</w:t>
      </w:r>
    </w:p>
    <w:p w:rsidR="0078741E" w:rsidRDefault="0078741E" w:rsidP="0078741E">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Samaritans. (2020)</w:t>
      </w:r>
      <w:r w:rsidRPr="009874F8">
        <w:rPr>
          <w:rFonts w:ascii="Arial" w:hAnsi="Arial" w:cs="Arial"/>
          <w:sz w:val="22"/>
          <w:szCs w:val="22"/>
        </w:rPr>
        <w:t xml:space="preserve"> </w:t>
      </w:r>
      <w:r w:rsidRPr="009874F8">
        <w:rPr>
          <w:rStyle w:val="Emphasis"/>
          <w:rFonts w:ascii="Arial" w:hAnsi="Arial" w:cs="Arial"/>
          <w:sz w:val="22"/>
          <w:szCs w:val="22"/>
        </w:rPr>
        <w:t>Media guidelines for reporting suicide</w:t>
      </w:r>
      <w:r w:rsidRPr="009874F8">
        <w:rPr>
          <w:rFonts w:ascii="Arial" w:hAnsi="Arial" w:cs="Arial"/>
          <w:sz w:val="22"/>
          <w:szCs w:val="22"/>
        </w:rPr>
        <w:t>.</w:t>
      </w:r>
      <w:r>
        <w:rPr>
          <w:rFonts w:ascii="Arial" w:hAnsi="Arial" w:cs="Arial"/>
          <w:sz w:val="22"/>
          <w:szCs w:val="22"/>
        </w:rPr>
        <w:t xml:space="preserve"> </w:t>
      </w:r>
    </w:p>
    <w:p w:rsidR="0078741E" w:rsidRDefault="0078741E" w:rsidP="0078741E">
      <w:pPr>
        <w:pStyle w:val="NormalWeb"/>
        <w:spacing w:before="240" w:beforeAutospacing="0" w:after="240" w:afterAutospacing="0" w:line="360" w:lineRule="auto"/>
        <w:ind w:left="720" w:hanging="720"/>
        <w:rPr>
          <w:rFonts w:ascii="Arial" w:hAnsi="Arial" w:cs="Arial"/>
          <w:sz w:val="22"/>
          <w:szCs w:val="22"/>
        </w:rPr>
      </w:pPr>
      <w:r>
        <w:rPr>
          <w:rFonts w:ascii="Arial" w:hAnsi="Arial" w:cs="Arial"/>
          <w:sz w:val="22"/>
          <w:szCs w:val="22"/>
        </w:rPr>
        <w:t xml:space="preserve">Available at: </w:t>
      </w:r>
      <w:r w:rsidRPr="009874F8">
        <w:rPr>
          <w:rFonts w:ascii="Arial" w:hAnsi="Arial" w:cs="Arial"/>
          <w:sz w:val="22"/>
          <w:szCs w:val="22"/>
        </w:rPr>
        <w:t xml:space="preserve"> </w:t>
      </w:r>
      <w:hyperlink r:id="rId69" w:history="1">
        <w:r w:rsidRPr="00E819A1">
          <w:rPr>
            <w:rStyle w:val="Hyperlink"/>
            <w:rFonts w:ascii="Arial" w:eastAsiaTheme="majorEastAsia" w:hAnsi="Arial" w:cs="Arial"/>
            <w:sz w:val="22"/>
            <w:szCs w:val="22"/>
          </w:rPr>
          <w:t>https://media.samaritans.org/documents/Media_Guidelines_FINAL.pdf</w:t>
        </w:r>
      </w:hyperlink>
      <w:r w:rsidR="00862CA9">
        <w:t>.</w:t>
      </w:r>
      <w:r>
        <w:rPr>
          <w:rFonts w:ascii="Arial" w:hAnsi="Arial" w:cs="Arial"/>
          <w:sz w:val="22"/>
          <w:szCs w:val="22"/>
        </w:rPr>
        <w:t xml:space="preserve"> </w:t>
      </w:r>
    </w:p>
    <w:p w:rsidR="0078741E" w:rsidRDefault="0078741E" w:rsidP="0067506B">
      <w:pPr>
        <w:pStyle w:val="NormalWeb"/>
        <w:spacing w:before="240" w:beforeAutospacing="0" w:after="240" w:afterAutospacing="0" w:line="360" w:lineRule="auto"/>
        <w:ind w:left="720" w:hanging="720"/>
        <w:rPr>
          <w:rFonts w:ascii="Arial" w:hAnsi="Arial" w:cs="Arial"/>
          <w:sz w:val="22"/>
          <w:szCs w:val="22"/>
        </w:rPr>
      </w:pPr>
      <w:r>
        <w:rPr>
          <w:rFonts w:ascii="Arial" w:hAnsi="Arial" w:cs="Arial"/>
          <w:sz w:val="22"/>
          <w:szCs w:val="22"/>
        </w:rPr>
        <w:t>(Accessed: 18 June 2026).</w:t>
      </w:r>
      <w:r w:rsidR="00B019F2">
        <w:rPr>
          <w:rFonts w:ascii="Arial" w:hAnsi="Arial" w:cs="Arial"/>
          <w:sz w:val="22"/>
          <w:szCs w:val="22"/>
        </w:rPr>
        <w:t xml:space="preserve"> </w:t>
      </w:r>
    </w:p>
    <w:p w:rsidR="003C3D90" w:rsidRPr="003C3D90" w:rsidRDefault="003C3D90" w:rsidP="003C3D90">
      <w:pPr>
        <w:pStyle w:val="NormalWeb"/>
        <w:spacing w:line="360" w:lineRule="auto"/>
        <w:rPr>
          <w:rFonts w:ascii="Arial" w:hAnsi="Arial" w:cs="Arial"/>
          <w:sz w:val="22"/>
          <w:szCs w:val="22"/>
        </w:rPr>
      </w:pPr>
      <w:r w:rsidRPr="003C3D90">
        <w:rPr>
          <w:rFonts w:ascii="Arial" w:hAnsi="Arial" w:cs="Arial"/>
          <w:sz w:val="22"/>
          <w:szCs w:val="22"/>
        </w:rPr>
        <w:t xml:space="preserve">Slide Serve (2026) </w:t>
      </w:r>
      <w:r w:rsidRPr="003C3D90">
        <w:rPr>
          <w:rFonts w:ascii="Arial" w:hAnsi="Arial" w:cs="Arial"/>
          <w:i/>
          <w:sz w:val="22"/>
          <w:szCs w:val="22"/>
        </w:rPr>
        <w:t>The Impact of Early Childhood Trauma on Brain, Behaviour and Child Development OJDDA Conference September 28, 2010.</w:t>
      </w:r>
      <w:r w:rsidRPr="003C3D90">
        <w:rPr>
          <w:rFonts w:ascii="Arial" w:hAnsi="Arial" w:cs="Arial"/>
          <w:sz w:val="22"/>
          <w:szCs w:val="22"/>
        </w:rPr>
        <w:t xml:space="preserve"> Available at: </w:t>
      </w:r>
      <w:hyperlink r:id="rId70" w:history="1">
        <w:r w:rsidRPr="003C3D90">
          <w:rPr>
            <w:rStyle w:val="Hyperlink"/>
            <w:rFonts w:ascii="Arial" w:hAnsi="Arial" w:cs="Arial"/>
            <w:sz w:val="22"/>
            <w:szCs w:val="22"/>
          </w:rPr>
          <w:t>https://www.slideserve.com/mandell/the-impact/of-early-chldhood-trauma-on-brain-behaviour-and-child-development-ojdda-conference-september-28-2010</w:t>
        </w:r>
      </w:hyperlink>
      <w:r w:rsidR="00F723E9">
        <w:t>.</w:t>
      </w:r>
      <w:r w:rsidRPr="003C3D90">
        <w:rPr>
          <w:rFonts w:ascii="Arial" w:hAnsi="Arial" w:cs="Arial"/>
          <w:sz w:val="22"/>
          <w:szCs w:val="22"/>
        </w:rPr>
        <w:t xml:space="preserve"> (Accessed: 09 July 2026).</w:t>
      </w:r>
    </w:p>
    <w:p w:rsidR="00D144F3" w:rsidRDefault="00D144F3" w:rsidP="00A141FB">
      <w:pPr>
        <w:pStyle w:val="NormalWeb"/>
        <w:spacing w:line="360" w:lineRule="auto"/>
      </w:pPr>
      <w:r w:rsidRPr="006E1F66">
        <w:rPr>
          <w:rFonts w:ascii="Arial" w:hAnsi="Arial" w:cs="Arial"/>
          <w:sz w:val="22"/>
          <w:szCs w:val="22"/>
        </w:rPr>
        <w:t xml:space="preserve">Shonkoff, J.P. and Garner, A.S. (2012) ‘The lifelong effects of early childhood adversity and toxic stress’, </w:t>
      </w:r>
      <w:r w:rsidRPr="006E1F66">
        <w:rPr>
          <w:rStyle w:val="Emphasis"/>
          <w:rFonts w:ascii="Arial" w:hAnsi="Arial" w:cs="Arial"/>
          <w:sz w:val="22"/>
          <w:szCs w:val="22"/>
        </w:rPr>
        <w:t>Pediatrics</w:t>
      </w:r>
      <w:r>
        <w:rPr>
          <w:rFonts w:ascii="Arial" w:hAnsi="Arial" w:cs="Arial"/>
          <w:sz w:val="22"/>
          <w:szCs w:val="22"/>
        </w:rPr>
        <w:t>, 129(1), pp. 232–</w:t>
      </w:r>
      <w:r w:rsidRPr="006E1F66">
        <w:rPr>
          <w:rFonts w:ascii="Arial" w:hAnsi="Arial" w:cs="Arial"/>
          <w:sz w:val="22"/>
          <w:szCs w:val="22"/>
        </w:rPr>
        <w:t xml:space="preserve">246. </w:t>
      </w:r>
      <w:r>
        <w:rPr>
          <w:rFonts w:ascii="Arial" w:hAnsi="Arial" w:cs="Arial"/>
          <w:sz w:val="22"/>
          <w:szCs w:val="22"/>
        </w:rPr>
        <w:t xml:space="preserve">Available at: </w:t>
      </w:r>
      <w:hyperlink r:id="rId71" w:history="1">
        <w:r w:rsidRPr="001A5390">
          <w:rPr>
            <w:rStyle w:val="Hyperlink"/>
            <w:rFonts w:ascii="Arial" w:hAnsi="Arial" w:cs="Arial"/>
            <w:sz w:val="22"/>
            <w:szCs w:val="22"/>
          </w:rPr>
          <w:t>https://www.doi:10.1542/peds.2011-2663</w:t>
        </w:r>
      </w:hyperlink>
      <w:r>
        <w:t>.</w:t>
      </w:r>
    </w:p>
    <w:p w:rsidR="00B859AE" w:rsidRDefault="00B859AE" w:rsidP="00B859AE">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Thomas, J. and Harden, A. (2008)</w:t>
      </w:r>
      <w:r w:rsidRPr="009874F8">
        <w:rPr>
          <w:rFonts w:ascii="Arial" w:hAnsi="Arial" w:cs="Arial"/>
          <w:sz w:val="22"/>
          <w:szCs w:val="22"/>
        </w:rPr>
        <w:t xml:space="preserve"> </w:t>
      </w:r>
      <w:r>
        <w:rPr>
          <w:rFonts w:ascii="Arial" w:hAnsi="Arial" w:cs="Arial"/>
          <w:sz w:val="22"/>
          <w:szCs w:val="22"/>
        </w:rPr>
        <w:t>‘</w:t>
      </w:r>
      <w:r w:rsidRPr="009874F8">
        <w:rPr>
          <w:rFonts w:ascii="Arial" w:hAnsi="Arial" w:cs="Arial"/>
          <w:sz w:val="22"/>
          <w:szCs w:val="22"/>
        </w:rPr>
        <w:t xml:space="preserve">Methods for the thematic synthesis of qualitative research in </w:t>
      </w:r>
      <w:r>
        <w:rPr>
          <w:rFonts w:ascii="Arial" w:hAnsi="Arial" w:cs="Arial"/>
          <w:sz w:val="22"/>
          <w:szCs w:val="22"/>
        </w:rPr>
        <w:t>systematic reviews’,</w:t>
      </w:r>
      <w:r w:rsidRPr="009874F8">
        <w:rPr>
          <w:rFonts w:ascii="Arial" w:hAnsi="Arial" w:cs="Arial"/>
          <w:sz w:val="22"/>
          <w:szCs w:val="22"/>
        </w:rPr>
        <w:t xml:space="preserve"> </w:t>
      </w:r>
      <w:r w:rsidRPr="009874F8">
        <w:rPr>
          <w:rStyle w:val="Emphasis"/>
          <w:rFonts w:ascii="Arial" w:hAnsi="Arial" w:cs="Arial"/>
          <w:sz w:val="22"/>
          <w:szCs w:val="22"/>
        </w:rPr>
        <w:t>BMC Medical Research Methodology</w:t>
      </w:r>
      <w:r w:rsidRPr="005D0B89">
        <w:rPr>
          <w:rStyle w:val="Emphasis"/>
          <w:rFonts w:ascii="Arial" w:hAnsi="Arial" w:cs="Arial"/>
          <w:sz w:val="22"/>
          <w:szCs w:val="22"/>
        </w:rPr>
        <w:t>,</w:t>
      </w:r>
      <w:r>
        <w:rPr>
          <w:rStyle w:val="Emphasis"/>
          <w:rFonts w:ascii="Arial" w:hAnsi="Arial" w:cs="Arial"/>
          <w:sz w:val="22"/>
          <w:szCs w:val="22"/>
        </w:rPr>
        <w:t xml:space="preserve"> Vol. </w:t>
      </w:r>
      <w:r w:rsidRPr="005D0B89">
        <w:rPr>
          <w:rStyle w:val="Emphasis"/>
          <w:rFonts w:ascii="Arial" w:hAnsi="Arial" w:cs="Arial"/>
          <w:sz w:val="22"/>
          <w:szCs w:val="22"/>
        </w:rPr>
        <w:t xml:space="preserve"> 8</w:t>
      </w:r>
      <w:r w:rsidRPr="005D0B89">
        <w:rPr>
          <w:rFonts w:ascii="Arial" w:hAnsi="Arial" w:cs="Arial"/>
          <w:i/>
          <w:sz w:val="22"/>
          <w:szCs w:val="22"/>
        </w:rPr>
        <w:t>,</w:t>
      </w:r>
      <w:r w:rsidRPr="005D0B89">
        <w:rPr>
          <w:rFonts w:ascii="Arial" w:hAnsi="Arial" w:cs="Arial"/>
          <w:sz w:val="22"/>
          <w:szCs w:val="22"/>
        </w:rPr>
        <w:t xml:space="preserve"> Article 45.</w:t>
      </w:r>
    </w:p>
    <w:p w:rsidR="00B859AE" w:rsidRPr="00EE1A42" w:rsidRDefault="00B859AE" w:rsidP="00B859AE">
      <w:pPr>
        <w:pStyle w:val="NormalWeb"/>
        <w:spacing w:line="360" w:lineRule="auto"/>
        <w:rPr>
          <w:rFonts w:ascii="Arial" w:hAnsi="Arial" w:cs="Arial"/>
          <w:sz w:val="22"/>
          <w:szCs w:val="22"/>
        </w:rPr>
      </w:pPr>
      <w:r>
        <w:rPr>
          <w:rFonts w:ascii="Arial" w:hAnsi="Arial" w:cs="Arial"/>
          <w:sz w:val="22"/>
          <w:szCs w:val="22"/>
        </w:rPr>
        <w:t xml:space="preserve"> Available at:</w:t>
      </w:r>
      <w:r w:rsidRPr="009874F8">
        <w:rPr>
          <w:rFonts w:ascii="Arial" w:hAnsi="Arial" w:cs="Arial"/>
          <w:sz w:val="22"/>
          <w:szCs w:val="22"/>
        </w:rPr>
        <w:t xml:space="preserve"> </w:t>
      </w:r>
      <w:hyperlink r:id="rId72" w:history="1">
        <w:r w:rsidRPr="00E819A1">
          <w:rPr>
            <w:rStyle w:val="Hyperlink"/>
            <w:rFonts w:ascii="Arial" w:eastAsiaTheme="majorEastAsia" w:hAnsi="Arial" w:cs="Arial"/>
            <w:sz w:val="22"/>
            <w:szCs w:val="22"/>
          </w:rPr>
          <w:t>https://doi.org/10.1186/1471-2288-8-45</w:t>
        </w:r>
      </w:hyperlink>
      <w:r>
        <w:t>.</w:t>
      </w:r>
    </w:p>
    <w:p w:rsidR="002C0224" w:rsidRDefault="002C0224" w:rsidP="00193BA8">
      <w:pPr>
        <w:jc w:val="left"/>
      </w:pPr>
      <w:r w:rsidRPr="006E1F66">
        <w:rPr>
          <w:rFonts w:ascii="Arial" w:hAnsi="Arial" w:cs="Arial"/>
        </w:rPr>
        <w:t xml:space="preserve">Van Orden, K.A., Witte, T.K., Cukrowicz, K.C., Braithwaite, S.R., Selby, E.A. and Joiner, T.E. (2010) ‘The interpersonal theory of suicide’, </w:t>
      </w:r>
      <w:r w:rsidRPr="006E1F66">
        <w:rPr>
          <w:rStyle w:val="Emphasis"/>
          <w:rFonts w:ascii="Arial" w:hAnsi="Arial" w:cs="Arial"/>
        </w:rPr>
        <w:t>Psychological Review</w:t>
      </w:r>
      <w:r w:rsidRPr="006E1F66">
        <w:rPr>
          <w:rFonts w:ascii="Arial" w:hAnsi="Arial" w:cs="Arial"/>
        </w:rPr>
        <w:t xml:space="preserve">, 117(2), pp. 575–600. </w:t>
      </w:r>
      <w:r>
        <w:rPr>
          <w:rFonts w:ascii="Arial" w:hAnsi="Arial" w:cs="Arial"/>
        </w:rPr>
        <w:t xml:space="preserve">Available at: </w:t>
      </w:r>
      <w:hyperlink r:id="rId73" w:history="1">
        <w:r w:rsidRPr="001042D1">
          <w:rPr>
            <w:rStyle w:val="Hyperlink"/>
            <w:rFonts w:ascii="Arial" w:hAnsi="Arial" w:cs="Arial"/>
          </w:rPr>
          <w:t>https://www.doi:10.1037/a0018697</w:t>
        </w:r>
      </w:hyperlink>
      <w:r>
        <w:t>.</w:t>
      </w:r>
    </w:p>
    <w:p w:rsidR="00823C6F" w:rsidRDefault="00823C6F" w:rsidP="00823C6F">
      <w:pPr>
        <w:pStyle w:val="NormalWeb"/>
        <w:spacing w:line="360" w:lineRule="auto"/>
        <w:ind w:left="720" w:hanging="720"/>
        <w:rPr>
          <w:rStyle w:val="Emphasis"/>
          <w:rFonts w:ascii="Arial" w:eastAsiaTheme="majorEastAsia" w:hAnsi="Arial" w:cs="Arial"/>
          <w:sz w:val="22"/>
          <w:szCs w:val="22"/>
        </w:rPr>
      </w:pPr>
      <w:r>
        <w:rPr>
          <w:rFonts w:ascii="Arial" w:hAnsi="Arial" w:cs="Arial"/>
          <w:sz w:val="22"/>
          <w:szCs w:val="22"/>
        </w:rPr>
        <w:t>V</w:t>
      </w:r>
      <w:r w:rsidRPr="00CC6233">
        <w:rPr>
          <w:rFonts w:ascii="Arial" w:hAnsi="Arial" w:cs="Arial"/>
          <w:sz w:val="22"/>
          <w:szCs w:val="22"/>
        </w:rPr>
        <w:t xml:space="preserve">an der Kolk, B.A. (2014) </w:t>
      </w:r>
      <w:r w:rsidRPr="00CC6233">
        <w:rPr>
          <w:rStyle w:val="Emphasis"/>
          <w:rFonts w:ascii="Arial" w:eastAsiaTheme="majorEastAsia" w:hAnsi="Arial" w:cs="Arial"/>
          <w:sz w:val="22"/>
          <w:szCs w:val="22"/>
        </w:rPr>
        <w:t xml:space="preserve">The body keeps the score: brain, mind, and body in the healing of </w:t>
      </w:r>
    </w:p>
    <w:p w:rsidR="00823C6F" w:rsidRDefault="00823C6F" w:rsidP="00823C6F">
      <w:pPr>
        <w:rPr>
          <w:rFonts w:ascii="Arial" w:hAnsi="Arial" w:cs="Arial"/>
        </w:rPr>
      </w:pPr>
      <w:r w:rsidRPr="00CC6233">
        <w:rPr>
          <w:rStyle w:val="Emphasis"/>
          <w:rFonts w:ascii="Arial" w:eastAsiaTheme="majorEastAsia" w:hAnsi="Arial" w:cs="Arial"/>
        </w:rPr>
        <w:t>trauma</w:t>
      </w:r>
      <w:r w:rsidRPr="00CC6233">
        <w:rPr>
          <w:rFonts w:ascii="Arial" w:hAnsi="Arial" w:cs="Arial"/>
        </w:rPr>
        <w:t>. Viking.</w:t>
      </w:r>
      <w:r>
        <w:rPr>
          <w:rFonts w:ascii="Arial" w:hAnsi="Arial" w:cs="Arial"/>
        </w:rPr>
        <w:t xml:space="preserve"> </w:t>
      </w:r>
      <w:r w:rsidR="006A233E">
        <w:rPr>
          <w:rFonts w:ascii="Arial" w:hAnsi="Arial" w:cs="Arial"/>
        </w:rPr>
        <w:t xml:space="preserve"> </w:t>
      </w:r>
    </w:p>
    <w:p w:rsidR="00F34797" w:rsidRDefault="00F34797" w:rsidP="00F34797">
      <w:pPr>
        <w:pStyle w:val="NormalWeb"/>
        <w:spacing w:before="240" w:beforeAutospacing="0" w:after="240" w:afterAutospacing="0" w:line="360" w:lineRule="auto"/>
        <w:rPr>
          <w:rFonts w:ascii="Arial" w:hAnsi="Arial" w:cs="Arial"/>
          <w:sz w:val="22"/>
          <w:szCs w:val="22"/>
        </w:rPr>
      </w:pPr>
      <w:r w:rsidRPr="00F34797">
        <w:rPr>
          <w:rFonts w:ascii="Arial" w:hAnsi="Arial" w:cs="Arial"/>
          <w:sz w:val="22"/>
          <w:szCs w:val="22"/>
        </w:rPr>
        <w:t xml:space="preserve">World Health Organization (2023) </w:t>
      </w:r>
      <w:r w:rsidRPr="00F34797">
        <w:rPr>
          <w:rStyle w:val="Emphasis"/>
          <w:rFonts w:ascii="Arial" w:eastAsiaTheme="majorEastAsia" w:hAnsi="Arial" w:cs="Arial"/>
          <w:sz w:val="22"/>
          <w:szCs w:val="22"/>
        </w:rPr>
        <w:t>Stress</w:t>
      </w:r>
      <w:r w:rsidRPr="00F34797">
        <w:rPr>
          <w:rFonts w:ascii="Arial" w:hAnsi="Arial" w:cs="Arial"/>
          <w:sz w:val="22"/>
          <w:szCs w:val="22"/>
        </w:rPr>
        <w:t xml:space="preserve">. Available at: </w:t>
      </w:r>
      <w:hyperlink r:id="rId74" w:history="1">
        <w:r w:rsidRPr="00F34797">
          <w:rPr>
            <w:rStyle w:val="Hyperlink"/>
            <w:rFonts w:ascii="Arial" w:eastAsiaTheme="majorEastAsia" w:hAnsi="Arial" w:cs="Arial"/>
            <w:sz w:val="22"/>
            <w:szCs w:val="22"/>
          </w:rPr>
          <w:t>https://www.who.int/news-room/questions-and-answers/item/stress</w:t>
        </w:r>
      </w:hyperlink>
      <w:r w:rsidRPr="00F34797">
        <w:rPr>
          <w:rFonts w:ascii="Arial" w:hAnsi="Arial" w:cs="Arial"/>
          <w:sz w:val="22"/>
          <w:szCs w:val="22"/>
        </w:rPr>
        <w:t xml:space="preserve"> (Accessed: 25 March 2026).</w:t>
      </w:r>
    </w:p>
    <w:p w:rsidR="00FA3ADD" w:rsidRDefault="003922D4" w:rsidP="00FA3ADD">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World Health Organization (nd</w:t>
      </w:r>
      <w:r w:rsidR="00FA3ADD" w:rsidRPr="00FA3ADD">
        <w:rPr>
          <w:rFonts w:ascii="Arial" w:hAnsi="Arial" w:cs="Arial"/>
          <w:sz w:val="22"/>
          <w:szCs w:val="22"/>
        </w:rPr>
        <w:t xml:space="preserve">) </w:t>
      </w:r>
      <w:r w:rsidR="00FA3ADD" w:rsidRPr="00FA3ADD">
        <w:rPr>
          <w:rStyle w:val="Emphasis"/>
          <w:rFonts w:ascii="Arial" w:eastAsiaTheme="majorEastAsia" w:hAnsi="Arial" w:cs="Arial"/>
          <w:sz w:val="22"/>
          <w:szCs w:val="22"/>
        </w:rPr>
        <w:t>Suicide rates (per 100 000), age-standardized</w:t>
      </w:r>
      <w:r w:rsidR="00FA3ADD" w:rsidRPr="00FA3ADD">
        <w:rPr>
          <w:rFonts w:ascii="Arial" w:hAnsi="Arial" w:cs="Arial"/>
          <w:sz w:val="22"/>
          <w:szCs w:val="22"/>
        </w:rPr>
        <w:t xml:space="preserve">. Available at: </w:t>
      </w:r>
      <w:hyperlink r:id="rId75" w:history="1">
        <w:r w:rsidR="00FA3ADD" w:rsidRPr="00FA3ADD">
          <w:rPr>
            <w:rStyle w:val="Hyperlink"/>
            <w:rFonts w:ascii="Arial" w:eastAsiaTheme="majorEastAsia" w:hAnsi="Arial" w:cs="Arial"/>
            <w:sz w:val="22"/>
            <w:szCs w:val="22"/>
          </w:rPr>
          <w:t>https://www.who.int/data/gho/data/indicators/indicator-details/GHO/age-standardized-suicide-rates-%28per-100-000-population%29</w:t>
        </w:r>
      </w:hyperlink>
      <w:r w:rsidR="00FA3ADD" w:rsidRPr="00FA3ADD">
        <w:rPr>
          <w:rFonts w:ascii="Arial" w:hAnsi="Arial" w:cs="Arial"/>
          <w:sz w:val="22"/>
          <w:szCs w:val="22"/>
        </w:rPr>
        <w:t xml:space="preserve"> (Accessed: 25 March 2026).</w:t>
      </w:r>
    </w:p>
    <w:p w:rsidR="00B55A90" w:rsidRPr="008C494D" w:rsidRDefault="003922D4" w:rsidP="008C494D">
      <w:pPr>
        <w:pStyle w:val="NormalWeb"/>
        <w:spacing w:before="240" w:beforeAutospacing="0" w:after="240" w:afterAutospacing="0" w:line="360" w:lineRule="auto"/>
        <w:rPr>
          <w:rFonts w:ascii="Arial" w:hAnsi="Arial" w:cs="Arial"/>
          <w:sz w:val="22"/>
          <w:szCs w:val="22"/>
        </w:rPr>
      </w:pPr>
      <w:r>
        <w:rPr>
          <w:rFonts w:ascii="Arial" w:hAnsi="Arial" w:cs="Arial"/>
          <w:sz w:val="22"/>
          <w:szCs w:val="22"/>
        </w:rPr>
        <w:lastRenderedPageBreak/>
        <w:t>World Health Organization</w:t>
      </w:r>
      <w:r w:rsidRPr="006E1F66">
        <w:rPr>
          <w:rFonts w:ascii="Arial" w:hAnsi="Arial" w:cs="Arial"/>
          <w:sz w:val="22"/>
          <w:szCs w:val="22"/>
        </w:rPr>
        <w:t xml:space="preserve"> (2021) </w:t>
      </w:r>
      <w:r w:rsidRPr="006E1F66">
        <w:rPr>
          <w:rStyle w:val="Emphasis"/>
          <w:rFonts w:ascii="Arial" w:hAnsi="Arial" w:cs="Arial"/>
          <w:sz w:val="22"/>
          <w:szCs w:val="22"/>
        </w:rPr>
        <w:t>LIVE LIFE: An implementation guide for suicide prevention in countries</w:t>
      </w:r>
      <w:r w:rsidRPr="006E1F66">
        <w:rPr>
          <w:rFonts w:ascii="Arial" w:hAnsi="Arial" w:cs="Arial"/>
          <w:sz w:val="22"/>
          <w:szCs w:val="22"/>
        </w:rPr>
        <w:t xml:space="preserve">. Available at: </w:t>
      </w:r>
      <w:hyperlink r:id="rId76" w:history="1">
        <w:r w:rsidRPr="006E1F66">
          <w:rPr>
            <w:rStyle w:val="Hyperlink"/>
            <w:rFonts w:ascii="Arial" w:eastAsiaTheme="majorEastAsia" w:hAnsi="Arial" w:cs="Arial"/>
            <w:sz w:val="22"/>
            <w:szCs w:val="22"/>
          </w:rPr>
          <w:t>https://www.who.int/publications/i/item/9789240026629</w:t>
        </w:r>
      </w:hyperlink>
      <w:r>
        <w:t>.</w:t>
      </w:r>
      <w:r>
        <w:rPr>
          <w:rFonts w:ascii="Arial" w:hAnsi="Arial" w:cs="Arial"/>
          <w:sz w:val="22"/>
          <w:szCs w:val="22"/>
        </w:rPr>
        <w:t xml:space="preserve"> (Accessed: 26 February 2026)</w:t>
      </w:r>
      <w:r w:rsidR="008C494D">
        <w:rPr>
          <w:rFonts w:ascii="Arial" w:hAnsi="Arial" w:cs="Arial"/>
          <w:sz w:val="22"/>
          <w:szCs w:val="22"/>
        </w:rPr>
        <w:t>.</w:t>
      </w:r>
    </w:p>
    <w:p w:rsidR="0068783C" w:rsidRPr="0068783C" w:rsidRDefault="0068783C" w:rsidP="0052462C">
      <w:pPr>
        <w:jc w:val="left"/>
        <w:rPr>
          <w:rFonts w:ascii="Arial" w:hAnsi="Arial" w:cs="Arial"/>
        </w:rPr>
      </w:pPr>
    </w:p>
    <w:p w:rsidR="0068783C" w:rsidRPr="0052462C" w:rsidRDefault="0068783C" w:rsidP="0052462C">
      <w:pPr>
        <w:jc w:val="left"/>
        <w:rPr>
          <w:rFonts w:ascii="Arial" w:hAnsi="Arial" w:cs="Arial"/>
        </w:rPr>
      </w:pPr>
    </w:p>
    <w:p w:rsidR="00C03A3B" w:rsidRDefault="00C03A3B" w:rsidP="0078741E">
      <w:pPr>
        <w:rPr>
          <w:rFonts w:ascii="Arial" w:hAnsi="Arial" w:cs="Arial"/>
        </w:rPr>
      </w:pPr>
    </w:p>
    <w:p w:rsidR="00B55A90" w:rsidRDefault="00B55A90" w:rsidP="0078741E"/>
    <w:p w:rsidR="000400E4" w:rsidRDefault="000400E4"/>
    <w:p w:rsidR="000400E4" w:rsidRDefault="000400E4"/>
    <w:p w:rsidR="000400E4" w:rsidRDefault="000400E4"/>
    <w:p w:rsidR="000400E4" w:rsidRDefault="000400E4"/>
    <w:p w:rsidR="00A308EB" w:rsidRDefault="00A308EB" w:rsidP="00621776">
      <w:pPr>
        <w:pStyle w:val="Heading1"/>
        <w:ind w:left="0"/>
        <w:rPr>
          <w:rFonts w:ascii="Aptos" w:eastAsiaTheme="minorEastAsia" w:hAnsi="Aptos" w:cstheme="minorBidi"/>
          <w:b w:val="0"/>
          <w:kern w:val="2"/>
          <w:sz w:val="22"/>
          <w:szCs w:val="22"/>
          <w:lang w:eastAsia="zh-CN" w:bidi="ar-SA"/>
        </w:rPr>
      </w:pPr>
    </w:p>
    <w:p w:rsidR="00A308EB" w:rsidRDefault="00A308EB" w:rsidP="00621776">
      <w:pPr>
        <w:pStyle w:val="Heading1"/>
        <w:ind w:left="0"/>
        <w:rPr>
          <w:rFonts w:ascii="Aptos" w:eastAsiaTheme="minorEastAsia" w:hAnsi="Aptos" w:cstheme="minorBidi"/>
          <w:b w:val="0"/>
          <w:kern w:val="2"/>
          <w:sz w:val="22"/>
          <w:szCs w:val="22"/>
          <w:lang w:eastAsia="zh-CN" w:bidi="ar-SA"/>
        </w:rPr>
      </w:pPr>
    </w:p>
    <w:p w:rsidR="00A308EB" w:rsidRDefault="00A308EB" w:rsidP="00621776">
      <w:pPr>
        <w:pStyle w:val="Heading1"/>
        <w:ind w:left="0"/>
        <w:rPr>
          <w:rFonts w:ascii="Aptos" w:eastAsiaTheme="minorEastAsia" w:hAnsi="Aptos" w:cstheme="minorBidi"/>
          <w:b w:val="0"/>
          <w:kern w:val="2"/>
          <w:sz w:val="22"/>
          <w:szCs w:val="22"/>
          <w:lang w:eastAsia="zh-CN" w:bidi="ar-SA"/>
        </w:rPr>
      </w:pPr>
    </w:p>
    <w:p w:rsidR="003479AE" w:rsidRDefault="003479AE" w:rsidP="00621776">
      <w:pPr>
        <w:pStyle w:val="Heading1"/>
        <w:ind w:left="0"/>
        <w:rPr>
          <w:rFonts w:ascii="Aptos" w:eastAsiaTheme="minorEastAsia" w:hAnsi="Aptos" w:cstheme="minorBidi"/>
          <w:b w:val="0"/>
          <w:kern w:val="2"/>
          <w:sz w:val="22"/>
          <w:szCs w:val="22"/>
          <w:lang w:eastAsia="zh-CN" w:bidi="ar-SA"/>
        </w:rPr>
      </w:pPr>
    </w:p>
    <w:p w:rsidR="00BE7D4A" w:rsidRDefault="00BE7D4A" w:rsidP="00621776">
      <w:pPr>
        <w:pStyle w:val="Heading1"/>
        <w:ind w:left="0"/>
        <w:rPr>
          <w:rFonts w:cs="Arial"/>
          <w:sz w:val="36"/>
          <w:szCs w:val="36"/>
        </w:rPr>
      </w:pPr>
    </w:p>
    <w:p w:rsidR="0089547D" w:rsidRDefault="0089547D" w:rsidP="00621776">
      <w:pPr>
        <w:pStyle w:val="Heading1"/>
        <w:ind w:left="0"/>
        <w:rPr>
          <w:rFonts w:cs="Arial"/>
          <w:sz w:val="36"/>
          <w:szCs w:val="36"/>
        </w:rPr>
      </w:pPr>
    </w:p>
    <w:p w:rsidR="0089547D" w:rsidRDefault="0089547D" w:rsidP="00621776">
      <w:pPr>
        <w:pStyle w:val="Heading1"/>
        <w:ind w:left="0"/>
        <w:rPr>
          <w:rFonts w:cs="Arial"/>
          <w:sz w:val="36"/>
          <w:szCs w:val="36"/>
        </w:rPr>
      </w:pPr>
    </w:p>
    <w:p w:rsidR="0089547D" w:rsidRDefault="0089547D" w:rsidP="00621776">
      <w:pPr>
        <w:pStyle w:val="Heading1"/>
        <w:ind w:left="0"/>
        <w:rPr>
          <w:rFonts w:cs="Arial"/>
          <w:sz w:val="36"/>
          <w:szCs w:val="36"/>
        </w:rPr>
      </w:pPr>
    </w:p>
    <w:p w:rsidR="0089547D" w:rsidRDefault="0089547D" w:rsidP="00621776">
      <w:pPr>
        <w:pStyle w:val="Heading1"/>
        <w:ind w:left="0"/>
        <w:rPr>
          <w:rFonts w:cs="Arial"/>
          <w:sz w:val="36"/>
          <w:szCs w:val="36"/>
        </w:rPr>
      </w:pPr>
    </w:p>
    <w:p w:rsidR="0089547D" w:rsidRDefault="0089547D" w:rsidP="00621776">
      <w:pPr>
        <w:pStyle w:val="Heading1"/>
        <w:ind w:left="0"/>
        <w:rPr>
          <w:rFonts w:cs="Arial"/>
          <w:sz w:val="36"/>
          <w:szCs w:val="36"/>
        </w:rPr>
      </w:pPr>
    </w:p>
    <w:p w:rsidR="0089547D" w:rsidRDefault="0089547D" w:rsidP="00621776">
      <w:pPr>
        <w:pStyle w:val="Heading1"/>
        <w:ind w:left="0"/>
        <w:rPr>
          <w:rFonts w:cs="Arial"/>
          <w:sz w:val="36"/>
          <w:szCs w:val="36"/>
        </w:rPr>
      </w:pPr>
    </w:p>
    <w:p w:rsidR="0089547D" w:rsidRDefault="0089547D" w:rsidP="00621776">
      <w:pPr>
        <w:pStyle w:val="Heading1"/>
        <w:ind w:left="0"/>
        <w:rPr>
          <w:rFonts w:cs="Arial"/>
          <w:sz w:val="36"/>
          <w:szCs w:val="36"/>
        </w:rPr>
      </w:pPr>
    </w:p>
    <w:p w:rsidR="0089547D" w:rsidRDefault="0089547D" w:rsidP="00621776">
      <w:pPr>
        <w:pStyle w:val="Heading1"/>
        <w:ind w:left="0"/>
        <w:rPr>
          <w:rFonts w:cs="Arial"/>
          <w:sz w:val="36"/>
          <w:szCs w:val="36"/>
        </w:rPr>
      </w:pPr>
    </w:p>
    <w:p w:rsidR="0089547D" w:rsidRDefault="0089547D" w:rsidP="00621776">
      <w:pPr>
        <w:pStyle w:val="Heading1"/>
        <w:ind w:left="0"/>
        <w:rPr>
          <w:rFonts w:cs="Arial"/>
          <w:sz w:val="36"/>
          <w:szCs w:val="36"/>
        </w:rPr>
      </w:pPr>
    </w:p>
    <w:p w:rsidR="0089547D" w:rsidRDefault="0089547D" w:rsidP="00621776">
      <w:pPr>
        <w:pStyle w:val="Heading1"/>
        <w:ind w:left="0"/>
        <w:rPr>
          <w:rFonts w:cs="Arial"/>
          <w:sz w:val="36"/>
          <w:szCs w:val="36"/>
        </w:rPr>
      </w:pPr>
    </w:p>
    <w:p w:rsidR="0089547D" w:rsidRDefault="0089547D" w:rsidP="00621776">
      <w:pPr>
        <w:pStyle w:val="Heading1"/>
        <w:ind w:left="0"/>
        <w:rPr>
          <w:rFonts w:cs="Arial"/>
          <w:sz w:val="36"/>
          <w:szCs w:val="36"/>
        </w:rPr>
      </w:pPr>
    </w:p>
    <w:p w:rsidR="00E50FFE" w:rsidRDefault="00E50FFE" w:rsidP="00621776">
      <w:pPr>
        <w:pStyle w:val="Heading1"/>
        <w:ind w:left="0"/>
        <w:rPr>
          <w:rFonts w:cs="Arial"/>
          <w:sz w:val="36"/>
          <w:szCs w:val="36"/>
        </w:rPr>
      </w:pPr>
    </w:p>
    <w:p w:rsidR="00E50FFE" w:rsidRDefault="00E50FFE" w:rsidP="00621776">
      <w:pPr>
        <w:pStyle w:val="Heading1"/>
        <w:ind w:left="0"/>
        <w:rPr>
          <w:rFonts w:cs="Arial"/>
          <w:sz w:val="36"/>
          <w:szCs w:val="36"/>
        </w:rPr>
      </w:pPr>
    </w:p>
    <w:p w:rsidR="00E50FFE" w:rsidRDefault="00E50FFE" w:rsidP="00621776">
      <w:pPr>
        <w:pStyle w:val="Heading1"/>
        <w:ind w:left="0"/>
        <w:rPr>
          <w:rFonts w:cs="Arial"/>
          <w:sz w:val="36"/>
          <w:szCs w:val="36"/>
        </w:rPr>
      </w:pPr>
    </w:p>
    <w:p w:rsidR="00E50FFE" w:rsidRDefault="00E50FFE" w:rsidP="00621776">
      <w:pPr>
        <w:pStyle w:val="Heading1"/>
        <w:ind w:left="0"/>
        <w:rPr>
          <w:rFonts w:cs="Arial"/>
          <w:sz w:val="36"/>
          <w:szCs w:val="36"/>
        </w:rPr>
      </w:pPr>
    </w:p>
    <w:p w:rsidR="00E50FFE" w:rsidRDefault="00E50FFE" w:rsidP="00621776">
      <w:pPr>
        <w:pStyle w:val="Heading1"/>
        <w:ind w:left="0"/>
        <w:rPr>
          <w:rFonts w:cs="Arial"/>
          <w:sz w:val="36"/>
          <w:szCs w:val="36"/>
        </w:rPr>
      </w:pPr>
    </w:p>
    <w:p w:rsidR="003033FA" w:rsidRDefault="00BE7D4A" w:rsidP="00621776">
      <w:pPr>
        <w:pStyle w:val="Heading1"/>
        <w:ind w:left="0"/>
        <w:rPr>
          <w:rFonts w:cs="Arial"/>
          <w:sz w:val="36"/>
          <w:szCs w:val="36"/>
        </w:rPr>
      </w:pPr>
      <w:r>
        <w:rPr>
          <w:rFonts w:cs="Arial"/>
          <w:sz w:val="36"/>
          <w:szCs w:val="36"/>
        </w:rPr>
        <w:lastRenderedPageBreak/>
        <w:t xml:space="preserve">6.2 </w:t>
      </w:r>
      <w:r w:rsidR="00621776" w:rsidRPr="00077E07">
        <w:rPr>
          <w:rFonts w:cs="Arial"/>
          <w:sz w:val="36"/>
          <w:szCs w:val="36"/>
        </w:rPr>
        <w:t>Appendices</w:t>
      </w:r>
      <w:r w:rsidR="003033FA">
        <w:rPr>
          <w:rFonts w:cs="Arial"/>
          <w:sz w:val="36"/>
          <w:szCs w:val="36"/>
        </w:rPr>
        <w:t xml:space="preserve"> </w:t>
      </w:r>
    </w:p>
    <w:p w:rsidR="003033FA" w:rsidRDefault="003033FA" w:rsidP="00621776">
      <w:pPr>
        <w:pStyle w:val="Heading1"/>
        <w:ind w:left="0"/>
        <w:rPr>
          <w:rFonts w:cs="Arial"/>
          <w:sz w:val="36"/>
          <w:szCs w:val="36"/>
        </w:rPr>
      </w:pPr>
    </w:p>
    <w:p w:rsidR="00621776" w:rsidRPr="003033FA" w:rsidRDefault="003033FA" w:rsidP="00621776">
      <w:pPr>
        <w:pStyle w:val="Heading1"/>
        <w:ind w:left="0"/>
        <w:rPr>
          <w:rFonts w:ascii="Aptos" w:hAnsi="Aptos"/>
          <w:sz w:val="28"/>
          <w:szCs w:val="28"/>
          <w:u w:val="single"/>
        </w:rPr>
      </w:pPr>
      <w:r w:rsidRPr="003033FA">
        <w:rPr>
          <w:rFonts w:cs="Arial"/>
          <w:sz w:val="36"/>
          <w:szCs w:val="36"/>
          <w:u w:val="single"/>
        </w:rPr>
        <w:t>Source Tracking Table</w:t>
      </w:r>
      <w:r w:rsidR="00621776" w:rsidRPr="003033FA">
        <w:rPr>
          <w:rFonts w:ascii="Aptos" w:hAnsi="Aptos"/>
          <w:sz w:val="28"/>
          <w:szCs w:val="28"/>
          <w:u w:val="single"/>
        </w:rPr>
        <w:t xml:space="preserve"> </w:t>
      </w:r>
    </w:p>
    <w:p w:rsidR="003033FA" w:rsidRPr="008C38C3" w:rsidRDefault="003033FA" w:rsidP="00621776">
      <w:pPr>
        <w:pStyle w:val="Heading1"/>
        <w:ind w:left="0"/>
        <w:rPr>
          <w:rFonts w:ascii="Aptos" w:hAnsi="Aptos"/>
          <w:sz w:val="28"/>
          <w:szCs w:val="28"/>
        </w:rPr>
      </w:pPr>
    </w:p>
    <w:p w:rsidR="00621776" w:rsidRDefault="00621776" w:rsidP="00621776"/>
    <w:tbl>
      <w:tblPr>
        <w:tblStyle w:val="TableGrid"/>
        <w:tblpPr w:leftFromText="180" w:rightFromText="180" w:vertAnchor="text" w:horzAnchor="margin" w:tblpXSpec="center" w:tblpY="284"/>
        <w:tblW w:w="7420" w:type="pct"/>
        <w:tblLook w:val="04A0"/>
      </w:tblPr>
      <w:tblGrid>
        <w:gridCol w:w="1056"/>
        <w:gridCol w:w="1975"/>
        <w:gridCol w:w="3187"/>
        <w:gridCol w:w="4249"/>
        <w:gridCol w:w="3248"/>
      </w:tblGrid>
      <w:tr w:rsidR="00F478F0" w:rsidRPr="00E92263" w:rsidTr="00F63AE4">
        <w:trPr>
          <w:trHeight w:val="873"/>
        </w:trPr>
        <w:tc>
          <w:tcPr>
            <w:tcW w:w="385" w:type="pct"/>
            <w:shd w:val="clear" w:color="auto" w:fill="B4C6E7" w:themeFill="accent1" w:themeFillTint="66"/>
          </w:tcPr>
          <w:p w:rsidR="00F478F0" w:rsidRPr="00E92263" w:rsidRDefault="00F478F0" w:rsidP="00C03A3B">
            <w:pPr>
              <w:jc w:val="center"/>
              <w:rPr>
                <w:rFonts w:ascii="Arial" w:hAnsi="Arial" w:cs="Arial"/>
                <w:bCs/>
                <w:sz w:val="16"/>
                <w:szCs w:val="16"/>
              </w:rPr>
            </w:pPr>
          </w:p>
        </w:tc>
        <w:tc>
          <w:tcPr>
            <w:tcW w:w="720" w:type="pct"/>
            <w:shd w:val="clear" w:color="auto" w:fill="B4C6E7" w:themeFill="accent1" w:themeFillTint="66"/>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Author &amp; Year</w:t>
            </w:r>
          </w:p>
        </w:tc>
        <w:tc>
          <w:tcPr>
            <w:tcW w:w="1162" w:type="pct"/>
            <w:shd w:val="clear" w:color="auto" w:fill="B4C6E7" w:themeFill="accent1" w:themeFillTint="66"/>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Article Title</w:t>
            </w:r>
          </w:p>
        </w:tc>
        <w:tc>
          <w:tcPr>
            <w:tcW w:w="1549" w:type="pct"/>
            <w:shd w:val="clear" w:color="auto" w:fill="B4C6E7" w:themeFill="accent1" w:themeFillTint="66"/>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Article Summary</w:t>
            </w:r>
          </w:p>
        </w:tc>
        <w:tc>
          <w:tcPr>
            <w:tcW w:w="1184" w:type="pct"/>
            <w:shd w:val="clear" w:color="auto" w:fill="B4C6E7" w:themeFill="accent1" w:themeFillTint="66"/>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Keywords / Codes</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Article 1</w:t>
            </w:r>
          </w:p>
        </w:tc>
        <w:tc>
          <w:tcPr>
            <w:tcW w:w="720"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Hughes et al. (2017)</w:t>
            </w:r>
          </w:p>
        </w:tc>
        <w:tc>
          <w:tcPr>
            <w:tcW w:w="1162"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The Effect of Multiple</w:t>
            </w:r>
          </w:p>
          <w:p w:rsidR="00F478F0" w:rsidRPr="00E92263" w:rsidRDefault="00F478F0" w:rsidP="00C03A3B">
            <w:pPr>
              <w:rPr>
                <w:rFonts w:ascii="Arial" w:hAnsi="Arial" w:cs="Arial"/>
                <w:sz w:val="16"/>
                <w:szCs w:val="16"/>
              </w:rPr>
            </w:pPr>
            <w:r w:rsidRPr="00E92263">
              <w:rPr>
                <w:rFonts w:ascii="Arial" w:hAnsi="Arial" w:cs="Arial"/>
                <w:sz w:val="16"/>
                <w:szCs w:val="16"/>
              </w:rPr>
              <w:t>Adverse Childhood</w:t>
            </w:r>
          </w:p>
          <w:p w:rsidR="00F478F0" w:rsidRPr="00E92263" w:rsidRDefault="00F478F0" w:rsidP="00C03A3B">
            <w:pPr>
              <w:rPr>
                <w:rFonts w:ascii="Arial" w:hAnsi="Arial" w:cs="Arial"/>
                <w:sz w:val="16"/>
                <w:szCs w:val="16"/>
              </w:rPr>
            </w:pPr>
            <w:r w:rsidRPr="00E92263">
              <w:rPr>
                <w:rFonts w:ascii="Arial" w:hAnsi="Arial" w:cs="Arial"/>
                <w:sz w:val="16"/>
                <w:szCs w:val="16"/>
              </w:rPr>
              <w:t>Experiences on Health:</w:t>
            </w:r>
          </w:p>
          <w:p w:rsidR="00F478F0" w:rsidRPr="00E92263" w:rsidRDefault="00F478F0" w:rsidP="00C03A3B">
            <w:pPr>
              <w:rPr>
                <w:rFonts w:ascii="Arial" w:hAnsi="Arial" w:cs="Arial"/>
                <w:sz w:val="16"/>
                <w:szCs w:val="16"/>
              </w:rPr>
            </w:pPr>
            <w:r w:rsidRPr="00E92263">
              <w:rPr>
                <w:rFonts w:ascii="Arial" w:hAnsi="Arial" w:cs="Arial"/>
                <w:sz w:val="16"/>
                <w:szCs w:val="16"/>
              </w:rPr>
              <w:t>A Systematic Review</w:t>
            </w:r>
          </w:p>
          <w:p w:rsidR="00F478F0" w:rsidRPr="00E92263" w:rsidRDefault="00F478F0" w:rsidP="00C03A3B">
            <w:pPr>
              <w:rPr>
                <w:rFonts w:ascii="Arial" w:hAnsi="Arial" w:cs="Arial"/>
                <w:sz w:val="16"/>
                <w:szCs w:val="16"/>
              </w:rPr>
            </w:pPr>
            <w:r w:rsidRPr="00E92263">
              <w:rPr>
                <w:rFonts w:ascii="Arial" w:hAnsi="Arial" w:cs="Arial"/>
                <w:sz w:val="16"/>
                <w:szCs w:val="16"/>
              </w:rPr>
              <w:t>and Meta-analysis</w:t>
            </w:r>
          </w:p>
        </w:tc>
        <w:tc>
          <w:tcPr>
            <w:tcW w:w="1549"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This systematic review and meta-analysis examines how exposure to multiple adverse childhood experiences is associated with</w:t>
            </w:r>
          </w:p>
          <w:p w:rsidR="00F478F0" w:rsidRPr="00E92263" w:rsidRDefault="00F478F0" w:rsidP="00C03A3B">
            <w:pPr>
              <w:rPr>
                <w:rFonts w:ascii="Arial" w:hAnsi="Arial" w:cs="Arial"/>
                <w:sz w:val="16"/>
                <w:szCs w:val="16"/>
              </w:rPr>
            </w:pPr>
            <w:r w:rsidRPr="00E92263">
              <w:rPr>
                <w:rFonts w:ascii="Arial" w:hAnsi="Arial" w:cs="Arial"/>
                <w:sz w:val="16"/>
                <w:szCs w:val="16"/>
              </w:rPr>
              <w:t>later health and behavioural outcomes. It brings together international evidence and demonstrates a cumulative, dose-response</w:t>
            </w:r>
          </w:p>
          <w:p w:rsidR="00F478F0" w:rsidRPr="00E92263" w:rsidRDefault="00F478F0" w:rsidP="00C03A3B">
            <w:pPr>
              <w:rPr>
                <w:rFonts w:ascii="Arial" w:hAnsi="Arial" w:cs="Arial"/>
                <w:sz w:val="16"/>
                <w:szCs w:val="16"/>
              </w:rPr>
            </w:pPr>
            <w:r w:rsidRPr="00E92263">
              <w:rPr>
                <w:rFonts w:ascii="Arial" w:hAnsi="Arial" w:cs="Arial"/>
                <w:sz w:val="16"/>
                <w:szCs w:val="16"/>
              </w:rPr>
              <w:t>Pattern: as ACE exposure increases, risks to mental health and harmful behaviours also rise. For this project, the article is important because it provides a broad evidence base</w:t>
            </w:r>
          </w:p>
          <w:p w:rsidR="00F478F0" w:rsidRPr="00E92263" w:rsidRDefault="00F478F0" w:rsidP="00C03A3B">
            <w:pPr>
              <w:rPr>
                <w:rFonts w:ascii="Arial" w:hAnsi="Arial" w:cs="Arial"/>
                <w:sz w:val="16"/>
                <w:szCs w:val="16"/>
              </w:rPr>
            </w:pPr>
            <w:r w:rsidRPr="00E92263">
              <w:rPr>
                <w:rFonts w:ascii="Arial" w:hAnsi="Arial" w:cs="Arial"/>
                <w:sz w:val="16"/>
                <w:szCs w:val="16"/>
              </w:rPr>
              <w:t>linking childhood adversity with later</w:t>
            </w:r>
          </w:p>
          <w:p w:rsidR="00F478F0" w:rsidRPr="00E92263" w:rsidRDefault="00F478F0" w:rsidP="00C03A3B">
            <w:pPr>
              <w:rPr>
                <w:rFonts w:ascii="Arial" w:hAnsi="Arial" w:cs="Arial"/>
                <w:sz w:val="16"/>
                <w:szCs w:val="16"/>
              </w:rPr>
            </w:pPr>
            <w:r w:rsidRPr="00E92263">
              <w:rPr>
                <w:rFonts w:ascii="Arial" w:hAnsi="Arial" w:cs="Arial"/>
                <w:sz w:val="16"/>
                <w:szCs w:val="16"/>
              </w:rPr>
              <w:t>vulnerability, including suicidal behavior and self-harm risks.</w:t>
            </w:r>
          </w:p>
        </w:tc>
        <w:tc>
          <w:tcPr>
            <w:tcW w:w="1184" w:type="pct"/>
            <w:vAlign w:val="center"/>
          </w:tcPr>
          <w:p w:rsidR="00F478F0" w:rsidRPr="00E92263" w:rsidRDefault="00F478F0" w:rsidP="00C03A3B">
            <w:pPr>
              <w:rPr>
                <w:rFonts w:ascii="Arial" w:hAnsi="Arial" w:cs="Arial"/>
                <w:bCs/>
                <w:sz w:val="16"/>
                <w:szCs w:val="16"/>
              </w:rPr>
            </w:pPr>
            <w:r w:rsidRPr="00E92263">
              <w:rPr>
                <w:rFonts w:ascii="Arial" w:hAnsi="Arial" w:cs="Arial"/>
                <w:bCs/>
                <w:sz w:val="16"/>
                <w:szCs w:val="16"/>
              </w:rPr>
              <w:t>ACE’s,</w:t>
            </w:r>
          </w:p>
          <w:p w:rsidR="00F478F0" w:rsidRPr="00E92263" w:rsidRDefault="00F478F0" w:rsidP="00C03A3B">
            <w:pPr>
              <w:rPr>
                <w:rFonts w:ascii="Arial" w:hAnsi="Arial" w:cs="Arial"/>
                <w:bCs/>
                <w:sz w:val="16"/>
                <w:szCs w:val="16"/>
              </w:rPr>
            </w:pPr>
            <w:r w:rsidRPr="00E92263">
              <w:rPr>
                <w:rFonts w:ascii="Arial" w:hAnsi="Arial" w:cs="Arial"/>
                <w:bCs/>
                <w:sz w:val="16"/>
                <w:szCs w:val="16"/>
              </w:rPr>
              <w:t>Dose-response;</w:t>
            </w:r>
          </w:p>
          <w:p w:rsidR="00F478F0" w:rsidRPr="00E92263" w:rsidRDefault="00F478F0" w:rsidP="00C03A3B">
            <w:pPr>
              <w:rPr>
                <w:rFonts w:ascii="Arial" w:hAnsi="Arial" w:cs="Arial"/>
                <w:bCs/>
                <w:sz w:val="16"/>
                <w:szCs w:val="16"/>
              </w:rPr>
            </w:pPr>
            <w:r w:rsidRPr="00E92263">
              <w:rPr>
                <w:rFonts w:ascii="Arial" w:hAnsi="Arial" w:cs="Arial"/>
                <w:bCs/>
                <w:sz w:val="16"/>
                <w:szCs w:val="16"/>
              </w:rPr>
              <w:t>Mental health;</w:t>
            </w:r>
          </w:p>
          <w:p w:rsidR="00F478F0" w:rsidRPr="00E92263" w:rsidRDefault="00F478F0" w:rsidP="00C03A3B">
            <w:pPr>
              <w:rPr>
                <w:rFonts w:ascii="Arial" w:hAnsi="Arial" w:cs="Arial"/>
                <w:bCs/>
                <w:sz w:val="16"/>
                <w:szCs w:val="16"/>
              </w:rPr>
            </w:pPr>
            <w:r w:rsidRPr="00E92263">
              <w:rPr>
                <w:rFonts w:ascii="Arial" w:hAnsi="Arial" w:cs="Arial"/>
                <w:bCs/>
                <w:sz w:val="16"/>
                <w:szCs w:val="16"/>
              </w:rPr>
              <w:t>Suicide risk;</w:t>
            </w:r>
          </w:p>
          <w:p w:rsidR="00F478F0" w:rsidRPr="00E92263" w:rsidRDefault="00F478F0" w:rsidP="00C03A3B">
            <w:pPr>
              <w:rPr>
                <w:rFonts w:ascii="Arial" w:hAnsi="Arial" w:cs="Arial"/>
                <w:bCs/>
                <w:sz w:val="16"/>
                <w:szCs w:val="16"/>
              </w:rPr>
            </w:pPr>
            <w:r w:rsidRPr="00E92263">
              <w:rPr>
                <w:rFonts w:ascii="Arial" w:hAnsi="Arial" w:cs="Arial"/>
                <w:bCs/>
                <w:sz w:val="16"/>
                <w:szCs w:val="16"/>
              </w:rPr>
              <w:t>Self-harm;</w:t>
            </w:r>
          </w:p>
          <w:p w:rsidR="00F478F0" w:rsidRPr="00E92263" w:rsidRDefault="00F478F0" w:rsidP="00C03A3B">
            <w:pPr>
              <w:rPr>
                <w:rFonts w:ascii="Arial" w:hAnsi="Arial" w:cs="Arial"/>
                <w:bCs/>
                <w:sz w:val="16"/>
                <w:szCs w:val="16"/>
              </w:rPr>
            </w:pPr>
            <w:r w:rsidRPr="00E92263">
              <w:rPr>
                <w:rFonts w:ascii="Arial" w:hAnsi="Arial" w:cs="Arial"/>
                <w:bCs/>
                <w:sz w:val="16"/>
                <w:szCs w:val="16"/>
              </w:rPr>
              <w:t>Trauma</w:t>
            </w:r>
          </w:p>
          <w:p w:rsidR="00F478F0" w:rsidRPr="00E92263" w:rsidRDefault="00F478F0" w:rsidP="00C03A3B">
            <w:pPr>
              <w:rPr>
                <w:rFonts w:ascii="Arial" w:hAnsi="Arial" w:cs="Arial"/>
                <w:bCs/>
                <w:sz w:val="16"/>
                <w:szCs w:val="16"/>
              </w:rPr>
            </w:pP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Notes</w:t>
            </w:r>
          </w:p>
        </w:tc>
        <w:tc>
          <w:tcPr>
            <w:tcW w:w="3431" w:type="pct"/>
            <w:gridSpan w:val="3"/>
            <w:vAlign w:val="center"/>
          </w:tcPr>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Currency: yes, this article is current because it is published in 2017 which comes under 10-15 years bound</w:t>
            </w:r>
            <w:r>
              <w:rPr>
                <w:rFonts w:ascii="Arial" w:hAnsi="Arial" w:cs="Arial"/>
                <w:bCs/>
                <w:sz w:val="16"/>
                <w:szCs w:val="16"/>
              </w:rPr>
              <w:t>a</w:t>
            </w:r>
            <w:r w:rsidRPr="00E92263">
              <w:rPr>
                <w:rFonts w:ascii="Arial" w:hAnsi="Arial" w:cs="Arial"/>
                <w:bCs/>
                <w:sz w:val="16"/>
                <w:szCs w:val="16"/>
              </w:rPr>
              <w:t>ry.</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Relevance: Highly relevant because it directly relates to multiple ACEs with later health, behaviour, and mental health outcomes.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Authority: Published in The Lancet Public Health by recognised researchers in public health and violence prevention.</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Accuracy: Uses systematic review and meta-analysis methods, giving it strong evidential reliability.</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Purpose: The purpose is academic and public-health focused.</w:t>
            </w:r>
          </w:p>
          <w:p w:rsidR="00F478F0" w:rsidRPr="00E92263" w:rsidRDefault="00F478F0" w:rsidP="00C03A3B">
            <w:pPr>
              <w:pStyle w:val="ListParagraph"/>
              <w:spacing w:line="360" w:lineRule="auto"/>
              <w:ind w:left="360"/>
              <w:rPr>
                <w:rFonts w:ascii="Arial" w:hAnsi="Arial" w:cs="Arial"/>
                <w:sz w:val="16"/>
                <w:szCs w:val="16"/>
              </w:rPr>
            </w:pPr>
          </w:p>
        </w:tc>
        <w:tc>
          <w:tcPr>
            <w:tcW w:w="1184"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Score</w:t>
            </w: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5/5</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Article 2</w:t>
            </w:r>
          </w:p>
        </w:tc>
        <w:tc>
          <w:tcPr>
            <w:tcW w:w="720"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Cleare et al. (2018)</w:t>
            </w:r>
          </w:p>
        </w:tc>
        <w:tc>
          <w:tcPr>
            <w:tcW w:w="1162"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Adverse Childhood</w:t>
            </w:r>
          </w:p>
          <w:p w:rsidR="00F478F0" w:rsidRPr="00E92263" w:rsidRDefault="00F478F0" w:rsidP="00C03A3B">
            <w:pPr>
              <w:rPr>
                <w:rFonts w:ascii="Arial" w:hAnsi="Arial" w:cs="Arial"/>
                <w:sz w:val="16"/>
                <w:szCs w:val="16"/>
              </w:rPr>
            </w:pPr>
            <w:r w:rsidRPr="00E92263">
              <w:rPr>
                <w:rFonts w:ascii="Arial" w:hAnsi="Arial" w:cs="Arial"/>
                <w:sz w:val="16"/>
                <w:szCs w:val="16"/>
              </w:rPr>
              <w:t>Experiences and</w:t>
            </w:r>
          </w:p>
          <w:p w:rsidR="00F478F0" w:rsidRPr="00E92263" w:rsidRDefault="00F478F0" w:rsidP="00C03A3B">
            <w:pPr>
              <w:rPr>
                <w:rFonts w:ascii="Arial" w:hAnsi="Arial" w:cs="Arial"/>
                <w:sz w:val="16"/>
                <w:szCs w:val="16"/>
              </w:rPr>
            </w:pPr>
            <w:r w:rsidRPr="00E92263">
              <w:rPr>
                <w:rFonts w:ascii="Arial" w:hAnsi="Arial" w:cs="Arial"/>
                <w:sz w:val="16"/>
                <w:szCs w:val="16"/>
              </w:rPr>
              <w:t>Hospital-treated Self-</w:t>
            </w:r>
          </w:p>
          <w:p w:rsidR="00F478F0" w:rsidRPr="00E92263" w:rsidRDefault="00F478F0" w:rsidP="00C03A3B">
            <w:pPr>
              <w:rPr>
                <w:rFonts w:ascii="Arial" w:hAnsi="Arial" w:cs="Arial"/>
                <w:sz w:val="16"/>
                <w:szCs w:val="16"/>
              </w:rPr>
            </w:pPr>
            <w:r w:rsidRPr="00E92263">
              <w:rPr>
                <w:rFonts w:ascii="Arial" w:hAnsi="Arial" w:cs="Arial"/>
                <w:sz w:val="16"/>
                <w:szCs w:val="16"/>
              </w:rPr>
              <w:t>harm</w:t>
            </w:r>
          </w:p>
        </w:tc>
        <w:tc>
          <w:tcPr>
            <w:tcW w:w="1549"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This article investigates the relationship</w:t>
            </w:r>
          </w:p>
          <w:p w:rsidR="00F478F0" w:rsidRPr="00E92263" w:rsidRDefault="00F478F0" w:rsidP="00C03A3B">
            <w:pPr>
              <w:rPr>
                <w:rFonts w:ascii="Arial" w:hAnsi="Arial" w:cs="Arial"/>
                <w:sz w:val="16"/>
                <w:szCs w:val="16"/>
              </w:rPr>
            </w:pPr>
            <w:r w:rsidRPr="00E92263">
              <w:rPr>
                <w:rFonts w:ascii="Arial" w:hAnsi="Arial" w:cs="Arial"/>
                <w:sz w:val="16"/>
                <w:szCs w:val="16"/>
              </w:rPr>
              <w:t>between adverse childhood experiences and hospital-treated self-harm. It is particularly useful because it links ACE exposure with a direct self-harm outcome rather than only</w:t>
            </w:r>
          </w:p>
          <w:p w:rsidR="00F478F0" w:rsidRPr="00E92263" w:rsidRDefault="00F478F0" w:rsidP="00C03A3B">
            <w:pPr>
              <w:rPr>
                <w:rFonts w:ascii="Arial" w:hAnsi="Arial" w:cs="Arial"/>
                <w:sz w:val="16"/>
                <w:szCs w:val="16"/>
              </w:rPr>
            </w:pPr>
            <w:r w:rsidRPr="00E92263">
              <w:rPr>
                <w:rFonts w:ascii="Arial" w:hAnsi="Arial" w:cs="Arial"/>
                <w:sz w:val="16"/>
                <w:szCs w:val="16"/>
              </w:rPr>
              <w:t>general mental health problems. The study supports the idea that repeated or multiple childhood stressors can increase vulnerability to later self-harming behaviour. It is closely aligned with the project because it provides evidence for the pathway between childhood trauma, emotional</w:t>
            </w:r>
          </w:p>
          <w:p w:rsidR="00F478F0" w:rsidRPr="00E92263" w:rsidRDefault="00F478F0" w:rsidP="00C03A3B">
            <w:pPr>
              <w:rPr>
                <w:rFonts w:ascii="Arial" w:hAnsi="Arial" w:cs="Arial"/>
                <w:sz w:val="16"/>
                <w:szCs w:val="16"/>
              </w:rPr>
            </w:pPr>
            <w:r w:rsidRPr="00E92263">
              <w:rPr>
                <w:rFonts w:ascii="Arial" w:hAnsi="Arial" w:cs="Arial"/>
                <w:sz w:val="16"/>
                <w:szCs w:val="16"/>
              </w:rPr>
              <w:t>dysregulation, and self-harm in later life.</w:t>
            </w:r>
          </w:p>
        </w:tc>
        <w:tc>
          <w:tcPr>
            <w:tcW w:w="1184" w:type="pct"/>
            <w:vAlign w:val="center"/>
          </w:tcPr>
          <w:p w:rsidR="00F478F0" w:rsidRPr="00E92263" w:rsidRDefault="00F478F0" w:rsidP="00C03A3B">
            <w:pPr>
              <w:rPr>
                <w:rFonts w:ascii="Arial" w:hAnsi="Arial" w:cs="Arial"/>
                <w:bCs/>
                <w:sz w:val="16"/>
                <w:szCs w:val="16"/>
              </w:rPr>
            </w:pPr>
          </w:p>
          <w:p w:rsidR="00F478F0" w:rsidRPr="00E92263" w:rsidRDefault="00F478F0" w:rsidP="00C03A3B">
            <w:pPr>
              <w:rPr>
                <w:rFonts w:ascii="Arial" w:hAnsi="Arial" w:cs="Arial"/>
                <w:bCs/>
                <w:sz w:val="16"/>
                <w:szCs w:val="16"/>
              </w:rPr>
            </w:pPr>
            <w:r w:rsidRPr="00E92263">
              <w:rPr>
                <w:rFonts w:ascii="Arial" w:hAnsi="Arial" w:cs="Arial"/>
                <w:bCs/>
                <w:sz w:val="16"/>
                <w:szCs w:val="16"/>
              </w:rPr>
              <w:t>ACE’s,</w:t>
            </w:r>
          </w:p>
          <w:p w:rsidR="00F478F0" w:rsidRPr="00E92263" w:rsidRDefault="00F478F0" w:rsidP="00C03A3B">
            <w:pPr>
              <w:rPr>
                <w:rFonts w:ascii="Arial" w:hAnsi="Arial" w:cs="Arial"/>
                <w:bCs/>
                <w:sz w:val="16"/>
                <w:szCs w:val="16"/>
              </w:rPr>
            </w:pPr>
            <w:r w:rsidRPr="00E92263">
              <w:rPr>
                <w:rFonts w:ascii="Arial" w:hAnsi="Arial" w:cs="Arial"/>
                <w:bCs/>
                <w:sz w:val="16"/>
                <w:szCs w:val="16"/>
              </w:rPr>
              <w:t>Hospital-treated self-</w:t>
            </w:r>
          </w:p>
          <w:p w:rsidR="00F478F0" w:rsidRPr="00E92263" w:rsidRDefault="00F478F0" w:rsidP="00C03A3B">
            <w:pPr>
              <w:rPr>
                <w:rFonts w:ascii="Arial" w:hAnsi="Arial" w:cs="Arial"/>
                <w:bCs/>
                <w:sz w:val="16"/>
                <w:szCs w:val="16"/>
              </w:rPr>
            </w:pPr>
            <w:r w:rsidRPr="00E92263">
              <w:rPr>
                <w:rFonts w:ascii="Arial" w:hAnsi="Arial" w:cs="Arial"/>
                <w:bCs/>
                <w:sz w:val="16"/>
                <w:szCs w:val="16"/>
              </w:rPr>
              <w:t>harm;</w:t>
            </w:r>
          </w:p>
          <w:p w:rsidR="00F478F0" w:rsidRPr="00E92263" w:rsidRDefault="00F478F0" w:rsidP="00C03A3B">
            <w:pPr>
              <w:rPr>
                <w:rFonts w:ascii="Arial" w:hAnsi="Arial" w:cs="Arial"/>
                <w:bCs/>
                <w:sz w:val="16"/>
                <w:szCs w:val="16"/>
              </w:rPr>
            </w:pPr>
            <w:r w:rsidRPr="00E92263">
              <w:rPr>
                <w:rFonts w:ascii="Arial" w:hAnsi="Arial" w:cs="Arial"/>
                <w:bCs/>
                <w:sz w:val="16"/>
                <w:szCs w:val="16"/>
              </w:rPr>
              <w:t>Trauma;</w:t>
            </w:r>
          </w:p>
          <w:p w:rsidR="00F478F0" w:rsidRPr="00E92263" w:rsidRDefault="00F478F0" w:rsidP="00C03A3B">
            <w:pPr>
              <w:rPr>
                <w:rFonts w:ascii="Arial" w:hAnsi="Arial" w:cs="Arial"/>
                <w:bCs/>
                <w:sz w:val="16"/>
                <w:szCs w:val="16"/>
              </w:rPr>
            </w:pPr>
            <w:r w:rsidRPr="00E92263">
              <w:rPr>
                <w:rFonts w:ascii="Arial" w:hAnsi="Arial" w:cs="Arial"/>
                <w:bCs/>
                <w:sz w:val="16"/>
                <w:szCs w:val="16"/>
              </w:rPr>
              <w:t>Risk;</w:t>
            </w:r>
          </w:p>
          <w:p w:rsidR="00F478F0" w:rsidRPr="00E92263" w:rsidRDefault="00F478F0" w:rsidP="00C03A3B">
            <w:pPr>
              <w:rPr>
                <w:rFonts w:ascii="Arial" w:hAnsi="Arial" w:cs="Arial"/>
                <w:bCs/>
                <w:sz w:val="16"/>
                <w:szCs w:val="16"/>
              </w:rPr>
            </w:pPr>
            <w:r w:rsidRPr="00E92263">
              <w:rPr>
                <w:rFonts w:ascii="Arial" w:hAnsi="Arial" w:cs="Arial"/>
                <w:bCs/>
                <w:sz w:val="16"/>
                <w:szCs w:val="16"/>
              </w:rPr>
              <w:t>Emotional regulation;</w:t>
            </w:r>
          </w:p>
          <w:p w:rsidR="00F478F0" w:rsidRPr="00E92263" w:rsidRDefault="00F478F0" w:rsidP="00C03A3B">
            <w:pPr>
              <w:rPr>
                <w:rFonts w:ascii="Arial" w:hAnsi="Arial" w:cs="Arial"/>
                <w:bCs/>
                <w:sz w:val="16"/>
                <w:szCs w:val="16"/>
              </w:rPr>
            </w:pPr>
            <w:r w:rsidRPr="00E92263">
              <w:rPr>
                <w:rFonts w:ascii="Arial" w:hAnsi="Arial" w:cs="Arial"/>
                <w:bCs/>
                <w:sz w:val="16"/>
                <w:szCs w:val="16"/>
              </w:rPr>
              <w:t>Prevention</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Notes</w:t>
            </w:r>
          </w:p>
        </w:tc>
        <w:tc>
          <w:tcPr>
            <w:tcW w:w="3431" w:type="pct"/>
            <w:gridSpan w:val="3"/>
            <w:vAlign w:val="center"/>
          </w:tcPr>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Currency: Published in 2018, which makes it current and acceptable for the 2016-2026 requirements.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Relevance: Directly relevant because the project focuses on ACEs and self-harm behaviour among young males.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Authority: Published in the International Journal of Environmental Research and Public Health, a peer-reviewed academic journal.</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Accuracy: Findings are evidence-based and supported by research methods, data, and references.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Purpose: The article aims to inform and educate.</w:t>
            </w:r>
          </w:p>
        </w:tc>
        <w:tc>
          <w:tcPr>
            <w:tcW w:w="1184"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Score</w:t>
            </w: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5/5</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lastRenderedPageBreak/>
              <w:t>Article 3</w:t>
            </w:r>
          </w:p>
        </w:tc>
        <w:tc>
          <w:tcPr>
            <w:tcW w:w="720"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Ports et al. (2017)</w:t>
            </w:r>
          </w:p>
        </w:tc>
        <w:tc>
          <w:tcPr>
            <w:tcW w:w="1162"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Adverse Childhood</w:t>
            </w:r>
          </w:p>
          <w:p w:rsidR="00F478F0" w:rsidRPr="00E92263" w:rsidRDefault="00F478F0" w:rsidP="00C03A3B">
            <w:pPr>
              <w:rPr>
                <w:rFonts w:ascii="Arial" w:hAnsi="Arial" w:cs="Arial"/>
                <w:sz w:val="16"/>
                <w:szCs w:val="16"/>
              </w:rPr>
            </w:pPr>
            <w:r w:rsidRPr="00E92263">
              <w:rPr>
                <w:rFonts w:ascii="Arial" w:hAnsi="Arial" w:cs="Arial"/>
                <w:sz w:val="16"/>
                <w:szCs w:val="16"/>
              </w:rPr>
              <w:t>Experiences and</w:t>
            </w:r>
          </w:p>
          <w:p w:rsidR="00F478F0" w:rsidRPr="00E92263" w:rsidRDefault="00F478F0" w:rsidP="00C03A3B">
            <w:pPr>
              <w:rPr>
                <w:rFonts w:ascii="Arial" w:hAnsi="Arial" w:cs="Arial"/>
                <w:sz w:val="16"/>
                <w:szCs w:val="16"/>
              </w:rPr>
            </w:pPr>
            <w:r w:rsidRPr="00E92263">
              <w:rPr>
                <w:rFonts w:ascii="Arial" w:hAnsi="Arial" w:cs="Arial"/>
                <w:sz w:val="16"/>
                <w:szCs w:val="16"/>
              </w:rPr>
              <w:t>Suicide Risk: Toward</w:t>
            </w:r>
          </w:p>
          <w:p w:rsidR="00F478F0" w:rsidRPr="00E92263" w:rsidRDefault="00F478F0" w:rsidP="00C03A3B">
            <w:pPr>
              <w:rPr>
                <w:rFonts w:ascii="Arial" w:hAnsi="Arial" w:cs="Arial"/>
                <w:sz w:val="16"/>
                <w:szCs w:val="16"/>
              </w:rPr>
            </w:pPr>
            <w:r w:rsidRPr="00E92263">
              <w:rPr>
                <w:rFonts w:ascii="Arial" w:hAnsi="Arial" w:cs="Arial"/>
                <w:sz w:val="16"/>
                <w:szCs w:val="16"/>
              </w:rPr>
              <w:t>Comprehensive</w:t>
            </w:r>
          </w:p>
          <w:p w:rsidR="00F478F0" w:rsidRPr="00E92263" w:rsidRDefault="00F478F0" w:rsidP="00C03A3B">
            <w:pPr>
              <w:rPr>
                <w:rFonts w:ascii="Arial" w:hAnsi="Arial" w:cs="Arial"/>
                <w:sz w:val="16"/>
                <w:szCs w:val="16"/>
              </w:rPr>
            </w:pPr>
            <w:r w:rsidRPr="00E92263">
              <w:rPr>
                <w:rFonts w:ascii="Arial" w:hAnsi="Arial" w:cs="Arial"/>
                <w:sz w:val="16"/>
                <w:szCs w:val="16"/>
              </w:rPr>
              <w:t>Prevention</w:t>
            </w:r>
          </w:p>
        </w:tc>
        <w:tc>
          <w:tcPr>
            <w:tcW w:w="1549"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This article discusses the connection</w:t>
            </w:r>
          </w:p>
          <w:p w:rsidR="00F478F0" w:rsidRPr="00E92263" w:rsidRDefault="00F478F0" w:rsidP="00C03A3B">
            <w:pPr>
              <w:rPr>
                <w:rFonts w:ascii="Arial" w:hAnsi="Arial" w:cs="Arial"/>
                <w:sz w:val="16"/>
                <w:szCs w:val="16"/>
              </w:rPr>
            </w:pPr>
            <w:r w:rsidRPr="00E92263">
              <w:rPr>
                <w:rFonts w:ascii="Arial" w:hAnsi="Arial" w:cs="Arial"/>
                <w:sz w:val="16"/>
                <w:szCs w:val="16"/>
              </w:rPr>
              <w:t>between adverse childhood experiences and suicide risk and argues for comprehensive</w:t>
            </w:r>
          </w:p>
          <w:p w:rsidR="00F478F0" w:rsidRPr="00E92263" w:rsidRDefault="00F478F0" w:rsidP="00C03A3B">
            <w:pPr>
              <w:rPr>
                <w:rFonts w:ascii="Arial" w:hAnsi="Arial" w:cs="Arial"/>
                <w:sz w:val="16"/>
                <w:szCs w:val="16"/>
              </w:rPr>
            </w:pPr>
            <w:r w:rsidRPr="00E92263">
              <w:rPr>
                <w:rFonts w:ascii="Arial" w:hAnsi="Arial" w:cs="Arial"/>
                <w:sz w:val="16"/>
                <w:szCs w:val="16"/>
              </w:rPr>
              <w:t>prevention. It is useful for framing suicide as a preventable public-health issue rather than an isolated individual problem. The source supports the project by showing that early</w:t>
            </w:r>
          </w:p>
          <w:p w:rsidR="00F478F0" w:rsidRPr="00E92263" w:rsidRDefault="00F478F0" w:rsidP="00C03A3B">
            <w:pPr>
              <w:rPr>
                <w:rFonts w:ascii="Arial" w:hAnsi="Arial" w:cs="Arial"/>
                <w:sz w:val="16"/>
                <w:szCs w:val="16"/>
              </w:rPr>
            </w:pPr>
            <w:r w:rsidRPr="00E92263">
              <w:rPr>
                <w:rFonts w:ascii="Arial" w:hAnsi="Arial" w:cs="Arial"/>
                <w:sz w:val="16"/>
                <w:szCs w:val="16"/>
              </w:rPr>
              <w:t>adversity can increase vulnerability to</w:t>
            </w:r>
          </w:p>
          <w:p w:rsidR="00F478F0" w:rsidRPr="00E92263" w:rsidRDefault="00F478F0" w:rsidP="00C03A3B">
            <w:pPr>
              <w:rPr>
                <w:rFonts w:ascii="Arial" w:hAnsi="Arial" w:cs="Arial"/>
                <w:sz w:val="16"/>
                <w:szCs w:val="16"/>
              </w:rPr>
            </w:pPr>
            <w:r w:rsidRPr="00E92263">
              <w:rPr>
                <w:rFonts w:ascii="Arial" w:hAnsi="Arial" w:cs="Arial"/>
                <w:sz w:val="16"/>
                <w:szCs w:val="16"/>
              </w:rPr>
              <w:t>suicidal behaviour and that prevention</w:t>
            </w:r>
          </w:p>
          <w:p w:rsidR="00F478F0" w:rsidRPr="00E92263" w:rsidRDefault="00F478F0" w:rsidP="00C03A3B">
            <w:pPr>
              <w:rPr>
                <w:rFonts w:ascii="Arial" w:hAnsi="Arial" w:cs="Arial"/>
                <w:sz w:val="16"/>
                <w:szCs w:val="16"/>
              </w:rPr>
            </w:pPr>
            <w:r w:rsidRPr="00E92263">
              <w:rPr>
                <w:rFonts w:ascii="Arial" w:hAnsi="Arial" w:cs="Arial"/>
                <w:sz w:val="16"/>
                <w:szCs w:val="16"/>
              </w:rPr>
              <w:t>should involve trauma-informed, multi-level responses. It also helps justify why early identification and intervention should be central to policy and practice.</w:t>
            </w:r>
          </w:p>
        </w:tc>
        <w:tc>
          <w:tcPr>
            <w:tcW w:w="1184" w:type="pct"/>
            <w:vAlign w:val="center"/>
          </w:tcPr>
          <w:p w:rsidR="00F478F0" w:rsidRPr="00E92263" w:rsidRDefault="00F478F0" w:rsidP="00C03A3B">
            <w:pPr>
              <w:rPr>
                <w:rFonts w:ascii="Arial" w:hAnsi="Arial" w:cs="Arial"/>
                <w:bCs/>
                <w:sz w:val="16"/>
                <w:szCs w:val="16"/>
              </w:rPr>
            </w:pPr>
          </w:p>
          <w:p w:rsidR="00F478F0" w:rsidRPr="00E92263" w:rsidRDefault="00F478F0" w:rsidP="00C03A3B">
            <w:pPr>
              <w:rPr>
                <w:rFonts w:ascii="Arial" w:hAnsi="Arial" w:cs="Arial"/>
                <w:bCs/>
                <w:sz w:val="16"/>
                <w:szCs w:val="16"/>
              </w:rPr>
            </w:pPr>
            <w:r w:rsidRPr="00E92263">
              <w:rPr>
                <w:rFonts w:ascii="Arial" w:hAnsi="Arial" w:cs="Arial"/>
                <w:bCs/>
                <w:sz w:val="16"/>
                <w:szCs w:val="16"/>
              </w:rPr>
              <w:t>ACE’s,</w:t>
            </w:r>
          </w:p>
          <w:p w:rsidR="00F478F0" w:rsidRPr="00E92263" w:rsidRDefault="00F478F0" w:rsidP="00C03A3B">
            <w:pPr>
              <w:rPr>
                <w:rFonts w:ascii="Arial" w:hAnsi="Arial" w:cs="Arial"/>
                <w:bCs/>
                <w:sz w:val="16"/>
                <w:szCs w:val="16"/>
              </w:rPr>
            </w:pPr>
            <w:r w:rsidRPr="00E92263">
              <w:rPr>
                <w:rFonts w:ascii="Arial" w:hAnsi="Arial" w:cs="Arial"/>
                <w:bCs/>
                <w:sz w:val="16"/>
                <w:szCs w:val="16"/>
              </w:rPr>
              <w:t>Suicide risk;</w:t>
            </w:r>
          </w:p>
          <w:p w:rsidR="00F478F0" w:rsidRPr="00E92263" w:rsidRDefault="00F478F0" w:rsidP="00C03A3B">
            <w:pPr>
              <w:rPr>
                <w:rFonts w:ascii="Arial" w:hAnsi="Arial" w:cs="Arial"/>
                <w:bCs/>
                <w:sz w:val="16"/>
                <w:szCs w:val="16"/>
              </w:rPr>
            </w:pPr>
            <w:r w:rsidRPr="00E92263">
              <w:rPr>
                <w:rFonts w:ascii="Arial" w:hAnsi="Arial" w:cs="Arial"/>
                <w:bCs/>
                <w:sz w:val="16"/>
                <w:szCs w:val="16"/>
              </w:rPr>
              <w:t>Prevention;</w:t>
            </w:r>
          </w:p>
          <w:p w:rsidR="00F478F0" w:rsidRPr="00E92263" w:rsidRDefault="00F478F0" w:rsidP="00C03A3B">
            <w:pPr>
              <w:rPr>
                <w:rFonts w:ascii="Arial" w:hAnsi="Arial" w:cs="Arial"/>
                <w:bCs/>
                <w:sz w:val="16"/>
                <w:szCs w:val="16"/>
              </w:rPr>
            </w:pPr>
            <w:r w:rsidRPr="00E92263">
              <w:rPr>
                <w:rFonts w:ascii="Arial" w:hAnsi="Arial" w:cs="Arial"/>
                <w:bCs/>
                <w:sz w:val="16"/>
                <w:szCs w:val="16"/>
              </w:rPr>
              <w:t>Public health;</w:t>
            </w:r>
          </w:p>
          <w:p w:rsidR="00F478F0" w:rsidRPr="00E92263" w:rsidRDefault="00F478F0" w:rsidP="00C03A3B">
            <w:pPr>
              <w:rPr>
                <w:rFonts w:ascii="Arial" w:hAnsi="Arial" w:cs="Arial"/>
                <w:bCs/>
                <w:sz w:val="16"/>
                <w:szCs w:val="16"/>
              </w:rPr>
            </w:pPr>
            <w:r w:rsidRPr="00E92263">
              <w:rPr>
                <w:rFonts w:ascii="Arial" w:hAnsi="Arial" w:cs="Arial"/>
                <w:bCs/>
                <w:sz w:val="16"/>
                <w:szCs w:val="16"/>
              </w:rPr>
              <w:t>Trauma-informed care;</w:t>
            </w:r>
          </w:p>
          <w:p w:rsidR="00F478F0" w:rsidRPr="00E92263" w:rsidRDefault="00F478F0" w:rsidP="00C03A3B">
            <w:pPr>
              <w:rPr>
                <w:rFonts w:ascii="Arial" w:hAnsi="Arial" w:cs="Arial"/>
                <w:bCs/>
                <w:sz w:val="16"/>
                <w:szCs w:val="16"/>
              </w:rPr>
            </w:pPr>
            <w:r w:rsidRPr="00E92263">
              <w:rPr>
                <w:rFonts w:ascii="Arial" w:hAnsi="Arial" w:cs="Arial"/>
                <w:bCs/>
                <w:sz w:val="16"/>
                <w:szCs w:val="16"/>
              </w:rPr>
              <w:t>Early intervention</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Notes</w:t>
            </w:r>
          </w:p>
        </w:tc>
        <w:tc>
          <w:tcPr>
            <w:tcW w:w="3431" w:type="pct"/>
            <w:gridSpan w:val="3"/>
            <w:vAlign w:val="center"/>
          </w:tcPr>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Currency: Published in 2017, so the source is current for this dissertation.</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Relevance: Strongly relevant because it directly connects ACEs with suicide risk and prevention.</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Authority: Published in the American Journal of Preventive Medicine by authors associated with prevention research.</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Accuracy: Evidence is grounded in public-health research, although the article is more prevention-focused than primary empirical analysis.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Purpose: The purpose of this article to inform and educate.</w:t>
            </w:r>
            <w:r w:rsidRPr="00E92263">
              <w:rPr>
                <w:rFonts w:ascii="Arial" w:hAnsi="Arial" w:cs="Arial"/>
                <w:sz w:val="16"/>
                <w:szCs w:val="16"/>
              </w:rPr>
              <w:t xml:space="preserve"> </w:t>
            </w:r>
          </w:p>
        </w:tc>
        <w:tc>
          <w:tcPr>
            <w:tcW w:w="1184"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Score</w:t>
            </w: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4/5</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Article 4</w:t>
            </w:r>
          </w:p>
          <w:p w:rsidR="00F478F0" w:rsidRPr="00E92263" w:rsidRDefault="00F478F0" w:rsidP="00C03A3B">
            <w:pPr>
              <w:jc w:val="center"/>
              <w:rPr>
                <w:rFonts w:ascii="Arial" w:hAnsi="Arial" w:cs="Arial"/>
                <w:bCs/>
                <w:sz w:val="16"/>
                <w:szCs w:val="16"/>
              </w:rPr>
            </w:pPr>
          </w:p>
        </w:tc>
        <w:tc>
          <w:tcPr>
            <w:tcW w:w="720"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Motillon-Toudic et al.</w:t>
            </w:r>
          </w:p>
          <w:p w:rsidR="00F478F0" w:rsidRPr="00E92263" w:rsidRDefault="00F478F0" w:rsidP="00C03A3B">
            <w:pPr>
              <w:rPr>
                <w:rFonts w:ascii="Arial" w:hAnsi="Arial" w:cs="Arial"/>
                <w:sz w:val="16"/>
                <w:szCs w:val="16"/>
              </w:rPr>
            </w:pPr>
            <w:r w:rsidRPr="00E92263">
              <w:rPr>
                <w:rFonts w:ascii="Arial" w:hAnsi="Arial" w:cs="Arial"/>
                <w:sz w:val="16"/>
                <w:szCs w:val="16"/>
              </w:rPr>
              <w:t>(2022)</w:t>
            </w:r>
          </w:p>
        </w:tc>
        <w:tc>
          <w:tcPr>
            <w:tcW w:w="1162"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Social Isolation and</w:t>
            </w:r>
          </w:p>
          <w:p w:rsidR="00F478F0" w:rsidRPr="00E92263" w:rsidRDefault="00F478F0" w:rsidP="00C03A3B">
            <w:pPr>
              <w:rPr>
                <w:rFonts w:ascii="Arial" w:hAnsi="Arial" w:cs="Arial"/>
                <w:sz w:val="16"/>
                <w:szCs w:val="16"/>
              </w:rPr>
            </w:pPr>
            <w:r w:rsidRPr="00E92263">
              <w:rPr>
                <w:rFonts w:ascii="Arial" w:hAnsi="Arial" w:cs="Arial"/>
                <w:sz w:val="16"/>
                <w:szCs w:val="16"/>
              </w:rPr>
              <w:t>Suicide Risk: Literature</w:t>
            </w:r>
          </w:p>
          <w:p w:rsidR="00F478F0" w:rsidRPr="00E92263" w:rsidRDefault="00F478F0" w:rsidP="00C03A3B">
            <w:pPr>
              <w:rPr>
                <w:rFonts w:ascii="Arial" w:hAnsi="Arial" w:cs="Arial"/>
                <w:sz w:val="16"/>
                <w:szCs w:val="16"/>
              </w:rPr>
            </w:pPr>
            <w:r w:rsidRPr="00E92263">
              <w:rPr>
                <w:rFonts w:ascii="Arial" w:hAnsi="Arial" w:cs="Arial"/>
                <w:sz w:val="16"/>
                <w:szCs w:val="16"/>
              </w:rPr>
              <w:t>Review and</w:t>
            </w:r>
          </w:p>
          <w:p w:rsidR="00F478F0" w:rsidRPr="00E92263" w:rsidRDefault="00F478F0" w:rsidP="00C03A3B">
            <w:pPr>
              <w:rPr>
                <w:rFonts w:ascii="Arial" w:hAnsi="Arial" w:cs="Arial"/>
                <w:sz w:val="16"/>
                <w:szCs w:val="16"/>
              </w:rPr>
            </w:pPr>
            <w:r w:rsidRPr="00E92263">
              <w:rPr>
                <w:rFonts w:ascii="Arial" w:hAnsi="Arial" w:cs="Arial"/>
                <w:sz w:val="16"/>
                <w:szCs w:val="16"/>
              </w:rPr>
              <w:t>Perspectives</w:t>
            </w:r>
          </w:p>
        </w:tc>
        <w:tc>
          <w:tcPr>
            <w:tcW w:w="1549"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This literature review examines how social isolation is connected to suicide risk. It is valuable for this project because isolation is one of the mechanisms through which ACE-</w:t>
            </w:r>
          </w:p>
          <w:p w:rsidR="00F478F0" w:rsidRPr="00E92263" w:rsidRDefault="00F478F0" w:rsidP="00C03A3B">
            <w:pPr>
              <w:rPr>
                <w:rFonts w:ascii="Arial" w:hAnsi="Arial" w:cs="Arial"/>
                <w:sz w:val="16"/>
                <w:szCs w:val="16"/>
              </w:rPr>
            </w:pPr>
            <w:r w:rsidRPr="00E92263">
              <w:rPr>
                <w:rFonts w:ascii="Arial" w:hAnsi="Arial" w:cs="Arial"/>
                <w:sz w:val="16"/>
                <w:szCs w:val="16"/>
              </w:rPr>
              <w:t>related trauma may continue into young adulthood. The article helps explain why young men with poor support networks or help-seeking barriers may become more</w:t>
            </w:r>
          </w:p>
          <w:p w:rsidR="00F478F0" w:rsidRPr="00E92263" w:rsidRDefault="00F478F0" w:rsidP="00C03A3B">
            <w:pPr>
              <w:rPr>
                <w:rFonts w:ascii="Arial" w:hAnsi="Arial" w:cs="Arial"/>
                <w:sz w:val="16"/>
                <w:szCs w:val="16"/>
              </w:rPr>
            </w:pPr>
            <w:r w:rsidRPr="00E92263">
              <w:rPr>
                <w:rFonts w:ascii="Arial" w:hAnsi="Arial" w:cs="Arial"/>
                <w:sz w:val="16"/>
                <w:szCs w:val="16"/>
              </w:rPr>
              <w:t>vulnerable to suicidal thinking. It also</w:t>
            </w:r>
          </w:p>
          <w:p w:rsidR="00F478F0" w:rsidRPr="00E92263" w:rsidRDefault="00F478F0" w:rsidP="00C03A3B">
            <w:pPr>
              <w:rPr>
                <w:rFonts w:ascii="Arial" w:hAnsi="Arial" w:cs="Arial"/>
                <w:sz w:val="16"/>
                <w:szCs w:val="16"/>
              </w:rPr>
            </w:pPr>
            <w:r w:rsidRPr="00E92263">
              <w:rPr>
                <w:rFonts w:ascii="Arial" w:hAnsi="Arial" w:cs="Arial"/>
                <w:sz w:val="16"/>
                <w:szCs w:val="16"/>
              </w:rPr>
              <w:t>supports the need for social connection, accessible support, and community-based prevention as part of trauma-informed intervention.</w:t>
            </w:r>
          </w:p>
        </w:tc>
        <w:tc>
          <w:tcPr>
            <w:tcW w:w="1184" w:type="pct"/>
            <w:vAlign w:val="center"/>
          </w:tcPr>
          <w:p w:rsidR="00F478F0" w:rsidRPr="00E92263" w:rsidRDefault="00F478F0" w:rsidP="00C03A3B">
            <w:pPr>
              <w:rPr>
                <w:rFonts w:ascii="Arial" w:hAnsi="Arial" w:cs="Arial"/>
                <w:bCs/>
                <w:sz w:val="16"/>
                <w:szCs w:val="16"/>
              </w:rPr>
            </w:pPr>
            <w:r w:rsidRPr="00E92263">
              <w:rPr>
                <w:rFonts w:ascii="Arial" w:hAnsi="Arial" w:cs="Arial"/>
                <w:bCs/>
                <w:sz w:val="16"/>
                <w:szCs w:val="16"/>
              </w:rPr>
              <w:t>Social isolation;</w:t>
            </w:r>
          </w:p>
          <w:p w:rsidR="00F478F0" w:rsidRPr="00E92263" w:rsidRDefault="00F478F0" w:rsidP="00C03A3B">
            <w:pPr>
              <w:rPr>
                <w:rFonts w:ascii="Arial" w:hAnsi="Arial" w:cs="Arial"/>
                <w:bCs/>
                <w:sz w:val="16"/>
                <w:szCs w:val="16"/>
              </w:rPr>
            </w:pPr>
            <w:r w:rsidRPr="00E92263">
              <w:rPr>
                <w:rFonts w:ascii="Arial" w:hAnsi="Arial" w:cs="Arial"/>
                <w:bCs/>
                <w:sz w:val="16"/>
                <w:szCs w:val="16"/>
              </w:rPr>
              <w:t>Suicide risk;</w:t>
            </w:r>
          </w:p>
          <w:p w:rsidR="00F478F0" w:rsidRPr="00E92263" w:rsidRDefault="00F478F0" w:rsidP="00C03A3B">
            <w:pPr>
              <w:rPr>
                <w:rFonts w:ascii="Arial" w:hAnsi="Arial" w:cs="Arial"/>
                <w:bCs/>
                <w:sz w:val="16"/>
                <w:szCs w:val="16"/>
              </w:rPr>
            </w:pPr>
            <w:r w:rsidRPr="00E92263">
              <w:rPr>
                <w:rFonts w:ascii="Arial" w:hAnsi="Arial" w:cs="Arial"/>
                <w:bCs/>
                <w:sz w:val="16"/>
                <w:szCs w:val="16"/>
              </w:rPr>
              <w:t>Young men;</w:t>
            </w:r>
          </w:p>
          <w:p w:rsidR="00F478F0" w:rsidRPr="00E92263" w:rsidRDefault="00F478F0" w:rsidP="00C03A3B">
            <w:pPr>
              <w:rPr>
                <w:rFonts w:ascii="Arial" w:hAnsi="Arial" w:cs="Arial"/>
                <w:bCs/>
                <w:sz w:val="16"/>
                <w:szCs w:val="16"/>
              </w:rPr>
            </w:pPr>
            <w:r w:rsidRPr="00E92263">
              <w:rPr>
                <w:rFonts w:ascii="Arial" w:hAnsi="Arial" w:cs="Arial"/>
                <w:bCs/>
                <w:sz w:val="16"/>
                <w:szCs w:val="16"/>
              </w:rPr>
              <w:t>Belonging;</w:t>
            </w:r>
          </w:p>
          <w:p w:rsidR="00F478F0" w:rsidRPr="00E92263" w:rsidRDefault="00F478F0" w:rsidP="00C03A3B">
            <w:pPr>
              <w:rPr>
                <w:rFonts w:ascii="Arial" w:hAnsi="Arial" w:cs="Arial"/>
                <w:bCs/>
                <w:sz w:val="16"/>
                <w:szCs w:val="16"/>
              </w:rPr>
            </w:pPr>
            <w:r w:rsidRPr="00E92263">
              <w:rPr>
                <w:rFonts w:ascii="Arial" w:hAnsi="Arial" w:cs="Arial"/>
                <w:bCs/>
                <w:sz w:val="16"/>
                <w:szCs w:val="16"/>
              </w:rPr>
              <w:t>Support networks;</w:t>
            </w:r>
          </w:p>
          <w:p w:rsidR="00F478F0" w:rsidRPr="00E92263" w:rsidRDefault="00F478F0" w:rsidP="00C03A3B">
            <w:pPr>
              <w:rPr>
                <w:rFonts w:ascii="Arial" w:hAnsi="Arial" w:cs="Arial"/>
                <w:bCs/>
                <w:sz w:val="16"/>
                <w:szCs w:val="16"/>
              </w:rPr>
            </w:pPr>
            <w:r w:rsidRPr="00E92263">
              <w:rPr>
                <w:rFonts w:ascii="Arial" w:hAnsi="Arial" w:cs="Arial"/>
                <w:bCs/>
                <w:sz w:val="16"/>
                <w:szCs w:val="16"/>
              </w:rPr>
              <w:t>Prevention</w:t>
            </w:r>
          </w:p>
          <w:p w:rsidR="00F478F0" w:rsidRPr="00E92263" w:rsidRDefault="00F478F0" w:rsidP="00C03A3B">
            <w:pPr>
              <w:rPr>
                <w:rFonts w:ascii="Arial" w:hAnsi="Arial" w:cs="Arial"/>
                <w:bCs/>
                <w:sz w:val="16"/>
                <w:szCs w:val="16"/>
              </w:rPr>
            </w:pP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Notes</w:t>
            </w:r>
          </w:p>
        </w:tc>
        <w:tc>
          <w:tcPr>
            <w:tcW w:w="3431" w:type="pct"/>
            <w:gridSpan w:val="3"/>
            <w:vAlign w:val="center"/>
          </w:tcPr>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Currency: Published in 2022, so it is a recent and current source.</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Relevance: Relevant because social isolation is a key risk pathway for suicidal behaviour in vulnerable young adults.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Authority: Published in European Psychiatry, a recognised peer-reviewed psychiatric journal.</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Accuracy: The article reviews existing literature and provides references, although it is not a primary study.</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Purpose: Its purpose is academic and clinical, explaining suicide risk and possible prevention perspectives.</w:t>
            </w:r>
          </w:p>
          <w:p w:rsidR="00F478F0" w:rsidRPr="00E92263" w:rsidRDefault="00F478F0" w:rsidP="00C03A3B">
            <w:pPr>
              <w:rPr>
                <w:rFonts w:ascii="Arial" w:hAnsi="Arial" w:cs="Arial"/>
                <w:sz w:val="16"/>
                <w:szCs w:val="16"/>
              </w:rPr>
            </w:pPr>
          </w:p>
        </w:tc>
        <w:tc>
          <w:tcPr>
            <w:tcW w:w="1184"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Score</w:t>
            </w: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4/5</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Article 5</w:t>
            </w:r>
          </w:p>
          <w:p w:rsidR="00F478F0" w:rsidRPr="00E92263" w:rsidRDefault="00F478F0" w:rsidP="00C03A3B">
            <w:pPr>
              <w:jc w:val="center"/>
              <w:rPr>
                <w:rFonts w:ascii="Arial" w:hAnsi="Arial" w:cs="Arial"/>
                <w:bCs/>
                <w:sz w:val="16"/>
                <w:szCs w:val="16"/>
              </w:rPr>
            </w:pPr>
          </w:p>
        </w:tc>
        <w:tc>
          <w:tcPr>
            <w:tcW w:w="720"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Hughes et al. (2020)</w:t>
            </w:r>
          </w:p>
        </w:tc>
        <w:tc>
          <w:tcPr>
            <w:tcW w:w="1162"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Health and Financial</w:t>
            </w:r>
          </w:p>
          <w:p w:rsidR="00F478F0" w:rsidRPr="00E92263" w:rsidRDefault="00F478F0" w:rsidP="00C03A3B">
            <w:pPr>
              <w:rPr>
                <w:rFonts w:ascii="Arial" w:hAnsi="Arial" w:cs="Arial"/>
                <w:sz w:val="16"/>
                <w:szCs w:val="16"/>
              </w:rPr>
            </w:pPr>
            <w:r w:rsidRPr="00E92263">
              <w:rPr>
                <w:rFonts w:ascii="Arial" w:hAnsi="Arial" w:cs="Arial"/>
                <w:sz w:val="16"/>
                <w:szCs w:val="16"/>
              </w:rPr>
              <w:t>Burden of Adverse</w:t>
            </w:r>
          </w:p>
          <w:p w:rsidR="00F478F0" w:rsidRPr="00E92263" w:rsidRDefault="00F478F0" w:rsidP="00C03A3B">
            <w:pPr>
              <w:rPr>
                <w:rFonts w:ascii="Arial" w:hAnsi="Arial" w:cs="Arial"/>
                <w:sz w:val="16"/>
                <w:szCs w:val="16"/>
              </w:rPr>
            </w:pPr>
            <w:r w:rsidRPr="00E92263">
              <w:rPr>
                <w:rFonts w:ascii="Arial" w:hAnsi="Arial" w:cs="Arial"/>
                <w:sz w:val="16"/>
                <w:szCs w:val="16"/>
              </w:rPr>
              <w:t>Childhood Experiences</w:t>
            </w:r>
          </w:p>
          <w:p w:rsidR="00F478F0" w:rsidRPr="00E92263" w:rsidRDefault="00F478F0" w:rsidP="00C03A3B">
            <w:pPr>
              <w:rPr>
                <w:rFonts w:ascii="Arial" w:hAnsi="Arial" w:cs="Arial"/>
                <w:sz w:val="16"/>
                <w:szCs w:val="16"/>
              </w:rPr>
            </w:pPr>
            <w:r w:rsidRPr="00E92263">
              <w:rPr>
                <w:rFonts w:ascii="Arial" w:hAnsi="Arial" w:cs="Arial"/>
                <w:sz w:val="16"/>
                <w:szCs w:val="16"/>
              </w:rPr>
              <w:t>in England and Wales:</w:t>
            </w:r>
          </w:p>
          <w:p w:rsidR="00F478F0" w:rsidRPr="00E92263" w:rsidRDefault="00F478F0" w:rsidP="00C03A3B">
            <w:pPr>
              <w:rPr>
                <w:rFonts w:ascii="Arial" w:hAnsi="Arial" w:cs="Arial"/>
                <w:sz w:val="16"/>
                <w:szCs w:val="16"/>
              </w:rPr>
            </w:pPr>
            <w:r w:rsidRPr="00E92263">
              <w:rPr>
                <w:rFonts w:ascii="Arial" w:hAnsi="Arial" w:cs="Arial"/>
                <w:sz w:val="16"/>
                <w:szCs w:val="16"/>
              </w:rPr>
              <w:t>A Combined Primary</w:t>
            </w:r>
          </w:p>
          <w:p w:rsidR="00F478F0" w:rsidRPr="00E92263" w:rsidRDefault="00F478F0" w:rsidP="00C03A3B">
            <w:pPr>
              <w:rPr>
                <w:rFonts w:ascii="Arial" w:hAnsi="Arial" w:cs="Arial"/>
                <w:sz w:val="16"/>
                <w:szCs w:val="16"/>
              </w:rPr>
            </w:pPr>
            <w:r w:rsidRPr="00E92263">
              <w:rPr>
                <w:rFonts w:ascii="Arial" w:hAnsi="Arial" w:cs="Arial"/>
                <w:sz w:val="16"/>
                <w:szCs w:val="16"/>
              </w:rPr>
              <w:t>Data Study of Five</w:t>
            </w:r>
          </w:p>
          <w:p w:rsidR="00F478F0" w:rsidRPr="00E92263" w:rsidRDefault="00F478F0" w:rsidP="00C03A3B">
            <w:pPr>
              <w:rPr>
                <w:rFonts w:ascii="Arial" w:hAnsi="Arial" w:cs="Arial"/>
                <w:sz w:val="16"/>
                <w:szCs w:val="16"/>
              </w:rPr>
            </w:pPr>
            <w:r w:rsidRPr="00E92263">
              <w:rPr>
                <w:rFonts w:ascii="Arial" w:hAnsi="Arial" w:cs="Arial"/>
                <w:sz w:val="16"/>
                <w:szCs w:val="16"/>
              </w:rPr>
              <w:t>Surveys</w:t>
            </w:r>
          </w:p>
        </w:tc>
        <w:tc>
          <w:tcPr>
            <w:tcW w:w="1549"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This study estimates the health and financial burden of adverse childhood experiences in England and Wales by combining data from five surveys. It is especially useful because it</w:t>
            </w:r>
          </w:p>
          <w:p w:rsidR="00F478F0" w:rsidRPr="00E92263" w:rsidRDefault="00F478F0" w:rsidP="00C03A3B">
            <w:pPr>
              <w:rPr>
                <w:rFonts w:ascii="Arial" w:hAnsi="Arial" w:cs="Arial"/>
                <w:sz w:val="16"/>
                <w:szCs w:val="16"/>
              </w:rPr>
            </w:pPr>
            <w:r w:rsidRPr="00E92263">
              <w:rPr>
                <w:rFonts w:ascii="Arial" w:hAnsi="Arial" w:cs="Arial"/>
                <w:sz w:val="16"/>
                <w:szCs w:val="16"/>
              </w:rPr>
              <w:t>provides UK-based evidence and shows that ACE’s are not rare, isolated events but population-level determinants of health and</w:t>
            </w:r>
          </w:p>
          <w:p w:rsidR="00F478F0" w:rsidRPr="00E92263" w:rsidRDefault="00F478F0" w:rsidP="00C03A3B">
            <w:pPr>
              <w:rPr>
                <w:rFonts w:ascii="Arial" w:hAnsi="Arial" w:cs="Arial"/>
                <w:sz w:val="16"/>
                <w:szCs w:val="16"/>
              </w:rPr>
            </w:pPr>
            <w:r w:rsidRPr="00E92263">
              <w:rPr>
                <w:rFonts w:ascii="Arial" w:hAnsi="Arial" w:cs="Arial"/>
                <w:sz w:val="16"/>
                <w:szCs w:val="16"/>
              </w:rPr>
              <w:t>social cost. For this project, the article</w:t>
            </w:r>
          </w:p>
          <w:p w:rsidR="00F478F0" w:rsidRPr="00E92263" w:rsidRDefault="00F478F0" w:rsidP="00C03A3B">
            <w:pPr>
              <w:rPr>
                <w:rFonts w:ascii="Arial" w:hAnsi="Arial" w:cs="Arial"/>
                <w:sz w:val="16"/>
                <w:szCs w:val="16"/>
              </w:rPr>
            </w:pPr>
            <w:r w:rsidRPr="00E92263">
              <w:rPr>
                <w:rFonts w:ascii="Arial" w:hAnsi="Arial" w:cs="Arial"/>
                <w:sz w:val="16"/>
                <w:szCs w:val="16"/>
              </w:rPr>
              <w:t>strengthens the national context by showing the scale of ACE exposure and its implications for mental health prevention and service planning.</w:t>
            </w:r>
          </w:p>
        </w:tc>
        <w:tc>
          <w:tcPr>
            <w:tcW w:w="1184" w:type="pct"/>
            <w:vAlign w:val="center"/>
          </w:tcPr>
          <w:p w:rsidR="00F478F0" w:rsidRPr="00E92263" w:rsidRDefault="00F478F0" w:rsidP="00C03A3B">
            <w:pPr>
              <w:rPr>
                <w:rFonts w:ascii="Arial" w:hAnsi="Arial" w:cs="Arial"/>
                <w:bCs/>
                <w:sz w:val="16"/>
                <w:szCs w:val="16"/>
              </w:rPr>
            </w:pPr>
            <w:r w:rsidRPr="00E92263">
              <w:rPr>
                <w:rFonts w:ascii="Arial" w:hAnsi="Arial" w:cs="Arial"/>
                <w:bCs/>
                <w:sz w:val="16"/>
                <w:szCs w:val="16"/>
              </w:rPr>
              <w:t>England and Wales;</w:t>
            </w:r>
          </w:p>
          <w:p w:rsidR="00F478F0" w:rsidRPr="00E92263" w:rsidRDefault="00F478F0" w:rsidP="00C03A3B">
            <w:pPr>
              <w:rPr>
                <w:rFonts w:ascii="Arial" w:hAnsi="Arial" w:cs="Arial"/>
                <w:bCs/>
                <w:sz w:val="16"/>
                <w:szCs w:val="16"/>
              </w:rPr>
            </w:pPr>
            <w:r w:rsidRPr="00E92263">
              <w:rPr>
                <w:rFonts w:ascii="Arial" w:hAnsi="Arial" w:cs="Arial"/>
                <w:bCs/>
                <w:sz w:val="16"/>
                <w:szCs w:val="16"/>
              </w:rPr>
              <w:t>ACEs;</w:t>
            </w:r>
          </w:p>
          <w:p w:rsidR="00F478F0" w:rsidRPr="00E92263" w:rsidRDefault="00F478F0" w:rsidP="00C03A3B">
            <w:pPr>
              <w:rPr>
                <w:rFonts w:ascii="Arial" w:hAnsi="Arial" w:cs="Arial"/>
                <w:bCs/>
                <w:sz w:val="16"/>
                <w:szCs w:val="16"/>
              </w:rPr>
            </w:pPr>
            <w:r w:rsidRPr="00E92263">
              <w:rPr>
                <w:rFonts w:ascii="Arial" w:hAnsi="Arial" w:cs="Arial"/>
                <w:bCs/>
                <w:sz w:val="16"/>
                <w:szCs w:val="16"/>
              </w:rPr>
              <w:t>Population health;</w:t>
            </w:r>
          </w:p>
          <w:p w:rsidR="00F478F0" w:rsidRPr="00E92263" w:rsidRDefault="00F478F0" w:rsidP="00C03A3B">
            <w:pPr>
              <w:rPr>
                <w:rFonts w:ascii="Arial" w:hAnsi="Arial" w:cs="Arial"/>
                <w:bCs/>
                <w:sz w:val="16"/>
                <w:szCs w:val="16"/>
              </w:rPr>
            </w:pPr>
            <w:r w:rsidRPr="00E92263">
              <w:rPr>
                <w:rFonts w:ascii="Arial" w:hAnsi="Arial" w:cs="Arial"/>
                <w:bCs/>
                <w:sz w:val="16"/>
                <w:szCs w:val="16"/>
              </w:rPr>
              <w:t>Financial burden;</w:t>
            </w:r>
          </w:p>
          <w:p w:rsidR="00F478F0" w:rsidRPr="00E92263" w:rsidRDefault="00F478F0" w:rsidP="00C03A3B">
            <w:pPr>
              <w:rPr>
                <w:rFonts w:ascii="Arial" w:hAnsi="Arial" w:cs="Arial"/>
                <w:bCs/>
                <w:sz w:val="16"/>
                <w:szCs w:val="16"/>
              </w:rPr>
            </w:pPr>
            <w:r w:rsidRPr="00E92263">
              <w:rPr>
                <w:rFonts w:ascii="Arial" w:hAnsi="Arial" w:cs="Arial"/>
                <w:bCs/>
                <w:sz w:val="16"/>
                <w:szCs w:val="16"/>
              </w:rPr>
              <w:t>Prevention;</w:t>
            </w:r>
          </w:p>
          <w:p w:rsidR="00F478F0" w:rsidRPr="00E92263" w:rsidRDefault="00F478F0" w:rsidP="00C03A3B">
            <w:pPr>
              <w:rPr>
                <w:rFonts w:ascii="Arial" w:hAnsi="Arial" w:cs="Arial"/>
                <w:bCs/>
                <w:sz w:val="16"/>
                <w:szCs w:val="16"/>
              </w:rPr>
            </w:pPr>
            <w:r w:rsidRPr="00E92263">
              <w:rPr>
                <w:rFonts w:ascii="Arial" w:hAnsi="Arial" w:cs="Arial"/>
                <w:bCs/>
                <w:sz w:val="16"/>
                <w:szCs w:val="16"/>
              </w:rPr>
              <w:t>Survey data</w:t>
            </w:r>
          </w:p>
          <w:p w:rsidR="00F478F0" w:rsidRPr="00E92263" w:rsidRDefault="00F478F0" w:rsidP="00C03A3B">
            <w:pPr>
              <w:rPr>
                <w:rFonts w:ascii="Arial" w:hAnsi="Arial" w:cs="Arial"/>
                <w:bCs/>
                <w:sz w:val="16"/>
                <w:szCs w:val="16"/>
              </w:rPr>
            </w:pPr>
          </w:p>
        </w:tc>
      </w:tr>
      <w:tr w:rsidR="00F478F0" w:rsidRPr="00E92263" w:rsidTr="00F63AE4">
        <w:trPr>
          <w:trHeight w:val="873"/>
        </w:trPr>
        <w:tc>
          <w:tcPr>
            <w:tcW w:w="385" w:type="pct"/>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Notes</w:t>
            </w:r>
          </w:p>
        </w:tc>
        <w:tc>
          <w:tcPr>
            <w:tcW w:w="3431" w:type="pct"/>
            <w:gridSpan w:val="3"/>
            <w:vAlign w:val="center"/>
          </w:tcPr>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Currency: Published in 2020, within the required period and recent enough</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Relevance: Highly relevant because it focuses on ACEs in England and Wales, matching the dissertation location.</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Authority: Published in BMJ Open, a peer-reviewed medical journal.</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lastRenderedPageBreak/>
              <w:t>Accuracy: Uses combined primary data from five surveys, which strengthens the reliability of the findings.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Purpose: The purpose is to quantify health and financial burden and support prevention-focused policy.</w:t>
            </w:r>
            <w:r w:rsidRPr="00E92263">
              <w:rPr>
                <w:rFonts w:ascii="Arial" w:hAnsi="Arial" w:cs="Arial"/>
                <w:sz w:val="16"/>
                <w:szCs w:val="16"/>
              </w:rPr>
              <w:t xml:space="preserve"> </w:t>
            </w:r>
          </w:p>
        </w:tc>
        <w:tc>
          <w:tcPr>
            <w:tcW w:w="1184"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lastRenderedPageBreak/>
              <w:t>CRAAP Score</w:t>
            </w: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5/5</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lastRenderedPageBreak/>
              <w:t>Article 6</w:t>
            </w:r>
          </w:p>
        </w:tc>
        <w:tc>
          <w:tcPr>
            <w:tcW w:w="720"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O’Connor and Kirtley</w:t>
            </w:r>
          </w:p>
          <w:p w:rsidR="00F478F0" w:rsidRPr="00E92263" w:rsidRDefault="00F478F0" w:rsidP="00C03A3B">
            <w:pPr>
              <w:rPr>
                <w:rFonts w:ascii="Arial" w:hAnsi="Arial" w:cs="Arial"/>
                <w:sz w:val="16"/>
                <w:szCs w:val="16"/>
              </w:rPr>
            </w:pPr>
            <w:r w:rsidRPr="00E92263">
              <w:rPr>
                <w:rFonts w:ascii="Arial" w:hAnsi="Arial" w:cs="Arial"/>
                <w:sz w:val="16"/>
                <w:szCs w:val="16"/>
              </w:rPr>
              <w:t>(2018)</w:t>
            </w:r>
          </w:p>
        </w:tc>
        <w:tc>
          <w:tcPr>
            <w:tcW w:w="1162"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The Integrated</w:t>
            </w:r>
          </w:p>
          <w:p w:rsidR="00F478F0" w:rsidRPr="00E92263" w:rsidRDefault="00F478F0" w:rsidP="00C03A3B">
            <w:pPr>
              <w:rPr>
                <w:rFonts w:ascii="Arial" w:hAnsi="Arial" w:cs="Arial"/>
                <w:sz w:val="16"/>
                <w:szCs w:val="16"/>
              </w:rPr>
            </w:pPr>
            <w:r w:rsidRPr="00E92263">
              <w:rPr>
                <w:rFonts w:ascii="Arial" w:hAnsi="Arial" w:cs="Arial"/>
                <w:sz w:val="16"/>
                <w:szCs w:val="16"/>
              </w:rPr>
              <w:t>Motivational-Volitional</w:t>
            </w:r>
          </w:p>
          <w:p w:rsidR="00F478F0" w:rsidRPr="00E92263" w:rsidRDefault="00F478F0" w:rsidP="00C03A3B">
            <w:pPr>
              <w:rPr>
                <w:rFonts w:ascii="Arial" w:hAnsi="Arial" w:cs="Arial"/>
                <w:sz w:val="16"/>
                <w:szCs w:val="16"/>
              </w:rPr>
            </w:pPr>
            <w:r w:rsidRPr="00E92263">
              <w:rPr>
                <w:rFonts w:ascii="Arial" w:hAnsi="Arial" w:cs="Arial"/>
                <w:sz w:val="16"/>
                <w:szCs w:val="16"/>
              </w:rPr>
              <w:t>Model of Suicidal</w:t>
            </w:r>
          </w:p>
          <w:p w:rsidR="00F478F0" w:rsidRPr="00E92263" w:rsidRDefault="00F478F0" w:rsidP="00C03A3B">
            <w:pPr>
              <w:rPr>
                <w:rFonts w:ascii="Arial" w:hAnsi="Arial" w:cs="Arial"/>
                <w:sz w:val="16"/>
                <w:szCs w:val="16"/>
              </w:rPr>
            </w:pPr>
            <w:r w:rsidRPr="00E92263">
              <w:rPr>
                <w:rFonts w:ascii="Arial" w:hAnsi="Arial" w:cs="Arial"/>
                <w:sz w:val="16"/>
                <w:szCs w:val="16"/>
              </w:rPr>
              <w:t>Behaviour</w:t>
            </w:r>
          </w:p>
        </w:tc>
        <w:tc>
          <w:tcPr>
            <w:tcW w:w="1549"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This article explains the Integrated</w:t>
            </w:r>
          </w:p>
          <w:p w:rsidR="00F478F0" w:rsidRPr="00E92263" w:rsidRDefault="00F478F0" w:rsidP="00C03A3B">
            <w:pPr>
              <w:rPr>
                <w:rFonts w:ascii="Arial" w:hAnsi="Arial" w:cs="Arial"/>
                <w:sz w:val="16"/>
                <w:szCs w:val="16"/>
              </w:rPr>
            </w:pPr>
            <w:r w:rsidRPr="00E92263">
              <w:rPr>
                <w:rFonts w:ascii="Arial" w:hAnsi="Arial" w:cs="Arial"/>
                <w:sz w:val="16"/>
                <w:szCs w:val="16"/>
              </w:rPr>
              <w:t>Motivational-Volitional model of suicidal</w:t>
            </w:r>
          </w:p>
          <w:p w:rsidR="00F478F0" w:rsidRPr="00E92263" w:rsidRDefault="00F478F0" w:rsidP="00C03A3B">
            <w:pPr>
              <w:rPr>
                <w:rFonts w:ascii="Arial" w:hAnsi="Arial" w:cs="Arial"/>
                <w:sz w:val="16"/>
                <w:szCs w:val="16"/>
              </w:rPr>
            </w:pPr>
            <w:r w:rsidRPr="00E92263">
              <w:rPr>
                <w:rFonts w:ascii="Arial" w:hAnsi="Arial" w:cs="Arial"/>
                <w:sz w:val="16"/>
                <w:szCs w:val="16"/>
              </w:rPr>
              <w:t>behaviour. The model separates the</w:t>
            </w:r>
          </w:p>
          <w:p w:rsidR="00F478F0" w:rsidRPr="00E92263" w:rsidRDefault="00F478F0" w:rsidP="00C03A3B">
            <w:pPr>
              <w:rPr>
                <w:rFonts w:ascii="Arial" w:hAnsi="Arial" w:cs="Arial"/>
                <w:sz w:val="16"/>
                <w:szCs w:val="16"/>
              </w:rPr>
            </w:pPr>
            <w:r w:rsidRPr="00E92263">
              <w:rPr>
                <w:rFonts w:ascii="Arial" w:hAnsi="Arial" w:cs="Arial"/>
                <w:sz w:val="16"/>
                <w:szCs w:val="16"/>
              </w:rPr>
              <w:t>development of suicidal thoughts from the transition to suicidal actions, using concepts such as defeat, entrapment, and volitional factors. It is useful for the project because ACE’s may increase vulnerability to feelings of defeat, shame, disconnection, and poor</w:t>
            </w:r>
          </w:p>
          <w:p w:rsidR="00F478F0" w:rsidRPr="00E92263" w:rsidRDefault="00F478F0" w:rsidP="00C03A3B">
            <w:pPr>
              <w:rPr>
                <w:rFonts w:ascii="Arial" w:hAnsi="Arial" w:cs="Arial"/>
                <w:sz w:val="16"/>
                <w:szCs w:val="16"/>
              </w:rPr>
            </w:pPr>
            <w:r w:rsidRPr="00E92263">
              <w:rPr>
                <w:rFonts w:ascii="Arial" w:hAnsi="Arial" w:cs="Arial"/>
                <w:sz w:val="16"/>
                <w:szCs w:val="16"/>
              </w:rPr>
              <w:t>coping. The article provides a theoretical structure for explaining how childhood adversity can contribute to suicidal behavior in young adulthood.</w:t>
            </w:r>
          </w:p>
        </w:tc>
        <w:tc>
          <w:tcPr>
            <w:tcW w:w="1184" w:type="pct"/>
            <w:vAlign w:val="center"/>
          </w:tcPr>
          <w:p w:rsidR="00F478F0" w:rsidRPr="00E92263" w:rsidRDefault="00F478F0" w:rsidP="00C03A3B">
            <w:pPr>
              <w:rPr>
                <w:rFonts w:ascii="Arial" w:hAnsi="Arial" w:cs="Arial"/>
                <w:bCs/>
                <w:sz w:val="16"/>
                <w:szCs w:val="16"/>
              </w:rPr>
            </w:pPr>
            <w:r w:rsidRPr="00E92263">
              <w:rPr>
                <w:rFonts w:ascii="Arial" w:hAnsi="Arial" w:cs="Arial"/>
                <w:bCs/>
                <w:sz w:val="16"/>
                <w:szCs w:val="16"/>
              </w:rPr>
              <w:t>IMV model;</w:t>
            </w:r>
          </w:p>
          <w:p w:rsidR="00F478F0" w:rsidRPr="00E92263" w:rsidRDefault="00F478F0" w:rsidP="00C03A3B">
            <w:pPr>
              <w:rPr>
                <w:rFonts w:ascii="Arial" w:hAnsi="Arial" w:cs="Arial"/>
                <w:bCs/>
                <w:sz w:val="16"/>
                <w:szCs w:val="16"/>
              </w:rPr>
            </w:pPr>
            <w:r w:rsidRPr="00E92263">
              <w:rPr>
                <w:rFonts w:ascii="Arial" w:hAnsi="Arial" w:cs="Arial"/>
                <w:bCs/>
                <w:sz w:val="16"/>
                <w:szCs w:val="16"/>
              </w:rPr>
              <w:t>Suicidal behaviour;</w:t>
            </w:r>
          </w:p>
          <w:p w:rsidR="00F478F0" w:rsidRPr="00E92263" w:rsidRDefault="00F478F0" w:rsidP="00C03A3B">
            <w:pPr>
              <w:rPr>
                <w:rFonts w:ascii="Arial" w:hAnsi="Arial" w:cs="Arial"/>
                <w:bCs/>
                <w:sz w:val="16"/>
                <w:szCs w:val="16"/>
              </w:rPr>
            </w:pPr>
            <w:r w:rsidRPr="00E92263">
              <w:rPr>
                <w:rFonts w:ascii="Arial" w:hAnsi="Arial" w:cs="Arial"/>
                <w:bCs/>
                <w:sz w:val="16"/>
                <w:szCs w:val="16"/>
              </w:rPr>
              <w:t>Defeat;</w:t>
            </w:r>
          </w:p>
          <w:p w:rsidR="00F478F0" w:rsidRPr="00E92263" w:rsidRDefault="00F478F0" w:rsidP="00C03A3B">
            <w:pPr>
              <w:rPr>
                <w:rFonts w:ascii="Arial" w:hAnsi="Arial" w:cs="Arial"/>
                <w:bCs/>
                <w:sz w:val="16"/>
                <w:szCs w:val="16"/>
              </w:rPr>
            </w:pPr>
            <w:r w:rsidRPr="00E92263">
              <w:rPr>
                <w:rFonts w:ascii="Arial" w:hAnsi="Arial" w:cs="Arial"/>
                <w:bCs/>
                <w:sz w:val="16"/>
                <w:szCs w:val="16"/>
              </w:rPr>
              <w:t>Entrapment;</w:t>
            </w:r>
          </w:p>
          <w:p w:rsidR="00F478F0" w:rsidRPr="00E92263" w:rsidRDefault="00F478F0" w:rsidP="00C03A3B">
            <w:pPr>
              <w:rPr>
                <w:rFonts w:ascii="Arial" w:hAnsi="Arial" w:cs="Arial"/>
                <w:bCs/>
                <w:sz w:val="16"/>
                <w:szCs w:val="16"/>
              </w:rPr>
            </w:pPr>
            <w:r w:rsidRPr="00E92263">
              <w:rPr>
                <w:rFonts w:ascii="Arial" w:hAnsi="Arial" w:cs="Arial"/>
                <w:bCs/>
                <w:sz w:val="16"/>
                <w:szCs w:val="16"/>
              </w:rPr>
              <w:t>Ideation-to-action;</w:t>
            </w:r>
          </w:p>
          <w:p w:rsidR="00F478F0" w:rsidRPr="00E92263" w:rsidRDefault="00F478F0" w:rsidP="00C03A3B">
            <w:pPr>
              <w:rPr>
                <w:rFonts w:ascii="Arial" w:hAnsi="Arial" w:cs="Arial"/>
                <w:bCs/>
                <w:sz w:val="16"/>
                <w:szCs w:val="16"/>
              </w:rPr>
            </w:pPr>
            <w:r w:rsidRPr="00E92263">
              <w:rPr>
                <w:rFonts w:ascii="Arial" w:hAnsi="Arial" w:cs="Arial"/>
                <w:bCs/>
                <w:sz w:val="16"/>
                <w:szCs w:val="16"/>
              </w:rPr>
              <w:t>Theory</w:t>
            </w:r>
          </w:p>
          <w:p w:rsidR="00F478F0" w:rsidRPr="00E92263" w:rsidRDefault="00F478F0" w:rsidP="00C03A3B">
            <w:pPr>
              <w:rPr>
                <w:rFonts w:ascii="Arial" w:hAnsi="Arial" w:cs="Arial"/>
                <w:bCs/>
                <w:sz w:val="16"/>
                <w:szCs w:val="16"/>
              </w:rPr>
            </w:pP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Notes</w:t>
            </w:r>
          </w:p>
        </w:tc>
        <w:tc>
          <w:tcPr>
            <w:tcW w:w="3431" w:type="pct"/>
            <w:gridSpan w:val="3"/>
            <w:vAlign w:val="center"/>
          </w:tcPr>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Currency: Published in 2018, so it meets the required date range.</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Relevance: Relevant because it provides a theoretical explanation for suicidal behaviour linked to ACEs related vulnerability.</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Authority: Published in Philosophical Transactions of the Royal Society B by established suicide researchers.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Accuracy: The model is supported through previous research and is widely used in suicide studies.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Purpose: The purpose is theoretical and explanatory, useful for the background and analysis chapters.</w:t>
            </w:r>
          </w:p>
          <w:p w:rsidR="00F478F0" w:rsidRPr="00E92263" w:rsidRDefault="00F478F0" w:rsidP="00C03A3B">
            <w:pPr>
              <w:pStyle w:val="ListParagraph"/>
              <w:spacing w:line="360" w:lineRule="auto"/>
              <w:ind w:left="360"/>
              <w:rPr>
                <w:rFonts w:ascii="Arial" w:hAnsi="Arial" w:cs="Arial"/>
                <w:bCs/>
                <w:sz w:val="16"/>
                <w:szCs w:val="16"/>
              </w:rPr>
            </w:pPr>
          </w:p>
          <w:p w:rsidR="00F478F0" w:rsidRPr="00E92263" w:rsidRDefault="00F478F0" w:rsidP="00C03A3B">
            <w:pPr>
              <w:pStyle w:val="ListParagraph"/>
              <w:spacing w:line="360" w:lineRule="auto"/>
              <w:ind w:left="360"/>
              <w:rPr>
                <w:rFonts w:ascii="Arial" w:hAnsi="Arial" w:cs="Arial"/>
                <w:sz w:val="16"/>
                <w:szCs w:val="16"/>
              </w:rPr>
            </w:pPr>
          </w:p>
        </w:tc>
        <w:tc>
          <w:tcPr>
            <w:tcW w:w="1184"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Score</w:t>
            </w: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4/5</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Article 7</w:t>
            </w:r>
          </w:p>
        </w:tc>
        <w:tc>
          <w:tcPr>
            <w:tcW w:w="720"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Seidler et al. (2016)</w:t>
            </w:r>
          </w:p>
        </w:tc>
        <w:tc>
          <w:tcPr>
            <w:tcW w:w="1162"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The Role of Masculinity</w:t>
            </w:r>
          </w:p>
          <w:p w:rsidR="00F478F0" w:rsidRPr="00E92263" w:rsidRDefault="00F478F0" w:rsidP="00C03A3B">
            <w:pPr>
              <w:rPr>
                <w:rFonts w:ascii="Arial" w:hAnsi="Arial" w:cs="Arial"/>
                <w:sz w:val="16"/>
                <w:szCs w:val="16"/>
              </w:rPr>
            </w:pPr>
            <w:r w:rsidRPr="00E92263">
              <w:rPr>
                <w:rFonts w:ascii="Arial" w:hAnsi="Arial" w:cs="Arial"/>
                <w:sz w:val="16"/>
                <w:szCs w:val="16"/>
              </w:rPr>
              <w:t>in Men&amp;#39;s Help-seeking</w:t>
            </w:r>
          </w:p>
          <w:p w:rsidR="00F478F0" w:rsidRPr="00E92263" w:rsidRDefault="00F478F0" w:rsidP="00C03A3B">
            <w:pPr>
              <w:rPr>
                <w:rFonts w:ascii="Arial" w:hAnsi="Arial" w:cs="Arial"/>
                <w:sz w:val="16"/>
                <w:szCs w:val="16"/>
              </w:rPr>
            </w:pPr>
            <w:r w:rsidRPr="00E92263">
              <w:rPr>
                <w:rFonts w:ascii="Arial" w:hAnsi="Arial" w:cs="Arial"/>
                <w:sz w:val="16"/>
                <w:szCs w:val="16"/>
              </w:rPr>
              <w:t>for Depression: A</w:t>
            </w:r>
          </w:p>
          <w:p w:rsidR="00F478F0" w:rsidRPr="00E92263" w:rsidRDefault="00F478F0" w:rsidP="00C03A3B">
            <w:pPr>
              <w:rPr>
                <w:rFonts w:ascii="Arial" w:hAnsi="Arial" w:cs="Arial"/>
                <w:sz w:val="16"/>
                <w:szCs w:val="16"/>
              </w:rPr>
            </w:pPr>
            <w:r w:rsidRPr="00E92263">
              <w:rPr>
                <w:rFonts w:ascii="Arial" w:hAnsi="Arial" w:cs="Arial"/>
                <w:sz w:val="16"/>
                <w:szCs w:val="16"/>
              </w:rPr>
              <w:t>Systematic Review</w:t>
            </w:r>
          </w:p>
        </w:tc>
        <w:tc>
          <w:tcPr>
            <w:tcW w:w="1549"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This systematic review examines how</w:t>
            </w:r>
          </w:p>
          <w:p w:rsidR="00F478F0" w:rsidRPr="00E92263" w:rsidRDefault="00F478F0" w:rsidP="00C03A3B">
            <w:pPr>
              <w:rPr>
                <w:rFonts w:ascii="Arial" w:hAnsi="Arial" w:cs="Arial"/>
                <w:sz w:val="16"/>
                <w:szCs w:val="16"/>
              </w:rPr>
            </w:pPr>
            <w:r w:rsidRPr="00E92263">
              <w:rPr>
                <w:rFonts w:ascii="Arial" w:hAnsi="Arial" w:cs="Arial"/>
                <w:sz w:val="16"/>
                <w:szCs w:val="16"/>
              </w:rPr>
              <w:t>masculine norms influence men’s help-</w:t>
            </w:r>
          </w:p>
          <w:p w:rsidR="00F478F0" w:rsidRPr="00E92263" w:rsidRDefault="00F478F0" w:rsidP="00C03A3B">
            <w:pPr>
              <w:rPr>
                <w:rFonts w:ascii="Arial" w:hAnsi="Arial" w:cs="Arial"/>
                <w:sz w:val="16"/>
                <w:szCs w:val="16"/>
              </w:rPr>
            </w:pPr>
            <w:r w:rsidRPr="00E92263">
              <w:rPr>
                <w:rFonts w:ascii="Arial" w:hAnsi="Arial" w:cs="Arial"/>
                <w:sz w:val="16"/>
                <w:szCs w:val="16"/>
              </w:rPr>
              <w:t>seeking for depression. It is useful because the dissertation focuses on young males, for whom disclosure, emotional expression, and</w:t>
            </w:r>
          </w:p>
          <w:p w:rsidR="00F478F0" w:rsidRPr="00E92263" w:rsidRDefault="00F478F0" w:rsidP="00C03A3B">
            <w:pPr>
              <w:rPr>
                <w:rFonts w:ascii="Arial" w:hAnsi="Arial" w:cs="Arial"/>
                <w:sz w:val="16"/>
                <w:szCs w:val="16"/>
              </w:rPr>
            </w:pPr>
            <w:r w:rsidRPr="00E92263">
              <w:rPr>
                <w:rFonts w:ascii="Arial" w:hAnsi="Arial" w:cs="Arial"/>
                <w:sz w:val="16"/>
                <w:szCs w:val="16"/>
              </w:rPr>
              <w:t>help-seeking may be shaped by gender expectations. The article supports the argument that young men may delay support even when experiencing trauma-linked</w:t>
            </w:r>
          </w:p>
          <w:p w:rsidR="00F478F0" w:rsidRPr="00E92263" w:rsidRDefault="00F478F0" w:rsidP="00C03A3B">
            <w:pPr>
              <w:rPr>
                <w:rFonts w:ascii="Arial" w:hAnsi="Arial" w:cs="Arial"/>
                <w:sz w:val="16"/>
                <w:szCs w:val="16"/>
              </w:rPr>
            </w:pPr>
            <w:r w:rsidRPr="00E92263">
              <w:rPr>
                <w:rFonts w:ascii="Arial" w:hAnsi="Arial" w:cs="Arial"/>
                <w:sz w:val="16"/>
                <w:szCs w:val="16"/>
              </w:rPr>
              <w:t>distress. It therefore helps explain why</w:t>
            </w:r>
          </w:p>
          <w:p w:rsidR="00F478F0" w:rsidRPr="00E92263" w:rsidRDefault="00F478F0" w:rsidP="00C03A3B">
            <w:pPr>
              <w:rPr>
                <w:rFonts w:ascii="Arial" w:hAnsi="Arial" w:cs="Arial"/>
                <w:sz w:val="16"/>
                <w:szCs w:val="16"/>
              </w:rPr>
            </w:pPr>
            <w:r w:rsidRPr="00E92263">
              <w:rPr>
                <w:rFonts w:ascii="Arial" w:hAnsi="Arial" w:cs="Arial"/>
                <w:sz w:val="16"/>
                <w:szCs w:val="16"/>
              </w:rPr>
              <w:t>suicide and self-harm prevention must be gender-responsive rather than only clinically general.</w:t>
            </w:r>
          </w:p>
        </w:tc>
        <w:tc>
          <w:tcPr>
            <w:tcW w:w="1184" w:type="pct"/>
            <w:vAlign w:val="center"/>
          </w:tcPr>
          <w:p w:rsidR="00F478F0" w:rsidRPr="00E92263" w:rsidRDefault="00F478F0" w:rsidP="00C03A3B">
            <w:pPr>
              <w:rPr>
                <w:rFonts w:ascii="Arial" w:hAnsi="Arial" w:cs="Arial"/>
                <w:bCs/>
                <w:sz w:val="16"/>
                <w:szCs w:val="16"/>
              </w:rPr>
            </w:pPr>
            <w:r w:rsidRPr="00E92263">
              <w:rPr>
                <w:rFonts w:ascii="Arial" w:hAnsi="Arial" w:cs="Arial"/>
                <w:bCs/>
                <w:sz w:val="16"/>
                <w:szCs w:val="16"/>
              </w:rPr>
              <w:t>Masculinity;</w:t>
            </w:r>
          </w:p>
          <w:p w:rsidR="00F478F0" w:rsidRPr="00E92263" w:rsidRDefault="00F478F0" w:rsidP="00C03A3B">
            <w:pPr>
              <w:rPr>
                <w:rFonts w:ascii="Arial" w:hAnsi="Arial" w:cs="Arial"/>
                <w:bCs/>
                <w:sz w:val="16"/>
                <w:szCs w:val="16"/>
              </w:rPr>
            </w:pPr>
            <w:r w:rsidRPr="00E92263">
              <w:rPr>
                <w:rFonts w:ascii="Arial" w:hAnsi="Arial" w:cs="Arial"/>
                <w:bCs/>
                <w:sz w:val="16"/>
                <w:szCs w:val="16"/>
              </w:rPr>
              <w:t>Help-seeking;</w:t>
            </w:r>
          </w:p>
          <w:p w:rsidR="00F478F0" w:rsidRPr="00E92263" w:rsidRDefault="00F478F0" w:rsidP="00C03A3B">
            <w:pPr>
              <w:rPr>
                <w:rFonts w:ascii="Arial" w:hAnsi="Arial" w:cs="Arial"/>
                <w:bCs/>
                <w:sz w:val="16"/>
                <w:szCs w:val="16"/>
              </w:rPr>
            </w:pPr>
            <w:r w:rsidRPr="00E92263">
              <w:rPr>
                <w:rFonts w:ascii="Arial" w:hAnsi="Arial" w:cs="Arial"/>
                <w:bCs/>
                <w:sz w:val="16"/>
                <w:szCs w:val="16"/>
              </w:rPr>
              <w:t>Depression;</w:t>
            </w:r>
          </w:p>
          <w:p w:rsidR="00F478F0" w:rsidRPr="00E92263" w:rsidRDefault="00F478F0" w:rsidP="00C03A3B">
            <w:pPr>
              <w:rPr>
                <w:rFonts w:ascii="Arial" w:hAnsi="Arial" w:cs="Arial"/>
                <w:bCs/>
                <w:sz w:val="16"/>
                <w:szCs w:val="16"/>
              </w:rPr>
            </w:pPr>
            <w:r w:rsidRPr="00E92263">
              <w:rPr>
                <w:rFonts w:ascii="Arial" w:hAnsi="Arial" w:cs="Arial"/>
                <w:bCs/>
                <w:sz w:val="16"/>
                <w:szCs w:val="16"/>
              </w:rPr>
              <w:t>Young men;</w:t>
            </w:r>
          </w:p>
          <w:p w:rsidR="00F478F0" w:rsidRPr="00E92263" w:rsidRDefault="00F478F0" w:rsidP="00C03A3B">
            <w:pPr>
              <w:rPr>
                <w:rFonts w:ascii="Arial" w:hAnsi="Arial" w:cs="Arial"/>
                <w:bCs/>
                <w:sz w:val="16"/>
                <w:szCs w:val="16"/>
              </w:rPr>
            </w:pPr>
            <w:r w:rsidRPr="00E92263">
              <w:rPr>
                <w:rFonts w:ascii="Arial" w:hAnsi="Arial" w:cs="Arial"/>
                <w:bCs/>
                <w:sz w:val="16"/>
                <w:szCs w:val="16"/>
              </w:rPr>
              <w:t>Stigma;</w:t>
            </w:r>
          </w:p>
          <w:p w:rsidR="00F478F0" w:rsidRPr="00E92263" w:rsidRDefault="00F478F0" w:rsidP="00C03A3B">
            <w:pPr>
              <w:rPr>
                <w:rFonts w:ascii="Arial" w:hAnsi="Arial" w:cs="Arial"/>
                <w:bCs/>
                <w:sz w:val="16"/>
                <w:szCs w:val="16"/>
              </w:rPr>
            </w:pPr>
            <w:r w:rsidRPr="00E92263">
              <w:rPr>
                <w:rFonts w:ascii="Arial" w:hAnsi="Arial" w:cs="Arial"/>
                <w:bCs/>
                <w:sz w:val="16"/>
                <w:szCs w:val="16"/>
              </w:rPr>
              <w:t>Gender-responsive</w:t>
            </w:r>
          </w:p>
          <w:p w:rsidR="00F478F0" w:rsidRPr="00E92263" w:rsidRDefault="002223BE" w:rsidP="00C03A3B">
            <w:pPr>
              <w:rPr>
                <w:rFonts w:ascii="Arial" w:hAnsi="Arial" w:cs="Arial"/>
                <w:bCs/>
                <w:sz w:val="16"/>
                <w:szCs w:val="16"/>
              </w:rPr>
            </w:pPr>
            <w:r w:rsidRPr="00E92263">
              <w:rPr>
                <w:rFonts w:ascii="Arial" w:hAnsi="Arial" w:cs="Arial"/>
                <w:bCs/>
                <w:sz w:val="16"/>
                <w:szCs w:val="16"/>
              </w:rPr>
              <w:t>S</w:t>
            </w:r>
            <w:r w:rsidR="00F478F0" w:rsidRPr="00E92263">
              <w:rPr>
                <w:rFonts w:ascii="Arial" w:hAnsi="Arial" w:cs="Arial"/>
                <w:bCs/>
                <w:sz w:val="16"/>
                <w:szCs w:val="16"/>
              </w:rPr>
              <w:t>upport</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 xml:space="preserve">CRAAP Notes </w:t>
            </w:r>
          </w:p>
        </w:tc>
        <w:tc>
          <w:tcPr>
            <w:tcW w:w="3431" w:type="pct"/>
            <w:gridSpan w:val="3"/>
            <w:vAlign w:val="center"/>
          </w:tcPr>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Currency: Published in 2016, which is within the required 2000-2026 period.</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Relevance: Relevant because the project focuses on males aged 18-25 and barriers to disclosure and support.</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Authority: Published in Clinical Psychology Review, a strong peer-reviewed review journal.</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Accuracy: Uses systematic review methods, making the evidence base more reliable than opinion-based discussion.</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sz w:val="16"/>
                <w:szCs w:val="16"/>
              </w:rPr>
            </w:pPr>
            <w:r w:rsidRPr="00E92263">
              <w:rPr>
                <w:rFonts w:ascii="Arial" w:hAnsi="Arial" w:cs="Arial"/>
                <w:bCs/>
                <w:sz w:val="16"/>
                <w:szCs w:val="16"/>
              </w:rPr>
              <w:t>Purpose: The purpose is academic and clinical, helping explain gendered barriers to mental-health support.</w:t>
            </w:r>
          </w:p>
          <w:p w:rsidR="00F478F0" w:rsidRPr="00E92263" w:rsidRDefault="00F478F0" w:rsidP="00C03A3B">
            <w:pPr>
              <w:pStyle w:val="ListParagraph"/>
              <w:spacing w:line="360" w:lineRule="auto"/>
              <w:ind w:left="360"/>
              <w:rPr>
                <w:rFonts w:ascii="Arial" w:hAnsi="Arial" w:cs="Arial"/>
                <w:sz w:val="16"/>
                <w:szCs w:val="16"/>
              </w:rPr>
            </w:pPr>
            <w:r w:rsidRPr="00E92263">
              <w:rPr>
                <w:rFonts w:ascii="Arial" w:hAnsi="Arial" w:cs="Arial"/>
                <w:sz w:val="16"/>
                <w:szCs w:val="16"/>
              </w:rPr>
              <w:t xml:space="preserve"> </w:t>
            </w:r>
          </w:p>
        </w:tc>
        <w:tc>
          <w:tcPr>
            <w:tcW w:w="1184"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Score</w:t>
            </w: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4/5</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Article 8</w:t>
            </w:r>
          </w:p>
        </w:tc>
        <w:tc>
          <w:tcPr>
            <w:tcW w:w="720"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Mathias et al. (2022)</w:t>
            </w:r>
          </w:p>
        </w:tc>
        <w:tc>
          <w:tcPr>
            <w:tcW w:w="1162"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Foundry: Early</w:t>
            </w:r>
          </w:p>
          <w:p w:rsidR="00F478F0" w:rsidRPr="00E92263" w:rsidRDefault="00F478F0" w:rsidP="00C03A3B">
            <w:pPr>
              <w:rPr>
                <w:rFonts w:ascii="Arial" w:hAnsi="Arial" w:cs="Arial"/>
                <w:sz w:val="16"/>
                <w:szCs w:val="16"/>
              </w:rPr>
            </w:pPr>
            <w:r w:rsidRPr="00E92263">
              <w:rPr>
                <w:rFonts w:ascii="Arial" w:hAnsi="Arial" w:cs="Arial"/>
                <w:sz w:val="16"/>
                <w:szCs w:val="16"/>
              </w:rPr>
              <w:t>Learnings from the</w:t>
            </w:r>
          </w:p>
          <w:p w:rsidR="00F478F0" w:rsidRPr="00E92263" w:rsidRDefault="00F478F0" w:rsidP="00C03A3B">
            <w:pPr>
              <w:rPr>
                <w:rFonts w:ascii="Arial" w:hAnsi="Arial" w:cs="Arial"/>
                <w:sz w:val="16"/>
                <w:szCs w:val="16"/>
              </w:rPr>
            </w:pPr>
            <w:r w:rsidRPr="00E92263">
              <w:rPr>
                <w:rFonts w:ascii="Arial" w:hAnsi="Arial" w:cs="Arial"/>
                <w:sz w:val="16"/>
                <w:szCs w:val="16"/>
              </w:rPr>
              <w:t>Implementation of an</w:t>
            </w:r>
          </w:p>
          <w:p w:rsidR="00F478F0" w:rsidRPr="00E92263" w:rsidRDefault="00F478F0" w:rsidP="00C03A3B">
            <w:pPr>
              <w:rPr>
                <w:rFonts w:ascii="Arial" w:hAnsi="Arial" w:cs="Arial"/>
                <w:sz w:val="16"/>
                <w:szCs w:val="16"/>
              </w:rPr>
            </w:pPr>
            <w:r w:rsidRPr="00E92263">
              <w:rPr>
                <w:rFonts w:ascii="Arial" w:hAnsi="Arial" w:cs="Arial"/>
                <w:sz w:val="16"/>
                <w:szCs w:val="16"/>
              </w:rPr>
              <w:t>Integrated Youth</w:t>
            </w:r>
          </w:p>
          <w:p w:rsidR="00F478F0" w:rsidRPr="00E92263" w:rsidRDefault="00F478F0" w:rsidP="00C03A3B">
            <w:pPr>
              <w:rPr>
                <w:rFonts w:ascii="Arial" w:hAnsi="Arial" w:cs="Arial"/>
                <w:sz w:val="16"/>
                <w:szCs w:val="16"/>
              </w:rPr>
            </w:pPr>
            <w:r w:rsidRPr="00E92263">
              <w:rPr>
                <w:rFonts w:ascii="Arial" w:hAnsi="Arial" w:cs="Arial"/>
                <w:sz w:val="16"/>
                <w:szCs w:val="16"/>
              </w:rPr>
              <w:t>Service Network</w:t>
            </w:r>
          </w:p>
        </w:tc>
        <w:tc>
          <w:tcPr>
            <w:tcW w:w="1549"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This article reviews early learning from</w:t>
            </w:r>
          </w:p>
          <w:p w:rsidR="00F478F0" w:rsidRPr="00E92263" w:rsidRDefault="00F478F0" w:rsidP="00C03A3B">
            <w:pPr>
              <w:rPr>
                <w:rFonts w:ascii="Arial" w:hAnsi="Arial" w:cs="Arial"/>
                <w:sz w:val="16"/>
                <w:szCs w:val="16"/>
              </w:rPr>
            </w:pPr>
            <w:r w:rsidRPr="00E92263">
              <w:rPr>
                <w:rFonts w:ascii="Arial" w:hAnsi="Arial" w:cs="Arial"/>
                <w:sz w:val="16"/>
                <w:szCs w:val="16"/>
              </w:rPr>
              <w:t>Foundry, an integrated youth service</w:t>
            </w:r>
          </w:p>
          <w:p w:rsidR="00F478F0" w:rsidRPr="00E92263" w:rsidRDefault="00F478F0" w:rsidP="00C03A3B">
            <w:pPr>
              <w:rPr>
                <w:rFonts w:ascii="Arial" w:hAnsi="Arial" w:cs="Arial"/>
                <w:sz w:val="16"/>
                <w:szCs w:val="16"/>
              </w:rPr>
            </w:pPr>
            <w:r w:rsidRPr="00E92263">
              <w:rPr>
                <w:rFonts w:ascii="Arial" w:hAnsi="Arial" w:cs="Arial"/>
                <w:sz w:val="16"/>
                <w:szCs w:val="16"/>
              </w:rPr>
              <w:t>network in British Columbia. The source is useful because it offers a comparative model for youth-friendly, accessible, and joined-up care. For the dissertation, it helps identify</w:t>
            </w:r>
          </w:p>
          <w:p w:rsidR="00F478F0" w:rsidRPr="00E92263" w:rsidRDefault="00F478F0" w:rsidP="00C03A3B">
            <w:pPr>
              <w:rPr>
                <w:rFonts w:ascii="Arial" w:hAnsi="Arial" w:cs="Arial"/>
                <w:sz w:val="16"/>
                <w:szCs w:val="16"/>
              </w:rPr>
            </w:pPr>
            <w:r w:rsidRPr="00E92263">
              <w:rPr>
                <w:rFonts w:ascii="Arial" w:hAnsi="Arial" w:cs="Arial"/>
                <w:sz w:val="16"/>
                <w:szCs w:val="16"/>
              </w:rPr>
              <w:t>practical lessons for England, especially the need to combine mental health, substance-use support, physical health, peer support,</w:t>
            </w:r>
          </w:p>
          <w:p w:rsidR="00F478F0" w:rsidRPr="00E92263" w:rsidRDefault="00F478F0" w:rsidP="00C03A3B">
            <w:pPr>
              <w:rPr>
                <w:rFonts w:ascii="Arial" w:hAnsi="Arial" w:cs="Arial"/>
                <w:sz w:val="16"/>
                <w:szCs w:val="16"/>
              </w:rPr>
            </w:pPr>
            <w:r w:rsidRPr="00E92263">
              <w:rPr>
                <w:rFonts w:ascii="Arial" w:hAnsi="Arial" w:cs="Arial"/>
                <w:sz w:val="16"/>
                <w:szCs w:val="16"/>
              </w:rPr>
              <w:t>and social services. It supports the</w:t>
            </w:r>
          </w:p>
          <w:p w:rsidR="00F478F0" w:rsidRPr="00E92263" w:rsidRDefault="00F478F0" w:rsidP="00C03A3B">
            <w:pPr>
              <w:rPr>
                <w:rFonts w:ascii="Arial" w:hAnsi="Arial" w:cs="Arial"/>
                <w:sz w:val="16"/>
                <w:szCs w:val="16"/>
              </w:rPr>
            </w:pPr>
            <w:r w:rsidRPr="00E92263">
              <w:rPr>
                <w:rFonts w:ascii="Arial" w:hAnsi="Arial" w:cs="Arial"/>
                <w:sz w:val="16"/>
                <w:szCs w:val="16"/>
              </w:rPr>
              <w:t xml:space="preserve">recommendation that early intervention for young adults </w:t>
            </w:r>
            <w:r w:rsidRPr="00E92263">
              <w:rPr>
                <w:rFonts w:ascii="Arial" w:hAnsi="Arial" w:cs="Arial"/>
                <w:sz w:val="16"/>
                <w:szCs w:val="16"/>
              </w:rPr>
              <w:lastRenderedPageBreak/>
              <w:t>should be coordinated rather than fragmented.</w:t>
            </w:r>
          </w:p>
        </w:tc>
        <w:tc>
          <w:tcPr>
            <w:tcW w:w="1184" w:type="pct"/>
            <w:vAlign w:val="center"/>
          </w:tcPr>
          <w:p w:rsidR="00F478F0" w:rsidRPr="00E92263" w:rsidRDefault="00F478F0" w:rsidP="00C03A3B">
            <w:pPr>
              <w:rPr>
                <w:rFonts w:ascii="Arial" w:hAnsi="Arial" w:cs="Arial"/>
                <w:bCs/>
                <w:sz w:val="16"/>
                <w:szCs w:val="16"/>
              </w:rPr>
            </w:pPr>
            <w:r w:rsidRPr="00E92263">
              <w:rPr>
                <w:rFonts w:ascii="Arial" w:hAnsi="Arial" w:cs="Arial"/>
                <w:bCs/>
                <w:sz w:val="16"/>
                <w:szCs w:val="16"/>
              </w:rPr>
              <w:lastRenderedPageBreak/>
              <w:t>Foundry;</w:t>
            </w:r>
          </w:p>
          <w:p w:rsidR="00F478F0" w:rsidRPr="00E92263" w:rsidRDefault="00F478F0" w:rsidP="00C03A3B">
            <w:pPr>
              <w:rPr>
                <w:rFonts w:ascii="Arial" w:hAnsi="Arial" w:cs="Arial"/>
                <w:bCs/>
                <w:sz w:val="16"/>
                <w:szCs w:val="16"/>
              </w:rPr>
            </w:pPr>
            <w:r w:rsidRPr="00E92263">
              <w:rPr>
                <w:rFonts w:ascii="Arial" w:hAnsi="Arial" w:cs="Arial"/>
                <w:bCs/>
                <w:sz w:val="16"/>
                <w:szCs w:val="16"/>
              </w:rPr>
              <w:t>Youth services;</w:t>
            </w:r>
          </w:p>
          <w:p w:rsidR="00F478F0" w:rsidRPr="00E92263" w:rsidRDefault="00F478F0" w:rsidP="00C03A3B">
            <w:pPr>
              <w:rPr>
                <w:rFonts w:ascii="Arial" w:hAnsi="Arial" w:cs="Arial"/>
                <w:bCs/>
                <w:sz w:val="16"/>
                <w:szCs w:val="16"/>
              </w:rPr>
            </w:pPr>
            <w:r w:rsidRPr="00E92263">
              <w:rPr>
                <w:rFonts w:ascii="Arial" w:hAnsi="Arial" w:cs="Arial"/>
                <w:bCs/>
                <w:sz w:val="16"/>
                <w:szCs w:val="16"/>
              </w:rPr>
              <w:t>Integrated care;</w:t>
            </w:r>
          </w:p>
          <w:p w:rsidR="00F478F0" w:rsidRPr="00E92263" w:rsidRDefault="00F478F0" w:rsidP="00C03A3B">
            <w:pPr>
              <w:rPr>
                <w:rFonts w:ascii="Arial" w:hAnsi="Arial" w:cs="Arial"/>
                <w:bCs/>
                <w:sz w:val="16"/>
                <w:szCs w:val="16"/>
              </w:rPr>
            </w:pPr>
            <w:r w:rsidRPr="00E92263">
              <w:rPr>
                <w:rFonts w:ascii="Arial" w:hAnsi="Arial" w:cs="Arial"/>
                <w:bCs/>
                <w:sz w:val="16"/>
                <w:szCs w:val="16"/>
              </w:rPr>
              <w:t>Early intervention;</w:t>
            </w:r>
          </w:p>
          <w:p w:rsidR="00F478F0" w:rsidRPr="00E92263" w:rsidRDefault="00F478F0" w:rsidP="00C03A3B">
            <w:pPr>
              <w:rPr>
                <w:rFonts w:ascii="Arial" w:hAnsi="Arial" w:cs="Arial"/>
                <w:bCs/>
                <w:sz w:val="16"/>
                <w:szCs w:val="16"/>
              </w:rPr>
            </w:pPr>
            <w:r w:rsidRPr="00E92263">
              <w:rPr>
                <w:rFonts w:ascii="Arial" w:hAnsi="Arial" w:cs="Arial"/>
                <w:bCs/>
                <w:sz w:val="16"/>
                <w:szCs w:val="16"/>
              </w:rPr>
              <w:t>Peer support;</w:t>
            </w:r>
          </w:p>
          <w:p w:rsidR="00F478F0" w:rsidRPr="00E92263" w:rsidRDefault="00F478F0" w:rsidP="00C03A3B">
            <w:pPr>
              <w:rPr>
                <w:rFonts w:ascii="Arial" w:hAnsi="Arial" w:cs="Arial"/>
                <w:bCs/>
                <w:sz w:val="16"/>
                <w:szCs w:val="16"/>
              </w:rPr>
            </w:pPr>
            <w:r w:rsidRPr="00E92263">
              <w:rPr>
                <w:rFonts w:ascii="Arial" w:hAnsi="Arial" w:cs="Arial"/>
                <w:bCs/>
                <w:sz w:val="16"/>
                <w:szCs w:val="16"/>
              </w:rPr>
              <w:t>Access</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lastRenderedPageBreak/>
              <w:t xml:space="preserve">CRAAP Notes </w:t>
            </w:r>
          </w:p>
        </w:tc>
        <w:tc>
          <w:tcPr>
            <w:tcW w:w="3431" w:type="pct"/>
            <w:gridSpan w:val="3"/>
            <w:vAlign w:val="center"/>
          </w:tcPr>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Currency: Published in 2022, suitable for current comparative discussion.</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Relevance: Relevant because it provides a practical youth-service model that can inform recommendations for England.</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Authority: Published in Early Intervention in Psychiatry, a peer-reviewed journal focused on youth and mental health services.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Accuracy: Based on implementation learning and service evidence, though context-specific to Canada.</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sz w:val="16"/>
                <w:szCs w:val="16"/>
              </w:rPr>
            </w:pPr>
            <w:r w:rsidRPr="00E92263">
              <w:rPr>
                <w:rFonts w:ascii="Arial" w:hAnsi="Arial" w:cs="Arial"/>
                <w:bCs/>
                <w:sz w:val="16"/>
                <w:szCs w:val="16"/>
              </w:rPr>
              <w:t>Purpose: The purpose is learning about service and improvement, useful for policy and practical recommendations.</w:t>
            </w:r>
            <w:r w:rsidRPr="00E92263">
              <w:rPr>
                <w:rFonts w:ascii="Arial" w:hAnsi="Arial" w:cs="Arial"/>
                <w:sz w:val="16"/>
                <w:szCs w:val="16"/>
              </w:rPr>
              <w:t xml:space="preserve"> </w:t>
            </w:r>
          </w:p>
        </w:tc>
        <w:tc>
          <w:tcPr>
            <w:tcW w:w="1184"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Score</w:t>
            </w: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4/5</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 xml:space="preserve">Article 9 </w:t>
            </w:r>
          </w:p>
        </w:tc>
        <w:tc>
          <w:tcPr>
            <w:tcW w:w="720"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O’Reilly et al. (2022)</w:t>
            </w:r>
          </w:p>
        </w:tc>
        <w:tc>
          <w:tcPr>
            <w:tcW w:w="1162"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Evolution of Jigsaw - a</w:t>
            </w:r>
          </w:p>
          <w:p w:rsidR="00F478F0" w:rsidRPr="00E92263" w:rsidRDefault="00F478F0" w:rsidP="00C03A3B">
            <w:pPr>
              <w:rPr>
                <w:rFonts w:ascii="Arial" w:hAnsi="Arial" w:cs="Arial"/>
                <w:sz w:val="16"/>
                <w:szCs w:val="16"/>
              </w:rPr>
            </w:pPr>
            <w:r w:rsidRPr="00E92263">
              <w:rPr>
                <w:rFonts w:ascii="Arial" w:hAnsi="Arial" w:cs="Arial"/>
                <w:sz w:val="16"/>
                <w:szCs w:val="16"/>
              </w:rPr>
              <w:t>National Youth Mental</w:t>
            </w:r>
          </w:p>
          <w:p w:rsidR="00F478F0" w:rsidRPr="00E92263" w:rsidRDefault="00F478F0" w:rsidP="00C03A3B">
            <w:pPr>
              <w:rPr>
                <w:rFonts w:ascii="Arial" w:hAnsi="Arial" w:cs="Arial"/>
                <w:sz w:val="16"/>
                <w:szCs w:val="16"/>
              </w:rPr>
            </w:pPr>
            <w:r w:rsidRPr="00E92263">
              <w:rPr>
                <w:rFonts w:ascii="Arial" w:hAnsi="Arial" w:cs="Arial"/>
                <w:sz w:val="16"/>
                <w:szCs w:val="16"/>
              </w:rPr>
              <w:t>Health Service</w:t>
            </w:r>
          </w:p>
        </w:tc>
        <w:tc>
          <w:tcPr>
            <w:tcW w:w="1549"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This article discusses the development of Jigsaw, a national youth mental health service in Ireland. It is relevant because the model focuses on accessible support for young people and can provide lessons for</w:t>
            </w:r>
          </w:p>
          <w:p w:rsidR="00F478F0" w:rsidRPr="00E92263" w:rsidRDefault="00F478F0" w:rsidP="00C03A3B">
            <w:pPr>
              <w:rPr>
                <w:rFonts w:ascii="Arial" w:hAnsi="Arial" w:cs="Arial"/>
                <w:sz w:val="16"/>
                <w:szCs w:val="16"/>
              </w:rPr>
            </w:pPr>
            <w:r w:rsidRPr="00E92263">
              <w:rPr>
                <w:rFonts w:ascii="Arial" w:hAnsi="Arial" w:cs="Arial"/>
                <w:sz w:val="16"/>
                <w:szCs w:val="16"/>
              </w:rPr>
              <w:t>England. The article helps the project think beyond clinical crisis response by</w:t>
            </w:r>
          </w:p>
          <w:p w:rsidR="00F478F0" w:rsidRPr="00E92263" w:rsidRDefault="00F478F0" w:rsidP="00C03A3B">
            <w:pPr>
              <w:rPr>
                <w:rFonts w:ascii="Arial" w:hAnsi="Arial" w:cs="Arial"/>
                <w:sz w:val="16"/>
                <w:szCs w:val="16"/>
              </w:rPr>
            </w:pPr>
            <w:r w:rsidRPr="00E92263">
              <w:rPr>
                <w:rFonts w:ascii="Arial" w:hAnsi="Arial" w:cs="Arial"/>
                <w:sz w:val="16"/>
                <w:szCs w:val="16"/>
              </w:rPr>
              <w:t>considering early support, youth-friendly design, routine monitoring, and service organisation. It is useful for building practical recommendations that address young adults</w:t>
            </w:r>
          </w:p>
          <w:p w:rsidR="00F478F0" w:rsidRPr="00E92263" w:rsidRDefault="00F478F0" w:rsidP="00C03A3B">
            <w:pPr>
              <w:rPr>
                <w:rFonts w:ascii="Arial" w:hAnsi="Arial" w:cs="Arial"/>
                <w:sz w:val="16"/>
                <w:szCs w:val="16"/>
              </w:rPr>
            </w:pPr>
            <w:r w:rsidRPr="00E92263">
              <w:rPr>
                <w:rFonts w:ascii="Arial" w:hAnsi="Arial" w:cs="Arial"/>
                <w:sz w:val="16"/>
                <w:szCs w:val="16"/>
              </w:rPr>
              <w:t>before suicidal behaviour or repeated self-harm escalates.</w:t>
            </w:r>
          </w:p>
        </w:tc>
        <w:tc>
          <w:tcPr>
            <w:tcW w:w="1184" w:type="pct"/>
            <w:vAlign w:val="center"/>
          </w:tcPr>
          <w:p w:rsidR="00F478F0" w:rsidRPr="00E92263" w:rsidRDefault="00F478F0" w:rsidP="00C03A3B">
            <w:pPr>
              <w:rPr>
                <w:rFonts w:ascii="Arial" w:hAnsi="Arial" w:cs="Arial"/>
                <w:bCs/>
                <w:sz w:val="16"/>
                <w:szCs w:val="16"/>
              </w:rPr>
            </w:pPr>
            <w:r w:rsidRPr="00E92263">
              <w:rPr>
                <w:rFonts w:ascii="Arial" w:hAnsi="Arial" w:cs="Arial"/>
                <w:bCs/>
                <w:sz w:val="16"/>
                <w:szCs w:val="16"/>
              </w:rPr>
              <w:t>Jigsaw;</w:t>
            </w:r>
          </w:p>
          <w:p w:rsidR="00F478F0" w:rsidRPr="00E92263" w:rsidRDefault="00F478F0" w:rsidP="00C03A3B">
            <w:pPr>
              <w:rPr>
                <w:rFonts w:ascii="Arial" w:hAnsi="Arial" w:cs="Arial"/>
                <w:bCs/>
                <w:sz w:val="16"/>
                <w:szCs w:val="16"/>
              </w:rPr>
            </w:pPr>
            <w:r w:rsidRPr="00E92263">
              <w:rPr>
                <w:rFonts w:ascii="Arial" w:hAnsi="Arial" w:cs="Arial"/>
                <w:bCs/>
                <w:sz w:val="16"/>
                <w:szCs w:val="16"/>
              </w:rPr>
              <w:t>Youth mental health;</w:t>
            </w:r>
          </w:p>
          <w:p w:rsidR="00F478F0" w:rsidRPr="00E92263" w:rsidRDefault="00F478F0" w:rsidP="00C03A3B">
            <w:pPr>
              <w:rPr>
                <w:rFonts w:ascii="Arial" w:hAnsi="Arial" w:cs="Arial"/>
                <w:bCs/>
                <w:sz w:val="16"/>
                <w:szCs w:val="16"/>
              </w:rPr>
            </w:pPr>
            <w:r w:rsidRPr="00E92263">
              <w:rPr>
                <w:rFonts w:ascii="Arial" w:hAnsi="Arial" w:cs="Arial"/>
                <w:bCs/>
                <w:sz w:val="16"/>
                <w:szCs w:val="16"/>
              </w:rPr>
              <w:t>Ireland;</w:t>
            </w:r>
          </w:p>
          <w:p w:rsidR="00F478F0" w:rsidRPr="00E92263" w:rsidRDefault="00F478F0" w:rsidP="00C03A3B">
            <w:pPr>
              <w:rPr>
                <w:rFonts w:ascii="Arial" w:hAnsi="Arial" w:cs="Arial"/>
                <w:bCs/>
                <w:sz w:val="16"/>
                <w:szCs w:val="16"/>
              </w:rPr>
            </w:pPr>
            <w:r w:rsidRPr="00E92263">
              <w:rPr>
                <w:rFonts w:ascii="Arial" w:hAnsi="Arial" w:cs="Arial"/>
                <w:bCs/>
                <w:sz w:val="16"/>
                <w:szCs w:val="16"/>
              </w:rPr>
              <w:t>Early support;</w:t>
            </w:r>
          </w:p>
          <w:p w:rsidR="00F478F0" w:rsidRPr="00E92263" w:rsidRDefault="00F478F0" w:rsidP="00C03A3B">
            <w:pPr>
              <w:rPr>
                <w:rFonts w:ascii="Arial" w:hAnsi="Arial" w:cs="Arial"/>
                <w:bCs/>
                <w:sz w:val="16"/>
                <w:szCs w:val="16"/>
              </w:rPr>
            </w:pPr>
            <w:r w:rsidRPr="00E92263">
              <w:rPr>
                <w:rFonts w:ascii="Arial" w:hAnsi="Arial" w:cs="Arial"/>
                <w:bCs/>
                <w:sz w:val="16"/>
                <w:szCs w:val="16"/>
              </w:rPr>
              <w:t>Service design;</w:t>
            </w:r>
          </w:p>
          <w:p w:rsidR="00F478F0" w:rsidRPr="00E92263" w:rsidRDefault="00F478F0" w:rsidP="00C03A3B">
            <w:pPr>
              <w:rPr>
                <w:rFonts w:ascii="Arial" w:hAnsi="Arial" w:cs="Arial"/>
                <w:bCs/>
                <w:sz w:val="16"/>
                <w:szCs w:val="16"/>
              </w:rPr>
            </w:pPr>
            <w:r w:rsidRPr="00E92263">
              <w:rPr>
                <w:rFonts w:ascii="Arial" w:hAnsi="Arial" w:cs="Arial"/>
                <w:bCs/>
                <w:sz w:val="16"/>
                <w:szCs w:val="16"/>
              </w:rPr>
              <w:t>Prevention</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Notes</w:t>
            </w:r>
          </w:p>
        </w:tc>
        <w:tc>
          <w:tcPr>
            <w:tcW w:w="3431" w:type="pct"/>
            <w:gridSpan w:val="3"/>
            <w:vAlign w:val="center"/>
          </w:tcPr>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Currency: Published in 2022, so it is current and suitable for comparison.</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Relevance: Relevant because it provides a youth mental-health service example that can inform English support pathways.</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Authority: Published in Early Intervention in Psychiatry and written by authors linked to youth mental-health service development.</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Accuracy: Evidence is grounded in service evolution and monitoring, although it is not a direct ACE study.</w:t>
            </w:r>
          </w:p>
          <w:p w:rsidR="00F478F0" w:rsidRPr="00E92263" w:rsidRDefault="00F478F0" w:rsidP="00F478F0">
            <w:pPr>
              <w:pStyle w:val="ListParagraph"/>
              <w:widowControl/>
              <w:numPr>
                <w:ilvl w:val="0"/>
                <w:numId w:val="108"/>
              </w:numPr>
              <w:autoSpaceDE/>
              <w:autoSpaceDN/>
              <w:spacing w:line="360" w:lineRule="auto"/>
              <w:contextualSpacing/>
              <w:rPr>
                <w:rFonts w:ascii="Arial" w:hAnsi="Arial" w:cs="Arial"/>
                <w:bCs/>
                <w:sz w:val="16"/>
                <w:szCs w:val="16"/>
              </w:rPr>
            </w:pPr>
            <w:r w:rsidRPr="00E92263">
              <w:rPr>
                <w:rFonts w:ascii="Arial" w:hAnsi="Arial" w:cs="Arial"/>
                <w:bCs/>
                <w:sz w:val="16"/>
                <w:szCs w:val="16"/>
              </w:rPr>
              <w:t>Purpose: The purpose is to explain service development and improvement, useful for</w:t>
            </w:r>
          </w:p>
          <w:p w:rsidR="00F478F0" w:rsidRPr="00E92263" w:rsidRDefault="00F478F0" w:rsidP="00C03A3B">
            <w:pPr>
              <w:rPr>
                <w:rFonts w:ascii="Arial" w:hAnsi="Arial" w:cs="Arial"/>
                <w:bCs/>
                <w:sz w:val="16"/>
                <w:szCs w:val="16"/>
              </w:rPr>
            </w:pPr>
            <w:r w:rsidRPr="00E92263">
              <w:rPr>
                <w:rFonts w:ascii="Arial" w:hAnsi="Arial" w:cs="Arial"/>
                <w:bCs/>
                <w:sz w:val="16"/>
                <w:szCs w:val="16"/>
              </w:rPr>
              <w:t xml:space="preserve">      recommendations. </w:t>
            </w:r>
          </w:p>
        </w:tc>
        <w:tc>
          <w:tcPr>
            <w:tcW w:w="1184"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Score</w:t>
            </w: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4/5</w:t>
            </w: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 xml:space="preserve">Article 10 </w:t>
            </w:r>
          </w:p>
        </w:tc>
        <w:tc>
          <w:tcPr>
            <w:tcW w:w="720"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Rickwood et al. (2023)</w:t>
            </w:r>
          </w:p>
        </w:tc>
        <w:tc>
          <w:tcPr>
            <w:tcW w:w="1162"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Sixteen Years of Innovation in Youth Mental Healthcare: Outcomes for Young Oeiole Attending Australia’s Headspace Centre Services</w:t>
            </w:r>
          </w:p>
        </w:tc>
        <w:tc>
          <w:tcPr>
            <w:tcW w:w="1549" w:type="pct"/>
            <w:vAlign w:val="center"/>
          </w:tcPr>
          <w:p w:rsidR="00F478F0" w:rsidRPr="00E92263" w:rsidRDefault="00F478F0" w:rsidP="00C03A3B">
            <w:pPr>
              <w:rPr>
                <w:rFonts w:ascii="Arial" w:hAnsi="Arial" w:cs="Arial"/>
                <w:sz w:val="16"/>
                <w:szCs w:val="16"/>
              </w:rPr>
            </w:pPr>
            <w:r w:rsidRPr="00E92263">
              <w:rPr>
                <w:rFonts w:ascii="Arial" w:hAnsi="Arial" w:cs="Arial"/>
                <w:sz w:val="16"/>
                <w:szCs w:val="16"/>
              </w:rPr>
              <w:t>This article examines outcomes from Australia’s headspace centre services, a youth mental healthcare modellll lfor people aged 12-25. It is useful because the target age range overlaps with the project’s focus on males aged 18025. The article provides comparative evidence for youth friendly, integrated, one-stop support involving mental health, physical health, substance use and vocational assistance. It helps justify practicall recommendations for early, accessible and coordinated support in England.</w:t>
            </w:r>
          </w:p>
        </w:tc>
        <w:tc>
          <w:tcPr>
            <w:tcW w:w="1184" w:type="pct"/>
            <w:vAlign w:val="center"/>
          </w:tcPr>
          <w:p w:rsidR="00F478F0" w:rsidRDefault="00F478F0" w:rsidP="00C03A3B">
            <w:pPr>
              <w:rPr>
                <w:rFonts w:ascii="Arial" w:hAnsi="Arial" w:cs="Arial"/>
                <w:bCs/>
                <w:sz w:val="16"/>
                <w:szCs w:val="16"/>
              </w:rPr>
            </w:pPr>
            <w:r w:rsidRPr="00E92263">
              <w:rPr>
                <w:rFonts w:ascii="Arial" w:hAnsi="Arial" w:cs="Arial"/>
                <w:bCs/>
                <w:sz w:val="16"/>
                <w:szCs w:val="16"/>
              </w:rPr>
              <w:t xml:space="preserve">Youth mental </w:t>
            </w:r>
          </w:p>
          <w:p w:rsidR="00F478F0" w:rsidRDefault="00F478F0" w:rsidP="00C03A3B">
            <w:pPr>
              <w:rPr>
                <w:rFonts w:ascii="Arial" w:hAnsi="Arial" w:cs="Arial"/>
                <w:bCs/>
                <w:sz w:val="16"/>
                <w:szCs w:val="16"/>
              </w:rPr>
            </w:pPr>
            <w:r w:rsidRPr="00E92263">
              <w:rPr>
                <w:rFonts w:ascii="Arial" w:hAnsi="Arial" w:cs="Arial"/>
                <w:bCs/>
                <w:sz w:val="16"/>
                <w:szCs w:val="16"/>
              </w:rPr>
              <w:t xml:space="preserve">health, </w:t>
            </w:r>
          </w:p>
          <w:p w:rsidR="00F478F0" w:rsidRDefault="00F478F0" w:rsidP="00C03A3B">
            <w:pPr>
              <w:rPr>
                <w:rFonts w:ascii="Arial" w:hAnsi="Arial" w:cs="Arial"/>
                <w:bCs/>
                <w:sz w:val="16"/>
                <w:szCs w:val="16"/>
              </w:rPr>
            </w:pPr>
            <w:r w:rsidRPr="00E92263">
              <w:rPr>
                <w:rFonts w:ascii="Arial" w:hAnsi="Arial" w:cs="Arial"/>
                <w:bCs/>
                <w:sz w:val="16"/>
                <w:szCs w:val="16"/>
              </w:rPr>
              <w:t xml:space="preserve">integrated </w:t>
            </w:r>
          </w:p>
          <w:p w:rsidR="00F478F0" w:rsidRDefault="00F478F0" w:rsidP="00C03A3B">
            <w:pPr>
              <w:rPr>
                <w:rFonts w:ascii="Arial" w:hAnsi="Arial" w:cs="Arial"/>
                <w:bCs/>
                <w:sz w:val="16"/>
                <w:szCs w:val="16"/>
              </w:rPr>
            </w:pPr>
            <w:r w:rsidRPr="00E92263">
              <w:rPr>
                <w:rFonts w:ascii="Arial" w:hAnsi="Arial" w:cs="Arial"/>
                <w:bCs/>
                <w:sz w:val="16"/>
                <w:szCs w:val="16"/>
              </w:rPr>
              <w:t xml:space="preserve">services early </w:t>
            </w:r>
          </w:p>
          <w:p w:rsidR="00F478F0" w:rsidRDefault="00F478F0" w:rsidP="00C03A3B">
            <w:pPr>
              <w:rPr>
                <w:rFonts w:ascii="Arial" w:hAnsi="Arial" w:cs="Arial"/>
                <w:bCs/>
                <w:sz w:val="16"/>
                <w:szCs w:val="16"/>
              </w:rPr>
            </w:pPr>
            <w:r w:rsidRPr="00E92263">
              <w:rPr>
                <w:rFonts w:ascii="Arial" w:hAnsi="Arial" w:cs="Arial"/>
                <w:bCs/>
                <w:sz w:val="16"/>
                <w:szCs w:val="16"/>
              </w:rPr>
              <w:t xml:space="preserve">access, </w:t>
            </w:r>
          </w:p>
          <w:p w:rsidR="00F478F0" w:rsidRPr="00E92263" w:rsidRDefault="00F478F0" w:rsidP="00C03A3B">
            <w:pPr>
              <w:rPr>
                <w:rFonts w:ascii="Arial" w:hAnsi="Arial" w:cs="Arial"/>
                <w:bCs/>
                <w:sz w:val="16"/>
                <w:szCs w:val="16"/>
              </w:rPr>
            </w:pPr>
            <w:r w:rsidRPr="00E92263">
              <w:rPr>
                <w:rFonts w:ascii="Arial" w:hAnsi="Arial" w:cs="Arial"/>
                <w:bCs/>
                <w:sz w:val="16"/>
                <w:szCs w:val="16"/>
              </w:rPr>
              <w:t>one-stop support</w:t>
            </w:r>
          </w:p>
          <w:p w:rsidR="00F478F0" w:rsidRPr="00E92263" w:rsidRDefault="00F478F0" w:rsidP="00C03A3B">
            <w:pPr>
              <w:rPr>
                <w:rFonts w:ascii="Arial" w:hAnsi="Arial" w:cs="Arial"/>
                <w:bCs/>
                <w:sz w:val="16"/>
                <w:szCs w:val="16"/>
              </w:rPr>
            </w:pPr>
          </w:p>
        </w:tc>
      </w:tr>
      <w:tr w:rsidR="00F478F0" w:rsidRPr="00E92263" w:rsidTr="00F63AE4">
        <w:trPr>
          <w:trHeight w:val="873"/>
        </w:trPr>
        <w:tc>
          <w:tcPr>
            <w:tcW w:w="385"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 xml:space="preserve">CRAAP Notes </w:t>
            </w:r>
          </w:p>
        </w:tc>
        <w:tc>
          <w:tcPr>
            <w:tcW w:w="3431" w:type="pct"/>
            <w:gridSpan w:val="3"/>
            <w:vAlign w:val="center"/>
          </w:tcPr>
          <w:p w:rsidR="00F478F0" w:rsidRPr="00E92263" w:rsidRDefault="00F478F0" w:rsidP="00F478F0">
            <w:pPr>
              <w:pStyle w:val="ListParagraph"/>
              <w:widowControl/>
              <w:numPr>
                <w:ilvl w:val="0"/>
                <w:numId w:val="108"/>
              </w:numPr>
              <w:autoSpaceDE/>
              <w:autoSpaceDN/>
              <w:spacing w:line="276" w:lineRule="auto"/>
              <w:contextualSpacing/>
              <w:rPr>
                <w:rFonts w:ascii="Arial" w:hAnsi="Arial" w:cs="Arial"/>
                <w:bCs/>
                <w:sz w:val="16"/>
                <w:szCs w:val="16"/>
              </w:rPr>
            </w:pPr>
            <w:r w:rsidRPr="00E92263">
              <w:rPr>
                <w:rFonts w:ascii="Arial" w:hAnsi="Arial" w:cs="Arial"/>
                <w:bCs/>
                <w:sz w:val="16"/>
                <w:szCs w:val="16"/>
              </w:rPr>
              <w:t>Currency: Yes, this article is in 10 years boundary because it is published in 2023.</w:t>
            </w:r>
          </w:p>
          <w:p w:rsidR="00F478F0" w:rsidRPr="00E92263" w:rsidRDefault="00F478F0" w:rsidP="00F478F0">
            <w:pPr>
              <w:pStyle w:val="ListParagraph"/>
              <w:widowControl/>
              <w:numPr>
                <w:ilvl w:val="0"/>
                <w:numId w:val="108"/>
              </w:numPr>
              <w:autoSpaceDE/>
              <w:autoSpaceDN/>
              <w:spacing w:line="276" w:lineRule="auto"/>
              <w:contextualSpacing/>
              <w:rPr>
                <w:rFonts w:ascii="Arial" w:hAnsi="Arial" w:cs="Arial"/>
                <w:bCs/>
                <w:sz w:val="16"/>
                <w:szCs w:val="16"/>
              </w:rPr>
            </w:pPr>
            <w:r w:rsidRPr="00E92263">
              <w:rPr>
                <w:rFonts w:ascii="Arial" w:hAnsi="Arial" w:cs="Arial"/>
                <w:bCs/>
                <w:sz w:val="16"/>
                <w:szCs w:val="16"/>
              </w:rPr>
              <w:t>Relevant: Yes, the article related to youth mental health as well as early intervention.</w:t>
            </w:r>
          </w:p>
          <w:p w:rsidR="00F478F0" w:rsidRPr="00E92263" w:rsidRDefault="00F478F0" w:rsidP="00F478F0">
            <w:pPr>
              <w:pStyle w:val="ListParagraph"/>
              <w:widowControl/>
              <w:numPr>
                <w:ilvl w:val="0"/>
                <w:numId w:val="108"/>
              </w:numPr>
              <w:autoSpaceDE/>
              <w:autoSpaceDN/>
              <w:spacing w:line="276" w:lineRule="auto"/>
              <w:contextualSpacing/>
              <w:rPr>
                <w:rFonts w:ascii="Arial" w:hAnsi="Arial" w:cs="Arial"/>
                <w:bCs/>
                <w:sz w:val="16"/>
                <w:szCs w:val="16"/>
              </w:rPr>
            </w:pPr>
            <w:r w:rsidRPr="00E92263">
              <w:rPr>
                <w:rFonts w:ascii="Arial" w:hAnsi="Arial" w:cs="Arial"/>
                <w:bCs/>
                <w:sz w:val="16"/>
                <w:szCs w:val="16"/>
              </w:rPr>
              <w:t>Authority: Yes, it is published in Early Intervention in psychiatry by researchers association with youth mental health service evaluation,</w:t>
            </w:r>
          </w:p>
          <w:p w:rsidR="00F478F0" w:rsidRPr="00E92263" w:rsidRDefault="00F478F0" w:rsidP="00F478F0">
            <w:pPr>
              <w:pStyle w:val="ListParagraph"/>
              <w:widowControl/>
              <w:numPr>
                <w:ilvl w:val="0"/>
                <w:numId w:val="108"/>
              </w:numPr>
              <w:autoSpaceDE/>
              <w:autoSpaceDN/>
              <w:spacing w:line="276" w:lineRule="auto"/>
              <w:contextualSpacing/>
              <w:rPr>
                <w:rFonts w:ascii="Arial" w:hAnsi="Arial" w:cs="Arial"/>
                <w:bCs/>
                <w:sz w:val="16"/>
                <w:szCs w:val="16"/>
              </w:rPr>
            </w:pPr>
            <w:r w:rsidRPr="00E92263">
              <w:rPr>
                <w:rFonts w:ascii="Arial" w:hAnsi="Arial" w:cs="Arial"/>
                <w:bCs/>
                <w:sz w:val="16"/>
                <w:szCs w:val="16"/>
              </w:rPr>
              <w:t xml:space="preserve">Accuracy: Uses service outcome evidence and references, though it in Australian context rather than UK.  </w:t>
            </w:r>
          </w:p>
          <w:p w:rsidR="00F478F0" w:rsidRPr="00E92263" w:rsidRDefault="00F478F0" w:rsidP="00F478F0">
            <w:pPr>
              <w:pStyle w:val="ListParagraph"/>
              <w:widowControl/>
              <w:numPr>
                <w:ilvl w:val="0"/>
                <w:numId w:val="108"/>
              </w:numPr>
              <w:autoSpaceDE/>
              <w:autoSpaceDN/>
              <w:contextualSpacing/>
              <w:rPr>
                <w:rFonts w:ascii="Arial" w:hAnsi="Arial" w:cs="Arial"/>
                <w:sz w:val="16"/>
                <w:szCs w:val="16"/>
              </w:rPr>
            </w:pPr>
            <w:r w:rsidRPr="00E92263">
              <w:rPr>
                <w:rFonts w:ascii="Arial" w:hAnsi="Arial" w:cs="Arial"/>
                <w:bCs/>
                <w:sz w:val="16"/>
                <w:szCs w:val="16"/>
              </w:rPr>
              <w:t xml:space="preserve">Purpose: this article is made to educate and inform. </w:t>
            </w:r>
          </w:p>
          <w:p w:rsidR="00F478F0" w:rsidRPr="00E92263" w:rsidRDefault="00F478F0" w:rsidP="00C03A3B">
            <w:pPr>
              <w:pStyle w:val="ListParagraph"/>
              <w:ind w:left="360"/>
              <w:rPr>
                <w:rFonts w:ascii="Arial" w:hAnsi="Arial" w:cs="Arial"/>
                <w:sz w:val="16"/>
                <w:szCs w:val="16"/>
              </w:rPr>
            </w:pPr>
          </w:p>
        </w:tc>
        <w:tc>
          <w:tcPr>
            <w:tcW w:w="1184" w:type="pct"/>
            <w:vAlign w:val="center"/>
          </w:tcPr>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CRAAP Score</w:t>
            </w:r>
          </w:p>
          <w:p w:rsidR="00F478F0" w:rsidRPr="00E92263" w:rsidRDefault="00F478F0" w:rsidP="00C03A3B">
            <w:pPr>
              <w:jc w:val="center"/>
              <w:rPr>
                <w:rFonts w:ascii="Arial" w:hAnsi="Arial" w:cs="Arial"/>
                <w:bCs/>
                <w:sz w:val="16"/>
                <w:szCs w:val="16"/>
              </w:rPr>
            </w:pPr>
            <w:r w:rsidRPr="00E92263">
              <w:rPr>
                <w:rFonts w:ascii="Arial" w:hAnsi="Arial" w:cs="Arial"/>
                <w:bCs/>
                <w:sz w:val="16"/>
                <w:szCs w:val="16"/>
              </w:rPr>
              <w:t>4/5</w:t>
            </w:r>
          </w:p>
        </w:tc>
      </w:tr>
    </w:tbl>
    <w:p w:rsidR="00AE59AE" w:rsidRDefault="00AE59AE" w:rsidP="00AE59AE">
      <w:pPr>
        <w:spacing w:after="80"/>
        <w:rPr>
          <w:rFonts w:ascii="Arial" w:eastAsia="Calibri Light" w:hAnsi="Arial" w:cs="Calibri Light"/>
          <w:b/>
          <w:kern w:val="0"/>
          <w:sz w:val="32"/>
          <w:szCs w:val="32"/>
          <w:lang w:eastAsia="en-GB" w:bidi="en-GB"/>
        </w:rPr>
      </w:pPr>
    </w:p>
    <w:p w:rsidR="00AE59AE" w:rsidRDefault="00AE59AE" w:rsidP="00AE59AE">
      <w:pPr>
        <w:spacing w:after="80"/>
        <w:rPr>
          <w:rFonts w:ascii="Arial" w:eastAsia="Calibri Light" w:hAnsi="Arial" w:cs="Calibri Light"/>
          <w:b/>
          <w:kern w:val="0"/>
          <w:sz w:val="32"/>
          <w:szCs w:val="32"/>
          <w:lang w:eastAsia="en-GB" w:bidi="en-GB"/>
        </w:rPr>
      </w:pPr>
    </w:p>
    <w:p w:rsidR="00AE59AE" w:rsidRDefault="00AE59AE" w:rsidP="00AE59AE">
      <w:pPr>
        <w:spacing w:after="80"/>
        <w:rPr>
          <w:rFonts w:ascii="Arial" w:eastAsia="Calibri Light" w:hAnsi="Arial" w:cs="Calibri Light"/>
          <w:b/>
          <w:kern w:val="0"/>
          <w:sz w:val="32"/>
          <w:szCs w:val="32"/>
          <w:lang w:eastAsia="en-GB" w:bidi="en-GB"/>
        </w:rPr>
      </w:pPr>
    </w:p>
    <w:p w:rsidR="00AE59AE" w:rsidRPr="00AE59AE" w:rsidRDefault="00EE0590" w:rsidP="00AE59AE">
      <w:pPr>
        <w:spacing w:after="80"/>
        <w:rPr>
          <w:rFonts w:ascii="Arial" w:eastAsia="Arial" w:hAnsi="Arial"/>
          <w:b/>
          <w:sz w:val="32"/>
          <w:szCs w:val="32"/>
          <w:u w:val="single"/>
        </w:rPr>
      </w:pPr>
      <w:r w:rsidRPr="00AE59AE">
        <w:rPr>
          <w:rFonts w:ascii="Arial" w:eastAsia="Arial" w:hAnsi="Arial"/>
          <w:b/>
          <w:sz w:val="32"/>
          <w:szCs w:val="32"/>
          <w:u w:val="single"/>
        </w:rPr>
        <w:lastRenderedPageBreak/>
        <w:t>BMHP6020 Independent Project Results Summary Table</w:t>
      </w:r>
    </w:p>
    <w:tbl>
      <w:tblPr>
        <w:tblStyle w:val="TableGrid"/>
        <w:tblpPr w:leftFromText="180" w:rightFromText="180" w:vertAnchor="text" w:horzAnchor="margin" w:tblpX="-761" w:tblpY="1967"/>
        <w:tblW w:w="10632" w:type="dxa"/>
        <w:tblLayout w:type="fixed"/>
        <w:tblLook w:val="04A0"/>
      </w:tblPr>
      <w:tblGrid>
        <w:gridCol w:w="1453"/>
        <w:gridCol w:w="1206"/>
        <w:gridCol w:w="906"/>
        <w:gridCol w:w="1287"/>
        <w:gridCol w:w="1288"/>
        <w:gridCol w:w="1464"/>
        <w:gridCol w:w="915"/>
        <w:gridCol w:w="2113"/>
      </w:tblGrid>
      <w:tr w:rsidR="00F63AE4" w:rsidRPr="001E04DF" w:rsidTr="00BE7D4A">
        <w:trPr>
          <w:tblHeader/>
        </w:trPr>
        <w:tc>
          <w:tcPr>
            <w:tcW w:w="1453" w:type="dxa"/>
            <w:shd w:val="clear" w:color="auto" w:fill="D9EAF7"/>
            <w:tcMar>
              <w:top w:w="60" w:type="dxa"/>
              <w:left w:w="45" w:type="dxa"/>
              <w:bottom w:w="60" w:type="dxa"/>
              <w:right w:w="45" w:type="dxa"/>
            </w:tcMar>
            <w:vAlign w:val="center"/>
          </w:tcPr>
          <w:p w:rsidR="00F63AE4" w:rsidRPr="000D537E" w:rsidRDefault="00F63AE4" w:rsidP="00BE7D4A">
            <w:r w:rsidRPr="000D537E">
              <w:rPr>
                <w:rFonts w:ascii="Arial" w:eastAsia="Arial" w:hAnsi="Arial"/>
                <w:b/>
              </w:rPr>
              <w:t>Author &amp; Year</w:t>
            </w:r>
          </w:p>
        </w:tc>
        <w:tc>
          <w:tcPr>
            <w:tcW w:w="1206" w:type="dxa"/>
            <w:shd w:val="clear" w:color="auto" w:fill="D9EAF7"/>
            <w:tcMar>
              <w:top w:w="60" w:type="dxa"/>
              <w:left w:w="45" w:type="dxa"/>
              <w:bottom w:w="60" w:type="dxa"/>
              <w:right w:w="45" w:type="dxa"/>
            </w:tcMar>
            <w:vAlign w:val="center"/>
          </w:tcPr>
          <w:p w:rsidR="00F63AE4" w:rsidRPr="000D537E" w:rsidRDefault="00F63AE4" w:rsidP="00BE7D4A">
            <w:pPr>
              <w:jc w:val="center"/>
            </w:pPr>
            <w:r w:rsidRPr="000D537E">
              <w:rPr>
                <w:rFonts w:ascii="Arial" w:eastAsia="Arial" w:hAnsi="Arial"/>
                <w:b/>
              </w:rPr>
              <w:t>Article Title</w:t>
            </w:r>
          </w:p>
        </w:tc>
        <w:tc>
          <w:tcPr>
            <w:tcW w:w="906" w:type="dxa"/>
            <w:shd w:val="clear" w:color="auto" w:fill="D9EAF7"/>
            <w:tcMar>
              <w:top w:w="60" w:type="dxa"/>
              <w:left w:w="45" w:type="dxa"/>
              <w:bottom w:w="60" w:type="dxa"/>
              <w:right w:w="45" w:type="dxa"/>
            </w:tcMar>
            <w:vAlign w:val="center"/>
          </w:tcPr>
          <w:p w:rsidR="00F63AE4" w:rsidRPr="000D537E" w:rsidRDefault="00F63AE4" w:rsidP="00BE7D4A">
            <w:pPr>
              <w:jc w:val="center"/>
            </w:pPr>
            <w:r w:rsidRPr="000D537E">
              <w:rPr>
                <w:rFonts w:ascii="Arial" w:eastAsia="Arial" w:hAnsi="Arial"/>
                <w:b/>
              </w:rPr>
              <w:t>Type of Study</w:t>
            </w:r>
          </w:p>
        </w:tc>
        <w:tc>
          <w:tcPr>
            <w:tcW w:w="1287" w:type="dxa"/>
            <w:shd w:val="clear" w:color="auto" w:fill="D9EAF7"/>
            <w:tcMar>
              <w:top w:w="60" w:type="dxa"/>
              <w:left w:w="45" w:type="dxa"/>
              <w:bottom w:w="60" w:type="dxa"/>
              <w:right w:w="45" w:type="dxa"/>
            </w:tcMar>
            <w:vAlign w:val="center"/>
          </w:tcPr>
          <w:p w:rsidR="00F63AE4" w:rsidRPr="000D537E" w:rsidRDefault="00F63AE4" w:rsidP="00BE7D4A">
            <w:pPr>
              <w:jc w:val="center"/>
            </w:pPr>
            <w:r w:rsidRPr="000D537E">
              <w:rPr>
                <w:rFonts w:ascii="Arial" w:eastAsia="Arial" w:hAnsi="Arial"/>
                <w:b/>
              </w:rPr>
              <w:t>Research Method &amp; Sample Size</w:t>
            </w:r>
          </w:p>
        </w:tc>
        <w:tc>
          <w:tcPr>
            <w:tcW w:w="1288" w:type="dxa"/>
            <w:shd w:val="clear" w:color="auto" w:fill="D9EAF7"/>
            <w:tcMar>
              <w:top w:w="60" w:type="dxa"/>
              <w:left w:w="45" w:type="dxa"/>
              <w:bottom w:w="60" w:type="dxa"/>
              <w:right w:w="45" w:type="dxa"/>
            </w:tcMar>
            <w:vAlign w:val="center"/>
          </w:tcPr>
          <w:p w:rsidR="00F63AE4" w:rsidRPr="000D537E" w:rsidRDefault="00F63AE4" w:rsidP="00BE7D4A">
            <w:pPr>
              <w:jc w:val="center"/>
            </w:pPr>
            <w:r w:rsidRPr="000D537E">
              <w:rPr>
                <w:rFonts w:ascii="Arial" w:eastAsia="Arial" w:hAnsi="Arial"/>
                <w:b/>
              </w:rPr>
              <w:t>Strengths &amp; Limitations</w:t>
            </w:r>
          </w:p>
        </w:tc>
        <w:tc>
          <w:tcPr>
            <w:tcW w:w="1464" w:type="dxa"/>
            <w:shd w:val="clear" w:color="auto" w:fill="D9EAF7"/>
            <w:tcMar>
              <w:top w:w="60" w:type="dxa"/>
              <w:left w:w="45" w:type="dxa"/>
              <w:bottom w:w="60" w:type="dxa"/>
              <w:right w:w="45" w:type="dxa"/>
            </w:tcMar>
            <w:vAlign w:val="center"/>
          </w:tcPr>
          <w:p w:rsidR="00F63AE4" w:rsidRPr="000D537E" w:rsidRDefault="00F63AE4" w:rsidP="00BE7D4A">
            <w:pPr>
              <w:jc w:val="center"/>
            </w:pPr>
            <w:r w:rsidRPr="000D537E">
              <w:rPr>
                <w:rFonts w:ascii="Arial" w:eastAsia="Arial" w:hAnsi="Arial"/>
                <w:b/>
              </w:rPr>
              <w:t>Main Findings</w:t>
            </w:r>
          </w:p>
        </w:tc>
        <w:tc>
          <w:tcPr>
            <w:tcW w:w="915" w:type="dxa"/>
            <w:shd w:val="clear" w:color="auto" w:fill="D9EAF7"/>
            <w:tcMar>
              <w:top w:w="60" w:type="dxa"/>
              <w:left w:w="45" w:type="dxa"/>
              <w:bottom w:w="60" w:type="dxa"/>
              <w:right w:w="45" w:type="dxa"/>
            </w:tcMar>
            <w:vAlign w:val="center"/>
          </w:tcPr>
          <w:p w:rsidR="00F63AE4" w:rsidRPr="000D537E" w:rsidRDefault="00F63AE4" w:rsidP="00BE7D4A">
            <w:pPr>
              <w:jc w:val="center"/>
            </w:pPr>
            <w:r w:rsidRPr="000D537E">
              <w:rPr>
                <w:rFonts w:ascii="Arial" w:eastAsia="Arial" w:hAnsi="Arial"/>
                <w:b/>
              </w:rPr>
              <w:t>Keywords &amp; Codes</w:t>
            </w:r>
          </w:p>
        </w:tc>
        <w:tc>
          <w:tcPr>
            <w:tcW w:w="2113" w:type="dxa"/>
            <w:shd w:val="clear" w:color="auto" w:fill="D9EAF7"/>
            <w:tcMar>
              <w:top w:w="60" w:type="dxa"/>
              <w:left w:w="45" w:type="dxa"/>
              <w:bottom w:w="60" w:type="dxa"/>
              <w:right w:w="45" w:type="dxa"/>
            </w:tcMar>
            <w:vAlign w:val="center"/>
          </w:tcPr>
          <w:p w:rsidR="00F63AE4" w:rsidRPr="000D537E" w:rsidRDefault="00F63AE4" w:rsidP="00BE7D4A">
            <w:pPr>
              <w:jc w:val="center"/>
            </w:pPr>
            <w:r w:rsidRPr="000D537E">
              <w:rPr>
                <w:rFonts w:ascii="Arial" w:eastAsia="Arial" w:hAnsi="Arial"/>
                <w:b/>
              </w:rPr>
              <w:t>Notes and Comments</w:t>
            </w:r>
          </w:p>
        </w:tc>
      </w:tr>
      <w:tr w:rsidR="00F63AE4" w:rsidRPr="001E04DF" w:rsidTr="00BE7D4A">
        <w:tc>
          <w:tcPr>
            <w:tcW w:w="1453" w:type="dxa"/>
            <w:tcMar>
              <w:top w:w="55" w:type="dxa"/>
              <w:left w:w="45" w:type="dxa"/>
              <w:bottom w:w="55" w:type="dxa"/>
              <w:right w:w="45" w:type="dxa"/>
            </w:tcMar>
          </w:tcPr>
          <w:p w:rsidR="00F63AE4" w:rsidRPr="000D537E" w:rsidRDefault="00F63AE4" w:rsidP="00BE7D4A">
            <w:r w:rsidRPr="000D537E">
              <w:rPr>
                <w:rFonts w:ascii="Arial" w:eastAsia="Arial" w:hAnsi="Arial"/>
              </w:rPr>
              <w:t>Hughes et al. (2017)</w:t>
            </w:r>
          </w:p>
        </w:tc>
        <w:tc>
          <w:tcPr>
            <w:tcW w:w="1206" w:type="dxa"/>
            <w:tcMar>
              <w:top w:w="55" w:type="dxa"/>
              <w:left w:w="45" w:type="dxa"/>
              <w:bottom w:w="55" w:type="dxa"/>
              <w:right w:w="45" w:type="dxa"/>
            </w:tcMar>
          </w:tcPr>
          <w:p w:rsidR="00F63AE4" w:rsidRPr="000D537E" w:rsidRDefault="00F63AE4" w:rsidP="00BE7D4A">
            <w:r w:rsidRPr="000D537E">
              <w:rPr>
                <w:rFonts w:ascii="Arial" w:eastAsia="Arial" w:hAnsi="Arial"/>
              </w:rPr>
              <w:t>The Effect of Multiple Adverse Childhood Experiences on Health: A Systematic Review and Meta-analysis</w:t>
            </w:r>
          </w:p>
        </w:tc>
        <w:tc>
          <w:tcPr>
            <w:tcW w:w="906" w:type="dxa"/>
            <w:tcMar>
              <w:top w:w="55" w:type="dxa"/>
              <w:left w:w="45" w:type="dxa"/>
              <w:bottom w:w="55" w:type="dxa"/>
              <w:right w:w="45" w:type="dxa"/>
            </w:tcMar>
          </w:tcPr>
          <w:p w:rsidR="00F63AE4" w:rsidRPr="000D537E" w:rsidRDefault="00F63AE4" w:rsidP="00BE7D4A">
            <w:r w:rsidRPr="000D537E">
              <w:rPr>
                <w:rFonts w:ascii="Arial" w:eastAsia="Arial" w:hAnsi="Arial"/>
              </w:rPr>
              <w:t>Systematic review and meta-analysis</w:t>
            </w:r>
          </w:p>
        </w:tc>
        <w:tc>
          <w:tcPr>
            <w:tcW w:w="1287" w:type="dxa"/>
            <w:tcMar>
              <w:top w:w="55" w:type="dxa"/>
              <w:left w:w="45" w:type="dxa"/>
              <w:bottom w:w="55" w:type="dxa"/>
              <w:right w:w="45" w:type="dxa"/>
            </w:tcMar>
          </w:tcPr>
          <w:p w:rsidR="00F63AE4" w:rsidRPr="000D537E" w:rsidRDefault="00F63AE4" w:rsidP="00BE7D4A">
            <w:r w:rsidRPr="000D537E">
              <w:rPr>
                <w:rFonts w:ascii="Arial" w:eastAsia="Arial" w:hAnsi="Arial"/>
              </w:rPr>
              <w:t>Five database search; cross-sectional, case-control, and cohort studies. 37 studies; total sample 253,719 adults; 23 health outcomes analysed.</w:t>
            </w:r>
          </w:p>
        </w:tc>
        <w:tc>
          <w:tcPr>
            <w:tcW w:w="1288" w:type="dxa"/>
            <w:tcMar>
              <w:top w:w="55" w:type="dxa"/>
              <w:left w:w="45" w:type="dxa"/>
              <w:bottom w:w="55" w:type="dxa"/>
              <w:right w:w="45" w:type="dxa"/>
            </w:tcMar>
          </w:tcPr>
          <w:p w:rsidR="00F63AE4" w:rsidRPr="000D537E" w:rsidRDefault="00F63AE4" w:rsidP="00BE7D4A">
            <w:r w:rsidRPr="000D537E">
              <w:rPr>
                <w:rFonts w:ascii="Arial" w:eastAsia="Arial" w:hAnsi="Arial"/>
              </w:rPr>
              <w:t>Strength: Very broad international evidence base and meta-analysis. Limitation: High heterogeneity across many outcomes and reliance on observational studies.</w:t>
            </w:r>
          </w:p>
        </w:tc>
        <w:tc>
          <w:tcPr>
            <w:tcW w:w="1464" w:type="dxa"/>
            <w:tcMar>
              <w:top w:w="55" w:type="dxa"/>
              <w:left w:w="45" w:type="dxa"/>
              <w:bottom w:w="55" w:type="dxa"/>
              <w:right w:w="45" w:type="dxa"/>
            </w:tcMar>
          </w:tcPr>
          <w:p w:rsidR="00F63AE4" w:rsidRPr="000D537E" w:rsidRDefault="00F63AE4" w:rsidP="00BE7D4A">
            <w:r w:rsidRPr="000D537E">
              <w:rPr>
                <w:rFonts w:ascii="Arial" w:eastAsia="Arial" w:hAnsi="Arial"/>
              </w:rPr>
              <w:t>Four or more ACEs increased risk across health outcomes, with strongest links to problematic drug use and interpersonal/self-directed violence.</w:t>
            </w:r>
          </w:p>
        </w:tc>
        <w:tc>
          <w:tcPr>
            <w:tcW w:w="915" w:type="dxa"/>
            <w:tcMar>
              <w:top w:w="55" w:type="dxa"/>
              <w:left w:w="45" w:type="dxa"/>
              <w:bottom w:w="55" w:type="dxa"/>
              <w:right w:w="45" w:type="dxa"/>
            </w:tcMar>
          </w:tcPr>
          <w:p w:rsidR="00F63AE4" w:rsidRPr="000D537E" w:rsidRDefault="00F63AE4" w:rsidP="00BE7D4A">
            <w:r w:rsidRPr="000D537E">
              <w:rPr>
                <w:rFonts w:ascii="Arial" w:eastAsia="Arial" w:hAnsi="Arial"/>
              </w:rPr>
              <w:t>ACEs; dose-response; mental health; trauma; suicide risk; self-harm</w:t>
            </w:r>
          </w:p>
        </w:tc>
        <w:tc>
          <w:tcPr>
            <w:tcW w:w="2113" w:type="dxa"/>
            <w:tcMar>
              <w:top w:w="55" w:type="dxa"/>
              <w:left w:w="45" w:type="dxa"/>
              <w:bottom w:w="55" w:type="dxa"/>
              <w:right w:w="45" w:type="dxa"/>
            </w:tcMar>
          </w:tcPr>
          <w:p w:rsidR="00F63AE4" w:rsidRPr="000D537E" w:rsidRDefault="00F63AE4" w:rsidP="00BE7D4A">
            <w:r w:rsidRPr="000D537E">
              <w:rPr>
                <w:rFonts w:ascii="Arial" w:eastAsia="Arial" w:hAnsi="Arial"/>
              </w:rPr>
              <w:t>Core background source for establishing the cumulative harm of ACEs. Same theme as self-harm/suicide prevention. CRAAP 5/5.</w:t>
            </w:r>
          </w:p>
        </w:tc>
      </w:tr>
      <w:tr w:rsidR="00F63AE4" w:rsidRPr="001E04DF" w:rsidTr="00BE7D4A">
        <w:tc>
          <w:tcPr>
            <w:tcW w:w="1453" w:type="dxa"/>
            <w:tcMar>
              <w:top w:w="55" w:type="dxa"/>
              <w:left w:w="45" w:type="dxa"/>
              <w:bottom w:w="55" w:type="dxa"/>
              <w:right w:w="45" w:type="dxa"/>
            </w:tcMar>
          </w:tcPr>
          <w:p w:rsidR="00F63AE4" w:rsidRPr="000D537E" w:rsidRDefault="00F63AE4" w:rsidP="00BE7D4A">
            <w:r w:rsidRPr="000D537E">
              <w:rPr>
                <w:rFonts w:ascii="Arial" w:eastAsia="Arial" w:hAnsi="Arial"/>
              </w:rPr>
              <w:t>Cleare et al. (2018)</w:t>
            </w:r>
          </w:p>
        </w:tc>
        <w:tc>
          <w:tcPr>
            <w:tcW w:w="1206" w:type="dxa"/>
            <w:tcMar>
              <w:top w:w="55" w:type="dxa"/>
              <w:left w:w="45" w:type="dxa"/>
              <w:bottom w:w="55" w:type="dxa"/>
              <w:right w:w="45" w:type="dxa"/>
            </w:tcMar>
          </w:tcPr>
          <w:p w:rsidR="00F63AE4" w:rsidRPr="000D537E" w:rsidRDefault="00F63AE4" w:rsidP="00BE7D4A">
            <w:r w:rsidRPr="000D537E">
              <w:rPr>
                <w:rFonts w:ascii="Arial" w:eastAsia="Arial" w:hAnsi="Arial"/>
              </w:rPr>
              <w:t>Adverse Childhood Experiences and Hospital-treated Self-harm</w:t>
            </w:r>
          </w:p>
        </w:tc>
        <w:tc>
          <w:tcPr>
            <w:tcW w:w="906" w:type="dxa"/>
            <w:tcMar>
              <w:top w:w="55" w:type="dxa"/>
              <w:left w:w="45" w:type="dxa"/>
              <w:bottom w:w="55" w:type="dxa"/>
              <w:right w:w="45" w:type="dxa"/>
            </w:tcMar>
          </w:tcPr>
          <w:p w:rsidR="00F63AE4" w:rsidRPr="000D537E" w:rsidRDefault="00F63AE4" w:rsidP="00BE7D4A">
            <w:r w:rsidRPr="000D537E">
              <w:rPr>
                <w:rFonts w:ascii="Arial" w:eastAsia="Arial" w:hAnsi="Arial"/>
              </w:rPr>
              <w:t>Empirical hospital-based quantitative study</w:t>
            </w:r>
          </w:p>
        </w:tc>
        <w:tc>
          <w:tcPr>
            <w:tcW w:w="1287" w:type="dxa"/>
            <w:tcMar>
              <w:top w:w="55" w:type="dxa"/>
              <w:left w:w="45" w:type="dxa"/>
              <w:bottom w:w="55" w:type="dxa"/>
              <w:right w:w="45" w:type="dxa"/>
            </w:tcMar>
          </w:tcPr>
          <w:p w:rsidR="00F63AE4" w:rsidRPr="000D537E" w:rsidRDefault="00F63AE4" w:rsidP="00BE7D4A">
            <w:r w:rsidRPr="000D537E">
              <w:rPr>
                <w:rFonts w:ascii="Arial" w:eastAsia="Arial" w:hAnsi="Arial"/>
              </w:rPr>
              <w:t xml:space="preserve">Psychosocial measures with hospital-treated self-harm </w:t>
            </w:r>
            <w:r w:rsidRPr="000D537E">
              <w:rPr>
                <w:rFonts w:ascii="Arial" w:eastAsia="Arial" w:hAnsi="Arial"/>
              </w:rPr>
              <w:lastRenderedPageBreak/>
              <w:t>patients from two Glasgow hospitals. Final analysed sample: 189 adults; first episode n=41, repeat self-harm n=148.</w:t>
            </w:r>
          </w:p>
        </w:tc>
        <w:tc>
          <w:tcPr>
            <w:tcW w:w="1288"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 xml:space="preserve">Strength: Directly connects ACEs with hospital-treated self-harm. </w:t>
            </w:r>
            <w:r w:rsidRPr="000D537E">
              <w:rPr>
                <w:rFonts w:ascii="Arial" w:eastAsia="Arial" w:hAnsi="Arial"/>
              </w:rPr>
              <w:lastRenderedPageBreak/>
              <w:t>Limitation: Hospital-based, mostly White Glasgow sample; hidden/untreated self-harm may be missed.</w:t>
            </w:r>
          </w:p>
        </w:tc>
        <w:tc>
          <w:tcPr>
            <w:tcW w:w="1464"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 xml:space="preserve">Repeat self-harm patients reported more ACEs, higher anxiety/depression, </w:t>
            </w:r>
            <w:r w:rsidRPr="000D537E">
              <w:rPr>
                <w:rFonts w:ascii="Arial" w:eastAsia="Arial" w:hAnsi="Arial"/>
              </w:rPr>
              <w:lastRenderedPageBreak/>
              <w:t>stronger intent to die, and lower perceived support availability.</w:t>
            </w:r>
          </w:p>
        </w:tc>
        <w:tc>
          <w:tcPr>
            <w:tcW w:w="915"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ACEs; hospital-treated self-harm; repeat self-</w:t>
            </w:r>
            <w:r w:rsidRPr="000D537E">
              <w:rPr>
                <w:rFonts w:ascii="Arial" w:eastAsia="Arial" w:hAnsi="Arial"/>
              </w:rPr>
              <w:lastRenderedPageBreak/>
              <w:t>harm; emotional regulation; risk; prevention</w:t>
            </w:r>
          </w:p>
        </w:tc>
        <w:tc>
          <w:tcPr>
            <w:tcW w:w="2113"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 xml:space="preserve">Highly relevant because it links childhood adversity with actual self-harm presentation. Strong source for the dissertation </w:t>
            </w:r>
            <w:r w:rsidRPr="000D537E">
              <w:rPr>
                <w:rFonts w:ascii="Arial" w:eastAsia="Arial" w:hAnsi="Arial"/>
              </w:rPr>
              <w:lastRenderedPageBreak/>
              <w:t>pathway. CRAAP 5/5.</w:t>
            </w:r>
          </w:p>
        </w:tc>
      </w:tr>
      <w:tr w:rsidR="00F63AE4" w:rsidRPr="001E04DF" w:rsidTr="00BE7D4A">
        <w:tc>
          <w:tcPr>
            <w:tcW w:w="1453"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Ports et al. (2017)</w:t>
            </w:r>
          </w:p>
        </w:tc>
        <w:tc>
          <w:tcPr>
            <w:tcW w:w="1206" w:type="dxa"/>
            <w:tcMar>
              <w:top w:w="55" w:type="dxa"/>
              <w:left w:w="45" w:type="dxa"/>
              <w:bottom w:w="55" w:type="dxa"/>
              <w:right w:w="45" w:type="dxa"/>
            </w:tcMar>
          </w:tcPr>
          <w:p w:rsidR="00F63AE4" w:rsidRPr="000D537E" w:rsidRDefault="00F63AE4" w:rsidP="00BE7D4A">
            <w:r w:rsidRPr="000D537E">
              <w:rPr>
                <w:rFonts w:ascii="Arial" w:eastAsia="Arial" w:hAnsi="Arial"/>
              </w:rPr>
              <w:t>Adverse Childhood Experiences and Suicide Risk: Toward Comprehensive Prevention</w:t>
            </w:r>
          </w:p>
        </w:tc>
        <w:tc>
          <w:tcPr>
            <w:tcW w:w="906" w:type="dxa"/>
            <w:tcMar>
              <w:top w:w="55" w:type="dxa"/>
              <w:left w:w="45" w:type="dxa"/>
              <w:bottom w:w="55" w:type="dxa"/>
              <w:right w:w="45" w:type="dxa"/>
            </w:tcMar>
          </w:tcPr>
          <w:p w:rsidR="00F63AE4" w:rsidRPr="000D537E" w:rsidRDefault="00F63AE4" w:rsidP="00BE7D4A">
            <w:r w:rsidRPr="000D537E">
              <w:rPr>
                <w:rFonts w:ascii="Arial" w:eastAsia="Arial" w:hAnsi="Arial"/>
              </w:rPr>
              <w:t>Public-health review / prevention article</w:t>
            </w:r>
          </w:p>
        </w:tc>
        <w:tc>
          <w:tcPr>
            <w:tcW w:w="1287" w:type="dxa"/>
            <w:tcMar>
              <w:top w:w="55" w:type="dxa"/>
              <w:left w:w="45" w:type="dxa"/>
              <w:bottom w:w="55" w:type="dxa"/>
              <w:right w:w="45" w:type="dxa"/>
            </w:tcMar>
          </w:tcPr>
          <w:p w:rsidR="00F63AE4" w:rsidRPr="000D537E" w:rsidRDefault="00F63AE4" w:rsidP="00BE7D4A">
            <w:r w:rsidRPr="000D537E">
              <w:rPr>
                <w:rFonts w:ascii="Arial" w:eastAsia="Arial" w:hAnsi="Arial"/>
              </w:rPr>
              <w:t>Narrative prevention-focused article using ACEs and suicide-prevention evidence; no primary participant sample.</w:t>
            </w:r>
          </w:p>
        </w:tc>
        <w:tc>
          <w:tcPr>
            <w:tcW w:w="1288" w:type="dxa"/>
            <w:tcMar>
              <w:top w:w="55" w:type="dxa"/>
              <w:left w:w="45" w:type="dxa"/>
              <w:bottom w:w="55" w:type="dxa"/>
              <w:right w:w="45" w:type="dxa"/>
            </w:tcMar>
          </w:tcPr>
          <w:p w:rsidR="00F63AE4" w:rsidRPr="000D537E" w:rsidRDefault="00F63AE4" w:rsidP="00BE7D4A">
            <w:r w:rsidRPr="000D537E">
              <w:rPr>
                <w:rFonts w:ascii="Arial" w:eastAsia="Arial" w:hAnsi="Arial"/>
              </w:rPr>
              <w:t>Strength: Strong prevention and policy framing. Limitation: Not a primary empirical study and less detailed on sample-specific effects.</w:t>
            </w:r>
          </w:p>
        </w:tc>
        <w:tc>
          <w:tcPr>
            <w:tcW w:w="1464" w:type="dxa"/>
            <w:tcMar>
              <w:top w:w="55" w:type="dxa"/>
              <w:left w:w="45" w:type="dxa"/>
              <w:bottom w:w="55" w:type="dxa"/>
              <w:right w:w="45" w:type="dxa"/>
            </w:tcMar>
          </w:tcPr>
          <w:p w:rsidR="00F63AE4" w:rsidRPr="000D537E" w:rsidRDefault="00F63AE4" w:rsidP="00BE7D4A">
            <w:r w:rsidRPr="000D537E">
              <w:rPr>
                <w:rFonts w:ascii="Arial" w:eastAsia="Arial" w:hAnsi="Arial"/>
              </w:rPr>
              <w:t>ACEs increase vulnerability to suicidal behaviour, so prevention should be trauma-informed, multi-level, and focused on early identification.</w:t>
            </w:r>
          </w:p>
        </w:tc>
        <w:tc>
          <w:tcPr>
            <w:tcW w:w="915" w:type="dxa"/>
            <w:tcMar>
              <w:top w:w="55" w:type="dxa"/>
              <w:left w:w="45" w:type="dxa"/>
              <w:bottom w:w="55" w:type="dxa"/>
              <w:right w:w="45" w:type="dxa"/>
            </w:tcMar>
          </w:tcPr>
          <w:p w:rsidR="00F63AE4" w:rsidRPr="000D537E" w:rsidRDefault="00F63AE4" w:rsidP="00BE7D4A">
            <w:r w:rsidRPr="000D537E">
              <w:rPr>
                <w:rFonts w:ascii="Arial" w:eastAsia="Arial" w:hAnsi="Arial"/>
              </w:rPr>
              <w:t>ACEs; suicide risk; prevention; public health; trauma-informed care; early intervention</w:t>
            </w:r>
          </w:p>
        </w:tc>
        <w:tc>
          <w:tcPr>
            <w:tcW w:w="2113" w:type="dxa"/>
            <w:tcMar>
              <w:top w:w="55" w:type="dxa"/>
              <w:left w:w="45" w:type="dxa"/>
              <w:bottom w:w="55" w:type="dxa"/>
              <w:right w:w="45" w:type="dxa"/>
            </w:tcMar>
          </w:tcPr>
          <w:p w:rsidR="00F63AE4" w:rsidRPr="000D537E" w:rsidRDefault="00F63AE4" w:rsidP="00BE7D4A">
            <w:r w:rsidRPr="000D537E">
              <w:rPr>
                <w:rFonts w:ascii="Arial" w:eastAsia="Arial" w:hAnsi="Arial"/>
              </w:rPr>
              <w:t>Useful for recommendations because it frames suicide as preventable through comprehensive ACE-informed intervention. CRAAP 4/5.</w:t>
            </w:r>
          </w:p>
        </w:tc>
      </w:tr>
      <w:tr w:rsidR="00F63AE4" w:rsidRPr="001E04DF" w:rsidTr="00BE7D4A">
        <w:tc>
          <w:tcPr>
            <w:tcW w:w="1453" w:type="dxa"/>
            <w:tcMar>
              <w:top w:w="55" w:type="dxa"/>
              <w:left w:w="45" w:type="dxa"/>
              <w:bottom w:w="55" w:type="dxa"/>
              <w:right w:w="45" w:type="dxa"/>
            </w:tcMar>
          </w:tcPr>
          <w:p w:rsidR="00F63AE4" w:rsidRPr="000D537E" w:rsidRDefault="00F63AE4" w:rsidP="00BE7D4A">
            <w:r w:rsidRPr="000D537E">
              <w:rPr>
                <w:rFonts w:ascii="Arial" w:eastAsia="Arial" w:hAnsi="Arial"/>
              </w:rPr>
              <w:t>Motillon-Toudic et al. (2022)</w:t>
            </w:r>
          </w:p>
        </w:tc>
        <w:tc>
          <w:tcPr>
            <w:tcW w:w="1206" w:type="dxa"/>
            <w:tcMar>
              <w:top w:w="55" w:type="dxa"/>
              <w:left w:w="45" w:type="dxa"/>
              <w:bottom w:w="55" w:type="dxa"/>
              <w:right w:w="45" w:type="dxa"/>
            </w:tcMar>
          </w:tcPr>
          <w:p w:rsidR="00F63AE4" w:rsidRPr="000D537E" w:rsidRDefault="00F63AE4" w:rsidP="00BE7D4A">
            <w:r w:rsidRPr="000D537E">
              <w:rPr>
                <w:rFonts w:ascii="Arial" w:eastAsia="Arial" w:hAnsi="Arial"/>
              </w:rPr>
              <w:t xml:space="preserve">Social Isolation and Suicide Risk: Literature Review </w:t>
            </w:r>
            <w:r w:rsidRPr="000D537E">
              <w:rPr>
                <w:rFonts w:ascii="Arial" w:eastAsia="Arial" w:hAnsi="Arial"/>
              </w:rPr>
              <w:lastRenderedPageBreak/>
              <w:t>and Perspectives</w:t>
            </w:r>
          </w:p>
        </w:tc>
        <w:tc>
          <w:tcPr>
            <w:tcW w:w="906"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Literature review</w:t>
            </w:r>
          </w:p>
        </w:tc>
        <w:tc>
          <w:tcPr>
            <w:tcW w:w="1287" w:type="dxa"/>
            <w:tcMar>
              <w:top w:w="55" w:type="dxa"/>
              <w:left w:w="45" w:type="dxa"/>
              <w:bottom w:w="55" w:type="dxa"/>
              <w:right w:w="45" w:type="dxa"/>
            </w:tcMar>
          </w:tcPr>
          <w:p w:rsidR="00F63AE4" w:rsidRPr="000D537E" w:rsidRDefault="00F63AE4" w:rsidP="00BE7D4A">
            <w:r w:rsidRPr="000D537E">
              <w:rPr>
                <w:rFonts w:ascii="Arial" w:eastAsia="Arial" w:hAnsi="Arial"/>
              </w:rPr>
              <w:t xml:space="preserve">Medline/PubMed and PsycINFO search using suicide/isolation terms. </w:t>
            </w:r>
            <w:r w:rsidRPr="000D537E">
              <w:rPr>
                <w:rFonts w:ascii="Arial" w:eastAsia="Arial" w:hAnsi="Arial"/>
              </w:rPr>
              <w:lastRenderedPageBreak/>
              <w:t>2,684 records initially retrieved; 46 articles included.</w:t>
            </w:r>
          </w:p>
        </w:tc>
        <w:tc>
          <w:tcPr>
            <w:tcW w:w="1288"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 xml:space="preserve">Strength: Explains social isolation as a suicide-risk pathway. </w:t>
            </w:r>
            <w:r w:rsidRPr="000D537E">
              <w:rPr>
                <w:rFonts w:ascii="Arial" w:eastAsia="Arial" w:hAnsi="Arial"/>
              </w:rPr>
              <w:lastRenderedPageBreak/>
              <w:t>Limitation: Review is not ACE-specific and is not limited to young males.</w:t>
            </w:r>
          </w:p>
        </w:tc>
        <w:tc>
          <w:tcPr>
            <w:tcW w:w="1464"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 xml:space="preserve">Most reviewed evidence supports a link between social isolation and </w:t>
            </w:r>
            <w:r w:rsidRPr="000D537E">
              <w:rPr>
                <w:rFonts w:ascii="Arial" w:eastAsia="Arial" w:hAnsi="Arial"/>
              </w:rPr>
              <w:lastRenderedPageBreak/>
              <w:t>suicide risk, while social support appears protective.</w:t>
            </w:r>
          </w:p>
        </w:tc>
        <w:tc>
          <w:tcPr>
            <w:tcW w:w="915"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 xml:space="preserve">Social isolation; suicide risk; belonging; support </w:t>
            </w:r>
            <w:r w:rsidRPr="000D537E">
              <w:rPr>
                <w:rFonts w:ascii="Arial" w:eastAsia="Arial" w:hAnsi="Arial"/>
              </w:rPr>
              <w:lastRenderedPageBreak/>
              <w:t>networks; young men; prevention</w:t>
            </w:r>
          </w:p>
        </w:tc>
        <w:tc>
          <w:tcPr>
            <w:tcW w:w="2113"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 xml:space="preserve">Fits the same theme by showing how ACE-related trauma may continue through isolation and weak support networks. CRAAP </w:t>
            </w:r>
            <w:r w:rsidRPr="000D537E">
              <w:rPr>
                <w:rFonts w:ascii="Arial" w:eastAsia="Arial" w:hAnsi="Arial"/>
              </w:rPr>
              <w:lastRenderedPageBreak/>
              <w:t>4/5.</w:t>
            </w:r>
          </w:p>
        </w:tc>
      </w:tr>
      <w:tr w:rsidR="00F63AE4" w:rsidRPr="001E04DF" w:rsidTr="00BE7D4A">
        <w:tc>
          <w:tcPr>
            <w:tcW w:w="1453" w:type="dxa"/>
            <w:tcMar>
              <w:top w:w="55" w:type="dxa"/>
              <w:left w:w="45" w:type="dxa"/>
              <w:bottom w:w="55" w:type="dxa"/>
              <w:right w:w="45" w:type="dxa"/>
            </w:tcMar>
          </w:tcPr>
          <w:p w:rsidR="00F63AE4" w:rsidRPr="000D537E" w:rsidRDefault="00F63AE4" w:rsidP="00BE7D4A">
            <w:r w:rsidRPr="000D537E">
              <w:rPr>
                <w:rFonts w:ascii="Arial" w:eastAsia="Arial" w:hAnsi="Arial"/>
              </w:rPr>
              <w:lastRenderedPageBreak/>
              <w:t>Hughes et al. (2020)</w:t>
            </w:r>
          </w:p>
        </w:tc>
        <w:tc>
          <w:tcPr>
            <w:tcW w:w="1206" w:type="dxa"/>
            <w:tcMar>
              <w:top w:w="55" w:type="dxa"/>
              <w:left w:w="45" w:type="dxa"/>
              <w:bottom w:w="55" w:type="dxa"/>
              <w:right w:w="45" w:type="dxa"/>
            </w:tcMar>
          </w:tcPr>
          <w:p w:rsidR="00F63AE4" w:rsidRPr="000D537E" w:rsidRDefault="00F63AE4" w:rsidP="00BE7D4A">
            <w:r w:rsidRPr="000D537E">
              <w:rPr>
                <w:rFonts w:ascii="Arial" w:eastAsia="Arial" w:hAnsi="Arial"/>
              </w:rPr>
              <w:t>Health and Financial Burden of Adverse Childhood Experiences in England and Wales: A Combined Primary Data Study of Five Surveys</w:t>
            </w:r>
          </w:p>
        </w:tc>
        <w:tc>
          <w:tcPr>
            <w:tcW w:w="906" w:type="dxa"/>
            <w:tcMar>
              <w:top w:w="55" w:type="dxa"/>
              <w:left w:w="45" w:type="dxa"/>
              <w:bottom w:w="55" w:type="dxa"/>
              <w:right w:w="45" w:type="dxa"/>
            </w:tcMar>
          </w:tcPr>
          <w:p w:rsidR="00F63AE4" w:rsidRPr="000D537E" w:rsidRDefault="00F63AE4" w:rsidP="00BE7D4A">
            <w:r w:rsidRPr="000D537E">
              <w:rPr>
                <w:rFonts w:ascii="Arial" w:eastAsia="Arial" w:hAnsi="Arial"/>
              </w:rPr>
              <w:t>Combined primary-data / cross-sectional survey study</w:t>
            </w:r>
          </w:p>
        </w:tc>
        <w:tc>
          <w:tcPr>
            <w:tcW w:w="1287" w:type="dxa"/>
            <w:tcMar>
              <w:top w:w="55" w:type="dxa"/>
              <w:left w:w="45" w:type="dxa"/>
              <w:bottom w:w="55" w:type="dxa"/>
              <w:right w:w="45" w:type="dxa"/>
            </w:tcMar>
          </w:tcPr>
          <w:p w:rsidR="00F63AE4" w:rsidRPr="000D537E" w:rsidRDefault="00F63AE4" w:rsidP="00BE7D4A">
            <w:r w:rsidRPr="000D537E">
              <w:rPr>
                <w:rFonts w:ascii="Arial" w:eastAsia="Arial" w:hAnsi="Arial"/>
              </w:rPr>
              <w:t>Combined data from five randomly stratified cross-sectional ACE surveys in England and Wales; 15,285 residents aged 18-69.</w:t>
            </w:r>
          </w:p>
        </w:tc>
        <w:tc>
          <w:tcPr>
            <w:tcW w:w="1288" w:type="dxa"/>
            <w:tcMar>
              <w:top w:w="55" w:type="dxa"/>
              <w:left w:w="45" w:type="dxa"/>
              <w:bottom w:w="55" w:type="dxa"/>
              <w:right w:w="45" w:type="dxa"/>
            </w:tcMar>
          </w:tcPr>
          <w:p w:rsidR="00F63AE4" w:rsidRPr="000D537E" w:rsidRDefault="00F63AE4" w:rsidP="00BE7D4A">
            <w:r w:rsidRPr="000D537E">
              <w:rPr>
                <w:rFonts w:ascii="Arial" w:eastAsia="Arial" w:hAnsi="Arial"/>
              </w:rPr>
              <w:t>Strength: Strong UK context and large combined sample. Limitation: Retrospective ACE reporting may involve recall bias; household surveys may omit highly affected groups.</w:t>
            </w:r>
          </w:p>
        </w:tc>
        <w:tc>
          <w:tcPr>
            <w:tcW w:w="1464" w:type="dxa"/>
            <w:tcMar>
              <w:top w:w="55" w:type="dxa"/>
              <w:left w:w="45" w:type="dxa"/>
              <w:bottom w:w="55" w:type="dxa"/>
              <w:right w:w="45" w:type="dxa"/>
            </w:tcMar>
          </w:tcPr>
          <w:p w:rsidR="00F63AE4" w:rsidRPr="000D537E" w:rsidRDefault="00F63AE4" w:rsidP="00BE7D4A">
            <w:r w:rsidRPr="000D537E">
              <w:rPr>
                <w:rFonts w:ascii="Arial" w:eastAsia="Arial" w:hAnsi="Arial"/>
              </w:rPr>
              <w:t>ACEs showed cumulative relationships with health risks and causes of ill health; total annual ACE-attributable cost estimated at £42.8 billion.</w:t>
            </w:r>
          </w:p>
        </w:tc>
        <w:tc>
          <w:tcPr>
            <w:tcW w:w="915" w:type="dxa"/>
            <w:tcMar>
              <w:top w:w="55" w:type="dxa"/>
              <w:left w:w="45" w:type="dxa"/>
              <w:bottom w:w="55" w:type="dxa"/>
              <w:right w:w="45" w:type="dxa"/>
            </w:tcMar>
          </w:tcPr>
          <w:p w:rsidR="00F63AE4" w:rsidRPr="000D537E" w:rsidRDefault="00F63AE4" w:rsidP="00BE7D4A">
            <w:r w:rsidRPr="000D537E">
              <w:rPr>
                <w:rFonts w:ascii="Arial" w:eastAsia="Arial" w:hAnsi="Arial"/>
              </w:rPr>
              <w:t>England and Wales; ACEs; population health; financial burden; prevention; survey data</w:t>
            </w:r>
          </w:p>
        </w:tc>
        <w:tc>
          <w:tcPr>
            <w:tcW w:w="2113" w:type="dxa"/>
            <w:tcMar>
              <w:top w:w="55" w:type="dxa"/>
              <w:left w:w="45" w:type="dxa"/>
              <w:bottom w:w="55" w:type="dxa"/>
              <w:right w:w="45" w:type="dxa"/>
            </w:tcMar>
          </w:tcPr>
          <w:p w:rsidR="00F63AE4" w:rsidRPr="000D537E" w:rsidRDefault="00F63AE4" w:rsidP="00BE7D4A">
            <w:r w:rsidRPr="000D537E">
              <w:rPr>
                <w:rFonts w:ascii="Arial" w:eastAsia="Arial" w:hAnsi="Arial"/>
              </w:rPr>
              <w:t>Important national-context source for scale, policy relevance, and prevention planning. Same ACE/prevention theme. CRAAP 5/5.</w:t>
            </w:r>
          </w:p>
        </w:tc>
      </w:tr>
    </w:tbl>
    <w:p w:rsidR="008C38C3" w:rsidRPr="00A46239" w:rsidRDefault="008C38C3" w:rsidP="000B01F5">
      <w:pPr>
        <w:spacing w:after="40"/>
        <w:jc w:val="center"/>
        <w:rPr>
          <w:rFonts w:ascii="Arial" w:hAnsi="Arial" w:cs="Arial"/>
        </w:rPr>
      </w:pPr>
    </w:p>
    <w:sectPr w:rsidR="008C38C3" w:rsidRPr="00A46239" w:rsidSect="001C69AD">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A2FDB" w:rsidRDefault="00CA2FDB" w:rsidP="00211184">
      <w:pPr>
        <w:spacing w:after="0" w:line="240" w:lineRule="auto"/>
      </w:pPr>
      <w:r>
        <w:separator/>
      </w:r>
    </w:p>
  </w:endnote>
  <w:endnote w:type="continuationSeparator" w:id="1">
    <w:p w:rsidR="00CA2FDB" w:rsidRDefault="00CA2FDB" w:rsidP="002111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57049994"/>
      <w:docPartObj>
        <w:docPartGallery w:val="Page Numbers (Bottom of Page)"/>
        <w:docPartUnique/>
      </w:docPartObj>
    </w:sdtPr>
    <w:sdtEndPr>
      <w:rPr>
        <w:noProof/>
      </w:rPr>
    </w:sdtEndPr>
    <w:sdtContent>
      <w:p w:rsidR="00FA3ADD" w:rsidRDefault="009A0454">
        <w:pPr>
          <w:pStyle w:val="Footer"/>
          <w:jc w:val="center"/>
        </w:pPr>
        <w:fldSimple w:instr=" PAGE   \* MERGEFORMAT ">
          <w:r w:rsidR="00385220">
            <w:rPr>
              <w:noProof/>
            </w:rPr>
            <w:t>15</w:t>
          </w:r>
        </w:fldSimple>
      </w:p>
    </w:sdtContent>
  </w:sdt>
  <w:p w:rsidR="00FA3ADD" w:rsidRDefault="00FA3AD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A2FDB" w:rsidRDefault="00CA2FDB" w:rsidP="00211184">
      <w:pPr>
        <w:spacing w:after="0" w:line="240" w:lineRule="auto"/>
      </w:pPr>
      <w:r>
        <w:separator/>
      </w:r>
    </w:p>
  </w:footnote>
  <w:footnote w:type="continuationSeparator" w:id="1">
    <w:p w:rsidR="00CA2FDB" w:rsidRDefault="00CA2FDB" w:rsidP="0021118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2D1A02A3"/>
    <w:multiLevelType w:val="hybridMultilevel"/>
    <w:tmpl w:val="A566A5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nsid w:val="30975609"/>
    <w:multiLevelType w:val="hybridMultilevel"/>
    <w:tmpl w:val="A1A0F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2">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1">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nsid w:val="4AB97196"/>
    <w:multiLevelType w:val="hybridMultilevel"/>
    <w:tmpl w:val="E6EECC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nsid w:val="4DF03F24"/>
    <w:multiLevelType w:val="multilevel"/>
    <w:tmpl w:val="F2E878B8"/>
    <w:lvl w:ilvl="0">
      <w:start w:val="1"/>
      <w:numFmt w:val="decimal"/>
      <w:lvlText w:val="%1"/>
      <w:lvlJc w:val="left"/>
      <w:pPr>
        <w:ind w:left="456" w:hanging="456"/>
      </w:pPr>
      <w:rPr>
        <w:rFonts w:eastAsiaTheme="minorEastAsia" w:hint="default"/>
        <w:sz w:val="32"/>
      </w:rPr>
    </w:lvl>
    <w:lvl w:ilvl="1">
      <w:start w:val="5"/>
      <w:numFmt w:val="decimal"/>
      <w:lvlText w:val="%1.%2"/>
      <w:lvlJc w:val="left"/>
      <w:pPr>
        <w:ind w:left="456" w:hanging="456"/>
      </w:pPr>
      <w:rPr>
        <w:rFonts w:eastAsiaTheme="minorEastAsia" w:hint="default"/>
        <w:sz w:val="32"/>
      </w:rPr>
    </w:lvl>
    <w:lvl w:ilvl="2">
      <w:start w:val="1"/>
      <w:numFmt w:val="decimal"/>
      <w:lvlText w:val="%1.%2.%3"/>
      <w:lvlJc w:val="left"/>
      <w:pPr>
        <w:ind w:left="720" w:hanging="720"/>
      </w:pPr>
      <w:rPr>
        <w:rFonts w:eastAsiaTheme="minorEastAsia" w:hint="default"/>
        <w:sz w:val="32"/>
      </w:rPr>
    </w:lvl>
    <w:lvl w:ilvl="3">
      <w:start w:val="1"/>
      <w:numFmt w:val="decimal"/>
      <w:lvlText w:val="%1.%2.%3.%4"/>
      <w:lvlJc w:val="left"/>
      <w:pPr>
        <w:ind w:left="720" w:hanging="720"/>
      </w:pPr>
      <w:rPr>
        <w:rFonts w:eastAsiaTheme="minorEastAsia" w:hint="default"/>
        <w:sz w:val="32"/>
      </w:rPr>
    </w:lvl>
    <w:lvl w:ilvl="4">
      <w:start w:val="1"/>
      <w:numFmt w:val="decimal"/>
      <w:lvlText w:val="%1.%2.%3.%4.%5"/>
      <w:lvlJc w:val="left"/>
      <w:pPr>
        <w:ind w:left="1080" w:hanging="1080"/>
      </w:pPr>
      <w:rPr>
        <w:rFonts w:eastAsiaTheme="minorEastAsia" w:hint="default"/>
        <w:sz w:val="32"/>
      </w:rPr>
    </w:lvl>
    <w:lvl w:ilvl="5">
      <w:start w:val="1"/>
      <w:numFmt w:val="decimal"/>
      <w:lvlText w:val="%1.%2.%3.%4.%5.%6"/>
      <w:lvlJc w:val="left"/>
      <w:pPr>
        <w:ind w:left="1080" w:hanging="1080"/>
      </w:pPr>
      <w:rPr>
        <w:rFonts w:eastAsiaTheme="minorEastAsia" w:hint="default"/>
        <w:sz w:val="32"/>
      </w:rPr>
    </w:lvl>
    <w:lvl w:ilvl="6">
      <w:start w:val="1"/>
      <w:numFmt w:val="decimal"/>
      <w:lvlText w:val="%1.%2.%3.%4.%5.%6.%7"/>
      <w:lvlJc w:val="left"/>
      <w:pPr>
        <w:ind w:left="1440" w:hanging="1440"/>
      </w:pPr>
      <w:rPr>
        <w:rFonts w:eastAsiaTheme="minorEastAsia" w:hint="default"/>
        <w:sz w:val="32"/>
      </w:rPr>
    </w:lvl>
    <w:lvl w:ilvl="7">
      <w:start w:val="1"/>
      <w:numFmt w:val="decimal"/>
      <w:lvlText w:val="%1.%2.%3.%4.%5.%6.%7.%8"/>
      <w:lvlJc w:val="left"/>
      <w:pPr>
        <w:ind w:left="1440" w:hanging="1440"/>
      </w:pPr>
      <w:rPr>
        <w:rFonts w:eastAsiaTheme="minorEastAsia" w:hint="default"/>
        <w:sz w:val="32"/>
      </w:rPr>
    </w:lvl>
    <w:lvl w:ilvl="8">
      <w:start w:val="1"/>
      <w:numFmt w:val="decimal"/>
      <w:lvlText w:val="%1.%2.%3.%4.%5.%6.%7.%8.%9"/>
      <w:lvlJc w:val="left"/>
      <w:pPr>
        <w:ind w:left="1800" w:hanging="1800"/>
      </w:pPr>
      <w:rPr>
        <w:rFonts w:eastAsiaTheme="minorEastAsia" w:hint="default"/>
        <w:sz w:val="32"/>
      </w:rPr>
    </w:lvl>
  </w:abstractNum>
  <w:abstractNum w:abstractNumId="62">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3">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nsid w:val="61331BAC"/>
    <w:multiLevelType w:val="hybridMultilevel"/>
    <w:tmpl w:val="B3CAE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2">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nsid w:val="6931515A"/>
    <w:multiLevelType w:val="multilevel"/>
    <w:tmpl w:val="3C96B86E"/>
    <w:lvl w:ilvl="0">
      <w:start w:val="1"/>
      <w:numFmt w:val="decimal"/>
      <w:lvlText w:val="%1."/>
      <w:lvlJc w:val="left"/>
      <w:pPr>
        <w:ind w:left="720" w:hanging="360"/>
      </w:pPr>
      <w:rPr>
        <w:rFonts w:hint="default"/>
        <w:b/>
        <w:sz w:val="36"/>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3">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nsid w:val="72627D2F"/>
    <w:multiLevelType w:val="multilevel"/>
    <w:tmpl w:val="DAB4D1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5">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nsid w:val="7E13693E"/>
    <w:multiLevelType w:val="multilevel"/>
    <w:tmpl w:val="798A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3"/>
  </w:num>
  <w:num w:numId="2">
    <w:abstractNumId w:val="57"/>
  </w:num>
  <w:num w:numId="3">
    <w:abstractNumId w:val="96"/>
  </w:num>
  <w:num w:numId="4">
    <w:abstractNumId w:val="17"/>
  </w:num>
  <w:num w:numId="5">
    <w:abstractNumId w:val="109"/>
  </w:num>
  <w:num w:numId="6">
    <w:abstractNumId w:val="107"/>
  </w:num>
  <w:num w:numId="7">
    <w:abstractNumId w:val="71"/>
  </w:num>
  <w:num w:numId="8">
    <w:abstractNumId w:val="49"/>
  </w:num>
  <w:num w:numId="9">
    <w:abstractNumId w:val="13"/>
  </w:num>
  <w:num w:numId="10">
    <w:abstractNumId w:val="99"/>
  </w:num>
  <w:num w:numId="11">
    <w:abstractNumId w:val="70"/>
  </w:num>
  <w:num w:numId="12">
    <w:abstractNumId w:val="73"/>
  </w:num>
  <w:num w:numId="13">
    <w:abstractNumId w:val="47"/>
  </w:num>
  <w:num w:numId="14">
    <w:abstractNumId w:val="10"/>
  </w:num>
  <w:num w:numId="15">
    <w:abstractNumId w:val="105"/>
  </w:num>
  <w:num w:numId="16">
    <w:abstractNumId w:val="88"/>
  </w:num>
  <w:num w:numId="17">
    <w:abstractNumId w:val="31"/>
  </w:num>
  <w:num w:numId="18">
    <w:abstractNumId w:val="7"/>
  </w:num>
  <w:num w:numId="19">
    <w:abstractNumId w:val="2"/>
  </w:num>
  <w:num w:numId="20">
    <w:abstractNumId w:val="63"/>
  </w:num>
  <w:num w:numId="21">
    <w:abstractNumId w:val="9"/>
  </w:num>
  <w:num w:numId="22">
    <w:abstractNumId w:val="110"/>
  </w:num>
  <w:num w:numId="23">
    <w:abstractNumId w:val="8"/>
  </w:num>
  <w:num w:numId="24">
    <w:abstractNumId w:val="95"/>
  </w:num>
  <w:num w:numId="25">
    <w:abstractNumId w:val="20"/>
  </w:num>
  <w:num w:numId="26">
    <w:abstractNumId w:val="101"/>
  </w:num>
  <w:num w:numId="27">
    <w:abstractNumId w:val="4"/>
  </w:num>
  <w:num w:numId="28">
    <w:abstractNumId w:val="87"/>
  </w:num>
  <w:num w:numId="29">
    <w:abstractNumId w:val="74"/>
  </w:num>
  <w:num w:numId="30">
    <w:abstractNumId w:val="78"/>
  </w:num>
  <w:num w:numId="31">
    <w:abstractNumId w:val="15"/>
  </w:num>
  <w:num w:numId="32">
    <w:abstractNumId w:val="46"/>
  </w:num>
  <w:num w:numId="33">
    <w:abstractNumId w:val="23"/>
  </w:num>
  <w:num w:numId="34">
    <w:abstractNumId w:val="55"/>
  </w:num>
  <w:num w:numId="35">
    <w:abstractNumId w:val="60"/>
  </w:num>
  <w:num w:numId="36">
    <w:abstractNumId w:val="52"/>
  </w:num>
  <w:num w:numId="37">
    <w:abstractNumId w:val="38"/>
  </w:num>
  <w:num w:numId="38">
    <w:abstractNumId w:val="66"/>
  </w:num>
  <w:num w:numId="39">
    <w:abstractNumId w:val="77"/>
  </w:num>
  <w:num w:numId="40">
    <w:abstractNumId w:val="62"/>
  </w:num>
  <w:num w:numId="41">
    <w:abstractNumId w:val="111"/>
  </w:num>
  <w:num w:numId="42">
    <w:abstractNumId w:val="5"/>
  </w:num>
  <w:num w:numId="43">
    <w:abstractNumId w:val="22"/>
  </w:num>
  <w:num w:numId="44">
    <w:abstractNumId w:val="90"/>
  </w:num>
  <w:num w:numId="45">
    <w:abstractNumId w:val="56"/>
  </w:num>
  <w:num w:numId="46">
    <w:abstractNumId w:val="75"/>
  </w:num>
  <w:num w:numId="47">
    <w:abstractNumId w:val="40"/>
  </w:num>
  <w:num w:numId="48">
    <w:abstractNumId w:val="12"/>
  </w:num>
  <w:num w:numId="49">
    <w:abstractNumId w:val="82"/>
  </w:num>
  <w:num w:numId="50">
    <w:abstractNumId w:val="25"/>
  </w:num>
  <w:num w:numId="51">
    <w:abstractNumId w:val="76"/>
  </w:num>
  <w:num w:numId="52">
    <w:abstractNumId w:val="30"/>
  </w:num>
  <w:num w:numId="53">
    <w:abstractNumId w:val="79"/>
  </w:num>
  <w:num w:numId="54">
    <w:abstractNumId w:val="102"/>
  </w:num>
  <w:num w:numId="55">
    <w:abstractNumId w:val="108"/>
  </w:num>
  <w:num w:numId="56">
    <w:abstractNumId w:val="97"/>
  </w:num>
  <w:num w:numId="57">
    <w:abstractNumId w:val="48"/>
  </w:num>
  <w:num w:numId="58">
    <w:abstractNumId w:val="58"/>
  </w:num>
  <w:num w:numId="59">
    <w:abstractNumId w:val="1"/>
  </w:num>
  <w:num w:numId="60">
    <w:abstractNumId w:val="14"/>
  </w:num>
  <w:num w:numId="61">
    <w:abstractNumId w:val="51"/>
  </w:num>
  <w:num w:numId="62">
    <w:abstractNumId w:val="21"/>
  </w:num>
  <w:num w:numId="63">
    <w:abstractNumId w:val="83"/>
  </w:num>
  <w:num w:numId="64">
    <w:abstractNumId w:val="27"/>
  </w:num>
  <w:num w:numId="65">
    <w:abstractNumId w:val="65"/>
  </w:num>
  <w:num w:numId="66">
    <w:abstractNumId w:val="35"/>
  </w:num>
  <w:num w:numId="67">
    <w:abstractNumId w:val="69"/>
  </w:num>
  <w:num w:numId="68">
    <w:abstractNumId w:val="36"/>
  </w:num>
  <w:num w:numId="69">
    <w:abstractNumId w:val="67"/>
  </w:num>
  <w:num w:numId="70">
    <w:abstractNumId w:val="6"/>
  </w:num>
  <w:num w:numId="71">
    <w:abstractNumId w:val="43"/>
  </w:num>
  <w:num w:numId="72">
    <w:abstractNumId w:val="37"/>
  </w:num>
  <w:num w:numId="73">
    <w:abstractNumId w:val="11"/>
  </w:num>
  <w:num w:numId="74">
    <w:abstractNumId w:val="50"/>
  </w:num>
  <w:num w:numId="75">
    <w:abstractNumId w:val="92"/>
  </w:num>
  <w:num w:numId="76">
    <w:abstractNumId w:val="41"/>
  </w:num>
  <w:num w:numId="77">
    <w:abstractNumId w:val="86"/>
  </w:num>
  <w:num w:numId="78">
    <w:abstractNumId w:val="104"/>
  </w:num>
  <w:num w:numId="79">
    <w:abstractNumId w:val="98"/>
  </w:num>
  <w:num w:numId="80">
    <w:abstractNumId w:val="29"/>
  </w:num>
  <w:num w:numId="81">
    <w:abstractNumId w:val="72"/>
  </w:num>
  <w:num w:numId="82">
    <w:abstractNumId w:val="85"/>
  </w:num>
  <w:num w:numId="83">
    <w:abstractNumId w:val="19"/>
  </w:num>
  <w:num w:numId="84">
    <w:abstractNumId w:val="28"/>
  </w:num>
  <w:num w:numId="85">
    <w:abstractNumId w:val="45"/>
  </w:num>
  <w:num w:numId="86">
    <w:abstractNumId w:val="32"/>
  </w:num>
  <w:num w:numId="87">
    <w:abstractNumId w:val="93"/>
  </w:num>
  <w:num w:numId="88">
    <w:abstractNumId w:val="44"/>
  </w:num>
  <w:num w:numId="89">
    <w:abstractNumId w:val="24"/>
  </w:num>
  <w:num w:numId="90">
    <w:abstractNumId w:val="53"/>
  </w:num>
  <w:num w:numId="91">
    <w:abstractNumId w:val="68"/>
  </w:num>
  <w:num w:numId="92">
    <w:abstractNumId w:val="80"/>
  </w:num>
  <w:num w:numId="93">
    <w:abstractNumId w:val="33"/>
  </w:num>
  <w:num w:numId="94">
    <w:abstractNumId w:val="16"/>
  </w:num>
  <w:num w:numId="95">
    <w:abstractNumId w:val="64"/>
  </w:num>
  <w:num w:numId="96">
    <w:abstractNumId w:val="3"/>
  </w:num>
  <w:num w:numId="97">
    <w:abstractNumId w:val="84"/>
  </w:num>
  <w:num w:numId="98">
    <w:abstractNumId w:val="0"/>
  </w:num>
  <w:num w:numId="99">
    <w:abstractNumId w:val="18"/>
  </w:num>
  <w:num w:numId="100">
    <w:abstractNumId w:val="54"/>
  </w:num>
  <w:num w:numId="101">
    <w:abstractNumId w:val="42"/>
  </w:num>
  <w:num w:numId="102">
    <w:abstractNumId w:val="91"/>
  </w:num>
  <w:num w:numId="103">
    <w:abstractNumId w:val="113"/>
  </w:num>
  <w:num w:numId="104">
    <w:abstractNumId w:val="106"/>
  </w:num>
  <w:num w:numId="105">
    <w:abstractNumId w:val="94"/>
  </w:num>
  <w:num w:numId="106">
    <w:abstractNumId w:val="100"/>
  </w:num>
  <w:num w:numId="107">
    <w:abstractNumId w:val="26"/>
  </w:num>
  <w:num w:numId="108">
    <w:abstractNumId w:val="59"/>
  </w:num>
  <w:num w:numId="109">
    <w:abstractNumId w:val="34"/>
  </w:num>
  <w:num w:numId="110">
    <w:abstractNumId w:val="81"/>
  </w:num>
  <w:num w:numId="111">
    <w:abstractNumId w:val="39"/>
  </w:num>
  <w:num w:numId="112">
    <w:abstractNumId w:val="89"/>
  </w:num>
  <w:num w:numId="113">
    <w:abstractNumId w:val="61"/>
  </w:num>
  <w:num w:numId="114">
    <w:abstractNumId w:val="112"/>
  </w:num>
  <w:numIdMacAtCleanup w:val="107"/>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36866"/>
  </w:hdrShapeDefaults>
  <w:footnotePr>
    <w:footnote w:id="0"/>
    <w:footnote w:id="1"/>
  </w:footnotePr>
  <w:endnotePr>
    <w:endnote w:id="0"/>
    <w:endnote w:id="1"/>
  </w:endnotePr>
  <w:compat>
    <w:useFELayout/>
  </w:compat>
  <w:rsids>
    <w:rsidRoot w:val="00BB65AC"/>
    <w:rsid w:val="00000183"/>
    <w:rsid w:val="000233E3"/>
    <w:rsid w:val="00023D4F"/>
    <w:rsid w:val="000264A2"/>
    <w:rsid w:val="00031F2E"/>
    <w:rsid w:val="000400E4"/>
    <w:rsid w:val="00041437"/>
    <w:rsid w:val="0004338D"/>
    <w:rsid w:val="00051081"/>
    <w:rsid w:val="00051994"/>
    <w:rsid w:val="00051EC1"/>
    <w:rsid w:val="00054117"/>
    <w:rsid w:val="000545A5"/>
    <w:rsid w:val="00055E12"/>
    <w:rsid w:val="00061BBE"/>
    <w:rsid w:val="00063B4C"/>
    <w:rsid w:val="000708F4"/>
    <w:rsid w:val="00077E07"/>
    <w:rsid w:val="00084715"/>
    <w:rsid w:val="000858DE"/>
    <w:rsid w:val="00086107"/>
    <w:rsid w:val="000B01F5"/>
    <w:rsid w:val="000B3767"/>
    <w:rsid w:val="000B6467"/>
    <w:rsid w:val="000C20C7"/>
    <w:rsid w:val="000D05D8"/>
    <w:rsid w:val="000D0641"/>
    <w:rsid w:val="000D0E83"/>
    <w:rsid w:val="000D1F34"/>
    <w:rsid w:val="000D2B00"/>
    <w:rsid w:val="000D301E"/>
    <w:rsid w:val="000D3D67"/>
    <w:rsid w:val="000D4477"/>
    <w:rsid w:val="000D537E"/>
    <w:rsid w:val="000E1DC9"/>
    <w:rsid w:val="000E6D28"/>
    <w:rsid w:val="000E767D"/>
    <w:rsid w:val="000F3D01"/>
    <w:rsid w:val="001004E0"/>
    <w:rsid w:val="0010128D"/>
    <w:rsid w:val="001053E6"/>
    <w:rsid w:val="00113946"/>
    <w:rsid w:val="001315E0"/>
    <w:rsid w:val="00133049"/>
    <w:rsid w:val="001341B0"/>
    <w:rsid w:val="00135855"/>
    <w:rsid w:val="0013752B"/>
    <w:rsid w:val="0014510F"/>
    <w:rsid w:val="00151A72"/>
    <w:rsid w:val="00152A35"/>
    <w:rsid w:val="001545BA"/>
    <w:rsid w:val="001564F0"/>
    <w:rsid w:val="001601E6"/>
    <w:rsid w:val="0016316F"/>
    <w:rsid w:val="0016351F"/>
    <w:rsid w:val="00171366"/>
    <w:rsid w:val="00172D62"/>
    <w:rsid w:val="001732EE"/>
    <w:rsid w:val="00177A07"/>
    <w:rsid w:val="00185AE0"/>
    <w:rsid w:val="00192B8E"/>
    <w:rsid w:val="00193BA8"/>
    <w:rsid w:val="00194F40"/>
    <w:rsid w:val="001960FA"/>
    <w:rsid w:val="001B05BC"/>
    <w:rsid w:val="001B18C8"/>
    <w:rsid w:val="001B436D"/>
    <w:rsid w:val="001B67EE"/>
    <w:rsid w:val="001B70D6"/>
    <w:rsid w:val="001C0C69"/>
    <w:rsid w:val="001C3AF6"/>
    <w:rsid w:val="001C69AD"/>
    <w:rsid w:val="001D00B3"/>
    <w:rsid w:val="001D1485"/>
    <w:rsid w:val="001D21B6"/>
    <w:rsid w:val="001D5594"/>
    <w:rsid w:val="001D6CA6"/>
    <w:rsid w:val="001E0D1E"/>
    <w:rsid w:val="001E5042"/>
    <w:rsid w:val="001F19A6"/>
    <w:rsid w:val="001F1DDC"/>
    <w:rsid w:val="001F707C"/>
    <w:rsid w:val="00200441"/>
    <w:rsid w:val="002011A7"/>
    <w:rsid w:val="0020364F"/>
    <w:rsid w:val="00211184"/>
    <w:rsid w:val="002121DF"/>
    <w:rsid w:val="0021364B"/>
    <w:rsid w:val="00216533"/>
    <w:rsid w:val="002172BC"/>
    <w:rsid w:val="00217E53"/>
    <w:rsid w:val="0022049C"/>
    <w:rsid w:val="00220AF7"/>
    <w:rsid w:val="002223BE"/>
    <w:rsid w:val="00222519"/>
    <w:rsid w:val="00237858"/>
    <w:rsid w:val="00245192"/>
    <w:rsid w:val="0025020C"/>
    <w:rsid w:val="00252ADA"/>
    <w:rsid w:val="00253A2B"/>
    <w:rsid w:val="00255E34"/>
    <w:rsid w:val="00256951"/>
    <w:rsid w:val="00261518"/>
    <w:rsid w:val="00261672"/>
    <w:rsid w:val="00262AE4"/>
    <w:rsid w:val="00262C17"/>
    <w:rsid w:val="00264A07"/>
    <w:rsid w:val="0028143F"/>
    <w:rsid w:val="0028460B"/>
    <w:rsid w:val="002865F5"/>
    <w:rsid w:val="0028687D"/>
    <w:rsid w:val="00291D63"/>
    <w:rsid w:val="00292A36"/>
    <w:rsid w:val="00292B12"/>
    <w:rsid w:val="0029668E"/>
    <w:rsid w:val="002A136D"/>
    <w:rsid w:val="002A2ACC"/>
    <w:rsid w:val="002A50BF"/>
    <w:rsid w:val="002B32D5"/>
    <w:rsid w:val="002B4D1C"/>
    <w:rsid w:val="002B59E3"/>
    <w:rsid w:val="002B75F6"/>
    <w:rsid w:val="002C0224"/>
    <w:rsid w:val="002C0BFD"/>
    <w:rsid w:val="002D09B6"/>
    <w:rsid w:val="002D2593"/>
    <w:rsid w:val="002D2676"/>
    <w:rsid w:val="002D4574"/>
    <w:rsid w:val="002D64A3"/>
    <w:rsid w:val="002F00E8"/>
    <w:rsid w:val="002F5E53"/>
    <w:rsid w:val="00301296"/>
    <w:rsid w:val="003023BA"/>
    <w:rsid w:val="003033FA"/>
    <w:rsid w:val="0030402F"/>
    <w:rsid w:val="003101D4"/>
    <w:rsid w:val="00310DAA"/>
    <w:rsid w:val="00312A5A"/>
    <w:rsid w:val="003135AD"/>
    <w:rsid w:val="00320022"/>
    <w:rsid w:val="00324229"/>
    <w:rsid w:val="0033008D"/>
    <w:rsid w:val="00332E55"/>
    <w:rsid w:val="0033435B"/>
    <w:rsid w:val="003452E8"/>
    <w:rsid w:val="003479AE"/>
    <w:rsid w:val="0035096D"/>
    <w:rsid w:val="00352924"/>
    <w:rsid w:val="0035293E"/>
    <w:rsid w:val="003628A3"/>
    <w:rsid w:val="0036314B"/>
    <w:rsid w:val="003639C3"/>
    <w:rsid w:val="0036413B"/>
    <w:rsid w:val="00366CA6"/>
    <w:rsid w:val="0037566E"/>
    <w:rsid w:val="00375B8D"/>
    <w:rsid w:val="0038002F"/>
    <w:rsid w:val="00385220"/>
    <w:rsid w:val="0038526E"/>
    <w:rsid w:val="00385EA8"/>
    <w:rsid w:val="003922D4"/>
    <w:rsid w:val="00393F39"/>
    <w:rsid w:val="003A2B8D"/>
    <w:rsid w:val="003A333C"/>
    <w:rsid w:val="003A66FD"/>
    <w:rsid w:val="003B1E32"/>
    <w:rsid w:val="003B25B3"/>
    <w:rsid w:val="003B4847"/>
    <w:rsid w:val="003B7526"/>
    <w:rsid w:val="003B7F7F"/>
    <w:rsid w:val="003C202D"/>
    <w:rsid w:val="003C26E4"/>
    <w:rsid w:val="003C3100"/>
    <w:rsid w:val="003C3D90"/>
    <w:rsid w:val="003E508B"/>
    <w:rsid w:val="003F47F1"/>
    <w:rsid w:val="003F70B8"/>
    <w:rsid w:val="003F7207"/>
    <w:rsid w:val="004022CF"/>
    <w:rsid w:val="0040545D"/>
    <w:rsid w:val="004143AF"/>
    <w:rsid w:val="00421ED5"/>
    <w:rsid w:val="004265EC"/>
    <w:rsid w:val="00426D0F"/>
    <w:rsid w:val="00434266"/>
    <w:rsid w:val="00437DF6"/>
    <w:rsid w:val="0044004A"/>
    <w:rsid w:val="0044251A"/>
    <w:rsid w:val="00446ED6"/>
    <w:rsid w:val="00446F04"/>
    <w:rsid w:val="00454A99"/>
    <w:rsid w:val="004552A0"/>
    <w:rsid w:val="00467E1E"/>
    <w:rsid w:val="00471DBA"/>
    <w:rsid w:val="0047587F"/>
    <w:rsid w:val="00477C01"/>
    <w:rsid w:val="0048016B"/>
    <w:rsid w:val="00483CB3"/>
    <w:rsid w:val="0048426B"/>
    <w:rsid w:val="00490B65"/>
    <w:rsid w:val="0049568C"/>
    <w:rsid w:val="00497D7E"/>
    <w:rsid w:val="004A215F"/>
    <w:rsid w:val="004A5F1C"/>
    <w:rsid w:val="004B4421"/>
    <w:rsid w:val="004C4DEF"/>
    <w:rsid w:val="004C6143"/>
    <w:rsid w:val="004D4021"/>
    <w:rsid w:val="004E26FD"/>
    <w:rsid w:val="004F26FA"/>
    <w:rsid w:val="004F478B"/>
    <w:rsid w:val="00506767"/>
    <w:rsid w:val="0050737B"/>
    <w:rsid w:val="00507770"/>
    <w:rsid w:val="005115C9"/>
    <w:rsid w:val="005119DE"/>
    <w:rsid w:val="0051436B"/>
    <w:rsid w:val="00523ADC"/>
    <w:rsid w:val="0052462C"/>
    <w:rsid w:val="00536C0D"/>
    <w:rsid w:val="00541061"/>
    <w:rsid w:val="005446BF"/>
    <w:rsid w:val="005446EF"/>
    <w:rsid w:val="00545471"/>
    <w:rsid w:val="0055147E"/>
    <w:rsid w:val="0055231D"/>
    <w:rsid w:val="0055495E"/>
    <w:rsid w:val="00555195"/>
    <w:rsid w:val="00555C39"/>
    <w:rsid w:val="00564274"/>
    <w:rsid w:val="00571844"/>
    <w:rsid w:val="00576F53"/>
    <w:rsid w:val="005910BB"/>
    <w:rsid w:val="00591401"/>
    <w:rsid w:val="00594E52"/>
    <w:rsid w:val="005A10B4"/>
    <w:rsid w:val="005A3131"/>
    <w:rsid w:val="005A3F45"/>
    <w:rsid w:val="005B1344"/>
    <w:rsid w:val="005B3EDE"/>
    <w:rsid w:val="005B6390"/>
    <w:rsid w:val="005B6E67"/>
    <w:rsid w:val="005C1B13"/>
    <w:rsid w:val="005C1D23"/>
    <w:rsid w:val="005C5E80"/>
    <w:rsid w:val="005D19C6"/>
    <w:rsid w:val="005D7887"/>
    <w:rsid w:val="005D7A1E"/>
    <w:rsid w:val="005E0440"/>
    <w:rsid w:val="005E1650"/>
    <w:rsid w:val="005E5B5C"/>
    <w:rsid w:val="005F1F71"/>
    <w:rsid w:val="005F5423"/>
    <w:rsid w:val="00604A87"/>
    <w:rsid w:val="00607729"/>
    <w:rsid w:val="00611FA2"/>
    <w:rsid w:val="006136B4"/>
    <w:rsid w:val="00621776"/>
    <w:rsid w:val="00621872"/>
    <w:rsid w:val="00624004"/>
    <w:rsid w:val="00626241"/>
    <w:rsid w:val="00627FE6"/>
    <w:rsid w:val="006311BD"/>
    <w:rsid w:val="00631DDE"/>
    <w:rsid w:val="00636D9A"/>
    <w:rsid w:val="006376FD"/>
    <w:rsid w:val="00642A77"/>
    <w:rsid w:val="00661996"/>
    <w:rsid w:val="0066231E"/>
    <w:rsid w:val="006631BF"/>
    <w:rsid w:val="00664109"/>
    <w:rsid w:val="00672011"/>
    <w:rsid w:val="0067506B"/>
    <w:rsid w:val="00675551"/>
    <w:rsid w:val="00677473"/>
    <w:rsid w:val="00681460"/>
    <w:rsid w:val="00681500"/>
    <w:rsid w:val="00681573"/>
    <w:rsid w:val="0068783C"/>
    <w:rsid w:val="00691699"/>
    <w:rsid w:val="006953C7"/>
    <w:rsid w:val="0069596E"/>
    <w:rsid w:val="00696306"/>
    <w:rsid w:val="00697790"/>
    <w:rsid w:val="006A0F5B"/>
    <w:rsid w:val="006A233E"/>
    <w:rsid w:val="006A3F0D"/>
    <w:rsid w:val="006A3FAB"/>
    <w:rsid w:val="006A4515"/>
    <w:rsid w:val="006A528C"/>
    <w:rsid w:val="006A6A98"/>
    <w:rsid w:val="006A78FC"/>
    <w:rsid w:val="006C1913"/>
    <w:rsid w:val="006C27FC"/>
    <w:rsid w:val="006C5241"/>
    <w:rsid w:val="006C726A"/>
    <w:rsid w:val="006C78AA"/>
    <w:rsid w:val="006C7FD9"/>
    <w:rsid w:val="006D005F"/>
    <w:rsid w:val="006D4C32"/>
    <w:rsid w:val="006D7771"/>
    <w:rsid w:val="006E688D"/>
    <w:rsid w:val="006F04D4"/>
    <w:rsid w:val="006F2CB8"/>
    <w:rsid w:val="006F4AB2"/>
    <w:rsid w:val="006F4C2F"/>
    <w:rsid w:val="00700618"/>
    <w:rsid w:val="00702208"/>
    <w:rsid w:val="0070411F"/>
    <w:rsid w:val="007063BA"/>
    <w:rsid w:val="00713C1F"/>
    <w:rsid w:val="00714193"/>
    <w:rsid w:val="0072311D"/>
    <w:rsid w:val="0072689C"/>
    <w:rsid w:val="007279FD"/>
    <w:rsid w:val="00730A62"/>
    <w:rsid w:val="00730C3C"/>
    <w:rsid w:val="007321EB"/>
    <w:rsid w:val="0073232C"/>
    <w:rsid w:val="0073280B"/>
    <w:rsid w:val="00733B74"/>
    <w:rsid w:val="00735D7A"/>
    <w:rsid w:val="00735F8E"/>
    <w:rsid w:val="00736A19"/>
    <w:rsid w:val="00750B5B"/>
    <w:rsid w:val="007530EF"/>
    <w:rsid w:val="007573B4"/>
    <w:rsid w:val="00761663"/>
    <w:rsid w:val="00766F94"/>
    <w:rsid w:val="00770DD0"/>
    <w:rsid w:val="0077163A"/>
    <w:rsid w:val="00772D12"/>
    <w:rsid w:val="007731D5"/>
    <w:rsid w:val="00785752"/>
    <w:rsid w:val="0078741E"/>
    <w:rsid w:val="0078754C"/>
    <w:rsid w:val="007904B7"/>
    <w:rsid w:val="00790FCE"/>
    <w:rsid w:val="007941EC"/>
    <w:rsid w:val="007945D6"/>
    <w:rsid w:val="00795F96"/>
    <w:rsid w:val="007A0BCF"/>
    <w:rsid w:val="007A3E35"/>
    <w:rsid w:val="007A59C8"/>
    <w:rsid w:val="007A623C"/>
    <w:rsid w:val="007A712E"/>
    <w:rsid w:val="007A7895"/>
    <w:rsid w:val="007B1228"/>
    <w:rsid w:val="007B2073"/>
    <w:rsid w:val="007B39BE"/>
    <w:rsid w:val="007B3AA2"/>
    <w:rsid w:val="007B6DC4"/>
    <w:rsid w:val="007B75EA"/>
    <w:rsid w:val="007B77EE"/>
    <w:rsid w:val="007C08DD"/>
    <w:rsid w:val="007C246B"/>
    <w:rsid w:val="007C2E65"/>
    <w:rsid w:val="007C685B"/>
    <w:rsid w:val="007D25E8"/>
    <w:rsid w:val="007D5601"/>
    <w:rsid w:val="007D7E69"/>
    <w:rsid w:val="007E2204"/>
    <w:rsid w:val="007E3B2F"/>
    <w:rsid w:val="007F0857"/>
    <w:rsid w:val="007F1590"/>
    <w:rsid w:val="007F6713"/>
    <w:rsid w:val="007F6A6F"/>
    <w:rsid w:val="007F7847"/>
    <w:rsid w:val="00802973"/>
    <w:rsid w:val="00804A39"/>
    <w:rsid w:val="00804B94"/>
    <w:rsid w:val="00807B11"/>
    <w:rsid w:val="00812FF0"/>
    <w:rsid w:val="00815DD4"/>
    <w:rsid w:val="00816C05"/>
    <w:rsid w:val="00823C6F"/>
    <w:rsid w:val="0082415B"/>
    <w:rsid w:val="00824EEE"/>
    <w:rsid w:val="0082760D"/>
    <w:rsid w:val="00833EAF"/>
    <w:rsid w:val="00835DCC"/>
    <w:rsid w:val="0083767A"/>
    <w:rsid w:val="00842B0E"/>
    <w:rsid w:val="00842DA8"/>
    <w:rsid w:val="00843BF3"/>
    <w:rsid w:val="008450D8"/>
    <w:rsid w:val="00846830"/>
    <w:rsid w:val="0085007B"/>
    <w:rsid w:val="00850A4E"/>
    <w:rsid w:val="00850BC2"/>
    <w:rsid w:val="0085682C"/>
    <w:rsid w:val="00856F60"/>
    <w:rsid w:val="00862344"/>
    <w:rsid w:val="00862CA9"/>
    <w:rsid w:val="00865640"/>
    <w:rsid w:val="00865BBE"/>
    <w:rsid w:val="00871358"/>
    <w:rsid w:val="008714D3"/>
    <w:rsid w:val="00876A42"/>
    <w:rsid w:val="008770B6"/>
    <w:rsid w:val="00880B2D"/>
    <w:rsid w:val="00883AB0"/>
    <w:rsid w:val="008845C5"/>
    <w:rsid w:val="00891D99"/>
    <w:rsid w:val="00894108"/>
    <w:rsid w:val="0089547D"/>
    <w:rsid w:val="00896C6B"/>
    <w:rsid w:val="008A1EB9"/>
    <w:rsid w:val="008A33E0"/>
    <w:rsid w:val="008A48E0"/>
    <w:rsid w:val="008A5ACA"/>
    <w:rsid w:val="008A604C"/>
    <w:rsid w:val="008A6AE6"/>
    <w:rsid w:val="008B1DFA"/>
    <w:rsid w:val="008B32E1"/>
    <w:rsid w:val="008B75FC"/>
    <w:rsid w:val="008C021E"/>
    <w:rsid w:val="008C38C3"/>
    <w:rsid w:val="008C3AB3"/>
    <w:rsid w:val="008C45FC"/>
    <w:rsid w:val="008C494D"/>
    <w:rsid w:val="008C6637"/>
    <w:rsid w:val="008D6F0F"/>
    <w:rsid w:val="008E2B8C"/>
    <w:rsid w:val="008E7B2E"/>
    <w:rsid w:val="008F2EB0"/>
    <w:rsid w:val="008F4BCC"/>
    <w:rsid w:val="00902A07"/>
    <w:rsid w:val="009101A1"/>
    <w:rsid w:val="00911CEC"/>
    <w:rsid w:val="0091616C"/>
    <w:rsid w:val="00916814"/>
    <w:rsid w:val="00920A9D"/>
    <w:rsid w:val="00931F87"/>
    <w:rsid w:val="00936C82"/>
    <w:rsid w:val="009410E7"/>
    <w:rsid w:val="00943C23"/>
    <w:rsid w:val="00947853"/>
    <w:rsid w:val="00956ECE"/>
    <w:rsid w:val="00957EE7"/>
    <w:rsid w:val="00962C67"/>
    <w:rsid w:val="00962DC7"/>
    <w:rsid w:val="009659D3"/>
    <w:rsid w:val="009731A0"/>
    <w:rsid w:val="0098219F"/>
    <w:rsid w:val="00984CDC"/>
    <w:rsid w:val="00995444"/>
    <w:rsid w:val="009A0454"/>
    <w:rsid w:val="009B00E6"/>
    <w:rsid w:val="009C3D71"/>
    <w:rsid w:val="009C441F"/>
    <w:rsid w:val="009D06C5"/>
    <w:rsid w:val="009D534C"/>
    <w:rsid w:val="009D728C"/>
    <w:rsid w:val="009E3AFE"/>
    <w:rsid w:val="009E5B14"/>
    <w:rsid w:val="009E6698"/>
    <w:rsid w:val="009E6A80"/>
    <w:rsid w:val="009E6B05"/>
    <w:rsid w:val="009F483E"/>
    <w:rsid w:val="00A01007"/>
    <w:rsid w:val="00A04DD3"/>
    <w:rsid w:val="00A056DD"/>
    <w:rsid w:val="00A141FB"/>
    <w:rsid w:val="00A17B52"/>
    <w:rsid w:val="00A17B6D"/>
    <w:rsid w:val="00A17CE0"/>
    <w:rsid w:val="00A23908"/>
    <w:rsid w:val="00A2679C"/>
    <w:rsid w:val="00A308EB"/>
    <w:rsid w:val="00A371E9"/>
    <w:rsid w:val="00A45657"/>
    <w:rsid w:val="00A46239"/>
    <w:rsid w:val="00A50016"/>
    <w:rsid w:val="00A5020B"/>
    <w:rsid w:val="00A51A8E"/>
    <w:rsid w:val="00A67779"/>
    <w:rsid w:val="00A71E85"/>
    <w:rsid w:val="00A7698F"/>
    <w:rsid w:val="00A901C3"/>
    <w:rsid w:val="00A90A7A"/>
    <w:rsid w:val="00AA024A"/>
    <w:rsid w:val="00AA1FE0"/>
    <w:rsid w:val="00AA437C"/>
    <w:rsid w:val="00AA49DB"/>
    <w:rsid w:val="00AB26C1"/>
    <w:rsid w:val="00AB5ACA"/>
    <w:rsid w:val="00AB78F0"/>
    <w:rsid w:val="00AC0B91"/>
    <w:rsid w:val="00AC1FCC"/>
    <w:rsid w:val="00AC32C8"/>
    <w:rsid w:val="00AC3E29"/>
    <w:rsid w:val="00AC3F94"/>
    <w:rsid w:val="00AC6810"/>
    <w:rsid w:val="00AD06AD"/>
    <w:rsid w:val="00AD6221"/>
    <w:rsid w:val="00AE59AE"/>
    <w:rsid w:val="00AE5E0F"/>
    <w:rsid w:val="00AE63B3"/>
    <w:rsid w:val="00AE75C0"/>
    <w:rsid w:val="00AF56CA"/>
    <w:rsid w:val="00AF5F2C"/>
    <w:rsid w:val="00B01396"/>
    <w:rsid w:val="00B019F2"/>
    <w:rsid w:val="00B03960"/>
    <w:rsid w:val="00B05ABD"/>
    <w:rsid w:val="00B06805"/>
    <w:rsid w:val="00B10CCB"/>
    <w:rsid w:val="00B113E2"/>
    <w:rsid w:val="00B11AA2"/>
    <w:rsid w:val="00B14045"/>
    <w:rsid w:val="00B15B5F"/>
    <w:rsid w:val="00B205E3"/>
    <w:rsid w:val="00B22518"/>
    <w:rsid w:val="00B2418B"/>
    <w:rsid w:val="00B26973"/>
    <w:rsid w:val="00B3388D"/>
    <w:rsid w:val="00B34B34"/>
    <w:rsid w:val="00B3603B"/>
    <w:rsid w:val="00B44AF8"/>
    <w:rsid w:val="00B53350"/>
    <w:rsid w:val="00B55A90"/>
    <w:rsid w:val="00B575E2"/>
    <w:rsid w:val="00B57D13"/>
    <w:rsid w:val="00B70188"/>
    <w:rsid w:val="00B70314"/>
    <w:rsid w:val="00B7073C"/>
    <w:rsid w:val="00B73641"/>
    <w:rsid w:val="00B73D68"/>
    <w:rsid w:val="00B7458F"/>
    <w:rsid w:val="00B751A0"/>
    <w:rsid w:val="00B858A1"/>
    <w:rsid w:val="00B859AE"/>
    <w:rsid w:val="00B86DDB"/>
    <w:rsid w:val="00B87556"/>
    <w:rsid w:val="00B92A69"/>
    <w:rsid w:val="00B96A86"/>
    <w:rsid w:val="00BA1234"/>
    <w:rsid w:val="00BA460C"/>
    <w:rsid w:val="00BA48D4"/>
    <w:rsid w:val="00BA79FA"/>
    <w:rsid w:val="00BB4CA9"/>
    <w:rsid w:val="00BB65AC"/>
    <w:rsid w:val="00BB7C9E"/>
    <w:rsid w:val="00BC672D"/>
    <w:rsid w:val="00BD004B"/>
    <w:rsid w:val="00BD2909"/>
    <w:rsid w:val="00BD3CCC"/>
    <w:rsid w:val="00BE6DF9"/>
    <w:rsid w:val="00BE7A3A"/>
    <w:rsid w:val="00BE7D4A"/>
    <w:rsid w:val="00BF10C7"/>
    <w:rsid w:val="00BF5429"/>
    <w:rsid w:val="00C01CB7"/>
    <w:rsid w:val="00C03494"/>
    <w:rsid w:val="00C03A3B"/>
    <w:rsid w:val="00C0415C"/>
    <w:rsid w:val="00C054E1"/>
    <w:rsid w:val="00C117C7"/>
    <w:rsid w:val="00C133E4"/>
    <w:rsid w:val="00C17A49"/>
    <w:rsid w:val="00C225C3"/>
    <w:rsid w:val="00C263B3"/>
    <w:rsid w:val="00C26ED5"/>
    <w:rsid w:val="00C31731"/>
    <w:rsid w:val="00C3195F"/>
    <w:rsid w:val="00C411C2"/>
    <w:rsid w:val="00C41BEA"/>
    <w:rsid w:val="00C44A76"/>
    <w:rsid w:val="00C45047"/>
    <w:rsid w:val="00C47278"/>
    <w:rsid w:val="00C53004"/>
    <w:rsid w:val="00C54ADF"/>
    <w:rsid w:val="00C64C0B"/>
    <w:rsid w:val="00C71A73"/>
    <w:rsid w:val="00C76E8C"/>
    <w:rsid w:val="00C77C99"/>
    <w:rsid w:val="00C820E2"/>
    <w:rsid w:val="00C84041"/>
    <w:rsid w:val="00C84B39"/>
    <w:rsid w:val="00C91479"/>
    <w:rsid w:val="00CA2FDB"/>
    <w:rsid w:val="00CA7F4E"/>
    <w:rsid w:val="00CB1CAE"/>
    <w:rsid w:val="00CB3AF6"/>
    <w:rsid w:val="00CB3C13"/>
    <w:rsid w:val="00CB3C1B"/>
    <w:rsid w:val="00CB3E0A"/>
    <w:rsid w:val="00CB421D"/>
    <w:rsid w:val="00CC674C"/>
    <w:rsid w:val="00CD583F"/>
    <w:rsid w:val="00CE3FD1"/>
    <w:rsid w:val="00CE620E"/>
    <w:rsid w:val="00CF1ED5"/>
    <w:rsid w:val="00CF6D1E"/>
    <w:rsid w:val="00D118E0"/>
    <w:rsid w:val="00D12A8F"/>
    <w:rsid w:val="00D13A82"/>
    <w:rsid w:val="00D13DB7"/>
    <w:rsid w:val="00D144F3"/>
    <w:rsid w:val="00D263F1"/>
    <w:rsid w:val="00D317D7"/>
    <w:rsid w:val="00D31EAF"/>
    <w:rsid w:val="00D32563"/>
    <w:rsid w:val="00D4151B"/>
    <w:rsid w:val="00D45590"/>
    <w:rsid w:val="00D51863"/>
    <w:rsid w:val="00D64CBF"/>
    <w:rsid w:val="00D705D2"/>
    <w:rsid w:val="00D71FA4"/>
    <w:rsid w:val="00D7234C"/>
    <w:rsid w:val="00D73E94"/>
    <w:rsid w:val="00D821A8"/>
    <w:rsid w:val="00D9069C"/>
    <w:rsid w:val="00D93ABB"/>
    <w:rsid w:val="00D95552"/>
    <w:rsid w:val="00D9629D"/>
    <w:rsid w:val="00D97062"/>
    <w:rsid w:val="00DA35E8"/>
    <w:rsid w:val="00DA57AE"/>
    <w:rsid w:val="00DA73CD"/>
    <w:rsid w:val="00DB71AC"/>
    <w:rsid w:val="00DB757B"/>
    <w:rsid w:val="00DC00D1"/>
    <w:rsid w:val="00DC3423"/>
    <w:rsid w:val="00DC79D3"/>
    <w:rsid w:val="00DD02A4"/>
    <w:rsid w:val="00DE00EF"/>
    <w:rsid w:val="00DE1A02"/>
    <w:rsid w:val="00DF5B12"/>
    <w:rsid w:val="00DF7CF8"/>
    <w:rsid w:val="00E01384"/>
    <w:rsid w:val="00E018CB"/>
    <w:rsid w:val="00E0528E"/>
    <w:rsid w:val="00E05C6C"/>
    <w:rsid w:val="00E1241A"/>
    <w:rsid w:val="00E13B3D"/>
    <w:rsid w:val="00E157E1"/>
    <w:rsid w:val="00E2182C"/>
    <w:rsid w:val="00E23CA7"/>
    <w:rsid w:val="00E278BA"/>
    <w:rsid w:val="00E320CA"/>
    <w:rsid w:val="00E325CF"/>
    <w:rsid w:val="00E3273E"/>
    <w:rsid w:val="00E370C2"/>
    <w:rsid w:val="00E40B0D"/>
    <w:rsid w:val="00E423A9"/>
    <w:rsid w:val="00E436BE"/>
    <w:rsid w:val="00E501AB"/>
    <w:rsid w:val="00E50FFE"/>
    <w:rsid w:val="00E52BFD"/>
    <w:rsid w:val="00E55AC3"/>
    <w:rsid w:val="00E57411"/>
    <w:rsid w:val="00E611DD"/>
    <w:rsid w:val="00E62B00"/>
    <w:rsid w:val="00E6348E"/>
    <w:rsid w:val="00E647B2"/>
    <w:rsid w:val="00E66B3D"/>
    <w:rsid w:val="00E70239"/>
    <w:rsid w:val="00E71420"/>
    <w:rsid w:val="00E803C3"/>
    <w:rsid w:val="00E811A7"/>
    <w:rsid w:val="00E935AC"/>
    <w:rsid w:val="00E94DA0"/>
    <w:rsid w:val="00E97030"/>
    <w:rsid w:val="00E97E92"/>
    <w:rsid w:val="00EA3282"/>
    <w:rsid w:val="00EA5CC3"/>
    <w:rsid w:val="00EA7F40"/>
    <w:rsid w:val="00EB4E09"/>
    <w:rsid w:val="00EB5EFE"/>
    <w:rsid w:val="00EC046A"/>
    <w:rsid w:val="00ED01C6"/>
    <w:rsid w:val="00ED71AA"/>
    <w:rsid w:val="00EE0590"/>
    <w:rsid w:val="00EF5F9A"/>
    <w:rsid w:val="00EF6341"/>
    <w:rsid w:val="00EF6E7D"/>
    <w:rsid w:val="00F040CC"/>
    <w:rsid w:val="00F0560A"/>
    <w:rsid w:val="00F10ED5"/>
    <w:rsid w:val="00F120C6"/>
    <w:rsid w:val="00F158D7"/>
    <w:rsid w:val="00F17009"/>
    <w:rsid w:val="00F1724D"/>
    <w:rsid w:val="00F202D1"/>
    <w:rsid w:val="00F20EE5"/>
    <w:rsid w:val="00F2349D"/>
    <w:rsid w:val="00F26C7D"/>
    <w:rsid w:val="00F33E64"/>
    <w:rsid w:val="00F34797"/>
    <w:rsid w:val="00F37F77"/>
    <w:rsid w:val="00F40072"/>
    <w:rsid w:val="00F4175B"/>
    <w:rsid w:val="00F44833"/>
    <w:rsid w:val="00F44E6A"/>
    <w:rsid w:val="00F478F0"/>
    <w:rsid w:val="00F544B0"/>
    <w:rsid w:val="00F62750"/>
    <w:rsid w:val="00F63AE4"/>
    <w:rsid w:val="00F643EB"/>
    <w:rsid w:val="00F672C4"/>
    <w:rsid w:val="00F67C87"/>
    <w:rsid w:val="00F723E9"/>
    <w:rsid w:val="00F77F9E"/>
    <w:rsid w:val="00F8324B"/>
    <w:rsid w:val="00F837E9"/>
    <w:rsid w:val="00F84C23"/>
    <w:rsid w:val="00F94164"/>
    <w:rsid w:val="00F94980"/>
    <w:rsid w:val="00F959BF"/>
    <w:rsid w:val="00FA3ADD"/>
    <w:rsid w:val="00FB1001"/>
    <w:rsid w:val="00FB3644"/>
    <w:rsid w:val="00FC064B"/>
    <w:rsid w:val="00FC3428"/>
    <w:rsid w:val="00FD3DE0"/>
    <w:rsid w:val="00FD7729"/>
    <w:rsid w:val="00FD7963"/>
    <w:rsid w:val="00FD7A09"/>
    <w:rsid w:val="00FD7C22"/>
    <w:rsid w:val="00FE2E7C"/>
    <w:rsid w:val="00FE4AF9"/>
    <w:rsid w:val="00FE5C58"/>
    <w:rsid w:val="00FE624A"/>
    <w:rsid w:val="00FE7076"/>
    <w:rsid w:val="00FF193C"/>
    <w:rsid w:val="00FF5BA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rPr>
  </w:style>
  <w:style w:type="table" w:styleId="TableGrid">
    <w:name w:val="Table Grid"/>
    <w:basedOn w:val="TableNormal"/>
    <w:uiPriority w:val="59"/>
    <w:rsid w:val="00604A87"/>
    <w:pPr>
      <w:spacing w:after="0" w:line="240" w:lineRule="auto"/>
    </w:pPr>
    <w:rPr>
      <w:rFonts w:eastAsiaTheme="minorHAnsi"/>
      <w:kern w:val="0"/>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customStyle="1"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character" w:styleId="Emphasis">
    <w:name w:val="Emphasis"/>
    <w:uiPriority w:val="20"/>
    <w:qFormat/>
    <w:rsid w:val="0078754C"/>
    <w:rPr>
      <w:i/>
      <w:iCs/>
    </w:rPr>
  </w:style>
  <w:style w:type="paragraph" w:customStyle="1" w:styleId="font-claude-response-body">
    <w:name w:val="font-claude-response-body"/>
    <w:basedOn w:val="Normal"/>
    <w:rsid w:val="0078754C"/>
    <w:pPr>
      <w:spacing w:before="100" w:beforeAutospacing="1" w:after="100" w:afterAutospacing="1" w:line="240" w:lineRule="auto"/>
      <w:jc w:val="left"/>
    </w:pPr>
    <w:rPr>
      <w:rFonts w:ascii="Times New Roman" w:eastAsia="Times New Roman" w:hAnsi="Times New Roman" w:cs="Times New Roman"/>
      <w:kern w:val="0"/>
      <w:sz w:val="24"/>
      <w:szCs w:val="24"/>
      <w:lang w:val="en-US" w:eastAsia="en-US"/>
    </w:rPr>
  </w:style>
  <w:style w:type="paragraph" w:styleId="BalloonText">
    <w:name w:val="Balloon Text"/>
    <w:basedOn w:val="Normal"/>
    <w:link w:val="BalloonTextChar"/>
    <w:uiPriority w:val="99"/>
    <w:semiHidden/>
    <w:unhideWhenUsed/>
    <w:rsid w:val="003343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35B"/>
    <w:rPr>
      <w:rFonts w:ascii="Tahoma" w:hAnsi="Tahoma" w:cs="Tahoma"/>
      <w:sz w:val="16"/>
      <w:szCs w:val="16"/>
    </w:rPr>
  </w:style>
  <w:style w:type="character" w:customStyle="1" w:styleId="identifier">
    <w:name w:val="identifier"/>
    <w:basedOn w:val="DefaultParagraphFont"/>
    <w:rsid w:val="00E647B2"/>
  </w:style>
  <w:style w:type="character" w:customStyle="1" w:styleId="id-label">
    <w:name w:val="id-label"/>
    <w:basedOn w:val="DefaultParagraphFont"/>
    <w:rsid w:val="00E647B2"/>
  </w:style>
  <w:style w:type="character" w:styleId="FollowedHyperlink">
    <w:name w:val="FollowedHyperlink"/>
    <w:basedOn w:val="DefaultParagraphFont"/>
    <w:uiPriority w:val="99"/>
    <w:semiHidden/>
    <w:unhideWhenUsed/>
    <w:rsid w:val="007279FD"/>
    <w:rPr>
      <w:color w:val="954F72" w:themeColor="followedHyperlink"/>
      <w:u w:val="single"/>
    </w:rPr>
  </w:style>
  <w:style w:type="character" w:customStyle="1" w:styleId="sr-only">
    <w:name w:val="sr-only"/>
    <w:basedOn w:val="DefaultParagraphFont"/>
    <w:rsid w:val="00BA48D4"/>
  </w:style>
  <w:style w:type="character" w:customStyle="1" w:styleId="anchor-text">
    <w:name w:val="anchor-text"/>
    <w:basedOn w:val="DefaultParagraphFont"/>
    <w:rsid w:val="00B019F2"/>
  </w:style>
  <w:style w:type="paragraph" w:customStyle="1" w:styleId="isselectedend">
    <w:name w:val="isselectedend"/>
    <w:basedOn w:val="Normal"/>
    <w:rsid w:val="00237858"/>
    <w:pPr>
      <w:spacing w:before="100" w:beforeAutospacing="1" w:after="100" w:afterAutospacing="1" w:line="240" w:lineRule="auto"/>
      <w:jc w:val="left"/>
    </w:pPr>
    <w:rPr>
      <w:rFonts w:ascii="Times New Roman" w:eastAsia="Times New Roman" w:hAnsi="Times New Roman" w:cs="Times New Roman"/>
      <w:kern w:val="0"/>
      <w:sz w:val="24"/>
      <w:szCs w:val="24"/>
      <w:lang w:eastAsia="en-GB"/>
    </w:rPr>
  </w:style>
</w:styles>
</file>

<file path=word/webSettings.xml><?xml version="1.0" encoding="utf-8"?>
<w:webSettings xmlns:r="http://schemas.openxmlformats.org/officeDocument/2006/relationships" xmlns:w="http://schemas.openxmlformats.org/wordprocessingml/2006/main">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28554439">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09826742">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1463629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103069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i:10.1037/0003-066X.58.1.5" TargetMode="External"/><Relationship Id="rId18" Type="http://schemas.openxmlformats.org/officeDocument/2006/relationships/hyperlink" Target="https://doi.org/10.1191/1478088706qp063oa" TargetMode="External"/><Relationship Id="rId26" Type="http://schemas.openxmlformats.org/officeDocument/2006/relationships/hyperlink" Target="https://www.gov.uk/government/publications/suicide-prevention-strategy-for-england-2023-to-2028" TargetMode="External"/><Relationship Id="rId39" Type="http://schemas.openxmlformats.org/officeDocument/2006/relationships/hyperlink" Target="https://doi:10.22161/jhed.7.6.3" TargetMode="External"/><Relationship Id="rId21" Type="http://schemas.openxmlformats.org/officeDocument/2006/relationships/hyperlink" Target="https://www.cdc.gov/child-abuse-neglect/about/index.html" TargetMode="External"/><Relationship Id="rId34" Type="http://schemas.openxmlformats.org/officeDocument/2006/relationships/hyperlink" Target="https://www.gov.uk/government/publications/suicide-prevention-strategy-for-england-2023-to-2028" TargetMode="External"/><Relationship Id="rId42" Type="http://schemas.openxmlformats.org/officeDocument/2006/relationships/hyperlink" Target="https://www.doi:10.1111/eip.13181" TargetMode="External"/><Relationship Id="rId47" Type="http://schemas.openxmlformats.org/officeDocument/2006/relationships/hyperlink" Target="https://www.nice.org.uk/guidance/ng225" TargetMode="External"/><Relationship Id="rId50" Type="http://schemas.openxmlformats.org/officeDocument/2006/relationships/hyperlink" Target="https://www.nice.org.uk/guidance/ng225" TargetMode="External"/><Relationship Id="rId55" Type="http://schemas.openxmlformats.org/officeDocument/2006/relationships/hyperlink" Target="https://www.england.nhs.uk/mental-health/adults/cmhs/" TargetMode="External"/><Relationship Id="rId63" Type="http://schemas.openxmlformats.org/officeDocument/2006/relationships/hyperlink" Target="https://pmc.ncbi.nlm.nih.gov/articles/PMC10313045/" TargetMode="External"/><Relationship Id="rId68" Type="http://schemas.openxmlformats.org/officeDocument/2006/relationships/hyperlink" Target="https://store.samhsa.gov/product/SAMHSA-s-Concept-of-Trauma-and-Guidance-for-a-Trauma-Informed-Approach/SMA14-4884" TargetMode="External"/><Relationship Id="rId76" Type="http://schemas.openxmlformats.org/officeDocument/2006/relationships/hyperlink" Target="https://www.who.int/publications/i/item/9789240026629" TargetMode="External"/><Relationship Id="rId7" Type="http://schemas.openxmlformats.org/officeDocument/2006/relationships/endnotes" Target="endnotes.xml"/><Relationship Id="rId71" Type="http://schemas.openxmlformats.org/officeDocument/2006/relationships/hyperlink" Target="https://www.doi:10.1542/peds.2011-2663" TargetMode="External"/><Relationship Id="rId2" Type="http://schemas.openxmlformats.org/officeDocument/2006/relationships/numbering" Target="numbering.xml"/><Relationship Id="rId16" Type="http://schemas.openxmlformats.org/officeDocument/2006/relationships/hyperlink" Target="https://www.doi:10.1186/1741-7015-12-72" TargetMode="External"/><Relationship Id="rId29" Type="http://schemas.openxmlformats.org/officeDocument/2006/relationships/hyperlink" Target="https://www.centerforengagedlearning.org/qualitative-methods-for-the-quantitative-inclined/" TargetMode="External"/><Relationship Id="rId11" Type="http://schemas.openxmlformats.org/officeDocument/2006/relationships/image" Target="media/image3.png"/><Relationship Id="rId24" Type="http://schemas.openxmlformats.org/officeDocument/2006/relationships/hyperlink" Target="https://www.doi:10.1016/j.amepre.2015.02.001" TargetMode="External"/><Relationship Id="rId32" Type="http://schemas.openxmlformats.org/officeDocument/2006/relationships/hyperlink" Target="https://www.doi:10.1016/j.chiabu.2015.07.011" TargetMode="External"/><Relationship Id="rId37" Type="http://schemas.openxmlformats.org/officeDocument/2006/relationships/hyperlink" Target="https://www.doi:10.1016/S2468-2667(17)30118-4" TargetMode="External"/><Relationship Id="rId40" Type="http://schemas.openxmlformats.org/officeDocument/2006/relationships/hyperlink" Target="https://doi.org/10.1289/ehp.1206389" TargetMode="External"/><Relationship Id="rId45" Type="http://schemas.openxmlformats.org/officeDocument/2006/relationships/hyperlink" Target="https://www.doi:10.1016/S2468-2667(17)30118-4" TargetMode="External"/><Relationship Id="rId53" Type="http://schemas.openxmlformats.org/officeDocument/2006/relationships/hyperlink" Target="https://digital.nhs.uk/data-and-information/publications/statistical/adult-psychiatric-morbidity-survey/survey-of-mental-health-and-wellbeing-england-2023-24/suicidal-thoughts-suicide-attempts-and-self-harm" TargetMode="External"/><Relationship Id="rId58" Type="http://schemas.openxmlformats.org/officeDocument/2006/relationships/hyperlink" Target="https://www.doi:10.1016/S2215-0366(14)70222-6" TargetMode="External"/><Relationship Id="rId66" Type="http://schemas.openxmlformats.org/officeDocument/2006/relationships/hyperlink" Target="https://www.samaritans.org/how-we-can-help/contact-samaritan/talk-us-phone/" TargetMode="External"/><Relationship Id="rId74" Type="http://schemas.openxmlformats.org/officeDocument/2006/relationships/hyperlink" Target="https://www.who.int/news-room/questions-and-answers/item/stress" TargetMode="External"/><Relationship Id="rId5" Type="http://schemas.openxmlformats.org/officeDocument/2006/relationships/webSettings" Target="webSettings.xml"/><Relationship Id="rId15" Type="http://schemas.openxmlformats.org/officeDocument/2006/relationships/hyperlink" Target="https://doi.org/10.5195/jmla.2018.283" TargetMode="External"/><Relationship Id="rId23" Type="http://schemas.openxmlformats.org/officeDocument/2006/relationships/hyperlink" Target="https://doi:10.3390/ijerph15061235" TargetMode="External"/><Relationship Id="rId28" Type="http://schemas.openxmlformats.org/officeDocument/2006/relationships/hyperlink" Target="https://www.gov.uk/government/publications/suicide-prevention-strategy-for-england-2023-to-2028" TargetMode="External"/><Relationship Id="rId36" Type="http://schemas.openxmlformats.org/officeDocument/2006/relationships/hyperlink" Target="https://researchbriefings.files.parliament.uk/documents/CBP-7749/CBP-7749.pdf" TargetMode="External"/><Relationship Id="rId49" Type="http://schemas.openxmlformats.org/officeDocument/2006/relationships/hyperlink" Target="https://www.naccho.org/uploads/downloadable-resources/SPACECAT_Issue-Brief_Final_LINK.pdf" TargetMode="External"/><Relationship Id="rId57" Type="http://schemas.openxmlformats.org/officeDocument/2006/relationships/hyperlink" Target="https://www.doi:10.1098/rstb.2017.0268" TargetMode="External"/><Relationship Id="rId61" Type="http://schemas.openxmlformats.org/officeDocument/2006/relationships/hyperlink" Target="https://www.doi.org/10.2307/2085685" TargetMode="External"/><Relationship Id="rId10" Type="http://schemas.openxmlformats.org/officeDocument/2006/relationships/image" Target="media/image2.jpeg"/><Relationship Id="rId19" Type="http://schemas.openxmlformats.org/officeDocument/2006/relationships/hyperlink" Target="https://www.digital.nhs.uk/data-and-information/publications/statistical/adult-psychiatric-mobidity-survey" TargetMode="External"/><Relationship Id="rId31" Type="http://schemas.openxmlformats.org/officeDocument/2006/relationships/hyperlink" Target="https://www.doi:10.1016/S0749-3797(98)00017-18" TargetMode="External"/><Relationship Id="rId44" Type="http://schemas.openxmlformats.org/officeDocument/2006/relationships/hyperlink" Target="https://library.csuchico.edu/sites/default/files/craap-test.pdf" TargetMode="External"/><Relationship Id="rId52" Type="http://schemas.openxmlformats.org/officeDocument/2006/relationships/hyperlink" Target="https://www.nhs.uk/tests-and-treatments/talking-therapies/" TargetMode="External"/><Relationship Id="rId60" Type="http://schemas.openxmlformats.org/officeDocument/2006/relationships/hyperlink" Target="https://www.doi:10.1111/eip.13218" TargetMode="External"/><Relationship Id="rId65" Type="http://schemas.openxmlformats.org/officeDocument/2006/relationships/hyperlink" Target="https://www.rcpsych.ac.uk/docs/default-source/improving-care/better-mh-policy/policy/nhs-long-term-plan-briefing.pdf" TargetMode="External"/><Relationship Id="rId73" Type="http://schemas.openxmlformats.org/officeDocument/2006/relationships/hyperlink" Target="https://www.doi:10.1037/a0018697"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doi:10.1037/0003-066X.55.5.469" TargetMode="External"/><Relationship Id="rId22" Type="http://schemas.openxmlformats.org/officeDocument/2006/relationships/hyperlink" Target="https://www.cdc.gov/aces/about/index.html" TargetMode="External"/><Relationship Id="rId27" Type="http://schemas.openxmlformats.org/officeDocument/2006/relationships/hyperlink" Target="https://assets.publishing.service.gov.uk/media/6849a7b67cba25f610c7db3f/Working_together_to_safeguard_children_2023_-_statutory_guidance.pdf" TargetMode="External"/><Relationship Id="rId30" Type="http://schemas.openxmlformats.org/officeDocument/2006/relationships/hyperlink" Target="https://www.i-jte.org/index.php/journel/article/view/25" TargetMode="External"/><Relationship Id="rId35" Type="http://schemas.openxmlformats.org/officeDocument/2006/relationships/hyperlink" Target="https://www.doi:10.1016/j.jad.2014.12.062" TargetMode="External"/><Relationship Id="rId43" Type="http://schemas.openxmlformats.org/officeDocument/2006/relationships/hyperlink" Target="https://www.doi:10.1111/j.1749-6632.1998.tb09546.x" TargetMode="External"/><Relationship Id="rId48" Type="http://schemas.openxmlformats.org/officeDocument/2006/relationships/hyperlink" Target="https://www.longtermplan.nhs.uk" TargetMode="External"/><Relationship Id="rId56" Type="http://schemas.openxmlformats.org/officeDocument/2006/relationships/hyperlink" Target="https://www.doi:10.1027/0227-5910/a000120" TargetMode="External"/><Relationship Id="rId64" Type="http://schemas.openxmlformats.org/officeDocument/2006/relationships/hyperlink" Target="https://www.ncbi.nlm.nih.gov/books/NBK565877/" TargetMode="External"/><Relationship Id="rId69" Type="http://schemas.openxmlformats.org/officeDocument/2006/relationships/hyperlink" Target="https://media.samaritans.org/documents/Media_Guidelines_FINAL.pdf"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nhs.uk/nhs-services/mental-health-services/where-to-get-urgent-help-for-mental-health/" TargetMode="External"/><Relationship Id="rId72" Type="http://schemas.openxmlformats.org/officeDocument/2006/relationships/hyperlink" Target="https://doi.org/10.1186/1471-2288-8-45"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uk.sagepub.com/sites/default/files/upm-assets/78595_book_item_78595.pdf" TargetMode="External"/><Relationship Id="rId25" Type="http://schemas.openxmlformats.org/officeDocument/2006/relationships/hyperlink" Target="https://researchbriefings.files.parliament.uk/documents/CBP-7749/CBP-7749.pdf" TargetMode="External"/><Relationship Id="rId33" Type="http://schemas.openxmlformats.org/officeDocument/2006/relationships/hyperlink" Target="https://www.gov.uk/government/publications/working-together-to-safeguard-children-2" TargetMode="External"/><Relationship Id="rId38" Type="http://schemas.openxmlformats.org/officeDocument/2006/relationships/hyperlink" Target="https://www.doi:10.1136/bmjopen-2019-036374" TargetMode="External"/><Relationship Id="rId46" Type="http://schemas.openxmlformats.org/officeDocument/2006/relationships/hyperlink" Target="https://doi:10.1192/j.eurpsy.2022.2320" TargetMode="External"/><Relationship Id="rId59" Type="http://schemas.openxmlformats.org/officeDocument/2006/relationships/hyperlink" Target="https://www.ons.gov.uk/peoplepopulationandcommunity/birthsdeathsandmarriages/deaths/bulletins/suicidesintheunitedkingdom/2024registrations" TargetMode="External"/><Relationship Id="rId67" Type="http://schemas.openxmlformats.org/officeDocument/2006/relationships/hyperlink" Target="https://www.doi:10.1016/j.cpr.2016.09.002" TargetMode="External"/><Relationship Id="rId20" Type="http://schemas.openxmlformats.org/officeDocument/2006/relationships/hyperlink" Target="https://www.cambridge.org/core/journals/the-cognitive-brhaviour-therapist/artical/utilising-the-integrated-motivational-volitional-imv-model-to-guide-cbt-practitioners-in-the-use0of-their-core-skills-to-assess-formulate-and-reduce-suicide-risk-factors/AF54B315DDD086E6F5AF8E87815C323D" TargetMode="External"/><Relationship Id="rId41" Type="http://schemas.openxmlformats.org/officeDocument/2006/relationships/hyperlink" Target="https://www.legislation.gov.uk/ukpga/Eliz2/9-10/60" TargetMode="External"/><Relationship Id="rId54" Type="http://schemas.openxmlformats.org/officeDocument/2006/relationships/hyperlink" Target="https://www.england.nhs.uk/long-read/trauma-informed-harm-aware-inpatient-care/" TargetMode="External"/><Relationship Id="rId62" Type="http://schemas.openxmlformats.org/officeDocument/2006/relationships/hyperlink" Target="https://www.doi:10.1016/j.amepre.2017.03.015" TargetMode="External"/><Relationship Id="rId70" Type="http://schemas.openxmlformats.org/officeDocument/2006/relationships/hyperlink" Target="https://www.slideserve.com/mandell/the-impact/of-early-chldhood-trauma-on-brain-behaviour-and-child-development-ojdda-conference-september-28-2010" TargetMode="External"/><Relationship Id="rId75" Type="http://schemas.openxmlformats.org/officeDocument/2006/relationships/hyperlink" Target="https://www.who.int/data/gho/data/indicators/indicator-details/GHO/age-standardized-suicide-rates-%28per-100-000-population%29"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799EB-29D8-4F0E-8EB4-DD2CCE64B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53</Pages>
  <Words>16965</Words>
  <Characters>96701</Characters>
  <Application>Microsoft Office Word</Application>
  <DocSecurity>0</DocSecurity>
  <Lines>805</Lines>
  <Paragraphs>226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113440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Saima Ijaz</cp:lastModifiedBy>
  <cp:revision>609</cp:revision>
  <dcterms:created xsi:type="dcterms:W3CDTF">2025-06-06T13:18:00Z</dcterms:created>
  <dcterms:modified xsi:type="dcterms:W3CDTF">2026-07-24T20:16:00Z</dcterms:modified>
</cp:coreProperties>
</file>