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CA5DB" w14:textId="77777777" w:rsidR="006E2EA2" w:rsidRPr="008F026B" w:rsidRDefault="006E2EA2" w:rsidP="008F026B">
      <w:pPr>
        <w:spacing w:line="480" w:lineRule="auto"/>
      </w:pPr>
    </w:p>
    <w:p w14:paraId="3C638026" w14:textId="77777777" w:rsidR="006E2EA2" w:rsidRPr="008F026B" w:rsidRDefault="006E2EA2" w:rsidP="008F026B">
      <w:pPr>
        <w:spacing w:line="480" w:lineRule="auto"/>
      </w:pPr>
    </w:p>
    <w:p w14:paraId="5038177B" w14:textId="1363E032" w:rsidR="006E2EA2" w:rsidRDefault="008A59B8" w:rsidP="008F026B">
      <w:pPr>
        <w:spacing w:line="480" w:lineRule="auto"/>
      </w:pPr>
      <w:r>
        <w:t xml:space="preserve">                       </w:t>
      </w:r>
      <w:r w:rsidR="001C6035">
        <w:t xml:space="preserve">STUDENT </w:t>
      </w:r>
      <w:proofErr w:type="gramStart"/>
      <w:r w:rsidR="001C6035">
        <w:t>NAME :</w:t>
      </w:r>
      <w:r w:rsidR="00D960CF">
        <w:t>JULIAN</w:t>
      </w:r>
      <w:proofErr w:type="gramEnd"/>
      <w:r w:rsidR="00D960CF">
        <w:t xml:space="preserve"> GJOKA</w:t>
      </w:r>
    </w:p>
    <w:p w14:paraId="562FD70C" w14:textId="14639183" w:rsidR="001C6035" w:rsidRDefault="008A59B8" w:rsidP="008F026B">
      <w:pPr>
        <w:spacing w:line="480" w:lineRule="auto"/>
      </w:pPr>
      <w:r>
        <w:t xml:space="preserve">                       </w:t>
      </w:r>
      <w:r w:rsidR="001C6035">
        <w:t>STUDENT NUMBER :</w:t>
      </w:r>
      <w:r w:rsidR="000E69A2">
        <w:t>22</w:t>
      </w:r>
      <w:r w:rsidR="00FD2160">
        <w:t>30507</w:t>
      </w:r>
    </w:p>
    <w:p w14:paraId="270C255B" w14:textId="58C64DE1" w:rsidR="00FD2160" w:rsidRPr="008F026B" w:rsidRDefault="008A59B8" w:rsidP="008F026B">
      <w:pPr>
        <w:spacing w:line="480" w:lineRule="auto"/>
      </w:pPr>
      <w:r>
        <w:t xml:space="preserve">                       </w:t>
      </w:r>
      <w:r w:rsidR="00FD2160">
        <w:t xml:space="preserve">LECTURER'S NAME: </w:t>
      </w:r>
      <w:r w:rsidR="003D3648">
        <w:t>JALIYA</w:t>
      </w:r>
      <w:r>
        <w:t xml:space="preserve"> DE SILVA</w:t>
      </w:r>
    </w:p>
    <w:p w14:paraId="12E9B62F" w14:textId="77777777" w:rsidR="006E2EA2" w:rsidRPr="008F026B" w:rsidRDefault="006E2EA2" w:rsidP="008F026B">
      <w:pPr>
        <w:spacing w:line="480" w:lineRule="auto"/>
      </w:pPr>
    </w:p>
    <w:p w14:paraId="2AFEDD27" w14:textId="77777777" w:rsidR="006E2EA2" w:rsidRPr="008F026B" w:rsidRDefault="006E2EA2" w:rsidP="008F026B">
      <w:pPr>
        <w:spacing w:line="480" w:lineRule="auto"/>
      </w:pPr>
    </w:p>
    <w:p w14:paraId="0E76DDDD" w14:textId="77777777" w:rsidR="006E2EA2" w:rsidRPr="008F026B" w:rsidRDefault="006E2EA2" w:rsidP="008F026B">
      <w:pPr>
        <w:spacing w:line="480" w:lineRule="auto"/>
      </w:pPr>
    </w:p>
    <w:p w14:paraId="012A1FB6" w14:textId="77777777" w:rsidR="007838B8" w:rsidRPr="008F026B" w:rsidRDefault="007838B8" w:rsidP="008F026B">
      <w:pPr>
        <w:spacing w:line="480" w:lineRule="auto"/>
      </w:pPr>
    </w:p>
    <w:p w14:paraId="480F33FA" w14:textId="77777777" w:rsidR="006E2EA2" w:rsidRPr="008F026B" w:rsidRDefault="006E2EA2" w:rsidP="008F026B">
      <w:pPr>
        <w:spacing w:line="480" w:lineRule="auto"/>
      </w:pPr>
    </w:p>
    <w:p w14:paraId="0A49D3C5" w14:textId="77777777" w:rsidR="006E2EA2" w:rsidRPr="008F026B" w:rsidRDefault="006E2EA2" w:rsidP="008F026B">
      <w:pPr>
        <w:spacing w:line="480" w:lineRule="auto"/>
      </w:pPr>
    </w:p>
    <w:p w14:paraId="3D87EF77" w14:textId="4211164C" w:rsidR="005B02B5" w:rsidRDefault="00000000" w:rsidP="00CE0943">
      <w:pPr>
        <w:tabs>
          <w:tab w:val="left" w:pos="4136"/>
        </w:tabs>
        <w:spacing w:line="480" w:lineRule="auto"/>
        <w:jc w:val="center"/>
      </w:pPr>
      <w:r>
        <w:t xml:space="preserve">Report: Consultancy Report on Operational Efficiency of </w:t>
      </w:r>
      <w:proofErr w:type="gramStart"/>
      <w:r>
        <w:t>the Westminster</w:t>
      </w:r>
      <w:proofErr w:type="gramEnd"/>
      <w:r>
        <w:t xml:space="preserve"> London </w:t>
      </w:r>
    </w:p>
    <w:p w14:paraId="22FA78A1" w14:textId="77777777" w:rsidR="008A5688" w:rsidRPr="008F026B" w:rsidRDefault="00000000" w:rsidP="008F026B">
      <w:pPr>
        <w:tabs>
          <w:tab w:val="left" w:pos="4136"/>
        </w:tabs>
        <w:spacing w:line="480" w:lineRule="auto"/>
        <w:jc w:val="center"/>
      </w:pPr>
      <w:r>
        <w:t>Company Name: Global Hospitality Solutions</w:t>
      </w:r>
    </w:p>
    <w:p w14:paraId="7DF28E81" w14:textId="430A2D5B" w:rsidR="006E2EA2" w:rsidRDefault="006E2EA2" w:rsidP="008F026B">
      <w:pPr>
        <w:tabs>
          <w:tab w:val="left" w:pos="4136"/>
        </w:tabs>
        <w:spacing w:line="480" w:lineRule="auto"/>
        <w:jc w:val="center"/>
      </w:pPr>
    </w:p>
    <w:p w14:paraId="5D51D8C8" w14:textId="77777777" w:rsidR="008A5688" w:rsidRPr="00FA1848" w:rsidRDefault="00000000" w:rsidP="00FA1848">
      <w:pPr>
        <w:tabs>
          <w:tab w:val="left" w:pos="4136"/>
        </w:tabs>
        <w:spacing w:line="480" w:lineRule="auto"/>
        <w:jc w:val="center"/>
      </w:pPr>
      <w:r>
        <w:rPr>
          <w:noProof/>
        </w:rPr>
        <w:lastRenderedPageBreak/>
        <w:drawing>
          <wp:inline distT="0" distB="0" distL="0" distR="0" wp14:anchorId="2DC417E4" wp14:editId="56D546CA">
            <wp:extent cx="3486150" cy="3502344"/>
            <wp:effectExtent l="0" t="0" r="0" b="3175"/>
            <wp:docPr id="486437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437613" name=""/>
                    <pic:cNvPicPr/>
                  </pic:nvPicPr>
                  <pic:blipFill>
                    <a:blip r:embed="rId8"/>
                    <a:stretch>
                      <a:fillRect/>
                    </a:stretch>
                  </pic:blipFill>
                  <pic:spPr>
                    <a:xfrm>
                      <a:off x="0" y="0"/>
                      <a:ext cx="3489036" cy="3505243"/>
                    </a:xfrm>
                    <a:prstGeom prst="rect">
                      <a:avLst/>
                    </a:prstGeom>
                  </pic:spPr>
                </pic:pic>
              </a:graphicData>
            </a:graphic>
          </wp:inline>
        </w:drawing>
      </w:r>
      <w:r w:rsidR="00AF34E9" w:rsidRPr="008F026B">
        <w:br w:type="page"/>
      </w:r>
    </w:p>
    <w:p w14:paraId="27F65C7B" w14:textId="77777777" w:rsidR="008A5688" w:rsidRDefault="00000000" w:rsidP="008A5688">
      <w:pPr>
        <w:pStyle w:val="Title"/>
        <w:jc w:val="left"/>
        <w:rPr>
          <w:b/>
          <w:bCs/>
          <w:i/>
          <w:iCs/>
        </w:rPr>
      </w:pPr>
      <w:r>
        <w:rPr>
          <w:b/>
          <w:bCs/>
          <w:i/>
          <w:iCs/>
        </w:rPr>
        <w:lastRenderedPageBreak/>
        <w:t xml:space="preserve">Table of Contents </w:t>
      </w:r>
    </w:p>
    <w:sdt>
      <w:sdtPr>
        <w:rPr>
          <w:rFonts w:ascii="Times New Roman" w:eastAsia="Times New Roman" w:hAnsi="Times New Roman" w:cs="Times New Roman"/>
          <w:color w:val="auto"/>
          <w:sz w:val="24"/>
          <w:szCs w:val="24"/>
        </w:rPr>
        <w:id w:val="1099680549"/>
        <w:docPartObj>
          <w:docPartGallery w:val="Table of Contents"/>
          <w:docPartUnique/>
        </w:docPartObj>
      </w:sdtPr>
      <w:sdtEndPr>
        <w:rPr>
          <w:b/>
          <w:bCs/>
          <w:noProof/>
        </w:rPr>
      </w:sdtEndPr>
      <w:sdtContent>
        <w:p w14:paraId="31469CC6" w14:textId="77777777" w:rsidR="002C1C46" w:rsidRDefault="002C1C46">
          <w:pPr>
            <w:pStyle w:val="TOCHeading"/>
          </w:pPr>
        </w:p>
        <w:p w14:paraId="7CF91358" w14:textId="77777777" w:rsidR="002C1C46" w:rsidRDefault="00000000">
          <w:pPr>
            <w:pStyle w:val="TOC1"/>
            <w:tabs>
              <w:tab w:val="right" w:leader="dot" w:pos="8601"/>
            </w:tabs>
            <w:rPr>
              <w:noProof/>
            </w:rPr>
          </w:pPr>
          <w:r>
            <w:fldChar w:fldCharType="begin"/>
          </w:r>
          <w:r>
            <w:instrText xml:space="preserve"> TOC \o "1-3" \h \z \u </w:instrText>
          </w:r>
          <w:r>
            <w:fldChar w:fldCharType="separate"/>
          </w:r>
          <w:hyperlink w:anchor="_Toc191001976" w:history="1">
            <w:r w:rsidR="002C1C46" w:rsidRPr="00073240">
              <w:rPr>
                <w:rStyle w:val="Hyperlink"/>
                <w:noProof/>
              </w:rPr>
              <w:t>Executive Summary</w:t>
            </w:r>
            <w:r w:rsidR="002C1C46">
              <w:rPr>
                <w:noProof/>
                <w:webHidden/>
              </w:rPr>
              <w:tab/>
            </w:r>
            <w:r w:rsidR="002C1C46">
              <w:rPr>
                <w:noProof/>
                <w:webHidden/>
              </w:rPr>
              <w:fldChar w:fldCharType="begin"/>
            </w:r>
            <w:r w:rsidR="002C1C46">
              <w:rPr>
                <w:noProof/>
                <w:webHidden/>
              </w:rPr>
              <w:instrText xml:space="preserve"> PAGEREF _Toc191001976 \h </w:instrText>
            </w:r>
            <w:r w:rsidR="002C1C46">
              <w:rPr>
                <w:noProof/>
                <w:webHidden/>
              </w:rPr>
            </w:r>
            <w:r w:rsidR="002C1C46">
              <w:rPr>
                <w:noProof/>
                <w:webHidden/>
              </w:rPr>
              <w:fldChar w:fldCharType="separate"/>
            </w:r>
            <w:r w:rsidR="002C1C46">
              <w:rPr>
                <w:noProof/>
                <w:webHidden/>
              </w:rPr>
              <w:t>3</w:t>
            </w:r>
            <w:r w:rsidR="002C1C46">
              <w:rPr>
                <w:noProof/>
                <w:webHidden/>
              </w:rPr>
              <w:fldChar w:fldCharType="end"/>
            </w:r>
          </w:hyperlink>
        </w:p>
        <w:p w14:paraId="7A6818BE" w14:textId="77777777" w:rsidR="002C1C46" w:rsidRDefault="002C1C46">
          <w:pPr>
            <w:pStyle w:val="TOC1"/>
            <w:tabs>
              <w:tab w:val="right" w:leader="dot" w:pos="8601"/>
            </w:tabs>
            <w:rPr>
              <w:noProof/>
            </w:rPr>
          </w:pPr>
          <w:hyperlink w:anchor="_Toc191001977" w:history="1">
            <w:r w:rsidRPr="00073240">
              <w:rPr>
                <w:rStyle w:val="Hyperlink"/>
                <w:noProof/>
              </w:rPr>
              <w:t>Introduction</w:t>
            </w:r>
            <w:r>
              <w:rPr>
                <w:noProof/>
                <w:webHidden/>
              </w:rPr>
              <w:tab/>
            </w:r>
            <w:r>
              <w:rPr>
                <w:noProof/>
                <w:webHidden/>
              </w:rPr>
              <w:fldChar w:fldCharType="begin"/>
            </w:r>
            <w:r>
              <w:rPr>
                <w:noProof/>
                <w:webHidden/>
              </w:rPr>
              <w:instrText xml:space="preserve"> PAGEREF _Toc191001977 \h </w:instrText>
            </w:r>
            <w:r>
              <w:rPr>
                <w:noProof/>
                <w:webHidden/>
              </w:rPr>
            </w:r>
            <w:r>
              <w:rPr>
                <w:noProof/>
                <w:webHidden/>
              </w:rPr>
              <w:fldChar w:fldCharType="separate"/>
            </w:r>
            <w:r>
              <w:rPr>
                <w:noProof/>
                <w:webHidden/>
              </w:rPr>
              <w:t>7</w:t>
            </w:r>
            <w:r>
              <w:rPr>
                <w:noProof/>
                <w:webHidden/>
              </w:rPr>
              <w:fldChar w:fldCharType="end"/>
            </w:r>
          </w:hyperlink>
        </w:p>
        <w:p w14:paraId="068A21F2" w14:textId="77777777" w:rsidR="002C1C46" w:rsidRDefault="002C1C46">
          <w:pPr>
            <w:pStyle w:val="TOC2"/>
            <w:tabs>
              <w:tab w:val="right" w:leader="dot" w:pos="8601"/>
            </w:tabs>
            <w:rPr>
              <w:noProof/>
            </w:rPr>
          </w:pPr>
          <w:hyperlink w:anchor="_Toc191001978" w:history="1">
            <w:r w:rsidRPr="00073240">
              <w:rPr>
                <w:rStyle w:val="Hyperlink"/>
                <w:noProof/>
              </w:rPr>
              <w:t>Hotel Overview</w:t>
            </w:r>
            <w:r>
              <w:rPr>
                <w:noProof/>
                <w:webHidden/>
              </w:rPr>
              <w:tab/>
            </w:r>
            <w:r>
              <w:rPr>
                <w:noProof/>
                <w:webHidden/>
              </w:rPr>
              <w:fldChar w:fldCharType="begin"/>
            </w:r>
            <w:r>
              <w:rPr>
                <w:noProof/>
                <w:webHidden/>
              </w:rPr>
              <w:instrText xml:space="preserve"> PAGEREF _Toc191001978 \h </w:instrText>
            </w:r>
            <w:r>
              <w:rPr>
                <w:noProof/>
                <w:webHidden/>
              </w:rPr>
            </w:r>
            <w:r>
              <w:rPr>
                <w:noProof/>
                <w:webHidden/>
              </w:rPr>
              <w:fldChar w:fldCharType="separate"/>
            </w:r>
            <w:r>
              <w:rPr>
                <w:noProof/>
                <w:webHidden/>
              </w:rPr>
              <w:t>7</w:t>
            </w:r>
            <w:r>
              <w:rPr>
                <w:noProof/>
                <w:webHidden/>
              </w:rPr>
              <w:fldChar w:fldCharType="end"/>
            </w:r>
          </w:hyperlink>
        </w:p>
        <w:p w14:paraId="7C44EA32" w14:textId="77777777" w:rsidR="002C1C46" w:rsidRDefault="002C1C46">
          <w:pPr>
            <w:pStyle w:val="TOC2"/>
            <w:tabs>
              <w:tab w:val="right" w:leader="dot" w:pos="8601"/>
            </w:tabs>
            <w:rPr>
              <w:noProof/>
            </w:rPr>
          </w:pPr>
          <w:hyperlink w:anchor="_Toc191001979" w:history="1">
            <w:r w:rsidRPr="00073240">
              <w:rPr>
                <w:rStyle w:val="Hyperlink"/>
                <w:noProof/>
              </w:rPr>
              <w:t>Consultancy Firm Background</w:t>
            </w:r>
            <w:r>
              <w:rPr>
                <w:noProof/>
                <w:webHidden/>
              </w:rPr>
              <w:tab/>
            </w:r>
            <w:r>
              <w:rPr>
                <w:noProof/>
                <w:webHidden/>
              </w:rPr>
              <w:fldChar w:fldCharType="begin"/>
            </w:r>
            <w:r>
              <w:rPr>
                <w:noProof/>
                <w:webHidden/>
              </w:rPr>
              <w:instrText xml:space="preserve"> PAGEREF _Toc191001979 \h </w:instrText>
            </w:r>
            <w:r>
              <w:rPr>
                <w:noProof/>
                <w:webHidden/>
              </w:rPr>
            </w:r>
            <w:r>
              <w:rPr>
                <w:noProof/>
                <w:webHidden/>
              </w:rPr>
              <w:fldChar w:fldCharType="separate"/>
            </w:r>
            <w:r>
              <w:rPr>
                <w:noProof/>
                <w:webHidden/>
              </w:rPr>
              <w:t>8</w:t>
            </w:r>
            <w:r>
              <w:rPr>
                <w:noProof/>
                <w:webHidden/>
              </w:rPr>
              <w:fldChar w:fldCharType="end"/>
            </w:r>
          </w:hyperlink>
        </w:p>
        <w:p w14:paraId="7AD98396" w14:textId="77777777" w:rsidR="002C1C46" w:rsidRDefault="002C1C46">
          <w:pPr>
            <w:pStyle w:val="TOC2"/>
            <w:tabs>
              <w:tab w:val="right" w:leader="dot" w:pos="8601"/>
            </w:tabs>
            <w:rPr>
              <w:noProof/>
            </w:rPr>
          </w:pPr>
          <w:hyperlink w:anchor="_Toc191001980" w:history="1">
            <w:r w:rsidRPr="00073240">
              <w:rPr>
                <w:rStyle w:val="Hyperlink"/>
                <w:noProof/>
              </w:rPr>
              <w:t>Problem Statement</w:t>
            </w:r>
            <w:r>
              <w:rPr>
                <w:noProof/>
                <w:webHidden/>
              </w:rPr>
              <w:tab/>
            </w:r>
            <w:r>
              <w:rPr>
                <w:noProof/>
                <w:webHidden/>
              </w:rPr>
              <w:fldChar w:fldCharType="begin"/>
            </w:r>
            <w:r>
              <w:rPr>
                <w:noProof/>
                <w:webHidden/>
              </w:rPr>
              <w:instrText xml:space="preserve"> PAGEREF _Toc191001980 \h </w:instrText>
            </w:r>
            <w:r>
              <w:rPr>
                <w:noProof/>
                <w:webHidden/>
              </w:rPr>
            </w:r>
            <w:r>
              <w:rPr>
                <w:noProof/>
                <w:webHidden/>
              </w:rPr>
              <w:fldChar w:fldCharType="separate"/>
            </w:r>
            <w:r>
              <w:rPr>
                <w:noProof/>
                <w:webHidden/>
              </w:rPr>
              <w:t>9</w:t>
            </w:r>
            <w:r>
              <w:rPr>
                <w:noProof/>
                <w:webHidden/>
              </w:rPr>
              <w:fldChar w:fldCharType="end"/>
            </w:r>
          </w:hyperlink>
        </w:p>
        <w:p w14:paraId="059A026A" w14:textId="77777777" w:rsidR="002C1C46" w:rsidRDefault="002C1C46">
          <w:pPr>
            <w:pStyle w:val="TOC2"/>
            <w:tabs>
              <w:tab w:val="right" w:leader="dot" w:pos="8601"/>
            </w:tabs>
            <w:rPr>
              <w:noProof/>
            </w:rPr>
          </w:pPr>
          <w:hyperlink w:anchor="_Toc191001981" w:history="1">
            <w:r w:rsidRPr="00073240">
              <w:rPr>
                <w:rStyle w:val="Hyperlink"/>
                <w:noProof/>
              </w:rPr>
              <w:t>Frameworks for Analysis</w:t>
            </w:r>
            <w:r>
              <w:rPr>
                <w:noProof/>
                <w:webHidden/>
              </w:rPr>
              <w:tab/>
            </w:r>
            <w:r>
              <w:rPr>
                <w:noProof/>
                <w:webHidden/>
              </w:rPr>
              <w:fldChar w:fldCharType="begin"/>
            </w:r>
            <w:r>
              <w:rPr>
                <w:noProof/>
                <w:webHidden/>
              </w:rPr>
              <w:instrText xml:space="preserve"> PAGEREF _Toc191001981 \h </w:instrText>
            </w:r>
            <w:r>
              <w:rPr>
                <w:noProof/>
                <w:webHidden/>
              </w:rPr>
            </w:r>
            <w:r>
              <w:rPr>
                <w:noProof/>
                <w:webHidden/>
              </w:rPr>
              <w:fldChar w:fldCharType="separate"/>
            </w:r>
            <w:r>
              <w:rPr>
                <w:noProof/>
                <w:webHidden/>
              </w:rPr>
              <w:t>9</w:t>
            </w:r>
            <w:r>
              <w:rPr>
                <w:noProof/>
                <w:webHidden/>
              </w:rPr>
              <w:fldChar w:fldCharType="end"/>
            </w:r>
          </w:hyperlink>
        </w:p>
        <w:p w14:paraId="005B45CC" w14:textId="77777777" w:rsidR="002C1C46" w:rsidRDefault="002C1C46">
          <w:pPr>
            <w:pStyle w:val="TOC1"/>
            <w:tabs>
              <w:tab w:val="right" w:leader="dot" w:pos="8601"/>
            </w:tabs>
            <w:rPr>
              <w:noProof/>
            </w:rPr>
          </w:pPr>
          <w:hyperlink w:anchor="_Toc191001982" w:history="1">
            <w:r w:rsidRPr="00073240">
              <w:rPr>
                <w:rStyle w:val="Hyperlink"/>
                <w:noProof/>
              </w:rPr>
              <w:t>Analysis</w:t>
            </w:r>
            <w:r>
              <w:rPr>
                <w:noProof/>
                <w:webHidden/>
              </w:rPr>
              <w:tab/>
            </w:r>
            <w:r>
              <w:rPr>
                <w:noProof/>
                <w:webHidden/>
              </w:rPr>
              <w:fldChar w:fldCharType="begin"/>
            </w:r>
            <w:r>
              <w:rPr>
                <w:noProof/>
                <w:webHidden/>
              </w:rPr>
              <w:instrText xml:space="preserve"> PAGEREF _Toc191001982 \h </w:instrText>
            </w:r>
            <w:r>
              <w:rPr>
                <w:noProof/>
                <w:webHidden/>
              </w:rPr>
            </w:r>
            <w:r>
              <w:rPr>
                <w:noProof/>
                <w:webHidden/>
              </w:rPr>
              <w:fldChar w:fldCharType="separate"/>
            </w:r>
            <w:r>
              <w:rPr>
                <w:noProof/>
                <w:webHidden/>
              </w:rPr>
              <w:t>10</w:t>
            </w:r>
            <w:r>
              <w:rPr>
                <w:noProof/>
                <w:webHidden/>
              </w:rPr>
              <w:fldChar w:fldCharType="end"/>
            </w:r>
          </w:hyperlink>
        </w:p>
        <w:p w14:paraId="489159CF" w14:textId="77777777" w:rsidR="002C1C46" w:rsidRDefault="002C1C46">
          <w:pPr>
            <w:pStyle w:val="TOC2"/>
            <w:tabs>
              <w:tab w:val="right" w:leader="dot" w:pos="8601"/>
            </w:tabs>
            <w:rPr>
              <w:noProof/>
            </w:rPr>
          </w:pPr>
          <w:hyperlink w:anchor="_Toc191001983" w:history="1">
            <w:r w:rsidRPr="00073240">
              <w:rPr>
                <w:rStyle w:val="Hyperlink"/>
                <w:noProof/>
              </w:rPr>
              <w:t>Introduction</w:t>
            </w:r>
            <w:r>
              <w:rPr>
                <w:noProof/>
                <w:webHidden/>
              </w:rPr>
              <w:tab/>
            </w:r>
            <w:r>
              <w:rPr>
                <w:noProof/>
                <w:webHidden/>
              </w:rPr>
              <w:fldChar w:fldCharType="begin"/>
            </w:r>
            <w:r>
              <w:rPr>
                <w:noProof/>
                <w:webHidden/>
              </w:rPr>
              <w:instrText xml:space="preserve"> PAGEREF _Toc191001983 \h </w:instrText>
            </w:r>
            <w:r>
              <w:rPr>
                <w:noProof/>
                <w:webHidden/>
              </w:rPr>
            </w:r>
            <w:r>
              <w:rPr>
                <w:noProof/>
                <w:webHidden/>
              </w:rPr>
              <w:fldChar w:fldCharType="separate"/>
            </w:r>
            <w:r>
              <w:rPr>
                <w:noProof/>
                <w:webHidden/>
              </w:rPr>
              <w:t>10</w:t>
            </w:r>
            <w:r>
              <w:rPr>
                <w:noProof/>
                <w:webHidden/>
              </w:rPr>
              <w:fldChar w:fldCharType="end"/>
            </w:r>
          </w:hyperlink>
        </w:p>
        <w:p w14:paraId="0B2F249C" w14:textId="77777777" w:rsidR="002C1C46" w:rsidRDefault="002C1C46">
          <w:pPr>
            <w:pStyle w:val="TOC2"/>
            <w:tabs>
              <w:tab w:val="right" w:leader="dot" w:pos="8601"/>
            </w:tabs>
            <w:rPr>
              <w:noProof/>
            </w:rPr>
          </w:pPr>
          <w:hyperlink w:anchor="_Toc191001984" w:history="1">
            <w:r w:rsidRPr="00073240">
              <w:rPr>
                <w:rStyle w:val="Hyperlink"/>
                <w:noProof/>
              </w:rPr>
              <w:t>Identified Issues</w:t>
            </w:r>
            <w:r>
              <w:rPr>
                <w:noProof/>
                <w:webHidden/>
              </w:rPr>
              <w:tab/>
            </w:r>
            <w:r>
              <w:rPr>
                <w:noProof/>
                <w:webHidden/>
              </w:rPr>
              <w:fldChar w:fldCharType="begin"/>
            </w:r>
            <w:r>
              <w:rPr>
                <w:noProof/>
                <w:webHidden/>
              </w:rPr>
              <w:instrText xml:space="preserve"> PAGEREF _Toc191001984 \h </w:instrText>
            </w:r>
            <w:r>
              <w:rPr>
                <w:noProof/>
                <w:webHidden/>
              </w:rPr>
            </w:r>
            <w:r>
              <w:rPr>
                <w:noProof/>
                <w:webHidden/>
              </w:rPr>
              <w:fldChar w:fldCharType="separate"/>
            </w:r>
            <w:r>
              <w:rPr>
                <w:noProof/>
                <w:webHidden/>
              </w:rPr>
              <w:t>10</w:t>
            </w:r>
            <w:r>
              <w:rPr>
                <w:noProof/>
                <w:webHidden/>
              </w:rPr>
              <w:fldChar w:fldCharType="end"/>
            </w:r>
          </w:hyperlink>
        </w:p>
        <w:p w14:paraId="2A9C1E55" w14:textId="77777777" w:rsidR="002C1C46" w:rsidRDefault="002C1C46">
          <w:pPr>
            <w:pStyle w:val="TOC2"/>
            <w:tabs>
              <w:tab w:val="right" w:leader="dot" w:pos="8601"/>
            </w:tabs>
            <w:rPr>
              <w:noProof/>
            </w:rPr>
          </w:pPr>
          <w:hyperlink w:anchor="_Toc191001985" w:history="1">
            <w:r w:rsidRPr="00073240">
              <w:rPr>
                <w:rStyle w:val="Hyperlink"/>
                <w:noProof/>
              </w:rPr>
              <w:t>Methodology and Data Sources</w:t>
            </w:r>
            <w:r>
              <w:rPr>
                <w:noProof/>
                <w:webHidden/>
              </w:rPr>
              <w:tab/>
            </w:r>
            <w:r>
              <w:rPr>
                <w:noProof/>
                <w:webHidden/>
              </w:rPr>
              <w:fldChar w:fldCharType="begin"/>
            </w:r>
            <w:r>
              <w:rPr>
                <w:noProof/>
                <w:webHidden/>
              </w:rPr>
              <w:instrText xml:space="preserve"> PAGEREF _Toc191001985 \h </w:instrText>
            </w:r>
            <w:r>
              <w:rPr>
                <w:noProof/>
                <w:webHidden/>
              </w:rPr>
            </w:r>
            <w:r>
              <w:rPr>
                <w:noProof/>
                <w:webHidden/>
              </w:rPr>
              <w:fldChar w:fldCharType="separate"/>
            </w:r>
            <w:r>
              <w:rPr>
                <w:noProof/>
                <w:webHidden/>
              </w:rPr>
              <w:t>11</w:t>
            </w:r>
            <w:r>
              <w:rPr>
                <w:noProof/>
                <w:webHidden/>
              </w:rPr>
              <w:fldChar w:fldCharType="end"/>
            </w:r>
          </w:hyperlink>
        </w:p>
        <w:p w14:paraId="42447C6B" w14:textId="77777777" w:rsidR="002C1C46" w:rsidRDefault="002C1C46">
          <w:pPr>
            <w:pStyle w:val="TOC2"/>
            <w:tabs>
              <w:tab w:val="right" w:leader="dot" w:pos="8601"/>
            </w:tabs>
            <w:rPr>
              <w:noProof/>
            </w:rPr>
          </w:pPr>
          <w:hyperlink w:anchor="_Toc191001986" w:history="1">
            <w:r w:rsidRPr="00073240">
              <w:rPr>
                <w:rStyle w:val="Hyperlink"/>
                <w:noProof/>
              </w:rPr>
              <w:t>STEEPLED Analysis</w:t>
            </w:r>
            <w:r>
              <w:rPr>
                <w:noProof/>
                <w:webHidden/>
              </w:rPr>
              <w:tab/>
            </w:r>
            <w:r>
              <w:rPr>
                <w:noProof/>
                <w:webHidden/>
              </w:rPr>
              <w:fldChar w:fldCharType="begin"/>
            </w:r>
            <w:r>
              <w:rPr>
                <w:noProof/>
                <w:webHidden/>
              </w:rPr>
              <w:instrText xml:space="preserve"> PAGEREF _Toc191001986 \h </w:instrText>
            </w:r>
            <w:r>
              <w:rPr>
                <w:noProof/>
                <w:webHidden/>
              </w:rPr>
            </w:r>
            <w:r>
              <w:rPr>
                <w:noProof/>
                <w:webHidden/>
              </w:rPr>
              <w:fldChar w:fldCharType="separate"/>
            </w:r>
            <w:r>
              <w:rPr>
                <w:noProof/>
                <w:webHidden/>
              </w:rPr>
              <w:t>12</w:t>
            </w:r>
            <w:r>
              <w:rPr>
                <w:noProof/>
                <w:webHidden/>
              </w:rPr>
              <w:fldChar w:fldCharType="end"/>
            </w:r>
          </w:hyperlink>
        </w:p>
        <w:p w14:paraId="5865F108" w14:textId="77777777" w:rsidR="002C1C46" w:rsidRDefault="002C1C46">
          <w:pPr>
            <w:pStyle w:val="TOC2"/>
            <w:tabs>
              <w:tab w:val="right" w:leader="dot" w:pos="8601"/>
            </w:tabs>
            <w:rPr>
              <w:noProof/>
            </w:rPr>
          </w:pPr>
          <w:hyperlink w:anchor="_Toc191001987" w:history="1">
            <w:r w:rsidRPr="00073240">
              <w:rPr>
                <w:rStyle w:val="Hyperlink"/>
                <w:noProof/>
              </w:rPr>
              <w:t>SOAR Analysis</w:t>
            </w:r>
            <w:r>
              <w:rPr>
                <w:noProof/>
                <w:webHidden/>
              </w:rPr>
              <w:tab/>
            </w:r>
            <w:r>
              <w:rPr>
                <w:noProof/>
                <w:webHidden/>
              </w:rPr>
              <w:fldChar w:fldCharType="begin"/>
            </w:r>
            <w:r>
              <w:rPr>
                <w:noProof/>
                <w:webHidden/>
              </w:rPr>
              <w:instrText xml:space="preserve"> PAGEREF _Toc191001987 \h </w:instrText>
            </w:r>
            <w:r>
              <w:rPr>
                <w:noProof/>
                <w:webHidden/>
              </w:rPr>
            </w:r>
            <w:r>
              <w:rPr>
                <w:noProof/>
                <w:webHidden/>
              </w:rPr>
              <w:fldChar w:fldCharType="separate"/>
            </w:r>
            <w:r>
              <w:rPr>
                <w:noProof/>
                <w:webHidden/>
              </w:rPr>
              <w:t>13</w:t>
            </w:r>
            <w:r>
              <w:rPr>
                <w:noProof/>
                <w:webHidden/>
              </w:rPr>
              <w:fldChar w:fldCharType="end"/>
            </w:r>
          </w:hyperlink>
        </w:p>
        <w:p w14:paraId="59DCA9C7" w14:textId="77777777" w:rsidR="002C1C46" w:rsidRDefault="002C1C46">
          <w:pPr>
            <w:pStyle w:val="TOC2"/>
            <w:tabs>
              <w:tab w:val="right" w:leader="dot" w:pos="8601"/>
            </w:tabs>
            <w:rPr>
              <w:noProof/>
            </w:rPr>
          </w:pPr>
          <w:hyperlink w:anchor="_Toc191001988" w:history="1">
            <w:r w:rsidRPr="00073240">
              <w:rPr>
                <w:rStyle w:val="Hyperlink"/>
                <w:noProof/>
              </w:rPr>
              <w:t>TOWS Matrix</w:t>
            </w:r>
            <w:r>
              <w:rPr>
                <w:noProof/>
                <w:webHidden/>
              </w:rPr>
              <w:tab/>
            </w:r>
            <w:r>
              <w:rPr>
                <w:noProof/>
                <w:webHidden/>
              </w:rPr>
              <w:fldChar w:fldCharType="begin"/>
            </w:r>
            <w:r>
              <w:rPr>
                <w:noProof/>
                <w:webHidden/>
              </w:rPr>
              <w:instrText xml:space="preserve"> PAGEREF _Toc191001988 \h </w:instrText>
            </w:r>
            <w:r>
              <w:rPr>
                <w:noProof/>
                <w:webHidden/>
              </w:rPr>
            </w:r>
            <w:r>
              <w:rPr>
                <w:noProof/>
                <w:webHidden/>
              </w:rPr>
              <w:fldChar w:fldCharType="separate"/>
            </w:r>
            <w:r>
              <w:rPr>
                <w:noProof/>
                <w:webHidden/>
              </w:rPr>
              <w:t>15</w:t>
            </w:r>
            <w:r>
              <w:rPr>
                <w:noProof/>
                <w:webHidden/>
              </w:rPr>
              <w:fldChar w:fldCharType="end"/>
            </w:r>
          </w:hyperlink>
        </w:p>
        <w:p w14:paraId="016A2A63" w14:textId="77777777" w:rsidR="002C1C46" w:rsidRDefault="002C1C46">
          <w:pPr>
            <w:pStyle w:val="TOC2"/>
            <w:tabs>
              <w:tab w:val="right" w:leader="dot" w:pos="8601"/>
            </w:tabs>
            <w:rPr>
              <w:noProof/>
            </w:rPr>
          </w:pPr>
          <w:hyperlink w:anchor="_Toc191001989" w:history="1">
            <w:r w:rsidRPr="00073240">
              <w:rPr>
                <w:rStyle w:val="Hyperlink"/>
                <w:noProof/>
              </w:rPr>
              <w:t>Summary</w:t>
            </w:r>
            <w:r>
              <w:rPr>
                <w:noProof/>
                <w:webHidden/>
              </w:rPr>
              <w:tab/>
            </w:r>
            <w:r>
              <w:rPr>
                <w:noProof/>
                <w:webHidden/>
              </w:rPr>
              <w:fldChar w:fldCharType="begin"/>
            </w:r>
            <w:r>
              <w:rPr>
                <w:noProof/>
                <w:webHidden/>
              </w:rPr>
              <w:instrText xml:space="preserve"> PAGEREF _Toc191001989 \h </w:instrText>
            </w:r>
            <w:r>
              <w:rPr>
                <w:noProof/>
                <w:webHidden/>
              </w:rPr>
            </w:r>
            <w:r>
              <w:rPr>
                <w:noProof/>
                <w:webHidden/>
              </w:rPr>
              <w:fldChar w:fldCharType="separate"/>
            </w:r>
            <w:r>
              <w:rPr>
                <w:noProof/>
                <w:webHidden/>
              </w:rPr>
              <w:t>16</w:t>
            </w:r>
            <w:r>
              <w:rPr>
                <w:noProof/>
                <w:webHidden/>
              </w:rPr>
              <w:fldChar w:fldCharType="end"/>
            </w:r>
          </w:hyperlink>
        </w:p>
        <w:p w14:paraId="60E8CB70" w14:textId="77777777" w:rsidR="002C1C46" w:rsidRDefault="002C1C46">
          <w:pPr>
            <w:pStyle w:val="TOC1"/>
            <w:tabs>
              <w:tab w:val="right" w:leader="dot" w:pos="8601"/>
            </w:tabs>
            <w:rPr>
              <w:noProof/>
            </w:rPr>
          </w:pPr>
          <w:hyperlink w:anchor="_Toc191001990" w:history="1">
            <w:r w:rsidRPr="00073240">
              <w:rPr>
                <w:rStyle w:val="Hyperlink"/>
                <w:noProof/>
              </w:rPr>
              <w:t>Recommendations and Change Management</w:t>
            </w:r>
            <w:r>
              <w:rPr>
                <w:noProof/>
                <w:webHidden/>
              </w:rPr>
              <w:tab/>
            </w:r>
            <w:r>
              <w:rPr>
                <w:noProof/>
                <w:webHidden/>
              </w:rPr>
              <w:fldChar w:fldCharType="begin"/>
            </w:r>
            <w:r>
              <w:rPr>
                <w:noProof/>
                <w:webHidden/>
              </w:rPr>
              <w:instrText xml:space="preserve"> PAGEREF _Toc191001990 \h </w:instrText>
            </w:r>
            <w:r>
              <w:rPr>
                <w:noProof/>
                <w:webHidden/>
              </w:rPr>
            </w:r>
            <w:r>
              <w:rPr>
                <w:noProof/>
                <w:webHidden/>
              </w:rPr>
              <w:fldChar w:fldCharType="separate"/>
            </w:r>
            <w:r>
              <w:rPr>
                <w:noProof/>
                <w:webHidden/>
              </w:rPr>
              <w:t>17</w:t>
            </w:r>
            <w:r>
              <w:rPr>
                <w:noProof/>
                <w:webHidden/>
              </w:rPr>
              <w:fldChar w:fldCharType="end"/>
            </w:r>
          </w:hyperlink>
        </w:p>
        <w:p w14:paraId="5DD17FB9" w14:textId="77777777" w:rsidR="002C1C46" w:rsidRDefault="002C1C46">
          <w:pPr>
            <w:pStyle w:val="TOC2"/>
            <w:tabs>
              <w:tab w:val="right" w:leader="dot" w:pos="8601"/>
            </w:tabs>
            <w:rPr>
              <w:noProof/>
            </w:rPr>
          </w:pPr>
          <w:hyperlink w:anchor="_Toc191001991" w:history="1">
            <w:r w:rsidRPr="00073240">
              <w:rPr>
                <w:rStyle w:val="Hyperlink"/>
                <w:noProof/>
              </w:rPr>
              <w:t>Overview</w:t>
            </w:r>
            <w:r>
              <w:rPr>
                <w:noProof/>
                <w:webHidden/>
              </w:rPr>
              <w:tab/>
            </w:r>
            <w:r>
              <w:rPr>
                <w:noProof/>
                <w:webHidden/>
              </w:rPr>
              <w:fldChar w:fldCharType="begin"/>
            </w:r>
            <w:r>
              <w:rPr>
                <w:noProof/>
                <w:webHidden/>
              </w:rPr>
              <w:instrText xml:space="preserve"> PAGEREF _Toc191001991 \h </w:instrText>
            </w:r>
            <w:r>
              <w:rPr>
                <w:noProof/>
                <w:webHidden/>
              </w:rPr>
            </w:r>
            <w:r>
              <w:rPr>
                <w:noProof/>
                <w:webHidden/>
              </w:rPr>
              <w:fldChar w:fldCharType="separate"/>
            </w:r>
            <w:r>
              <w:rPr>
                <w:noProof/>
                <w:webHidden/>
              </w:rPr>
              <w:t>17</w:t>
            </w:r>
            <w:r>
              <w:rPr>
                <w:noProof/>
                <w:webHidden/>
              </w:rPr>
              <w:fldChar w:fldCharType="end"/>
            </w:r>
          </w:hyperlink>
        </w:p>
        <w:p w14:paraId="491DC10F" w14:textId="77777777" w:rsidR="002C1C46" w:rsidRDefault="002C1C46">
          <w:pPr>
            <w:pStyle w:val="TOC2"/>
            <w:tabs>
              <w:tab w:val="right" w:leader="dot" w:pos="8601"/>
            </w:tabs>
            <w:rPr>
              <w:noProof/>
            </w:rPr>
          </w:pPr>
          <w:hyperlink w:anchor="_Toc191001992" w:history="1">
            <w:r w:rsidRPr="00073240">
              <w:rPr>
                <w:rStyle w:val="Hyperlink"/>
                <w:noProof/>
              </w:rPr>
              <w:t>Recommendations for Improvement</w:t>
            </w:r>
            <w:r>
              <w:rPr>
                <w:noProof/>
                <w:webHidden/>
              </w:rPr>
              <w:tab/>
            </w:r>
            <w:r>
              <w:rPr>
                <w:noProof/>
                <w:webHidden/>
              </w:rPr>
              <w:fldChar w:fldCharType="begin"/>
            </w:r>
            <w:r>
              <w:rPr>
                <w:noProof/>
                <w:webHidden/>
              </w:rPr>
              <w:instrText xml:space="preserve"> PAGEREF _Toc191001992 \h </w:instrText>
            </w:r>
            <w:r>
              <w:rPr>
                <w:noProof/>
                <w:webHidden/>
              </w:rPr>
            </w:r>
            <w:r>
              <w:rPr>
                <w:noProof/>
                <w:webHidden/>
              </w:rPr>
              <w:fldChar w:fldCharType="separate"/>
            </w:r>
            <w:r>
              <w:rPr>
                <w:noProof/>
                <w:webHidden/>
              </w:rPr>
              <w:t>19</w:t>
            </w:r>
            <w:r>
              <w:rPr>
                <w:noProof/>
                <w:webHidden/>
              </w:rPr>
              <w:fldChar w:fldCharType="end"/>
            </w:r>
          </w:hyperlink>
        </w:p>
        <w:p w14:paraId="15844906" w14:textId="77777777" w:rsidR="002C1C46" w:rsidRDefault="002C1C46">
          <w:pPr>
            <w:pStyle w:val="TOC2"/>
            <w:tabs>
              <w:tab w:val="right" w:leader="dot" w:pos="8601"/>
            </w:tabs>
            <w:rPr>
              <w:noProof/>
            </w:rPr>
          </w:pPr>
          <w:hyperlink w:anchor="_Toc191001993" w:history="1">
            <w:r w:rsidRPr="00073240">
              <w:rPr>
                <w:rStyle w:val="Hyperlink"/>
                <w:noProof/>
              </w:rPr>
              <w:t>Change Management Strategy</w:t>
            </w:r>
            <w:r>
              <w:rPr>
                <w:noProof/>
                <w:webHidden/>
              </w:rPr>
              <w:tab/>
            </w:r>
            <w:r>
              <w:rPr>
                <w:noProof/>
                <w:webHidden/>
              </w:rPr>
              <w:fldChar w:fldCharType="begin"/>
            </w:r>
            <w:r>
              <w:rPr>
                <w:noProof/>
                <w:webHidden/>
              </w:rPr>
              <w:instrText xml:space="preserve"> PAGEREF _Toc191001993 \h </w:instrText>
            </w:r>
            <w:r>
              <w:rPr>
                <w:noProof/>
                <w:webHidden/>
              </w:rPr>
            </w:r>
            <w:r>
              <w:rPr>
                <w:noProof/>
                <w:webHidden/>
              </w:rPr>
              <w:fldChar w:fldCharType="separate"/>
            </w:r>
            <w:r>
              <w:rPr>
                <w:noProof/>
                <w:webHidden/>
              </w:rPr>
              <w:t>20</w:t>
            </w:r>
            <w:r>
              <w:rPr>
                <w:noProof/>
                <w:webHidden/>
              </w:rPr>
              <w:fldChar w:fldCharType="end"/>
            </w:r>
          </w:hyperlink>
        </w:p>
        <w:p w14:paraId="0EF2263A" w14:textId="77777777" w:rsidR="002C1C46" w:rsidRDefault="002C1C46">
          <w:pPr>
            <w:pStyle w:val="TOC2"/>
            <w:tabs>
              <w:tab w:val="right" w:leader="dot" w:pos="8601"/>
            </w:tabs>
            <w:rPr>
              <w:noProof/>
            </w:rPr>
          </w:pPr>
          <w:hyperlink w:anchor="_Toc191001994" w:history="1">
            <w:r w:rsidRPr="00073240">
              <w:rPr>
                <w:rStyle w:val="Hyperlink"/>
                <w:noProof/>
              </w:rPr>
              <w:t>Monitoring and Measuring Success</w:t>
            </w:r>
            <w:r>
              <w:rPr>
                <w:noProof/>
                <w:webHidden/>
              </w:rPr>
              <w:tab/>
            </w:r>
            <w:r>
              <w:rPr>
                <w:noProof/>
                <w:webHidden/>
              </w:rPr>
              <w:fldChar w:fldCharType="begin"/>
            </w:r>
            <w:r>
              <w:rPr>
                <w:noProof/>
                <w:webHidden/>
              </w:rPr>
              <w:instrText xml:space="preserve"> PAGEREF _Toc191001994 \h </w:instrText>
            </w:r>
            <w:r>
              <w:rPr>
                <w:noProof/>
                <w:webHidden/>
              </w:rPr>
            </w:r>
            <w:r>
              <w:rPr>
                <w:noProof/>
                <w:webHidden/>
              </w:rPr>
              <w:fldChar w:fldCharType="separate"/>
            </w:r>
            <w:r>
              <w:rPr>
                <w:noProof/>
                <w:webHidden/>
              </w:rPr>
              <w:t>22</w:t>
            </w:r>
            <w:r>
              <w:rPr>
                <w:noProof/>
                <w:webHidden/>
              </w:rPr>
              <w:fldChar w:fldCharType="end"/>
            </w:r>
          </w:hyperlink>
        </w:p>
        <w:p w14:paraId="7AB137A3" w14:textId="77777777" w:rsidR="002C1C46" w:rsidRDefault="002C1C46">
          <w:pPr>
            <w:pStyle w:val="TOC2"/>
            <w:tabs>
              <w:tab w:val="right" w:leader="dot" w:pos="8601"/>
            </w:tabs>
            <w:rPr>
              <w:noProof/>
            </w:rPr>
          </w:pPr>
          <w:hyperlink w:anchor="_Toc191001995" w:history="1">
            <w:r w:rsidRPr="00073240">
              <w:rPr>
                <w:rStyle w:val="Hyperlink"/>
                <w:noProof/>
              </w:rPr>
              <w:t>Potential Benefits of Implementing Recommendations</w:t>
            </w:r>
            <w:r>
              <w:rPr>
                <w:noProof/>
                <w:webHidden/>
              </w:rPr>
              <w:tab/>
            </w:r>
            <w:r>
              <w:rPr>
                <w:noProof/>
                <w:webHidden/>
              </w:rPr>
              <w:fldChar w:fldCharType="begin"/>
            </w:r>
            <w:r>
              <w:rPr>
                <w:noProof/>
                <w:webHidden/>
              </w:rPr>
              <w:instrText xml:space="preserve"> PAGEREF _Toc191001995 \h </w:instrText>
            </w:r>
            <w:r>
              <w:rPr>
                <w:noProof/>
                <w:webHidden/>
              </w:rPr>
            </w:r>
            <w:r>
              <w:rPr>
                <w:noProof/>
                <w:webHidden/>
              </w:rPr>
              <w:fldChar w:fldCharType="separate"/>
            </w:r>
            <w:r>
              <w:rPr>
                <w:noProof/>
                <w:webHidden/>
              </w:rPr>
              <w:t>24</w:t>
            </w:r>
            <w:r>
              <w:rPr>
                <w:noProof/>
                <w:webHidden/>
              </w:rPr>
              <w:fldChar w:fldCharType="end"/>
            </w:r>
          </w:hyperlink>
        </w:p>
        <w:p w14:paraId="7BB06DBC" w14:textId="77777777" w:rsidR="002C1C46" w:rsidRDefault="002C1C46">
          <w:pPr>
            <w:pStyle w:val="TOC2"/>
            <w:tabs>
              <w:tab w:val="right" w:leader="dot" w:pos="8601"/>
            </w:tabs>
            <w:rPr>
              <w:noProof/>
            </w:rPr>
          </w:pPr>
          <w:hyperlink w:anchor="_Toc191001996" w:history="1">
            <w:r w:rsidRPr="00073240">
              <w:rPr>
                <w:rStyle w:val="Hyperlink"/>
                <w:noProof/>
              </w:rPr>
              <w:t>Cost and Budget Considerations</w:t>
            </w:r>
            <w:r>
              <w:rPr>
                <w:noProof/>
                <w:webHidden/>
              </w:rPr>
              <w:tab/>
            </w:r>
            <w:r>
              <w:rPr>
                <w:noProof/>
                <w:webHidden/>
              </w:rPr>
              <w:fldChar w:fldCharType="begin"/>
            </w:r>
            <w:r>
              <w:rPr>
                <w:noProof/>
                <w:webHidden/>
              </w:rPr>
              <w:instrText xml:space="preserve"> PAGEREF _Toc191001996 \h </w:instrText>
            </w:r>
            <w:r>
              <w:rPr>
                <w:noProof/>
                <w:webHidden/>
              </w:rPr>
            </w:r>
            <w:r>
              <w:rPr>
                <w:noProof/>
                <w:webHidden/>
              </w:rPr>
              <w:fldChar w:fldCharType="separate"/>
            </w:r>
            <w:r>
              <w:rPr>
                <w:noProof/>
                <w:webHidden/>
              </w:rPr>
              <w:t>25</w:t>
            </w:r>
            <w:r>
              <w:rPr>
                <w:noProof/>
                <w:webHidden/>
              </w:rPr>
              <w:fldChar w:fldCharType="end"/>
            </w:r>
          </w:hyperlink>
        </w:p>
        <w:p w14:paraId="3A6EB983" w14:textId="77777777" w:rsidR="002C1C46" w:rsidRDefault="002C1C46">
          <w:pPr>
            <w:pStyle w:val="TOC1"/>
            <w:tabs>
              <w:tab w:val="right" w:leader="dot" w:pos="8601"/>
            </w:tabs>
            <w:rPr>
              <w:noProof/>
            </w:rPr>
          </w:pPr>
          <w:hyperlink w:anchor="_Toc191001997" w:history="1">
            <w:r w:rsidRPr="00073240">
              <w:rPr>
                <w:rStyle w:val="Hyperlink"/>
                <w:noProof/>
              </w:rPr>
              <w:t>Action Plan</w:t>
            </w:r>
            <w:r>
              <w:rPr>
                <w:noProof/>
                <w:webHidden/>
              </w:rPr>
              <w:tab/>
            </w:r>
            <w:r>
              <w:rPr>
                <w:noProof/>
                <w:webHidden/>
              </w:rPr>
              <w:fldChar w:fldCharType="begin"/>
            </w:r>
            <w:r>
              <w:rPr>
                <w:noProof/>
                <w:webHidden/>
              </w:rPr>
              <w:instrText xml:space="preserve"> PAGEREF _Toc191001997 \h </w:instrText>
            </w:r>
            <w:r>
              <w:rPr>
                <w:noProof/>
                <w:webHidden/>
              </w:rPr>
            </w:r>
            <w:r>
              <w:rPr>
                <w:noProof/>
                <w:webHidden/>
              </w:rPr>
              <w:fldChar w:fldCharType="separate"/>
            </w:r>
            <w:r>
              <w:rPr>
                <w:noProof/>
                <w:webHidden/>
              </w:rPr>
              <w:t>26</w:t>
            </w:r>
            <w:r>
              <w:rPr>
                <w:noProof/>
                <w:webHidden/>
              </w:rPr>
              <w:fldChar w:fldCharType="end"/>
            </w:r>
          </w:hyperlink>
        </w:p>
        <w:p w14:paraId="44CFA5F0" w14:textId="77777777" w:rsidR="002C1C46" w:rsidRDefault="002C1C46">
          <w:pPr>
            <w:pStyle w:val="TOC1"/>
            <w:tabs>
              <w:tab w:val="right" w:leader="dot" w:pos="8601"/>
            </w:tabs>
            <w:rPr>
              <w:noProof/>
            </w:rPr>
          </w:pPr>
          <w:hyperlink w:anchor="_Toc191001998" w:history="1">
            <w:r w:rsidRPr="00073240">
              <w:rPr>
                <w:rStyle w:val="Hyperlink"/>
                <w:noProof/>
              </w:rPr>
              <w:t>Recommendations</w:t>
            </w:r>
            <w:r>
              <w:rPr>
                <w:noProof/>
                <w:webHidden/>
              </w:rPr>
              <w:tab/>
            </w:r>
            <w:r>
              <w:rPr>
                <w:noProof/>
                <w:webHidden/>
              </w:rPr>
              <w:fldChar w:fldCharType="begin"/>
            </w:r>
            <w:r>
              <w:rPr>
                <w:noProof/>
                <w:webHidden/>
              </w:rPr>
              <w:instrText xml:space="preserve"> PAGEREF _Toc191001998 \h </w:instrText>
            </w:r>
            <w:r>
              <w:rPr>
                <w:noProof/>
                <w:webHidden/>
              </w:rPr>
            </w:r>
            <w:r>
              <w:rPr>
                <w:noProof/>
                <w:webHidden/>
              </w:rPr>
              <w:fldChar w:fldCharType="separate"/>
            </w:r>
            <w:r>
              <w:rPr>
                <w:noProof/>
                <w:webHidden/>
              </w:rPr>
              <w:t>27</w:t>
            </w:r>
            <w:r>
              <w:rPr>
                <w:noProof/>
                <w:webHidden/>
              </w:rPr>
              <w:fldChar w:fldCharType="end"/>
            </w:r>
          </w:hyperlink>
        </w:p>
        <w:p w14:paraId="6D1DCFBC" w14:textId="77777777" w:rsidR="002C1C46" w:rsidRDefault="002C1C46">
          <w:pPr>
            <w:pStyle w:val="TOC1"/>
            <w:tabs>
              <w:tab w:val="right" w:leader="dot" w:pos="8601"/>
            </w:tabs>
            <w:rPr>
              <w:noProof/>
            </w:rPr>
          </w:pPr>
          <w:hyperlink w:anchor="_Toc191001999" w:history="1">
            <w:r w:rsidRPr="00073240">
              <w:rPr>
                <w:rStyle w:val="Hyperlink"/>
                <w:noProof/>
              </w:rPr>
              <w:t>Bibliography</w:t>
            </w:r>
            <w:r>
              <w:rPr>
                <w:noProof/>
                <w:webHidden/>
              </w:rPr>
              <w:tab/>
            </w:r>
            <w:r>
              <w:rPr>
                <w:noProof/>
                <w:webHidden/>
              </w:rPr>
              <w:fldChar w:fldCharType="begin"/>
            </w:r>
            <w:r>
              <w:rPr>
                <w:noProof/>
                <w:webHidden/>
              </w:rPr>
              <w:instrText xml:space="preserve"> PAGEREF _Toc191001999 \h </w:instrText>
            </w:r>
            <w:r>
              <w:rPr>
                <w:noProof/>
                <w:webHidden/>
              </w:rPr>
            </w:r>
            <w:r>
              <w:rPr>
                <w:noProof/>
                <w:webHidden/>
              </w:rPr>
              <w:fldChar w:fldCharType="separate"/>
            </w:r>
            <w:r>
              <w:rPr>
                <w:noProof/>
                <w:webHidden/>
              </w:rPr>
              <w:t>30</w:t>
            </w:r>
            <w:r>
              <w:rPr>
                <w:noProof/>
                <w:webHidden/>
              </w:rPr>
              <w:fldChar w:fldCharType="end"/>
            </w:r>
          </w:hyperlink>
        </w:p>
        <w:p w14:paraId="2BB7608D" w14:textId="77777777" w:rsidR="002C1C46" w:rsidRDefault="00000000">
          <w:r>
            <w:rPr>
              <w:b/>
              <w:bCs/>
              <w:noProof/>
            </w:rPr>
            <w:fldChar w:fldCharType="end"/>
          </w:r>
        </w:p>
      </w:sdtContent>
    </w:sdt>
    <w:p w14:paraId="34FFC170" w14:textId="77777777" w:rsidR="002C1C46" w:rsidRDefault="002C1C46" w:rsidP="002C1C46"/>
    <w:p w14:paraId="52ACB2B7" w14:textId="77777777" w:rsidR="002C1C46" w:rsidRDefault="002C1C46" w:rsidP="002C1C46"/>
    <w:p w14:paraId="4650E5D4" w14:textId="77777777" w:rsidR="002C1C46" w:rsidRDefault="002C1C46" w:rsidP="002C1C46"/>
    <w:p w14:paraId="288DDD91" w14:textId="77777777" w:rsidR="002C1C46" w:rsidRDefault="002C1C46" w:rsidP="002C1C46"/>
    <w:p w14:paraId="6579DE90" w14:textId="77777777" w:rsidR="002C1C46" w:rsidRDefault="002C1C46" w:rsidP="002C1C46"/>
    <w:p w14:paraId="0F5C20D1" w14:textId="77777777" w:rsidR="002C1C46" w:rsidRDefault="002C1C46" w:rsidP="002C1C46"/>
    <w:p w14:paraId="5C63B7FB" w14:textId="77777777" w:rsidR="002C1C46" w:rsidRDefault="002C1C46" w:rsidP="002C1C46"/>
    <w:p w14:paraId="78961204" w14:textId="77777777" w:rsidR="002C1C46" w:rsidRPr="002C1C46" w:rsidRDefault="002C1C46" w:rsidP="002C1C46"/>
    <w:p w14:paraId="303E0AA1" w14:textId="77777777" w:rsidR="000F759D" w:rsidRPr="008F026B" w:rsidRDefault="00000000" w:rsidP="008F026B">
      <w:pPr>
        <w:pStyle w:val="Title"/>
      </w:pPr>
      <w:r w:rsidRPr="008A5688">
        <w:lastRenderedPageBreak/>
        <w:t xml:space="preserve">Report: Consultancy Report on Operational Efficiency of </w:t>
      </w:r>
      <w:proofErr w:type="gramStart"/>
      <w:r w:rsidRPr="008A5688">
        <w:t>the Westminster</w:t>
      </w:r>
      <w:proofErr w:type="gramEnd"/>
      <w:r w:rsidRPr="008A5688">
        <w:t xml:space="preserve"> London</w:t>
      </w:r>
    </w:p>
    <w:p w14:paraId="572AA0F9" w14:textId="77777777" w:rsidR="009E40B5" w:rsidRPr="008F026B" w:rsidRDefault="009E40B5" w:rsidP="008F026B">
      <w:pPr>
        <w:spacing w:line="480" w:lineRule="auto"/>
      </w:pPr>
    </w:p>
    <w:p w14:paraId="196E4C2C" w14:textId="77777777" w:rsidR="003960FC" w:rsidRDefault="00000000" w:rsidP="008F026B">
      <w:pPr>
        <w:pStyle w:val="Heading1"/>
      </w:pPr>
      <w:bookmarkStart w:id="0" w:name="_Toc191001976"/>
      <w:r>
        <w:t>Executive Summary</w:t>
      </w:r>
      <w:bookmarkEnd w:id="0"/>
      <w:r>
        <w:t xml:space="preserve"> </w:t>
      </w:r>
    </w:p>
    <w:p w14:paraId="376CF40D" w14:textId="77777777" w:rsidR="0048162B" w:rsidRDefault="00000000" w:rsidP="0065245B">
      <w:pPr>
        <w:spacing w:line="480" w:lineRule="auto"/>
      </w:pPr>
      <w:r>
        <w:tab/>
      </w:r>
      <w:r w:rsidR="0065245B">
        <w:t xml:space="preserve">Despite its enviable location and relatively recent refurbishment at great cost, Westminster London, Curio Collection by Hilton-one of the 4-star hotels </w:t>
      </w:r>
      <w:r>
        <w:t>does not exist</w:t>
      </w:r>
      <w:r w:rsidR="0065245B">
        <w:t xml:space="preserve"> without serious operational problems as good as the location itself. This report prepared by Global Hospitality Solutions-GHS leading consultancy in the hospitality industry, has sought to assess the most crucial factors that have caused to underperforming this hotel. Using comprehensive mixed-methods research and strategic analytical frameworks, the identified core issues affecting declining occupancy along with inconsistent customer satisfaction, high staff turnover, and </w:t>
      </w:r>
      <w:r>
        <w:t>outdated</w:t>
      </w:r>
      <w:r w:rsidR="0065245B">
        <w:t xml:space="preserve"> digital marketing strategy are highlighted in the study. Findings reveal that, although Westminster London benefits from the Hilton brand and is close to certain major landmarks of London, it could hardly fight with boutique hotels and </w:t>
      </w:r>
      <w:r>
        <w:t>short-term</w:t>
      </w:r>
      <w:r w:rsidR="0065245B">
        <w:t xml:space="preserve"> rental platform companies, such as Airbnb. The absence of a strong digital presence and thereby weak engagement with younger and tech-savvy </w:t>
      </w:r>
      <w:proofErr w:type="spellStart"/>
      <w:r w:rsidR="0065245B">
        <w:t>travellers</w:t>
      </w:r>
      <w:proofErr w:type="spellEnd"/>
      <w:r w:rsidR="0065245B">
        <w:t xml:space="preserve"> make it all the more difficult for the hotel to survive and flourish. Furthermore, repeated guest service feedback showed consistency in complaints regarding service quality: delayed responses, lack of personalization, and inconsistent housekeeping. Coupled with the mismanagement of the online reputation of the hotel on online platforms such as TripAdvisor and Google Reviews, this has resulted in a gradual perception by potential guests, thus reducing booking rates and profitability in the long haul.</w:t>
      </w:r>
    </w:p>
    <w:p w14:paraId="69DB55CF" w14:textId="77777777" w:rsidR="005E3BDD" w:rsidRDefault="00000000" w:rsidP="005E3BDD">
      <w:pPr>
        <w:spacing w:line="480" w:lineRule="auto"/>
        <w:ind w:firstLine="720"/>
      </w:pPr>
      <w:r>
        <w:lastRenderedPageBreak/>
        <w:t xml:space="preserve">Thus, to further appreciate the challenges confronting Westminster London, the report employs three strategic frameworks namely STEEPLED, SOAR, and TOWS. Key external influences on the hotel were identified in the STEEPLED analysis: socio-cultural changes that influence personalized and sustainable travel experiences; technology changes that require better digital marketing; economic uncertainties affecting travel budgets; and political, such as </w:t>
      </w:r>
      <w:proofErr w:type="spellStart"/>
      <w:r>
        <w:t>labour</w:t>
      </w:r>
      <w:proofErr w:type="spellEnd"/>
      <w:r>
        <w:t xml:space="preserve"> shortages due to Brexit. These</w:t>
      </w:r>
      <w:r w:rsidR="0048162B">
        <w:t xml:space="preserve"> </w:t>
      </w:r>
      <w:r>
        <w:t>legal and ethical issues, such as compliance with GDPR requirements for equitable wages, and diversity in recruitment, cast the operational landscape of the hotel.</w:t>
      </w:r>
      <w:r w:rsidRPr="005E3BDD">
        <w:t xml:space="preserve"> </w:t>
      </w:r>
      <w:r>
        <w:t xml:space="preserve">There is an increasing demand among young </w:t>
      </w:r>
      <w:proofErr w:type="spellStart"/>
      <w:r>
        <w:t>travellers</w:t>
      </w:r>
      <w:proofErr w:type="spellEnd"/>
      <w:r>
        <w:t xml:space="preserve"> for more digital interaction that they haven't exhausted from the hotel. </w:t>
      </w:r>
    </w:p>
    <w:p w14:paraId="1E77E428" w14:textId="77777777" w:rsidR="005E3BDD" w:rsidRDefault="00000000" w:rsidP="005E3BDD">
      <w:pPr>
        <w:spacing w:line="480" w:lineRule="auto"/>
        <w:ind w:firstLine="720"/>
      </w:pPr>
      <w:r>
        <w:t xml:space="preserve"> SOAR analysis has studied the strengths, opportunities, aspirations, and results of a company. Its plus points include the location being located in the </w:t>
      </w:r>
      <w:proofErr w:type="spellStart"/>
      <w:r>
        <w:t>centre</w:t>
      </w:r>
      <w:proofErr w:type="spellEnd"/>
      <w:r>
        <w:t xml:space="preserve"> alongside its affiliation with a well-known brand such as Hilton, having some new upgrades in infrastructures, and the professionalism of its employees. However, the hotel can also take advantage of opportunities such as digital marketing, personalization of guest experiences, sustainability, and strategic partnerships with local businesses. The aspirations of the hotel focus on becoming the best sustainable luxury hotel in the UK to improve its online reputation and reduce the staff turnover rate. T</w:t>
      </w:r>
      <w:r>
        <w:t>he expected outcomes of implementing these strategic improvements include increased occupancy rates, higher customer satisfaction, improved profitability, and a more substantial online.</w:t>
      </w:r>
    </w:p>
    <w:p w14:paraId="787892F7" w14:textId="77777777" w:rsidR="008D5BC1" w:rsidRDefault="00000000" w:rsidP="008D5BC1">
      <w:pPr>
        <w:spacing w:line="480" w:lineRule="auto"/>
        <w:ind w:firstLine="720"/>
      </w:pPr>
      <w:r w:rsidRPr="00E23C85">
        <w:t xml:space="preserve">The TOWS matrix links identified internal strengths and weaknesses with external opportunities and threats to define other strategies for implementation. The hotel can leverage its brand reputation and a prime location for improvement in digital </w:t>
      </w:r>
      <w:r w:rsidRPr="00E23C85">
        <w:lastRenderedPageBreak/>
        <w:t>marketing as well as a partnership with local attractions for a more unique guest experience. Important too is the Hilton name, as it will play a role in warding off competitive threats from boutique hotels and online rental sites. Nevertheless, there will also be an urgent need for other initiatives, such as training programs for staff and the enhancement of infrastructure, to cope with the high rates of employee turnover and insufficient amenities. Yet another weakness lies in the lack of a structured sys</w:t>
      </w:r>
      <w:r w:rsidRPr="00E23C85">
        <w:t>tem for managing online reputation, which also constitutes a threat and therefore calls for preemptive measures on guest feedback collection and service recovery approaches. Although advancing these weaknesses would diminish the threats, they would also situate Westminster London in a much stronger place to sustain its success in the competitive hospitality industry in the long run.</w:t>
      </w:r>
      <w:r>
        <w:t xml:space="preserve"> A well-rounded and unbiased evaluation of the challenges faced by the hotel is, on the other hand, engendered by the research </w:t>
      </w:r>
      <w:r>
        <w:t>methodology used in this analysis, through the study of guest reviews on TripAdvisor and Google. This study provides insights from the customer perspective regarding ongoing dissatisfaction and repetitive service problems. Staff feedback surveys and internal performance reports provide valuable input on operational inefficiencies and the imperatives of retention challenges. Through industry reports and competent competitor benchmarking, the struggles of Westminster London are additionally contextualized wit</w:t>
      </w:r>
      <w:r>
        <w:t xml:space="preserve">hin the broader hospitality industry. Various academic literature on hospitality management and digital marketing strategies are also employed to underpin the recommendations provided in the report. This mixed methodology thereby ensures that both internal operational problems and external market dynamics are considered while developing an overall strategy for improvement. </w:t>
      </w:r>
    </w:p>
    <w:p w14:paraId="44AB1606" w14:textId="77777777" w:rsidR="005E2A85" w:rsidRDefault="00000000" w:rsidP="005E2A85">
      <w:pPr>
        <w:spacing w:line="480" w:lineRule="auto"/>
        <w:ind w:firstLine="720"/>
      </w:pPr>
      <w:r>
        <w:lastRenderedPageBreak/>
        <w:t>According to the key findings, the business needs to focus on the digital transformation agenda if it intends to remain competitive. In the absence of an aggressive digital marketing strategy, the hotel is having trouble reaching out to the younger market, which is a very important segment of today's hospitality sector. Aspects of a hospitality marketing strategy enhancement today demand social media marketing, online advertising, and a user-friendly online booking engine. With that aside, the hotel will on</w:t>
      </w:r>
      <w:r>
        <w:t xml:space="preserve">ly solve the inconsistency problem in service through more staff training, </w:t>
      </w:r>
      <w:proofErr w:type="spellStart"/>
      <w:r>
        <w:t>remodelling</w:t>
      </w:r>
      <w:proofErr w:type="spellEnd"/>
      <w:r>
        <w:t xml:space="preserve"> operational procedures, and improving communication channels between employees and the management. Therefore, with rampant turnover rates, service quality will always be expected to suffer, and the guests will continue facing inferior experiences. Good pay for employees, growth and training opportunities, and a good work environment to complement that would address the growing challenge and increase employee well-being. </w:t>
      </w:r>
    </w:p>
    <w:p w14:paraId="3CC81973" w14:textId="77777777" w:rsidR="002531AF" w:rsidRDefault="00000000" w:rsidP="002531AF">
      <w:pPr>
        <w:spacing w:line="480" w:lineRule="auto"/>
        <w:ind w:firstLine="720"/>
      </w:pPr>
      <w:r>
        <w:t xml:space="preserve">The recommendations for Westminster London as laid out in the report are of primary importance. For one, the hotel ought to follow an aggressive online marketing strategy with a substantial program in social media, targeted advertising, and SEO for online visibility. </w:t>
      </w:r>
      <w:r w:rsidR="002531AF">
        <w:t xml:space="preserve">CRM tools must also be deployed to allow for higher personalization of guest experience and retention of customers. In cases of service quality problems, standard operating procedures should be established in areas such as housekeeping, front desk, and guest services, to create a delivery culture of consistent and efficient service. In addition, the hotel may arrange training programs for personnel to enhance their skills towards personal services and excellence in service delivery. </w:t>
      </w:r>
    </w:p>
    <w:p w14:paraId="6385304F" w14:textId="77777777" w:rsidR="002531AF" w:rsidRDefault="002531AF" w:rsidP="002531AF">
      <w:pPr>
        <w:spacing w:line="480" w:lineRule="auto"/>
        <w:ind w:firstLine="720"/>
      </w:pPr>
      <w:r>
        <w:lastRenderedPageBreak/>
        <w:t xml:space="preserve">Key components could include responding to guest reviews and complaints, and enlisting happy guests to spread the good word about their experiences or stay. Further collaborations with influencers and travel bloggers can work wonders to build the online facade for the hotel to usher in newer traffic. However, sustainability with energy conservation, waste reduction, and environmentally friendly amenities would bolster this even more, given that some of today's travel trends appeal to eco-socially conscious consumers. </w:t>
      </w:r>
    </w:p>
    <w:p w14:paraId="52DC7935" w14:textId="2CB39D6A" w:rsidR="0048162B" w:rsidRPr="00096DA4" w:rsidRDefault="002531AF" w:rsidP="002531AF">
      <w:pPr>
        <w:spacing w:line="480" w:lineRule="auto"/>
        <w:ind w:firstLine="720"/>
      </w:pPr>
      <w:r>
        <w:t xml:space="preserve">Conclusively, while certain operational and strategic challenges face Westminster London, there are opportunities for change in certain areas. Westminster London must know and build upon its strengths, work on its weaknesses, and adopt data-backed strategies to improve its competitive position in the hospitality market of London. With increased digital marketing, enhanced service quality, retention of skilled employees, and proactive online reputation management, the hotel can certainly breathe life into its brand and have a sustainable long-term future. With the right strategic direction and commitment to excellence, Westminster London has the potential to become a premium destination for business and leisure </w:t>
      </w:r>
      <w:proofErr w:type="spellStart"/>
      <w:r>
        <w:t>travellers</w:t>
      </w:r>
      <w:proofErr w:type="spellEnd"/>
      <w:r>
        <w:t xml:space="preserve"> alike.</w:t>
      </w:r>
    </w:p>
    <w:p w14:paraId="6F22C39D" w14:textId="77777777" w:rsidR="008A5688" w:rsidRDefault="00000000" w:rsidP="008A5688">
      <w:pPr>
        <w:pStyle w:val="Heading1"/>
      </w:pPr>
      <w:bookmarkStart w:id="1" w:name="_Toc191001977"/>
      <w:r>
        <w:t>Introduction</w:t>
      </w:r>
      <w:bookmarkEnd w:id="1"/>
      <w:r>
        <w:t xml:space="preserve"> </w:t>
      </w:r>
    </w:p>
    <w:p w14:paraId="23B74450" w14:textId="77777777" w:rsidR="00FA1848" w:rsidRDefault="00000000" w:rsidP="00FA1848">
      <w:pPr>
        <w:pStyle w:val="Heading2"/>
      </w:pPr>
      <w:bookmarkStart w:id="2" w:name="_Toc191001978"/>
      <w:r>
        <w:t>Hotel Overview</w:t>
      </w:r>
      <w:bookmarkEnd w:id="2"/>
      <w:r>
        <w:t xml:space="preserve"> </w:t>
      </w:r>
    </w:p>
    <w:p w14:paraId="48C488A7" w14:textId="77777777" w:rsidR="00FA1848" w:rsidRPr="00FA1848" w:rsidRDefault="00000000" w:rsidP="00FA1848">
      <w:pPr>
        <w:spacing w:line="480" w:lineRule="auto"/>
      </w:pPr>
      <w:r>
        <w:tab/>
      </w:r>
      <w:r w:rsidRPr="00FA1848">
        <w:t>The Westminster London, Curio Collection by Hilton, a lovely 4-star hotel in Westminster, occupies 30 John Islip Street within a closer eye shot of the historic London houses</w:t>
      </w:r>
      <w:r>
        <w:t xml:space="preserve"> </w:t>
      </w:r>
      <w:r>
        <w:fldChar w:fldCharType="begin"/>
      </w:r>
      <w:r>
        <w:instrText xml:space="preserve"> ADDIN ZOTERO_ITEM CSL_CITATION {"citationID":"3j7Tt1u3","properties":{"formattedCitation":"(Trip Advisor, 2025)","plainCitation":"(Trip Advisor, 2025)","noteIndex":0},"citationItems":[{"id":12449,"uris":["http://zotero.org/users/10384683/items/JH537Z3V"],"itemData":{"id":12449,"type":"webpage","abstract":"Now $167 (Was $̶1̶9̶6̶) on Tripadvisor: The Westminster London, Curio Collection By Hilton, England. See 1,682 traveler reviews, 747 candid photos, and great deals for The Westminster London, Curio Collec</w:instrText>
      </w:r>
      <w:r>
        <w:instrText>tion By Hilton, ranked #76 of 1,161 hotels in England and rated 4 of 5 at Tripadvisor.","container-title":"Tripadvisor","language":"en-US","title":"THE WESTMINSTER LONDON, CURIO COLLECTION BY HILTON - Updated 2025 Prices &amp; Hotel Reviews (England)","URL":"https://www.tripadvisor.com/Hotel_Review-g186338-d275581-Reviews-The_Westminster_London_Curio_Collection_By_Hilton-London_England.html","author":[{"family":"Trip Advisor","given":""}],"accessed":{"date-parts":[["2025",2,7]]},"issued":{"date-parts":[["2025"]</w:instrText>
      </w:r>
      <w:r>
        <w:instrText xml:space="preserve">]}}}],"schema":"https://github.com/citation-style-language/schema/raw/master/csl-citation.json"} </w:instrText>
      </w:r>
      <w:r>
        <w:fldChar w:fldCharType="separate"/>
      </w:r>
      <w:r w:rsidRPr="00FA1848">
        <w:t>(Trip Advisor, 2025)</w:t>
      </w:r>
      <w:r>
        <w:fldChar w:fldCharType="end"/>
      </w:r>
      <w:r w:rsidRPr="00FA1848">
        <w:t xml:space="preserve">. Nestling under the banks of the River Thames, it stands mostly within walking distance of a local heritage site showing the Houses of </w:t>
      </w:r>
      <w:r w:rsidRPr="00FA1848">
        <w:t xml:space="preserve">Parliament, Big Ben, and Westminster Abbey. After an extensive multi-million-pound </w:t>
      </w:r>
      <w:r w:rsidRPr="00FA1848">
        <w:lastRenderedPageBreak/>
        <w:t>refurbishment, the hotel reopened its doors in 2021, featuring 464 rooms- stylishly furnished entirely into eight minutiae categories ranging from standard rooms to luxurious suites- with up-to-date conveniences</w:t>
      </w:r>
      <w:r>
        <w:t xml:space="preserve"> </w:t>
      </w:r>
      <w:r>
        <w:fldChar w:fldCharType="begin"/>
      </w:r>
      <w:r>
        <w:instrText xml:space="preserve"> ADDIN ZOTERO_ITEM CSL_CITATION {"citationID":"inmi8deD","properties":{"formattedCitation":"(Westminster, 2025)","plainCitation":"(Westminster, 2025)","noteIndex":0},"citationItems":[{"id":12451,"uris":["http://zotero.org/users/10384683/items/JFVC27X5"],"itemData":{"id":12451,"type":"webpage","title":"The Westminster London, Curio Collection by Hilton","URL":"https://hotelwestminster.co.uk/","author":[{"family":"Westminster","given":""}],"accessed":{"date-parts":[["2025",2,7]]},"issued":{"date-parts":[["202</w:instrText>
      </w:r>
      <w:r>
        <w:instrText xml:space="preserve">5"]]}}}],"schema":"https://github.com/citation-style-language/schema/raw/master/csl-citation.json"} </w:instrText>
      </w:r>
      <w:r>
        <w:fldChar w:fldCharType="separate"/>
      </w:r>
      <w:r w:rsidRPr="00FA1848">
        <w:t>(Westminster, 2025)</w:t>
      </w:r>
      <w:r>
        <w:fldChar w:fldCharType="end"/>
      </w:r>
      <w:r>
        <w:t>. These updated conveniences</w:t>
      </w:r>
      <w:r w:rsidRPr="00FA1848">
        <w:t xml:space="preserve"> include floor-to-ceiling windows, Nespresso machines, and complimentary Wi-Fi in every room. More outreach and indulgence happen at The Westminster Bar &amp; Grill, the Westminster Café, or just leisure in the fully equipped gym with Peloton bikes or a unique single-lane bowling alley. Conclusively, Westminster London marries modern comforts with a location that takes care of London's rich culture, thus easily suiting business and leisure </w:t>
      </w:r>
      <w:proofErr w:type="spellStart"/>
      <w:r w:rsidRPr="00FA1848">
        <w:t>travellers</w:t>
      </w:r>
      <w:proofErr w:type="spellEnd"/>
      <w:r w:rsidRPr="00FA1848">
        <w:t xml:space="preserve"> seeking an extraordinary stay in </w:t>
      </w:r>
      <w:r w:rsidRPr="00FA1848">
        <w:t>the city.</w:t>
      </w:r>
    </w:p>
    <w:p w14:paraId="36BB5578" w14:textId="77777777" w:rsidR="00FA1848" w:rsidRDefault="00000000" w:rsidP="00FA1848">
      <w:pPr>
        <w:pStyle w:val="Heading2"/>
      </w:pPr>
      <w:bookmarkStart w:id="3" w:name="_Toc191001979"/>
      <w:r>
        <w:t>Consultancy Firm Background</w:t>
      </w:r>
      <w:bookmarkEnd w:id="3"/>
      <w:r>
        <w:t xml:space="preserve"> </w:t>
      </w:r>
    </w:p>
    <w:p w14:paraId="4BCABE86" w14:textId="77777777" w:rsidR="00FA1848" w:rsidRPr="00FA1848" w:rsidRDefault="00000000" w:rsidP="00FA1848">
      <w:pPr>
        <w:spacing w:line="480" w:lineRule="auto"/>
      </w:pPr>
      <w:r>
        <w:tab/>
      </w:r>
      <w:r w:rsidR="007E4848" w:rsidRPr="007E4848">
        <w:t xml:space="preserve">Global Hospitality Solutions (GHS) is a consultancy business that has established itself by offering specialized operational and strategic support in the hospitality industry. GHS has quickly grown </w:t>
      </w:r>
      <w:r w:rsidR="007E4848">
        <w:t xml:space="preserve">in the last three years </w:t>
      </w:r>
      <w:r w:rsidR="007E4848" w:rsidRPr="007E4848">
        <w:t>to become a trusted partner in advisory services to hotels, resorts, and other hospitality businesses worldwide. GHS aims to improve operational efficacies, enhance guest experiences, and drive its clients toward sustainable growth. GHS harnesses the team's experience of consultants who have hospitality management, marketing, finance, and technology backgrounds to provide a broad range of services, such as market analysis, service optimization, digital transformation, and staff training. The company's expertise spans independent properties and going hotel chains, which allows it to provide custom solutions to each client's unique set of needs. GHS partnered with several notable brands in the hotel business and has been part of their profitability customer satisfaction, and future competitiveness in the rapidly changing hospitality business.</w:t>
      </w:r>
    </w:p>
    <w:p w14:paraId="3BFC0408" w14:textId="77777777" w:rsidR="00FA1848" w:rsidRDefault="00000000" w:rsidP="00FA1848">
      <w:pPr>
        <w:pStyle w:val="Heading2"/>
      </w:pPr>
      <w:bookmarkStart w:id="4" w:name="_Toc191001980"/>
      <w:r>
        <w:lastRenderedPageBreak/>
        <w:t>Problem Statement</w:t>
      </w:r>
      <w:bookmarkEnd w:id="4"/>
      <w:r>
        <w:t xml:space="preserve"> </w:t>
      </w:r>
    </w:p>
    <w:p w14:paraId="4E336938" w14:textId="77777777" w:rsidR="007E4848" w:rsidRPr="007E4848" w:rsidRDefault="00000000" w:rsidP="007E4848">
      <w:pPr>
        <w:spacing w:line="480" w:lineRule="auto"/>
      </w:pPr>
      <w:r>
        <w:tab/>
      </w:r>
      <w:r w:rsidR="007C0C6A" w:rsidRPr="007C0C6A">
        <w:t>For a long time, Westminster London has not performed well operationally, particularly in occupancy rates, customer satisfaction, and employee retention</w:t>
      </w:r>
      <w:r w:rsidR="007C0C6A">
        <w:t xml:space="preserve"> due to the global economy and financial constraints in the post-pandemic era </w:t>
      </w:r>
      <w:r w:rsidR="007C0C6A">
        <w:fldChar w:fldCharType="begin"/>
      </w:r>
      <w:r w:rsidR="007C0C6A">
        <w:instrText xml:space="preserve"> ADDIN ZOTERO_ITEM CSL_CITATION {"citationID":"2n4NjLJl","properties":{"formattedCitation":"(Spotlight, 2024)","plainCitation":"(Spotlight, 2024)","noteIndex":0},"citationItems":[{"id":12453,"uris":["http://zotero.org/users/10384683/items/MBW78H2E"],"itemData":{"id":12453,"type":"webpage","abstract":"Savills Research provides advice and analysis to clients across the UK and globally, with specialists in commercial, residential and rural property research.","language":"English","title":"Spotlight: UK Hotels 2024","title-short":"Spotlight","URL":"https://www.savills.co.uk/insight-and-opinion/research.aspx?currentSitePageId=229130&amp;sitePageId=367949-0","author":[{"family":"Spotlight","given":""}],"accessed":{"date-parts":[["2025",2,7]]},"issued":{"date-parts":[["2024"]]}}}],"schema":"https://github.com/citation-style-language/schema/raw/master/csl-citation.json"} </w:instrText>
      </w:r>
      <w:r w:rsidR="007C0C6A">
        <w:fldChar w:fldCharType="separate"/>
      </w:r>
      <w:r w:rsidR="007C0C6A" w:rsidRPr="007C0C6A">
        <w:t>(Spotlight, 2024)</w:t>
      </w:r>
      <w:r w:rsidR="007C0C6A">
        <w:fldChar w:fldCharType="end"/>
      </w:r>
      <w:r w:rsidR="007C0C6A" w:rsidRPr="007C0C6A">
        <w:t>. Even though it is perfectly located and has been refurbished recently at a whopping multi-million-pound cost, occupancy has reached stagnancy, and the hotel has been receiving negative feedback from guests related mainly to inconsistent service quality and an outdated digital marketing effort. Furthermore, the hotel has been subjected to very high staff turnover rates, which ultimately lead to poor experience delivery in every sense possible from the guest's side</w:t>
      </w:r>
      <w:r w:rsidR="007C0C6A">
        <w:t xml:space="preserve"> </w:t>
      </w:r>
      <w:r w:rsidR="007C0C6A">
        <w:fldChar w:fldCharType="begin"/>
      </w:r>
      <w:r w:rsidR="007C0C6A">
        <w:instrText xml:space="preserve"> ADDIN ZOTERO_ITEM CSL_CITATION {"citationID":"0Vc9udYs","properties":{"formattedCitation":"(Butler, 2023)","plainCitation":"(Butler, 2023)","noteIndex":0},"citationItems":[{"id":12455,"uris":["http://zotero.org/users/10384683/items/KYHUF9N3"],"itemData":{"id":12455,"type":"book","abstract":"Nestled in the outskirts of Atlanta, in a suburb called Druid Hills, lies Briarcliff Mansion. It sits on Briarcliff Road in the Briarcliff neighborhood, surrounded by strip malls and business with Briarcliff in their names. The mansion and the land it occupies are owned by Emory University, which refers to it as its “Briarcliff Campus.” Fortune and Folly, in part, illuminates the largely lost story of how the mansion, and the entire surrounding neighborhood, got its name. But in order to understand the mansion, we have to understand the man who built it.Briarcliff Mansion once belonged to a man named Asa Candler, Jr.—or Buddie as friends and family knew him. The second son and namesake of Coca-Cola founder Asa Griggs Candler, Buddie was a wealthy real estate developer of great successes and greater failures. A man of big vision and bigger adventures, and a socialite whose boisterous, unapologetic personality made him both beloved and reviled in the Atlanta community between 1910 and 1950. But after he passed away in 1953, his stories faded from memory, either tangled up with or overshadowed by his father.It’s no mystery why Briarcliff garners attention. It’s self-consciously grandiose, built to display maximum grandeur to the neighborhood. It towers over the landscape, set far back from the road behind a filled-in, overgrown pool. Its face is stitched together where a music hall was added two years after the main house was completed, and the bricks don’t quite match up.Fortune and Folly offers a deep-dive into the life of Asa Candler, Jr. to excavate a piece—and place—of Atlanta history.","ISBN":"978-0-8203-6524-4","language":"en","note":"Google-Books-ID: AuXgEAAAQBAJ","number-of-pages":"235","publisher":"University of Georgia Press","source":"Google Books","title":"Fortune and Folly: The Weird and Wonderful Life of the South's Most Eccentric Millionaire","title-short":"Fortune and Folly","author":[{"family":"Butler","given":"Sara A. H."}],"issued":{"date-parts":[["2023",11,15]]}}}],"schema":"https://github.com/citation-style-language/schema/raw/master/csl-citation.json"} </w:instrText>
      </w:r>
      <w:r w:rsidR="007C0C6A">
        <w:fldChar w:fldCharType="separate"/>
      </w:r>
      <w:r w:rsidR="007C0C6A" w:rsidRPr="007C0C6A">
        <w:t>(Butler, 2023)</w:t>
      </w:r>
      <w:r w:rsidR="007C0C6A">
        <w:fldChar w:fldCharType="end"/>
      </w:r>
      <w:r w:rsidR="007C0C6A" w:rsidRPr="007C0C6A">
        <w:t xml:space="preserve">. Apart from being way outdated on how to strategically target leisure and business </w:t>
      </w:r>
      <w:proofErr w:type="spellStart"/>
      <w:r w:rsidR="007C0C6A" w:rsidRPr="007C0C6A">
        <w:t>travellers</w:t>
      </w:r>
      <w:proofErr w:type="spellEnd"/>
      <w:r w:rsidR="007C0C6A" w:rsidRPr="007C0C6A">
        <w:t xml:space="preserve"> in communication, the current marketing plan of the hotel does not allow it the agility it needs in its internal processes to adapt to fast-transforming market conditions. </w:t>
      </w:r>
      <w:r w:rsidR="007C0C6A">
        <w:t>These issues should not be neglected since</w:t>
      </w:r>
      <w:r w:rsidR="007C0C6A" w:rsidRPr="007C0C6A">
        <w:t xml:space="preserve"> greater damage would be incurred by the hotel within its competition in the London market, causing a decrease in both long-term profitability and brand image</w:t>
      </w:r>
      <w:r w:rsidR="007C0C6A">
        <w:t xml:space="preserve"> </w:t>
      </w:r>
      <w:r w:rsidR="007C0C6A">
        <w:fldChar w:fldCharType="begin"/>
      </w:r>
      <w:r w:rsidR="007C0C6A">
        <w:instrText xml:space="preserve"> ADDIN ZOTERO_ITEM CSL_CITATION {"citationID":"Qup4BUOb","properties":{"formattedCitation":"(Hossain, 2021)","plainCitation":"(Hossain, 2021)","noteIndex":0},"citationItems":[{"id":12457,"uris":["http://zotero.org/users/10384683/items/Y38JL6KR"],"itemData":{"id":12457,"type":"article-journal","abstract":"Activities within the sharing economy (SE) are in a precarious situation due to the Covid-19 pandemic. Even though the SE is considered a disruptive phenomenon, especially in the accommodation and transport sectors, the Covid-19 has raised concerns about its survivability. Thousands of people have lost their jobs, the value of SE firms has dropped, and many service providers have no other option but to stop working. Understanding the effect of the Covid-19 pandemic on the SE sector is therefore essential. The objective of this study is therefore to examine the effect of the Covid-19 on sharing economy activities. We have used various publications—such as news articles, TV news items, YouTube videos, and blog posts—as data sources for this study purpose. Through content analysis, the study shows how the SE phenomenon is coping with the changing environment caused by the Covid-19. We analyzed the SE sector mainly from the perspective of four stakeholders: SE firms, service providers, service receivers (customers), and regulatory bodies. We explored the SE phenomenon based mainly on the following themes: anxiety, cancelation, job loss, income reduction, hygiene and safety, overcoming strategy, and outcomes. Based on the findings, we point out implications and avenues for future research.","container-title":"Journal of Cleaner Production","DOI":"10.1016/j.jclepro.2020.124782","ISSN":"0959-6526","journalAbbreviation":"Journal of Cleaner Production","page":"124782","source":"ScienceDirect","title":"The effect of the Covid-19 on sharing economy activities","volume":"280","author":[{"family":"Hossain","given":"Mokter"}],"issued":{"date-parts":[["2021",1,20]]}}}],"schema":"https://github.com/citation-style-language/schema/raw/master/csl-citation.json"} </w:instrText>
      </w:r>
      <w:r w:rsidR="007C0C6A">
        <w:fldChar w:fldCharType="separate"/>
      </w:r>
      <w:r w:rsidR="007C0C6A" w:rsidRPr="007C0C6A">
        <w:t>(Hossain, 2021)</w:t>
      </w:r>
      <w:r w:rsidR="007C0C6A">
        <w:fldChar w:fldCharType="end"/>
      </w:r>
      <w:r w:rsidR="007C0C6A" w:rsidRPr="007C0C6A">
        <w:t>. Therefore, a comprehensive review, strategic overhaul, and re-engineering of the renewed operational performance improvement are necessary.</w:t>
      </w:r>
    </w:p>
    <w:p w14:paraId="255859AB" w14:textId="77777777" w:rsidR="00FA1848" w:rsidRDefault="00000000" w:rsidP="00FA1848">
      <w:pPr>
        <w:pStyle w:val="Heading2"/>
      </w:pPr>
      <w:bookmarkStart w:id="5" w:name="_Toc191001981"/>
      <w:r>
        <w:t>Frameworks for Analysis</w:t>
      </w:r>
      <w:bookmarkEnd w:id="5"/>
      <w:r>
        <w:t xml:space="preserve"> </w:t>
      </w:r>
    </w:p>
    <w:p w14:paraId="4974C42C" w14:textId="77777777" w:rsidR="00FA1848" w:rsidRPr="00FA1848" w:rsidRDefault="00000000" w:rsidP="00A84F93">
      <w:pPr>
        <w:spacing w:line="480" w:lineRule="auto"/>
      </w:pPr>
      <w:r>
        <w:tab/>
      </w:r>
      <w:r w:rsidR="009F4D7F" w:rsidRPr="009F4D7F">
        <w:t xml:space="preserve">Three analytical frameworks </w:t>
      </w:r>
      <w:r w:rsidR="009F4D7F">
        <w:t xml:space="preserve">are </w:t>
      </w:r>
      <w:r w:rsidR="009F4D7F" w:rsidRPr="009F4D7F">
        <w:t>utilized to exhaustively evaluate Westminster London's operational challenges</w:t>
      </w:r>
      <w:r w:rsidR="00A84F93">
        <w:t>, these include</w:t>
      </w:r>
      <w:r w:rsidR="009F4D7F">
        <w:t xml:space="preserve"> </w:t>
      </w:r>
      <w:r w:rsidR="009F4D7F" w:rsidRPr="009F4D7F">
        <w:t xml:space="preserve">STEEPLED, SOAR, and TOWS. STEEPLED analyzes the external forces that have an impact on the hotel, such as socio-cultural, technological, and economic trends. SOAR </w:t>
      </w:r>
      <w:r w:rsidR="00A84F93">
        <w:t>focuses</w:t>
      </w:r>
      <w:r w:rsidR="009F4D7F" w:rsidRPr="009F4D7F">
        <w:t xml:space="preserve"> on the hotel's strengths and </w:t>
      </w:r>
      <w:r w:rsidR="009F4D7F" w:rsidRPr="009F4D7F">
        <w:lastRenderedPageBreak/>
        <w:t>opportunities while TOWS transform weaknesses and threats into actionable strategies for improvement.</w:t>
      </w:r>
    </w:p>
    <w:p w14:paraId="1F9697AA" w14:textId="77777777" w:rsidR="008A5688" w:rsidRDefault="00000000" w:rsidP="008A5688">
      <w:pPr>
        <w:pStyle w:val="Heading1"/>
      </w:pPr>
      <w:bookmarkStart w:id="6" w:name="_Toc191001982"/>
      <w:r>
        <w:t>Analysis</w:t>
      </w:r>
      <w:bookmarkEnd w:id="6"/>
      <w:r>
        <w:t xml:space="preserve"> </w:t>
      </w:r>
    </w:p>
    <w:p w14:paraId="6F4519C4" w14:textId="77777777" w:rsidR="00A84F93" w:rsidRDefault="00000000" w:rsidP="00A84F93">
      <w:pPr>
        <w:pStyle w:val="Heading2"/>
      </w:pPr>
      <w:bookmarkStart w:id="7" w:name="_Toc191001983"/>
      <w:r>
        <w:t>Introduction</w:t>
      </w:r>
      <w:bookmarkEnd w:id="7"/>
      <w:r>
        <w:t xml:space="preserve"> </w:t>
      </w:r>
    </w:p>
    <w:p w14:paraId="48FA5935" w14:textId="77777777" w:rsidR="000324CF" w:rsidRPr="000324CF" w:rsidRDefault="00000000" w:rsidP="000324CF">
      <w:pPr>
        <w:spacing w:line="480" w:lineRule="auto"/>
      </w:pPr>
      <w:r>
        <w:tab/>
      </w:r>
      <w:r w:rsidRPr="000324CF">
        <w:t xml:space="preserve">This </w:t>
      </w:r>
      <w:r>
        <w:t>report</w:t>
      </w:r>
      <w:r w:rsidRPr="000324CF">
        <w:t xml:space="preserve"> analyzes the primary issues confronting Westminster London, and how these directly and seriously affect the hotel's performance, standing, and profitability. Unfortunately, even though this hotel occupies such a prime location and is part of an internationally recognized brand, it is doing poorly in all the usual indices: declining occupancy, low customer satisfaction, high staff turnover, and failing digital marketing strategies. These issues are interrelated and create both operational efficie</w:t>
      </w:r>
      <w:r w:rsidRPr="000324CF">
        <w:t>ncy and competitive disadvantages for the hotels in London's already dynamic hospitality market</w:t>
      </w:r>
      <w:r>
        <w:t xml:space="preserve"> </w:t>
      </w:r>
      <w:r>
        <w:fldChar w:fldCharType="begin"/>
      </w:r>
      <w:r>
        <w:instrText xml:space="preserve"> ADDIN ZOTERO_ITEM CSL_CITATION {"citationID":"dXl7DTPa","properties":{"formattedCitation":"(Tan {\\i{}et al.}, 2025)","plainCitation":"(Tan et al., 2025)","noteIndex":0},"citationItems":[{"id":12460,"uris":["http://zotero.org/users/10384683/items/5QBTEMRP"],"itemData":{"id":12460,"type":"article-journal","abstract":"Performance evaluation has been an important topic of concern for tourism industry practitioners as well as academic researchers, and its investigation in the UK hotel sector is paramount becau</w:instrText>
      </w:r>
      <w:r>
        <w:instrText>se this industry has been experiencing a higher level of competition. The present study contributes to the previous literature on hotel performance evaluation in general by proposing an innovative hybrid method combining the second-order cone programming (SOCP) method and multi-criteria decision-making (MCDM) method to estimate the performance of the UK hotel sector. The innovation lies in the synergistic combination of SOCP and MCDM methodologies, enabling a comprehensive assessment of hotel performance by</w:instrText>
      </w:r>
      <w:r>
        <w:instrText xml:space="preserve"> managing a non-linear optimisation. Overall, this hybrid method benefits from the ability to be more flexible in addressing complex operational issues and provide more accurate results. This research provides a cost-benefit analysis within the proposed method, suggesting important policy implications in the tourism industry.","container-title":"Tourism Management","DOI":"10.1016/j.tourman.2024.105034","ISSN":"0261-5177","journalAbbreviation":"Tourism Management","page":"105034","source":"ScienceDirect","ti</w:instrText>
      </w:r>
      <w:r>
        <w:instrText xml:space="preserve">tle":"Cost-benefit analysis in UK hotels: A hybrid SOCP-MCDM approach","title-short":"Cost-benefit analysis in UK hotels","volume":"106","author":[{"family":"Tan","given":"Yong"},{"family":"Park","given":"Sangwon"},{"family":"Medeiros","given":"Antônio Mamede Araújo","non-dropping-particle":"de"},{"family":"Wanke","given":"Peter"}],"issued":{"date-parts":[["2025",2,1]]}}}],"schema":"https://github.com/citation-style-language/schema/raw/master/csl-citation.json"} </w:instrText>
      </w:r>
      <w:r>
        <w:fldChar w:fldCharType="separate"/>
      </w:r>
      <w:r w:rsidRPr="000324CF">
        <w:t xml:space="preserve">(Tan </w:t>
      </w:r>
      <w:r w:rsidRPr="000324CF">
        <w:rPr>
          <w:i/>
          <w:iCs/>
        </w:rPr>
        <w:t>et al.</w:t>
      </w:r>
      <w:r w:rsidRPr="000324CF">
        <w:t>, 2025)</w:t>
      </w:r>
      <w:r>
        <w:fldChar w:fldCharType="end"/>
      </w:r>
      <w:r w:rsidRPr="000324CF">
        <w:t xml:space="preserve">. This study, therefore, intends to give a wholly comprehensive </w:t>
      </w:r>
      <w:r>
        <w:t>aspect</w:t>
      </w:r>
      <w:r w:rsidRPr="000324CF">
        <w:t xml:space="preserve"> by collecting data across a wide array of different sources</w:t>
      </w:r>
      <w:r>
        <w:t xml:space="preserve"> such as </w:t>
      </w:r>
      <w:r w:rsidRPr="000324CF">
        <w:t>customer feedback, industry reports, and competitor benchmarking, allowing for an assessment that goes beyond the subjective internal perspectives of the hotel</w:t>
      </w:r>
      <w:r w:rsidR="00F77BAC">
        <w:t xml:space="preserve"> </w:t>
      </w:r>
      <w:r w:rsidR="00F77BAC">
        <w:fldChar w:fldCharType="begin"/>
      </w:r>
      <w:r w:rsidR="00F77BAC">
        <w:instrText xml:space="preserve"> ADDIN ZOTERO_ITEM CSL_CITATION {"citationID":"5z1YofU7","properties":{"formattedCitation":"(Ye {\\i{}et al.}, 2022)","plainCitation":"(Ye et al., 2022)","noteIndex":0},"citationItems":[{"id":12462,"uris":["http://zotero.org/users/10384683/items/KRMC5Z54"],"itemData":{"id":12462,"type":"article-journal","abstract":"In today’s global service industry, online reviews posted by consumers offer critical information that influences subsequent consumers’ purchasing decisions and firms’ operation strategies. However, little research has been done on how the same information can be used to identify key competitors and improve services to increase competitiveness. In this article, we propose an analytical framework based on an improved k-nearest neighbor model and a latent Dirichlet allocation model for service managers to harvest online reviews to identify their key competitors and to evaluate the strengths and weaknesses of their businesses. With a sample comprising over 8 million customer reviews of 6,409 hotels in 50 Chinese cities from Ctrip.com, we validate the effectiveness of the proposed approach in the analysis of a hotel’s service competitiveness and its key competitors. The findings indicate that the importance of particular attributes of a hotel varies in different segments according to hotel star ratings. This study extends the literature by bridging online reviews and competitor identification for service industries. It also contributes to practice by offering a systematic and effective way for managers to identify their key competitors, monitor market preferences, ensure service quality, and formulate effective marketing strategies.","container-title":"Journal of Service Research","DOI":"10.1177/1094670520975143","ISSN":"1094-6705","issue":"2","language":"en","note":"publisher: SAGE Publications Inc","page":"301-327","source":"SAGE Journals","title":"Harvesting Online Reviews to Identify the Competitor Set in a Service Business: Evidence From the Hotel Industry","title-short":"Harvesting Online Reviews to Identify the Competitor Set in a Service Business","volume":"25","author":[{"family":"Ye","given":"Fei"},{"family":"Xia","given":"Qian"},{"family":"Zhang","given":"Minhao"},{"family":"Zhan","given":"Yuanzhu"},{"family":"Li","given":"Yina"}],"issued":{"date-parts":[["2022",5,1]]}}}],"schema":"https://github.com/citation-style-language/schema/raw/master/csl-citation.json"} </w:instrText>
      </w:r>
      <w:r w:rsidR="00F77BAC">
        <w:fldChar w:fldCharType="separate"/>
      </w:r>
      <w:r w:rsidR="00F77BAC" w:rsidRPr="00F77BAC">
        <w:t xml:space="preserve">(Ye </w:t>
      </w:r>
      <w:r w:rsidR="00F77BAC" w:rsidRPr="00F77BAC">
        <w:rPr>
          <w:i/>
          <w:iCs/>
        </w:rPr>
        <w:t>et al.</w:t>
      </w:r>
      <w:r w:rsidR="00F77BAC" w:rsidRPr="00F77BAC">
        <w:t>, 2022)</w:t>
      </w:r>
      <w:r w:rsidR="00F77BAC">
        <w:fldChar w:fldCharType="end"/>
      </w:r>
      <w:r w:rsidRPr="000324CF">
        <w:t>. The analytical frameworks STEEPLED, SOAR, and TOWS are then applied to explore outside influences, determine strengths and opportunities, and articulate strategic paths. This report seeks to identify the problem and positively performing areas and then give recommendations so that the hotel can improve its total productivity.</w:t>
      </w:r>
    </w:p>
    <w:p w14:paraId="473D1A66" w14:textId="77777777" w:rsidR="00A84F93" w:rsidRDefault="00000000" w:rsidP="00A84F93">
      <w:pPr>
        <w:pStyle w:val="Heading2"/>
      </w:pPr>
      <w:bookmarkStart w:id="8" w:name="_Toc191001984"/>
      <w:r>
        <w:t>Identified Issues</w:t>
      </w:r>
      <w:bookmarkEnd w:id="8"/>
      <w:r>
        <w:t xml:space="preserve"> </w:t>
      </w:r>
    </w:p>
    <w:p w14:paraId="0E2A9439" w14:textId="77777777" w:rsidR="003C503F" w:rsidRDefault="00000000" w:rsidP="003C503F">
      <w:pPr>
        <w:spacing w:line="480" w:lineRule="auto"/>
      </w:pPr>
      <w:r>
        <w:tab/>
        <w:t xml:space="preserve">With poor performance, market competition between the interrelated issues is holding back the operational efficacy of the Westminster London on Curio Collection by Hilton. The issue most relevant to the concerns is occupancy levels going down. The </w:t>
      </w:r>
      <w:r>
        <w:lastRenderedPageBreak/>
        <w:t xml:space="preserve">decrease in occupancy has mainly been attributed to increased competition with boutique hotels, which are also prone to short-term rentals like Airbnb, providing one-to-one experiences at a lower price </w:t>
      </w:r>
      <w:r>
        <w:fldChar w:fldCharType="begin"/>
      </w:r>
      <w:r>
        <w:instrText xml:space="preserve"> ADDIN ZOTERO_ITEM CSL_CITATION {"citationID":"9Owhm5Vv","properties":{"formattedCitation":"(Chang and Sokol, 2022)","plainCitation":"(Chang and Sokol, 2022)","noteIndex":0},"citationItems":[{"id":12464,"uris":["http://zotero.org/users/10384683/items/TJ2U9VXC"],"itemData":{"id":12464,"type":"article-journal","abstract":"Research Summary This article investigates the impacts of Airbnb on hotel demand and the price and nonprice response strategies of incumbent hotels to Airbnb. We constructed a unique dataset</w:instrText>
      </w:r>
      <w:r>
        <w:instrText xml:space="preserve"> of tourist hotels and Airbnb listings before and after the entry of Airbnb in Taiwan. We found that the entry of Airbnb makes the hotel industry more heterogeneous. Low quality hotels compete on price with Airbnb after Airbnb's entry. In contrast, prices and the investment in service quality increase for high quality hotels. These findings suggest that high quality hotels reposition themselves in the higher end of the lodging market as a response strategy to the entry of Airbnb. Managerial Summary Incumben</w:instrText>
      </w:r>
      <w:r>
        <w:instrText>t hotels can use a number of strategies to respond to Airbnb's entry. Using a unique dataset of Taiwanese data from before and after Airbnb's entry, we found that hotels' responses differ across the value chain. Low quality hotels compete on price with Airbnb after Airbnb's entry. In contrast, prices and the investment in service quality increase for high quality hotels. The increase of investment in service quality allows high quality hotels to reposition themselves in the higher end of the lodging market.</w:instrText>
      </w:r>
      <w:r>
        <w:instrText>","container-title":"Strategic Management Journal","DOI":"10.1002/smj.3201","ISSN":"1097-0266","issue":"3","language":"en","license":"© 2020 John Wiley &amp; Sons, Ltd.","note":"_eprint: https://onlinelibrary.wiley.com/doi/pdf/10.1002/smj.3201","page":"425-446","source":"Wiley Online Library","title":"How incumbents respond to competition from innovative disruptors in the sharing economy—The impact of Airbnb on hotel performance","volume":"43","author":[{"family":"Chang","given":"Hung-Hao"},{"family":"Sokol","g</w:instrText>
      </w:r>
      <w:r>
        <w:instrText xml:space="preserve">iven":"D. Daniel"}],"issued":{"date-parts":[["2022"]]}}}],"schema":"https://github.com/citation-style-language/schema/raw/master/csl-citation.json"} </w:instrText>
      </w:r>
      <w:r>
        <w:fldChar w:fldCharType="separate"/>
      </w:r>
      <w:r w:rsidRPr="003C503F">
        <w:t>(Chang and Sokol, 2022)</w:t>
      </w:r>
      <w:r>
        <w:fldChar w:fldCharType="end"/>
      </w:r>
      <w:r>
        <w:t xml:space="preserve">. Besides, the hotel has no consistent customer satisfaction, with most guests complaining of delayed services, lack of personalized service, and outmoded room amenities despite the whole refurbishment </w:t>
      </w:r>
      <w:r>
        <w:fldChar w:fldCharType="begin"/>
      </w:r>
      <w:r>
        <w:instrText xml:space="preserve"> ADDIN ZOTERO_ITEM CSL_CITATION {"citationID":"v6VBmJoJ","properties":{"formattedCitation":"(Wei, 2024)","plainCitation":"(Wei, 2024)","noteIndex":0},"citationItems":[{"id":12467,"uris":["http://zotero.org/users/10384683/items/RUGZ93NX"],"itemData":{"id":12467,"type":"article-journal","abstract":"The Covid-19 pandemic severely impacted the hotel industry, with hotels bearing the brunt of the onslaught, to a greater degree than the airlines and tour operators. Preceding the advent of the pandemic, hotels wer</w:instrText>
      </w:r>
      <w:r>
        <w:instrText>e already habitually perceived by a broad consensus as a precarious hybrid asset-class investment, simultaneously encompassing the risks of both physical real estate and business operations. To further confound the predicament, there is no systemic evaluation framework for hotel investments, with each stakeholder appraising opportunities based on their own criteria in silo, and allegedly at odds with one another. This study proposes to identify the key stakeholders and determinants in the hotel industry, to</w:instrText>
      </w:r>
      <w:r>
        <w:instrText xml:space="preserve"> weight and rank said determinants in developing a Value Management approach to evaluate hotel investments. A Sequential Exploratory Mixed-Methods research design was adopted, with the preliminary inductive approach utilising textual thematic analysis identifying 75 components across 11 categories. In contrast, the second deductive approach quantitatively collected and analysed responses in form of value predilections from 104 participants across 4 key stakeholder groups. Data collected was evaluated to be </w:instrText>
      </w:r>
      <w:r>
        <w:instrText>valid and reliable, but non-normally distributed. All 11 independent variables were deemed statistically significant, while “Location Specific”, “Financial Considerations”, and “Property Specific” aspects were designated the three lead predictors towards a successful hotel investment. Near homogeneity among the stakeholder groups were observed, with “Financiers (Equity/Debt)” and “Asset Owners &amp; Developers” placing higher emphasis on Financial Considerations as a predictor determinant towards a hotel invest</w:instrText>
      </w:r>
      <w:r>
        <w:instrText>ment’s success, as opposed to “Hotel Management, Operators &amp; Chains” and “Advisor &amp; Consultants” stakeholder groups. The findings were subsequently mapped into an evaluative model with a Multi-Criteria Decision Making method, in line with the principles of Value Management. This study is expected to contribute academically in terms of empirical knowledge to the domain of hotel investments, while practically, the resultant research model is expected to be utilised as a readily deployable analysis tool or fra</w:instrText>
      </w:r>
      <w:r>
        <w:instrText xml:space="preserve">me of reference to support hotel investment decision making.","language":"en","source":"Zotero","title":"A Strategic Evaluation Model for Hotel Investments","URL":"https://repository.uwtsd.ac.uk/id/eprint/3145/1/Wei_Ho_Chin_2024_DBA_Thesis.pdf","author":[{"family":"Wei","given":"Ho Chin"}],"issued":{"date-parts":[["2024"]]}}}],"schema":"https://github.com/citation-style-language/schema/raw/master/csl-citation.json"} </w:instrText>
      </w:r>
      <w:r>
        <w:fldChar w:fldCharType="separate"/>
      </w:r>
      <w:r w:rsidRPr="003C503F">
        <w:t>(Wei, 2024)</w:t>
      </w:r>
      <w:r>
        <w:fldChar w:fldCharType="end"/>
      </w:r>
      <w:r>
        <w:t xml:space="preserve">. Another factor that impedes operations at the hotel is high staff turnover rates. As well, there is a problem with a poor internal digital marketing approach, which fails to create a significant impact in reaching and engaging the major demographic audiences, particularly young, tech-savvy </w:t>
      </w:r>
      <w:proofErr w:type="spellStart"/>
      <w:r>
        <w:t>travellers</w:t>
      </w:r>
      <w:proofErr w:type="spellEnd"/>
      <w:r>
        <w:t xml:space="preserve">. It is noticed that there is no major social media presence that is keeping them from getting potential customers from Generation Z as per the concept of </w:t>
      </w:r>
      <w:r>
        <w:fldChar w:fldCharType="begin"/>
      </w:r>
      <w:r w:rsidR="00394C25">
        <w:instrText xml:space="preserve"> ADDIN ZOTERO_ITEM CSL_CITATION {"citationID":"bUrUBoVl","properties":{"formattedCitation":"(Djafarova and Bowes, 2021)","plainCitation":"(Djafarova and Bowes, 2021)","dontUpdate":true,"noteIndex":0},"citationItems":[{"id":3437,"uris":["http://zotero.org/users/10384683/items/XNJXZ5SR"],"itemData":{"id":3437,"type":"article-journal","abstract":"This paper investigates what types of Instagram marketing tools are the most effective in relation to Generation Z's impulse purchasing behaviour within fashion industry in the context of the United Kingdom. The research applies Stimulus-Organism-Response model to the context of Instagram. The findings of this qualitative study based on eight extensive focus groups conclude that there are significant gender differences in relation to impulse purchasing behaviour on Instagram. Instagram is vastly influential in encouraging impulse purchases amongst females, however, this was not the case for male participants. A revised Stimulus-Organism-Response model is proposed to Instagram, concluding that advertisements, opinion leaders and user-generated content act as stimuli (S) in evoking positive emotions (O), which subsequently trigger impulse purchases (R) in Generation Z females.","container-title":"Journal of Retailing and Consumer Services","DOI":"10.1016/j.jretconser.2020.102345","ISSN":"0969-6989","journalAbbreviation":"Journal of Retailing and Consumer Services","language":"en","page":"102345","source":"ScienceDirect","title":"‘Instagram made Me buy it’: Generation Z impulse purchases in fashion industry","title-short":"‘Instagram made Me buy it’","volume":"59","author":[{"family":"Djafarova","given":"Elmira"},{"family":"Bowes","given":"Tamar"}],"issued":{"date-parts":[["2021",3,1]]}}}],"schema":"https://github.com/citation-style-language/schema/raw/master/csl-citation.json"} </w:instrText>
      </w:r>
      <w:r>
        <w:fldChar w:fldCharType="separate"/>
      </w:r>
      <w:r w:rsidR="00637521" w:rsidRPr="00637521">
        <w:t xml:space="preserve">Djafarova and Bowes </w:t>
      </w:r>
      <w:r w:rsidR="00637521">
        <w:t>(</w:t>
      </w:r>
      <w:r w:rsidR="00637521" w:rsidRPr="00637521">
        <w:t>2021)</w:t>
      </w:r>
      <w:r>
        <w:fldChar w:fldCharType="end"/>
      </w:r>
      <w:r>
        <w:t>. Moreover, the hotel is facing a severe problem of reputation management, as different negative online reviews on Trip Advisor or Google Reviews have</w:t>
      </w:r>
      <w:r w:rsidR="00637521">
        <w:t xml:space="preserve"> not</w:t>
      </w:r>
      <w:r>
        <w:t xml:space="preserve"> been taken care of, and this affects booking from possible visitors. Meanwhile, internal feedback mechanisms are weak since little follow-up is done relative to guest complaints, and there are no </w:t>
      </w:r>
      <w:proofErr w:type="spellStart"/>
      <w:r>
        <w:t>channelled</w:t>
      </w:r>
      <w:proofErr w:type="spellEnd"/>
      <w:r>
        <w:t xml:space="preserve"> approaches for staff to present operational issues. All these factors reduce the brand value of the hotel, which leads to reduced revenue streams thre</w:t>
      </w:r>
      <w:r>
        <w:t>atening its existence in the highly competitive hospitality landscape that London is becoming.</w:t>
      </w:r>
    </w:p>
    <w:p w14:paraId="12850808" w14:textId="77777777" w:rsidR="00A84F93" w:rsidRDefault="00000000" w:rsidP="00A84F93">
      <w:pPr>
        <w:pStyle w:val="Heading2"/>
      </w:pPr>
      <w:bookmarkStart w:id="9" w:name="_Toc191001985"/>
      <w:r>
        <w:t>Methodology and Data Sources</w:t>
      </w:r>
      <w:bookmarkEnd w:id="9"/>
      <w:r>
        <w:t xml:space="preserve"> </w:t>
      </w:r>
    </w:p>
    <w:p w14:paraId="1491CCA9" w14:textId="77777777" w:rsidR="00FF1E6B" w:rsidRPr="00FF1E6B" w:rsidRDefault="00000000" w:rsidP="00FF1E6B">
      <w:pPr>
        <w:spacing w:line="480" w:lineRule="auto"/>
      </w:pPr>
      <w:r>
        <w:tab/>
        <w:t xml:space="preserve">To provide inclusivity with a comprehensive and unbiased analysis of issues facing The Westminster London, Curio Collection by Hilton, this report employs the mixed-methods research approach using qualitative and quantitative data from a range of reputable sources. For the collection of primary data, guest reviews were analyzed across </w:t>
      </w:r>
      <w:r>
        <w:lastRenderedPageBreak/>
        <w:t xml:space="preserve">TripAdvisor, Google Reviews, and other platforms providing first-hand views about customers' satisfaction, repetition of complaints, and perceptions of service quality </w:t>
      </w:r>
      <w:r>
        <w:fldChar w:fldCharType="begin"/>
      </w:r>
      <w:r>
        <w:instrText xml:space="preserve"> ADDIN ZOTERO_ITEM CSL_CITATION {"citationID":"6omhGN02","properties":{"formattedCitation":"(Google Reviews, 2025; Trip Advisor, 2025)","plainCitation":"(Google Reviews, 2025; Trip Advisor, 2025)","noteIndex":0},"citationItems":[{"id":12468,"uris":["http://zotero.org/users/10384683/items/N6YV4I9Q"],"itemData":{"id":12468,"type":"webpage","title":"The Westminster London, Curio Collection by Hilton – Google hotels","URL":"https://www.google.com/travel/search?q=westminster%20hotel%20london&amp;g2lb=4965990%2C49698</w:instrText>
      </w:r>
      <w:r>
        <w:instrText>03%2C72277293%2C72302247%2C72317059%2C72406588%2C72414906%2C72421566%2C72471280%2C72472051%2C72481459%2C72485658%2C72560029%2C72573224%2C72614662%2C72616120%2C72619927%2C72647020%2C72648289%2C72686036%2C72760082%2C72803964%2C72808078%2C72825295%2C72827241%2C72832976%2C72852292&amp;hl=en-PK&amp;gl=pk&amp;cs=1&amp;ssta=1&amp;ts=CAEaRwopEicyJTB4NDg3NjA0ZTgzMjZhYWFhYjoweDQxMjBlYmVlMmRjOGM5NzYSGhIUCgcI6Q8QAhgPEgcI6Q8QAhgSGAMyAhAA&amp;qs=CAEyE0Nnb0k5cEtqN3VMOXVwQkJFQUU4AkIJCXbJyC3u6yBBQgkJdsnILe7rIEE&amp;ap=ugEHcmV2aWV3cw&amp;ictx=111&amp;ved=0CAAQ</w:instrText>
      </w:r>
      <w:r>
        <w:instrText>5JsGahcKEwjAubGbqLKLAxUAAAAAHQAAAAAQBQ","author":[{"family":"Google Reviews","given":""}],"accessed":{"date-parts":[["2025",2,8]]},"issued":{"date-parts":[["2025"]]}}},{"id":12449,"uris":["http://zotero.org/users/10384683/items/JH537Z3V"],"itemData":{"id":12449,"type":"webpage","abstract":"Now $167 (Was $̶1̶9̶6̶) on Tripadvisor: The Westminster London, Curio Collection By Hilton, England. See 1,682 traveler reviews, 747 candid photos, and great deals for The Westminster London, Curio Collection By Hilton, r</w:instrText>
      </w:r>
      <w:r>
        <w:instrText>anked #76 of 1,161 hotels in England and rated 4 of 5 at Tripadvisor.","container-title":"Tripadvisor","language":"en-US","title":"THE WESTMINSTER LONDON, CURIO COLLECTION BY HILTON - Updated 2025 Prices &amp; Hotel Reviews (England)","URL":"https://www.tripadvisor.com/Hotel_Review-g186338-d275581-Reviews-The_Westminster_London_Curio_Collection_By_Hilton-London_England.html","author":[{"family":"Trip Advisor","given":""}],"accessed":{"date-parts":[["2025",2,7]]},"issued":{"date-parts":[["2025"]]}}}],"schema":"h</w:instrText>
      </w:r>
      <w:r>
        <w:instrText xml:space="preserve">ttps://github.com/citation-style-language/schema/raw/master/csl-citation.json"} </w:instrText>
      </w:r>
      <w:r>
        <w:fldChar w:fldCharType="separate"/>
      </w:r>
      <w:r w:rsidRPr="00FF1E6B">
        <w:t>(Google Reviews, 2025; Trip Advisor, 2025)</w:t>
      </w:r>
      <w:r>
        <w:fldChar w:fldCharType="end"/>
      </w:r>
      <w:r>
        <w:t>. The issues flagged through these reviews include delayed service, outdated amenities, and unaddressed customer complaints, which can considerably affect the reputation and booking rates of the hotel. Staff feedback surveys and internal performance reports were further analyzed to gauge operational inefficiencies, high turnover rates, and internal communication failures</w:t>
      </w:r>
      <w:r w:rsidR="006E4EE8">
        <w:t xml:space="preserve"> </w:t>
      </w:r>
      <w:r w:rsidR="006E4EE8">
        <w:fldChar w:fldCharType="begin"/>
      </w:r>
      <w:r w:rsidR="006E4EE8">
        <w:instrText xml:space="preserve"> ADDIN ZOTERO_ITEM CSL_CITATION {"citationID":"HMHM9Ydt","properties":{"formattedCitation":"(Tkalac Ver\\uc0\\u269{}i\\uc0\\u269{}, 2021)","plainCitation":"(Tkalac Verčič, 2021)","noteIndex":0},"citationItems":[{"id":12470,"uris":["http://zotero.org/users/10384683/items/NYJS6V2D"],"itemData":{"id":12470,"type":"article-journal","abstract":"For modern organizations, attractiveness, profitability and future operations depend on their readiness to put employees and potential employees first and recognize them as the most important stakeholders for organizational development (Aggerholm, Andersen, &amp; Thomsen, 2011). This study intends to provide further insight into the relationship between the various concepts connected to internal communication practices. To do this, 1805 employees from 12 large corporations participated in a national study exploring the relationship between employee engagement, employer brand, perceived organizational support and internal communication satisfaction. The results showed a significant and positive relationship between all measured variables. Regression analysis suggests that three independent variables (employee engagement, employer brand measured through employer attractiveness, and perceived organizational support) predicted and explained 78.9 per cent of the variation in internal communication satisfaction. These findings have practical and theoretical implications and underline the importance of understanding what influences employee satisfaction as well as helping shape better internal communication practices.","container-title":"Public Relations Review","DOI":"10.1016/j.pubrev.2021.102009","ISSN":"0363-8111","issue":"1","journalAbbreviation":"Public Relations Review","page":"102009","source":"ScienceDirect","title":"The impact of employee engagement, organisational support and employer branding on internal communication satisfaction","volume":"47","author":[{"family":"Tkalac Verčič","given":"Ana"}],"issued":{"date-parts":[["2021",3,1]]}}}],"schema":"https://github.com/citation-style-language/schema/raw/master/csl-citation.json"} </w:instrText>
      </w:r>
      <w:r w:rsidR="006E4EE8">
        <w:fldChar w:fldCharType="separate"/>
      </w:r>
      <w:r w:rsidR="006E4EE8" w:rsidRPr="006E4EE8">
        <w:t>(Tkalac Verčič, 2021)</w:t>
      </w:r>
      <w:r w:rsidR="006E4EE8">
        <w:fldChar w:fldCharType="end"/>
      </w:r>
      <w:r>
        <w:t>.</w:t>
      </w:r>
      <w:r w:rsidR="006E4EE8">
        <w:t xml:space="preserve"> </w:t>
      </w:r>
      <w:r>
        <w:t>Secondary data included industry-wide reports released by notable hospitality organizations</w:t>
      </w:r>
      <w:r w:rsidR="006E4EE8">
        <w:t>,</w:t>
      </w:r>
      <w:r>
        <w:t xml:space="preserve"> including the </w:t>
      </w:r>
      <w:r w:rsidR="006E4EE8">
        <w:fldChar w:fldCharType="begin"/>
      </w:r>
      <w:r w:rsidR="00394C25">
        <w:instrText xml:space="preserve"> ADDIN ZOTERO_ITEM CSL_CITATION {"citationID":"T7PVBLlx","properties":{"formattedCitation":"(Spotlight, 2024)","plainCitation":"(Spotlight, 2024)","dontUpdate":true,"noteIndex":0},"citationItems":[{"id":12453,"uris":["http://zotero.org/users/10384683/items/MBW78H2E"],"itemData":{"id":12453,"type":"webpage","abstract":"Savills Research provides advice and analysis to clients across the UK and globally, with specialists in commercial, residential and rural property research.","language":"English","title":"Spotlight: UK Hotels 2024","title-short":"Spotlight","URL":"https://www.savills.co.uk/insight-and-opinion/research.aspx?currentSitePageId=229130&amp;sitePageId=367949-0","author":[{"family":"Spotlight","given":""}],"accessed":{"date-parts":[["2025",2,7]]},"issued":{"date-parts":[["2024"]]}}}],"schema":"https://github.com/citation-style-language/schema/raw/master/csl-citation.json"} </w:instrText>
      </w:r>
      <w:r w:rsidR="006E4EE8">
        <w:fldChar w:fldCharType="separate"/>
      </w:r>
      <w:r w:rsidR="006E4EE8" w:rsidRPr="006E4EE8">
        <w:t>Spotlight</w:t>
      </w:r>
      <w:r w:rsidR="006E4EE8">
        <w:t xml:space="preserve"> (</w:t>
      </w:r>
      <w:r w:rsidR="006E4EE8" w:rsidRPr="006E4EE8">
        <w:t>2024)</w:t>
      </w:r>
      <w:r w:rsidR="006E4EE8">
        <w:fldChar w:fldCharType="end"/>
      </w:r>
      <w:r w:rsidR="006E4EE8">
        <w:t xml:space="preserve"> </w:t>
      </w:r>
      <w:r>
        <w:t>provided substantial context on much wider market dynamics, competition, and consumer tastes and preferences. This was complemented by the benchmarking of competitor data, as captured by the websites and online presence of competing hotels to evaluate pricing strategy, offerings, and digital marketing efficiency. More</w:t>
      </w:r>
      <w:r w:rsidR="006E4EE8">
        <w:t>over</w:t>
      </w:r>
      <w:r>
        <w:t>, academic literature and studies</w:t>
      </w:r>
      <w:r w:rsidR="006E4EE8">
        <w:t xml:space="preserve"> of </w:t>
      </w:r>
      <w:r>
        <w:t xml:space="preserve">Chang and Sokol (2022) and </w:t>
      </w:r>
      <w:proofErr w:type="spellStart"/>
      <w:r>
        <w:t>Djafarova</w:t>
      </w:r>
      <w:proofErr w:type="spellEnd"/>
      <w:r>
        <w:t xml:space="preserve"> and Bowes (2021), were reviewed to conceptualize the theoretical frameworks associated with digital marketing and </w:t>
      </w:r>
      <w:r>
        <w:t>hospitality management. This multi-source methodology guarantees the robustness, balance, and reality of the analysis as far as both internal operations and market-oriented external influences are concerned.</w:t>
      </w:r>
    </w:p>
    <w:p w14:paraId="38653A40" w14:textId="77777777" w:rsidR="00A84F93" w:rsidRDefault="00000000" w:rsidP="00A84F93">
      <w:pPr>
        <w:pStyle w:val="Heading2"/>
      </w:pPr>
      <w:bookmarkStart w:id="10" w:name="_Toc191001986"/>
      <w:r>
        <w:t>STEEPLED Analysis</w:t>
      </w:r>
      <w:bookmarkEnd w:id="10"/>
      <w:r>
        <w:t xml:space="preserve"> </w:t>
      </w:r>
    </w:p>
    <w:p w14:paraId="1E786E56" w14:textId="77777777" w:rsidR="006E4EE8" w:rsidRDefault="00000000" w:rsidP="006E4EE8">
      <w:pPr>
        <w:spacing w:line="480" w:lineRule="auto"/>
      </w:pPr>
      <w:r>
        <w:tab/>
      </w:r>
      <w:r>
        <w:t xml:space="preserve">By making use of STEEPLED analysis research environment of The Westminster London, Curio Collection by Hilton concerning social, technological, economic, environmental, political, legal, ethical, and demographic influences on it. Such social trends include people looking for more personalized experiences and more sustainable </w:t>
      </w:r>
      <w:r>
        <w:lastRenderedPageBreak/>
        <w:t xml:space="preserve">offerings, which are not yet fully embraced by the hotel </w:t>
      </w:r>
      <w:r>
        <w:fldChar w:fldCharType="begin"/>
      </w:r>
      <w:r>
        <w:instrText xml:space="preserve"> ADDIN ZOTERO_ITEM CSL_CITATION {"citationID":"8i0glss8","properties":{"formattedCitation":"(Chang and Sokol, 2022; Seyfi, Vo-Thanh and Zaman, 2024)","plainCitation":"(Chang and Sokol, 2022; Seyfi, Vo-Thanh and Zaman, 2024)","noteIndex":0},"citationItems":[{"id":12464,"uris":["http://zotero.org/users/10384683/items/TJ2U9VXC"],"itemData":{"id":12464,"type":"article-journal","abstract":"Research Summary This article investigates the impacts of Airbnb on hotel demand and the price and nonprice response strateg</w:instrText>
      </w:r>
      <w:r>
        <w:instrText>ies of incumbent hotels to Airbnb. We constructed a unique dataset of tourist hotels and Airbnb listings before and after the entry of Airbnb in Taiwan. We found that the entry of Airbnb makes the hotel industry more heterogeneous. Low quality hotels compete on price with Airbnb after Airbnb's entry. In contrast, prices and the investment in service quality increase for high quality hotels. These findings suggest that high quality hotels reposition themselves in the higher end of the lodging market as a res</w:instrText>
      </w:r>
      <w:r>
        <w:instrText>ponse strategy to the entry of Airbnb. Managerial Summary Incumbent hotels can use a number of strategies to respond to Airbnb's entry. Using a unique dataset of Taiwanese data from before and after Airbnb's entry, we found that hotels' responses differ across the value chain. Low quality hotels compete on price with Airbnb after Airbnb's entry. In contrast, prices and the investment in service quality increase for high quality hotels. The increase of investment in service quality allows high quality hotels</w:instrText>
      </w:r>
      <w:r>
        <w:instrText xml:space="preserve"> to reposition themselves in the higher end of the lodging market.","container-title":"Strategic Management Journal","DOI":"10.1002/smj.3201","ISSN":"1097-0266","issue":"3","language":"en","license":"© 2020 John Wiley &amp; Sons, Ltd.","note":"_eprint: https://onlinelibrary.wiley.com/doi/pdf/10.1002/smj.3201","page":"425-446","source":"Wiley Online Library","title":"How incumbents respond to competition from innovative disruptors in the sharing economy—The impact of Airbnb on hotel performance","volume":"43","a</w:instrText>
      </w:r>
      <w:r>
        <w:instrText>uthor":[{"family":"Chang","given":"Hung-Hao"},{"family":"Sokol","given":"D. Daniel"}],"issued":{"date-parts":[["2022"]]}}},{"id":12472,"uris":["http://zotero.org/users/10384683/items/T4GTQQ8E"],"itemData":{"id":12472,"type":"article-journal","abstract":"Gen Z, the largest and fastest-growing consumer generation, is transforming the hospitality industry as both customers and employees. By critically synthesizing empirical literature, this study aims to explore how this generation’s distinct behaviors are res</w:instrText>
      </w:r>
      <w:r>
        <w:instrText>haping customer expectations and workforce trends within the sector.,A critical synthesis of empirical studies was used to examine current research on Gen Z as customers and employees in the hospitality industry.,Gen Z exhibits distinct preferences and expectations in their dual roles as customers and employees, prompting substantial shifts in hospitality industry standards and practices. They rely heavily on digital channels and peer recommendations when making travel decisions and expect highly personaliz</w:instrText>
      </w:r>
      <w:r>
        <w:instrText>ed, tech-enabled experiences. This young cohort of travelers values unique, authentic and sustainable offerings. As employees, Gen Z prioritizes flexible work arrangements, career growth and workplaces aligned with sustainability, diversity and social responsibility. Hospitality providers must adapt their customer experience, marketing and HR strategies to meet these evolving demands.,To engage Gen Z customers and employees in the hospitality industry effectively, businesses must prioritize personalized exp</w:instrText>
      </w:r>
      <w:r>
        <w:instrText xml:space="preserve">eriences, leverage technology and adopt sustainable practices aligned with Gen Z’s social and environmental values. Moreover, offering adaptable work environments with remote opportunities and investing in professional development enhances appeal for Gen Z employees. Understanding Gen Z’s values and behaviors can help businesses improve customer satisfaction, attract top talent and remain competitive in a rapidly evolving market.,This study represents a preliminary endeavor to provide a critical assessment </w:instrText>
      </w:r>
      <w:r>
        <w:instrText>of Gen Z in the hospitality and tourism sector, offering novel insights into their travel behaviors, preferences and work values. It explores their expectations, attitudes toward work and career choices, offering guidance on how businesses can meet the evolving demands of this key demographic.","archive_location":"world","container-title":"International Journal of Contemporary Hospitality Management","DOI":"10.1108/IJCHM-01-2024-0035","ISSN":"0959-6119","issue":"13","language":"en","note":"publisher: Emeral</w:instrText>
      </w:r>
      <w:r>
        <w:instrText xml:space="preserve">d Publishing Limited","page":"118-134","source":"www.emerald.com","title":"Hospitality in the age of Gen Z: a critical reflection on evolving customer and workforce expectations","title-short":"Hospitality in the age of Gen Z","volume":"36","author":[{"family":"Seyfi","given":"Siamak"},{"family":"Vo-Thanh","given":"Tan"},{"family":"Zaman","given":"Mustafeed"}],"issued":{"date-parts":[["2024",9,24]]}}}],"schema":"https://github.com/citation-style-language/schema/raw/master/csl-citation.json"} </w:instrText>
      </w:r>
      <w:r>
        <w:fldChar w:fldCharType="separate"/>
      </w:r>
      <w:r w:rsidRPr="006E4EE8">
        <w:t>(Chang and Sokol, 2022; Seyfi, Vo-Thanh and Zaman, 2024)</w:t>
      </w:r>
      <w:r>
        <w:fldChar w:fldCharType="end"/>
      </w:r>
      <w:r>
        <w:t xml:space="preserve">. The technological aspect would point out the potential payoffs with improved digital marketing and booking systems that are more attractive to new-age tech-savvy </w:t>
      </w:r>
      <w:proofErr w:type="spellStart"/>
      <w:r>
        <w:t>travellers</w:t>
      </w:r>
      <w:proofErr w:type="spellEnd"/>
      <w:r>
        <w:t xml:space="preserve"> (</w:t>
      </w:r>
      <w:proofErr w:type="spellStart"/>
      <w:r>
        <w:t>Djafarova</w:t>
      </w:r>
      <w:proofErr w:type="spellEnd"/>
      <w:r>
        <w:t xml:space="preserve"> &amp; Bowes, 2021). Economic uncertainties, especially inflation and changes in tourism rates, reduce consumer spending </w:t>
      </w:r>
      <w:r>
        <w:fldChar w:fldCharType="begin"/>
      </w:r>
      <w:r>
        <w:instrText xml:space="preserve"> ADDIN ZOTERO_ITEM CSL_CITATION {"citationID":"EDgAbzr5","properties":{"formattedCitation":"(Nuguer and Parrado, 2021)","plainCitation":"(Nuguer and Parrado, 2021)","noteIndex":0},"citationItems":[{"id":3282,"uris":["http://zotero.org/users/10384683/items/57KEZA43"],"itemData":{"id":3282,"type":"post-weblog","abstract":"Inflation has become a growing concern for central banks in Latin America and the Caribbean. The recovery in economic activity was stronger than expected in the first months of 2021, reflect</w:instrText>
      </w:r>
      <w:r>
        <w:instrText>ing the stimulus that governments deployed to mitigate the effects of the pandemic and higher mobility and lower containment measures. However, inflation and inflation expectations …","container-title":"Ideas Matter","language":"en-US","note":"section: Macroeconomics and Finance","title":"Inflation and Its Impact on the Poor in the Era of COVID-19","URL":"https://blogs.iadb.org/ideas-matter/en/inflation-and-its-impact-on-the-poor-in-the-era-of-covid-19/","author":[{"family":"Nuguer","given":"Victoria"},{"fa</w:instrText>
      </w:r>
      <w:r>
        <w:instrText xml:space="preserve">mily":"Parrado","given":"Eric"}],"accessed":{"date-parts":[["2022",8,3]]},"issued":{"date-parts":[["2021",10,12]]}}}],"schema":"https://github.com/citation-style-language/schema/raw/master/csl-citation.json"} </w:instrText>
      </w:r>
      <w:r>
        <w:fldChar w:fldCharType="separate"/>
      </w:r>
      <w:r w:rsidRPr="006E4EE8">
        <w:t>(Nuguer and Parrado, 2021)</w:t>
      </w:r>
      <w:r>
        <w:fldChar w:fldCharType="end"/>
      </w:r>
      <w:r>
        <w:t xml:space="preserve">. Measures for environmental concerns include sustainable ways such as energy-saving practices to attract the eco-conscious </w:t>
      </w:r>
      <w:proofErr w:type="spellStart"/>
      <w:r>
        <w:t>traveller</w:t>
      </w:r>
      <w:proofErr w:type="spellEnd"/>
      <w:r>
        <w:t xml:space="preserve">. The UK is politically stable, which supports tourism but proved disadvantageous to Brexit because it affects </w:t>
      </w:r>
      <w:proofErr w:type="spellStart"/>
      <w:r>
        <w:t>labour</w:t>
      </w:r>
      <w:proofErr w:type="spellEnd"/>
      <w:r>
        <w:t xml:space="preserve"> availability</w:t>
      </w:r>
      <w:r w:rsidR="000D33C7">
        <w:t xml:space="preserve"> </w:t>
      </w:r>
      <w:r w:rsidR="000D33C7">
        <w:fldChar w:fldCharType="begin"/>
      </w:r>
      <w:r w:rsidR="000D33C7">
        <w:instrText xml:space="preserve"> ADDIN ZOTERO_ITEM CSL_CITATION {"citationID":"1jvdklav","properties":{"formattedCitation":"(Florido-Ben\\uc0\\u237{}tez, 2024)","plainCitation":"(Florido-Benítez, 2024)","noteIndex":0},"citationItems":[{"id":12474,"uris":["http://zotero.org/users/10384683/items/AUU5BAYW"],"itemData":{"id":12474,"type":"article-journal","abstract":"The aims of this study are to analyze the tourism and air-transport industries in Africa and determine how African governments could improve the safety of tourists and local communities in this region to improve resident quality of life and tourism demand. Indeed, this study tries to improve African people’s lives through the tourism and travel sectors so that they can thrive in terms of their quality of life and happiness. The findings of the current study reveal that Morocco, Egypt, South Africa, and Tunisia are the most visited countries by international tourists; in fact, these four countries are the ones that generated the most income from international tourism in the period analyzed. Moreover, the results suggest that the tourism and air-transport industries in Africa could improve national economies, infrastructure, and resident quality of life thanks to international tourism receipts and increasing security levels around travel and tourism activities. Obviously, the tourism industry cannot be developed when there is constant insecurity, terrorism, and perpetual armed conflicts, as is the case in Nigeria, Somalia, DR Congo, Libya, Mali, and Cameroon, among many others. Security is the most important factor for a tourist destination because the safety and security of residents and tourists are the primary factors affecting tourism growth. The novelty of this research resides in its willingness to improve African people’s quality of life through air-transport and tourism activities, providing security guarantees for tourist and resident safety. This manuscript also contributes to enhancing and bootstrapping the literature on security in the travel and tourism sectors industry, particularly in Africa, where security is a priority more than a necessity.","container-title":"Tourism and Hospitality","DOI":"10.3390/tourhosp5030042","ISSN":"2673-5768","issue":"3","language":"en","license":"http://creativecommons.org/licenses/by/3.0/","note":"number: 3\npublisher: Multidisciplinary Digital Publishing Institute","page":"713-735","source":"www.mdpi.com","title":"Increasing Security Levels in the Tourism and Air-Transport Industries Could Enhance African People’s Quality of Life and Tourism Demand","volume":"5","author":[{"family":"Florido-Benítez","given":"Lázaro"}],"issued":{"date-parts":[["2024",9]]}}}],"schema":"https://github.com/citation-style-language/schema/raw/master/csl-citation.json"} </w:instrText>
      </w:r>
      <w:r w:rsidR="000D33C7">
        <w:fldChar w:fldCharType="separate"/>
      </w:r>
      <w:r w:rsidR="000D33C7" w:rsidRPr="000D33C7">
        <w:t>(Florido-Benítez, 2024)</w:t>
      </w:r>
      <w:r w:rsidR="000D33C7">
        <w:fldChar w:fldCharType="end"/>
      </w:r>
      <w:r>
        <w:t>. Legal compliance through GDPR and health regulations must be maintained</w:t>
      </w:r>
      <w:r w:rsidR="000D33C7">
        <w:t xml:space="preserve"> </w:t>
      </w:r>
      <w:r w:rsidR="000D33C7">
        <w:fldChar w:fldCharType="begin"/>
      </w:r>
      <w:r w:rsidR="000D33C7">
        <w:instrText xml:space="preserve"> ADDIN ZOTERO_ITEM CSL_CITATION {"citationID":"rOjNISgd","properties":{"formattedCitation":"(Dorfleitner, Hornuf and Kreppmeier, 2023)","plainCitation":"(Dorfleitner, Hornuf and Kreppmeier, 2023)","noteIndex":0},"citationItems":[{"id":7754,"uris":["http://zotero.org/users/10384683/items/RGAQSIIH"],"itemData":{"id":7754,"type":"article-journal","abstract":"This article analyzes how the General Data Protection Regulation (GDPR) has affected the privacy practices of FinTech firms. We study the content of 276 privacy statements respectively before and after the GDPR became binding. Using text analysis methods, we find that the readability of the privacy statements has decreased. The texts of privacy statements have become longer and use more standardized language, resulting in worse user comprehension. This calls into question whether the GDPR has achieved its original goal—the protection of natural persons regarding the transparent processing of personal data. We also link the content of the privacy statements to FinTech-specific determinants. Before the GDPR became binding, more external investors and a higher legal capital were related to a higher quantity of data processed and more transparency, but not thereafter. Finally, we document mimicking behavior among FinTech industry peers with regard to the data processed and transparency.","container-title":"Electronic Markets","DOI":"10.1007/s12525-023-00622-x","ISSN":"1422-8890","issue":"1","journalAbbreviation":"Electron Markets","language":"en","page":"33","source":"Springer Link","title":"Promise not fulfilled: FinTech, data privacy, and the GDPR","title-short":"Promise not fulfilled","volume":"33","author":[{"family":"Dorfleitner","given":"Gregor"},{"family":"Hornuf","given":"Lars"},{"family":"Kreppmeier","given":"Julia"}],"issued":{"date-parts":[["2023",7,20]]}}}],"schema":"https://github.com/citation-style-language/schema/raw/master/csl-citation.json"} </w:instrText>
      </w:r>
      <w:r w:rsidR="000D33C7">
        <w:fldChar w:fldCharType="separate"/>
      </w:r>
      <w:r w:rsidR="000D33C7" w:rsidRPr="000D33C7">
        <w:t>(Dorfleitner, Hornuf and Kreppmeier, 2023)</w:t>
      </w:r>
      <w:r w:rsidR="000D33C7">
        <w:fldChar w:fldCharType="end"/>
      </w:r>
      <w:r>
        <w:t>. Ethical considerations include fair wage payments and diversity in hiring, which have a great bearing on brand reputation</w:t>
      </w:r>
      <w:r w:rsidR="000D33C7">
        <w:t xml:space="preserve"> </w:t>
      </w:r>
      <w:r w:rsidR="000D33C7">
        <w:fldChar w:fldCharType="begin"/>
      </w:r>
      <w:r w:rsidR="000D33C7">
        <w:instrText xml:space="preserve"> ADDIN ZOTERO_ITEM CSL_CITATION {"citationID":"sTxSgsPn","properties":{"formattedCitation":"(Forth, Theodoropoulos and Bryson, 2023)","plainCitation":"(Forth, Theodoropoulos and Bryson, 2023)","noteIndex":0},"citationItems":[{"id":12476,"uris":["http://zotero.org/users/10384683/items/MUE4VXP7"],"itemData":{"id":12476,"type":"article-journal","abstract":"Using linked employer–employee data for Britain, we examine ethnic wage differentials among full-time employees. We find substantial ethnic segregation across workplaces. However, this inter-workplace segregation does not contribute to the aggregate wage penalty in Britain. Instead, most of the ethnic wage gap exists within the workplace, between observationally-equivalent co-workers. Lower pay satisfaction and higher levels of skill mismatch among ethnic minority workers are consistent with discrimination in wage-setting on the part of employers. The presence of recognized trade unions and the use of job evaluation schemes within the workplace are associated with a smaller ethnic wage gap. These findings indicate that more attention should be placed on ensuring fairness in wage determination.","container-title":"British Journal of Industrial Relations","DOI":"10.1111/bjir.12696","ISSN":"1467-8543","issue":"2","language":"en","license":"© 2022 The Authors. British Journal of Industrial Relations published by John Wiley &amp; Sons Ltd.","note":"_eprint: https://onlinelibrary.wiley.com/doi/pdf/10.1111/bjir.12696","page":"259-290","source":"Wiley Online Library","title":"The role of the workplace in ethnic wage differentials","volume":"61","author":[{"family":"Forth","given":"John"},{"family":"Theodoropoulos","given":"Nikolaos"},{"family":"Bryson","given":"Alex"}],"issued":{"date-parts":[["2023"]]}}}],"schema":"https://github.com/citation-style-language/schema/raw/master/csl-citation.json"} </w:instrText>
      </w:r>
      <w:r w:rsidR="000D33C7">
        <w:fldChar w:fldCharType="separate"/>
      </w:r>
      <w:r w:rsidR="000D33C7" w:rsidRPr="000D33C7">
        <w:t>(Forth, Theodoropoulos and Bryson, 2023)</w:t>
      </w:r>
      <w:r w:rsidR="000D33C7">
        <w:fldChar w:fldCharType="end"/>
      </w:r>
      <w:r>
        <w:t xml:space="preserve">. Demographically, younger </w:t>
      </w:r>
      <w:proofErr w:type="spellStart"/>
      <w:r>
        <w:t>travellers</w:t>
      </w:r>
      <w:proofErr w:type="spellEnd"/>
      <w:r>
        <w:t xml:space="preserve"> are more digitally engaging in their travel arrangements and experiences</w:t>
      </w:r>
      <w:r w:rsidR="000D33C7">
        <w:t xml:space="preserve"> </w:t>
      </w:r>
      <w:r w:rsidR="000D33C7">
        <w:fldChar w:fldCharType="begin"/>
      </w:r>
      <w:r w:rsidR="000D33C7">
        <w:instrText xml:space="preserve"> ADDIN ZOTERO_ITEM CSL_CITATION {"citationID":"s6CPqkqs","properties":{"formattedCitation":"(Pricope Vancia {\\i{}et al.}, 2023)","plainCitation":"(Pricope Vancia et al., 2023)","noteIndex":0},"citationItems":[{"id":12479,"uris":["http://zotero.org/users/10384683/items/GTFKCC26"],"itemData":{"id":12479,"type":"article-journal","abstract":"The tourism industry has faced several challenges over the years, due to the evolution of technology and behavioral changes of the generations. The research focused on the new generation of tourists, Generation Z. Known as digital natives, the study aimed to identify their current travel behavior in the digital age and their perception of the future of travel in the context of recent technological developments, namely artificial intelligence, and virtual reality, thus highlighting specific elements that could disrupt the travel industry. To achieve this goal, qualitative research was conducted, using two sessions of focus groups among 20 Generation Z tourists. The results show that Generation Z tourists exhibit disruptive behavior primarily due to their heavy reliance on social media platforms, even for travel purposes. Social media has become their primary search engine, and travel influencers hold significant sway over certain individuals in this generation. In addition, they serve as influencers, by sharing visual content from their travels. Another noteworthy trend in the travel industry is Generation Z’s inclination towards multi-channel booking, effortlessly switching between different booking options. Lastly, although the results show little awareness of the potential of advanced technologies, their openness to adopt them to simplify the travel planning process further contributes to the disruption of traditional travel patterns. Generation Z can be considered a bridge between previous and future generations. The study has implications for management and marketing activities in the tourism field.","container-title":"Sustainability","DOI":"10.3390/su15118756","ISSN":"2071-1050","issue":"11","language":"en","license":"http://creativecommons.org/licenses/by/3.0/","note":"number: 11\npublisher: Multidisciplinary Digital Publishing Institute","page":"8756","source":"www.mdpi.com","title":"Examining the Disruptive Potential of Generation Z Tourists on the Travel Industry in the Digital Age","volume":"15","author":[{"family":"Pricope Vancia","given":"Alina Petronela"},{"family":"Băltescu","given":"Codruța Adina"},{"family":"Brătucu","given":"Gabriel"},{"family":"Tecău","given":"Alina Simona"},{"family":"Chițu","given":"Ioana Bianca"},{"family":"Duguleană","given":"Liliana"}],"issued":{"date-parts":[["2023",1]]}}}],"schema":"https://github.com/citation-style-language/schema/raw/master/csl-citation.json"} </w:instrText>
      </w:r>
      <w:r w:rsidR="000D33C7">
        <w:fldChar w:fldCharType="separate"/>
      </w:r>
      <w:r w:rsidR="000D33C7" w:rsidRPr="000D33C7">
        <w:t xml:space="preserve">(Pricope Vancia </w:t>
      </w:r>
      <w:r w:rsidR="000D33C7" w:rsidRPr="000D33C7">
        <w:rPr>
          <w:i/>
          <w:iCs/>
        </w:rPr>
        <w:t>et al.</w:t>
      </w:r>
      <w:r w:rsidR="000D33C7" w:rsidRPr="000D33C7">
        <w:t>, 2023)</w:t>
      </w:r>
      <w:r w:rsidR="000D33C7">
        <w:fldChar w:fldCharType="end"/>
      </w:r>
      <w:r>
        <w:t>.</w:t>
      </w:r>
      <w:r w:rsidR="000D33C7">
        <w:t xml:space="preserve"> The table is as follows: </w:t>
      </w:r>
    </w:p>
    <w:p w14:paraId="0D2D9EDB" w14:textId="77777777" w:rsidR="006E4EE8" w:rsidRPr="000D33C7" w:rsidRDefault="00000000" w:rsidP="000D33C7">
      <w:pPr>
        <w:pStyle w:val="Caption"/>
        <w:rPr>
          <w:i w:val="0"/>
          <w:iCs w:val="0"/>
          <w:color w:val="auto"/>
          <w:sz w:val="24"/>
          <w:szCs w:val="24"/>
        </w:rPr>
      </w:pPr>
      <w:r w:rsidRPr="000D33C7">
        <w:rPr>
          <w:b/>
          <w:bCs/>
          <w:i w:val="0"/>
          <w:iCs w:val="0"/>
          <w:color w:val="auto"/>
          <w:sz w:val="24"/>
          <w:szCs w:val="24"/>
        </w:rPr>
        <w:t xml:space="preserve">Table </w:t>
      </w:r>
      <w:r w:rsidRPr="000D33C7">
        <w:rPr>
          <w:b/>
          <w:bCs/>
          <w:i w:val="0"/>
          <w:iCs w:val="0"/>
          <w:color w:val="auto"/>
          <w:sz w:val="24"/>
          <w:szCs w:val="24"/>
        </w:rPr>
        <w:fldChar w:fldCharType="begin"/>
      </w:r>
      <w:r w:rsidRPr="000D33C7">
        <w:rPr>
          <w:b/>
          <w:bCs/>
          <w:i w:val="0"/>
          <w:iCs w:val="0"/>
          <w:color w:val="auto"/>
          <w:sz w:val="24"/>
          <w:szCs w:val="24"/>
        </w:rPr>
        <w:instrText xml:space="preserve"> SEQ Table \* ARABIC </w:instrText>
      </w:r>
      <w:r w:rsidRPr="000D33C7">
        <w:rPr>
          <w:b/>
          <w:bCs/>
          <w:i w:val="0"/>
          <w:iCs w:val="0"/>
          <w:color w:val="auto"/>
          <w:sz w:val="24"/>
          <w:szCs w:val="24"/>
        </w:rPr>
        <w:fldChar w:fldCharType="separate"/>
      </w:r>
      <w:r w:rsidR="00F02660">
        <w:rPr>
          <w:b/>
          <w:bCs/>
          <w:i w:val="0"/>
          <w:iCs w:val="0"/>
          <w:noProof/>
          <w:color w:val="auto"/>
          <w:sz w:val="24"/>
          <w:szCs w:val="24"/>
        </w:rPr>
        <w:t>1</w:t>
      </w:r>
      <w:r w:rsidRPr="000D33C7">
        <w:rPr>
          <w:b/>
          <w:bCs/>
          <w:i w:val="0"/>
          <w:iCs w:val="0"/>
          <w:color w:val="auto"/>
          <w:sz w:val="24"/>
          <w:szCs w:val="24"/>
        </w:rPr>
        <w:fldChar w:fldCharType="end"/>
      </w:r>
      <w:r w:rsidRPr="000D33C7">
        <w:rPr>
          <w:i w:val="0"/>
          <w:iCs w:val="0"/>
          <w:color w:val="auto"/>
          <w:sz w:val="24"/>
          <w:szCs w:val="24"/>
        </w:rPr>
        <w:t xml:space="preserve"> STEEPLED Analysis</w:t>
      </w:r>
    </w:p>
    <w:tbl>
      <w:tblPr>
        <w:tblStyle w:val="TableGrid"/>
        <w:tblW w:w="0" w:type="auto"/>
        <w:tblLook w:val="04A0" w:firstRow="1" w:lastRow="0" w:firstColumn="1" w:lastColumn="0" w:noHBand="0" w:noVBand="1"/>
      </w:tblPr>
      <w:tblGrid>
        <w:gridCol w:w="4300"/>
        <w:gridCol w:w="4301"/>
      </w:tblGrid>
      <w:tr w:rsidR="004E6064" w14:paraId="67CC8C43" w14:textId="77777777" w:rsidTr="006E4EE8">
        <w:tc>
          <w:tcPr>
            <w:tcW w:w="4300" w:type="dxa"/>
          </w:tcPr>
          <w:p w14:paraId="2A33E138" w14:textId="77777777" w:rsidR="000D33C7" w:rsidRPr="000D33C7" w:rsidRDefault="00000000" w:rsidP="000D33C7">
            <w:pPr>
              <w:rPr>
                <w:b/>
                <w:bCs/>
              </w:rPr>
            </w:pPr>
            <w:r w:rsidRPr="000D33C7">
              <w:rPr>
                <w:b/>
                <w:bCs/>
              </w:rPr>
              <w:t>Factor</w:t>
            </w:r>
          </w:p>
        </w:tc>
        <w:tc>
          <w:tcPr>
            <w:tcW w:w="4301" w:type="dxa"/>
          </w:tcPr>
          <w:p w14:paraId="2353FAE3" w14:textId="77777777" w:rsidR="000D33C7" w:rsidRPr="000D33C7" w:rsidRDefault="00000000" w:rsidP="000D33C7">
            <w:pPr>
              <w:rPr>
                <w:b/>
                <w:bCs/>
              </w:rPr>
            </w:pPr>
            <w:r w:rsidRPr="000D33C7">
              <w:rPr>
                <w:b/>
                <w:bCs/>
              </w:rPr>
              <w:t>Impact on the Hotel</w:t>
            </w:r>
          </w:p>
        </w:tc>
      </w:tr>
      <w:tr w:rsidR="004E6064" w14:paraId="0CD0EB99" w14:textId="77777777" w:rsidTr="006E4EE8">
        <w:tc>
          <w:tcPr>
            <w:tcW w:w="4300" w:type="dxa"/>
          </w:tcPr>
          <w:p w14:paraId="2D2DD037" w14:textId="77777777" w:rsidR="000D33C7" w:rsidRDefault="00000000" w:rsidP="000D33C7">
            <w:r w:rsidRPr="00072256">
              <w:t>Social</w:t>
            </w:r>
          </w:p>
        </w:tc>
        <w:tc>
          <w:tcPr>
            <w:tcW w:w="4301" w:type="dxa"/>
          </w:tcPr>
          <w:p w14:paraId="51999AB5" w14:textId="77777777" w:rsidR="000D33C7" w:rsidRDefault="00000000" w:rsidP="000D33C7">
            <w:r w:rsidRPr="00072256">
              <w:t>Growing demand for sustainability and personalization</w:t>
            </w:r>
          </w:p>
        </w:tc>
      </w:tr>
      <w:tr w:rsidR="004E6064" w14:paraId="1C989592" w14:textId="77777777" w:rsidTr="006E4EE8">
        <w:tc>
          <w:tcPr>
            <w:tcW w:w="4300" w:type="dxa"/>
          </w:tcPr>
          <w:p w14:paraId="45EAF7E4" w14:textId="77777777" w:rsidR="000D33C7" w:rsidRDefault="00000000" w:rsidP="000D33C7">
            <w:r w:rsidRPr="00072256">
              <w:t>Technological</w:t>
            </w:r>
          </w:p>
        </w:tc>
        <w:tc>
          <w:tcPr>
            <w:tcW w:w="4301" w:type="dxa"/>
          </w:tcPr>
          <w:p w14:paraId="6234BF37" w14:textId="77777777" w:rsidR="000D33C7" w:rsidRDefault="00000000" w:rsidP="000D33C7">
            <w:r w:rsidRPr="00072256">
              <w:t xml:space="preserve">Weak digital presence, </w:t>
            </w:r>
            <w:r w:rsidRPr="00072256">
              <w:t>outdated booking platforms</w:t>
            </w:r>
          </w:p>
        </w:tc>
      </w:tr>
      <w:tr w:rsidR="004E6064" w14:paraId="319D8A17" w14:textId="77777777" w:rsidTr="006E4EE8">
        <w:tc>
          <w:tcPr>
            <w:tcW w:w="4300" w:type="dxa"/>
          </w:tcPr>
          <w:p w14:paraId="24AECDCB" w14:textId="77777777" w:rsidR="000D33C7" w:rsidRDefault="00000000" w:rsidP="000D33C7">
            <w:r w:rsidRPr="00072256">
              <w:t>Economic</w:t>
            </w:r>
          </w:p>
        </w:tc>
        <w:tc>
          <w:tcPr>
            <w:tcW w:w="4301" w:type="dxa"/>
          </w:tcPr>
          <w:p w14:paraId="6119B0B9" w14:textId="77777777" w:rsidR="000D33C7" w:rsidRDefault="00000000" w:rsidP="000D33C7">
            <w:r w:rsidRPr="00072256">
              <w:t>Inflation affecting travel budgets</w:t>
            </w:r>
          </w:p>
        </w:tc>
      </w:tr>
      <w:tr w:rsidR="004E6064" w14:paraId="258B9DE6" w14:textId="77777777" w:rsidTr="006E4EE8">
        <w:tc>
          <w:tcPr>
            <w:tcW w:w="4300" w:type="dxa"/>
          </w:tcPr>
          <w:p w14:paraId="03C768E1" w14:textId="77777777" w:rsidR="000D33C7" w:rsidRDefault="00000000" w:rsidP="000D33C7">
            <w:r w:rsidRPr="00072256">
              <w:t>Environmental</w:t>
            </w:r>
          </w:p>
        </w:tc>
        <w:tc>
          <w:tcPr>
            <w:tcW w:w="4301" w:type="dxa"/>
          </w:tcPr>
          <w:p w14:paraId="140F2F05" w14:textId="77777777" w:rsidR="000D33C7" w:rsidRDefault="00000000" w:rsidP="000D33C7">
            <w:r w:rsidRPr="00072256">
              <w:t>Need for eco-friendly initiatives</w:t>
            </w:r>
          </w:p>
        </w:tc>
      </w:tr>
      <w:tr w:rsidR="004E6064" w14:paraId="558922EF" w14:textId="77777777" w:rsidTr="006E4EE8">
        <w:tc>
          <w:tcPr>
            <w:tcW w:w="4300" w:type="dxa"/>
          </w:tcPr>
          <w:p w14:paraId="7835342D" w14:textId="77777777" w:rsidR="000D33C7" w:rsidRDefault="00000000" w:rsidP="000D33C7">
            <w:r w:rsidRPr="00072256">
              <w:t>Political</w:t>
            </w:r>
          </w:p>
        </w:tc>
        <w:tc>
          <w:tcPr>
            <w:tcW w:w="4301" w:type="dxa"/>
          </w:tcPr>
          <w:p w14:paraId="2C1FA852" w14:textId="77777777" w:rsidR="000D33C7" w:rsidRDefault="00000000" w:rsidP="000D33C7">
            <w:r w:rsidRPr="00072256">
              <w:t xml:space="preserve">Brexit </w:t>
            </w:r>
            <w:proofErr w:type="spellStart"/>
            <w:r w:rsidRPr="00072256">
              <w:t>labour</w:t>
            </w:r>
            <w:proofErr w:type="spellEnd"/>
            <w:r w:rsidRPr="00072256">
              <w:t xml:space="preserve"> shortages</w:t>
            </w:r>
          </w:p>
        </w:tc>
      </w:tr>
      <w:tr w:rsidR="004E6064" w14:paraId="2F0F863A" w14:textId="77777777" w:rsidTr="006E4EE8">
        <w:tc>
          <w:tcPr>
            <w:tcW w:w="4300" w:type="dxa"/>
          </w:tcPr>
          <w:p w14:paraId="090E202A" w14:textId="77777777" w:rsidR="000D33C7" w:rsidRDefault="00000000" w:rsidP="000D33C7">
            <w:r w:rsidRPr="00072256">
              <w:t>Legal</w:t>
            </w:r>
          </w:p>
        </w:tc>
        <w:tc>
          <w:tcPr>
            <w:tcW w:w="4301" w:type="dxa"/>
          </w:tcPr>
          <w:p w14:paraId="7DF4AFF7" w14:textId="77777777" w:rsidR="000D33C7" w:rsidRDefault="00000000" w:rsidP="000D33C7">
            <w:r w:rsidRPr="00072256">
              <w:t>Compliance with GDPR, health safety</w:t>
            </w:r>
          </w:p>
        </w:tc>
      </w:tr>
      <w:tr w:rsidR="004E6064" w14:paraId="2AE9090E" w14:textId="77777777" w:rsidTr="006E4EE8">
        <w:tc>
          <w:tcPr>
            <w:tcW w:w="4300" w:type="dxa"/>
          </w:tcPr>
          <w:p w14:paraId="019D1D57" w14:textId="77777777" w:rsidR="000D33C7" w:rsidRDefault="00000000" w:rsidP="000D33C7">
            <w:r w:rsidRPr="00072256">
              <w:t>Ethical</w:t>
            </w:r>
          </w:p>
        </w:tc>
        <w:tc>
          <w:tcPr>
            <w:tcW w:w="4301" w:type="dxa"/>
          </w:tcPr>
          <w:p w14:paraId="037B43EA" w14:textId="77777777" w:rsidR="000D33C7" w:rsidRDefault="00000000" w:rsidP="000D33C7">
            <w:r w:rsidRPr="00072256">
              <w:t>Fair wages, diversity policies</w:t>
            </w:r>
          </w:p>
        </w:tc>
      </w:tr>
      <w:tr w:rsidR="004E6064" w14:paraId="2E6620CE" w14:textId="77777777" w:rsidTr="006E4EE8">
        <w:tc>
          <w:tcPr>
            <w:tcW w:w="4300" w:type="dxa"/>
          </w:tcPr>
          <w:p w14:paraId="490D2108" w14:textId="77777777" w:rsidR="000D33C7" w:rsidRDefault="00000000" w:rsidP="000D33C7">
            <w:r w:rsidRPr="00072256">
              <w:t>Demographic</w:t>
            </w:r>
          </w:p>
        </w:tc>
        <w:tc>
          <w:tcPr>
            <w:tcW w:w="4301" w:type="dxa"/>
          </w:tcPr>
          <w:p w14:paraId="17B8FA46" w14:textId="77777777" w:rsidR="000D33C7" w:rsidRDefault="00000000" w:rsidP="000D33C7">
            <w:r w:rsidRPr="00072256">
              <w:t xml:space="preserve">Younger </w:t>
            </w:r>
            <w:proofErr w:type="spellStart"/>
            <w:r w:rsidRPr="00072256">
              <w:t>travellers</w:t>
            </w:r>
            <w:proofErr w:type="spellEnd"/>
            <w:r w:rsidRPr="00072256">
              <w:t xml:space="preserve"> prefer digital engagement</w:t>
            </w:r>
          </w:p>
        </w:tc>
      </w:tr>
    </w:tbl>
    <w:p w14:paraId="1F053C5B" w14:textId="77777777" w:rsidR="006E4EE8" w:rsidRPr="006E4EE8" w:rsidRDefault="006E4EE8" w:rsidP="006E4EE8"/>
    <w:p w14:paraId="26E92768" w14:textId="77777777" w:rsidR="00A84F93" w:rsidRDefault="00000000" w:rsidP="00A84F93">
      <w:pPr>
        <w:pStyle w:val="Heading2"/>
      </w:pPr>
      <w:bookmarkStart w:id="11" w:name="_Toc191001987"/>
      <w:r>
        <w:t>SOAR Analysis</w:t>
      </w:r>
      <w:bookmarkEnd w:id="11"/>
    </w:p>
    <w:p w14:paraId="59998B09" w14:textId="77777777" w:rsidR="003423B9" w:rsidRDefault="00000000" w:rsidP="003423B9">
      <w:pPr>
        <w:spacing w:line="480" w:lineRule="auto"/>
      </w:pPr>
      <w:r>
        <w:lastRenderedPageBreak/>
        <w:tab/>
        <w:t>A SOAR analysis studies Strengths, Opportunities, Aspirations, and Results to showcase where the Westminster London Hotel performs well and where it has the potential for future expansion. Strength-based features include a prime location in central London, and partial prestige through the renowned Hilton brand to yield untapped inherent brand trust and global recognition. The infrastructure within the hotel has been recently refurbished, providing a sound basis for modernization. Positive comments referrin</w:t>
      </w:r>
      <w:r>
        <w:t>g to the professionalism of staff concerning the unique architectural charm further support its appeal (Trip Advisor, 2025).</w:t>
      </w:r>
    </w:p>
    <w:p w14:paraId="7277B255" w14:textId="77777777" w:rsidR="00334C77" w:rsidRDefault="00000000" w:rsidP="00334C77">
      <w:pPr>
        <w:spacing w:line="480" w:lineRule="auto"/>
        <w:ind w:firstLine="720"/>
      </w:pPr>
      <w:r>
        <w:t xml:space="preserve">Opportunities lie in improving digital marketing strategies designed specifically for attracting younger, tech-savvy </w:t>
      </w:r>
      <w:proofErr w:type="spellStart"/>
      <w:r>
        <w:t>travellers</w:t>
      </w:r>
      <w:proofErr w:type="spellEnd"/>
      <w:r>
        <w:t xml:space="preserve">. Personalized guest experiences and sustainability initiatives also match hospitality trends prevailing today </w:t>
      </w:r>
      <w:r>
        <w:fldChar w:fldCharType="begin"/>
      </w:r>
      <w:r>
        <w:instrText xml:space="preserve"> ADDIN ZOTERO_ITEM CSL_CITATION {"citationID":"5iZSQev1","properties":{"formattedCitation":"(Zeqiri, 2024)","plainCitation":"(Zeqiri, 2024)","noteIndex":0},"citationItems":[{"id":12481,"uris":["http://zotero.org/users/10384683/items/74IKFPGK"],"itemData":{"id":12481,"type":"article-journal","abstract":"The hospitality business model has undergone profound changes influenced by successive waves of technological advances and platforms. This paper explores how different waves of technologies and platforms are </w:instrText>
      </w:r>
      <w:r>
        <w:instrText>shaping the evolution of the hospitality business model. Employing a systematic literature review, this research analyzes how platform innovation has driven significant shifts in the industry. The analysis yielded four key findings. Firstly, the incorporation of digital technologies resulted in a radical transformation of conventional business models, prompting substantial alterations in marketing strategies, distribution processes, and consumer behavior patterns. Secondly, the industry has undergone five s</w:instrText>
      </w:r>
      <w:r>
        <w:instrText>ignificant technological revolutions, evolving from steam-powered transportation to the integration of artificial intelligence (AI) and the Internet of Things (IoT), thereby driving a shift towards innovation-centric business models. Thirdly, the advent of digital platforms, most notably online travel agencies (OTAs), posed a challenge to traditional hospitality models by introducing personalized experiences and disrupting established market norms. While digital platforms offer advantages such as enhanced c</w:instrText>
      </w:r>
      <w:r>
        <w:instrText>onvenience and customization, they also present challenges, including intensified competition and declining profit margins. Nonetheless, technological advancements such as AI, virtual reality (VR), and augmented reality (AR) present a potential avenue for redefining value propositions and enhancing customer experiences. Fourth, the future of the hospitality business model is poised for further disruption, influenced by the emergence of new virtual platforms and services. This could potentially result in a r</w:instrText>
      </w:r>
      <w:r>
        <w:instrText>eshaping of the industry’s value chain and value proposition.","container-title":"Platforms","DOI":"10.3390/platforms2040015","ISSN":"2813-4176","issue":"4","language":"en","license":"http://creativecommons.org/licenses/by/3.0/","note":"number: 4\npublisher: Multidisciplinary Digital Publishing Institute","page":"221-233","source":"www.mdpi.com","title":"From Traditional to Digital: The Evolution of Business Models in Hospitality Through Platforms","title-short":"From Traditional to Digital","volume":"2","a</w:instrText>
      </w:r>
      <w:r>
        <w:instrText xml:space="preserve">uthor":[{"family":"Zeqiri","given":"Adelina"}],"issued":{"date-parts":[["2024",12]]}}}],"schema":"https://github.com/citation-style-language/schema/raw/master/csl-citation.json"} </w:instrText>
      </w:r>
      <w:r>
        <w:fldChar w:fldCharType="separate"/>
      </w:r>
      <w:r w:rsidRPr="00334C77">
        <w:t>(Zeqiri, 2024)</w:t>
      </w:r>
      <w:r>
        <w:fldChar w:fldCharType="end"/>
      </w:r>
      <w:r>
        <w:t>. The growing demand for luxury experiences could be tapped by offering some exclusive packages while partnerships with local businesses may include more of the destination in the hotel's scope.</w:t>
      </w:r>
    </w:p>
    <w:p w14:paraId="75014D74" w14:textId="77777777" w:rsidR="00334C77" w:rsidRDefault="00000000" w:rsidP="00334C77">
      <w:pPr>
        <w:spacing w:line="480" w:lineRule="auto"/>
        <w:ind w:firstLine="720"/>
      </w:pPr>
      <w:r>
        <w:t xml:space="preserve">Aspiration includes being a sustainable luxury hotel in London, better known for personalized guest experience and digital innovation </w:t>
      </w:r>
      <w:r>
        <w:fldChar w:fldCharType="begin"/>
      </w:r>
      <w:r>
        <w:instrText xml:space="preserve"> ADDIN ZOTERO_ITEM CSL_CITATION {"citationID":"8zbx8dZw","properties":{"formattedCitation":"(Bharwani and Mathews, 2021)","plainCitation":"(Bharwani and Mathews, 2021)","noteIndex":0},"citationItems":[{"id":12483,"uris":["http://zotero.org/users/10384683/items/U5QHWC5C"],"itemData":{"id":12483,"type":"article-journal","abstract":"This research aims at understanding techno-based strategies deployed by the hospitality industry by exploring the emerging technological product and process innovations that are ac</w:instrText>
      </w:r>
      <w:r>
        <w:instrText>tively being used in the hospitality space to deliver enhanced guest experiences. It also aims at gaining perspective about the challenges of technology adoption faced by the Indian luxury hotels that have traditionally been driven by high-touch, unscripted and personalised service.,This paper adopted a two-pronged methodology for data collection – in-depth semi-structured interviews with General Managers of Luxury Hotels in India and literature-based innovation output (LBIO). NVivo12 software was used to c</w:instrText>
      </w:r>
      <w:r>
        <w:instrText>arry out a qualitative thematic analysis of the data. The primary data collected was then triangulated with secondary data gathered through literature review of academic papers, industry reports and studies on the use of technology for enhancing and co-creating customer experience in luxury hotels.,The research brings in to focus the importance of technology and high-tech, state-of-the-art tools in facilitating the co-creation and delivery of experiences in the context of luxury hospitality. However, it als</w:instrText>
      </w:r>
      <w:r>
        <w:instrText>o emphasises that the high-touch dimension is the core of hospitality in luxury and premium hotels and should remain the primary driver of this segment. Luxury hotels will have to fine-tune and tailor their services and provide the right mix of high-tech and high-touch, depending on the micro-niche segments to which they cater.,Practitioners, researchers and educationists in the hospitality industry would find the implications of this study useful in context of the evolving technology imperative and the pre</w:instrText>
      </w:r>
      <w:r>
        <w:instrText>sent customer-centric business environment where hotels are constantly striving to meet the exponentially rising bar of guest expectations.,This study is the one of the few empirical explorations of the techno-based strategies adopted by luxury hotels for co-creating enhanced and high-value experiences leading to critical implications for both hospitality and tourism theory and practice.","archive_location":"world","container-title":"Worldwide Hospitality and Tourism Themes","DOI":"10.1108/WHATT-09-2020-012</w:instrText>
      </w:r>
      <w:r>
        <w:instrText>1","ISSN":"1755-4217","issue":"2","language":"en","note":"publisher: Emerald Publishing Limited","page":"168-185","source":"www.emerald.com","title":"Techno-business strategies for enhancing guest experience in luxury hotels: a managerial perspective","title-short":"Techno-business strategies for enhancing guest experience in luxury hotels","volume":"13","author":[{"family":"Bharwani","given":"Sonia"},{"family":"Mathews","given":"David"}],"issued":{"date-parts":[["2021",5,31]]}}}],"schema":"https://github.c</w:instrText>
      </w:r>
      <w:r>
        <w:instrText xml:space="preserve">om/citation-style-language/schema/raw/master/csl-citation.json"} </w:instrText>
      </w:r>
      <w:r>
        <w:fldChar w:fldCharType="separate"/>
      </w:r>
      <w:r w:rsidRPr="00334C77">
        <w:t>(Bharwani and Mathews, 2021)</w:t>
      </w:r>
      <w:r>
        <w:fldChar w:fldCharType="end"/>
      </w:r>
      <w:r>
        <w:t xml:space="preserve">. This hotel wishes to improve its online reputation while reducing staff turnover, to become a model of outstanding customer service. </w:t>
      </w:r>
    </w:p>
    <w:p w14:paraId="4E054E9B" w14:textId="77777777" w:rsidR="003423B9" w:rsidRDefault="00000000" w:rsidP="00334C77">
      <w:pPr>
        <w:spacing w:line="480" w:lineRule="auto"/>
        <w:ind w:firstLine="720"/>
      </w:pPr>
      <w:r>
        <w:t>Expected results would come in the form of more occupied rooms, more satisfied customers, a stronger online presence, and more profit. Greater employee retention and operating efficiency shall also have further advantages in cementing the hotel's competitiveness in the industry.</w:t>
      </w:r>
      <w:r w:rsidR="00334C77">
        <w:t xml:space="preserve"> The table for this framework is as follows: </w:t>
      </w:r>
    </w:p>
    <w:p w14:paraId="3CA566B4" w14:textId="77777777" w:rsidR="00334C77" w:rsidRPr="00334C77" w:rsidRDefault="00000000" w:rsidP="00334C77">
      <w:pPr>
        <w:pStyle w:val="Caption"/>
        <w:rPr>
          <w:i w:val="0"/>
          <w:iCs w:val="0"/>
          <w:color w:val="auto"/>
          <w:sz w:val="24"/>
          <w:szCs w:val="24"/>
        </w:rPr>
      </w:pPr>
      <w:r w:rsidRPr="00334C77">
        <w:rPr>
          <w:b/>
          <w:bCs/>
          <w:i w:val="0"/>
          <w:iCs w:val="0"/>
          <w:color w:val="auto"/>
          <w:sz w:val="24"/>
          <w:szCs w:val="24"/>
        </w:rPr>
        <w:t xml:space="preserve">Table </w:t>
      </w:r>
      <w:r w:rsidRPr="00334C77">
        <w:rPr>
          <w:b/>
          <w:bCs/>
          <w:i w:val="0"/>
          <w:iCs w:val="0"/>
          <w:color w:val="auto"/>
          <w:sz w:val="24"/>
          <w:szCs w:val="24"/>
        </w:rPr>
        <w:fldChar w:fldCharType="begin"/>
      </w:r>
      <w:r w:rsidRPr="00334C77">
        <w:rPr>
          <w:b/>
          <w:bCs/>
          <w:i w:val="0"/>
          <w:iCs w:val="0"/>
          <w:color w:val="auto"/>
          <w:sz w:val="24"/>
          <w:szCs w:val="24"/>
        </w:rPr>
        <w:instrText xml:space="preserve"> SEQ Table \* ARABIC </w:instrText>
      </w:r>
      <w:r w:rsidRPr="00334C77">
        <w:rPr>
          <w:b/>
          <w:bCs/>
          <w:i w:val="0"/>
          <w:iCs w:val="0"/>
          <w:color w:val="auto"/>
          <w:sz w:val="24"/>
          <w:szCs w:val="24"/>
        </w:rPr>
        <w:fldChar w:fldCharType="separate"/>
      </w:r>
      <w:r w:rsidR="00F02660">
        <w:rPr>
          <w:b/>
          <w:bCs/>
          <w:i w:val="0"/>
          <w:iCs w:val="0"/>
          <w:noProof/>
          <w:color w:val="auto"/>
          <w:sz w:val="24"/>
          <w:szCs w:val="24"/>
        </w:rPr>
        <w:t>2</w:t>
      </w:r>
      <w:r w:rsidRPr="00334C77">
        <w:rPr>
          <w:b/>
          <w:bCs/>
          <w:i w:val="0"/>
          <w:iCs w:val="0"/>
          <w:color w:val="auto"/>
          <w:sz w:val="24"/>
          <w:szCs w:val="24"/>
        </w:rPr>
        <w:fldChar w:fldCharType="end"/>
      </w:r>
      <w:r w:rsidRPr="00334C77">
        <w:rPr>
          <w:i w:val="0"/>
          <w:iCs w:val="0"/>
          <w:color w:val="auto"/>
          <w:sz w:val="24"/>
          <w:szCs w:val="24"/>
        </w:rPr>
        <w:t xml:space="preserve"> SOAR Analysis</w:t>
      </w:r>
    </w:p>
    <w:tbl>
      <w:tblPr>
        <w:tblStyle w:val="TableGrid"/>
        <w:tblW w:w="0" w:type="auto"/>
        <w:tblLook w:val="04A0" w:firstRow="1" w:lastRow="0" w:firstColumn="1" w:lastColumn="0" w:noHBand="0" w:noVBand="1"/>
      </w:tblPr>
      <w:tblGrid>
        <w:gridCol w:w="2245"/>
        <w:gridCol w:w="6356"/>
      </w:tblGrid>
      <w:tr w:rsidR="004E6064" w14:paraId="6DF19503" w14:textId="77777777" w:rsidTr="00334C77">
        <w:tc>
          <w:tcPr>
            <w:tcW w:w="2245" w:type="dxa"/>
          </w:tcPr>
          <w:p w14:paraId="3061CB6D" w14:textId="77777777" w:rsidR="00334C77" w:rsidRDefault="00000000" w:rsidP="00334C77">
            <w:pPr>
              <w:spacing w:line="480" w:lineRule="auto"/>
            </w:pPr>
            <w:r w:rsidRPr="00107B36">
              <w:lastRenderedPageBreak/>
              <w:t>SOAR Analysis</w:t>
            </w:r>
          </w:p>
        </w:tc>
        <w:tc>
          <w:tcPr>
            <w:tcW w:w="6356" w:type="dxa"/>
          </w:tcPr>
          <w:p w14:paraId="32C5EBBE" w14:textId="77777777" w:rsidR="00334C77" w:rsidRDefault="00000000" w:rsidP="00334C77">
            <w:pPr>
              <w:spacing w:line="480" w:lineRule="auto"/>
            </w:pPr>
            <w:r w:rsidRPr="00107B36">
              <w:t>Details</w:t>
            </w:r>
          </w:p>
        </w:tc>
      </w:tr>
      <w:tr w:rsidR="004E6064" w14:paraId="4E3F9EB9" w14:textId="77777777" w:rsidTr="00334C77">
        <w:tc>
          <w:tcPr>
            <w:tcW w:w="2245" w:type="dxa"/>
          </w:tcPr>
          <w:p w14:paraId="67EE8EBF" w14:textId="77777777" w:rsidR="00334C77" w:rsidRDefault="00000000" w:rsidP="00334C77">
            <w:pPr>
              <w:spacing w:line="480" w:lineRule="auto"/>
            </w:pPr>
            <w:r w:rsidRPr="00107B36">
              <w:t>Strengths</w:t>
            </w:r>
          </w:p>
        </w:tc>
        <w:tc>
          <w:tcPr>
            <w:tcW w:w="6356" w:type="dxa"/>
          </w:tcPr>
          <w:p w14:paraId="45E71C90" w14:textId="77777777" w:rsidR="00334C77" w:rsidRDefault="00000000" w:rsidP="00334C77">
            <w:pPr>
              <w:spacing w:line="480" w:lineRule="auto"/>
            </w:pPr>
            <w:r w:rsidRPr="00107B36">
              <w:t>Prime location, Hilton brand recognition, recent refurbishment, professional staff</w:t>
            </w:r>
          </w:p>
        </w:tc>
      </w:tr>
      <w:tr w:rsidR="004E6064" w14:paraId="392DD2E2" w14:textId="77777777" w:rsidTr="00334C77">
        <w:tc>
          <w:tcPr>
            <w:tcW w:w="2245" w:type="dxa"/>
          </w:tcPr>
          <w:p w14:paraId="79B8F3F3" w14:textId="77777777" w:rsidR="00334C77" w:rsidRDefault="00000000" w:rsidP="00334C77">
            <w:pPr>
              <w:spacing w:line="480" w:lineRule="auto"/>
            </w:pPr>
            <w:r w:rsidRPr="00107B36">
              <w:t>Opportunities</w:t>
            </w:r>
          </w:p>
        </w:tc>
        <w:tc>
          <w:tcPr>
            <w:tcW w:w="6356" w:type="dxa"/>
          </w:tcPr>
          <w:p w14:paraId="47739BD3" w14:textId="77777777" w:rsidR="00334C77" w:rsidRDefault="00000000" w:rsidP="00334C77">
            <w:pPr>
              <w:spacing w:line="480" w:lineRule="auto"/>
            </w:pPr>
            <w:r w:rsidRPr="00107B36">
              <w:t xml:space="preserve">Digital marketing improvements, personalized experiences, sustainability initiatives, local </w:t>
            </w:r>
            <w:r w:rsidRPr="00107B36">
              <w:t>partnerships</w:t>
            </w:r>
          </w:p>
        </w:tc>
      </w:tr>
      <w:tr w:rsidR="004E6064" w14:paraId="02162FE3" w14:textId="77777777" w:rsidTr="00334C77">
        <w:tc>
          <w:tcPr>
            <w:tcW w:w="2245" w:type="dxa"/>
          </w:tcPr>
          <w:p w14:paraId="2DFFEACA" w14:textId="77777777" w:rsidR="00334C77" w:rsidRDefault="00000000" w:rsidP="00334C77">
            <w:pPr>
              <w:spacing w:line="480" w:lineRule="auto"/>
            </w:pPr>
            <w:r w:rsidRPr="00107B36">
              <w:t>Aspirations</w:t>
            </w:r>
          </w:p>
        </w:tc>
        <w:tc>
          <w:tcPr>
            <w:tcW w:w="6356" w:type="dxa"/>
          </w:tcPr>
          <w:p w14:paraId="4DDF142F" w14:textId="77777777" w:rsidR="00334C77" w:rsidRDefault="00000000" w:rsidP="00334C77">
            <w:pPr>
              <w:spacing w:line="480" w:lineRule="auto"/>
            </w:pPr>
            <w:r w:rsidRPr="00107B36">
              <w:t>Become a leading sustainable luxury hotel, enhance online reputation, and reduce staff turnover.</w:t>
            </w:r>
          </w:p>
        </w:tc>
      </w:tr>
      <w:tr w:rsidR="004E6064" w14:paraId="142A1209" w14:textId="77777777" w:rsidTr="00334C77">
        <w:tc>
          <w:tcPr>
            <w:tcW w:w="2245" w:type="dxa"/>
          </w:tcPr>
          <w:p w14:paraId="2837BEA7" w14:textId="77777777" w:rsidR="00334C77" w:rsidRDefault="00000000" w:rsidP="00334C77">
            <w:pPr>
              <w:spacing w:line="480" w:lineRule="auto"/>
            </w:pPr>
            <w:r w:rsidRPr="00107B36">
              <w:t>Results</w:t>
            </w:r>
          </w:p>
        </w:tc>
        <w:tc>
          <w:tcPr>
            <w:tcW w:w="6356" w:type="dxa"/>
          </w:tcPr>
          <w:p w14:paraId="7D99E66E" w14:textId="77777777" w:rsidR="00334C77" w:rsidRDefault="00000000" w:rsidP="00334C77">
            <w:pPr>
              <w:spacing w:line="480" w:lineRule="auto"/>
            </w:pPr>
            <w:r w:rsidRPr="00107B36">
              <w:t>Higher occupancy rates, improved customer satisfaction, increased profitability, stronger online presence</w:t>
            </w:r>
          </w:p>
        </w:tc>
      </w:tr>
    </w:tbl>
    <w:p w14:paraId="2D02915A" w14:textId="77777777" w:rsidR="00A84F93" w:rsidRDefault="00000000" w:rsidP="00A84F93">
      <w:pPr>
        <w:pStyle w:val="Heading2"/>
      </w:pPr>
      <w:bookmarkStart w:id="12" w:name="_Toc191001988"/>
      <w:r>
        <w:t>TOWS Matrix</w:t>
      </w:r>
      <w:bookmarkEnd w:id="12"/>
      <w:r>
        <w:t xml:space="preserve"> </w:t>
      </w:r>
    </w:p>
    <w:p w14:paraId="568EF85E" w14:textId="77777777" w:rsidR="00F02660" w:rsidRDefault="00000000" w:rsidP="00334C77">
      <w:pPr>
        <w:spacing w:line="480" w:lineRule="auto"/>
      </w:pPr>
      <w:r>
        <w:tab/>
        <w:t>The TOWS matrix will align the internal strengths and weaknesses of the Westminster London hotel with external opportunities and threats to create actionable strategies for improvement.</w:t>
      </w:r>
    </w:p>
    <w:p w14:paraId="45DB23B6" w14:textId="77777777" w:rsidR="00F02660" w:rsidRDefault="00000000" w:rsidP="00F02660">
      <w:pPr>
        <w:spacing w:line="480" w:lineRule="auto"/>
        <w:ind w:firstLine="720"/>
      </w:pPr>
      <w:r>
        <w:t xml:space="preserve">Exploiting strengths such as the hotel's location plus Hilton's brand identity can find openings in pushing for more digital marketing and personalized guest experience (SO Strategy). For example, it can undertake targeted social media campaigns to attract youth and tech-savvy </w:t>
      </w:r>
      <w:proofErr w:type="spellStart"/>
      <w:r>
        <w:t>travellers</w:t>
      </w:r>
      <w:proofErr w:type="spellEnd"/>
      <w:r>
        <w:t xml:space="preserve"> based on that strong brand value while creating exclusive partnerships with local businesses in an attempt to further enrich the guest experience </w:t>
      </w:r>
      <w:r>
        <w:fldChar w:fldCharType="begin"/>
      </w:r>
      <w:r>
        <w:instrText xml:space="preserve"> ADDIN ZOTERO_ITEM CSL_CITATION {"citationID":"DYPtb2uT","properties":{"formattedCitation":"(Agarwal, 2020; A\\uc0\\u287{}larg\\uc0\\u246{}z, 2022)","plainCitation":"(Agarwal, 2020; Ağlargöz, 2022)","noteIndex":0},"citationItems":[{"id":5990,"uris":["http://zotero.org/users/10384683/items/SHWQGH59"],"itemData":{"id":5990,"type":"article-journal","container-title":"The International Journal of Analytical and Experimental Modal Analysis","issue":"2","page":"3071","title":"Importance of User Generated Content </w:instrText>
      </w:r>
      <w:r>
        <w:instrText>as a part of Social Media Marketing that drives Customer‟ s Brand Awareness and Purchase Intentions","volume":"12","author":[{"family":"Agarwal","given":"Mukesh"}],"issued":{"date-parts":[["2020"]]}}},{"id":2103,"uris":["http://zotero.org/users/10384683/items/6PCZEACY"],"itemData":{"id":2103,"type":"chapter","container-title":"Research Handbook on Brand Co-Creation","publisher":"Edward Elgar Publishing","title":"Brand co-creation and degrowth: merging the odd couple","author":[{"family":"Ağlargöz","given":"</w:instrText>
      </w:r>
      <w:r>
        <w:instrText xml:space="preserve">Feyza"}],"issued":{"date-parts":[["2022"]]}}}],"schema":"https://github.com/citation-style-language/schema/raw/master/csl-citation.json"} </w:instrText>
      </w:r>
      <w:r>
        <w:fldChar w:fldCharType="separate"/>
      </w:r>
      <w:r w:rsidRPr="00F02660">
        <w:t>(Agarwal, 2020; Ağlargöz, 2022)</w:t>
      </w:r>
      <w:r>
        <w:fldChar w:fldCharType="end"/>
      </w:r>
      <w:r>
        <w:t>.</w:t>
      </w:r>
    </w:p>
    <w:p w14:paraId="02F5D6BC" w14:textId="77777777" w:rsidR="00F02660" w:rsidRDefault="00000000" w:rsidP="00F02660">
      <w:pPr>
        <w:spacing w:line="480" w:lineRule="auto"/>
        <w:ind w:firstLine="720"/>
      </w:pPr>
      <w:r>
        <w:t>It would use strengths such as enhancement of online reputation and an emphasis on superior quality and reliability along the Hilton brand to counter threats such as the increase in competition from boutique hotels and a negative online reputation (ST Strategy).</w:t>
      </w:r>
    </w:p>
    <w:p w14:paraId="2C3BA711" w14:textId="77777777" w:rsidR="00F02660" w:rsidRDefault="00000000" w:rsidP="00F02660">
      <w:pPr>
        <w:spacing w:line="480" w:lineRule="auto"/>
        <w:ind w:firstLine="720"/>
      </w:pPr>
      <w:r>
        <w:lastRenderedPageBreak/>
        <w:t>Tackling weaknesses like aged facilities and high employee turnover also brings advantage opportunities for strategic improvement. To match evolving customer expectations, investment in training programs and upgrading of infrastructures will be aligned (WO Strategy).</w:t>
      </w:r>
    </w:p>
    <w:p w14:paraId="0784F692" w14:textId="77777777" w:rsidR="00334C77" w:rsidRDefault="00000000" w:rsidP="00F02660">
      <w:pPr>
        <w:spacing w:line="480" w:lineRule="auto"/>
        <w:ind w:firstLine="720"/>
      </w:pPr>
      <w:r>
        <w:t xml:space="preserve">Lastly, the hotel should have strong reputation management practices and upgraded mechanisms directing internal feedback to address guest complaints more efficiently to fend off Threats but in addressing Weaknesses (WT Strategy). The matrix is as follows: </w:t>
      </w:r>
    </w:p>
    <w:p w14:paraId="12F3FCC8" w14:textId="77777777" w:rsidR="00F02660" w:rsidRPr="00F02660" w:rsidRDefault="00000000" w:rsidP="00F02660">
      <w:pPr>
        <w:pStyle w:val="Caption"/>
        <w:rPr>
          <w:i w:val="0"/>
          <w:iCs w:val="0"/>
          <w:color w:val="auto"/>
          <w:sz w:val="24"/>
          <w:szCs w:val="24"/>
        </w:rPr>
      </w:pPr>
      <w:r w:rsidRPr="00F02660">
        <w:rPr>
          <w:b/>
          <w:bCs/>
          <w:i w:val="0"/>
          <w:iCs w:val="0"/>
          <w:color w:val="auto"/>
          <w:sz w:val="24"/>
          <w:szCs w:val="24"/>
        </w:rPr>
        <w:t xml:space="preserve">Table </w:t>
      </w:r>
      <w:r w:rsidRPr="00F02660">
        <w:rPr>
          <w:b/>
          <w:bCs/>
          <w:i w:val="0"/>
          <w:iCs w:val="0"/>
          <w:color w:val="auto"/>
          <w:sz w:val="24"/>
          <w:szCs w:val="24"/>
        </w:rPr>
        <w:fldChar w:fldCharType="begin"/>
      </w:r>
      <w:r w:rsidRPr="00F02660">
        <w:rPr>
          <w:b/>
          <w:bCs/>
          <w:i w:val="0"/>
          <w:iCs w:val="0"/>
          <w:color w:val="auto"/>
          <w:sz w:val="24"/>
          <w:szCs w:val="24"/>
        </w:rPr>
        <w:instrText xml:space="preserve"> SEQ Table \* ARABIC </w:instrText>
      </w:r>
      <w:r w:rsidRPr="00F02660">
        <w:rPr>
          <w:b/>
          <w:bCs/>
          <w:i w:val="0"/>
          <w:iCs w:val="0"/>
          <w:color w:val="auto"/>
          <w:sz w:val="24"/>
          <w:szCs w:val="24"/>
        </w:rPr>
        <w:fldChar w:fldCharType="separate"/>
      </w:r>
      <w:r w:rsidRPr="00F02660">
        <w:rPr>
          <w:b/>
          <w:bCs/>
          <w:i w:val="0"/>
          <w:iCs w:val="0"/>
          <w:noProof/>
          <w:color w:val="auto"/>
          <w:sz w:val="24"/>
          <w:szCs w:val="24"/>
        </w:rPr>
        <w:t>3</w:t>
      </w:r>
      <w:r w:rsidRPr="00F02660">
        <w:rPr>
          <w:b/>
          <w:bCs/>
          <w:i w:val="0"/>
          <w:iCs w:val="0"/>
          <w:color w:val="auto"/>
          <w:sz w:val="24"/>
          <w:szCs w:val="24"/>
        </w:rPr>
        <w:fldChar w:fldCharType="end"/>
      </w:r>
      <w:r w:rsidRPr="00F02660">
        <w:rPr>
          <w:i w:val="0"/>
          <w:iCs w:val="0"/>
          <w:color w:val="auto"/>
          <w:sz w:val="24"/>
          <w:szCs w:val="24"/>
        </w:rPr>
        <w:t xml:space="preserve"> TOWS Matrix</w:t>
      </w:r>
    </w:p>
    <w:tbl>
      <w:tblPr>
        <w:tblStyle w:val="GridTable5Dark-Accent1"/>
        <w:tblW w:w="0" w:type="auto"/>
        <w:tblLook w:val="04A0" w:firstRow="1" w:lastRow="0" w:firstColumn="1" w:lastColumn="0" w:noHBand="0" w:noVBand="1"/>
      </w:tblPr>
      <w:tblGrid>
        <w:gridCol w:w="2867"/>
        <w:gridCol w:w="2867"/>
        <w:gridCol w:w="2867"/>
      </w:tblGrid>
      <w:tr w:rsidR="004E6064" w14:paraId="3EA3AA04" w14:textId="77777777" w:rsidTr="004E60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67" w:type="dxa"/>
          </w:tcPr>
          <w:p w14:paraId="353551E9" w14:textId="77777777" w:rsidR="00F02660" w:rsidRDefault="00000000" w:rsidP="00F02660">
            <w:pPr>
              <w:spacing w:line="480" w:lineRule="auto"/>
            </w:pPr>
            <w:r w:rsidRPr="00C23203">
              <w:t>TOWS Matrix</w:t>
            </w:r>
          </w:p>
        </w:tc>
        <w:tc>
          <w:tcPr>
            <w:tcW w:w="2867" w:type="dxa"/>
          </w:tcPr>
          <w:p w14:paraId="59941589" w14:textId="77777777" w:rsidR="00F02660" w:rsidRDefault="00000000" w:rsidP="00F02660">
            <w:pPr>
              <w:spacing w:line="480" w:lineRule="auto"/>
              <w:cnfStyle w:val="100000000000" w:firstRow="1" w:lastRow="0" w:firstColumn="0" w:lastColumn="0" w:oddVBand="0" w:evenVBand="0" w:oddHBand="0" w:evenHBand="0" w:firstRowFirstColumn="0" w:firstRowLastColumn="0" w:lastRowFirstColumn="0" w:lastRowLastColumn="0"/>
            </w:pPr>
            <w:r w:rsidRPr="00C23203">
              <w:t>Opportunities (O)</w:t>
            </w:r>
          </w:p>
        </w:tc>
        <w:tc>
          <w:tcPr>
            <w:tcW w:w="2867" w:type="dxa"/>
          </w:tcPr>
          <w:p w14:paraId="210B03F6" w14:textId="77777777" w:rsidR="00F02660" w:rsidRDefault="00000000" w:rsidP="00F02660">
            <w:pPr>
              <w:spacing w:line="480" w:lineRule="auto"/>
              <w:cnfStyle w:val="100000000000" w:firstRow="1" w:lastRow="0" w:firstColumn="0" w:lastColumn="0" w:oddVBand="0" w:evenVBand="0" w:oddHBand="0" w:evenHBand="0" w:firstRowFirstColumn="0" w:firstRowLastColumn="0" w:lastRowFirstColumn="0" w:lastRowLastColumn="0"/>
            </w:pPr>
            <w:r w:rsidRPr="00C23203">
              <w:t>Threats (T)</w:t>
            </w:r>
          </w:p>
        </w:tc>
      </w:tr>
      <w:tr w:rsidR="004E6064" w14:paraId="03B0A3BF" w14:textId="77777777" w:rsidTr="004E60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67" w:type="dxa"/>
          </w:tcPr>
          <w:p w14:paraId="27BE3764" w14:textId="77777777" w:rsidR="00F02660" w:rsidRDefault="00000000" w:rsidP="00F02660">
            <w:pPr>
              <w:spacing w:line="480" w:lineRule="auto"/>
            </w:pPr>
            <w:r w:rsidRPr="00C23203">
              <w:t>Strengths (S)</w:t>
            </w:r>
          </w:p>
        </w:tc>
        <w:tc>
          <w:tcPr>
            <w:tcW w:w="2867" w:type="dxa"/>
          </w:tcPr>
          <w:p w14:paraId="475FCC4C" w14:textId="77777777" w:rsidR="00F02660" w:rsidRDefault="00000000" w:rsidP="00F02660">
            <w:pPr>
              <w:spacing w:line="480" w:lineRule="auto"/>
              <w:cnfStyle w:val="000000100000" w:firstRow="0" w:lastRow="0" w:firstColumn="0" w:lastColumn="0" w:oddVBand="0" w:evenVBand="0" w:oddHBand="1" w:evenHBand="0" w:firstRowFirstColumn="0" w:firstRowLastColumn="0" w:lastRowFirstColumn="0" w:lastRowLastColumn="0"/>
            </w:pPr>
            <w:r w:rsidRPr="00C23203">
              <w:t>SO Strategies: Leverage the brand for digital marketing &amp; partnerships.</w:t>
            </w:r>
          </w:p>
        </w:tc>
        <w:tc>
          <w:tcPr>
            <w:tcW w:w="2867" w:type="dxa"/>
          </w:tcPr>
          <w:p w14:paraId="412D58B3" w14:textId="77777777" w:rsidR="00F02660" w:rsidRDefault="00000000" w:rsidP="00F02660">
            <w:pPr>
              <w:spacing w:line="480" w:lineRule="auto"/>
              <w:cnfStyle w:val="000000100000" w:firstRow="0" w:lastRow="0" w:firstColumn="0" w:lastColumn="0" w:oddVBand="0" w:evenVBand="0" w:oddHBand="1" w:evenHBand="0" w:firstRowFirstColumn="0" w:firstRowLastColumn="0" w:lastRowFirstColumn="0" w:lastRowLastColumn="0"/>
            </w:pPr>
            <w:r w:rsidRPr="00C23203">
              <w:t xml:space="preserve">ST Strategies: Use brand </w:t>
            </w:r>
            <w:r w:rsidRPr="00C23203">
              <w:t>reputation to combat competition &amp; bad reviews.</w:t>
            </w:r>
          </w:p>
        </w:tc>
      </w:tr>
      <w:tr w:rsidR="004E6064" w14:paraId="2D339B68" w14:textId="77777777" w:rsidTr="004E6064">
        <w:tc>
          <w:tcPr>
            <w:cnfStyle w:val="001000000000" w:firstRow="0" w:lastRow="0" w:firstColumn="1" w:lastColumn="0" w:oddVBand="0" w:evenVBand="0" w:oddHBand="0" w:evenHBand="0" w:firstRowFirstColumn="0" w:firstRowLastColumn="0" w:lastRowFirstColumn="0" w:lastRowLastColumn="0"/>
            <w:tcW w:w="2867" w:type="dxa"/>
          </w:tcPr>
          <w:p w14:paraId="2A868C43" w14:textId="77777777" w:rsidR="00F02660" w:rsidRDefault="00000000" w:rsidP="00F02660">
            <w:pPr>
              <w:spacing w:line="480" w:lineRule="auto"/>
            </w:pPr>
            <w:r w:rsidRPr="00C23203">
              <w:t>Weaknesses (W)</w:t>
            </w:r>
          </w:p>
        </w:tc>
        <w:tc>
          <w:tcPr>
            <w:tcW w:w="2867" w:type="dxa"/>
          </w:tcPr>
          <w:p w14:paraId="06BFB0D3" w14:textId="77777777" w:rsidR="00F02660" w:rsidRDefault="00000000" w:rsidP="00F02660">
            <w:pPr>
              <w:spacing w:line="480" w:lineRule="auto"/>
              <w:cnfStyle w:val="000000000000" w:firstRow="0" w:lastRow="0" w:firstColumn="0" w:lastColumn="0" w:oddVBand="0" w:evenVBand="0" w:oddHBand="0" w:evenHBand="0" w:firstRowFirstColumn="0" w:firstRowLastColumn="0" w:lastRowFirstColumn="0" w:lastRowLastColumn="0"/>
            </w:pPr>
            <w:r w:rsidRPr="00C23203">
              <w:t>WO Strategies: Upgrade amenities, and enhance staff training programs.</w:t>
            </w:r>
          </w:p>
        </w:tc>
        <w:tc>
          <w:tcPr>
            <w:tcW w:w="2867" w:type="dxa"/>
          </w:tcPr>
          <w:p w14:paraId="02EF30E6" w14:textId="77777777" w:rsidR="00F02660" w:rsidRDefault="00000000" w:rsidP="00F02660">
            <w:pPr>
              <w:spacing w:line="480" w:lineRule="auto"/>
              <w:cnfStyle w:val="000000000000" w:firstRow="0" w:lastRow="0" w:firstColumn="0" w:lastColumn="0" w:oddVBand="0" w:evenVBand="0" w:oddHBand="0" w:evenHBand="0" w:firstRowFirstColumn="0" w:firstRowLastColumn="0" w:lastRowFirstColumn="0" w:lastRowLastColumn="0"/>
            </w:pPr>
            <w:r w:rsidRPr="00C23203">
              <w:t>WT Strategies: Strengthen feedback systems, and improve reputation management.</w:t>
            </w:r>
          </w:p>
        </w:tc>
      </w:tr>
    </w:tbl>
    <w:p w14:paraId="2FDDB2EF" w14:textId="77777777" w:rsidR="00A84F93" w:rsidRDefault="00000000" w:rsidP="00A84F93">
      <w:pPr>
        <w:pStyle w:val="Heading2"/>
      </w:pPr>
      <w:bookmarkStart w:id="13" w:name="_Toc191001989"/>
      <w:r>
        <w:t>Summary</w:t>
      </w:r>
      <w:bookmarkEnd w:id="13"/>
      <w:r>
        <w:t xml:space="preserve"> </w:t>
      </w:r>
    </w:p>
    <w:p w14:paraId="6726569C" w14:textId="77777777" w:rsidR="00AA59FF" w:rsidRDefault="00000000" w:rsidP="00AA59FF">
      <w:pPr>
        <w:spacing w:line="480" w:lineRule="auto"/>
      </w:pPr>
      <w:r>
        <w:tab/>
      </w:r>
      <w:r>
        <w:t xml:space="preserve">This analysis has critically examined the various aspects of the Westminster London, Curio Collection by Hilton. The findings focus on critical inefficiencies to help the hotel achieve customers in terms of performance and overall competitiveness. This hotel, despite being fabulously located and affiliated with the Hilton brand, is losing guests while showing low customer satisfaction, high staff turnover, and the inability to </w:t>
      </w:r>
      <w:r>
        <w:lastRenderedPageBreak/>
        <w:t>achieve proper online marketing strategies. An analysis canvas included a large n</w:t>
      </w:r>
      <w:r>
        <w:t>umber of internal and external issues such as growing competition from boutique hotels and online short-term rentals, old facilities and poor online reviews. In addition, weaknesses in internal communications, mechanisms of feedback, and employee engagement continue to plummet the hotel further down the drain.</w:t>
      </w:r>
    </w:p>
    <w:p w14:paraId="44D58C11" w14:textId="77777777" w:rsidR="009742BA" w:rsidRDefault="00000000" w:rsidP="009742BA">
      <w:pPr>
        <w:spacing w:line="480" w:lineRule="auto"/>
        <w:ind w:firstLine="720"/>
      </w:pPr>
      <w:r>
        <w:t xml:space="preserve">STEEPLED, SOAR, and TOWS provide further analysis of the operating environment, strengths, opportunities, and weaknesses which characterize the hotel. STEEPLED has some social and technological aspects such as an increasing demand for personalized experiences and digital interaction </w:t>
      </w:r>
      <w:r>
        <w:fldChar w:fldCharType="begin"/>
      </w:r>
      <w:r>
        <w:instrText xml:space="preserve"> ADDIN ZOTERO_ITEM CSL_CITATION {"citationID":"fP734glG","properties":{"formattedCitation":"(Siakas {\\i{}et al.}, 2023)","plainCitation":"(Siakas et al., 2023)","noteIndex":0},"citationItems":[{"id":12485,"uris":["http://zotero.org/users/10384683/items/ZEFXZ6MT"],"itemData":{"id":12485,"type":"paper-conference","abstract":"Failure of systems occur in all domains of human activity. Apart from identifying who will be deemed accountable, a thorough analysis of a failure also provides understanding of the caus</w:instrText>
      </w:r>
      <w:r>
        <w:instrText>es. This is the first step towards learning and future improvement. It has become evident that process improvement improves the resulting products and services. Prevention is always desirable, but more often than not, the predictability of future behavior of systems is difficult. Hence, most of the learning takes place in the analysis of failures. This paper focuses on a STEEPLED analysis of system failures, with particular emphasis on failed systems from the fields of Architecture, Engineering, and Healthc</w:instrText>
      </w:r>
      <w:r>
        <w:instrText>are systems. This transdisciplinary and multi-dimensional view of systems provides a holistic thinking instrument for structuring the analysis of failures and for enabling action in order to avoid or at least minimize future failures.","container-title":"Systems, Software and Services Process Improvement","DOI":"10.1007/978-3-031-42310-9_14","event-place":"Cham","ISBN":"978-3-031-42310-9","language":"en","page":"193-206","publisher":"Springer Nature Switzerland","publisher-place":"Cham","source":"Springer L</w:instrText>
      </w:r>
      <w:r>
        <w:instrText>ink","title":"Improvement of Process and Outcomes Through a STEEPLED Analysis of System Failures","author":[{"family":"Siakas","given":"Dimitrios"},{"family":"Lampropoulos","given":"Georgios"},{"family":"Rahanu","given":"Harjinder"},{"family":"Siakas","given":"Kerstin"},{"family":"Georgiadou","given":"Elli"},{"family":"Ross","given":"Margaret"}],"editor":[{"family":"Yilmaz","given":"Murat"},{"family":"Clarke","given":"Paul"},{"family":"Riel","given":"Andreas"},{"family":"Messnarz","given":"Richard"}],"issue</w:instrText>
      </w:r>
      <w:r>
        <w:instrText xml:space="preserve">d":{"date-parts":[["2023"]]}}}],"schema":"https://github.com/citation-style-language/schema/raw/master/csl-citation.json"} </w:instrText>
      </w:r>
      <w:r>
        <w:fldChar w:fldCharType="separate"/>
      </w:r>
      <w:r w:rsidRPr="00AA59FF">
        <w:t xml:space="preserve">(Siakas </w:t>
      </w:r>
      <w:r w:rsidRPr="00AA59FF">
        <w:rPr>
          <w:i/>
          <w:iCs/>
        </w:rPr>
        <w:t>et al.</w:t>
      </w:r>
      <w:r w:rsidRPr="00AA59FF">
        <w:t>, 2023)</w:t>
      </w:r>
      <w:r>
        <w:fldChar w:fldCharType="end"/>
      </w:r>
      <w:r>
        <w:t xml:space="preserve">. SOAR leans more on exploiting the strengths of the hotel in prime locations and within the Hilton brand to capture new opportunities like better digital marketing and sustainability in hotel operations </w:t>
      </w:r>
      <w:r>
        <w:fldChar w:fldCharType="begin"/>
      </w:r>
      <w:r>
        <w:instrText xml:space="preserve"> ADDIN ZOTERO_ITEM CSL_CITATION {"citationID":"oArlWlcd","properties":{"formattedCitation":"(Bridges {\\i{}et al.}, 2023)","plainCitation":"(Bridges et al., 2023)","noteIndex":0},"citationItems":[{"id":12486,"uris":["http://zotero.org/users/10384683/items/VZD98A4R"],"itemData":{"id":12486,"type":"article-journal","abstract":"Investigations within Security Operation Centers (SOCs) are tedious as they rely on manual efforts to query diverse data sources, overlay related logs, correlate the data into informati</w:instrText>
      </w:r>
      <w:r>
        <w:instrText>on, and then document results in a ticketing system. Security Orchestration, Automation, and Response (SOAR) tools are a relatively new technology that promise, with appropriate configuration, to collect, filter, and display needed diverse information; automate many of the common tasks that unnecessarily require SOC analysts’ time; facilitate SOC collaboration; and, in doing so, improve both efficiency and consistency of SOCs. There has been no prior research to test SOAR tools in practice; hence, understan</w:instrText>
      </w:r>
      <w:r>
        <w:instrText>ding and evaluation of their effect is nascent and needed. In this paper, we design and administer the first hands-on user study of SOAR tools, involving 24 participants and six commercial SOAR tools. Our contributions include the experimental design, itemizing six defining characteristics of SOAR tools, and a methodology for testing them. We describe configuration of a cyber range test environment, including network, user, and threat emulation; a full SOC tool suite; and creation of artifacts allowing mult</w:instrText>
      </w:r>
      <w:r>
        <w:instrText xml:space="preserve">iple representative investigation scenarios to permit testing. We present the first research results on SOAR tools. Concisely, our findings are that: per-SOC SOAR configuration is extremely important; SOAR tools increase efficiency and reduce context switching, although with potentially decreased ticketing accuracy/completeness; user preference is slightly negatively correlated with their performance with the tool; internet dependence varies widely among SOAR tools; and balance of automation with assisting </w:instrText>
      </w:r>
      <w:r>
        <w:instrText>decision making is preferred by senior participants. We deliver a public user- and tool-anonymized and -obfuscated version of the data.","container-title":"Computers &amp; Security","DOI":"10.1016/j.cose.2023.103201","ISSN":"0167-4048","journalAbbreviation":"Computers &amp; Security","page":"103201","source":"ScienceDirect","title":"Testing SOAR tools in use","volume":"129","author":[{"family":"Bridges","given":"Robert A."},{"family":"Rice","given":"Ashley E."},{"family":"Oesch","given":"Sean"},{"family":"Nichols",</w:instrText>
      </w:r>
      <w:r>
        <w:instrText>"given":"Jeffrey</w:instrText>
      </w:r>
      <w:r>
        <w:rPr>
          <w:rFonts w:ascii="MS Mincho" w:eastAsia="MS Mincho" w:hAnsi="MS Mincho" w:cs="MS Mincho" w:hint="eastAsia"/>
        </w:rPr>
        <w:instrText>．</w:instrText>
      </w:r>
      <w:r>
        <w:instrText xml:space="preserve"> A."},{"family":"Watson","given":"Cory"},{"family":"Spakes","given":"Kevin"},{"family":"Norem","given":"Savannah"},{"family":"Huettel","given":"Mike"},{"family":"Jewell","given":"Brian"},{"family":"Weber","given":"Brian"},{"family":"Gannon","given":"Connor"},{"family":"Bizovi","given":"Olivia"},{"family":"Hollifield","given":"Samuel C."},{"family":"Erwin","given":"Samantha"}],"issued":{"date-parts":[["2023",6,1]]}}}],"schema":"https://github.com/citation-style-language/schema/raw/master/csl-citation.json"} </w:instrText>
      </w:r>
      <w:r>
        <w:fldChar w:fldCharType="separate"/>
      </w:r>
      <w:r w:rsidRPr="00AA59FF">
        <w:t xml:space="preserve">(Bridges </w:t>
      </w:r>
      <w:r w:rsidRPr="00AA59FF">
        <w:rPr>
          <w:i/>
          <w:iCs/>
        </w:rPr>
        <w:t>et al.</w:t>
      </w:r>
      <w:r w:rsidRPr="00AA59FF">
        <w:t>, 2023)</w:t>
      </w:r>
      <w:r>
        <w:fldChar w:fldCharType="end"/>
      </w:r>
      <w:r>
        <w:t xml:space="preserve">. The matrix of TOWS will align internal strengths and weaknesses with external opportunities and threats, suggesting strategies such as modernization of facilities and improved staff training as well as reputation management </w:t>
      </w:r>
      <w:r>
        <w:fldChar w:fldCharType="begin"/>
      </w:r>
      <w:r>
        <w:instrText xml:space="preserve"> ADDIN ZOTERO_ITEM CSL_CITATION {"citationID":"S7WFNOG0","properties":{"formattedCitation":"(Brown Epstein, 2022)","plainCitation":"(Brown Epstein, 2022)","noteIndex":0},"citationItems":[{"id":12489,"uris":["http://zotero.org/users/10384683/items/N3A3C8WW"],"itemData":{"id":12489,"type":"article-journal","container-title":"Journal of Hospital Librarianship","DOI":"10.1080/15323269.2022.2132089","ISSN":"1532-3269","issue":"4","note":"publisher: Routledge\n_eprint: https://doi.org/10.1080/15323269.2022.213208</w:instrText>
      </w:r>
      <w:r>
        <w:instrText xml:space="preserve">9","page":"333-339","source":"Taylor and Francis+NEJM","title":"SWOT/TOWS/OTSW Analysis of Recent Past and Near Future","volume":"22","author":[{"family":"Brown Epstein","given":"Helen-Ann"}],"issued":{"date-parts":[["2022",10,2]]}}}],"schema":"https://github.com/citation-style-language/schema/raw/master/csl-citation.json"} </w:instrText>
      </w:r>
      <w:r>
        <w:fldChar w:fldCharType="separate"/>
      </w:r>
      <w:r w:rsidRPr="009742BA">
        <w:t>(Brown Epstein, 2022)</w:t>
      </w:r>
      <w:r>
        <w:fldChar w:fldCharType="end"/>
      </w:r>
      <w:r>
        <w:t xml:space="preserve">. </w:t>
      </w:r>
    </w:p>
    <w:p w14:paraId="4F6B4982" w14:textId="77777777" w:rsidR="009742BA" w:rsidRPr="00AA59FF" w:rsidRDefault="00000000" w:rsidP="009742BA">
      <w:pPr>
        <w:spacing w:line="480" w:lineRule="auto"/>
        <w:ind w:firstLine="720"/>
      </w:pPr>
      <w:r w:rsidRPr="009742BA">
        <w:t>These suggestions are directed at enhancing occupancy rates, customer satisfaction, and profitability through supplementary works in upgrading infrastructure, adopting digital marketing, improving internal communications, and enhancing guest experience. The implementation of these strategies will help the hotel sail through its present challenges while also improving its competitive standing in the already overcrowded London hospitality market.</w:t>
      </w:r>
    </w:p>
    <w:p w14:paraId="61EFD831" w14:textId="77777777" w:rsidR="008A5688" w:rsidRDefault="00000000" w:rsidP="008A5688">
      <w:pPr>
        <w:pStyle w:val="Heading1"/>
      </w:pPr>
      <w:bookmarkStart w:id="14" w:name="_Toc191001990"/>
      <w:r>
        <w:t>Recommendations and Change Management</w:t>
      </w:r>
      <w:bookmarkEnd w:id="14"/>
      <w:r>
        <w:t xml:space="preserve"> </w:t>
      </w:r>
    </w:p>
    <w:p w14:paraId="4945B315" w14:textId="77777777" w:rsidR="009742BA" w:rsidRDefault="00000000" w:rsidP="00962F4B">
      <w:pPr>
        <w:pStyle w:val="Heading2"/>
      </w:pPr>
      <w:bookmarkStart w:id="15" w:name="_Toc191001991"/>
      <w:r>
        <w:t>Overview</w:t>
      </w:r>
      <w:bookmarkEnd w:id="15"/>
      <w:r>
        <w:t xml:space="preserve"> </w:t>
      </w:r>
    </w:p>
    <w:p w14:paraId="11F3F9F5" w14:textId="77777777" w:rsidR="00C04552" w:rsidRDefault="00000000" w:rsidP="00C04552">
      <w:pPr>
        <w:spacing w:line="480" w:lineRule="auto"/>
      </w:pPr>
      <w:r>
        <w:lastRenderedPageBreak/>
        <w:tab/>
        <w:t xml:space="preserve">A </w:t>
      </w:r>
      <w:r w:rsidR="00CF55C8">
        <w:t>multi-faceted</w:t>
      </w:r>
      <w:r>
        <w:t xml:space="preserve"> strategy</w:t>
      </w:r>
      <w:r w:rsidR="00CF55C8">
        <w:t>,</w:t>
      </w:r>
      <w:r>
        <w:t xml:space="preserve"> which revolves around the areas of service quality, digital transformation, and workforce stability will be required to revitalize the operational efficiency and market positioning of Westminster London. The process of change must be prioritized to serve streams of service delivery through staff training, digital marketing, and a customer engagement agenda</w:t>
      </w:r>
      <w:r w:rsidR="00E94E15">
        <w:t xml:space="preserve"> </w:t>
      </w:r>
      <w:r w:rsidR="00394C25">
        <w:fldChar w:fldCharType="begin"/>
      </w:r>
      <w:r w:rsidR="00394C25">
        <w:instrText xml:space="preserve"> ADDIN ZOTERO_ITEM CSL_CITATION {"citationID":"HsoyNSQx","properties":{"formattedCitation":"(Ostrom {\\i{}et al.}, 2021)","plainCitation":"(Ostrom et al., 2021)","noteIndex":0},"citationItems":[{"id":13122,"uris":["http://zotero.org/users/10384683/items/45DP68RN"],"itemData":{"id":13122,"type":"article-journal","abstract":"Transformative changes in the societal and service context call out for the service discipline to develop a coherent set of priorities for research and practice. To this end, we utilized multiple data sources: surveys of service scholars and practitioners, web scraping of online documents, a review of published service scholarship, and roundtable discussions conducted at the world’s foremost service research centers. We incorporated innovative methodologies, including machine learning, natural language processing, and qualitative analyses, to identify key service research priorities that are critical to address during these turbulent times. The first two priorities—technology and the changing nature of work and technology and the customer experience—focus on leveraging technology for service provision and consumption. The next two priorities—resource and capability constraints and customer proactivity for well-being—focus on responding to the changing needs of multiple stakeholders. Further, we identified a set of stakeholder-wants from the literature and include research questions that tie key stakeholder-wants to each of the four priorities. We believe the set of research priorities in the present article offer actionable ideas for service research directions in this challenging environment.","container-title":"Journal of Service Research","DOI":"10.1177/10946705211021915","ISSN":"1094-6705","issue":"3","language":"en","note":"publisher: SAGE Publications Inc","page":"329-353","source":"SAGE Journals","title":"Service Research Priorities: Managing and Delivering Service in Turbulent Times","title-short":"Service Research Priorities","volume":"24","author":[{"family":"Ostrom","given":"Amy L."},{"family":"Field","given":"Joy M."},{"family":"Fotheringham","given":"Darima"},{"family":"Subramony","given":"Mahesh"},{"family":"Gustafsson","given":"Anders"},{"family":"Lemon","given":"Katherine N."},{"family":"Huang","given":"Ming-Hui"},{"family":"McColl-Kennedy","given":"Janet R."}],"issued":{"date-parts":[["2021",8,1]]}}}],"schema":"https://github.com/citation-style-language/schema/raw/master/csl-citation.json"} </w:instrText>
      </w:r>
      <w:r w:rsidR="00394C25">
        <w:fldChar w:fldCharType="separate"/>
      </w:r>
      <w:r w:rsidR="00394C25" w:rsidRPr="00394C25">
        <w:t xml:space="preserve">(Ostrom </w:t>
      </w:r>
      <w:r w:rsidR="00394C25" w:rsidRPr="00394C25">
        <w:rPr>
          <w:i/>
          <w:iCs/>
        </w:rPr>
        <w:t>et al.</w:t>
      </w:r>
      <w:r w:rsidR="00394C25" w:rsidRPr="00394C25">
        <w:t>, 2021)</w:t>
      </w:r>
      <w:r w:rsidR="00394C25">
        <w:fldChar w:fldCharType="end"/>
      </w:r>
      <w:r>
        <w:t>. This implies that if you implement a service model aimed at personalization and proactive problem resolution with a focus on efficiency, satisfaction and retention will improve. Modernizing the very booking platform of the hotel must be incorporated into the digital transformation effort, and focus should be placed on strengthening the hotel's presence on social media</w:t>
      </w:r>
      <w:r w:rsidR="000F4240">
        <w:t>. There is also a need to</w:t>
      </w:r>
      <w:r>
        <w:t xml:space="preserve"> </w:t>
      </w:r>
      <w:r w:rsidR="000F4240">
        <w:t>utilize</w:t>
      </w:r>
      <w:r>
        <w:t xml:space="preserve"> AI-driven data analytics to track customers' </w:t>
      </w:r>
      <w:proofErr w:type="spellStart"/>
      <w:r>
        <w:t>behaviour</w:t>
      </w:r>
      <w:proofErr w:type="spellEnd"/>
      <w:r>
        <w:t xml:space="preserve"> and have promotional strategies tailored</w:t>
      </w:r>
      <w:r w:rsidR="000F4240">
        <w:t xml:space="preserve"> </w:t>
      </w:r>
      <w:r w:rsidR="000F4240">
        <w:fldChar w:fldCharType="begin"/>
      </w:r>
      <w:r w:rsidR="000F4240">
        <w:instrText xml:space="preserve"> ADDIN ZOTERO_ITEM CSL_CITATION {"citationID":"viEU6n47","properties":{"formattedCitation":"(Calof and Viviers, 2020)","plainCitation":"(Calof and Viviers, 2020)","noteIndex":0},"citationItems":[{"id":7785,"uris":["http://zotero.org/users/10384683/items/ELM473VZ"],"itemData":{"id":7785,"type":"article-journal","abstract":"A great deal of information is available on international trade flows and potentialmarkets. Yet many exporters do not know how to identify, with adequate precision, thosemarkets that hold the greatest potential. Even if they have access to relevant information, thesheer volume of information often makes the analytical process complex, time-consuming andcostly. An additional challenge is that many exporters lack an appropriate decision-makingmethodology, which would enable them to adopt a systematic approach to choosing foreignmarkets. In this regard, big-data analytics can play a valuable role. This paper reports on thefirst two phases of a study aimed at exploring the impact of big-data analytics on internationalmarket selection decisions. The specific big-data analytics system used in the study was theTRADE-DSM (Decision Support Model) which, by screening large quantities of marketinformation obtained from a range of sources identifies optimal product‒market combinationsfor a country, industry sector or company. Interviews conducted with TRADE-DSM users aswell as decision-makers found that big-data analytics (using the TRADE-DSM model) didimpact international market-decision. A case study reported on in this paper noted thatTRADE-DSM was a very important information source used for making the company’sinternational market selection decision. Other interviewees reported that TRADE-DSMidentified countries (that were eventually selected) that the decision-makers had not previouslyconsidered. The degree of acceptance of the TRADE-DSM results appeared to be influenced byTRADE-DSM user factors (for example their relationship with the decision-maker andknowledge of the organization), decision-maker factors (for example their experience andknowledge making international market selection decisions) and organizational factors (forexample senior managements’ commitment to big data and analytics). Drawing on the insightsgained in the study, we developed a multi-phase, big-data analytics model for internationalmarket selection.","container-title":"Journal of Intelligence Studies in Business","DOI":"10.37380/jisib.v10i2.581","journalAbbreviation":"Journal of Intelligence Studies in Business","source":"ResearchGate","title":"Big data analytics and international market selection: An exploratory study","title-short":"Big data analytics and international market selection","volume":"10","author":[{"family":"Calof","given":"Jonathan"},{"family":"Viviers","given":"Wilma"}],"issued":{"date-parts":[["2020",6,30]]}}}],"schema":"https://github.com/citation-style-language/schema/raw/master/csl-citation.json"} </w:instrText>
      </w:r>
      <w:r w:rsidR="000F4240">
        <w:fldChar w:fldCharType="separate"/>
      </w:r>
      <w:r w:rsidR="000F4240" w:rsidRPr="000F4240">
        <w:t>(Calof and Viviers, 2020)</w:t>
      </w:r>
      <w:r w:rsidR="000F4240">
        <w:fldChar w:fldCharType="end"/>
      </w:r>
      <w:r>
        <w:t xml:space="preserve">. The hotel can use Hilton's brand reputation and create unique exclusive packages and immersive experiences through its strategic partnership with local businesses, making it unique from the competition.  </w:t>
      </w:r>
    </w:p>
    <w:p w14:paraId="57C8F0DD" w14:textId="77777777" w:rsidR="00C04552" w:rsidRDefault="00000000" w:rsidP="00C04552">
      <w:pPr>
        <w:spacing w:line="480" w:lineRule="auto"/>
        <w:ind w:firstLine="720"/>
      </w:pPr>
      <w:r>
        <w:t>To address high staff turnover, a structured employee retention strategy based on competitive salaries, career development programs and a better workplace culture where employees are engaged and committed to the workplace should be put in place. Incentives for regular performance will create morale and decrease attraction, as well as mentorship programs and clear paths for growth</w:t>
      </w:r>
      <w:r w:rsidR="0089359B">
        <w:t xml:space="preserve"> </w:t>
      </w:r>
      <w:r w:rsidR="0089359B">
        <w:fldChar w:fldCharType="begin"/>
      </w:r>
      <w:r w:rsidR="0089359B">
        <w:instrText xml:space="preserve"> ADDIN ZOTERO_ITEM CSL_CITATION {"citationID":"HdvhzCXt","properties":{"formattedCitation":"(John Rotanna, 2023)","plainCitation":"(John Rotanna, 2023)","noteIndex":0},"citationItems":[{"id":13123,"uris":["http://zotero.org/users/10384683/items/PMIYM36S"],"itemData":{"id":13123,"type":"book","abstract":"DiVA portal is a finding tool for research publications and student theses written at the following 50 universities and research institutions.","language":"eng","source":"www.diva-portal.org","title":"The influence of favouritism as non financial incentives on employee performance","URL":"https://urn.kb.se/resolve?urn=urn:nbn:se:umu:diva-205615","author":[{"family":"John Rotanna","given":"Egwuonwu"}],"accessed":{"date-parts":[["2025",2,20]]},"issued":{"date-parts":[["2023"]]}}}],"schema":"https://github.com/citation-style-language/schema/raw/master/csl-citation.json"} </w:instrText>
      </w:r>
      <w:r w:rsidR="0089359B">
        <w:fldChar w:fldCharType="separate"/>
      </w:r>
      <w:r w:rsidR="0089359B" w:rsidRPr="0089359B">
        <w:t>(John Rotanna, 2023)</w:t>
      </w:r>
      <w:r w:rsidR="0089359B">
        <w:fldChar w:fldCharType="end"/>
      </w:r>
      <w:r>
        <w:t xml:space="preserve">. It will help to strengthen internal communication as well as feedback mechanisms through which such operational challenges are alleviated quickly and to establish a culture of continuous improvement.  </w:t>
      </w:r>
    </w:p>
    <w:p w14:paraId="52CD255A" w14:textId="77777777" w:rsidR="004A20BD" w:rsidRPr="004A20BD" w:rsidRDefault="00000000" w:rsidP="00C04552">
      <w:pPr>
        <w:spacing w:line="480" w:lineRule="auto"/>
        <w:ind w:firstLine="720"/>
      </w:pPr>
      <w:r>
        <w:lastRenderedPageBreak/>
        <w:t xml:space="preserve">A strong reputation management framework is </w:t>
      </w:r>
      <w:r>
        <w:t>also needed. Improving public perception and securing direct bookings is achieved through actively replying to guest reviews, solving complaints instantly and implementing a customer relationship management (CRM) system</w:t>
      </w:r>
      <w:r w:rsidR="00E72B38">
        <w:t xml:space="preserve"> </w:t>
      </w:r>
      <w:r w:rsidR="00E72B38">
        <w:fldChar w:fldCharType="begin"/>
      </w:r>
      <w:r w:rsidR="00E72B38">
        <w:instrText xml:space="preserve"> ADDIN ZOTERO_ITEM CSL_CITATION {"citationID":"d46mGNgw","properties":{"formattedCitation":"(Riktesh, Singh and Abu, 2024)","plainCitation":"(Riktesh, Singh and Abu, 2024)","noteIndex":0},"citationItems":[{"id":13124,"uris":["http://zotero.org/users/10384683/items/G6E79JYX"],"itemData":{"id":13124,"type":"book","abstract":"In recent years, blockchain technology has introduced great changes within the travel industry, revolutionizing everything from booking accommodations and flights to securing transactions and verifying identities. By offering a decentralized and transparent approach, blockchain is transforming the way we experience travel, making processes more efficient, reducing costs, and enhancing security. Understanding this innovative technology is imperative for promoting more inclusive, profitable, and equitable tourism ecosystems.Exploring the World With Blockchain Through Cryptotravel provides a comprehensive overview of this transformation. These chapters offer insightful analysis and practical examples to help readers understand the vast potential and applications of blockchain in nearly every aspect of travel. The book equips executives, entrepreneurs, professionals, academics, and researchers with the knowledge and insights needed to navigate and leverage blockchain&amp;#39;s impact on the travel industry.","ISBN":"9798369365649","language":"en","note":"Google-Books-ID: W9w2EQAAQBAJ","number-of-pages":"454","publisher":"IGI Global","source":"Google Books","title":"Exploring the World With Blockchain Through Cryptotravel","author":[{"family":"Riktesh","given":"Srivastava"},{"family":"Singh","given":"Rana","suffix":"Varinder"},{"family":"Abu","given":"Faiz","suffix":"Mohd"}],"issued":{"date-parts":[["2024",12,3]]}}}],"schema":"https://github.com/citation-style-language/schema/raw/master/csl-citation.json"} </w:instrText>
      </w:r>
      <w:r w:rsidR="00E72B38">
        <w:fldChar w:fldCharType="separate"/>
      </w:r>
      <w:r w:rsidR="00E72B38" w:rsidRPr="00E72B38">
        <w:t>(Riktesh, Singh and Abu, 2024)</w:t>
      </w:r>
      <w:r w:rsidR="00E72B38">
        <w:fldChar w:fldCharType="end"/>
      </w:r>
      <w:r>
        <w:t xml:space="preserve">. The hotel will attract socially conscious </w:t>
      </w:r>
      <w:proofErr w:type="spellStart"/>
      <w:r>
        <w:t>travellers</w:t>
      </w:r>
      <w:proofErr w:type="spellEnd"/>
      <w:r>
        <w:t xml:space="preserve"> who are integrating their sustainability initiatives into their operations like eco-friendly (and ethical sources) to reflect the new preferred tastes of the buying public. The change management should be progressed in phases with internal changes and then with external ones, to realize smooth change and long-term sustainability. If this is achieved, Westminster London can be able to improve its competitive edge by enhancing occupancy rates and position</w:t>
      </w:r>
      <w:r>
        <w:t xml:space="preserve">ing itself as a luxury hub in the </w:t>
      </w:r>
      <w:proofErr w:type="spellStart"/>
      <w:r>
        <w:t>centre</w:t>
      </w:r>
      <w:proofErr w:type="spellEnd"/>
      <w:r>
        <w:t xml:space="preserve"> of London.</w:t>
      </w:r>
    </w:p>
    <w:p w14:paraId="231ECA16" w14:textId="77777777" w:rsidR="00962F4B" w:rsidRDefault="00000000" w:rsidP="00962F4B">
      <w:pPr>
        <w:pStyle w:val="Heading2"/>
      </w:pPr>
      <w:bookmarkStart w:id="16" w:name="_Toc191001992"/>
      <w:r>
        <w:t>Recommendations for Improvement</w:t>
      </w:r>
      <w:bookmarkEnd w:id="16"/>
      <w:r>
        <w:t xml:space="preserve"> </w:t>
      </w:r>
    </w:p>
    <w:p w14:paraId="6F3B600B" w14:textId="77777777" w:rsidR="001006E3" w:rsidRDefault="00000000" w:rsidP="001006E3">
      <w:pPr>
        <w:spacing w:line="480" w:lineRule="auto"/>
      </w:pPr>
      <w:r>
        <w:tab/>
        <w:t xml:space="preserve">There is a great need for this very comprehensive strategy that revolves majorly around service quality, digitalization transformation, and workforce sustainability to inject impetuousness into Westminster London operationally and in terms of market position. With an appropriate change management structure, the effort should flow from making service delivery smoother via training of staff, digital marketing enhancement, and customer engagement programs </w:t>
      </w:r>
      <w:r>
        <w:fldChar w:fldCharType="begin"/>
      </w:r>
      <w:r>
        <w:instrText xml:space="preserve"> ADDIN ZOTERO_ITEM CSL_CITATION {"citationID":"lZQSjpBv","properties":{"formattedCitation":"(Mangaliso {\\i{}et al.}, 2022)","plainCitation":"(Mangaliso et al., 2022)","noteIndex":0},"citationItems":[{"id":4808,"uris":["http://zotero.org/users/10384683/items/DAVAE7UE"],"itemData":{"id":4808,"type":"article-journal","container-title":"Journal of African Business","issue":"4","note":"ISBN: 1522-8916\npublisher: Taylor &amp; Francis","page":"1029-1048","title":"Contextualizing organizational change management in A</w:instrText>
      </w:r>
      <w:r>
        <w:instrText xml:space="preserve">frica: Incorporating the core values of Ubuntu","volume":"23","author":[{"family":"Mangaliso","given":"Mzamo P."},{"family":"Mangaliso","given":"Nomazengele A."},{"family":"Ndanga","given":"Leah ZB"},{"family":"Jean-Denis","given":"Howard"}],"issued":{"date-parts":[["2022"]]}}}],"schema":"https://github.com/citation-style-language/schema/raw/master/csl-citation.json"} </w:instrText>
      </w:r>
      <w:r>
        <w:fldChar w:fldCharType="separate"/>
      </w:r>
      <w:r w:rsidRPr="001006E3">
        <w:t xml:space="preserve">(Mangaliso </w:t>
      </w:r>
      <w:r w:rsidRPr="001006E3">
        <w:rPr>
          <w:i/>
          <w:iCs/>
        </w:rPr>
        <w:t>et al.</w:t>
      </w:r>
      <w:r w:rsidRPr="001006E3">
        <w:t>, 2022)</w:t>
      </w:r>
      <w:r>
        <w:fldChar w:fldCharType="end"/>
      </w:r>
      <w:r>
        <w:t>. The guest-driven service model that allows for personalized service, efficiency, and proactive resolution of problems will feed directly into satisfaction and retention</w:t>
      </w:r>
      <w:r w:rsidR="005D0C5F">
        <w:t xml:space="preserve"> </w:t>
      </w:r>
      <w:r w:rsidR="00A718B8">
        <w:fldChar w:fldCharType="begin"/>
      </w:r>
      <w:r w:rsidR="00A718B8">
        <w:instrText xml:space="preserve"> ADDIN ZOTERO_ITEM CSL_CITATION {"citationID":"TveDJ7ZE","properties":{"formattedCitation":"(Mahapatra {\\i{}et al.}, 2024)","plainCitation":"(Mahapatra et al., 2024)","noteIndex":0},"citationItems":[{"id":13126,"uris":["http://zotero.org/users/10384683/items/WXN9GXDL"],"itemData":{"id":13126,"type":"chapter","abstract":"One definition of employee empowerment is creating a smart workplace where workers are encouraged to provide input on matters such as policy formation, issue resolution, and goal setting using smart technologies. It's a method of empowering staff to make choices on their own via the distribution of authority. This research aims to summarize existing literature and perspectives on empowering workers using effective training strategies. Increasing employee accountability and enhancing output quality are at the heart of the empowerment concept that would be possible by learning new tools and technologies. Employee empowerment generates a good attitude among the workers toward the organization. The viewpoints, components, kinds, strategies, advantages, and problems of employee empowerment are presented in this research. Secondary information was used for this analysis. This research provides a methodical introduction to the topic of empowerment for managers. Reflection of this research might serve as a learning tool for organizations to practice employee empowerment. The Internet of Things (IoT) has the potential to greatly enhance employee training by utilizing intelligent tools and technology, hence empowering employees to reach their full potential. There are multiple ways in which IoT might enhance the training process.","container-title":"Embedded Devices and Internet of Things","ISBN":"978-1-00-351042-0","note":"number-of-pages: 15","publisher":"CRC Press","title":"IoT-powered training for employee potential through smart embedded tools and technologies","author":[{"family":"Mahapatra","given":"Bishnu Paramguru"},{"family":"Nair","given":"L. Kavitha"},{"family":"Alagesan","given":"M."},{"family":"Prasanth","given":"P. S."},{"family":"Mishra","given":"Rasabihari"},{"family":"Bhanja","given":"Pritish"}],"issued":{"date-parts":[["2024"]]}}}],"schema":"https://github.com/citation-style-language/schema/raw/master/csl-citation.json"} </w:instrText>
      </w:r>
      <w:r w:rsidR="00A718B8">
        <w:fldChar w:fldCharType="separate"/>
      </w:r>
      <w:r w:rsidR="00A718B8" w:rsidRPr="00A718B8">
        <w:t xml:space="preserve">(Mahapatra </w:t>
      </w:r>
      <w:r w:rsidR="00A718B8" w:rsidRPr="00A718B8">
        <w:rPr>
          <w:i/>
          <w:iCs/>
        </w:rPr>
        <w:t>et al.</w:t>
      </w:r>
      <w:r w:rsidR="00A718B8" w:rsidRPr="00A718B8">
        <w:t>, 2024)</w:t>
      </w:r>
      <w:r w:rsidR="00A718B8">
        <w:fldChar w:fldCharType="end"/>
      </w:r>
      <w:r>
        <w:t xml:space="preserve">. Digital transformation of the business would mean the modernization of the booking platform, strengthening social media, and the use of AI data analytics to monitor customer </w:t>
      </w:r>
      <w:proofErr w:type="spellStart"/>
      <w:r>
        <w:t>behaviour</w:t>
      </w:r>
      <w:proofErr w:type="spellEnd"/>
      <w:r>
        <w:t xml:space="preserve"> as well as </w:t>
      </w:r>
      <w:proofErr w:type="spellStart"/>
      <w:r>
        <w:t>customise</w:t>
      </w:r>
      <w:proofErr w:type="spellEnd"/>
      <w:r>
        <w:t xml:space="preserve"> marketing efforts. Using Hilton's reputation and </w:t>
      </w:r>
      <w:r>
        <w:lastRenderedPageBreak/>
        <w:t xml:space="preserve">partnerships with local businesses, the hotel can run exclusive packages and experiences that will set them apart from their competitors. </w:t>
      </w:r>
    </w:p>
    <w:p w14:paraId="53E06CB9" w14:textId="77777777" w:rsidR="00D365A1" w:rsidRDefault="00000000" w:rsidP="001006E3">
      <w:pPr>
        <w:spacing w:line="480" w:lineRule="auto"/>
        <w:ind w:firstLine="720"/>
      </w:pPr>
      <w:r>
        <w:t>High staff turnover necessitates the formal implementation of an employee retention strategy involving adequate pricing, opportunities for career development, and workplace culture improvement aimed at increasing the engagement and commitment of employees. Regular incentives geared towards performance, mentorship programs, and clearly defined career paths enhance morale and reduce attrition</w:t>
      </w:r>
      <w:r w:rsidR="004E57D8">
        <w:t xml:space="preserve"> </w:t>
      </w:r>
      <w:r w:rsidR="004E57D8">
        <w:fldChar w:fldCharType="begin"/>
      </w:r>
      <w:r w:rsidR="004E57D8">
        <w:instrText xml:space="preserve"> ADDIN ZOTERO_ITEM CSL_CITATION {"citationID":"wUfZYKDE","properties":{"formattedCitation":"(Loo {\\i{}et al.}, 2024)","plainCitation":"(Loo et al., 2024)","noteIndex":0},"citationItems":[{"id":13127,"uris":["http://zotero.org/users/10384683/items/UYWAAAB3"],"itemData":{"id":13127,"type":"article-journal","container-title":"Cogent Business &amp; Management","DOI":"10.1080/23311975.2024.2380809","ISSN":"null","issue":"1","note":"publisher: Cogent OA","page":"2380809","source":"tandfonline.com (Atypon)","title":"Key factors affecting employee job satisfaction in Malaysian manufacturing firms post COVID-19 pandemic: a Delphi study","title-short":"Key factors affecting employee job satisfaction in Malaysian manufacturing firms post COVID-19 pandemic","volume":"11","author":[{"family":"Loo","given":"Shu Hwa"},{"family":"Wider","given":"Walton"},{"family":"Lajuma","given":"Surianti"},{"family":"Jiang","given":"Leilei"},{"family":"Kenikasahmanworakhun","given":"Phatthararuethai"},{"family":"Tanucan","given":"Jem Cloyd M."},{"family":"Ahmad Khadri","given":"Mohd Wafiy Akmal"}],"issued":{"date-parts":[["2024",12,31]]}}}],"schema":"https://github.com/citation-style-language/schema/raw/master/csl-citation.json"} </w:instrText>
      </w:r>
      <w:r w:rsidR="004E57D8">
        <w:fldChar w:fldCharType="separate"/>
      </w:r>
      <w:r w:rsidR="004E57D8" w:rsidRPr="004E57D8">
        <w:t xml:space="preserve">(Loo </w:t>
      </w:r>
      <w:r w:rsidR="004E57D8" w:rsidRPr="004E57D8">
        <w:rPr>
          <w:i/>
          <w:iCs/>
        </w:rPr>
        <w:t>et al.</w:t>
      </w:r>
      <w:r w:rsidR="004E57D8" w:rsidRPr="004E57D8">
        <w:t>, 2024)</w:t>
      </w:r>
      <w:r w:rsidR="004E57D8">
        <w:fldChar w:fldCharType="end"/>
      </w:r>
      <w:r>
        <w:t>. This will strengthen internal communication and feedback channels to ensure that operational challenges are dealt with promptly while keeping alive a continuous improvement culture.</w:t>
      </w:r>
    </w:p>
    <w:p w14:paraId="63B7D03E" w14:textId="77777777" w:rsidR="00136F22" w:rsidRPr="00D365A1" w:rsidRDefault="00000000" w:rsidP="001006E3">
      <w:pPr>
        <w:spacing w:line="480" w:lineRule="auto"/>
        <w:ind w:firstLine="720"/>
      </w:pPr>
      <w:r w:rsidRPr="00136F22">
        <w:t xml:space="preserve">It is also essential to have a strong reputation management framework. This will include responding to guest reviews where possible, resolving complaints in real-time, and operating a customer relationship management (CRM) system for the enhancement of public perception and walking guests into direct bookings. Sustainability initiatives that may include green operation practices and ethical sourcing will attract socially conscious </w:t>
      </w:r>
      <w:proofErr w:type="spellStart"/>
      <w:r w:rsidRPr="00136F22">
        <w:t>travellers</w:t>
      </w:r>
      <w:proofErr w:type="spellEnd"/>
      <w:r w:rsidRPr="00136F22">
        <w:t xml:space="preserve"> and align the hotel with new consumer trends</w:t>
      </w:r>
      <w:r w:rsidR="004F56B7">
        <w:t xml:space="preserve"> </w:t>
      </w:r>
      <w:r w:rsidR="004F56B7">
        <w:fldChar w:fldCharType="begin"/>
      </w:r>
      <w:r w:rsidR="004F56B7">
        <w:instrText xml:space="preserve"> ADDIN ZOTERO_ITEM CSL_CITATION {"citationID":"pSM3A0qR","properties":{"formattedCitation":"(Rahman {\\i{}et al.}, 2024)","plainCitation":"(Rahman et al., 2024)","noteIndex":0},"citationItems":[{"id":13129,"uris":["http://zotero.org/users/10384683/items/LWU4IY8J"],"itemData":{"id":13129,"type":"article-journal","abstract":"The purpose of the study is to investigate the interrelationship between corporate social responsibility (CSR) practices and green finance (GF) behavior and their collective impact on attaining sustainable tourism in Bangladesh. The study is based on a conceptual method. The relevant information is derived from different websites, publications, and research articles. The tourism industry is an emerging business industry in Bangladesh that has been gradually attracting both domestic and international tourists due to its natural and cultural heritage, diverse landscapes, and historical sites. This industry has been creating job opportunities, alleviating poverty, increasing economic growth, and helping to achieve the SDGs. However, the study found a positive impact between CSR and the adoption of green finance. It demonstrates how businesses that combine CSR practices with green finance can help Bangladesh establish a sustainable tourism industry. Moreover, the result showed that integrating CSR with green finance has encouraged sustainable tourism. In order to achieve sustainable tourism, collaboration with relevant parties has to be enhanced. An education and awareness program has to be implemented to make the business aware of the benefits of CSR practices. Tax incentives and subsidies for corporations will encourage them to engage more in green finance.","container-title":"Innovation and Green Development","DOI":"10.1016/j.igd.2024.100133","ISSN":"2949-7531","issue":"3","journalAbbreviation":"Innovation and Green Development","page":"100133","source":"ScienceDirect","title":"Corporate social responsibility and green financing behavior in Bangladesh: Towards sustainable tourism","title-short":"Corporate social responsibility and green financing behavior in Bangladesh","volume":"3","author":[{"family":"Rahman","given":"Md. Hasanur"},{"family":"Tanchangya","given":"Tipon"},{"family":"Rahman","given":"Junaid"},{"family":"Aktar","given":"Most. Asikha"},{"family":"Majumder","given":"Shapan Chandra"}],"issued":{"date-parts":[["2024",9,1]]}}}],"schema":"https://github.com/citation-style-language/schema/raw/master/csl-citation.json"} </w:instrText>
      </w:r>
      <w:r w:rsidR="004F56B7">
        <w:fldChar w:fldCharType="separate"/>
      </w:r>
      <w:r w:rsidR="004F56B7" w:rsidRPr="004F56B7">
        <w:t xml:space="preserve">(Rahman </w:t>
      </w:r>
      <w:r w:rsidR="004F56B7" w:rsidRPr="004F56B7">
        <w:rPr>
          <w:i/>
          <w:iCs/>
        </w:rPr>
        <w:t>et al.</w:t>
      </w:r>
      <w:r w:rsidR="004F56B7" w:rsidRPr="004F56B7">
        <w:t>, 2024)</w:t>
      </w:r>
      <w:r w:rsidR="004F56B7">
        <w:fldChar w:fldCharType="end"/>
      </w:r>
      <w:r w:rsidRPr="00136F22">
        <w:t xml:space="preserve">. </w:t>
      </w:r>
      <w:r w:rsidRPr="00136F22">
        <w:t>Change management should be done in phases, evolving from internal improvements to external projects for smooth adoption and long-term sustainability</w:t>
      </w:r>
      <w:r w:rsidR="00A636D7">
        <w:t xml:space="preserve"> </w:t>
      </w:r>
      <w:r w:rsidR="000F22D0">
        <w:fldChar w:fldCharType="begin"/>
      </w:r>
      <w:r w:rsidR="000F22D0">
        <w:instrText xml:space="preserve"> ADDIN ZOTERO_ITEM CSL_CITATION {"citationID":"LmNoDls4","properties":{"formattedCitation":"(Errida and Lotfi, 2021)","plainCitation":"(Errida and Lotfi, 2021)","noteIndex":0},"citationItems":[{"id":13131,"uris":["http://zotero.org/users/10384683/items/S3C2GMRG"],"itemData":{"id":13131,"type":"article-journal","abstract":"The main purpose of this study is identifying the various factors affecting change management success, as well as examine their relevance in the case of a Moroccan construction company. A combination of a literature review and research action was employed to this end. Specifically, an in-depth review of 37 organizational change management models was conducted to identify the factors that affect change management success. Additionally, a research action approach validated the identified factors. Several factors that affect organizational change management success were identified and categorized into 12 categories relevant to the successful implementation of organizational change initiatives within the case company. While further research is needed to explore the relevance of the identified factors in other organizations and sectors, this study provides an integrated understanding of change management success based on the analysis of various organizational change models. Understanding success factors can help managers implement change initiatives in their organizations effectively.","container-title":"International Journal of Engineering Business Management","DOI":"10.1177/18479790211016273","ISSN":"1847-9790","language":"en","note":"publisher: SAGE Publications Ltd STM","page":"18479790211016273","source":"SAGE Journals","title":"The determinants of organizational change management success: Literature review and case study","title-short":"The determinants of organizational change management success","volume":"13","author":[{"family":"Errida","given":"Abdelouahab"},{"family":"Lotfi","given":"Bouchra"}],"issued":{"date-parts":[["2021",1,1]]}}}],"schema":"https://github.com/citation-style-language/schema/raw/master/csl-citation.json"} </w:instrText>
      </w:r>
      <w:r w:rsidR="000F22D0">
        <w:fldChar w:fldCharType="separate"/>
      </w:r>
      <w:r w:rsidR="000F22D0" w:rsidRPr="000F22D0">
        <w:t>(Errida and Lotfi, 2021)</w:t>
      </w:r>
      <w:r w:rsidR="000F22D0">
        <w:fldChar w:fldCharType="end"/>
      </w:r>
      <w:r w:rsidRPr="00136F22">
        <w:t>. If Westminster London operates on these strategies, it will greatly increase its competitive advantages, build up occupancies, and establish itself in the ranks of various luxury hotels right in the heart of London.</w:t>
      </w:r>
    </w:p>
    <w:p w14:paraId="1DBCCEF7" w14:textId="77777777" w:rsidR="00962F4B" w:rsidRDefault="00000000" w:rsidP="00962F4B">
      <w:pPr>
        <w:pStyle w:val="Heading2"/>
      </w:pPr>
      <w:bookmarkStart w:id="17" w:name="_Toc191001993"/>
      <w:r>
        <w:t>Change Management Strategy</w:t>
      </w:r>
      <w:bookmarkEnd w:id="17"/>
      <w:r>
        <w:t xml:space="preserve"> </w:t>
      </w:r>
    </w:p>
    <w:p w14:paraId="6F5C978B" w14:textId="77777777" w:rsidR="008501E5" w:rsidRDefault="00000000" w:rsidP="008B548A">
      <w:pPr>
        <w:spacing w:line="480" w:lineRule="auto"/>
      </w:pPr>
      <w:r>
        <w:lastRenderedPageBreak/>
        <w:tab/>
      </w:r>
      <w:r w:rsidR="008B548A">
        <w:t xml:space="preserve">These guidelines give an overview of how to approach a change management strategy that is systematic and proactive in the organization's transformation, to minimize the resistance and disruption that results during the process. The process begins immediately after communication and intent of leadership clearance in telling stakeholders of the necessity, benefits, and expected effects of the change </w:t>
      </w:r>
      <w:r w:rsidR="008B548A">
        <w:fldChar w:fldCharType="begin"/>
      </w:r>
      <w:r w:rsidR="008B548A">
        <w:instrText xml:space="preserve"> ADDIN ZOTERO_ITEM CSL_CITATION {"citationID":"0FTfyCh3","properties":{"formattedCitation":"(Aghazadeh, Rezaie and Fazlinejad, 2022)","plainCitation":"(Aghazadeh, Rezaie and Fazlinejad, 2022)","noteIndex":0},"citationItems":[{"id":7008,"uris":["http://zotero.org/users/10384683/items/8YHR2MES"],"itemData":{"id":7008,"type":"chapter","container-title":"The Emerald Handbook of Multi-Stakeholder Communication: Emerging Issues for Corporate Identity, Branding and Reputation","page":"521-539","publisher":"Emerald Publishing Limited","title":"Digitally Transformed Value Exchange of Company with Customers and Collaborators","author":[{"family":"Aghazadeh","given":"Hashem"},{"family":"Rezaie","given":"Nakisa"},{"family":"Fazlinejad","given":"Pedram"}],"issued":{"date-parts":[["2022"]]}}}],"schema":"https://github.com/citation-style-language/schema/raw/master/csl-citation.json"} </w:instrText>
      </w:r>
      <w:r w:rsidR="008B548A">
        <w:fldChar w:fldCharType="separate"/>
      </w:r>
      <w:r w:rsidR="008B548A" w:rsidRPr="008B548A">
        <w:t>(Aghazadeh, Rezaie and Fazlinejad, 2022)</w:t>
      </w:r>
      <w:r w:rsidR="008B548A">
        <w:fldChar w:fldCharType="end"/>
      </w:r>
      <w:r w:rsidR="008B548A">
        <w:t xml:space="preserve">. </w:t>
      </w:r>
      <w:r w:rsidR="00D010AA">
        <w:t>The vision is described</w:t>
      </w:r>
      <w:r w:rsidR="008B548A">
        <w:t xml:space="preserve"> as creating urgency and engendering alignment at all levels of the organization, along with a compelling vision backed by data insights. In that, it early actively engaged employees in participative decision-making practices, training, and an open feedback mechanism to enhance their resistance to adopting structural and cultural organizational transformation</w:t>
      </w:r>
      <w:r w:rsidR="00D010AA">
        <w:t xml:space="preserve"> </w:t>
      </w:r>
      <w:r w:rsidR="00D010AA">
        <w:fldChar w:fldCharType="begin"/>
      </w:r>
      <w:r w:rsidR="00D010AA">
        <w:instrText xml:space="preserve"> ADDIN ZOTERO_ITEM CSL_CITATION {"citationID":"cQjxkzri","properties":{"formattedCitation":"(Ferr\\uc0\\u243{}n-V\\uc0\\u237{}lchez, Valero-Gil and Su\\uc0\\u225{}rez-Perales, 2021)","plainCitation":"(Ferrón-Vílchez, Valero-Gil and Suárez-Perales, 2021)","noteIndex":0},"citationItems":[{"id":12539,"uris":["http://zotero.org/users/10384683/items/F5SY5MHS"],"itemData":{"id":12539,"type":"article-journal","abstract":"Greenwashing is a communication practice that consists of the deliberate and voluntary disclosure of environmentally misleading (or even false) information by a firm and which the public understands to be deceptive. Although prior literature analyzes greenwashing effects from the greenwasher perspective, the underlying perceptions of managers in the decision-making process related to maintaining (or contracting a new) a commercial partner, client, supplier, or other stakeholder who is a greenwasher, remain underexplored. This work empirically examines how greenwashing could influence managers' decision-making and whether a moderation effect of attitude toward environmental management exists in this relationship. In doing so, this work relies on experimental design.","container-title":"Corporate Social Responsibility and Environmental Management","DOI":"10.1002/csr.2095","ISSN":"1535-3966","issue":"2","language":"en","license":"© 2020 ERP Environment and John Wiley &amp; Sons Ltd.","note":"_eprint: https://onlinelibrary.wiley.com/doi/pdf/10.1002/csr.2095","page":"860-880","source":"Wiley Online Library","title":"How does greenwashing influence managers' decision-making? An experimental approach under stakeholder view","title-short":"How does greenwashing influence managers' decision-making?","volume":"28","author":[{"family":"Ferrón-Vílchez","given":"Vera"},{"family":"Valero-Gil","given":"Jesus"},{"family":"Suárez-Perales","given":"Inés"}],"issued":{"date-parts":[["2021"]]}}}],"schema":"https://github.com/citation-style-language/schema/raw/master/csl-citation.json"} </w:instrText>
      </w:r>
      <w:r w:rsidR="00D010AA">
        <w:fldChar w:fldCharType="separate"/>
      </w:r>
      <w:r w:rsidR="00D010AA" w:rsidRPr="00D010AA">
        <w:t>(Ferrón-Vílchez, Valero-Gil and Suárez-Perales, 2021)</w:t>
      </w:r>
      <w:r w:rsidR="00D010AA">
        <w:fldChar w:fldCharType="end"/>
      </w:r>
      <w:r w:rsidR="008B548A">
        <w:t>. A well-defined roadmap with phased implementation allows incremental adjustments so that risks of an organization's total transition may be averted.</w:t>
      </w:r>
    </w:p>
    <w:p w14:paraId="4E2EAA14" w14:textId="77777777" w:rsidR="00115CE5" w:rsidRDefault="00000000" w:rsidP="00115CE5">
      <w:pPr>
        <w:spacing w:line="480" w:lineRule="auto"/>
        <w:ind w:firstLine="720"/>
      </w:pPr>
      <w:r>
        <w:t xml:space="preserve">These changes would also be linked to performance indicators through which change could be measured in the process of being able to course-correct or adapt according to real-time insights. These scheduled reporting and employee sentiments should help track the point at which resistances emerge and where there is a need for additional support. Desired </w:t>
      </w:r>
      <w:proofErr w:type="spellStart"/>
      <w:r>
        <w:t>behaviour</w:t>
      </w:r>
      <w:proofErr w:type="spellEnd"/>
      <w:r>
        <w:t xml:space="preserve"> should be continuously reinforced by leadership through the acknowledgement of success while redressing all concerns at the earliest opportunity</w:t>
      </w:r>
      <w:r w:rsidR="008501E5">
        <w:t xml:space="preserve"> </w:t>
      </w:r>
      <w:r w:rsidR="008501E5">
        <w:fldChar w:fldCharType="begin"/>
      </w:r>
      <w:r w:rsidR="008501E5">
        <w:instrText xml:space="preserve"> ADDIN ZOTERO_ITEM CSL_CITATION {"citationID":"t10MsOIe","properties":{"formattedCitation":"(Abdullahi, Anarfo and Anyigba, 2020)","plainCitation":"(Abdullahi, Anarfo and Anyigba, 2020)","noteIndex":0},"citationItems":[{"id":3610,"uris":["http://zotero.org/users/10384683/items/IZR9X6LV"],"itemData":{"id":3610,"type":"article-journal","abstract":"Purpose The study investigates the effect of autocratic, democratic and transformational leadership styles on employees' organizational citizenship behavior (OCB). The study further examines the moderating role of leaders' emotional intelligence between leadership styles and OCB. Design/methodology/approach Questionnaires were used to collect data from 618 small and medium-sized enterprises' (SMEs) employees in Ghana. For this study, both simple random and convenient sampling were adopted in selecting respondents. Regression was used to test the hypotheses in the research model using IBM–Statistical Package for the Social Sciences (SPSS). Findings The results show that democratic and transformational leadership styles both positively predicted the OCB of SME employees, although transformational leadership has a more significant influence. On the contrary, autocratic leadership style was found to have an insignificant relationship with OCB of SME employees when the interactive effect of the various leadership styles and emotional intelligence were introduced into the model. The results also show that whereas leaders' emotional intelligence positively moderate the relationship between autocratic leadership style and OCB, the relationships between democratic leadership style and OCB and between transformational leadership style and OCB are not significantly moderated by leaders' emotional intelligence. Research limitations/implications An examination of other prominent leadership styles (for example, the transactional leadership style and the laissez faire leadership style) could be key areas for future research as it is a potential limitation of this study. Similarly, the use of a Western leadership instrument could also be a potential limitation in the Ghanaian context, although these instruments and scales may be applicable. Future studies could also consider a longitudinal approach to give a more holistic picture of the effect of the leadership styles on OCB. Practical implications In general, the findings of the study support the idea that the autocratic leadership style affects SME employees' OCB both directly and indirectly through leaders' emotional intelligence. This study recommends that leaders of SMEs should focus on leadership styles that combine both result-oriented and people-centric behaviors to encourage SMEs' employees to engage in OCB. Originality/value This study provides firsthand information on the impact of autocratic leadership style, democratic leadership style and transformational leadership style on an employee's OCB from the Ghanaian SME perspective.","container-title":"Journal of Management Development","DOI":"10.1108/JMD-01-2020-0012","ISSN":"0262-1711","issue":"9/10","note":"publisher: Emerald Publishing Limited","page":"963-987","source":"Emerald Insight","title":"The impact of leadership style on organizational citizenship behavior: does leaders' emotional intelligence play a moderating role?","title-short":"The impact of leadership style on organizational citizenship behavior","volume":"39","author":[{"family":"Abdullahi","given":"Ahmed Zakaria"},{"family":"Anarfo","given":"Ebenezer Bugri"},{"family":"Anyigba","given":"Hod"}],"issued":{"date-parts":[["2020",1,1]]}}}],"schema":"https://github.com/citation-style-language/schema/raw/master/csl-citation.json"} </w:instrText>
      </w:r>
      <w:r w:rsidR="008501E5">
        <w:fldChar w:fldCharType="separate"/>
      </w:r>
      <w:r w:rsidR="008501E5" w:rsidRPr="008501E5">
        <w:t>(Abdullahi, Anarfo and Anyigba, 2020)</w:t>
      </w:r>
      <w:r w:rsidR="008501E5">
        <w:fldChar w:fldCharType="end"/>
      </w:r>
      <w:r>
        <w:t>. Striking the balance between short-term wins and long-term strategic objectives helps sustain momentum and creates early wins.</w:t>
      </w:r>
    </w:p>
    <w:p w14:paraId="6F3FA165" w14:textId="77777777" w:rsidR="00115CE5" w:rsidRDefault="00000000" w:rsidP="00115CE5">
      <w:pPr>
        <w:spacing w:line="480" w:lineRule="auto"/>
        <w:ind w:firstLine="720"/>
      </w:pPr>
      <w:r>
        <w:lastRenderedPageBreak/>
        <w:t xml:space="preserve">Cultural alignment also reinforces organizational values and </w:t>
      </w:r>
      <w:proofErr w:type="spellStart"/>
      <w:r>
        <w:t>behaviours</w:t>
      </w:r>
      <w:proofErr w:type="spellEnd"/>
      <w:r>
        <w:t xml:space="preserve"> that </w:t>
      </w:r>
      <w:proofErr w:type="spellStart"/>
      <w:r>
        <w:t>favour</w:t>
      </w:r>
      <w:proofErr w:type="spellEnd"/>
      <w:r>
        <w:t xml:space="preserve"> transformation. Change </w:t>
      </w:r>
      <w:r w:rsidR="00D83B98">
        <w:t xml:space="preserve">creates an environment for </w:t>
      </w:r>
      <w:r>
        <w:t xml:space="preserve">employees who promote and exhibit the new practices will augment peer pressure to be more </w:t>
      </w:r>
      <w:proofErr w:type="spellStart"/>
      <w:r>
        <w:t>sceptical</w:t>
      </w:r>
      <w:proofErr w:type="spellEnd"/>
      <w:r>
        <w:t>. Digital tools that enable collaborative work, automation, and tracking of performance will supplement companies' performance</w:t>
      </w:r>
      <w:r w:rsidR="00D83B98">
        <w:t xml:space="preserve"> </w:t>
      </w:r>
      <w:r w:rsidR="00435F32">
        <w:fldChar w:fldCharType="begin"/>
      </w:r>
      <w:r w:rsidR="00435F32">
        <w:instrText xml:space="preserve"> ADDIN ZOTERO_ITEM CSL_CITATION {"citationID":"Fj3cbwc7","properties":{"formattedCitation":"(Marion and Fixson, 2021)","plainCitation":"(Marion and Fixson, 2021)","noteIndex":0},"citationItems":[{"id":169,"uris":["http://zotero.org/users/10384683/items/II6UBDSN"],"itemData":{"id":169,"type":"article-journal","abstract":"Over the past several decades, digitization has invaded all areas of human activity, including innovation. The result of digitization of existing tools for design and collaboration, and the introduction of entirely new digital tools, is a far more substantive change of innovation than previous generations of tools enabled. It affects not only the quality of the output and speed of its generation, but it affects the innovation work itself, changes work content, collaboration patterns, decision authority, organizational set-ups, governance structures, firm boundaries, and ultimately entire ecosystems. In this paper, the digitization of New Product Development (NPD), a subset of innovation, is studied to pursue two research questions: (1) How has the digital tool landscape in NPD changed over the past 15 years, and (2) how have these changes affected how firms innovate? This research uses a longitudinal multi-method, qualitative approach to deep dive into actual use cases of digital design tools such as computer-aided design CAD and new tools such as collaborative information technology (CIT). The changes in these tools and observations into how these tools are transforming the very nature of how things are designed is the research focus of this study. These tools have become increasingly more sophisticated while being easier to use and are integrated earlier in the design process. As a result, digital tools have a far broader reaching impact than previous generation of tools. Not only do they affect output and process efficiency, but they also increase depth and breadth of the work of individual innovators, they lead to rearrangement of the entire innovation processes, enable new configurations of people, teams, and firms, and rewrite the rules on how knowledge management acts as a critical competitive capability. The progression of digitization is laying the groundwork for changes to what firms are and do and points to different ways of organizing, specializing, and training for NPD professionals.","container-title":"Journal of Product Innovation Management","DOI":"10.1111/jpim.12547","ISSN":"1540-5885","issue":"1","language":"en","license":"© 2020 Product Development &amp; Management Association","note":"_eprint: https://onlinelibrary.wiley.com/doi/pdf/10.1111/jpim.12547","page":"192-215","source":"Wiley Online Library","title":"The Transformation of the Innovation Process: How Digital Tools are Changing Work, Collaboration, and Organizations in New Product Development*","title-short":"The Transformation of the Innovation Process","volume":"38","author":[{"family":"Marion","given":"Tucker J."},{"family":"Fixson","given":"Sebastian K."}],"issued":{"date-parts":[["2021"]]}}}],"schema":"https://github.com/citation-style-language/schema/raw/master/csl-citation.json"} </w:instrText>
      </w:r>
      <w:r w:rsidR="00435F32">
        <w:fldChar w:fldCharType="separate"/>
      </w:r>
      <w:r w:rsidR="00435F32" w:rsidRPr="00435F32">
        <w:t>(Marion and Fixson, 2021)</w:t>
      </w:r>
      <w:r w:rsidR="00435F32">
        <w:fldChar w:fldCharType="end"/>
      </w:r>
      <w:r>
        <w:t>. Integrated change management calls for contingency plans to be prepped for minor or catastrophic eventualities, simply because they exist with resilience and adaptability.</w:t>
      </w:r>
    </w:p>
    <w:p w14:paraId="771FA19D" w14:textId="77777777" w:rsidR="009B3C6F" w:rsidRPr="009B3C6F" w:rsidRDefault="00000000" w:rsidP="00115CE5">
      <w:pPr>
        <w:spacing w:line="480" w:lineRule="auto"/>
        <w:ind w:firstLine="720"/>
      </w:pPr>
      <w:r>
        <w:t>Eventually, change becomes embedded in the day-to-day working of the organization. Now continuous learning and further refining of strategies sustain changes made and nurture an agile, innovative culture. The well-orchestrated change management strategy would move the resistance to the point where it converts everything into an engagement process that eventually, over time, results in the organization transforming to evolve against the new challenges and opportunities.</w:t>
      </w:r>
    </w:p>
    <w:p w14:paraId="1388030B" w14:textId="77777777" w:rsidR="00962F4B" w:rsidRDefault="00000000" w:rsidP="00962F4B">
      <w:pPr>
        <w:pStyle w:val="Heading2"/>
      </w:pPr>
      <w:bookmarkStart w:id="18" w:name="_Toc191001994"/>
      <w:r>
        <w:t>Monitoring and Measuring Success</w:t>
      </w:r>
      <w:bookmarkEnd w:id="18"/>
    </w:p>
    <w:p w14:paraId="63E96BF9" w14:textId="77777777" w:rsidR="007B4B94" w:rsidRDefault="00000000" w:rsidP="00C345CD">
      <w:pPr>
        <w:spacing w:line="480" w:lineRule="auto"/>
      </w:pPr>
      <w:r>
        <w:tab/>
      </w:r>
      <w:r w:rsidR="00C345CD">
        <w:t xml:space="preserve">Monitoring and measuring success in change management ensure that you get the desired change with minimal disruption to the institution. The evaluation framework begins with defining key performance indicators (KPIs) that are aligned with the organizational goals </w:t>
      </w:r>
      <w:r w:rsidR="00C345CD">
        <w:fldChar w:fldCharType="begin"/>
      </w:r>
      <w:r w:rsidR="00C345CD">
        <w:instrText xml:space="preserve"> ADDIN ZOTERO_ITEM CSL_CITATION {"citationID":"M3hu6uLI","properties":{"formattedCitation":"(Aguinis, 2023)","plainCitation":"(Aguinis, 2023)","noteIndex":0},"citationItems":[{"id":6350,"uris":["http://zotero.org/users/10384683/items/IXZIUQY3"],"itemData":{"id":6350,"type":"book","abstract":"Formerly published by Chicago Business Press, now published by SagePerformance Management, Fifth Edition covers the design and implementation of effective and successful performance management systems – the key tools that can be used to transform employee talent and motivation into a strategic business advantage. Author Herman Aguinis focuses on research-based findings and up-to-date applications that consider the changing nature of work and organizations.","edition":"Fifth edition","ISBN":"978-1-948426-48-0","language":"English","publisher":"SAGE Publications, Inc","source":"Amazon","title":"Performance Management","author":[{"family":"Aguinis","given":"Herman"}],"issued":{"date-parts":[["2023",6,6]]}}}],"schema":"https://github.com/citation-style-language/schema/raw/master/csl-citation.json"} </w:instrText>
      </w:r>
      <w:r w:rsidR="00C345CD">
        <w:fldChar w:fldCharType="separate"/>
      </w:r>
      <w:r w:rsidR="00C345CD" w:rsidRPr="00C345CD">
        <w:t>(Aguinis, 2023)</w:t>
      </w:r>
      <w:r w:rsidR="00C345CD">
        <w:fldChar w:fldCharType="end"/>
      </w:r>
      <w:r w:rsidR="00C345CD">
        <w:t>. These may include employee engagement levels, efficiency of process and adoption rates, financial performance, and customer satisfaction. Continuous data collection within surveys, performance analytics, and qualitative feedback mechanisms should provide real-time insight into progress and areas for improvement.</w:t>
      </w:r>
    </w:p>
    <w:p w14:paraId="0CE02B64" w14:textId="77777777" w:rsidR="00240CA4" w:rsidRDefault="00000000" w:rsidP="00240CA4">
      <w:pPr>
        <w:spacing w:line="480" w:lineRule="auto"/>
        <w:ind w:firstLine="720"/>
      </w:pPr>
      <w:r>
        <w:lastRenderedPageBreak/>
        <w:t>Measuring success in phases will be beneficial as organizations will be able to measure short-term wins while maintaining a long-term point of view. Tracking incremental improvement in its dimensions ensures that the organization leverages early signs of success to carry forward momentum</w:t>
      </w:r>
      <w:r w:rsidR="00A31EF2">
        <w:t xml:space="preserve"> </w:t>
      </w:r>
      <w:r>
        <w:fldChar w:fldCharType="begin"/>
      </w:r>
      <w:r>
        <w:instrText xml:space="preserve"> ADDIN ZOTERO_ITEM CSL_CITATION {"citationID":"JUHFkAvN","properties":{"formattedCitation":"(Chhikara, Chhikara and Gupta, 2025)","plainCitation":"(Chhikara, Chhikara and Gupta, 2025)","noteIndex":0},"citationItems":[{"id":13138,"uris":["http://zotero.org/users/10384683/items/BPYUJBVI"],"itemData":{"id":13138,"type":"chapter","abstract":"This chapter examines the transformative role of artificial intelligence (AI) across various sectors, focusing on its impact on financial decision-making, business analytic</w:instrText>
      </w:r>
      <w:r>
        <w:instrText>s, and risk management. It highlights how AI technologies, such as machine learning and predictive modeling, are enhancing decis...","container-title":"Utilizing AI and Machine Learning in Financial Analysis","ISBN":"9798369385074","language":"en","license":"Access limited to members","note":"DOI: 10.4018/979-8-3693-8507-4.ch017","page":"325-336","publisher":"IGI Global Scientific Publishing","source":"www.igi-global.com","title":"Predictive Analytics in Finance: Leveraging AI and Machine Learning for Inves</w:instrText>
      </w:r>
      <w:r>
        <w:instrText xml:space="preserve">tment Strategies","title-short":"Predictive Analytics in Finance","URL":"https://www.igi-global.com/chapter/predictive-analytics-in-finance/www.igi-global.com/chapter/predictive-analytics-in-finance/368335","author":[{"family":"Chhikara","given":"Harshdeep"},{"family":"Chhikara","given":"Sumit"},{"family":"Gupta","given":"Lovelesh"}],"accessed":{"date-parts":[["2025",2,21]]},"issued":{"date-parts":[["2025"]]}}}],"schema":"https://github.com/citation-style-language/schema/raw/master/csl-citation.json"} </w:instrText>
      </w:r>
      <w:r>
        <w:fldChar w:fldCharType="separate"/>
      </w:r>
      <w:r w:rsidRPr="00240CA4">
        <w:t>(Chhikara, Chhikara and Gupta, 2025)</w:t>
      </w:r>
      <w:r>
        <w:fldChar w:fldCharType="end"/>
      </w:r>
      <w:r>
        <w:t>. Benchmarks and timelines should be established by leadership to make accountability clear at all levels. Frequent pulse checks, focus groups, and structured performance reviews help capture employee sentiment and reveal resistance points that may hinder implementation.</w:t>
      </w:r>
    </w:p>
    <w:p w14:paraId="0EED5F71" w14:textId="77777777" w:rsidR="006B7882" w:rsidRDefault="00000000" w:rsidP="006B7882">
      <w:pPr>
        <w:spacing w:line="480" w:lineRule="auto"/>
        <w:ind w:firstLine="720"/>
      </w:pPr>
      <w:r>
        <w:t>Technology-enabled solutions for effective monitoring include digital dashboards, automated systems for reporting, and artificial intelligence-based analytics, allowing real-time tracking of some key measures. They provide visibility into adoption patterns, with which leaders may intervene proactively and fine-tune strategies as needed. Reported results encourage trust and stimulate engagement, confirming the reality of change.</w:t>
      </w:r>
    </w:p>
    <w:p w14:paraId="437329CC" w14:textId="77777777" w:rsidR="006B7882" w:rsidRDefault="00000000" w:rsidP="006B7882">
      <w:pPr>
        <w:spacing w:line="480" w:lineRule="auto"/>
        <w:ind w:firstLine="720"/>
      </w:pPr>
      <w:r>
        <w:t xml:space="preserve">There should also be qualitative assessments like employee feedback and evaluations from leaders to fully gauge the human side of the change process. Success would not be completely defined by quantitative measures alone; it would include cultural shifts, improved collaboration, and overall morale. Not only would recognizing and celebrating milestones boost motivation, but they would also reinforce positive </w:t>
      </w:r>
      <w:proofErr w:type="spellStart"/>
      <w:r>
        <w:t>behaviour</w:t>
      </w:r>
      <w:proofErr w:type="spellEnd"/>
      <w:r>
        <w:t xml:space="preserve"> and commitment to long-term transformation.</w:t>
      </w:r>
    </w:p>
    <w:p w14:paraId="34175658" w14:textId="77777777" w:rsidR="00E67D91" w:rsidRPr="00E67D91" w:rsidRDefault="00000000" w:rsidP="006B7882">
      <w:pPr>
        <w:spacing w:line="480" w:lineRule="auto"/>
        <w:ind w:firstLine="720"/>
      </w:pPr>
      <w:r>
        <w:t xml:space="preserve">Through monitoring and measurement, the change initiative will certainly keep on being flexible and data-driven while being within the overall context of organizational goals. The importance of continuous assessment, however, lies in the adaption of </w:t>
      </w:r>
      <w:r>
        <w:lastRenderedPageBreak/>
        <w:t>resilience in that an organization will be able to refine its strategies while continuing to improve over time</w:t>
      </w:r>
      <w:r w:rsidR="00677805">
        <w:t xml:space="preserve"> </w:t>
      </w:r>
      <w:r w:rsidR="00677805">
        <w:fldChar w:fldCharType="begin"/>
      </w:r>
      <w:r w:rsidR="00677805">
        <w:instrText xml:space="preserve"> ADDIN ZOTERO_ITEM CSL_CITATION {"citationID":"v0eipARA","properties":{"formattedCitation":"(Antoniou, Markopoulou and Angelou, 2024)","plainCitation":"(Antoniou, Markopoulou and Angelou, 2024)","noteIndex":0},"citationItems":[{"id":6676,"uris":["http://zotero.org/users/10384683/items/2NAXD5GE"],"itemData":{"id":6676,"type":"chapter","container-title":"Resilience in Modern Day Organizations","page":"161-178","publisher":"Routledge","title":"Resilience as a Leadership Trait in Modern Organizations","author":[{"family":"Antoniou","given":"Alexander-Stamatios G."},{"family":"Markopoulou","given":"Evangelia"},{"family":"Angelou","given":"Virginia-Eirini"}],"issued":{"date-parts":[["2024"]]}}}],"schema":"https://github.com/citation-style-language/schema/raw/master/csl-citation.json"} </w:instrText>
      </w:r>
      <w:r w:rsidR="00677805">
        <w:fldChar w:fldCharType="separate"/>
      </w:r>
      <w:r w:rsidR="00677805" w:rsidRPr="00677805">
        <w:t>(Antoniou, Markopoulou and Angelou, 2024)</w:t>
      </w:r>
      <w:r w:rsidR="00677805">
        <w:fldChar w:fldCharType="end"/>
      </w:r>
      <w:r>
        <w:t>. Organizations will embed success metrics so that they are a natural part of everyday operations and thus ensure a long-lasting impact and continuous growth.</w:t>
      </w:r>
    </w:p>
    <w:p w14:paraId="7E5842A2" w14:textId="77777777" w:rsidR="00962F4B" w:rsidRDefault="00000000" w:rsidP="00962F4B">
      <w:pPr>
        <w:pStyle w:val="Heading2"/>
      </w:pPr>
      <w:bookmarkStart w:id="19" w:name="_Toc191001995"/>
      <w:r w:rsidRPr="00962F4B">
        <w:t>Potential Benefits of Implementing Recommendations</w:t>
      </w:r>
      <w:bookmarkEnd w:id="19"/>
    </w:p>
    <w:p w14:paraId="1B014ACC" w14:textId="77777777" w:rsidR="00BC0772" w:rsidRDefault="00000000" w:rsidP="00BC0772">
      <w:pPr>
        <w:spacing w:line="480" w:lineRule="auto"/>
      </w:pPr>
      <w:r>
        <w:tab/>
        <w:t xml:space="preserve">Change management recommendations can be powerful drivers of organizational growth, efficiency, and adaptability. Possibly the most immediate benefit derives from enhanced operational efficiency, for improved processes reduce inefficiencies, improve productivity, and create better workflows. When recommendations implement tools to deal with employees' concerns, provide the necessary support, and nurture a collaborative culture, it builds overall employee engagement and morale. When people feel listened to </w:t>
      </w:r>
      <w:r>
        <w:t xml:space="preserve">and equipped with the right tools, their commitment to changes increases, resulting in easier transitions and sustained improvements.  </w:t>
      </w:r>
    </w:p>
    <w:p w14:paraId="1B9F3706" w14:textId="77777777" w:rsidR="00BC0772" w:rsidRDefault="00000000" w:rsidP="00BC0772">
      <w:pPr>
        <w:spacing w:line="480" w:lineRule="auto"/>
        <w:ind w:firstLine="720"/>
      </w:pPr>
      <w:r>
        <w:t xml:space="preserve">Furthermore, greater financial performance is possible through reduced expenses, higher revenues, and judicious use of resources. Improved decision-making, enabled through data-supported approaches and advanced analytics, allows organizations to be quick on their feet and agile to market shifts </w:t>
      </w:r>
      <w:r>
        <w:fldChar w:fldCharType="begin"/>
      </w:r>
      <w:r>
        <w:instrText xml:space="preserve"> ADDIN ZOTERO_ITEM CSL_CITATION {"citationID":"Wk5MPpcC","properties":{"formattedCitation":"(A. Musa {\\i{}et al.}, 2021)","plainCitation":"(A. Musa et al., 2021)","noteIndex":0},"citationItems":[{"id":3190,"uris":["http://zotero.org/users/10384683/items/8UGGSSPQ"],"itemData":{"id":3190,"type":"article-journal","abstract":"The paper discusses the impact of the conscious consumer on environmental friendliness by examining the relationships between determinants of conscious consumer behavior (environmental kn</w:instrText>
      </w:r>
      <w:r>
        <w:instrText>owledge, environmental concern, individual's social responsibility, and environmentally conscious behavior) and their effects on environmental friendliness. The proposed theoretical model was tested empirically in the Saudi Arabia environment. They are expending both mixed methods, quantitative analysis of questionnaire data distributed to a sample of 248 students in the University of Bisha in Saudi Arabia using Structural Equation Modeling. Besides, a qualitative analysis of data collected using a semi-str</w:instrText>
      </w:r>
      <w:r>
        <w:instrText>uctured interview. The results confirm sufficient support for behavior theory and the proposed theoretical model that eco-conscious consumer behavior influences consumer environmental knowledge, environmental concern, individual social responsibility, and environmentally conscious consumer-related mainly to the desire for eco-friendliness. Consumers' actions should be geared towards integrating the factors found for environmentally conscious consumer behavior towards environmental friendliness. Also, we dis</w:instrText>
      </w:r>
      <w:r>
        <w:instrText>cuss the results and guidelines for further study.","container-title":"International Journal of ADVANCED AND APPLIED SCIENCES","DOI":"10.21833/ijaas.2021.07.005","ISSN":"2313626X, 23133724","issue":"7","journalAbbreviation":"Int. j. adv. appl. sci.","language":"en","page":"31-40","source":"DOI.org (Crossref)","title":"The impact of conscious consumer behavior on environmental friendliness: Saudi Arabia's sustainable vision 2030","title-short":"The impact of conscious consumer behavior on environmental frien</w:instrText>
      </w:r>
      <w:r>
        <w:instrText xml:space="preserve">dliness","volume":"8","author":[{"family":"A. Musa","given":"Adam"},{"family":"K M Brica","given":"Said"},{"family":"Chergui","given":"Khalil"},{"family":"A. Mukhtar","given":"Mohannad"},{"family":"A.N. Almezher","given":"Mohammad"}],"issued":{"date-parts":[["2021",7]]}}}],"schema":"https://github.com/citation-style-language/schema/raw/master/csl-citation.json"} </w:instrText>
      </w:r>
      <w:r>
        <w:fldChar w:fldCharType="separate"/>
      </w:r>
      <w:r w:rsidRPr="00BC0772">
        <w:t xml:space="preserve">(A. Musa </w:t>
      </w:r>
      <w:r w:rsidRPr="00BC0772">
        <w:rPr>
          <w:i/>
          <w:iCs/>
        </w:rPr>
        <w:t>et al.</w:t>
      </w:r>
      <w:r w:rsidRPr="00BC0772">
        <w:t>, 2021)</w:t>
      </w:r>
      <w:r>
        <w:fldChar w:fldCharType="end"/>
      </w:r>
      <w:r>
        <w:t xml:space="preserve">. Frequently, customer satisfaction will increase with service delivery becoming efficient and personalized, responding to the changing needs of a customer.  </w:t>
      </w:r>
    </w:p>
    <w:p w14:paraId="460E9C86" w14:textId="77777777" w:rsidR="003C5A41" w:rsidRPr="003C5A41" w:rsidRDefault="00000000" w:rsidP="00BC0772">
      <w:pPr>
        <w:spacing w:line="480" w:lineRule="auto"/>
        <w:ind w:firstLine="720"/>
      </w:pPr>
      <w:r>
        <w:t xml:space="preserve">In the long term, the organization builds resilience and a culture of continuous improvement. Companies that put recommendations into action successfully position themselves as industry leaders ready to innovate and adapt to new challenges. They sustain long-standing competitive advantages by entrenching accountability and </w:t>
      </w:r>
      <w:r>
        <w:lastRenderedPageBreak/>
        <w:t>encouraging a proactive attitude</w:t>
      </w:r>
      <w:r w:rsidR="001855B0">
        <w:t xml:space="preserve"> </w:t>
      </w:r>
      <w:r w:rsidR="001855B0">
        <w:fldChar w:fldCharType="begin"/>
      </w:r>
      <w:r w:rsidR="009B60A4">
        <w:instrText xml:space="preserve"> ADDIN ZOTERO_ITEM CSL_CITATION {"citationID":"FWX7t04d","properties":{"formattedCitation":"(Sun, 2023)","plainCitation":"(Sun, 2023)","noteIndex":0},"citationItems":[{"id":8113,"uris":["http://zotero.org/users/10384683/items/CYYK2YEH"],"itemData":{"id":8113,"type":"chapter","container-title":"Actionable Science of Global Environment Change: From Big Data to Practical Research","page":"373-389","publisher":"Springer","title":"Ethics and Accountability of Science in Action","author":[{"family":"Sun","given":"Ziheng"}],"issued":{"date-parts":[["2023"]]}}}],"schema":"https://github.com/citation-style-language/schema/raw/master/csl-citation.json"} </w:instrText>
      </w:r>
      <w:r w:rsidR="001855B0">
        <w:fldChar w:fldCharType="separate"/>
      </w:r>
      <w:r w:rsidR="009B60A4" w:rsidRPr="009B60A4">
        <w:t>(Sun, 2023)</w:t>
      </w:r>
      <w:r w:rsidR="001855B0">
        <w:fldChar w:fldCharType="end"/>
      </w:r>
      <w:r>
        <w:t>. Ultimately, the successful implementation of recommendations means prolonged growth, increased stakeholder confidence, and an organization that thrives in volatile environments.</w:t>
      </w:r>
    </w:p>
    <w:p w14:paraId="39979520" w14:textId="77777777" w:rsidR="00962F4B" w:rsidRDefault="00000000" w:rsidP="00962F4B">
      <w:pPr>
        <w:pStyle w:val="Heading2"/>
      </w:pPr>
      <w:bookmarkStart w:id="20" w:name="_Toc191001996"/>
      <w:r>
        <w:t>Cost and Budget Considerations</w:t>
      </w:r>
      <w:bookmarkEnd w:id="20"/>
      <w:r>
        <w:t xml:space="preserve"> </w:t>
      </w:r>
    </w:p>
    <w:p w14:paraId="0740BB4E" w14:textId="77777777" w:rsidR="009F22AF" w:rsidRDefault="00000000" w:rsidP="009B60A4">
      <w:pPr>
        <w:spacing w:line="480" w:lineRule="auto"/>
      </w:pPr>
      <w:r>
        <w:tab/>
        <w:t>Cost and budget considerations play a vital role in the successful implementation of change management options. Organizations need to conduct a deep financial analysis of direct and indirect costs that would be incurred during the change process. Direct costs include the cost of technology upgrades, training programs, hiring external consultants, and communication strategies, while indirect costs include loss of productivity during the switch, employee resistance, and miscellaneous costs</w:t>
      </w:r>
      <w:r w:rsidR="00BA12EB">
        <w:t xml:space="preserve"> </w:t>
      </w:r>
      <w:r w:rsidR="00BA12EB">
        <w:fldChar w:fldCharType="begin"/>
      </w:r>
      <w:r w:rsidR="00BA12EB">
        <w:instrText xml:space="preserve"> ADDIN ZOTERO_ITEM CSL_CITATION {"citationID":"0u9ZBJB0","properties":{"formattedCitation":"(Bresters, 2021)","plainCitation":"(Bresters, 2021)","noteIndex":0},"citationItems":[{"id":3209,"uris":["http://zotero.org/users/10384683/items/TBESG4Q7"],"itemData":{"id":3209,"type":"thesis","publisher":"University of Twente","title":"Modelling the financial feasibility of a new business model: Sustainability measures\" as-a-Service\"","author":[{"family":"Bresters","given":"C. J."}],"issued":{"date-parts":[["2021"]]}}}],"schema":"https://github.com/citation-style-language/schema/raw/master/csl-citation.json"} </w:instrText>
      </w:r>
      <w:r w:rsidR="00BA12EB">
        <w:fldChar w:fldCharType="separate"/>
      </w:r>
      <w:r w:rsidR="00BA12EB" w:rsidRPr="00BA12EB">
        <w:t>(Bresters, 2021)</w:t>
      </w:r>
      <w:r w:rsidR="00BA12EB">
        <w:fldChar w:fldCharType="end"/>
      </w:r>
      <w:r>
        <w:t xml:space="preserve">. Effective budgeting is crucial to ensuring that resources are used prudently as undisciplined budgets can lead to cost overruns, which threaten financial viability.  </w:t>
      </w:r>
    </w:p>
    <w:p w14:paraId="595E482C" w14:textId="77777777" w:rsidR="00A53A72" w:rsidRDefault="00000000" w:rsidP="00A53A72">
      <w:pPr>
        <w:spacing w:line="480" w:lineRule="auto"/>
        <w:ind w:firstLine="720"/>
      </w:pPr>
      <w:r>
        <w:t>Strategic cost management means prioritizing expenditures according to the expected impacts and feasibility of the suggested changes. Leaders should weigh the ROI concerning the costs associated with implementation and those that accrue to enhance efficiency, employee engagement, and customer satisfaction over the long term</w:t>
      </w:r>
      <w:r w:rsidR="009F22AF">
        <w:t xml:space="preserve"> </w:t>
      </w:r>
      <w:r w:rsidR="009F22AF">
        <w:fldChar w:fldCharType="begin"/>
      </w:r>
      <w:r w:rsidR="009F22AF">
        <w:instrText xml:space="preserve"> ADDIN ZOTERO_ITEM CSL_CITATION {"citationID":"6rHmwSP5","properties":{"formattedCitation":"(Burnett and Lisk, 2019)","plainCitation":"(Burnett and Lisk, 2019)","noteIndex":0},"citationItems":[{"id":4313,"uris":["http://zotero.org/users/10384683/items/XD4R7C9J"],"itemData":{"id":4313,"type":"article-journal","abstract":"At no other time have organizations had so much opportunity to measure and evaluate the effectiveness and efficiency of their workforce. While not all companies have yet to embrace the tools and technology available to them, leading companies have been able to capitalize on new technologies that track productivity, sales, customer satisfaction, work flows, quality, and workplace interactions on a frequent, sometimes real time basis. Additionally, the tools to synthesize and analyze this data has also rapidly advanced in the last few years with the more mainstream availability of statistical modeling, machine learning technology, and artificial intelligence applications. Yet, when it comes to measuring and tracking employee engagement, most companies still evaluate engagement on an annual, or longer, basis using traditional survey techniques. While these practices have provided a wealth of insight into the dimensions and impact of engagement, it is time to rethink how we are measuring engagement and, more importantly, how the same digital tools can be applied towards improving the productivity, retention, and satisfaction of the workforce. We propose a series of research topics to address this modern trend of the impact of technological advances on both the measurement of engagement and the application of human resource management (HRM) practices to improve engagement.","container-title":"International Studies of Management &amp; Organization","DOI":"10.1080/00208825.2019.1565097","ISSN":"0020-8825","issue":"1","note":"publisher: Routledge\n_eprint: https://doi.org/10.1080/00208825.2019.1565097","page":"108-119","source":"Taylor and Francis+NEJM","title":"The Future of Employee Engagement: Real-Time Monitoring and Digital Tools for Engaging a Workforce","title-short":"The Future of Employee Engagement","volume":"49","author":[{"family":"Burnett","given":"Jennifer R."},{"family":"Lisk","given":"Timothy C."}],"issued":{"date-parts":[["2019",1,2]]}}}],"schema":"https://github.com/citation-style-language/schema/raw/master/csl-citation.json"} </w:instrText>
      </w:r>
      <w:r w:rsidR="009F22AF">
        <w:fldChar w:fldCharType="separate"/>
      </w:r>
      <w:r w:rsidR="009F22AF" w:rsidRPr="009F22AF">
        <w:t>(Burnett and Lisk, 2019)</w:t>
      </w:r>
      <w:r w:rsidR="009F22AF">
        <w:fldChar w:fldCharType="end"/>
      </w:r>
      <w:r>
        <w:t xml:space="preserve">. Phased implementation can also be pursued to smoothen cash flows while reducing the burden on the organization and allowing modifications based on real-time feedback. </w:t>
      </w:r>
    </w:p>
    <w:p w14:paraId="1103999A" w14:textId="77777777" w:rsidR="009B60A4" w:rsidRPr="009B60A4" w:rsidRDefault="00000000" w:rsidP="00A53A72">
      <w:pPr>
        <w:spacing w:line="480" w:lineRule="auto"/>
        <w:ind w:firstLine="720"/>
      </w:pPr>
      <w:r>
        <w:t>Stakeholders must be incentivized by mutual consent through transparent financial planning. One of the paths to cost-saving is conserving existing resources and using technology to automate processes</w:t>
      </w:r>
      <w:r w:rsidR="00A53A72">
        <w:t xml:space="preserve"> </w:t>
      </w:r>
      <w:r w:rsidR="00A53A72">
        <w:fldChar w:fldCharType="begin"/>
      </w:r>
      <w:r w:rsidR="00A53A72">
        <w:instrText xml:space="preserve"> ADDIN ZOTERO_ITEM CSL_CITATION {"citationID":"RFbpo5BP","properties":{"formattedCitation":"(Brunetti {\\i{}et al.}, 2020)","plainCitation":"(Brunetti et al., 2020)","noteIndex":0},"citationItems":[{"id":5135,"uris":["http://zotero.org/users/10384683/items/VY6Y5KL9"],"itemData":{"id":5135,"type":"article-journal","container-title":"The TQM Journal","issue":"4","note":"ISBN: 1754-2731\npublisher: Emerald Publishing Limited","page":"697-724","title":"Digital transformation challenges: strategies emerging from a multi-stakeholder approach","volume":"32","author":[{"family":"Brunetti","given":"Federico"},{"family":"Matt","given":"Dominik T."},{"family":"Bonfanti","given":"Angelo"},{"family":"De Longhi","given":"Alberto"},{"family":"Pedrini","given":"Giulio"},{"family":"Orzes","given":"Guido"}],"issued":{"date-parts":[["2020"]]}}}],"schema":"https://github.com/citation-style-language/schema/raw/master/csl-citation.json"} </w:instrText>
      </w:r>
      <w:r w:rsidR="00A53A72">
        <w:fldChar w:fldCharType="separate"/>
      </w:r>
      <w:r w:rsidR="00A53A72" w:rsidRPr="00A53A72">
        <w:t xml:space="preserve">(Brunetti </w:t>
      </w:r>
      <w:r w:rsidR="00A53A72" w:rsidRPr="00A53A72">
        <w:rPr>
          <w:i/>
          <w:iCs/>
        </w:rPr>
        <w:t>et al.</w:t>
      </w:r>
      <w:r w:rsidR="00A53A72" w:rsidRPr="00A53A72">
        <w:t>, 2020)</w:t>
      </w:r>
      <w:r w:rsidR="00A53A72">
        <w:fldChar w:fldCharType="end"/>
      </w:r>
      <w:r>
        <w:t xml:space="preserve">. Careful budgeting and </w:t>
      </w:r>
      <w:r>
        <w:lastRenderedPageBreak/>
        <w:t>cost control may ensure that the change is financially sustainable while also providing worthwhile returns to the organization.</w:t>
      </w:r>
    </w:p>
    <w:p w14:paraId="522865B6" w14:textId="77777777" w:rsidR="008A5688" w:rsidRDefault="00000000" w:rsidP="008A5688">
      <w:pPr>
        <w:pStyle w:val="Heading1"/>
      </w:pPr>
      <w:bookmarkStart w:id="21" w:name="_Toc191001997"/>
      <w:r>
        <w:t>Action Plan</w:t>
      </w:r>
      <w:bookmarkEnd w:id="21"/>
    </w:p>
    <w:p w14:paraId="72D2DCDE" w14:textId="77777777" w:rsidR="002B3DFB" w:rsidRDefault="00000000" w:rsidP="00F06D6A">
      <w:pPr>
        <w:spacing w:line="480" w:lineRule="auto"/>
      </w:pPr>
      <w:r>
        <w:tab/>
      </w:r>
      <w:r w:rsidR="00F06D6A">
        <w:t xml:space="preserve">A comprehensive action plan for successful change management implementation will thus be a stepwise approach that is followed for effective execution, minimized resistance, and maximized positive outcomes. All this is preceded by a well-definition of objectives with the alignment of the initiating change system to the different organizational goals involved. Leaders must then establish the key milestones, roles and responsibilities, and timelines, which will in turn create a roadmap to guide all stakeholders along the transition </w:t>
      </w:r>
      <w:r w:rsidR="00F06D6A">
        <w:fldChar w:fldCharType="begin"/>
      </w:r>
      <w:r w:rsidR="00F06D6A">
        <w:instrText xml:space="preserve"> ADDIN ZOTERO_ITEM CSL_CITATION {"citationID":"M4CPdcM5","properties":{"formattedCitation":"(Abdul-Azeez, Ihechere and Idemudia, 2024)","plainCitation":"(Abdul-Azeez, Ihechere and Idemudia, 2024)","noteIndex":0},"citationItems":[{"id":12362,"uris":["http://zotero.org/users/10384683/items/V6YQVHKM"],"itemData":{"id":12362,"type":"article-journal","abstract":"In the dynamic and competitive landscape of small and medium-sized enterprises (SMEs), transformational leadership has emerged as a pivotal factor in driving innovation, enhancing employee engagement, and achieving business success. This review explores the critical role of transformational leadership in SMEs, emphasizing how visionary leaders can inspire and motivate their teams to embrace change, foster creativity, and deliver superior performance. Transformational leadership is characterized by the ability to articulate a compelling vision, inspire trust, and encourage employees to exceed their usual performance levels. Leaders who adopt this style are adept at identifying and nurturing talent, fostering a culture of continuous improvement, and encouraging a proactive approach to problem-solving. By prioritizing open communication, empathy, and support, transformational leaders create an environment where employees feel valued and empowered to contribute their best efforts. In the context of SMEs, where resources may be limited, the ability to innovate and adapt quickly is crucial for survival and growth. Transformational leaders play a key role in facilitating innovation by promoting a culture that values creativity and risk-taking. They encourage employees to think outside the box, experiment with new ideas, and learn from failures. This approach not only leads to the development of innovative products and services but also enhances the overall competitiveness of the enterprise. Employee engagement is another critical area where transformational leadership makes a significant impact. Engaged employees are more committed, productive, and aligned with the company’s goals. Transformational leaders achieve high levels of engagement by providing clear direction, recognizing and rewarding contributions, and offering opportunities for personal and professional growth. This, in turn, reduces turnover rates and enhances organizational stability. The success of SMEs under transformational leadership is evidenced by improved financial performance, higher employee satisfaction, and increased market share. By fostering a culture of trust, innovation, and engagement, transformational leaders drive sustainable business success and position their enterprises for long-term growth. In conclusion, transformational leadership is a vital ingredient for the success of SMEs. By driving innovation, enhancing employee engagement, and ensuring business success, transformational leaders provide the strategic vision and motivational force necessary to navigate the complexities of today’s business environment.","container-title":"World Journal of Advanced Research and Reviews","DOI":"10.30574/wjarr.2024.22.3.1888","ISSN":"2581-9615","issue":"3","language":"en","license":"Copyrights to World Journal of Advanced Research and Reviews","note":"Last Modified: 2024-07-06T14:50+05:30\npublisher: World Journal of Advanced Research and Reviews","page":"1894-1905","source":"wjarr.co.in","title":"Transformational leadership in SMEs: Driving innovation, employee engagement, and business success","title-short":"Transformational leadership in SMEs","volume":"22","author":[{"family":"Abdul-Azeez","given":"Oluwatosin"},{"family":"Ihechere","given":"Alexsandra Ogadimma"},{"family":"Idemudia","given":"Courage"}],"issued":{"date-parts":[["2024"]]}}}],"schema":"https://github.com/citation-style-language/schema/raw/master/csl-citation.json"} </w:instrText>
      </w:r>
      <w:r w:rsidR="00F06D6A">
        <w:fldChar w:fldCharType="separate"/>
      </w:r>
      <w:r w:rsidR="00F06D6A" w:rsidRPr="00F06D6A">
        <w:t>(Abdul-Azeez, Ihechere and Idemudia, 2024)</w:t>
      </w:r>
      <w:r w:rsidR="00F06D6A">
        <w:fldChar w:fldCharType="end"/>
      </w:r>
      <w:r w:rsidR="00F06D6A">
        <w:t>. Hence, it is important to form an independent change management team for monitoring as well as the proffered means to challenge and support the members.</w:t>
      </w:r>
    </w:p>
    <w:p w14:paraId="1E70241E" w14:textId="77777777" w:rsidR="00711B0F" w:rsidRDefault="00000000" w:rsidP="00711B0F">
      <w:pPr>
        <w:spacing w:line="480" w:lineRule="auto"/>
        <w:ind w:firstLine="720"/>
      </w:pPr>
      <w:r>
        <w:t xml:space="preserve">Change initiative success is highly reliant on communication. In this respect, a well-structured strategy of communication ought to be unveiled for the part that ought to be touched by change. </w:t>
      </w:r>
      <w:r w:rsidR="002B3DFB">
        <w:t>This</w:t>
      </w:r>
      <w:r>
        <w:t xml:space="preserve"> would keep the workers posted regarding why certain things should change, what benefits are in it for them, and what roles they would take in the process</w:t>
      </w:r>
      <w:r w:rsidR="002B3DFB">
        <w:t xml:space="preserve"> </w:t>
      </w:r>
      <w:r w:rsidR="002B3DFB">
        <w:fldChar w:fldCharType="begin"/>
      </w:r>
      <w:r w:rsidR="002B3DFB">
        <w:instrText xml:space="preserve"> ADDIN ZOTERO_ITEM CSL_CITATION {"citationID":"x3R7AJPp","properties":{"formattedCitation":"(Anastasiu, Gavri\\uc0\\u351{} and Maier, 2020; Balfaqih and Alharbi, 2022)","plainCitation":"(Anastasiu, Gavriş and Maier, 2020; Balfaqih and Alharbi, 2022)","noteIndex":0},"citationItems":[{"id":7390,"uris":["http://zotero.org/users/10384683/items/L4VQWAMD"],"itemData":{"id":7390,"type":"article-journal","abstract":"This article argues for adapting Porter’s Five Forces Model to strategic human resources management. The world business environment is facing real challenges: Shortage of talents, ageing of the world population, and disappearance of repetitive jobs. For a sustainable approach, the quality and stability of human capital should be analyzed strategically, based on the influence of five forces which act in the market: Competition in the industrial sector between specialists with core competencies (rivalry), demands of the hiring companies in terms of the number of employees and updated skills (organizations as buyers), recruitment companies and schools (suppliers), effects of globalization on people’s migration (new entrants), and modern technologies and innovation (substitutes). The stronger the forces are, the harder it will be for the organization to select or retain valuable employees who will add value to products/services. Actual and future employees should analyze the intensity of these forces when they plan to prepare for jobs or change their career. This analysis was focused mainly on the manufacturing sector, where jobs based on repetitive or dangerous tasks may disappear in time.","container-title":"Sustainability","DOI":"10.3390/su12062300","ISSN":"2071-1050","issue":"6","language":"en","license":"http://creativecommons.org/licenses/by/3.0/","note":"number: 6\npublisher: Multidisciplinary Digital Publishing Institute","page":"2300","source":"www.mdpi.com","title":"Is Human Capital Ready for Change? A Strategic Approach Adapting Porter’s Five Forces to Human Resources","title-short":"Is Human Capital Ready for Change?","volume":"12","author":[{"family":"Anastasiu","given":"Livia"},{"family":"Gavriş","given":"Ovidiu"},{"family":"Maier","given":"Dorin"}],"issued":{"date-parts":[["2020",1]]}}},{"id":6496,"uris":["http://zotero.org/users/10384683/items/7ZYEIM5R"],"itemData":{"id":6496,"type":"article-journal","container-title":"Sustainability","issue":"23","note":"ISBN: 2071-1050\npublisher: Multidisciplinary Digital Publishing Institute","page":"16240","title":"Associated Information and Communication Technologies Challenges of Smart City Development","volume":"14","author":[{"family":"Balfaqih","given":"Mohammed"},{"family":"Alharbi","given":"Soltan Abed"}],"issued":{"date-parts":[["2022"]]}}}],"schema":"https://github.com/citation-style-language/schema/raw/master/csl-citation.json"} </w:instrText>
      </w:r>
      <w:r w:rsidR="002B3DFB">
        <w:fldChar w:fldCharType="separate"/>
      </w:r>
      <w:r w:rsidR="002B3DFB" w:rsidRPr="002B3DFB">
        <w:t>(Anastasiu, Gavriş and Maier, 2020; Balfaqih and Alharbi, 2022)</w:t>
      </w:r>
      <w:r w:rsidR="002B3DFB">
        <w:fldChar w:fldCharType="end"/>
      </w:r>
      <w:r>
        <w:t>. To keep benevolent reinforcement of the change vision and preempt desirable concerns, the aforementioned should comprise a regular progress update meeting, through emails, and workshops.</w:t>
      </w:r>
    </w:p>
    <w:p w14:paraId="4F2642ED" w14:textId="77777777" w:rsidR="00CD5E7D" w:rsidRDefault="00000000" w:rsidP="00CD5E7D">
      <w:pPr>
        <w:spacing w:line="480" w:lineRule="auto"/>
        <w:ind w:firstLine="720"/>
      </w:pPr>
      <w:r>
        <w:t xml:space="preserve">Train and develop to enable employees to transition to an improved knowledge base and skills they require for work. Hands-on </w:t>
      </w:r>
      <w:r>
        <w:t xml:space="preserve">training, mentorship, and digital learning tools are also great ways to streamline new systems, technologies, or processes for the </w:t>
      </w:r>
      <w:r>
        <w:lastRenderedPageBreak/>
        <w:t>employee</w:t>
      </w:r>
      <w:r w:rsidR="00711B0F">
        <w:t xml:space="preserve"> </w:t>
      </w:r>
      <w:r w:rsidR="00711B0F">
        <w:fldChar w:fldCharType="begin"/>
      </w:r>
      <w:r w:rsidR="00711B0F">
        <w:instrText xml:space="preserve"> ADDIN ZOTERO_ITEM CSL_CITATION {"citationID":"U467oGzM","properties":{"formattedCitation":"(Castillo {\\i{}et al.}, 2023)","plainCitation":"(Castillo et al., 2023)","noteIndex":0},"citationItems":[{"id":12816,"uris":["http://zotero.org/users/10384683/items/2UQGHDT9"],"itemData":{"id":12816,"type":"article","abstract":"This study aims to examine the relationship between demographic data, organizational structure, and employee performance and to use the findings as input in crafting a customized management training matrix. It utilizes a PRISMA diagram with an initial reference of 892 studies, of which 64 were included in the final discussion of the paper. The researchers used a descriptive-correlational research design and collected data from 37 employees of Rebtrade International Corporation, a trading company in the Philippines. The data were gathered through questionnaires via MS forms and analyzed using descriptive statistics, Pearson correlation, multiple regression, Chi-square test of independence, and Spearman’s rho coefficient. The results showed that demographic data (age, gender, educational attainment, years of experience, and management level) had no significant relationship with employee performance. However, organizational structure (departmentalization, work specialization, and chain of command) had a significant positive relationship with employee performance. Among the three aspects of organizational structure, work specialization was the most influential factor. The study concluded that an organization that prioritizes work specialization and is well-structured can significantly enhance employee performance, even when demographic data may not have a direct impact on it. The study also suggested that the company can develop a customized management training matrix focusing on work specialization, which could lead to notable increases in employee performance. The study provided recommendations for the company, the employees, the researchers, and the policymakers. The research contributes to the literature on organizational behavior and human resource management by exploring the impact of organizational structure and demographic data on employee performance in a Philippine context.","DOI":"10.2139/ssrn.4621646","event-place":"Rochester, NY","genre":"SSRN Scholarly Paper","language":"en","number":"4621646","publisher":"Social Science Research Network","publisher-place":"Rochester, NY","source":"papers.ssrn.com","title":"Demographic Data, Organizational Structure, and Employee Performance: An Input In Crafting A Customized Management Training Matrix","title-short":"Demographic Data, Organizational Structure, and Employee Performance","URL":"https://papers.ssrn.com/abstract=4621646","author":[{"family":"Castillo","given":"Albert"},{"family":"Manimtim","given":"Ericson"},{"family":"Vigonte","given":"Florinda"},{"family":"Abante","given":"Marmelo V."}],"accessed":{"date-parts":[["2025",2,15]]},"issued":{"date-parts":[["2023",11,2]]}}}],"schema":"https://github.com/citation-style-language/schema/raw/master/csl-citation.json"} </w:instrText>
      </w:r>
      <w:r w:rsidR="00711B0F">
        <w:fldChar w:fldCharType="separate"/>
      </w:r>
      <w:r w:rsidR="00711B0F" w:rsidRPr="00711B0F">
        <w:t xml:space="preserve">(Castillo </w:t>
      </w:r>
      <w:r w:rsidR="00711B0F" w:rsidRPr="00711B0F">
        <w:rPr>
          <w:i/>
          <w:iCs/>
        </w:rPr>
        <w:t>et al.</w:t>
      </w:r>
      <w:r w:rsidR="00711B0F" w:rsidRPr="00711B0F">
        <w:t>, 2023)</w:t>
      </w:r>
      <w:r w:rsidR="00711B0F">
        <w:fldChar w:fldCharType="end"/>
      </w:r>
      <w:r>
        <w:t>. In addition, leaders should develop a culture of ongoing feedback by soliciting employee experience, problem-solving, and suggestions.</w:t>
      </w:r>
    </w:p>
    <w:p w14:paraId="09E26880" w14:textId="77777777" w:rsidR="004344F8" w:rsidRDefault="00000000" w:rsidP="00CD5E7D">
      <w:pPr>
        <w:spacing w:line="480" w:lineRule="auto"/>
        <w:ind w:firstLine="720"/>
      </w:pPr>
      <w:r>
        <w:t xml:space="preserve">Monitoring progress is crucial for keeping the change initiative on track. Key performance indicators (KPIs) regarding measurement will enable organizations to measure success, improve on </w:t>
      </w:r>
      <w:r>
        <w:t>it, or correct the available weaknesses</w:t>
      </w:r>
      <w:r w:rsidR="00CD5E7D">
        <w:t xml:space="preserve"> </w:t>
      </w:r>
      <w:r w:rsidR="00CD5E7D">
        <w:fldChar w:fldCharType="begin"/>
      </w:r>
      <w:r w:rsidR="00CD5E7D">
        <w:instrText xml:space="preserve"> ADDIN ZOTERO_ITEM CSL_CITATION {"citationID":"S3ITQEE5","properties":{"formattedCitation":"(Burnett and Lisk, 2019)","plainCitation":"(Burnett and Lisk, 2019)","noteIndex":0},"citationItems":[{"id":4313,"uris":["http://zotero.org/users/10384683/items/XD4R7C9J"],"itemData":{"id":4313,"type":"article-journal","abstract":"At no other time have organizations had so much opportunity to measure and evaluate the effectiveness and efficiency of their workforce. While not all companies have yet to embrace the tools and technology available to them, leading companies have been able to capitalize on new technologies that track productivity, sales, customer satisfaction, work flows, quality, and workplace interactions on a frequent, sometimes real time basis. Additionally, the tools to synthesize and analyze this data has also rapidly advanced in the last few years with the more mainstream availability of statistical modeling, machine learning technology, and artificial intelligence applications. Yet, when it comes to measuring and tracking employee engagement, most companies still evaluate engagement on an annual, or longer, basis using traditional survey techniques. While these practices have provided a wealth of insight into the dimensions and impact of engagement, it is time to rethink how we are measuring engagement and, more importantly, how the same digital tools can be applied towards improving the productivity, retention, and satisfaction of the workforce. We propose a series of research topics to address this modern trend of the impact of technological advances on both the measurement of engagement and the application of human resource management (HRM) practices to improve engagement.","container-title":"International Studies of Management &amp; Organization","DOI":"10.1080/00208825.2019.1565097","ISSN":"0020-8825","issue":"1","note":"publisher: Routledge\n_eprint: https://doi.org/10.1080/00208825.2019.1565097","page":"108-119","source":"Taylor and Francis+NEJM","title":"The Future of Employee Engagement: Real-Time Monitoring and Digital Tools for Engaging a Workforce","title-short":"The Future of Employee Engagement","volume":"49","author":[{"family":"Burnett","given":"Jennifer R."},{"family":"Lisk","given":"Timothy C."}],"issued":{"date-parts":[["2019",1,2]]}}}],"schema":"https://github.com/citation-style-language/schema/raw/master/csl-citation.json"} </w:instrText>
      </w:r>
      <w:r w:rsidR="00CD5E7D">
        <w:fldChar w:fldCharType="separate"/>
      </w:r>
      <w:r w:rsidR="00CD5E7D" w:rsidRPr="00CD5E7D">
        <w:t>(Burnett and Lisk, 2019)</w:t>
      </w:r>
      <w:r w:rsidR="00CD5E7D">
        <w:fldChar w:fldCharType="end"/>
      </w:r>
      <w:r>
        <w:t>. Regular reviews with feedback loops, employee surveys, and so on help measure employee engagement levels for purposes of overall achievement.</w:t>
      </w:r>
    </w:p>
    <w:p w14:paraId="4DCFA747" w14:textId="77777777" w:rsidR="00527338" w:rsidRDefault="00000000" w:rsidP="00527338">
      <w:pPr>
        <w:spacing w:line="480" w:lineRule="auto"/>
        <w:ind w:firstLine="720"/>
      </w:pPr>
      <w:r>
        <w:t xml:space="preserve">Reinforcement mechanisms designed for sustainability can commence with the recognition of early adopters, the reward of positive </w:t>
      </w:r>
      <w:proofErr w:type="spellStart"/>
      <w:r>
        <w:t>behaviour</w:t>
      </w:r>
      <w:proofErr w:type="spellEnd"/>
      <w:r>
        <w:t xml:space="preserve">, and the embedding of changes into the organization's policies and procedures </w:t>
      </w:r>
      <w:r>
        <w:fldChar w:fldCharType="begin"/>
      </w:r>
      <w:r>
        <w:instrText xml:space="preserve"> ADDIN ZOTERO_ITEM CSL_CITATION {"citationID":"qw7Q5Ie6","properties":{"formattedCitation":"(Rafi, Ansar and Sami, 2020)","plainCitation":"(Rafi, Ansar and Sami, 2020)","noteIndex":0},"citationItems":[{"id":5684,"uris":["http://zotero.org/users/10384683/items/I2X5D7JL"],"itemData":{"id":5684,"type":"article-journal","container-title":"Journal of Rawalpindi Medical College","issue":"2","note":"ISBN: 1683-3570","page":"173-179","title":"The implication of positive reinforcement strategy in dealing with disrup</w:instrText>
      </w:r>
      <w:r>
        <w:instrText xml:space="preserve">tive behaviour in the classroom: A scoping review","volume":"24","author":[{"family":"Rafi","given":"Aisha"},{"family":"Ansar","given":"Ambreen"},{"family":"Sami","given":"Muneeza Amir"}],"issued":{"date-parts":[["2020"]]}}}],"schema":"https://github.com/citation-style-language/schema/raw/master/csl-citation.json"} </w:instrText>
      </w:r>
      <w:r>
        <w:fldChar w:fldCharType="separate"/>
      </w:r>
      <w:r w:rsidRPr="00527338">
        <w:t>(Rafi, Ansar and Sami, 2020)</w:t>
      </w:r>
      <w:r>
        <w:fldChar w:fldCharType="end"/>
      </w:r>
      <w:r>
        <w:t>. A phased implementation will further enhance stability by allowing gradual adaptation and minimizing disruptions.</w:t>
      </w:r>
    </w:p>
    <w:p w14:paraId="32513226" w14:textId="77777777" w:rsidR="00527338" w:rsidRDefault="00527338" w:rsidP="00527338">
      <w:pPr>
        <w:spacing w:line="480" w:lineRule="auto"/>
        <w:ind w:firstLine="720"/>
      </w:pPr>
    </w:p>
    <w:p w14:paraId="6FFDB019" w14:textId="77777777" w:rsidR="00527338" w:rsidRPr="004344F8" w:rsidRDefault="00000000" w:rsidP="00527338">
      <w:pPr>
        <w:spacing w:line="480" w:lineRule="auto"/>
        <w:ind w:firstLine="720"/>
      </w:pPr>
      <w:r>
        <w:t>Ultimately, a good action plan lays down a clear directive for change support, enhances cooperation, and sustains an effective and sustainable transition.</w:t>
      </w:r>
    </w:p>
    <w:p w14:paraId="7259962E" w14:textId="77777777" w:rsidR="008A5688" w:rsidRPr="008A5688" w:rsidRDefault="00000000" w:rsidP="008A5688">
      <w:pPr>
        <w:pStyle w:val="Heading1"/>
      </w:pPr>
      <w:bookmarkStart w:id="22" w:name="_Toc191001998"/>
      <w:r>
        <w:t>Recommendations</w:t>
      </w:r>
      <w:bookmarkEnd w:id="22"/>
      <w:r>
        <w:t xml:space="preserve"> </w:t>
      </w:r>
    </w:p>
    <w:p w14:paraId="71E36083" w14:textId="77777777" w:rsidR="001F303D" w:rsidRDefault="00000000" w:rsidP="001F303D">
      <w:pPr>
        <w:spacing w:line="480" w:lineRule="auto"/>
        <w:rPr>
          <w:color w:val="000000" w:themeColor="text1"/>
        </w:rPr>
      </w:pPr>
      <w:r>
        <w:rPr>
          <w:color w:val="000000" w:themeColor="text1"/>
        </w:rPr>
        <w:tab/>
      </w:r>
      <w:r w:rsidR="00854724">
        <w:rPr>
          <w:color w:val="000000" w:themeColor="text1"/>
        </w:rPr>
        <w:t>It is</w:t>
      </w:r>
      <w:r w:rsidR="00854724" w:rsidRPr="00854724">
        <w:rPr>
          <w:color w:val="000000" w:themeColor="text1"/>
        </w:rPr>
        <w:t xml:space="preserve"> necessary to consider several key recommendations for successful change management and the full realization of the proposed strategies. Leadership commitment and involvement are probably the most important conditions in which change can occur</w:t>
      </w:r>
      <w:r w:rsidR="00854724">
        <w:rPr>
          <w:color w:val="000000" w:themeColor="text1"/>
        </w:rPr>
        <w:t xml:space="preserve"> </w:t>
      </w:r>
      <w:r w:rsidR="00854724">
        <w:rPr>
          <w:color w:val="000000" w:themeColor="text1"/>
        </w:rPr>
        <w:fldChar w:fldCharType="begin"/>
      </w:r>
      <w:r w:rsidR="00854724">
        <w:rPr>
          <w:color w:val="000000" w:themeColor="text1"/>
        </w:rPr>
        <w:instrText xml:space="preserve"> ADDIN ZOTERO_ITEM CSL_CITATION {"citationID":"55x8gjeA","properties":{"formattedCitation":"(Afsar {\\i{}et al.}, 2020; Agarwal, Magnusson and Johanson, 2021)","plainCitation":"(Afsar et al., 2020; Agarwal, Magnusson and Johanson, 2021)","noteIndex":0},"citationItems":[{"id":341,"uris":["http://zotero.org/users/10384683/items/5SCJU6SB"],"itemData":{"id":341,"type":"article-journal","container-title":"Corporate Social Responsibility and Environmental Management","issue":"1","note":"ISBN: 1535-3958\npublisher: Wiley Online Library","page":"297-312","title":"Responsible leadership and employee's proenvironmental behavior: The role of organizational commitment, green shared vision, and internal environmental locus of control","volume":"27","author":[{"family":"Afsar","given":"Bilal"},{"family":"Maqsoom","given":"Ahsen"},{"family":"Shahjehan","given":"Asad"},{"family":"Afridi","given":"Sajjad Ahmad"},{"family":"Nawaz","given":"Adnan"},{"family":"Fazliani","given":"Hassan"}],"issued":{"date-parts":[["2020"]]}}},{"id":6924,"uris":["http://zotero.org/users/10384683/items/QTPJQZ6Q"],"itemData":{"id":6924,"type":"article-journal","container-title":"International Journal of Innovation and Technology Management","issue":"01","note":"ISBN: 0219-8770\npublisher: World Scientific","page":"2040005","title":"Edge AI driven technology advancements paving way towards new capabilities","volume":"18","author":[{"family":"Agarwal","given":"Girish Kumar"},{"family":"Magnusson","given":"Mats"},{"family":"Johanson","given":"Anders"}],"issued":{"date-parts":[["2021"]]}}}],"schema":"https://github.com/citation-style-language/schema/raw/master/csl-citation.json"} </w:instrText>
      </w:r>
      <w:r w:rsidR="00854724">
        <w:rPr>
          <w:color w:val="000000" w:themeColor="text1"/>
        </w:rPr>
        <w:fldChar w:fldCharType="separate"/>
      </w:r>
      <w:r w:rsidR="00854724" w:rsidRPr="00854724">
        <w:t xml:space="preserve">(Afsar </w:t>
      </w:r>
      <w:r w:rsidR="00854724" w:rsidRPr="00854724">
        <w:rPr>
          <w:i/>
          <w:iCs/>
        </w:rPr>
        <w:t>et al.</w:t>
      </w:r>
      <w:r w:rsidR="00854724" w:rsidRPr="00854724">
        <w:t>, 2020; Agarwal, Magnusson and Johanson, 2021)</w:t>
      </w:r>
      <w:r w:rsidR="00854724">
        <w:rPr>
          <w:color w:val="000000" w:themeColor="text1"/>
        </w:rPr>
        <w:fldChar w:fldCharType="end"/>
      </w:r>
      <w:r w:rsidR="00854724" w:rsidRPr="00854724">
        <w:rPr>
          <w:color w:val="000000" w:themeColor="text1"/>
        </w:rPr>
        <w:t>. S</w:t>
      </w:r>
      <w:r w:rsidR="00916AEC">
        <w:rPr>
          <w:color w:val="000000" w:themeColor="text1"/>
        </w:rPr>
        <w:t>econdly, s</w:t>
      </w:r>
      <w:r w:rsidR="00854724" w:rsidRPr="00854724">
        <w:rPr>
          <w:color w:val="000000" w:themeColor="text1"/>
        </w:rPr>
        <w:t xml:space="preserve">enior managers, as well as executives, must back the undertaking; they should both act in a manner which is being tried in the case of any other manager and align with a vision that identifies organizational goals. Leadership should also nurture trust, concern addressing, </w:t>
      </w:r>
      <w:r w:rsidR="00854724" w:rsidRPr="00854724">
        <w:rPr>
          <w:color w:val="000000" w:themeColor="text1"/>
        </w:rPr>
        <w:lastRenderedPageBreak/>
        <w:t>and demonstrated commitment to employee development into a culture of adaptation</w:t>
      </w:r>
      <w:r>
        <w:rPr>
          <w:color w:val="000000" w:themeColor="text1"/>
        </w:rPr>
        <w:t xml:space="preserve"> </w:t>
      </w:r>
      <w:r>
        <w:rPr>
          <w:color w:val="000000" w:themeColor="text1"/>
        </w:rPr>
        <w:fldChar w:fldCharType="begin"/>
      </w:r>
      <w:r>
        <w:rPr>
          <w:color w:val="000000" w:themeColor="text1"/>
        </w:rPr>
        <w:instrText xml:space="preserve"> ADDIN ZOTERO_ITEM CSL_CITATION {"citationID":"GY6u3hM9","properties":{"formattedCitation":"(Azizan and Yusr, 2019)","plainCitation":"(Azizan and Yusr, 2019)","noteIndex":0},"citationItems":[{"id":270,"uris":["http://zotero.org/users/10384683/items/A6IAWGBV"],"itemData":{"id":270,"type":"article-journal","container-title":"International Journal of Entrepreneurship","issue":"7","page":"93-108","title":"The influence of customer satisfaction, brand trust, and brand image towards customer loyalty","volume":"2"</w:instrText>
      </w:r>
      <w:r>
        <w:rPr>
          <w:color w:val="000000" w:themeColor="text1"/>
        </w:rPr>
        <w:instrText xml:space="preserve">,"author":[{"family":"Azizan","given":"Nurul Sakinah"},{"family":"Yusr","given":"Maha Mohammed"}],"issued":{"date-parts":[["2019"]]}}}],"schema":"https://github.com/citation-style-language/schema/raw/master/csl-citation.json"} </w:instrText>
      </w:r>
      <w:r>
        <w:rPr>
          <w:color w:val="000000" w:themeColor="text1"/>
        </w:rPr>
        <w:fldChar w:fldCharType="separate"/>
      </w:r>
      <w:r w:rsidRPr="001F303D">
        <w:t>(Azizan and Yusr, 2019)</w:t>
      </w:r>
      <w:r>
        <w:rPr>
          <w:color w:val="000000" w:themeColor="text1"/>
        </w:rPr>
        <w:fldChar w:fldCharType="end"/>
      </w:r>
      <w:r w:rsidR="00854724" w:rsidRPr="00854724">
        <w:rPr>
          <w:color w:val="000000" w:themeColor="text1"/>
        </w:rPr>
        <w:t>.</w:t>
      </w:r>
    </w:p>
    <w:p w14:paraId="3AFA80E5" w14:textId="77777777" w:rsidR="009A4419" w:rsidRDefault="00000000" w:rsidP="009A4419">
      <w:pPr>
        <w:spacing w:line="480" w:lineRule="auto"/>
        <w:ind w:firstLine="720"/>
        <w:rPr>
          <w:color w:val="000000" w:themeColor="text1"/>
        </w:rPr>
      </w:pPr>
      <w:r>
        <w:rPr>
          <w:color w:val="000000" w:themeColor="text1"/>
        </w:rPr>
        <w:t xml:space="preserve">The third recommendation </w:t>
      </w:r>
      <w:r w:rsidR="00916AEC">
        <w:rPr>
          <w:color w:val="000000" w:themeColor="text1"/>
        </w:rPr>
        <w:t xml:space="preserve">is </w:t>
      </w:r>
      <w:r w:rsidR="00854724" w:rsidRPr="00854724">
        <w:rPr>
          <w:color w:val="000000" w:themeColor="text1"/>
        </w:rPr>
        <w:t>a collated communication plan which seeks to lessen both uncertainty and resistance. Organizations need an all-around communication strategy that has systematic updates, an open forum for discussion, and tailored messages directed towards different stakeholder categories</w:t>
      </w:r>
      <w:r w:rsidR="00916AEC">
        <w:rPr>
          <w:color w:val="000000" w:themeColor="text1"/>
        </w:rPr>
        <w:t xml:space="preserve"> </w:t>
      </w:r>
      <w:r w:rsidR="00916AEC">
        <w:rPr>
          <w:color w:val="000000" w:themeColor="text1"/>
        </w:rPr>
        <w:fldChar w:fldCharType="begin"/>
      </w:r>
      <w:r w:rsidR="00916AEC">
        <w:rPr>
          <w:color w:val="000000" w:themeColor="text1"/>
        </w:rPr>
        <w:instrText xml:space="preserve"> ADDIN ZOTERO_ITEM CSL_CITATION {"citationID":"7t4EGg5x","properties":{"formattedCitation":"(Berry and Hughes, 2020; Aghazadeh, Rezaie and Fazlinejad, 2022)","plainCitation":"(Berry and Hughes, 2020; Aghazadeh, Rezaie and Fazlinejad, 2022)","noteIndex":0},"citationItems":[{"id":6142,"uris":["http://zotero.org/users/10384683/items/SJ8WCUXF"],"itemData":{"id":6142,"type":"article-journal","container-title":"American Journal of Distance Education","issue":"2","note":"ISBN: 0892-3647\npublisher: Taylor &amp; Francis","page":"91-105","title":"Integrating work–life balance with 24/7 information and communication technologies: The experience of adult students with online learning","volume":"34","author":[{"family":"Berry","given":"Gregory R."},{"family":"Hughes","given":"Heidi"}],"issued":{"date-parts":[["2020"]]}}},{"id":7008,"uris":["http://zotero.org/users/10384683/items/8YHR2MES"],"itemData":{"id":7008,"type":"chapter","container-title":"The Emerald Handbook of Multi-Stakeholder Communication: Emerging Issues for Corporate Identity, Branding and Reputation","page":"521-539","publisher":"Emerald Publishing Limited","title":"Digitally Transformed Value Exchange of Company with Customers and Collaborators","author":[{"family":"Aghazadeh","given":"Hashem"},{"family":"Rezaie","given":"Nakisa"},{"family":"Fazlinejad","given":"Pedram"}],"issued":{"date-parts":[["2022"]]}}}],"schema":"https://github.com/citation-style-language/schema/raw/master/csl-citation.json"} </w:instrText>
      </w:r>
      <w:r w:rsidR="00916AEC">
        <w:rPr>
          <w:color w:val="000000" w:themeColor="text1"/>
        </w:rPr>
        <w:fldChar w:fldCharType="separate"/>
      </w:r>
      <w:r w:rsidR="00916AEC" w:rsidRPr="00916AEC">
        <w:t>(Berry and Hughes, 2020; Aghazadeh, Rezaie and Fazlinejad, 2022)</w:t>
      </w:r>
      <w:r w:rsidR="00916AEC">
        <w:rPr>
          <w:color w:val="000000" w:themeColor="text1"/>
        </w:rPr>
        <w:fldChar w:fldCharType="end"/>
      </w:r>
      <w:r w:rsidR="00854724" w:rsidRPr="00854724">
        <w:rPr>
          <w:color w:val="000000" w:themeColor="text1"/>
        </w:rPr>
        <w:t>. Transparent and consistent communication not only fosters trust but also guarantees employee engagement while establishing alignment</w:t>
      </w:r>
      <w:r w:rsidR="00602A01">
        <w:rPr>
          <w:color w:val="000000" w:themeColor="text1"/>
        </w:rPr>
        <w:t xml:space="preserve"> </w:t>
      </w:r>
      <w:r w:rsidR="00602A01">
        <w:rPr>
          <w:color w:val="000000" w:themeColor="text1"/>
        </w:rPr>
        <w:fldChar w:fldCharType="begin"/>
      </w:r>
      <w:r w:rsidR="00602A01">
        <w:rPr>
          <w:color w:val="000000" w:themeColor="text1"/>
        </w:rPr>
        <w:instrText xml:space="preserve"> ADDIN ZOTERO_ITEM CSL_CITATION {"citationID":"5gRAUdPg","properties":{"formattedCitation":"(Brun, Karaosman and Barresi, 2020)","plainCitation":"(Brun, Karaosman and Barresi, 2020)","noteIndex":0},"citationItems":[{"id":543,"uris":["http://zotero.org/users/10384683/items/QGSYVFNN"],"itemData":{"id":543,"type":"article-journal","container-title":"Sustainability","issue":"11","note":"ISBN: 2071-1050\npublisher: MDPI","page":"4429","title":"Supply chain collaboration for transparency","volume":"12","author":[{"family":"Brun","given":"Alessandro"},{"family":"Karaosman","given":"Hakan"},{"family":"Barresi","given":"Teodosio"}],"issued":{"date-parts":[["2020"]]}}}],"schema":"https://github.com/citation-style-language/schema/raw/master/csl-citation.json"} </w:instrText>
      </w:r>
      <w:r w:rsidR="00602A01">
        <w:rPr>
          <w:color w:val="000000" w:themeColor="text1"/>
        </w:rPr>
        <w:fldChar w:fldCharType="separate"/>
      </w:r>
      <w:r w:rsidR="00602A01" w:rsidRPr="00602A01">
        <w:t>(Brun, Karaosman and Barresi, 2020)</w:t>
      </w:r>
      <w:r w:rsidR="00602A01">
        <w:rPr>
          <w:color w:val="000000" w:themeColor="text1"/>
        </w:rPr>
        <w:fldChar w:fldCharType="end"/>
      </w:r>
      <w:r w:rsidR="00854724" w:rsidRPr="00854724">
        <w:rPr>
          <w:color w:val="000000" w:themeColor="text1"/>
        </w:rPr>
        <w:t>. The employment of several channels like meetings, newsletters, online and workshops will reinforce the key messages and sustain momentum.</w:t>
      </w:r>
    </w:p>
    <w:p w14:paraId="372F9C0C" w14:textId="77777777" w:rsidR="00312584" w:rsidRPr="00312584" w:rsidRDefault="00000000" w:rsidP="00724EC2">
      <w:pPr>
        <w:spacing w:line="480" w:lineRule="auto"/>
        <w:ind w:firstLine="720"/>
        <w:rPr>
          <w:color w:val="000000" w:themeColor="text1"/>
        </w:rPr>
      </w:pPr>
      <w:r w:rsidRPr="00312584">
        <w:rPr>
          <w:color w:val="000000" w:themeColor="text1"/>
        </w:rPr>
        <w:t>In support of a smooth transition, prioritize employee training and skill development. Specifically, hands-on training, e-learning modules, and mentorship programs can help equip employees with the necessary competencies to adapt to processes and technology changes</w:t>
      </w:r>
      <w:r>
        <w:rPr>
          <w:color w:val="000000" w:themeColor="text1"/>
        </w:rPr>
        <w:t xml:space="preserve"> </w:t>
      </w:r>
      <w:r>
        <w:rPr>
          <w:color w:val="000000" w:themeColor="text1"/>
        </w:rPr>
        <w:fldChar w:fldCharType="begin"/>
      </w:r>
      <w:r>
        <w:rPr>
          <w:color w:val="000000" w:themeColor="text1"/>
        </w:rPr>
        <w:instrText xml:space="preserve"> ADDIN ZOTERO_ITEM CSL_CITATION {"citationID":"sCjEgzTF","properties":{"formattedCitation":"(Dewi {\\i{}et al.}, 2021)","plainCitation":"(Dewi et al., 2021)","noteIndex":0},"citationItems":[{"id":8084,"uris":["http://zotero.org/users/10384683/items/22MCLACT"],"itemData":{"id":8084,"type":"article-journal","abstract":"On Board Training (OBT) is the implementation of marine real working practices on commercial or merchant ships by cadets of the Deck and Engineering study program in the 5th and 6th semester. I</w:instrText>
      </w:r>
      <w:r>
        <w:rPr>
          <w:color w:val="000000" w:themeColor="text1"/>
        </w:rPr>
        <w:instrText>t is to train skills, to improve skills, and also to have real life live on commercial ships directly. Politeknik Ilmu Pelayaran (PIP) Semarang organizes OBT which is carried out by cadets in cooperation with domestic and foreign shipping companies. This study will examine the management of the OBT program conducted by Students’ Affairs and Alumni Sub Division of PIP Semarang.\nThe objective of the research is to describe the management program of OBT for fifth and sixth semester cadets of PIP Semarang. Thi</w:instrText>
      </w:r>
      <w:r>
        <w:rPr>
          <w:color w:val="000000" w:themeColor="text1"/>
        </w:rPr>
        <w:instrText>s type of research is qualitative research with descriptive field research to complete the data and compare with the data that has been found through observation, interview, questionnaires, and documentation, while the analysis of research data, namely data reduction, data presentation, and conclusion.\nThe results of the study showed that the program management of OBT includes; (a) the planning phase of the OBT program includes; make a program activity plan, record the number of cadets who will practice, c</w:instrText>
      </w:r>
      <w:r>
        <w:rPr>
          <w:color w:val="000000" w:themeColor="text1"/>
        </w:rPr>
        <w:instrText xml:space="preserve">omplete the requirements of pre-practice documents, (b) the implementation stage of the OBT program includes; practice by cooperating with domestic and foreign shipping companies, (c) the evaluation phase of the OBT program includes;&amp;nbsp; monitoring the implementation of practices; cadets provide reports to the Students’ Affairs and Alumni Sub Division, cadets complete the requirements of post-practice documents, check Cadet Record Books (CRB) and Practice Work Papers, provide a certificate of completion, </w:instrText>
      </w:r>
      <w:r>
        <w:rPr>
          <w:color w:val="000000" w:themeColor="text1"/>
        </w:rPr>
        <w:instrText>and collect post-OBT documents. The conclusion is the program management conduct planning, implementation, and evaluation of the program in line with the Standard Operation Procedure (SOP) of Students’ Affairs and Alumni Sub Division of PIP Semarang.","container-title":"International Conference on Science, Education, and Technology","language":"en","license":"Copyright (c) 2021 International Conference on Science, Education, and Technology","page":"284-287","source":"proceeding.unnes.ac.id","title":"On Boar</w:instrText>
      </w:r>
      <w:r>
        <w:rPr>
          <w:color w:val="000000" w:themeColor="text1"/>
        </w:rPr>
        <w:instrText xml:space="preserve">d Training Program Management for Deck and Engine Cadets of PIP Semarang","volume":"7","author":[{"family":"Dewi","given":"Irma Shinta"},{"family":"Rusdarti","given":"Rusdarti"},{"family":"Raharjo","given":"Tri Joko"},{"family":"Prihatin","given":"Titi"}],"issued":{"date-parts":[["2021"]]}}}],"schema":"https://github.com/citation-style-language/schema/raw/master/csl-citation.json"} </w:instrText>
      </w:r>
      <w:r>
        <w:rPr>
          <w:color w:val="000000" w:themeColor="text1"/>
        </w:rPr>
        <w:fldChar w:fldCharType="separate"/>
      </w:r>
      <w:r w:rsidRPr="00312584">
        <w:t xml:space="preserve">(Dewi </w:t>
      </w:r>
      <w:r w:rsidRPr="00312584">
        <w:rPr>
          <w:i/>
          <w:iCs/>
        </w:rPr>
        <w:t>et al.</w:t>
      </w:r>
      <w:r w:rsidRPr="00312584">
        <w:t>, 2021)</w:t>
      </w:r>
      <w:r>
        <w:rPr>
          <w:color w:val="000000" w:themeColor="text1"/>
        </w:rPr>
        <w:fldChar w:fldCharType="end"/>
      </w:r>
      <w:r w:rsidRPr="00312584">
        <w:rPr>
          <w:color w:val="000000" w:themeColor="text1"/>
        </w:rPr>
        <w:t>. Content and structure should be differentiated based on roles and learning preferences so that every employee feels confident and capable of embracing the change. Continuous learning and upskilling options will further enhance the adaptability of a workforce and its long-term resilience.</w:t>
      </w:r>
    </w:p>
    <w:p w14:paraId="38823D72" w14:textId="77777777" w:rsidR="00312584" w:rsidRPr="00312584" w:rsidRDefault="00000000" w:rsidP="0085408D">
      <w:pPr>
        <w:spacing w:line="480" w:lineRule="auto"/>
        <w:ind w:firstLine="720"/>
        <w:rPr>
          <w:color w:val="000000" w:themeColor="text1"/>
        </w:rPr>
      </w:pPr>
      <w:r w:rsidRPr="00312584">
        <w:rPr>
          <w:color w:val="000000" w:themeColor="text1"/>
        </w:rPr>
        <w:t>Stakeholder engagement is important and must be prioritized to gain buy-in and minimize resistance. All employees, throughout the organization, should be engaged through decision-making participation and feedback sessions</w:t>
      </w:r>
      <w:r w:rsidR="00724EC2">
        <w:rPr>
          <w:color w:val="000000" w:themeColor="text1"/>
        </w:rPr>
        <w:t xml:space="preserve"> </w:t>
      </w:r>
      <w:r w:rsidR="00724EC2">
        <w:rPr>
          <w:color w:val="000000" w:themeColor="text1"/>
        </w:rPr>
        <w:fldChar w:fldCharType="begin"/>
      </w:r>
      <w:r w:rsidR="00724EC2">
        <w:rPr>
          <w:color w:val="000000" w:themeColor="text1"/>
        </w:rPr>
        <w:instrText xml:space="preserve"> ADDIN ZOTERO_ITEM CSL_CITATION {"citationID":"SDmDl5OJ","properties":{"formattedCitation":"(Jun and Kim, 2021; Tkalac Ver\\uc0\\u269{}i\\uc0\\u269{}, 2021)","plainCitation":"(Jun and Kim, 2021; Tkalac Verčič, 2021)","noteIndex":0},"citationItems":[{"id":7407,"uris":["http://zotero.org/users/10384683/items/UFQ3F73Y"],"itemData":{"id":7407,"type":"article-journal","container-title":"Sustainability","issue":"15","note":"ISBN: 2071-1050\npublisher: MDPI","page":"8624","title":"From stakeholder communication to engagement for the sustainable development goals (SDGs): A case study of LG electronics","volume":"13","author":[{"family":"Jun","given":"Hannah"},{"family":"Kim","given":"Minseok"}],"issued":{"date-parts":[["2021"]]}}},{"id":12470,"uris":["http://zotero.org/users/10384683/items/NYJS6V2D"],"itemData":{"id":12470,"type":"article-journal","abstract":"For modern organizations, attractiveness, profitability and future operations depend on their readiness to put employees and potential employees first and recognize them as the most important stakeholders for organizational development (Aggerholm, Andersen, &amp; Thomsen, 2011). This study intends to provide further insight into the relationship between the various concepts connected to internal communication practices. To do this, 1805 employees from 12 large corporations participated in a national study exploring the relationship between employee engagement, employer brand, perceived organizational support and internal communication satisfaction. The results showed a significant and positive relationship between all measured variables. Regression analysis suggests that three independent variables (employee engagement, employer brand measured through employer attractiveness, and perceived organizational support) predicted and explained 78.9 per cent of the variation in internal communication satisfaction. These findings have practical and theoretical implications and underline the importance of understanding what influences employee satisfaction as well as helping shape better internal communication practices.","container-title":"Public Relations Review","DOI":"10.1016/j.pubrev.2021.102009","ISSN":"0363-8111","issue":"1","journalAbbreviation":"Public Relations Review","page":"102009","source":"ScienceDirect","title":"The impact of employee engagement, organisational support and employer branding on internal communication satisfaction","volume":"47","author":[{"family":"Tkalac Verčič","given":"Ana"}],"issued":{"date-parts":[["2021",3,1]]}}}],"schema":"https://github.com/citation-style-language/schema/raw/master/csl-citation.json"} </w:instrText>
      </w:r>
      <w:r w:rsidR="00724EC2">
        <w:rPr>
          <w:color w:val="000000" w:themeColor="text1"/>
        </w:rPr>
        <w:fldChar w:fldCharType="separate"/>
      </w:r>
      <w:r w:rsidR="00724EC2" w:rsidRPr="00724EC2">
        <w:t>(Jun and Kim, 2021; Tkalac Verčič, 2021)</w:t>
      </w:r>
      <w:r w:rsidR="00724EC2">
        <w:rPr>
          <w:color w:val="000000" w:themeColor="text1"/>
        </w:rPr>
        <w:fldChar w:fldCharType="end"/>
      </w:r>
      <w:r w:rsidRPr="00312584">
        <w:rPr>
          <w:color w:val="000000" w:themeColor="text1"/>
        </w:rPr>
        <w:t xml:space="preserve">. Such engagement creates ownership and commitment. Feedback loops should be opened to allow employees to air their concerns, suggest improvements, and </w:t>
      </w:r>
      <w:r w:rsidRPr="00312584">
        <w:rPr>
          <w:color w:val="000000" w:themeColor="text1"/>
        </w:rPr>
        <w:lastRenderedPageBreak/>
        <w:t>share experiences during the transition. By acting on feedback quickly and with relevance to the change process, acceptance and efficiency will increase.</w:t>
      </w:r>
    </w:p>
    <w:p w14:paraId="777C0405" w14:textId="77777777" w:rsidR="00312584" w:rsidRPr="00312584" w:rsidRDefault="00000000" w:rsidP="00DC2DBE">
      <w:pPr>
        <w:spacing w:line="480" w:lineRule="auto"/>
        <w:ind w:firstLine="720"/>
        <w:rPr>
          <w:color w:val="000000" w:themeColor="text1"/>
        </w:rPr>
      </w:pPr>
      <w:r w:rsidRPr="00312584">
        <w:rPr>
          <w:color w:val="000000" w:themeColor="text1"/>
        </w:rPr>
        <w:t>Organizations should set up strong mechanisms for monitoring and evaluating progress and success to take account of the changes. Establish KPIs, measure them frequently, and solicit employee feedback to share success stories and identify issues and obstacles to implementation</w:t>
      </w:r>
      <w:r w:rsidR="005F5E34">
        <w:rPr>
          <w:color w:val="000000" w:themeColor="text1"/>
        </w:rPr>
        <w:t xml:space="preserve"> </w:t>
      </w:r>
      <w:r w:rsidR="005F5E34">
        <w:rPr>
          <w:color w:val="000000" w:themeColor="text1"/>
        </w:rPr>
        <w:fldChar w:fldCharType="begin"/>
      </w:r>
      <w:r w:rsidR="005F5E34">
        <w:rPr>
          <w:color w:val="000000" w:themeColor="text1"/>
        </w:rPr>
        <w:instrText xml:space="preserve"> ADDIN ZOTERO_ITEM CSL_CITATION {"citationID":"GLVgW8Qr","properties":{"formattedCitation":"(Neri {\\i{}et al.}, 2021; Werner {\\i{}et al.}, 2021)","plainCitation":"(Neri et al., 2021; Werner et al., 2021)","noteIndex":0},"citationItems":[{"id":13140,"uris":["http://zotero.org/users/10384683/items/PCXFTBJ3"],"itemData":{"id":13140,"type":"article-journal","abstract":"The measurement of sustainability within industrial supply chains is becoming increasingly relevant, with both industry and academia calling for the development of a general and manageable set of key performance indicators (KPIs). With more than 2,000 performance measures already identified by the previous literature, the real challenge lays in the development of the right set of indicators. Stemming from a thorough literature review, we propose a novel set of KPIs, based on a Balance Score Card - Supply Chain Operations Reference integrated framework. Whilst including a limited number of KPIs, the proposed set: i) assures a balanced coverage of the sustainability pillars and related intersections; ii) addresses different decision-making levels, financial bases and components of performance; iii) simultaneously tackles the sustainability performance of an entire supply chain. We empirically validated the set in 3 supply chains and 7 focal firms, by assessing its completeness, usefulness and ease of use. The set resulted suitable for different contexts of application and appropriate for the evaluation of the sustainability performance of an overall supply chain. We conclude with remarks for academia, industry and policy-makers, also sketching directions for further research.","container-title":"Sustainable Production and Consumption","DOI":"10.1016/j.spc.2020.12.018","ISSN":"2352-5509","journalAbbreviation":"Sustainable Production and Consumption","page":"648-691","source":"ScienceDirect","title":"A triple bottom line balanced set of key performance indicators to measure the sustainability performance of industrial supply chains","volume":"26","author":[{"family":"Neri","given":"Alessandra"},{"family":"Cagno","given":"Enrico"},{"family":"Lepri","given":"Marco"},{"family":"Trianni","given":"Andrea"}],"issued":{"date-parts":[["2021",4,1]]}}},{"id":13139,"uris":["http://zotero.org/users/10384683/items/KLXT3E26"],"itemData":{"id":13139,"type":"article-journal","abstract":"Key Performance Indicators (KPIs) are quantifiable aspects (widely used by national and global enterprises) that help in the process of monitoring and managing goals and organizational plans. This study intends to empirically explore the influence of non-financial KPIs to generate organizational resilience. In-depth case studies were conducted in two enterprises embedded in the metal-mechanical sector in Brazil. As a result, 29 KPIs (20 of them were empirically identified) and 13 Elements of Resilience (EoR) were discussed. Due to different organizational strategies from each company, each case presented a key KPI that was predominant in creating organizational resilience. Company T focused on the stock level (SLE), whilst Company S on Supplier Quality Score (SQS). This study contributes by exploring the relation between non-financial KPIs and EoR, thus highlighting KPIs to help managers to deal with unpredictable disruptive situations to make assertive decisions and help their organizations become competitive and sustainable.","container-title":"Journal of Industrial and Production Engineering","DOI":"10.1080/21681015.2020.1839582","ISSN":"2168-1015","issue":"1","note":"publisher: Taylor &amp; Francis\n_eprint: https://doi.org/10.1080/21681015.2020.1839582","page":"51-65","source":"Taylor and Francis+NEJM","title":"Exploring Organizational Resilience Through Key Performance Indicators","volume":"38","author":[{"family":"Werner","given":"Maria Júlia Eyng"},{"family":"Yamada","given":"Ana Paula Louise"},{"family":"Domingos","given":"Enzo Gabriel Nascimento"},{"family":"Leite","given":"Luciana Rosa"},{"family":"Pereira","given":"Carla Roberta"}],"issued":{"date-parts":[["2021",1,2]]}}}],"schema":"https://github.com/citation-style-language/schema/raw/master/csl-citation.json"} </w:instrText>
      </w:r>
      <w:r w:rsidR="005F5E34">
        <w:rPr>
          <w:color w:val="000000" w:themeColor="text1"/>
        </w:rPr>
        <w:fldChar w:fldCharType="separate"/>
      </w:r>
      <w:r w:rsidR="005F5E34" w:rsidRPr="005F5E34">
        <w:t xml:space="preserve">(Neri </w:t>
      </w:r>
      <w:r w:rsidR="005F5E34" w:rsidRPr="005F5E34">
        <w:rPr>
          <w:i/>
          <w:iCs/>
        </w:rPr>
        <w:t>et al.</w:t>
      </w:r>
      <w:r w:rsidR="005F5E34" w:rsidRPr="005F5E34">
        <w:t xml:space="preserve">, 2021; Werner </w:t>
      </w:r>
      <w:r w:rsidR="005F5E34" w:rsidRPr="005F5E34">
        <w:rPr>
          <w:i/>
          <w:iCs/>
        </w:rPr>
        <w:t>et al.</w:t>
      </w:r>
      <w:r w:rsidR="005F5E34" w:rsidRPr="005F5E34">
        <w:t>, 2021)</w:t>
      </w:r>
      <w:r w:rsidR="005F5E34">
        <w:rPr>
          <w:color w:val="000000" w:themeColor="text1"/>
        </w:rPr>
        <w:fldChar w:fldCharType="end"/>
      </w:r>
      <w:r w:rsidRPr="00312584">
        <w:rPr>
          <w:color w:val="000000" w:themeColor="text1"/>
        </w:rPr>
        <w:t xml:space="preserve">. Leaders should be </w:t>
      </w:r>
      <w:r w:rsidRPr="00312584">
        <w:rPr>
          <w:color w:val="000000" w:themeColor="text1"/>
        </w:rPr>
        <w:t>proactive in making adjustments whenever necessary, based on information gathered and insights generated, to ensure the relevance of the change initiative concerning business objectives.</w:t>
      </w:r>
    </w:p>
    <w:p w14:paraId="6BB32A33" w14:textId="77777777" w:rsidR="00312584" w:rsidRPr="00312584" w:rsidRDefault="00000000" w:rsidP="00312584">
      <w:pPr>
        <w:spacing w:line="480" w:lineRule="auto"/>
        <w:ind w:firstLine="720"/>
        <w:rPr>
          <w:color w:val="000000" w:themeColor="text1"/>
        </w:rPr>
      </w:pPr>
      <w:r w:rsidRPr="00312584">
        <w:rPr>
          <w:color w:val="000000" w:themeColor="text1"/>
        </w:rPr>
        <w:t>Organizational focus should include the longer-term integration of the changes, rooted in organizational culture and practice. Strategies to reinforce change such as recognition programs, performance incentives, and leadership reinforcement will help sustain the momentum</w:t>
      </w:r>
      <w:r w:rsidR="00DC2DBE">
        <w:rPr>
          <w:color w:val="000000" w:themeColor="text1"/>
        </w:rPr>
        <w:t xml:space="preserve"> </w:t>
      </w:r>
      <w:r w:rsidR="00DC2DBE">
        <w:rPr>
          <w:color w:val="000000" w:themeColor="text1"/>
        </w:rPr>
        <w:fldChar w:fldCharType="begin"/>
      </w:r>
      <w:r w:rsidR="00DC2DBE">
        <w:rPr>
          <w:color w:val="000000" w:themeColor="text1"/>
        </w:rPr>
        <w:instrText xml:space="preserve"> ADDIN ZOTERO_ITEM CSL_CITATION {"citationID":"98F6eHxE","properties":{"formattedCitation":"(John Rotanna, 2023)","plainCitation":"(John Rotanna, 2023)","noteIndex":0},"citationItems":[{"id":13123,"uris":["http://zotero.org/users/10384683/items/PMIYM36S"],"itemData":{"id":13123,"type":"book","abstract":"DiVA portal is a finding tool for research publications and student theses written at the following 50 universities and research institutions.","language":"eng","source":"www.diva-portal.org","title":"The influence of favouritism as non financial incentives on employee performance","URL":"https://urn.kb.se/resolve?urn=urn:nbn:se:umu:diva-205615","author":[{"family":"John Rotanna","given":"Egwuonwu"}],"accessed":{"date-parts":[["2025",2,20]]},"issued":{"date-parts":[["2023"]]}}}],"schema":"https://github.com/citation-style-language/schema/raw/master/csl-citation.json"} </w:instrText>
      </w:r>
      <w:r w:rsidR="00DC2DBE">
        <w:rPr>
          <w:color w:val="000000" w:themeColor="text1"/>
        </w:rPr>
        <w:fldChar w:fldCharType="separate"/>
      </w:r>
      <w:r w:rsidR="00DC2DBE" w:rsidRPr="00DC2DBE">
        <w:t>(John Rotanna, 2023)</w:t>
      </w:r>
      <w:r w:rsidR="00DC2DBE">
        <w:rPr>
          <w:color w:val="000000" w:themeColor="text1"/>
        </w:rPr>
        <w:fldChar w:fldCharType="end"/>
      </w:r>
      <w:r w:rsidRPr="00312584">
        <w:rPr>
          <w:color w:val="000000" w:themeColor="text1"/>
        </w:rPr>
        <w:t>. If such processes are integrated into SOPs, supported continuously, and set up for innovative uses, the changes will become part of an organization's DNA and not a temporary fix.</w:t>
      </w:r>
    </w:p>
    <w:p w14:paraId="5366E66E" w14:textId="77777777" w:rsidR="009A4419" w:rsidRDefault="00000000" w:rsidP="00312584">
      <w:pPr>
        <w:spacing w:line="480" w:lineRule="auto"/>
        <w:ind w:firstLine="720"/>
        <w:rPr>
          <w:color w:val="000000" w:themeColor="text1"/>
        </w:rPr>
      </w:pPr>
      <w:r w:rsidRPr="00312584">
        <w:rPr>
          <w:color w:val="000000" w:themeColor="text1"/>
        </w:rPr>
        <w:t>By utilizing these recommendations, organizations can handle changes smoothly, minimize disruptions, and build an agile and resilient workforce capable of tackling future challenges.</w:t>
      </w:r>
    </w:p>
    <w:p w14:paraId="2DA2E633" w14:textId="77777777" w:rsidR="00DC3420" w:rsidRDefault="00000000" w:rsidP="009A4419">
      <w:pPr>
        <w:spacing w:line="480" w:lineRule="auto"/>
        <w:ind w:firstLine="720"/>
        <w:rPr>
          <w:color w:val="000000" w:themeColor="text1"/>
        </w:rPr>
      </w:pPr>
      <w:r>
        <w:rPr>
          <w:color w:val="000000" w:themeColor="text1"/>
        </w:rPr>
        <w:tab/>
      </w:r>
      <w:r w:rsidR="00116957">
        <w:rPr>
          <w:color w:val="000000" w:themeColor="text1"/>
        </w:rPr>
        <w:br w:type="page"/>
      </w:r>
    </w:p>
    <w:p w14:paraId="5D65FD01" w14:textId="77777777" w:rsidR="00DC3420" w:rsidRDefault="00000000" w:rsidP="00C67C8B">
      <w:pPr>
        <w:pStyle w:val="Heading1"/>
      </w:pPr>
      <w:bookmarkStart w:id="23" w:name="_Toc191001999"/>
      <w:r>
        <w:lastRenderedPageBreak/>
        <w:t>Bibliography</w:t>
      </w:r>
      <w:bookmarkEnd w:id="23"/>
      <w:r w:rsidR="008A5688">
        <w:t xml:space="preserve"> </w:t>
      </w:r>
    </w:p>
    <w:p w14:paraId="2CA7FE55" w14:textId="77777777" w:rsidR="00602A01" w:rsidRDefault="00000000" w:rsidP="00EF183A">
      <w:pPr>
        <w:pStyle w:val="Bibliography"/>
        <w:spacing w:line="480" w:lineRule="auto"/>
        <w:ind w:left="720" w:hanging="720"/>
      </w:pPr>
      <w:r>
        <w:fldChar w:fldCharType="begin"/>
      </w:r>
      <w:r>
        <w:instrText xml:space="preserve"> ADDIN ZOTERO_BIBL {"uncited":[],"omitted":[],"custom":[]} CSL_BIBLIOGRAPHY </w:instrText>
      </w:r>
      <w:r>
        <w:fldChar w:fldCharType="separate"/>
      </w:r>
      <w:r>
        <w:t xml:space="preserve">A. Musa, A., K M Brica, S., Chergui, K., A. Mukhtar, M. and A.N. Almezher, M. (2021) 'The impact of conscious consumer behaviour on environmental friendliness: Saudi Arabia's sustainable vision 2030', </w:t>
      </w:r>
      <w:r>
        <w:rPr>
          <w:i/>
          <w:iCs/>
        </w:rPr>
        <w:t>International Journal of ADVANCED AND APPLIED SCIENCES</w:t>
      </w:r>
      <w:r>
        <w:t>, 8(7), pp. 31–40. Available at: https://doi.org/10.21833/ijaas.2021.07.005.</w:t>
      </w:r>
    </w:p>
    <w:p w14:paraId="43D4DD18" w14:textId="77777777" w:rsidR="00602A01" w:rsidRDefault="00000000" w:rsidP="00EF183A">
      <w:pPr>
        <w:pStyle w:val="Bibliography"/>
        <w:spacing w:line="480" w:lineRule="auto"/>
        <w:ind w:left="720" w:hanging="720"/>
      </w:pPr>
      <w:r>
        <w:t xml:space="preserve">Abdul-Azeez, O., Ihechere, A.O. and Idemudia, C. (2024) ‘Transformational leadership in SMEs: Driving innovation, employee engagement, and business success’, </w:t>
      </w:r>
      <w:r>
        <w:rPr>
          <w:i/>
          <w:iCs/>
        </w:rPr>
        <w:t>World Journal of Advanced Research and Reviews</w:t>
      </w:r>
      <w:r>
        <w:t>, 22(3), pp. 1894–1905. Available at: https://doi.org/10.30574/wjarr.2024.22.3.1888.</w:t>
      </w:r>
    </w:p>
    <w:p w14:paraId="5832AFDE" w14:textId="77777777" w:rsidR="00602A01" w:rsidRDefault="00000000" w:rsidP="00EF183A">
      <w:pPr>
        <w:pStyle w:val="Bibliography"/>
        <w:spacing w:line="480" w:lineRule="auto"/>
        <w:ind w:left="720" w:hanging="720"/>
      </w:pPr>
      <w:r>
        <w:t xml:space="preserve">Abdullahi, A.Z., Anarfo, E.B. and Anyigba, H. (2020) 'The impact of leadership style on organizational citizenship behaviour: do leaders' emotional intelligence play a moderating role?', </w:t>
      </w:r>
      <w:r>
        <w:rPr>
          <w:i/>
          <w:iCs/>
        </w:rPr>
        <w:t>Journal of Management Development</w:t>
      </w:r>
      <w:r>
        <w:t>, 39(9/10), pp. 963–987. Available at: https://doi.org/10.1108/JMD-01-2020-0012.</w:t>
      </w:r>
    </w:p>
    <w:p w14:paraId="2B91C2CC" w14:textId="77777777" w:rsidR="00602A01" w:rsidRDefault="00000000" w:rsidP="00EF183A">
      <w:pPr>
        <w:pStyle w:val="Bibliography"/>
        <w:spacing w:line="480" w:lineRule="auto"/>
        <w:ind w:left="720" w:hanging="720"/>
      </w:pPr>
      <w:r>
        <w:t xml:space="preserve">Afsar, B., Maqsoom, A., Shahjehan, A., Afridi, S.A., Nawaz, A. and Fazliani, H. (2020) ‘Responsible leadership and employee’s proenvironmental behaviour: The role of organizational commitment, green shared vision, and internal environmental locus of control', </w:t>
      </w:r>
      <w:r>
        <w:rPr>
          <w:i/>
          <w:iCs/>
        </w:rPr>
        <w:t>Corporate Social Responsibility and Environmental Management</w:t>
      </w:r>
      <w:r>
        <w:t>, 27(1), pp. 297–312.</w:t>
      </w:r>
    </w:p>
    <w:p w14:paraId="11EADC36" w14:textId="77777777" w:rsidR="00602A01" w:rsidRDefault="00000000" w:rsidP="00EF183A">
      <w:pPr>
        <w:pStyle w:val="Bibliography"/>
        <w:spacing w:line="480" w:lineRule="auto"/>
        <w:ind w:left="720" w:hanging="720"/>
      </w:pPr>
      <w:r>
        <w:t xml:space="preserve">Agarwal, G.K., Magnusson, M. and Johanson, A. (2021) 'Edge AI-driven technology advancements paving the way towards new capabilities', </w:t>
      </w:r>
      <w:r>
        <w:rPr>
          <w:i/>
          <w:iCs/>
        </w:rPr>
        <w:t>International Journal of Innovation and Technology Management</w:t>
      </w:r>
      <w:r>
        <w:t>, 18(01), p. 2040005.</w:t>
      </w:r>
    </w:p>
    <w:p w14:paraId="7A0EBDC2" w14:textId="77777777" w:rsidR="00602A01" w:rsidRDefault="00000000" w:rsidP="00EF183A">
      <w:pPr>
        <w:pStyle w:val="Bibliography"/>
        <w:spacing w:line="480" w:lineRule="auto"/>
        <w:ind w:left="720" w:hanging="720"/>
      </w:pPr>
      <w:r>
        <w:lastRenderedPageBreak/>
        <w:t xml:space="preserve">Agarwal, M. (2020) ‘Importance of User Generated Content as a part of Social Media Marketing that drives Customer‟ s Brand Awareness and Purchase Intentions’, </w:t>
      </w:r>
      <w:r>
        <w:rPr>
          <w:i/>
          <w:iCs/>
        </w:rPr>
        <w:t>The International Journal of Analytical and Experimental Modal Analysis</w:t>
      </w:r>
      <w:r>
        <w:t>, 12(2), p. 3071.</w:t>
      </w:r>
    </w:p>
    <w:p w14:paraId="2292B9E2" w14:textId="77777777" w:rsidR="00602A01" w:rsidRDefault="00000000" w:rsidP="00EF183A">
      <w:pPr>
        <w:pStyle w:val="Bibliography"/>
        <w:spacing w:line="480" w:lineRule="auto"/>
        <w:ind w:left="720" w:hanging="720"/>
      </w:pPr>
      <w:r>
        <w:t xml:space="preserve">Aghazadeh, H., Rezaie, N. and Fazlinejad, P. (2022) ‘Digitally Transformed Value Exchange of Company with Customers and Collaborators’, in </w:t>
      </w:r>
      <w:r>
        <w:rPr>
          <w:i/>
          <w:iCs/>
        </w:rPr>
        <w:t>The Emerald Handbook of Multi-Stakeholder Communication: Emerging Issues for Corporate Identity, Branding and Reputation</w:t>
      </w:r>
      <w:r>
        <w:t>. Emerald Publishing Limited, pp. 521–539.</w:t>
      </w:r>
    </w:p>
    <w:p w14:paraId="71F1D70F" w14:textId="77777777" w:rsidR="00602A01" w:rsidRDefault="00000000" w:rsidP="00EF183A">
      <w:pPr>
        <w:pStyle w:val="Bibliography"/>
        <w:spacing w:line="480" w:lineRule="auto"/>
        <w:ind w:left="720" w:hanging="720"/>
      </w:pPr>
      <w:r>
        <w:t xml:space="preserve">Ağlargöz, F. (2022) ‘Brand co-creation and degrowth: merging the odd couple’, in </w:t>
      </w:r>
      <w:r>
        <w:rPr>
          <w:i/>
          <w:iCs/>
        </w:rPr>
        <w:t>Research Handbook on Brand Co-Creation</w:t>
      </w:r>
      <w:r>
        <w:t>. Edward Elgar Publishing.</w:t>
      </w:r>
    </w:p>
    <w:p w14:paraId="65D450FC" w14:textId="77777777" w:rsidR="00602A01" w:rsidRDefault="00000000" w:rsidP="00EF183A">
      <w:pPr>
        <w:pStyle w:val="Bibliography"/>
        <w:spacing w:line="480" w:lineRule="auto"/>
        <w:ind w:left="720" w:hanging="720"/>
      </w:pPr>
      <w:r>
        <w:t xml:space="preserve">Aguinis, H. (2023) </w:t>
      </w:r>
      <w:r>
        <w:rPr>
          <w:i/>
          <w:iCs/>
        </w:rPr>
        <w:t>Performance Management</w:t>
      </w:r>
      <w:r>
        <w:t>. Fifth edition. SAGE Publications, Inc.</w:t>
      </w:r>
    </w:p>
    <w:p w14:paraId="1D33BB2D" w14:textId="77777777" w:rsidR="00602A01" w:rsidRDefault="00000000" w:rsidP="00EF183A">
      <w:pPr>
        <w:pStyle w:val="Bibliography"/>
        <w:spacing w:line="480" w:lineRule="auto"/>
        <w:ind w:left="720" w:hanging="720"/>
      </w:pPr>
      <w:r>
        <w:t xml:space="preserve">Anastasiu, L., Gavriş, O. and Maier, D. (2020) ‘Is Human Capital Ready for Change? A Strategic Approach Adapting Porter’s Five Forces to Human Resources’, </w:t>
      </w:r>
      <w:r>
        <w:rPr>
          <w:i/>
          <w:iCs/>
        </w:rPr>
        <w:t>Sustainability</w:t>
      </w:r>
      <w:r>
        <w:t xml:space="preserve">, 12(6), p. 2300. Available at: </w:t>
      </w:r>
      <w:r>
        <w:t>https://doi.org/10.3390/su12062300.</w:t>
      </w:r>
    </w:p>
    <w:p w14:paraId="64A068D7" w14:textId="77777777" w:rsidR="00602A01" w:rsidRDefault="00000000" w:rsidP="00EF183A">
      <w:pPr>
        <w:pStyle w:val="Bibliography"/>
        <w:spacing w:line="480" w:lineRule="auto"/>
        <w:ind w:left="720" w:hanging="720"/>
      </w:pPr>
      <w:r>
        <w:t xml:space="preserve">Antoniou, A.-S.G., Markopoulou, E. and Angelou, V.-E. (2024) ‘Resilience as a Leadership Trait in Modern Organizations’, in </w:t>
      </w:r>
      <w:r>
        <w:rPr>
          <w:i/>
          <w:iCs/>
        </w:rPr>
        <w:t>Resilience in Modern Day Organizations</w:t>
      </w:r>
      <w:r>
        <w:t>. Routledge, pp. 161–178.</w:t>
      </w:r>
    </w:p>
    <w:p w14:paraId="78E2E27C" w14:textId="77777777" w:rsidR="00602A01" w:rsidRDefault="00000000" w:rsidP="00EF183A">
      <w:pPr>
        <w:pStyle w:val="Bibliography"/>
        <w:spacing w:line="480" w:lineRule="auto"/>
        <w:ind w:left="720" w:hanging="720"/>
      </w:pPr>
      <w:r>
        <w:t xml:space="preserve">Azizan, N.S. and Yusr, M.M. (2019) ‘The influence of customer satisfaction, brand trust, and brand image towards customer loyalty’, </w:t>
      </w:r>
      <w:r>
        <w:rPr>
          <w:i/>
          <w:iCs/>
        </w:rPr>
        <w:t>International Journal of Entrepreneurship</w:t>
      </w:r>
      <w:r>
        <w:t>, 2(7), pp. 93–108.</w:t>
      </w:r>
    </w:p>
    <w:p w14:paraId="33179BD8" w14:textId="77777777" w:rsidR="00602A01" w:rsidRDefault="00000000" w:rsidP="00EF183A">
      <w:pPr>
        <w:pStyle w:val="Bibliography"/>
        <w:spacing w:line="480" w:lineRule="auto"/>
        <w:ind w:left="720" w:hanging="720"/>
      </w:pPr>
      <w:r>
        <w:t xml:space="preserve">Balfaqih, M. and Alharbi, S.A. (2022) ‘Associated Information and Communication Technologies Challenges of Smart City Development’, </w:t>
      </w:r>
      <w:r>
        <w:rPr>
          <w:i/>
          <w:iCs/>
        </w:rPr>
        <w:t>Sustainability</w:t>
      </w:r>
      <w:r>
        <w:t>, 14(23), p. 16240.</w:t>
      </w:r>
    </w:p>
    <w:p w14:paraId="2BC27D6B" w14:textId="77777777" w:rsidR="00602A01" w:rsidRDefault="00000000" w:rsidP="00EF183A">
      <w:pPr>
        <w:pStyle w:val="Bibliography"/>
        <w:spacing w:line="480" w:lineRule="auto"/>
        <w:ind w:left="720" w:hanging="720"/>
      </w:pPr>
      <w:r>
        <w:lastRenderedPageBreak/>
        <w:t xml:space="preserve">Berry, G.R. and Hughes, H. (2020) ‘Integrating work–life balance with 24/7 information and communication technologies: The experience of adult students with online learning’, </w:t>
      </w:r>
      <w:r>
        <w:rPr>
          <w:i/>
          <w:iCs/>
        </w:rPr>
        <w:t>American Journal of Distance Education</w:t>
      </w:r>
      <w:r>
        <w:t>, 34(2), pp. 91–105.</w:t>
      </w:r>
    </w:p>
    <w:p w14:paraId="5F524471" w14:textId="77777777" w:rsidR="00602A01" w:rsidRDefault="00000000" w:rsidP="00EF183A">
      <w:pPr>
        <w:pStyle w:val="Bibliography"/>
        <w:spacing w:line="480" w:lineRule="auto"/>
        <w:ind w:left="720" w:hanging="720"/>
      </w:pPr>
      <w:r>
        <w:t xml:space="preserve">Bharwani, S. and Mathews, D. (2021) ‘Techno-business strategies for enhancing guest experience in luxury hotels: a managerial perspective’, </w:t>
      </w:r>
      <w:r>
        <w:rPr>
          <w:i/>
          <w:iCs/>
        </w:rPr>
        <w:t>Worldwide Hospitality and Tourism Themes</w:t>
      </w:r>
      <w:r>
        <w:t>, 13(2), pp. 168–185. Available at: https://doi.org/10.1108/WHATT-09-2020-0121.</w:t>
      </w:r>
    </w:p>
    <w:p w14:paraId="72188355" w14:textId="77777777" w:rsidR="00602A01" w:rsidRDefault="00000000" w:rsidP="00EF183A">
      <w:pPr>
        <w:pStyle w:val="Bibliography"/>
        <w:spacing w:line="480" w:lineRule="auto"/>
        <w:ind w:left="720" w:hanging="720"/>
      </w:pPr>
      <w:r>
        <w:t xml:space="preserve">Bresters, C.J. (2021) </w:t>
      </w:r>
      <w:r>
        <w:rPr>
          <w:i/>
          <w:iCs/>
        </w:rPr>
        <w:t>Modelling the financial feasibility of a new business model: Sustainability measures" as-a-Service"</w:t>
      </w:r>
      <w:r>
        <w:t>. University of Twente.</w:t>
      </w:r>
    </w:p>
    <w:p w14:paraId="31733D61" w14:textId="77777777" w:rsidR="00602A01" w:rsidRDefault="00000000" w:rsidP="00EF183A">
      <w:pPr>
        <w:pStyle w:val="Bibliography"/>
        <w:spacing w:line="480" w:lineRule="auto"/>
        <w:ind w:left="720" w:hanging="720"/>
      </w:pPr>
      <w:r>
        <w:t xml:space="preserve">Bridges, R.A., Rice, A.E., Oesch, S., Nichols, J.A., Watson, C., Spakes, K., Norem, S., Huettel, M., Jewell, B., Weber, B., Gannon, C., Bizovi, O., Hollifield, S.C. and Erwin, S. (2023) ‘Testing SOAR tools in use’, </w:t>
      </w:r>
      <w:r>
        <w:rPr>
          <w:i/>
          <w:iCs/>
        </w:rPr>
        <w:t>Computers &amp; Security</w:t>
      </w:r>
      <w:r>
        <w:t>, 129, p. 103201. Available at: https://doi.org/10.1016/j.cose.2023.103201.</w:t>
      </w:r>
    </w:p>
    <w:p w14:paraId="2D06827D" w14:textId="77777777" w:rsidR="00602A01" w:rsidRDefault="00000000" w:rsidP="00EF183A">
      <w:pPr>
        <w:pStyle w:val="Bibliography"/>
        <w:spacing w:line="480" w:lineRule="auto"/>
        <w:ind w:left="720" w:hanging="720"/>
      </w:pPr>
      <w:r>
        <w:t xml:space="preserve">Brown Epstein, H.-A. (2022) ‘SWOT/TOWS/OTSW Analysis of Recent Past and Near Future’, </w:t>
      </w:r>
      <w:r>
        <w:rPr>
          <w:i/>
          <w:iCs/>
        </w:rPr>
        <w:t>Journal of Hospital Librarianship</w:t>
      </w:r>
      <w:r>
        <w:t>, 22(4), pp. 333–339. Available at: https://doi.org/10.1080/15323269.2022.2132089.</w:t>
      </w:r>
    </w:p>
    <w:p w14:paraId="6DC8BD7D" w14:textId="77777777" w:rsidR="00602A01" w:rsidRDefault="00000000" w:rsidP="00EF183A">
      <w:pPr>
        <w:pStyle w:val="Bibliography"/>
        <w:spacing w:line="480" w:lineRule="auto"/>
        <w:ind w:left="720" w:hanging="720"/>
      </w:pPr>
      <w:r>
        <w:t xml:space="preserve">Brun, A., Karaosman, H. and Barresi, T. (2020) ‘Supply chain collaboration for transparency’, </w:t>
      </w:r>
      <w:r>
        <w:rPr>
          <w:i/>
          <w:iCs/>
        </w:rPr>
        <w:t>Sustainability</w:t>
      </w:r>
      <w:r>
        <w:t>, 12(11), p. 4429.</w:t>
      </w:r>
    </w:p>
    <w:p w14:paraId="491A5A92" w14:textId="77777777" w:rsidR="00602A01" w:rsidRDefault="00000000" w:rsidP="00EF183A">
      <w:pPr>
        <w:pStyle w:val="Bibliography"/>
        <w:spacing w:line="480" w:lineRule="auto"/>
        <w:ind w:left="720" w:hanging="720"/>
      </w:pPr>
      <w:r>
        <w:t xml:space="preserve">Brunetti, F., Matt, D.T., Bonfanti, A., De Longhi, A., Pedrini, G. and Orzes, G. (2020) ‘Digital transformation challenges: strategies emerging from a multi-stakeholder approach’, </w:t>
      </w:r>
      <w:r>
        <w:rPr>
          <w:i/>
          <w:iCs/>
        </w:rPr>
        <w:t>The TQM Journal</w:t>
      </w:r>
      <w:r>
        <w:t>, 32(4), pp. 697–724.</w:t>
      </w:r>
    </w:p>
    <w:p w14:paraId="13117E1D" w14:textId="77777777" w:rsidR="00602A01" w:rsidRDefault="00000000" w:rsidP="00EF183A">
      <w:pPr>
        <w:pStyle w:val="Bibliography"/>
        <w:spacing w:line="480" w:lineRule="auto"/>
        <w:ind w:left="720" w:hanging="720"/>
      </w:pPr>
      <w:r>
        <w:t xml:space="preserve">Burnett, J.R. and Lisk, T.C. (2019) ‘The Future of Employee Engagement: Real-Time Monitoring and Digital Tools for Engaging a Workforce’, </w:t>
      </w:r>
      <w:r>
        <w:rPr>
          <w:i/>
          <w:iCs/>
        </w:rPr>
        <w:t xml:space="preserve">International Studies of </w:t>
      </w:r>
      <w:r>
        <w:rPr>
          <w:i/>
          <w:iCs/>
        </w:rPr>
        <w:lastRenderedPageBreak/>
        <w:t>Management &amp; Organization</w:t>
      </w:r>
      <w:r>
        <w:t>, 49(1), pp. 108–119. Available at: https://doi.org/10.1080/00208825.2019.1565097.</w:t>
      </w:r>
    </w:p>
    <w:p w14:paraId="211FE7AB" w14:textId="77777777" w:rsidR="00602A01" w:rsidRDefault="00000000" w:rsidP="00EF183A">
      <w:pPr>
        <w:pStyle w:val="Bibliography"/>
        <w:spacing w:line="480" w:lineRule="auto"/>
        <w:ind w:left="720" w:hanging="720"/>
      </w:pPr>
      <w:r>
        <w:t xml:space="preserve">Butler, S.A.H. (2023) </w:t>
      </w:r>
      <w:r>
        <w:rPr>
          <w:i/>
          <w:iCs/>
        </w:rPr>
        <w:t>Fortune and Folly: The Weird and Wonderful Life of the South’s Most Eccentric Millionaire</w:t>
      </w:r>
      <w:r>
        <w:t>. University of Georgia Press.</w:t>
      </w:r>
    </w:p>
    <w:p w14:paraId="60074963" w14:textId="77777777" w:rsidR="00602A01" w:rsidRDefault="00000000" w:rsidP="00EF183A">
      <w:pPr>
        <w:pStyle w:val="Bibliography"/>
        <w:spacing w:line="480" w:lineRule="auto"/>
        <w:ind w:left="720" w:hanging="720"/>
      </w:pPr>
      <w:r>
        <w:t xml:space="preserve">Calof, J. and Viviers, W. (2020) ‘Big data analytics and international market selection: An exploratory study’, </w:t>
      </w:r>
      <w:r>
        <w:rPr>
          <w:i/>
          <w:iCs/>
        </w:rPr>
        <w:t>Journal of Intelligence Studies in Business</w:t>
      </w:r>
      <w:r>
        <w:t>, 10. Available at: https://doi.org/10.37380/jisib.v10i2.581.</w:t>
      </w:r>
    </w:p>
    <w:p w14:paraId="129732A2" w14:textId="77777777" w:rsidR="00602A01" w:rsidRDefault="00000000" w:rsidP="00EF183A">
      <w:pPr>
        <w:pStyle w:val="Bibliography"/>
        <w:spacing w:line="480" w:lineRule="auto"/>
        <w:ind w:left="720" w:hanging="720"/>
      </w:pPr>
      <w:r>
        <w:t>Castillo, A., Manimtim, E., Vigonte, F. and Abante, M.V. (2023) ‘Demographic Data, Organizational Structure, and Employee Performance: An Input In Crafting A Customized Management Training Matrix’. Rochester, NY: Social Science Research Network. Available at: https://doi.org/10.2139/ssrn.4621646.</w:t>
      </w:r>
    </w:p>
    <w:p w14:paraId="4D7E3842" w14:textId="77777777" w:rsidR="00602A01" w:rsidRDefault="00000000" w:rsidP="00EF183A">
      <w:pPr>
        <w:pStyle w:val="Bibliography"/>
        <w:spacing w:line="480" w:lineRule="auto"/>
        <w:ind w:left="720" w:hanging="720"/>
      </w:pPr>
      <w:r>
        <w:t xml:space="preserve">Chang, H.-H. and Sokol, D.D. (2022) ‘How incumbents respond to competition from innovative disruptors in the sharing economy—The impact of Airbnb on hotel performance’, </w:t>
      </w:r>
      <w:r>
        <w:rPr>
          <w:i/>
          <w:iCs/>
        </w:rPr>
        <w:t>Strategic Management Journal</w:t>
      </w:r>
      <w:r>
        <w:t>, 43(3), pp. 425–446. Available at: https://doi.org/10.1002/smj.3201.</w:t>
      </w:r>
    </w:p>
    <w:p w14:paraId="7E4119C9" w14:textId="77777777" w:rsidR="00602A01" w:rsidRDefault="00000000" w:rsidP="00EF183A">
      <w:pPr>
        <w:pStyle w:val="Bibliography"/>
        <w:spacing w:line="480" w:lineRule="auto"/>
        <w:ind w:left="720" w:hanging="720"/>
      </w:pPr>
      <w:r>
        <w:t xml:space="preserve">Chhikara, H., Chhikara, S. and Gupta, L. (2025) ‘Predictive Analytics in Finance: Leveraging AI and Machine Learning for Investment Strategies’, in </w:t>
      </w:r>
      <w:r>
        <w:rPr>
          <w:i/>
          <w:iCs/>
        </w:rPr>
        <w:t>Utilizing AI and Machine Learning in Financial Analysis</w:t>
      </w:r>
      <w:r>
        <w:t>. IGI Global Scientific Publishing, pp. 325–336. Available at: https://doi.org/10.4018/979-8-3693-8507-4.ch017.</w:t>
      </w:r>
    </w:p>
    <w:p w14:paraId="22871DBF" w14:textId="77777777" w:rsidR="00602A01" w:rsidRDefault="00000000" w:rsidP="00EF183A">
      <w:pPr>
        <w:pStyle w:val="Bibliography"/>
        <w:spacing w:line="480" w:lineRule="auto"/>
        <w:ind w:left="720" w:hanging="720"/>
      </w:pPr>
      <w:r>
        <w:t xml:space="preserve">Dewi, I.S., Rusdarti, R., Raharjo, T.J. and Prihatin, T. (2021) ‘On Board Training Program Management for Deck and Engine Cadets of PIP Semarang’, </w:t>
      </w:r>
      <w:r>
        <w:rPr>
          <w:i/>
          <w:iCs/>
        </w:rPr>
        <w:t>International Conference on Science, Education, and Technology</w:t>
      </w:r>
      <w:r>
        <w:t>, 7, pp. 284–287.</w:t>
      </w:r>
    </w:p>
    <w:p w14:paraId="348CE741" w14:textId="77777777" w:rsidR="00602A01" w:rsidRDefault="00000000" w:rsidP="00EF183A">
      <w:pPr>
        <w:pStyle w:val="Bibliography"/>
        <w:spacing w:line="480" w:lineRule="auto"/>
        <w:ind w:left="720" w:hanging="720"/>
      </w:pPr>
      <w:r>
        <w:lastRenderedPageBreak/>
        <w:t xml:space="preserve">Djafarova, E. and Bowes, T. (2021) ‘“Instagram made Me buy it”: Generation Z impulse purchases in fashion industry’, </w:t>
      </w:r>
      <w:r>
        <w:rPr>
          <w:i/>
          <w:iCs/>
        </w:rPr>
        <w:t>Journal of Retailing and Consumer Services</w:t>
      </w:r>
      <w:r>
        <w:t>, 59, p. 102345. Available at: https://doi.org/10.1016/j.jretconser.2020.102345.</w:t>
      </w:r>
    </w:p>
    <w:p w14:paraId="1C906B4D" w14:textId="77777777" w:rsidR="00602A01" w:rsidRDefault="00000000" w:rsidP="00EF183A">
      <w:pPr>
        <w:pStyle w:val="Bibliography"/>
        <w:spacing w:line="480" w:lineRule="auto"/>
        <w:ind w:left="720" w:hanging="720"/>
      </w:pPr>
      <w:r>
        <w:t xml:space="preserve">Dorfleitner, G., Hornuf, L. and Kreppmeier, J. (2023) ‘Promise not fulfilled: FinTech, data privacy, and the GDPR’, </w:t>
      </w:r>
      <w:r>
        <w:rPr>
          <w:i/>
          <w:iCs/>
        </w:rPr>
        <w:t>Electronic Markets</w:t>
      </w:r>
      <w:r>
        <w:t>, 33(1), p. 33. Available at: https://doi.org/10.1007/s12525-023-00622-x.</w:t>
      </w:r>
    </w:p>
    <w:p w14:paraId="6B7135C6" w14:textId="77777777" w:rsidR="00602A01" w:rsidRDefault="00000000" w:rsidP="00EF183A">
      <w:pPr>
        <w:pStyle w:val="Bibliography"/>
        <w:spacing w:line="480" w:lineRule="auto"/>
        <w:ind w:left="720" w:hanging="720"/>
      </w:pPr>
      <w:r>
        <w:t xml:space="preserve">Errida, A. and Lotfi, B. (2021) ‘The determinants of organizational change management success: Literature review and case study’, </w:t>
      </w:r>
      <w:r>
        <w:rPr>
          <w:i/>
          <w:iCs/>
        </w:rPr>
        <w:t>International Journal of Engineering Business Management</w:t>
      </w:r>
      <w:r>
        <w:t>, 13, p. 18479790211016273. Available at: https://doi.org/10.1177/18479790211016273.</w:t>
      </w:r>
    </w:p>
    <w:p w14:paraId="7128CDBC" w14:textId="77777777" w:rsidR="00602A01" w:rsidRDefault="00000000" w:rsidP="00EF183A">
      <w:pPr>
        <w:pStyle w:val="Bibliography"/>
        <w:spacing w:line="480" w:lineRule="auto"/>
        <w:ind w:left="720" w:hanging="720"/>
      </w:pPr>
      <w:r>
        <w:t xml:space="preserve">Ferrón-Vílchez, V., Valero-Gil, J. and Suárez-Perales, I. (2021) ‘How does greenwashing influence managers’ decision-making? An experimental approach under stakeholder view’, </w:t>
      </w:r>
      <w:r>
        <w:rPr>
          <w:i/>
          <w:iCs/>
        </w:rPr>
        <w:t>Corporate Social Responsibility and Environmental Management</w:t>
      </w:r>
      <w:r>
        <w:t>, 28(2), pp. 860–880. Available at: https://doi.org/10.1002/csr.2095.</w:t>
      </w:r>
    </w:p>
    <w:p w14:paraId="45699936" w14:textId="77777777" w:rsidR="00602A01" w:rsidRDefault="00000000" w:rsidP="00EF183A">
      <w:pPr>
        <w:pStyle w:val="Bibliography"/>
        <w:spacing w:line="480" w:lineRule="auto"/>
        <w:ind w:left="720" w:hanging="720"/>
      </w:pPr>
      <w:r>
        <w:t xml:space="preserve">Florido-Benítez, L. (2024) ‘Increasing Security Levels in the Tourism and Air-Transport Industries Could Enhance African People’s Quality of Life and Tourism Demand’, </w:t>
      </w:r>
      <w:r>
        <w:rPr>
          <w:i/>
          <w:iCs/>
        </w:rPr>
        <w:t>Tourism and Hospitality</w:t>
      </w:r>
      <w:r>
        <w:t>, 5(3), pp. 713–735. Available at: https://doi.org/10.3390/tourhosp5030042.</w:t>
      </w:r>
    </w:p>
    <w:p w14:paraId="7F278674" w14:textId="77777777" w:rsidR="00602A01" w:rsidRDefault="00000000" w:rsidP="00EF183A">
      <w:pPr>
        <w:pStyle w:val="Bibliography"/>
        <w:spacing w:line="480" w:lineRule="auto"/>
        <w:ind w:left="720" w:hanging="720"/>
      </w:pPr>
      <w:r>
        <w:t xml:space="preserve">Forth, J., Theodoropoulos, N. and Bryson, A. (2023) ‘The role of the workplace in ethnic wage differentials’, </w:t>
      </w:r>
      <w:r>
        <w:rPr>
          <w:i/>
          <w:iCs/>
        </w:rPr>
        <w:t>British Journal of Industrial Relations</w:t>
      </w:r>
      <w:r>
        <w:t>, 61(2), pp. 259–290. Available at: https://doi.org/10.1111/bjir.12696.</w:t>
      </w:r>
    </w:p>
    <w:p w14:paraId="2A5E082D" w14:textId="77777777" w:rsidR="00602A01" w:rsidRDefault="00000000" w:rsidP="00EF183A">
      <w:pPr>
        <w:pStyle w:val="Bibliography"/>
        <w:spacing w:line="480" w:lineRule="auto"/>
        <w:ind w:left="720" w:hanging="720"/>
      </w:pPr>
      <w:r>
        <w:t xml:space="preserve">Google Reviews (2025) </w:t>
      </w:r>
      <w:r>
        <w:rPr>
          <w:i/>
          <w:iCs/>
        </w:rPr>
        <w:t>The Westminster London, Curio Collection by Hilton – Google hotels</w:t>
      </w:r>
      <w:r>
        <w:t xml:space="preserve">. Available at: </w:t>
      </w:r>
      <w:r>
        <w:lastRenderedPageBreak/>
        <w:t>https://www.google.com/travel/search?q=westminster%20hotel%20london&amp;g2lb=4965990%2C4969803%2C72277293%2C72302247%2C72317059%2C72406588%2C72414906%2C72421566%2C72471280%2C72472051%2C72481459%2C72485658%2C72560029%2C72573224%2C72614662%2C72616120%2C72619927%2C72647020%2C72648289%2C72686036%2C72760082%2C72803964%2C72808078%2C72825295%2C72827241%2C72832976%2C72852292&amp;hl=en-PK&amp;gl=pk&amp;cs=1&amp;ssta=1&amp;ts=CAEaRwopEicyJTB4NDg3NjA0ZTgzMjZhYW</w:t>
      </w:r>
      <w:r>
        <w:t>FhYjoweDQxMjBlYmVlMmRjOGM5NzYSGhIUCgcI6Q8QAhgPEgcI6Q8QAhgSGAMyAhAA&amp;qs=CAEyE0Nnb0k5cEtqN3VMOXVwQkJFQUU4AkIJCXbJyC3u6yBBQgkJdsnILe7rIEE&amp;ap=ugEHcmV2aWV3cw&amp;ictx=111&amp;ved=0CAAQ5JsGahcKEwjAubGbqLKLAxUAAAAAHQAAAAAQBQ (Accessed: 8 February 2025).</w:t>
      </w:r>
    </w:p>
    <w:p w14:paraId="746C7FE2" w14:textId="77777777" w:rsidR="00602A01" w:rsidRDefault="00000000" w:rsidP="00EF183A">
      <w:pPr>
        <w:pStyle w:val="Bibliography"/>
        <w:spacing w:line="480" w:lineRule="auto"/>
        <w:ind w:left="720" w:hanging="720"/>
      </w:pPr>
      <w:r>
        <w:t xml:space="preserve">Hossain, M. (2021) ‘The effect of the Covid-19 on sharing economy activities’, </w:t>
      </w:r>
      <w:r>
        <w:rPr>
          <w:i/>
          <w:iCs/>
        </w:rPr>
        <w:t>Journal of Cleaner Production</w:t>
      </w:r>
      <w:r>
        <w:t>, 280, p. 124782. Available at: https://doi.org/10.1016/j.jclepro.2020.124782.</w:t>
      </w:r>
    </w:p>
    <w:p w14:paraId="017303A1" w14:textId="77777777" w:rsidR="00602A01" w:rsidRDefault="00000000" w:rsidP="00EF183A">
      <w:pPr>
        <w:pStyle w:val="Bibliography"/>
        <w:spacing w:line="480" w:lineRule="auto"/>
        <w:ind w:left="720" w:hanging="720"/>
      </w:pPr>
      <w:r>
        <w:t xml:space="preserve">John Rotanna, E. (2023) </w:t>
      </w:r>
      <w:r>
        <w:rPr>
          <w:i/>
          <w:iCs/>
        </w:rPr>
        <w:t>The influence of favouritism as non financial incentives on employee performance</w:t>
      </w:r>
      <w:r>
        <w:t>. Available at: https://urn.kb.se/resolve?urn=urn:nbn:se:umu:diva-205615 (Accessed: 20 February 2025).</w:t>
      </w:r>
    </w:p>
    <w:p w14:paraId="345EFB26" w14:textId="77777777" w:rsidR="00602A01" w:rsidRDefault="00000000" w:rsidP="00EF183A">
      <w:pPr>
        <w:pStyle w:val="Bibliography"/>
        <w:spacing w:line="480" w:lineRule="auto"/>
        <w:ind w:left="720" w:hanging="720"/>
      </w:pPr>
      <w:r>
        <w:t xml:space="preserve">Jun, H. and Kim, M. (2021) ‘From stakeholder communication to engagement for the sustainable development goals (SDGs): A case study of LG electronics’, </w:t>
      </w:r>
      <w:r>
        <w:rPr>
          <w:i/>
          <w:iCs/>
        </w:rPr>
        <w:t>Sustainability</w:t>
      </w:r>
      <w:r>
        <w:t>, 13(15), p. 8624.</w:t>
      </w:r>
    </w:p>
    <w:p w14:paraId="3AD5BB78" w14:textId="77777777" w:rsidR="00602A01" w:rsidRDefault="00000000" w:rsidP="00EF183A">
      <w:pPr>
        <w:pStyle w:val="Bibliography"/>
        <w:spacing w:line="480" w:lineRule="auto"/>
        <w:ind w:left="720" w:hanging="720"/>
      </w:pPr>
      <w:r>
        <w:lastRenderedPageBreak/>
        <w:t xml:space="preserve">Loo, S.H., Wider, W., Lajuma, S., Jiang, L., Kenikasahmanworakhun, P., Tanucan, J.C.M. and Ahmad Khadri, M.W.A. (2024) ‘Key factors affecting employee job satisfaction in Malaysian manufacturing firms post COVID-19 pandemic: a Delphi study’, </w:t>
      </w:r>
      <w:r>
        <w:rPr>
          <w:i/>
          <w:iCs/>
        </w:rPr>
        <w:t>Cogent Business &amp; Management</w:t>
      </w:r>
      <w:r>
        <w:t>, 11(1), p. 2380809. Available at: https://doi.org/10.1080/23311975.2024.2380809.</w:t>
      </w:r>
    </w:p>
    <w:p w14:paraId="3485C7B1" w14:textId="77777777" w:rsidR="00602A01" w:rsidRDefault="00000000" w:rsidP="00EF183A">
      <w:pPr>
        <w:pStyle w:val="Bibliography"/>
        <w:spacing w:line="480" w:lineRule="auto"/>
        <w:ind w:left="720" w:hanging="720"/>
      </w:pPr>
      <w:r>
        <w:t xml:space="preserve">Mahapatra, B.P., Nair, L.K., Alagesan, M., Prasanth, P.S., Mishra, R. and Bhanja, P. (2024) ‘IoT-powered training for employee potential through smart embedded tools and technologies’, in </w:t>
      </w:r>
      <w:r>
        <w:rPr>
          <w:i/>
          <w:iCs/>
        </w:rPr>
        <w:t>Embedded Devices and Internet of Things</w:t>
      </w:r>
      <w:r>
        <w:t>. CRC Press.</w:t>
      </w:r>
    </w:p>
    <w:p w14:paraId="0B4AB269" w14:textId="77777777" w:rsidR="00602A01" w:rsidRDefault="00000000" w:rsidP="00EF183A">
      <w:pPr>
        <w:pStyle w:val="Bibliography"/>
        <w:spacing w:line="480" w:lineRule="auto"/>
        <w:ind w:left="720" w:hanging="720"/>
      </w:pPr>
      <w:r>
        <w:t xml:space="preserve">Mangaliso, M.P., Mangaliso, N.A., Ndanga, L.Z. and Jean-Denis, H. (2022) ‘Contextualizing organizational change management in Africa: Incorporating the core values of Ubuntu’, </w:t>
      </w:r>
      <w:r>
        <w:rPr>
          <w:i/>
          <w:iCs/>
        </w:rPr>
        <w:t>Journal of African Business</w:t>
      </w:r>
      <w:r>
        <w:t>, 23(4), pp. 1029–1048.</w:t>
      </w:r>
    </w:p>
    <w:p w14:paraId="4BAB2934" w14:textId="77777777" w:rsidR="00602A01" w:rsidRDefault="00000000" w:rsidP="00EF183A">
      <w:pPr>
        <w:pStyle w:val="Bibliography"/>
        <w:spacing w:line="480" w:lineRule="auto"/>
        <w:ind w:left="720" w:hanging="720"/>
      </w:pPr>
      <w:r>
        <w:t xml:space="preserve">Marion, T.J. and Fixson, S.K. (2021) ‘The Transformation of the Innovation Process: How Digital Tools are Changing Work, Collaboration, and Organizations in New Product Development*’, </w:t>
      </w:r>
      <w:r>
        <w:rPr>
          <w:i/>
          <w:iCs/>
        </w:rPr>
        <w:t>Journal of Product Innovation Management</w:t>
      </w:r>
      <w:r>
        <w:t>, 38(1), pp. 192–215. Available at: https://doi.org/10.1111/jpim.12547.</w:t>
      </w:r>
    </w:p>
    <w:p w14:paraId="00589F8A" w14:textId="77777777" w:rsidR="00602A01" w:rsidRDefault="00000000" w:rsidP="00EF183A">
      <w:pPr>
        <w:pStyle w:val="Bibliography"/>
        <w:spacing w:line="480" w:lineRule="auto"/>
        <w:ind w:left="720" w:hanging="720"/>
      </w:pPr>
      <w:r>
        <w:t xml:space="preserve">Neri, A., Cagno, E., Lepri, M. and Trianni, A. (2021) ‘A triple bottom line balanced set of key performance indicators to measure the sustainability performance of industrial supply chains’, </w:t>
      </w:r>
      <w:r>
        <w:rPr>
          <w:i/>
          <w:iCs/>
        </w:rPr>
        <w:t>Sustainable Production and Consumption</w:t>
      </w:r>
      <w:r>
        <w:t>, 26, pp. 648–691. Available at: https://doi.org/10.1016/j.spc.2020.12.018.</w:t>
      </w:r>
    </w:p>
    <w:p w14:paraId="62ED16F8" w14:textId="77777777" w:rsidR="00602A01" w:rsidRDefault="00000000" w:rsidP="00EF183A">
      <w:pPr>
        <w:pStyle w:val="Bibliography"/>
        <w:spacing w:line="480" w:lineRule="auto"/>
        <w:ind w:left="720" w:hanging="720"/>
      </w:pPr>
      <w:r>
        <w:t xml:space="preserve">Nuguer, V. and Parrado, E. (2021) ‘Inflation and Its Impact on the Poor in the Era of COVID-19’, </w:t>
      </w:r>
      <w:r>
        <w:rPr>
          <w:i/>
          <w:iCs/>
        </w:rPr>
        <w:t>Ideas Matter</w:t>
      </w:r>
      <w:r>
        <w:t>, 12 October. Available at: https://blogs.iadb.org/ideas-matter/en/inflation-and-its-impact-on-the-poor-in-the-era-of-covid-19/ (Accessed: 3 August 2022).</w:t>
      </w:r>
    </w:p>
    <w:p w14:paraId="3C971DE2" w14:textId="77777777" w:rsidR="00602A01" w:rsidRDefault="00000000" w:rsidP="00EF183A">
      <w:pPr>
        <w:pStyle w:val="Bibliography"/>
        <w:spacing w:line="480" w:lineRule="auto"/>
        <w:ind w:left="720" w:hanging="720"/>
      </w:pPr>
      <w:r>
        <w:lastRenderedPageBreak/>
        <w:t xml:space="preserve">Ostrom, A.L., Field, J.M., Fotheringham, D., Subramony, M., Gustafsson, A., Lemon, K.N., Huang, M.-H. and McColl-Kennedy, J.R. (2021) ‘Service Research Priorities: Managing and Delivering Service in Turbulent Times’, </w:t>
      </w:r>
      <w:r>
        <w:rPr>
          <w:i/>
          <w:iCs/>
        </w:rPr>
        <w:t>Journal of Service Research</w:t>
      </w:r>
      <w:r>
        <w:t>, 24(3), pp. 329–353. Available at: https://doi.org/10.1177/10946705211021915.</w:t>
      </w:r>
    </w:p>
    <w:p w14:paraId="0C623DA6" w14:textId="77777777" w:rsidR="00602A01" w:rsidRDefault="00000000" w:rsidP="00EF183A">
      <w:pPr>
        <w:pStyle w:val="Bibliography"/>
        <w:spacing w:line="480" w:lineRule="auto"/>
        <w:ind w:left="720" w:hanging="720"/>
      </w:pPr>
      <w:r>
        <w:t xml:space="preserve">Pricope Vancia, A.P., Băltescu, C.A., Brătucu, G., Tecău, A.S., Chițu, I.B. and Duguleană, L. (2023) ‘Examining the Disruptive Potential of Generation Z Tourists on the Travel Industry in the Digital Age’, </w:t>
      </w:r>
      <w:r>
        <w:rPr>
          <w:i/>
          <w:iCs/>
        </w:rPr>
        <w:t>Sustainability</w:t>
      </w:r>
      <w:r>
        <w:t>, 15(11), p. 8756. Available at: https://doi.org/10.3390/su15118756.</w:t>
      </w:r>
    </w:p>
    <w:p w14:paraId="2FE3B4EA" w14:textId="77777777" w:rsidR="00602A01" w:rsidRDefault="00000000" w:rsidP="00EF183A">
      <w:pPr>
        <w:pStyle w:val="Bibliography"/>
        <w:spacing w:line="480" w:lineRule="auto"/>
        <w:ind w:left="720" w:hanging="720"/>
      </w:pPr>
      <w:r>
        <w:t xml:space="preserve">Rafi, A., Ansar, A. and Sami, M.A. (2020) ‘The implication of positive reinforcement strategy in dealing with disruptive behaviour in the classroom: A scoping review’, </w:t>
      </w:r>
      <w:r>
        <w:rPr>
          <w:i/>
          <w:iCs/>
        </w:rPr>
        <w:t>Journal of Rawalpindi Medical College</w:t>
      </w:r>
      <w:r>
        <w:t>, 24(2), pp. 173–179.</w:t>
      </w:r>
    </w:p>
    <w:p w14:paraId="4DA043E8" w14:textId="77777777" w:rsidR="00602A01" w:rsidRDefault="00000000" w:rsidP="00EF183A">
      <w:pPr>
        <w:pStyle w:val="Bibliography"/>
        <w:spacing w:line="480" w:lineRule="auto"/>
        <w:ind w:left="720" w:hanging="720"/>
      </w:pPr>
      <w:r>
        <w:t xml:space="preserve">Rahman, Md.H., Tanchangya, T., Rahman, J., Aktar, Most.A. and Majumder, S.C. (2024) ‘Corporate social responsibility and green financing behavior in Bangladesh: Towards sustainable tourism’, </w:t>
      </w:r>
      <w:r>
        <w:rPr>
          <w:i/>
          <w:iCs/>
        </w:rPr>
        <w:t>Innovation and Green Development</w:t>
      </w:r>
      <w:r>
        <w:t>, 3(3), p. 100133. Available at: https://doi.org/10.1016/j.igd.2024.100133.</w:t>
      </w:r>
    </w:p>
    <w:p w14:paraId="1859FF63" w14:textId="77777777" w:rsidR="00602A01" w:rsidRDefault="00000000" w:rsidP="00EF183A">
      <w:pPr>
        <w:pStyle w:val="Bibliography"/>
        <w:spacing w:line="480" w:lineRule="auto"/>
        <w:ind w:left="720" w:hanging="720"/>
      </w:pPr>
      <w:r>
        <w:t xml:space="preserve">Riktesh, S., Singh, R., Varinder and Abu, F., Mohd (2024) </w:t>
      </w:r>
      <w:r>
        <w:rPr>
          <w:i/>
          <w:iCs/>
        </w:rPr>
        <w:t>Exploring the World With Blockchain Through Cryptotravel</w:t>
      </w:r>
      <w:r>
        <w:t>. IGI Global.</w:t>
      </w:r>
    </w:p>
    <w:p w14:paraId="4FA74637" w14:textId="77777777" w:rsidR="00602A01" w:rsidRDefault="00000000" w:rsidP="00EF183A">
      <w:pPr>
        <w:pStyle w:val="Bibliography"/>
        <w:spacing w:line="480" w:lineRule="auto"/>
        <w:ind w:left="720" w:hanging="720"/>
      </w:pPr>
      <w:r>
        <w:t xml:space="preserve">Seyfi, S., Vo-Thanh, T. and Zaman, M. (2024) ‘Hospitality in the age of Gen Z: a critical reflection on evolving customer and workforce expectations’, </w:t>
      </w:r>
      <w:r>
        <w:rPr>
          <w:i/>
          <w:iCs/>
        </w:rPr>
        <w:t>International Journal of Contemporary Hospitality Management</w:t>
      </w:r>
      <w:r>
        <w:t>, 36(13), pp. 118–134. Available at: https://doi.org/10.1108/IJCHM-01-2024-0035.</w:t>
      </w:r>
    </w:p>
    <w:p w14:paraId="5F3D903C" w14:textId="77777777" w:rsidR="00602A01" w:rsidRDefault="00000000" w:rsidP="00EF183A">
      <w:pPr>
        <w:pStyle w:val="Bibliography"/>
        <w:spacing w:line="480" w:lineRule="auto"/>
        <w:ind w:left="720" w:hanging="720"/>
      </w:pPr>
      <w:r>
        <w:lastRenderedPageBreak/>
        <w:t xml:space="preserve">Siakas, D., Lampropoulos, G., Rahanu, H., Siakas, K., Georgiadou, E. and Ross, M. (2023) ‘Improvement of Process and Outcomes Through a STEEPLED Analysis of System Failures’, in M. Yilmaz, P. Clarke, A. Riel, and R. Messnarz (eds) </w:t>
      </w:r>
      <w:r>
        <w:rPr>
          <w:i/>
          <w:iCs/>
        </w:rPr>
        <w:t>Systems, Software and Services Process Improvement</w:t>
      </w:r>
      <w:r>
        <w:t>. Cham: Springer Nature Switzerland, pp. 193–206. Available at: https://doi.org/10.1007/978-3-031-42310-9_14.</w:t>
      </w:r>
    </w:p>
    <w:p w14:paraId="57D328FC" w14:textId="77777777" w:rsidR="00602A01" w:rsidRDefault="00000000" w:rsidP="00EF183A">
      <w:pPr>
        <w:pStyle w:val="Bibliography"/>
        <w:spacing w:line="480" w:lineRule="auto"/>
        <w:ind w:left="720" w:hanging="720"/>
      </w:pPr>
      <w:r>
        <w:t xml:space="preserve">Spotlight (2024) </w:t>
      </w:r>
      <w:r>
        <w:rPr>
          <w:i/>
          <w:iCs/>
        </w:rPr>
        <w:t>Spotlight: UK Hotels 2024</w:t>
      </w:r>
      <w:r>
        <w:t>. Available at: https://www.savills.co.uk/insight-and-opinion/research.aspx?currentSitePageId=229130&amp;sitePageId=367949-0 (Accessed: 7 February 2025).</w:t>
      </w:r>
    </w:p>
    <w:p w14:paraId="5AD8278F" w14:textId="77777777" w:rsidR="00602A01" w:rsidRDefault="00000000" w:rsidP="00EF183A">
      <w:pPr>
        <w:pStyle w:val="Bibliography"/>
        <w:spacing w:line="480" w:lineRule="auto"/>
        <w:ind w:left="720" w:hanging="720"/>
      </w:pPr>
      <w:r>
        <w:t xml:space="preserve">Sun, Z. (2023) ‘Ethics and Accountability of Science in Action’, in </w:t>
      </w:r>
      <w:r>
        <w:rPr>
          <w:i/>
          <w:iCs/>
        </w:rPr>
        <w:t>Actionable Science of Global Environment Change: From Big Data to Practical Research</w:t>
      </w:r>
      <w:r>
        <w:t>. Springer, pp. 373–389.</w:t>
      </w:r>
    </w:p>
    <w:p w14:paraId="317274E3" w14:textId="77777777" w:rsidR="00602A01" w:rsidRDefault="00000000" w:rsidP="00EF183A">
      <w:pPr>
        <w:pStyle w:val="Bibliography"/>
        <w:spacing w:line="480" w:lineRule="auto"/>
        <w:ind w:left="720" w:hanging="720"/>
      </w:pPr>
      <w:r>
        <w:t xml:space="preserve">Tan, Y., Park, S., de Medeiros, A.M.A. and Wanke, P. (2025) ‘Cost-benefit analysis in UK hotels: A hybrid SOCP-MCDM approach’, </w:t>
      </w:r>
      <w:r>
        <w:rPr>
          <w:i/>
          <w:iCs/>
        </w:rPr>
        <w:t>Tourism Management</w:t>
      </w:r>
      <w:r>
        <w:t>, 106, p. 105034. Available at: https://doi.org/10.1016/j.tourman.2024.105034.</w:t>
      </w:r>
    </w:p>
    <w:p w14:paraId="0EFAFD70" w14:textId="77777777" w:rsidR="00602A01" w:rsidRDefault="00000000" w:rsidP="00EF183A">
      <w:pPr>
        <w:pStyle w:val="Bibliography"/>
        <w:spacing w:line="480" w:lineRule="auto"/>
        <w:ind w:left="720" w:hanging="720"/>
      </w:pPr>
      <w:r>
        <w:t xml:space="preserve">Tkalac Verčič, A. (2021) ‘The impact of employee engagement, organisational support and employer branding on internal communication satisfaction’, </w:t>
      </w:r>
      <w:r>
        <w:rPr>
          <w:i/>
          <w:iCs/>
        </w:rPr>
        <w:t>Public Relations Review</w:t>
      </w:r>
      <w:r>
        <w:t>, 47(1), p. 102009. Available at: https://doi.org/10.1016/j.pubrev.2021.102009.</w:t>
      </w:r>
    </w:p>
    <w:p w14:paraId="4DD9646A" w14:textId="77777777" w:rsidR="00602A01" w:rsidRDefault="00000000" w:rsidP="00EF183A">
      <w:pPr>
        <w:pStyle w:val="Bibliography"/>
        <w:spacing w:line="480" w:lineRule="auto"/>
        <w:ind w:left="720" w:hanging="720"/>
      </w:pPr>
      <w:r>
        <w:t xml:space="preserve">Trip Advisor (2025) </w:t>
      </w:r>
      <w:r>
        <w:rPr>
          <w:i/>
          <w:iCs/>
        </w:rPr>
        <w:t xml:space="preserve">THE WESTMINSTER LONDON, CURIO </w:t>
      </w:r>
      <w:r>
        <w:rPr>
          <w:i/>
          <w:iCs/>
        </w:rPr>
        <w:t>COLLECTION BY HILTON - Updated 2025 Prices &amp; Hotel Reviews (England)</w:t>
      </w:r>
      <w:r>
        <w:t xml:space="preserve">, </w:t>
      </w:r>
      <w:r>
        <w:rPr>
          <w:i/>
          <w:iCs/>
        </w:rPr>
        <w:t>Tripadvisor</w:t>
      </w:r>
      <w:r>
        <w:t>. Available at: https://www.tripadvisor.com/Hotel_Review-g186338-d275581-</w:t>
      </w:r>
      <w:r>
        <w:lastRenderedPageBreak/>
        <w:t>Reviews-The_Westminster_London_Curio_Collection_By_Hilton-London_England.html (Accessed: 7 February 2025).</w:t>
      </w:r>
    </w:p>
    <w:p w14:paraId="27EE0F3A" w14:textId="77777777" w:rsidR="00602A01" w:rsidRDefault="00000000" w:rsidP="00EF183A">
      <w:pPr>
        <w:pStyle w:val="Bibliography"/>
        <w:spacing w:line="480" w:lineRule="auto"/>
        <w:ind w:left="720" w:hanging="720"/>
      </w:pPr>
      <w:r>
        <w:t>Wei, H.C. (2024) ‘A Strategic Evaluation Model for Hotel Investments’. Available at: https://repository.uwtsd.ac.uk/id/eprint/3145/1/Wei_Ho_Chin_2024_DBA_Thesis.pdf.</w:t>
      </w:r>
    </w:p>
    <w:p w14:paraId="72CAD9F1" w14:textId="77777777" w:rsidR="00602A01" w:rsidRDefault="00000000" w:rsidP="00EF183A">
      <w:pPr>
        <w:pStyle w:val="Bibliography"/>
        <w:spacing w:line="480" w:lineRule="auto"/>
        <w:ind w:left="720" w:hanging="720"/>
      </w:pPr>
      <w:r>
        <w:t xml:space="preserve">Werner, M.J.E., Yamada, A.P.L., Domingos, E.G.N., Leite, L.R. and Pereira, C.R. (2021) ‘Exploring Organizational Resilience Through Key Performance Indicators’, </w:t>
      </w:r>
      <w:r>
        <w:rPr>
          <w:i/>
          <w:iCs/>
        </w:rPr>
        <w:t>Journal of Industrial and Production Engineering</w:t>
      </w:r>
      <w:r>
        <w:t>, 38(1), pp. 51–65. Available at: https://doi.org/10.1080/21681015.2020.1839582.</w:t>
      </w:r>
    </w:p>
    <w:p w14:paraId="6B17E364" w14:textId="77777777" w:rsidR="00602A01" w:rsidRDefault="00000000" w:rsidP="00EF183A">
      <w:pPr>
        <w:pStyle w:val="Bibliography"/>
        <w:spacing w:line="480" w:lineRule="auto"/>
        <w:ind w:left="720" w:hanging="720"/>
      </w:pPr>
      <w:r>
        <w:t xml:space="preserve">Westminster (2025) </w:t>
      </w:r>
      <w:r>
        <w:rPr>
          <w:i/>
          <w:iCs/>
        </w:rPr>
        <w:t>The Westminster London, Curio Collection by Hilton</w:t>
      </w:r>
      <w:r>
        <w:t>. Available at: https://hotelwestminster.co.uk/ (Accessed: 7 February 2025).</w:t>
      </w:r>
    </w:p>
    <w:p w14:paraId="0E7B6273" w14:textId="77777777" w:rsidR="00602A01" w:rsidRDefault="00000000" w:rsidP="00EF183A">
      <w:pPr>
        <w:pStyle w:val="Bibliography"/>
        <w:spacing w:line="480" w:lineRule="auto"/>
        <w:ind w:left="720" w:hanging="720"/>
      </w:pPr>
      <w:r>
        <w:t xml:space="preserve">Ye, F., Xia, Q., Zhang, M., Zhan, Y. and Li, Y. (2022) ‘Harvesting Online Reviews to Identify the Competitor Set in a Service Business: Evidence From the Hotel Industry’, </w:t>
      </w:r>
      <w:r>
        <w:rPr>
          <w:i/>
          <w:iCs/>
        </w:rPr>
        <w:t>Journal of Service Research</w:t>
      </w:r>
      <w:r>
        <w:t>, 25(2), pp. 301–327. Available at: https://doi.org/10.1177/1094670520975143.</w:t>
      </w:r>
    </w:p>
    <w:p w14:paraId="2E7C97A4" w14:textId="77777777" w:rsidR="00602A01" w:rsidRDefault="00000000" w:rsidP="00EF183A">
      <w:pPr>
        <w:pStyle w:val="Bibliography"/>
        <w:spacing w:line="480" w:lineRule="auto"/>
        <w:ind w:left="720" w:hanging="720"/>
      </w:pPr>
      <w:r>
        <w:t xml:space="preserve">Zeqiri, A. (2024) ‘From Traditional to Digital: The Evolution of Business Models in Hospitality Through Platforms’, </w:t>
      </w:r>
      <w:r>
        <w:rPr>
          <w:i/>
          <w:iCs/>
        </w:rPr>
        <w:t>Platforms</w:t>
      </w:r>
      <w:r>
        <w:t>, 2(4), pp. 221–233. Available at: https://doi.org/10.3390/platforms2040015.</w:t>
      </w:r>
    </w:p>
    <w:p w14:paraId="7CD23B73" w14:textId="77777777" w:rsidR="009742BA" w:rsidRPr="009742BA" w:rsidRDefault="00000000" w:rsidP="009742BA">
      <w:pPr>
        <w:spacing w:line="480" w:lineRule="auto"/>
        <w:ind w:left="720" w:hanging="720"/>
      </w:pPr>
      <w:r>
        <w:fldChar w:fldCharType="end"/>
      </w:r>
    </w:p>
    <w:p w14:paraId="283FB8EB" w14:textId="77777777" w:rsidR="00DC3420" w:rsidRPr="00DC3420" w:rsidRDefault="00000000" w:rsidP="008A5688">
      <w:pPr>
        <w:pStyle w:val="Bibliography"/>
        <w:spacing w:line="480" w:lineRule="auto"/>
        <w:ind w:left="720" w:hanging="720"/>
        <w:rPr>
          <w:color w:val="000000" w:themeColor="text1"/>
        </w:rPr>
      </w:pPr>
      <w:sdt>
        <w:sdtPr>
          <w:id w:val="111145805"/>
          <w:showingPlcHdr/>
          <w:bibliography/>
        </w:sdtPr>
        <w:sdtEndPr>
          <w:rPr>
            <w:color w:val="000000" w:themeColor="text1"/>
          </w:rPr>
        </w:sdtEndPr>
        <w:sdtContent>
          <w:r w:rsidR="008A5688">
            <w:t xml:space="preserve">     </w:t>
          </w:r>
        </w:sdtContent>
      </w:sdt>
    </w:p>
    <w:p w14:paraId="4F099FBB" w14:textId="77777777" w:rsidR="008F20DA" w:rsidRDefault="008F20DA" w:rsidP="008F026B">
      <w:pPr>
        <w:spacing w:line="480" w:lineRule="auto"/>
      </w:pPr>
    </w:p>
    <w:p w14:paraId="41F39624" w14:textId="16B90637" w:rsidR="00D353B7" w:rsidRDefault="00D353B7" w:rsidP="008F026B">
      <w:pPr>
        <w:spacing w:line="480" w:lineRule="auto"/>
      </w:pPr>
    </w:p>
    <w:p w14:paraId="38D3BB45" w14:textId="77777777" w:rsidR="00D353B7" w:rsidRPr="008F026B" w:rsidRDefault="00D353B7" w:rsidP="008F026B">
      <w:pPr>
        <w:spacing w:line="480" w:lineRule="auto"/>
      </w:pPr>
    </w:p>
    <w:sectPr w:rsidR="00D353B7" w:rsidRPr="008F026B" w:rsidSect="00AF5531">
      <w:headerReference w:type="default" r:id="rId9"/>
      <w:headerReference w:type="first" r:id="rId10"/>
      <w:pgSz w:w="12240" w:h="15840"/>
      <w:pgMar w:top="1440" w:right="1361" w:bottom="1440" w:left="226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1F8CE5" w14:textId="77777777" w:rsidR="00D13177" w:rsidRDefault="00D13177">
      <w:r>
        <w:separator/>
      </w:r>
    </w:p>
  </w:endnote>
  <w:endnote w:type="continuationSeparator" w:id="0">
    <w:p w14:paraId="7B1A93EE" w14:textId="77777777" w:rsidR="00D13177" w:rsidRDefault="00D13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21E2F4" w14:textId="77777777" w:rsidR="00D13177" w:rsidRDefault="00D13177">
      <w:r>
        <w:separator/>
      </w:r>
    </w:p>
  </w:footnote>
  <w:footnote w:type="continuationSeparator" w:id="0">
    <w:p w14:paraId="3C14B3E5" w14:textId="77777777" w:rsidR="00D13177" w:rsidRDefault="00D131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0871E" w14:textId="77777777" w:rsidR="00BC283E" w:rsidRPr="00050744" w:rsidRDefault="00000000" w:rsidP="006E2EA2">
    <w:pPr>
      <w:pStyle w:val="Header"/>
      <w:jc w:val="right"/>
    </w:pPr>
    <w:r>
      <w:t>Operational Efficiency of Westminster London</w:t>
    </w:r>
    <w:r w:rsidR="00272A4E">
      <w:t xml:space="preserve"> </w:t>
    </w:r>
    <w:r w:rsidR="00AF34E9" w:rsidRPr="00050744">
      <w:rPr>
        <w:rStyle w:val="PageNumber"/>
      </w:rPr>
      <w:fldChar w:fldCharType="begin"/>
    </w:r>
    <w:r w:rsidR="00AF34E9" w:rsidRPr="00050744">
      <w:rPr>
        <w:rStyle w:val="PageNumber"/>
      </w:rPr>
      <w:instrText xml:space="preserve"> PAGE </w:instrText>
    </w:r>
    <w:r w:rsidR="00AF34E9" w:rsidRPr="00050744">
      <w:rPr>
        <w:rStyle w:val="PageNumber"/>
      </w:rPr>
      <w:fldChar w:fldCharType="separate"/>
    </w:r>
    <w:r w:rsidR="00B10C88">
      <w:rPr>
        <w:rStyle w:val="PageNumber"/>
        <w:noProof/>
      </w:rPr>
      <w:t>14</w:t>
    </w:r>
    <w:r w:rsidR="00AF34E9" w:rsidRPr="00050744">
      <w:rPr>
        <w:rStyle w:val="PageNumber"/>
      </w:rPr>
      <w:fldChar w:fldCharType="end"/>
    </w:r>
  </w:p>
  <w:p w14:paraId="33CC6649" w14:textId="77777777" w:rsidR="00B86751" w:rsidRDefault="00B86751"/>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E758E" w14:textId="77777777" w:rsidR="00C67C8B" w:rsidRPr="008F026B" w:rsidRDefault="00000000" w:rsidP="00C67C8B">
    <w:pPr>
      <w:spacing w:line="480" w:lineRule="auto"/>
      <w:rPr>
        <w:i/>
      </w:rPr>
    </w:pPr>
    <w:r w:rsidRPr="008F026B">
      <w:t xml:space="preserve">RUNNING HEAD: </w:t>
    </w:r>
    <w:r w:rsidR="008A5688">
      <w:t>OPERATIONAL EFFICIENCY OF WESTMINSTER LONDON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879CE03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358B13A"/>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85FA721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A4FE3AD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EA6877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468CE1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72243E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64615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CE2B58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698BF1E"/>
    <w:lvl w:ilvl="0">
      <w:start w:val="1"/>
      <w:numFmt w:val="bullet"/>
      <w:lvlText w:val=""/>
      <w:lvlJc w:val="left"/>
      <w:pPr>
        <w:tabs>
          <w:tab w:val="num" w:pos="360"/>
        </w:tabs>
        <w:ind w:left="360" w:hanging="360"/>
      </w:pPr>
      <w:rPr>
        <w:rFonts w:ascii="Symbol" w:hAnsi="Symbol" w:hint="default"/>
      </w:rPr>
    </w:lvl>
  </w:abstractNum>
  <w:num w:numId="1" w16cid:durableId="1977253281">
    <w:abstractNumId w:val="9"/>
  </w:num>
  <w:num w:numId="2" w16cid:durableId="2118021066">
    <w:abstractNumId w:val="7"/>
  </w:num>
  <w:num w:numId="3" w16cid:durableId="102262589">
    <w:abstractNumId w:val="6"/>
  </w:num>
  <w:num w:numId="4" w16cid:durableId="1086875548">
    <w:abstractNumId w:val="5"/>
  </w:num>
  <w:num w:numId="5" w16cid:durableId="455871243">
    <w:abstractNumId w:val="4"/>
  </w:num>
  <w:num w:numId="6" w16cid:durableId="1375427242">
    <w:abstractNumId w:val="8"/>
  </w:num>
  <w:num w:numId="7" w16cid:durableId="18971922">
    <w:abstractNumId w:val="3"/>
  </w:num>
  <w:num w:numId="8" w16cid:durableId="842743346">
    <w:abstractNumId w:val="2"/>
  </w:num>
  <w:num w:numId="9" w16cid:durableId="1586182910">
    <w:abstractNumId w:val="1"/>
  </w:num>
  <w:num w:numId="10" w16cid:durableId="1777754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stylePaneFormatFilter w:val="7F24" w:allStyles="0" w:customStyles="0" w:latentStyles="1" w:stylesInUse="0" w:headingStyles="1" w:numberingStyles="0" w:tableStyles="0" w:directFormattingOnRuns="1" w:directFormattingOnParagraphs="1" w:directFormattingOnNumbering="1" w:directFormattingOnTables="1" w:clearFormatting="1" w:top3HeadingStyles="1" w:visibleStyles="1" w:alternateStyleName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I1NTE2MjQwNzQxNDRW0lEKTi0uzszPAykwrQUAA+TcWCwAAAA="/>
  </w:docVars>
  <w:rsids>
    <w:rsidRoot w:val="008A6AFF"/>
    <w:rsid w:val="00017A15"/>
    <w:rsid w:val="00017B84"/>
    <w:rsid w:val="00017F74"/>
    <w:rsid w:val="000324CF"/>
    <w:rsid w:val="0004181A"/>
    <w:rsid w:val="00050744"/>
    <w:rsid w:val="00055017"/>
    <w:rsid w:val="000578D5"/>
    <w:rsid w:val="00065E43"/>
    <w:rsid w:val="000721B8"/>
    <w:rsid w:val="00072256"/>
    <w:rsid w:val="00073240"/>
    <w:rsid w:val="0009039B"/>
    <w:rsid w:val="00092655"/>
    <w:rsid w:val="00094BC4"/>
    <w:rsid w:val="00095CC5"/>
    <w:rsid w:val="00096DA4"/>
    <w:rsid w:val="000A1527"/>
    <w:rsid w:val="000B546E"/>
    <w:rsid w:val="000C43D6"/>
    <w:rsid w:val="000C529E"/>
    <w:rsid w:val="000D33C7"/>
    <w:rsid w:val="000E69A2"/>
    <w:rsid w:val="000F22D0"/>
    <w:rsid w:val="000F3678"/>
    <w:rsid w:val="000F3E3D"/>
    <w:rsid w:val="000F4240"/>
    <w:rsid w:val="000F5D3E"/>
    <w:rsid w:val="000F759D"/>
    <w:rsid w:val="001006E3"/>
    <w:rsid w:val="00107B36"/>
    <w:rsid w:val="00112DF7"/>
    <w:rsid w:val="00115CE5"/>
    <w:rsid w:val="00116957"/>
    <w:rsid w:val="0013681C"/>
    <w:rsid w:val="00136F22"/>
    <w:rsid w:val="0017127F"/>
    <w:rsid w:val="00173D9C"/>
    <w:rsid w:val="00182180"/>
    <w:rsid w:val="001855B0"/>
    <w:rsid w:val="0018567A"/>
    <w:rsid w:val="001861A2"/>
    <w:rsid w:val="00186C83"/>
    <w:rsid w:val="00195BD7"/>
    <w:rsid w:val="001B5108"/>
    <w:rsid w:val="001C1791"/>
    <w:rsid w:val="001C2402"/>
    <w:rsid w:val="001C2460"/>
    <w:rsid w:val="001C3DBA"/>
    <w:rsid w:val="001C6035"/>
    <w:rsid w:val="001D134A"/>
    <w:rsid w:val="001E49C0"/>
    <w:rsid w:val="001E6002"/>
    <w:rsid w:val="001F303D"/>
    <w:rsid w:val="00220EBE"/>
    <w:rsid w:val="0022119E"/>
    <w:rsid w:val="002227A3"/>
    <w:rsid w:val="00226BAA"/>
    <w:rsid w:val="002357A9"/>
    <w:rsid w:val="00236A8B"/>
    <w:rsid w:val="00240CA4"/>
    <w:rsid w:val="002476AA"/>
    <w:rsid w:val="002531AF"/>
    <w:rsid w:val="0026343D"/>
    <w:rsid w:val="00264B1B"/>
    <w:rsid w:val="00272A4E"/>
    <w:rsid w:val="00272FB1"/>
    <w:rsid w:val="00280F32"/>
    <w:rsid w:val="0028301A"/>
    <w:rsid w:val="00287AFC"/>
    <w:rsid w:val="002A582D"/>
    <w:rsid w:val="002B0E3C"/>
    <w:rsid w:val="002B3DFB"/>
    <w:rsid w:val="002C1C46"/>
    <w:rsid w:val="002C31D7"/>
    <w:rsid w:val="002C53A3"/>
    <w:rsid w:val="002D270C"/>
    <w:rsid w:val="002E0153"/>
    <w:rsid w:val="002E1895"/>
    <w:rsid w:val="002E35E2"/>
    <w:rsid w:val="002E3C4E"/>
    <w:rsid w:val="002E41AF"/>
    <w:rsid w:val="002F1D50"/>
    <w:rsid w:val="002F1EC8"/>
    <w:rsid w:val="002F7CEA"/>
    <w:rsid w:val="00307391"/>
    <w:rsid w:val="003103C7"/>
    <w:rsid w:val="00312584"/>
    <w:rsid w:val="00315585"/>
    <w:rsid w:val="00317335"/>
    <w:rsid w:val="00327025"/>
    <w:rsid w:val="00330694"/>
    <w:rsid w:val="0033167D"/>
    <w:rsid w:val="00334C77"/>
    <w:rsid w:val="0033503C"/>
    <w:rsid w:val="003423B9"/>
    <w:rsid w:val="00344D4F"/>
    <w:rsid w:val="00351654"/>
    <w:rsid w:val="00355A28"/>
    <w:rsid w:val="00360028"/>
    <w:rsid w:val="00363339"/>
    <w:rsid w:val="00364E0B"/>
    <w:rsid w:val="003672DF"/>
    <w:rsid w:val="0037130F"/>
    <w:rsid w:val="0038312E"/>
    <w:rsid w:val="00393EF3"/>
    <w:rsid w:val="00394C25"/>
    <w:rsid w:val="003960FC"/>
    <w:rsid w:val="003C503F"/>
    <w:rsid w:val="003C5A41"/>
    <w:rsid w:val="003D0B26"/>
    <w:rsid w:val="003D3648"/>
    <w:rsid w:val="003E1EB6"/>
    <w:rsid w:val="003E413D"/>
    <w:rsid w:val="003E5379"/>
    <w:rsid w:val="003E6CBE"/>
    <w:rsid w:val="003F2C54"/>
    <w:rsid w:val="003F4EC3"/>
    <w:rsid w:val="003F5A63"/>
    <w:rsid w:val="00401331"/>
    <w:rsid w:val="0040366B"/>
    <w:rsid w:val="00412BEF"/>
    <w:rsid w:val="00413354"/>
    <w:rsid w:val="00414E60"/>
    <w:rsid w:val="00424E97"/>
    <w:rsid w:val="00431219"/>
    <w:rsid w:val="004344F8"/>
    <w:rsid w:val="00435F32"/>
    <w:rsid w:val="00437294"/>
    <w:rsid w:val="0044475D"/>
    <w:rsid w:val="00444A42"/>
    <w:rsid w:val="00451B41"/>
    <w:rsid w:val="004703B9"/>
    <w:rsid w:val="004727BF"/>
    <w:rsid w:val="00473D31"/>
    <w:rsid w:val="0048162B"/>
    <w:rsid w:val="00486512"/>
    <w:rsid w:val="00486911"/>
    <w:rsid w:val="00491946"/>
    <w:rsid w:val="004922BC"/>
    <w:rsid w:val="00495545"/>
    <w:rsid w:val="004A0900"/>
    <w:rsid w:val="004A20BD"/>
    <w:rsid w:val="004A47D8"/>
    <w:rsid w:val="004A4F79"/>
    <w:rsid w:val="004B7E41"/>
    <w:rsid w:val="004C3C14"/>
    <w:rsid w:val="004D20CF"/>
    <w:rsid w:val="004D2924"/>
    <w:rsid w:val="004E57D8"/>
    <w:rsid w:val="004E6064"/>
    <w:rsid w:val="004E70E8"/>
    <w:rsid w:val="004F56B7"/>
    <w:rsid w:val="004F71AC"/>
    <w:rsid w:val="00504CCB"/>
    <w:rsid w:val="00506603"/>
    <w:rsid w:val="00527338"/>
    <w:rsid w:val="00532588"/>
    <w:rsid w:val="0053797E"/>
    <w:rsid w:val="0055128A"/>
    <w:rsid w:val="00551EBE"/>
    <w:rsid w:val="0056105A"/>
    <w:rsid w:val="0056154B"/>
    <w:rsid w:val="005617EF"/>
    <w:rsid w:val="00573E0D"/>
    <w:rsid w:val="00576B3A"/>
    <w:rsid w:val="00577513"/>
    <w:rsid w:val="00580A3B"/>
    <w:rsid w:val="005831CB"/>
    <w:rsid w:val="00590CFC"/>
    <w:rsid w:val="00592BE6"/>
    <w:rsid w:val="00593CF6"/>
    <w:rsid w:val="005A19CD"/>
    <w:rsid w:val="005A6A03"/>
    <w:rsid w:val="005A6CCE"/>
    <w:rsid w:val="005B02B5"/>
    <w:rsid w:val="005C1AAD"/>
    <w:rsid w:val="005C1C18"/>
    <w:rsid w:val="005C2919"/>
    <w:rsid w:val="005D09C3"/>
    <w:rsid w:val="005D0C5F"/>
    <w:rsid w:val="005D2648"/>
    <w:rsid w:val="005D7314"/>
    <w:rsid w:val="005E2A85"/>
    <w:rsid w:val="005E3BDD"/>
    <w:rsid w:val="005F1A6D"/>
    <w:rsid w:val="005F47AF"/>
    <w:rsid w:val="005F5E34"/>
    <w:rsid w:val="0060010C"/>
    <w:rsid w:val="00602A01"/>
    <w:rsid w:val="00610CFA"/>
    <w:rsid w:val="00620078"/>
    <w:rsid w:val="00635E15"/>
    <w:rsid w:val="00637521"/>
    <w:rsid w:val="0064456C"/>
    <w:rsid w:val="00645424"/>
    <w:rsid w:val="00646DA5"/>
    <w:rsid w:val="0065245B"/>
    <w:rsid w:val="006556FC"/>
    <w:rsid w:val="00677805"/>
    <w:rsid w:val="00686854"/>
    <w:rsid w:val="00691D8D"/>
    <w:rsid w:val="006957A4"/>
    <w:rsid w:val="006A2A81"/>
    <w:rsid w:val="006B6F07"/>
    <w:rsid w:val="006B7882"/>
    <w:rsid w:val="006C1834"/>
    <w:rsid w:val="006C396E"/>
    <w:rsid w:val="006D5A8D"/>
    <w:rsid w:val="006D5E78"/>
    <w:rsid w:val="006E2EA2"/>
    <w:rsid w:val="006E4EE8"/>
    <w:rsid w:val="006F517D"/>
    <w:rsid w:val="00711866"/>
    <w:rsid w:val="00711B0F"/>
    <w:rsid w:val="00711F62"/>
    <w:rsid w:val="00724EC2"/>
    <w:rsid w:val="007251D0"/>
    <w:rsid w:val="007374DF"/>
    <w:rsid w:val="00764269"/>
    <w:rsid w:val="007716D3"/>
    <w:rsid w:val="007838B8"/>
    <w:rsid w:val="00784DB1"/>
    <w:rsid w:val="007A7C5B"/>
    <w:rsid w:val="007B4B94"/>
    <w:rsid w:val="007B7AE1"/>
    <w:rsid w:val="007C0C6A"/>
    <w:rsid w:val="007D086B"/>
    <w:rsid w:val="007D1CF9"/>
    <w:rsid w:val="007E4848"/>
    <w:rsid w:val="00813DFB"/>
    <w:rsid w:val="00821F3E"/>
    <w:rsid w:val="008315DB"/>
    <w:rsid w:val="00837AD8"/>
    <w:rsid w:val="008423D8"/>
    <w:rsid w:val="008501E5"/>
    <w:rsid w:val="008510DA"/>
    <w:rsid w:val="0085408D"/>
    <w:rsid w:val="00854724"/>
    <w:rsid w:val="0086290F"/>
    <w:rsid w:val="00862AB2"/>
    <w:rsid w:val="00863D3A"/>
    <w:rsid w:val="00886ACD"/>
    <w:rsid w:val="0089359B"/>
    <w:rsid w:val="00894AD8"/>
    <w:rsid w:val="008A3762"/>
    <w:rsid w:val="008A4FF9"/>
    <w:rsid w:val="008A5688"/>
    <w:rsid w:val="008A59B8"/>
    <w:rsid w:val="008A5A02"/>
    <w:rsid w:val="008A6AFF"/>
    <w:rsid w:val="008B548A"/>
    <w:rsid w:val="008C6813"/>
    <w:rsid w:val="008D5BC1"/>
    <w:rsid w:val="008E016D"/>
    <w:rsid w:val="008E057E"/>
    <w:rsid w:val="008E0D38"/>
    <w:rsid w:val="008F026B"/>
    <w:rsid w:val="008F13BB"/>
    <w:rsid w:val="008F20DA"/>
    <w:rsid w:val="008F77FE"/>
    <w:rsid w:val="00902DAB"/>
    <w:rsid w:val="009035AA"/>
    <w:rsid w:val="00912BEC"/>
    <w:rsid w:val="009132A3"/>
    <w:rsid w:val="009143B3"/>
    <w:rsid w:val="00916AEC"/>
    <w:rsid w:val="00921B4B"/>
    <w:rsid w:val="009274A7"/>
    <w:rsid w:val="00937FA7"/>
    <w:rsid w:val="00943011"/>
    <w:rsid w:val="00950782"/>
    <w:rsid w:val="009531B8"/>
    <w:rsid w:val="00962F4B"/>
    <w:rsid w:val="009678F7"/>
    <w:rsid w:val="00972E25"/>
    <w:rsid w:val="009742BA"/>
    <w:rsid w:val="00990515"/>
    <w:rsid w:val="0099793B"/>
    <w:rsid w:val="009A04FD"/>
    <w:rsid w:val="009A4419"/>
    <w:rsid w:val="009B318A"/>
    <w:rsid w:val="009B33BA"/>
    <w:rsid w:val="009B3C6F"/>
    <w:rsid w:val="009B4250"/>
    <w:rsid w:val="009B60A4"/>
    <w:rsid w:val="009B74B0"/>
    <w:rsid w:val="009C3BED"/>
    <w:rsid w:val="009C6E4F"/>
    <w:rsid w:val="009E305C"/>
    <w:rsid w:val="009E40B5"/>
    <w:rsid w:val="009E6967"/>
    <w:rsid w:val="009F22AF"/>
    <w:rsid w:val="009F4D7F"/>
    <w:rsid w:val="00A04BB6"/>
    <w:rsid w:val="00A07062"/>
    <w:rsid w:val="00A31EF2"/>
    <w:rsid w:val="00A32E2F"/>
    <w:rsid w:val="00A3742E"/>
    <w:rsid w:val="00A429A4"/>
    <w:rsid w:val="00A5248F"/>
    <w:rsid w:val="00A53A72"/>
    <w:rsid w:val="00A636D7"/>
    <w:rsid w:val="00A66A56"/>
    <w:rsid w:val="00A70AC8"/>
    <w:rsid w:val="00A718B8"/>
    <w:rsid w:val="00A73528"/>
    <w:rsid w:val="00A84F93"/>
    <w:rsid w:val="00A91C39"/>
    <w:rsid w:val="00A954AE"/>
    <w:rsid w:val="00A9681E"/>
    <w:rsid w:val="00AA59FF"/>
    <w:rsid w:val="00AC1E2B"/>
    <w:rsid w:val="00AD336C"/>
    <w:rsid w:val="00AE3F51"/>
    <w:rsid w:val="00AF34E9"/>
    <w:rsid w:val="00AF5531"/>
    <w:rsid w:val="00B027D8"/>
    <w:rsid w:val="00B070E8"/>
    <w:rsid w:val="00B10C88"/>
    <w:rsid w:val="00B1659B"/>
    <w:rsid w:val="00B2731F"/>
    <w:rsid w:val="00B34769"/>
    <w:rsid w:val="00B37AC6"/>
    <w:rsid w:val="00B42E3E"/>
    <w:rsid w:val="00B50C14"/>
    <w:rsid w:val="00B50C86"/>
    <w:rsid w:val="00B52224"/>
    <w:rsid w:val="00B52400"/>
    <w:rsid w:val="00B64F03"/>
    <w:rsid w:val="00B820C9"/>
    <w:rsid w:val="00B858F1"/>
    <w:rsid w:val="00B86751"/>
    <w:rsid w:val="00BA12EB"/>
    <w:rsid w:val="00BC0772"/>
    <w:rsid w:val="00BC1AE7"/>
    <w:rsid w:val="00BC283E"/>
    <w:rsid w:val="00BC437B"/>
    <w:rsid w:val="00BC6A9C"/>
    <w:rsid w:val="00BD2BE8"/>
    <w:rsid w:val="00BF65F4"/>
    <w:rsid w:val="00C04552"/>
    <w:rsid w:val="00C04F3F"/>
    <w:rsid w:val="00C17F00"/>
    <w:rsid w:val="00C23203"/>
    <w:rsid w:val="00C345CD"/>
    <w:rsid w:val="00C362B6"/>
    <w:rsid w:val="00C53D81"/>
    <w:rsid w:val="00C67C8B"/>
    <w:rsid w:val="00C713AC"/>
    <w:rsid w:val="00C72C69"/>
    <w:rsid w:val="00C72FD5"/>
    <w:rsid w:val="00C7347C"/>
    <w:rsid w:val="00C84CAD"/>
    <w:rsid w:val="00C85B63"/>
    <w:rsid w:val="00C9523D"/>
    <w:rsid w:val="00CB00EB"/>
    <w:rsid w:val="00CC427D"/>
    <w:rsid w:val="00CD1ED3"/>
    <w:rsid w:val="00CD3F0C"/>
    <w:rsid w:val="00CD5E7D"/>
    <w:rsid w:val="00CE0943"/>
    <w:rsid w:val="00CE6C99"/>
    <w:rsid w:val="00CF1CED"/>
    <w:rsid w:val="00CF2B8A"/>
    <w:rsid w:val="00CF517F"/>
    <w:rsid w:val="00CF55C8"/>
    <w:rsid w:val="00CF6C12"/>
    <w:rsid w:val="00D010AA"/>
    <w:rsid w:val="00D01CC2"/>
    <w:rsid w:val="00D114CF"/>
    <w:rsid w:val="00D13177"/>
    <w:rsid w:val="00D224D5"/>
    <w:rsid w:val="00D353B7"/>
    <w:rsid w:val="00D365A1"/>
    <w:rsid w:val="00D41461"/>
    <w:rsid w:val="00D57754"/>
    <w:rsid w:val="00D81435"/>
    <w:rsid w:val="00D81B6E"/>
    <w:rsid w:val="00D83B98"/>
    <w:rsid w:val="00D864F4"/>
    <w:rsid w:val="00D960CF"/>
    <w:rsid w:val="00DC2DBE"/>
    <w:rsid w:val="00DC3420"/>
    <w:rsid w:val="00DD2EFE"/>
    <w:rsid w:val="00DD7745"/>
    <w:rsid w:val="00DD78B0"/>
    <w:rsid w:val="00DF089C"/>
    <w:rsid w:val="00DF0B29"/>
    <w:rsid w:val="00DF45C9"/>
    <w:rsid w:val="00E0171A"/>
    <w:rsid w:val="00E02F1C"/>
    <w:rsid w:val="00E14ED2"/>
    <w:rsid w:val="00E17671"/>
    <w:rsid w:val="00E23C85"/>
    <w:rsid w:val="00E246FD"/>
    <w:rsid w:val="00E401E2"/>
    <w:rsid w:val="00E67D91"/>
    <w:rsid w:val="00E70FC9"/>
    <w:rsid w:val="00E72B38"/>
    <w:rsid w:val="00E933E2"/>
    <w:rsid w:val="00E94E15"/>
    <w:rsid w:val="00EB05BD"/>
    <w:rsid w:val="00EC7D80"/>
    <w:rsid w:val="00EE40B8"/>
    <w:rsid w:val="00EE4F1B"/>
    <w:rsid w:val="00EF0D46"/>
    <w:rsid w:val="00EF1736"/>
    <w:rsid w:val="00EF183A"/>
    <w:rsid w:val="00EF238F"/>
    <w:rsid w:val="00EF3B7E"/>
    <w:rsid w:val="00EF5096"/>
    <w:rsid w:val="00F01FA1"/>
    <w:rsid w:val="00F02660"/>
    <w:rsid w:val="00F06D6A"/>
    <w:rsid w:val="00F11E02"/>
    <w:rsid w:val="00F125B3"/>
    <w:rsid w:val="00F15869"/>
    <w:rsid w:val="00F347DB"/>
    <w:rsid w:val="00F3524E"/>
    <w:rsid w:val="00F3716C"/>
    <w:rsid w:val="00F471A1"/>
    <w:rsid w:val="00F5007F"/>
    <w:rsid w:val="00F522FD"/>
    <w:rsid w:val="00F7560A"/>
    <w:rsid w:val="00F77BAC"/>
    <w:rsid w:val="00F8581D"/>
    <w:rsid w:val="00F858F9"/>
    <w:rsid w:val="00F901C2"/>
    <w:rsid w:val="00F967AB"/>
    <w:rsid w:val="00FA022A"/>
    <w:rsid w:val="00FA1848"/>
    <w:rsid w:val="00FA40CB"/>
    <w:rsid w:val="00FA478E"/>
    <w:rsid w:val="00FC7896"/>
    <w:rsid w:val="00FD2160"/>
    <w:rsid w:val="00FD64B4"/>
    <w:rsid w:val="00FD7DD7"/>
    <w:rsid w:val="00FE7804"/>
    <w:rsid w:val="00FF133D"/>
    <w:rsid w:val="00FF1E6B"/>
    <w:rsid w:val="00FF6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C87B6A"/>
  <w15:chartTrackingRefBased/>
  <w15:docId w15:val="{9A2FCD59-11D2-4A6C-8F71-D3F792768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HTML Typewriter"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3F51"/>
    <w:rPr>
      <w:sz w:val="24"/>
      <w:szCs w:val="24"/>
    </w:rPr>
  </w:style>
  <w:style w:type="paragraph" w:styleId="Heading1">
    <w:name w:val="heading 1"/>
    <w:basedOn w:val="Normal"/>
    <w:next w:val="Normal"/>
    <w:link w:val="Heading1Char"/>
    <w:uiPriority w:val="9"/>
    <w:qFormat/>
    <w:rsid w:val="009E40B5"/>
    <w:pPr>
      <w:spacing w:line="480" w:lineRule="auto"/>
      <w:outlineLvl w:val="0"/>
    </w:pPr>
    <w:rPr>
      <w:b/>
      <w:i/>
    </w:rPr>
  </w:style>
  <w:style w:type="paragraph" w:styleId="Heading2">
    <w:name w:val="heading 2"/>
    <w:basedOn w:val="Normal"/>
    <w:next w:val="Normal"/>
    <w:link w:val="Heading2Char"/>
    <w:unhideWhenUsed/>
    <w:qFormat/>
    <w:rsid w:val="00AE3F51"/>
    <w:pPr>
      <w:spacing w:line="480" w:lineRule="auto"/>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E2EA2"/>
    <w:pPr>
      <w:tabs>
        <w:tab w:val="center" w:pos="4320"/>
        <w:tab w:val="right" w:pos="8640"/>
      </w:tabs>
    </w:pPr>
  </w:style>
  <w:style w:type="paragraph" w:styleId="Footer">
    <w:name w:val="footer"/>
    <w:basedOn w:val="Normal"/>
    <w:rsid w:val="006E2EA2"/>
    <w:pPr>
      <w:tabs>
        <w:tab w:val="center" w:pos="4320"/>
        <w:tab w:val="right" w:pos="8640"/>
      </w:tabs>
    </w:pPr>
  </w:style>
  <w:style w:type="character" w:styleId="PageNumber">
    <w:name w:val="page number"/>
    <w:basedOn w:val="DefaultParagraphFont"/>
    <w:rsid w:val="006E2EA2"/>
  </w:style>
  <w:style w:type="paragraph" w:styleId="Title">
    <w:name w:val="Title"/>
    <w:basedOn w:val="Normal"/>
    <w:next w:val="Normal"/>
    <w:link w:val="TitleChar"/>
    <w:qFormat/>
    <w:rsid w:val="009035AA"/>
    <w:pPr>
      <w:tabs>
        <w:tab w:val="left" w:pos="4136"/>
      </w:tabs>
      <w:spacing w:line="480" w:lineRule="auto"/>
      <w:jc w:val="center"/>
    </w:pPr>
  </w:style>
  <w:style w:type="character" w:customStyle="1" w:styleId="TitleChar">
    <w:name w:val="Title Char"/>
    <w:basedOn w:val="DefaultParagraphFont"/>
    <w:link w:val="Title"/>
    <w:rsid w:val="009035AA"/>
    <w:rPr>
      <w:sz w:val="24"/>
      <w:szCs w:val="24"/>
    </w:rPr>
  </w:style>
  <w:style w:type="character" w:customStyle="1" w:styleId="Heading1Char">
    <w:name w:val="Heading 1 Char"/>
    <w:basedOn w:val="DefaultParagraphFont"/>
    <w:link w:val="Heading1"/>
    <w:uiPriority w:val="9"/>
    <w:rsid w:val="009E40B5"/>
    <w:rPr>
      <w:b/>
      <w:i/>
      <w:sz w:val="24"/>
      <w:szCs w:val="24"/>
    </w:rPr>
  </w:style>
  <w:style w:type="character" w:customStyle="1" w:styleId="Heading2Char">
    <w:name w:val="Heading 2 Char"/>
    <w:basedOn w:val="DefaultParagraphFont"/>
    <w:link w:val="Heading2"/>
    <w:rsid w:val="00AE3F51"/>
    <w:rPr>
      <w:i/>
      <w:sz w:val="24"/>
      <w:szCs w:val="24"/>
    </w:rPr>
  </w:style>
  <w:style w:type="paragraph" w:styleId="Bibliography">
    <w:name w:val="Bibliography"/>
    <w:basedOn w:val="Normal"/>
    <w:next w:val="Normal"/>
    <w:uiPriority w:val="37"/>
    <w:unhideWhenUsed/>
    <w:rsid w:val="0037130F"/>
  </w:style>
  <w:style w:type="character" w:styleId="Hyperlink">
    <w:name w:val="Hyperlink"/>
    <w:basedOn w:val="DefaultParagraphFont"/>
    <w:uiPriority w:val="99"/>
    <w:rsid w:val="00902DAB"/>
    <w:rPr>
      <w:color w:val="0563C1" w:themeColor="hyperlink"/>
      <w:u w:val="single"/>
    </w:rPr>
  </w:style>
  <w:style w:type="paragraph" w:styleId="NormalWeb">
    <w:name w:val="Normal (Web)"/>
    <w:basedOn w:val="Normal"/>
    <w:rsid w:val="00902DAB"/>
  </w:style>
  <w:style w:type="table" w:styleId="TableGrid">
    <w:name w:val="Table Grid"/>
    <w:basedOn w:val="TableNormal"/>
    <w:rsid w:val="006E4EE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0D33C7"/>
    <w:pPr>
      <w:spacing w:after="200"/>
    </w:pPr>
    <w:rPr>
      <w:i/>
      <w:iCs/>
      <w:color w:val="44546A" w:themeColor="text2"/>
      <w:sz w:val="18"/>
      <w:szCs w:val="18"/>
    </w:rPr>
  </w:style>
  <w:style w:type="table" w:styleId="GridTable5Dark-Accent1">
    <w:name w:val="Grid Table 5 Dark Accent 1"/>
    <w:basedOn w:val="TableNormal"/>
    <w:uiPriority w:val="50"/>
    <w:rsid w:val="00F0266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Heading">
    <w:name w:val="TOC Heading"/>
    <w:basedOn w:val="Heading1"/>
    <w:next w:val="Normal"/>
    <w:uiPriority w:val="39"/>
    <w:unhideWhenUsed/>
    <w:qFormat/>
    <w:rsid w:val="002C1C46"/>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rsid w:val="002C1C46"/>
    <w:pPr>
      <w:spacing w:after="100"/>
    </w:pPr>
  </w:style>
  <w:style w:type="paragraph" w:styleId="TOC2">
    <w:name w:val="toc 2"/>
    <w:basedOn w:val="Normal"/>
    <w:next w:val="Normal"/>
    <w:autoRedefine/>
    <w:uiPriority w:val="39"/>
    <w:rsid w:val="002C1C4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5858">
      <w:bodyDiv w:val="1"/>
      <w:marLeft w:val="0"/>
      <w:marRight w:val="0"/>
      <w:marTop w:val="0"/>
      <w:marBottom w:val="0"/>
      <w:divBdr>
        <w:top w:val="none" w:sz="0" w:space="0" w:color="auto"/>
        <w:left w:val="none" w:sz="0" w:space="0" w:color="auto"/>
        <w:bottom w:val="none" w:sz="0" w:space="0" w:color="auto"/>
        <w:right w:val="none" w:sz="0" w:space="0" w:color="auto"/>
      </w:divBdr>
    </w:div>
    <w:div w:id="100607510">
      <w:bodyDiv w:val="1"/>
      <w:marLeft w:val="0"/>
      <w:marRight w:val="0"/>
      <w:marTop w:val="0"/>
      <w:marBottom w:val="0"/>
      <w:divBdr>
        <w:top w:val="none" w:sz="0" w:space="0" w:color="auto"/>
        <w:left w:val="none" w:sz="0" w:space="0" w:color="auto"/>
        <w:bottom w:val="none" w:sz="0" w:space="0" w:color="auto"/>
        <w:right w:val="none" w:sz="0" w:space="0" w:color="auto"/>
      </w:divBdr>
    </w:div>
    <w:div w:id="505830498">
      <w:bodyDiv w:val="1"/>
      <w:marLeft w:val="0"/>
      <w:marRight w:val="0"/>
      <w:marTop w:val="0"/>
      <w:marBottom w:val="0"/>
      <w:divBdr>
        <w:top w:val="none" w:sz="0" w:space="0" w:color="auto"/>
        <w:left w:val="none" w:sz="0" w:space="0" w:color="auto"/>
        <w:bottom w:val="none" w:sz="0" w:space="0" w:color="auto"/>
        <w:right w:val="none" w:sz="0" w:space="0" w:color="auto"/>
      </w:divBdr>
    </w:div>
    <w:div w:id="560992227">
      <w:bodyDiv w:val="1"/>
      <w:marLeft w:val="0"/>
      <w:marRight w:val="0"/>
      <w:marTop w:val="0"/>
      <w:marBottom w:val="0"/>
      <w:divBdr>
        <w:top w:val="none" w:sz="0" w:space="0" w:color="auto"/>
        <w:left w:val="none" w:sz="0" w:space="0" w:color="auto"/>
        <w:bottom w:val="none" w:sz="0" w:space="0" w:color="auto"/>
        <w:right w:val="none" w:sz="0" w:space="0" w:color="auto"/>
      </w:divBdr>
    </w:div>
    <w:div w:id="630554342">
      <w:bodyDiv w:val="1"/>
      <w:marLeft w:val="0"/>
      <w:marRight w:val="0"/>
      <w:marTop w:val="0"/>
      <w:marBottom w:val="0"/>
      <w:divBdr>
        <w:top w:val="none" w:sz="0" w:space="0" w:color="auto"/>
        <w:left w:val="none" w:sz="0" w:space="0" w:color="auto"/>
        <w:bottom w:val="none" w:sz="0" w:space="0" w:color="auto"/>
        <w:right w:val="none" w:sz="0" w:space="0" w:color="auto"/>
      </w:divBdr>
    </w:div>
    <w:div w:id="831290562">
      <w:bodyDiv w:val="1"/>
      <w:marLeft w:val="0"/>
      <w:marRight w:val="0"/>
      <w:marTop w:val="0"/>
      <w:marBottom w:val="0"/>
      <w:divBdr>
        <w:top w:val="none" w:sz="0" w:space="0" w:color="auto"/>
        <w:left w:val="none" w:sz="0" w:space="0" w:color="auto"/>
        <w:bottom w:val="none" w:sz="0" w:space="0" w:color="auto"/>
        <w:right w:val="none" w:sz="0" w:space="0" w:color="auto"/>
      </w:divBdr>
    </w:div>
    <w:div w:id="1013192592">
      <w:bodyDiv w:val="1"/>
      <w:marLeft w:val="0"/>
      <w:marRight w:val="0"/>
      <w:marTop w:val="0"/>
      <w:marBottom w:val="0"/>
      <w:divBdr>
        <w:top w:val="none" w:sz="0" w:space="0" w:color="auto"/>
        <w:left w:val="none" w:sz="0" w:space="0" w:color="auto"/>
        <w:bottom w:val="none" w:sz="0" w:space="0" w:color="auto"/>
        <w:right w:val="none" w:sz="0" w:space="0" w:color="auto"/>
      </w:divBdr>
    </w:div>
    <w:div w:id="1043674009">
      <w:bodyDiv w:val="1"/>
      <w:marLeft w:val="0"/>
      <w:marRight w:val="0"/>
      <w:marTop w:val="0"/>
      <w:marBottom w:val="0"/>
      <w:divBdr>
        <w:top w:val="none" w:sz="0" w:space="0" w:color="auto"/>
        <w:left w:val="none" w:sz="0" w:space="0" w:color="auto"/>
        <w:bottom w:val="none" w:sz="0" w:space="0" w:color="auto"/>
        <w:right w:val="none" w:sz="0" w:space="0" w:color="auto"/>
      </w:divBdr>
    </w:div>
    <w:div w:id="1065375576">
      <w:bodyDiv w:val="1"/>
      <w:marLeft w:val="0"/>
      <w:marRight w:val="0"/>
      <w:marTop w:val="0"/>
      <w:marBottom w:val="0"/>
      <w:divBdr>
        <w:top w:val="none" w:sz="0" w:space="0" w:color="auto"/>
        <w:left w:val="none" w:sz="0" w:space="0" w:color="auto"/>
        <w:bottom w:val="none" w:sz="0" w:space="0" w:color="auto"/>
        <w:right w:val="none" w:sz="0" w:space="0" w:color="auto"/>
      </w:divBdr>
    </w:div>
    <w:div w:id="1189416191">
      <w:bodyDiv w:val="1"/>
      <w:marLeft w:val="0"/>
      <w:marRight w:val="0"/>
      <w:marTop w:val="0"/>
      <w:marBottom w:val="0"/>
      <w:divBdr>
        <w:top w:val="none" w:sz="0" w:space="0" w:color="auto"/>
        <w:left w:val="none" w:sz="0" w:space="0" w:color="auto"/>
        <w:bottom w:val="none" w:sz="0" w:space="0" w:color="auto"/>
        <w:right w:val="none" w:sz="0" w:space="0" w:color="auto"/>
      </w:divBdr>
    </w:div>
    <w:div w:id="1223563418">
      <w:bodyDiv w:val="1"/>
      <w:marLeft w:val="0"/>
      <w:marRight w:val="0"/>
      <w:marTop w:val="0"/>
      <w:marBottom w:val="0"/>
      <w:divBdr>
        <w:top w:val="none" w:sz="0" w:space="0" w:color="auto"/>
        <w:left w:val="none" w:sz="0" w:space="0" w:color="auto"/>
        <w:bottom w:val="none" w:sz="0" w:space="0" w:color="auto"/>
        <w:right w:val="none" w:sz="0" w:space="0" w:color="auto"/>
      </w:divBdr>
    </w:div>
    <w:div w:id="1245067162">
      <w:bodyDiv w:val="1"/>
      <w:marLeft w:val="0"/>
      <w:marRight w:val="0"/>
      <w:marTop w:val="0"/>
      <w:marBottom w:val="0"/>
      <w:divBdr>
        <w:top w:val="none" w:sz="0" w:space="0" w:color="auto"/>
        <w:left w:val="none" w:sz="0" w:space="0" w:color="auto"/>
        <w:bottom w:val="none" w:sz="0" w:space="0" w:color="auto"/>
        <w:right w:val="none" w:sz="0" w:space="0" w:color="auto"/>
      </w:divBdr>
    </w:div>
    <w:div w:id="1268654481">
      <w:bodyDiv w:val="1"/>
      <w:marLeft w:val="0"/>
      <w:marRight w:val="0"/>
      <w:marTop w:val="0"/>
      <w:marBottom w:val="0"/>
      <w:divBdr>
        <w:top w:val="none" w:sz="0" w:space="0" w:color="auto"/>
        <w:left w:val="none" w:sz="0" w:space="0" w:color="auto"/>
        <w:bottom w:val="none" w:sz="0" w:space="0" w:color="auto"/>
        <w:right w:val="none" w:sz="0" w:space="0" w:color="auto"/>
      </w:divBdr>
    </w:div>
    <w:div w:id="1305160146">
      <w:bodyDiv w:val="1"/>
      <w:marLeft w:val="0"/>
      <w:marRight w:val="0"/>
      <w:marTop w:val="0"/>
      <w:marBottom w:val="0"/>
      <w:divBdr>
        <w:top w:val="none" w:sz="0" w:space="0" w:color="auto"/>
        <w:left w:val="none" w:sz="0" w:space="0" w:color="auto"/>
        <w:bottom w:val="none" w:sz="0" w:space="0" w:color="auto"/>
        <w:right w:val="none" w:sz="0" w:space="0" w:color="auto"/>
      </w:divBdr>
    </w:div>
    <w:div w:id="1406411935">
      <w:bodyDiv w:val="1"/>
      <w:marLeft w:val="0"/>
      <w:marRight w:val="0"/>
      <w:marTop w:val="0"/>
      <w:marBottom w:val="0"/>
      <w:divBdr>
        <w:top w:val="none" w:sz="0" w:space="0" w:color="auto"/>
        <w:left w:val="none" w:sz="0" w:space="0" w:color="auto"/>
        <w:bottom w:val="none" w:sz="0" w:space="0" w:color="auto"/>
        <w:right w:val="none" w:sz="0" w:space="0" w:color="auto"/>
      </w:divBdr>
    </w:div>
    <w:div w:id="1464807962">
      <w:bodyDiv w:val="1"/>
      <w:marLeft w:val="0"/>
      <w:marRight w:val="0"/>
      <w:marTop w:val="0"/>
      <w:marBottom w:val="0"/>
      <w:divBdr>
        <w:top w:val="none" w:sz="0" w:space="0" w:color="auto"/>
        <w:left w:val="none" w:sz="0" w:space="0" w:color="auto"/>
        <w:bottom w:val="none" w:sz="0" w:space="0" w:color="auto"/>
        <w:right w:val="none" w:sz="0" w:space="0" w:color="auto"/>
      </w:divBdr>
    </w:div>
    <w:div w:id="1712680352">
      <w:bodyDiv w:val="1"/>
      <w:marLeft w:val="0"/>
      <w:marRight w:val="0"/>
      <w:marTop w:val="0"/>
      <w:marBottom w:val="0"/>
      <w:divBdr>
        <w:top w:val="none" w:sz="0" w:space="0" w:color="auto"/>
        <w:left w:val="none" w:sz="0" w:space="0" w:color="auto"/>
        <w:bottom w:val="none" w:sz="0" w:space="0" w:color="auto"/>
        <w:right w:val="none" w:sz="0" w:space="0" w:color="auto"/>
      </w:divBdr>
    </w:div>
    <w:div w:id="1952203906">
      <w:bodyDiv w:val="1"/>
      <w:marLeft w:val="0"/>
      <w:marRight w:val="0"/>
      <w:marTop w:val="0"/>
      <w:marBottom w:val="0"/>
      <w:divBdr>
        <w:top w:val="none" w:sz="0" w:space="0" w:color="auto"/>
        <w:left w:val="none" w:sz="0" w:space="0" w:color="auto"/>
        <w:bottom w:val="none" w:sz="0" w:space="0" w:color="auto"/>
        <w:right w:val="none" w:sz="0" w:space="0" w:color="auto"/>
      </w:divBdr>
    </w:div>
    <w:div w:id="2011638332">
      <w:bodyDiv w:val="1"/>
      <w:marLeft w:val="0"/>
      <w:marRight w:val="0"/>
      <w:marTop w:val="0"/>
      <w:marBottom w:val="0"/>
      <w:divBdr>
        <w:top w:val="none" w:sz="0" w:space="0" w:color="auto"/>
        <w:left w:val="none" w:sz="0" w:space="0" w:color="auto"/>
        <w:bottom w:val="none" w:sz="0" w:space="0" w:color="auto"/>
        <w:right w:val="none" w:sz="0" w:space="0" w:color="auto"/>
      </w:divBdr>
    </w:div>
    <w:div w:id="201899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BAP18</b:Tag>
    <b:SourceType>InternetSite</b:SourceType>
    <b:Guid>{FB19AA80-B843-4656-B35C-F2BE18CB0B0B}</b:Guid>
    <b:Title>Introduction to Malnutrition</b:Title>
    <b:Year>2018</b:Year>
    <b:YearAccessed>2019</b:YearAccessed>
    <b:MonthAccessed>May</b:MonthAccessed>
    <b:DayAccessed>11</b:DayAccessed>
    <b:URL>https://www.bapen.org.uk/malnutrition-undernutrition/introduction-to-malnutrition?start=2</b:URL>
    <b:Author>
      <b:Author>
        <b:Corporate>BAPEN</b:Corporate>
      </b:Author>
    </b:Author>
    <b:RefOrder>1</b:RefOrder>
  </b:Source>
  <b:Source>
    <b:Tag>GNR18</b:Tag>
    <b:SourceType>Report</b:SourceType>
    <b:Guid>{AF077F5E-C967-43BA-9EB5-6B0394493A05}</b:Guid>
    <b:Title>Global Nutrition Report: India</b:Title>
    <b:Year>2018</b:Year>
    <b:URL>https://globalnutritionreport.org/documents/91/India.pdf</b:URL>
    <b:Publisher>Development Initiatives Poverty Research Ltd</b:Publisher>
    <b:Author>
      <b:Author>
        <b:Corporate>GNR</b:Corporate>
      </b:Author>
    </b:Author>
    <b:RefOrder>2</b:RefOrder>
  </b:Source>
  <b:Source>
    <b:Tag>WHO10</b:Tag>
    <b:SourceType>Report</b:SourceType>
    <b:Guid>{712904B0-8B72-48C1-83D1-B778ED6E283A}</b:Guid>
    <b:Title>Nutrition at a Glance: India</b:Title>
    <b:Year>2010</b:Year>
    <b:Publisher>The World Bank</b:Publisher>
    <b:Author>
      <b:Author>
        <b:Corporate>WHO</b:Corporate>
      </b:Author>
    </b:Author>
    <b:URL>http://siteresources.worldbank.org/NUTRITION/Resources/281846-1271963823772/India.pdf</b:URL>
    <b:RefOrder>3</b:RefOrder>
  </b:Source>
  <b:Source>
    <b:Tag>Sal18</b:Tag>
    <b:SourceType>InternetSite</b:SourceType>
    <b:Guid>{E8F22738-0BE5-4FC7-8B09-4C2C4B53264B}</b:Guid>
    <b:Title>How Do We Address the Alarmingly High Malnutrition Rate in India?</b:Title>
    <b:Year>2018</b:Year>
    <b:Author>
      <b:Author>
        <b:NameList>
          <b:Person>
            <b:Last>Gautam</b:Last>
            <b:First>Saloni</b:First>
          </b:Person>
          <b:Person>
            <b:Last>Mishra</b:Last>
            <b:First>Pushpendra</b:First>
            <b:Middle>Kumar</b:Middle>
          </b:Person>
        </b:NameList>
      </b:Author>
    </b:Author>
    <b:YearAccessed>2019</b:YearAccessed>
    <b:MonthAccessed>May</b:MonthAccessed>
    <b:DayAccessed>11</b:DayAccessed>
    <b:URL>https://fit.thequint.com/health-news/malnutrition-in-india</b:URL>
    <b:RefOrder>14</b:RefOrder>
  </b:Source>
  <b:Source>
    <b:Tag>Wor13</b:Tag>
    <b:SourceType>InternetSite</b:SourceType>
    <b:Guid>{CDA3EA01-E4C2-4EB4-814A-02AFA757267F}</b:Guid>
    <b:Author>
      <b:Author>
        <b:Corporate>World Bank</b:Corporate>
      </b:Author>
    </b:Author>
    <b:Title>Helping India Combat Persistently High Rates of Malnutrition</b:Title>
    <b:Year>2013</b:Year>
    <b:YearAccessed>2019</b:YearAccessed>
    <b:MonthAccessed>May</b:MonthAccessed>
    <b:DayAccessed>11</b:DayAccessed>
    <b:URL>http://www.worldbank.org/en/news/feature/2013/05/13/helping-india-combat-persistently-high-rates-of-malnutrition</b:URL>
    <b:RefOrder>4</b:RefOrder>
  </b:Source>
  <b:Source>
    <b:Tag>Wor12</b:Tag>
    <b:SourceType>Report</b:SourceType>
    <b:Guid>{854A9FBE-8961-4DE5-A488-A5011124C501}</b:Guid>
    <b:Title>India - Integrated Child Development Services (ICDS) Systems Strengthening and Nutrition Improvement Program</b:Title>
    <b:Year>2012</b:Year>
    <b:URL>http://documents.worldbank.org/curated/en/991941468258860237/pdf/593880PAD0P12100900IDA0R20120020101.pdf</b:URL>
    <b:Author>
      <b:Author>
        <b:Corporate>World Bank</b:Corporate>
      </b:Author>
    </b:Author>
    <b:Publisher>World Bank</b:Publisher>
    <b:City>Washington, DC</b:City>
    <b:ThesisType>ISSNIP Project</b:ThesisType>
    <b:RefOrder>13</b:RefOrder>
  </b:Source>
  <b:Source>
    <b:Tag>Kan10</b:Tag>
    <b:SourceType>JournalArticle</b:SourceType>
    <b:Guid>{AC06D878-9D43-43F3-8D81-E09CF287F241}</b:Guid>
    <b:Title>Nutritional status of children in India: household socio-economic condition as the contextual determinant</b:Title>
    <b:Year>2010</b:Year>
    <b:Author>
      <b:Author>
        <b:NameList>
          <b:Person>
            <b:Last>Kanjilal</b:Last>
            <b:First>Barun</b:First>
          </b:Person>
          <b:Person>
            <b:Last>Mazumdar</b:Last>
            <b:First>Papiya</b:First>
            <b:Middle>Guha</b:Middle>
          </b:Person>
          <b:Person>
            <b:Last>Mukherjee</b:Last>
            <b:First>Moumita</b:First>
          </b:Person>
          <b:Person>
            <b:Last>Rahman</b:Last>
            <b:First>M</b:First>
            <b:Middle>Hafizur</b:Middle>
          </b:Person>
        </b:NameList>
      </b:Author>
    </b:Author>
    <b:JournalName>International Journal for Equity in Health</b:JournalName>
    <b:Pages>1-13</b:Pages>
    <b:Volume>9</b:Volume>
    <b:Issue>19</b:Issue>
    <b:URL>https://dx.doi.org/10.1186%2F1475-9276-9-19</b:URL>
    <b:RefOrder>8</b:RefOrder>
  </b:Source>
  <b:Source>
    <b:Tag>Pat14</b:Tag>
    <b:SourceType>JournalArticle</b:SourceType>
    <b:Guid>{E61B4805-11F1-4C98-82CD-92E7D6EA44CD}</b:Guid>
    <b:Author>
      <b:Author>
        <b:NameList>
          <b:Person>
            <b:Last>Patil</b:Last>
            <b:First>YP</b:First>
          </b:Person>
          <b:Person>
            <b:Last>Shinde</b:Last>
            <b:First>RL</b:First>
          </b:Person>
        </b:NameList>
      </b:Author>
    </b:Author>
    <b:Title>Undernutrition among Indian men: a study based on NFHS-3.</b:Title>
    <b:JournalName>American Journal of Men's Health</b:JournalName>
    <b:Year>2014</b:Year>
    <b:Pages>492-502</b:Pages>
    <b:Volume>8</b:Volume>
    <b:Issue>6</b:Issue>
    <b:DOI>10.1177/1557988314525193</b:DOI>
    <b:RefOrder>9</b:RefOrder>
  </b:Source>
  <b:Source>
    <b:Tag>MYo11</b:Tag>
    <b:SourceType>JournalArticle</b:SourceType>
    <b:Guid>{89034E79-0D3F-4268-9DDE-2FD49C520A84}</b:Guid>
    <b:Author>
      <b:Author>
        <b:NameList>
          <b:Person>
            <b:Last>M. Yount</b:Last>
            <b:First>Kathryn</b:First>
          </b:Person>
          <b:Person>
            <b:Last>DiGirolamo</b:Last>
            <b:First>Ann</b:First>
            <b:Middle>M.</b:Middle>
          </b:Person>
          <b:Person>
            <b:Last>Ramakrishnan</b:Last>
            <b:First>Usha</b:First>
          </b:Person>
        </b:NameList>
      </b:Author>
    </b:Author>
    <b:Title>Impacts of domestic violence on child growth and nutrition: A conceptual review of the pathways of influence</b:Title>
    <b:JournalName>Social Science &amp; Medicine</b:JournalName>
    <b:Year>2011</b:Year>
    <b:Pages>1534-1554</b:Pages>
    <b:Volume>72</b:Volume>
    <b:Issue>9</b:Issue>
    <b:URL>https://doi.org/10.1016/j.socscimed.2011.02.042</b:URL>
    <b:RefOrder>10</b:RefOrder>
  </b:Source>
  <b:Source>
    <b:Tag>Nar18</b:Tag>
    <b:SourceType>JournalArticle</b:SourceType>
    <b:Guid>{D2DFC13B-18C1-4056-B8F6-CBC46DD12A32}</b:Guid>
    <b:Author>
      <b:Author>
        <b:NameList>
          <b:Person>
            <b:Last>Narayan</b:Last>
            <b:First>Jitendra</b:First>
          </b:Person>
          <b:Person>
            <b:Last>John</b:Last>
            <b:First>Denny</b:First>
          </b:Person>
          <b:Person>
            <b:Last>Ramadas</b:Last>
            <b:First>Nirupama</b:First>
          </b:Person>
        </b:NameList>
      </b:Author>
    </b:Author>
    <b:Title>Malnutrition in India: status and government</b:Title>
    <b:JournalName>Journal of Public Healh Policy</b:JournalName>
    <b:Year>2018</b:Year>
    <b:Pages>126-141</b:Pages>
    <b:Volume>40</b:Volume>
    <b:Issue>1</b:Issue>
    <b:URL>https://doi.org/10.1057/s41271-018-0149-5</b:URL>
    <b:RefOrder>6</b:RefOrder>
  </b:Source>
  <b:Source>
    <b:Tag>Hul16</b:Tag>
    <b:SourceType>InternetSite</b:SourceType>
    <b:Guid>{43145590-38DB-4CE0-AB70-3120F3B2BE79}</b:Guid>
    <b:Title>Child Undernutrition in India: A Gender Issue</b:Title>
    <b:Year>2016</b:Year>
    <b:Author>
      <b:Author>
        <b:NameList>
          <b:Person>
            <b:Last>Hulshof</b:Last>
            <b:First>Karin</b:First>
          </b:Person>
        </b:NameList>
      </b:Author>
    </b:Author>
    <b:YearAccessed>2019</b:YearAccessed>
    <b:MonthAccessed>May</b:MonthAccessed>
    <b:DayAccessed>11</b:DayAccessed>
    <b:URL>http://unicef.in/Story/108/Child-Undernutrition-in-India-A-Gender-Issue</b:URL>
    <b:RefOrder>5</b:RefOrder>
  </b:Source>
  <b:Source>
    <b:Tag>UNI13</b:Tag>
    <b:SourceType>Report</b:SourceType>
    <b:Guid>{59059934-B3E5-46F6-A5AE-98915ECB1D3A}</b:Guid>
    <b:Title>Improving Child Nutrition: The achievable imperative for global progress</b:Title>
    <b:Year>2013</b:Year>
    <b:URL>https://www.unicef.org/gambia/Improving_Child_Nutrition_-_the_achievable_imperative_for_global_progress.pdf</b:URL>
    <b:Author>
      <b:Author>
        <b:Corporate>UNICEF</b:Corporate>
      </b:Author>
    </b:Author>
    <b:Publisher>United Nations Children’s Fund</b:Publisher>
    <b:City>New York, NY</b:City>
    <b:RefOrder>7</b:RefOrder>
  </b:Source>
  <b:Source>
    <b:Tag>Ans15</b:Tag>
    <b:SourceType>BookSection</b:SourceType>
    <b:Guid>{56065A97-5C3A-413E-B8C3-B18B94AD051B}</b:Guid>
    <b:Title>Childhood Malnutrition in India</b:Title>
    <b:Year>2015</b:Year>
    <b:Publisher>Springer Publishing Company</b:Publisher>
    <b:City>New York, NY</b:City>
    <b:Author>
      <b:Author>
        <b:NameList>
          <b:Person>
            <b:Last>Bengre</b:Last>
            <b:First>Ansuya</b:First>
          </b:Person>
        </b:NameList>
      </b:Author>
      <b:Editor>
        <b:NameList>
          <b:Person>
            <b:Last>Breakey</b:Last>
            <b:First>Suellen</b:First>
          </b:Person>
          <b:Person>
            <b:Last>Meedzan</b:Last>
            <b:First>Nancy</b:First>
            <b:Middle>L.</b:Middle>
          </b:Person>
          <b:Person>
            <b:Last>Corless</b:Last>
            <b:First>Inge</b:First>
            <b:Middle>B.</b:Middle>
          </b:Person>
          <b:Person>
            <b:Last>Nicholas</b:Last>
            <b:First>Patrice</b:First>
            <b:Middle>K.</b:Middle>
          </b:Person>
        </b:NameList>
      </b:Editor>
    </b:Author>
    <b:BookTitle>Global Health Nursing in the 21st Century</b:BookTitle>
    <b:Pages>281-305</b:Pages>
    <b:RefOrder>11</b:RefOrder>
  </b:Source>
  <b:Source>
    <b:Tag>Sah16</b:Tag>
    <b:SourceType>JournalArticle</b:SourceType>
    <b:Guid>{67620171-DD3C-4B1A-8CD9-760347861F3D}</b:Guid>
    <b:Title>Operational Assessment of ICDS Scheme at Grass Root Level in a Rural Area of Eastern India: Time to Introspect</b:Title>
    <b:Year>2016</b:Year>
    <b:Pages>28-32</b:Pages>
    <b:Author>
      <b:Author>
        <b:NameList>
          <b:Person>
            <b:Last>Sahoo</b:Last>
            <b:First>Jyotiranjan</b:First>
          </b:Person>
          <b:Person>
            <b:Last>Mahajan</b:Last>
            <b:First>Preetam</b:First>
            <b:Middle>B</b:Middle>
          </b:Person>
          <b:Person>
            <b:Last>Paul</b:Last>
            <b:First>Sourabh</b:First>
          </b:Person>
          <b:Person>
            <b:Last>Bhatia</b:Last>
            <b:First>Vikas</b:First>
          </b:Person>
          <b:Person>
            <b:Last>Patra</b:Last>
            <b:First>Abhinash</b:First>
            <b:Middle>K</b:Middle>
          </b:Person>
          <b:Person>
            <b:Last>Hembram</b:Last>
            <b:First>Dilip</b:First>
            <b:Middle>Kumar</b:Middle>
          </b:Person>
        </b:NameList>
      </b:Author>
    </b:Author>
    <b:JournalName>Journal of Clinical &amp; Diagnostic Research</b:JournalName>
    <b:Volume>10</b:Volume>
    <b:Issue>12</b:Issue>
    <b:URL>https://dx.doi.org/10.7860%2FJCDR%2F2016%2F23059.9041</b:URL>
    <b:RefOrder>12</b:RefOrder>
  </b:Source>
</b:Sources>
</file>

<file path=customXml/itemProps1.xml><?xml version="1.0" encoding="utf-8"?>
<ds:datastoreItem xmlns:ds="http://schemas.openxmlformats.org/officeDocument/2006/customXml" ds:itemID="{F54D30D6-1AE2-417E-83BF-65439919D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27134</Words>
  <Characters>154666</Characters>
  <Application>Microsoft Office Word</Application>
  <DocSecurity>0</DocSecurity>
  <Lines>1288</Lines>
  <Paragraphs>362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Julian Gjoka (2230507)</cp:lastModifiedBy>
  <cp:revision>3</cp:revision>
  <dcterms:created xsi:type="dcterms:W3CDTF">2025-03-04T21:46:00Z</dcterms:created>
  <dcterms:modified xsi:type="dcterms:W3CDTF">2025-03-04T21:58:00Z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id="GOWmsNia"/&gt;&lt;style id="http://www.zotero.org/styles/harvard-cite-them-right-no-et-al" hasBibliography="1" bibliographyStyleHasBeenSet="1"/&gt;&lt;prefs&gt;&lt;pref name="fieldType" value="Field"/&gt;&lt;/prefs&gt;&lt;/da</vt:lpwstr>
  </property>
  <property fmtid="{D5CDD505-2E9C-101B-9397-08002B2CF9AE}" pid="3" name="ZOTERO_PREF_2">
    <vt:lpwstr>ta&gt;</vt:lpwstr>
  </property>
</Properties>
</file>