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245" w:after="200" w:line="360"/>
        <w:ind w:right="118" w:left="0" w:firstLine="0"/>
        <w:jc w:val="center"/>
        <w:rPr>
          <w:rFonts w:ascii="Calibri" w:hAnsi="Calibri" w:cs="Calibri" w:eastAsia="Calibri"/>
          <w:b/>
          <w:color w:val="auto"/>
          <w:spacing w:val="-2"/>
          <w:position w:val="0"/>
          <w:sz w:val="37"/>
          <w:shd w:fill="auto" w:val="clear"/>
        </w:rPr>
      </w:pPr>
      <w:r>
        <w:rPr>
          <w:rFonts w:ascii="Times New Roman" w:hAnsi="Times New Roman" w:cs="Times New Roman" w:eastAsia="Times New Roman"/>
          <w:color w:val="auto"/>
          <w:spacing w:val="0"/>
          <w:position w:val="0"/>
          <w:sz w:val="24"/>
          <w:shd w:fill="auto" w:val="clear"/>
        </w:rPr>
        <w:t xml:space="preserve"> </w:t>
      </w:r>
      <w:r>
        <w:object w:dxaOrig="4535" w:dyaOrig="1984">
          <v:rect xmlns:o="urn:schemas-microsoft-com:office:office" xmlns:v="urn:schemas-microsoft-com:vml" id="rectole0000000000" style="width:226.750000pt;height:99.2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Times New Roman" w:hAnsi="Times New Roman" w:cs="Times New Roman" w:eastAsia="Times New Roman"/>
          <w:color w:val="auto"/>
          <w:spacing w:val="0"/>
          <w:position w:val="0"/>
          <w:sz w:val="24"/>
          <w:shd w:fill="auto" w:val="clear"/>
        </w:rPr>
        <w:t xml:space="preserve"> </w:t>
      </w:r>
      <w:r>
        <w:rPr>
          <w:rFonts w:ascii="Calibri" w:hAnsi="Calibri" w:cs="Calibri" w:eastAsia="Calibri"/>
          <w:b/>
          <w:color w:val="auto"/>
          <w:spacing w:val="0"/>
          <w:position w:val="0"/>
          <w:sz w:val="37"/>
          <w:shd w:fill="auto" w:val="clear"/>
        </w:rPr>
        <w:t xml:space="preserve">School</w:t>
      </w:r>
      <w:r>
        <w:rPr>
          <w:rFonts w:ascii="Calibri" w:hAnsi="Calibri" w:cs="Calibri" w:eastAsia="Calibri"/>
          <w:b/>
          <w:color w:val="auto"/>
          <w:spacing w:val="-13"/>
          <w:position w:val="0"/>
          <w:sz w:val="37"/>
          <w:shd w:fill="auto" w:val="clear"/>
        </w:rPr>
        <w:t xml:space="preserve"> </w:t>
      </w:r>
      <w:r>
        <w:rPr>
          <w:rFonts w:ascii="Calibri" w:hAnsi="Calibri" w:cs="Calibri" w:eastAsia="Calibri"/>
          <w:b/>
          <w:color w:val="auto"/>
          <w:spacing w:val="0"/>
          <w:position w:val="0"/>
          <w:sz w:val="37"/>
          <w:shd w:fill="auto" w:val="clear"/>
        </w:rPr>
        <w:t xml:space="preserve">of</w:t>
      </w:r>
      <w:r>
        <w:rPr>
          <w:rFonts w:ascii="Calibri" w:hAnsi="Calibri" w:cs="Calibri" w:eastAsia="Calibri"/>
          <w:b/>
          <w:color w:val="auto"/>
          <w:spacing w:val="-10"/>
          <w:position w:val="0"/>
          <w:sz w:val="37"/>
          <w:shd w:fill="auto" w:val="clear"/>
        </w:rPr>
        <w:t xml:space="preserve"> </w:t>
      </w:r>
      <w:r>
        <w:rPr>
          <w:rFonts w:ascii="Calibri" w:hAnsi="Calibri" w:cs="Calibri" w:eastAsia="Calibri"/>
          <w:b/>
          <w:color w:val="auto"/>
          <w:spacing w:val="0"/>
          <w:position w:val="0"/>
          <w:sz w:val="37"/>
          <w:shd w:fill="auto" w:val="clear"/>
        </w:rPr>
        <w:t xml:space="preserve">International Hotel</w:t>
      </w:r>
      <w:r>
        <w:rPr>
          <w:rFonts w:ascii="Calibri" w:hAnsi="Calibri" w:cs="Calibri" w:eastAsia="Calibri"/>
          <w:b/>
          <w:color w:val="auto"/>
          <w:spacing w:val="-11"/>
          <w:position w:val="0"/>
          <w:sz w:val="37"/>
          <w:shd w:fill="auto" w:val="clear"/>
        </w:rPr>
        <w:t xml:space="preserve"> </w:t>
      </w:r>
      <w:r>
        <w:rPr>
          <w:rFonts w:ascii="Calibri" w:hAnsi="Calibri" w:cs="Calibri" w:eastAsia="Calibri"/>
          <w:b/>
          <w:color w:val="auto"/>
          <w:spacing w:val="-2"/>
          <w:position w:val="0"/>
          <w:sz w:val="37"/>
          <w:shd w:fill="auto" w:val="clear"/>
        </w:rPr>
        <w:t xml:space="preserve">Management</w:t>
      </w:r>
    </w:p>
    <w:p>
      <w:pPr>
        <w:spacing w:before="245" w:after="200" w:line="360"/>
        <w:ind w:right="118" w:left="0" w:firstLine="0"/>
        <w:jc w:val="center"/>
        <w:rPr>
          <w:rFonts w:ascii="Calibri" w:hAnsi="Calibri" w:cs="Calibri" w:eastAsia="Calibri"/>
          <w:b/>
          <w:color w:val="auto"/>
          <w:spacing w:val="-2"/>
          <w:position w:val="0"/>
          <w:sz w:val="28"/>
          <w:shd w:fill="auto" w:val="clear"/>
        </w:rPr>
      </w:pPr>
      <w:r>
        <w:rPr>
          <w:rFonts w:ascii="Calibri" w:hAnsi="Calibri" w:cs="Calibri" w:eastAsia="Calibri"/>
          <w:b/>
          <w:color w:val="auto"/>
          <w:spacing w:val="-2"/>
          <w:position w:val="0"/>
          <w:sz w:val="28"/>
          <w:shd w:fill="auto" w:val="clear"/>
        </w:rPr>
        <w:t xml:space="preserve"> Student Name : Ramona Maria Bucur</w:t>
      </w:r>
    </w:p>
    <w:p>
      <w:pPr>
        <w:spacing w:before="245" w:after="200" w:line="360"/>
        <w:ind w:right="118" w:left="0" w:firstLine="0"/>
        <w:jc w:val="center"/>
        <w:rPr>
          <w:rFonts w:ascii="Calibri" w:hAnsi="Calibri" w:cs="Calibri" w:eastAsia="Calibri"/>
          <w:b/>
          <w:color w:val="auto"/>
          <w:spacing w:val="-2"/>
          <w:position w:val="0"/>
          <w:sz w:val="28"/>
          <w:shd w:fill="auto" w:val="clear"/>
        </w:rPr>
      </w:pPr>
      <w:r>
        <w:rPr>
          <w:rFonts w:ascii="Calibri" w:hAnsi="Calibri" w:cs="Calibri" w:eastAsia="Calibri"/>
          <w:b/>
          <w:color w:val="auto"/>
          <w:spacing w:val="-2"/>
          <w:position w:val="0"/>
          <w:sz w:val="28"/>
          <w:shd w:fill="auto" w:val="clear"/>
        </w:rPr>
        <w:t xml:space="preserve">Student ID : 2023040</w:t>
      </w:r>
    </w:p>
    <w:p>
      <w:pPr>
        <w:spacing w:before="245" w:after="200" w:line="360"/>
        <w:ind w:right="118" w:left="0" w:firstLine="0"/>
        <w:jc w:val="center"/>
        <w:rPr>
          <w:rFonts w:ascii="Calibri" w:hAnsi="Calibri" w:cs="Calibri" w:eastAsia="Calibri"/>
          <w:b/>
          <w:color w:val="auto"/>
          <w:spacing w:val="0"/>
          <w:position w:val="0"/>
          <w:sz w:val="37"/>
          <w:shd w:fill="auto" w:val="clear"/>
        </w:rPr>
      </w:pPr>
      <w:r>
        <w:rPr>
          <w:rFonts w:ascii="Arial" w:hAnsi="Arial" w:cs="Arial" w:eastAsia="Arial"/>
          <w:b/>
          <w:color w:val="auto"/>
          <w:spacing w:val="0"/>
          <w:position w:val="0"/>
          <w:sz w:val="24"/>
          <w:shd w:fill="auto" w:val="clear"/>
        </w:rPr>
        <w:t xml:space="preserve">Module Lead: Lisa Knight, Lisa Bassler, Neil Dyer</w:t>
      </w:r>
    </w:p>
    <w:p>
      <w:pPr>
        <w:spacing w:before="0" w:after="200" w:line="360"/>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Modle Title</w:t>
      </w:r>
      <w:r>
        <w:rPr>
          <w:rFonts w:ascii="Calibri" w:hAnsi="Calibri" w:cs="Calibri" w:eastAsia="Calibri"/>
          <w:b/>
          <w:color w:val="auto"/>
          <w:spacing w:val="0"/>
          <w:position w:val="0"/>
          <w:sz w:val="28"/>
          <w:shd w:fill="auto" w:val="clear"/>
        </w:rPr>
        <w:t xml:space="preserve">:</w:t>
      </w:r>
      <w:r>
        <w:rPr>
          <w:rFonts w:ascii="Calibri" w:hAnsi="Calibri" w:cs="Calibri" w:eastAsia="Calibri"/>
          <w:b/>
          <w:color w:val="auto"/>
          <w:spacing w:val="0"/>
          <w:position w:val="0"/>
          <w:sz w:val="28"/>
          <w:shd w:fill="auto" w:val="clear"/>
        </w:rPr>
        <w:t xml:space="preserve"> Managing Hotel Administration(BMIH6004)</w:t>
      </w:r>
    </w:p>
    <w:p>
      <w:pPr>
        <w:spacing w:before="0" w:after="200" w:line="360"/>
        <w:ind w:right="0" w:left="0" w:firstLine="0"/>
        <w:jc w:val="center"/>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Assigment Title : Student Learning Log</w:t>
      </w:r>
    </w:p>
    <w:p>
      <w:pPr>
        <w:spacing w:before="0" w:after="200" w:line="360"/>
        <w:ind w:right="0" w:left="0" w:firstLine="0"/>
        <w:jc w:val="center"/>
        <w:rPr>
          <w:rFonts w:ascii="Calibri" w:hAnsi="Calibri" w:cs="Calibri" w:eastAsia="Calibri"/>
          <w:b/>
          <w:color w:val="auto"/>
          <w:spacing w:val="0"/>
          <w:position w:val="0"/>
          <w:sz w:val="28"/>
          <w:shd w:fill="auto" w:val="clear"/>
        </w:rPr>
      </w:pPr>
    </w:p>
    <w:p>
      <w:pPr>
        <w:spacing w:before="0" w:after="200" w:line="276"/>
        <w:ind w:right="0" w:left="0" w:firstLine="0"/>
        <w:jc w:val="left"/>
        <w:rPr>
          <w:rFonts w:ascii="Calibri" w:hAnsi="Calibri" w:cs="Calibri" w:eastAsia="Calibri"/>
          <w:b/>
          <w:color w:val="auto"/>
          <w:spacing w:val="0"/>
          <w:position w:val="0"/>
          <w:sz w:val="4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4"/>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Introduction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framework outlines the Student Learning functions as a brief overview of the paperwork's purpose and the significance of my placement at Ashford International Hotel in the reception department. This is a reflective instrument that compresses my experiences and visions during my interval at the hotel. My placement is of excessive position as it links the gap between academic knowledge and practical application (Smets et al., 2022).</w:t>
      </w:r>
    </w:p>
    <w:p>
      <w:pPr>
        <w:spacing w:before="24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primary goals for the placement are gaining an inclusive understanding of reception jobs, refining essential capabilities like communication and problem-solving and investigating the management tasks of this department. Moreover, I aim to grow significant gratitude for the importance of work-based key skills, from self-management to operative teamwork, in the context of the hospitality industry (Astuti et al.,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Student Learning Log helps as a reflective journal where I will evaluate my experiences, and management issues bump into and showcase my growth. It also offers a valuable reference for future career development, capturing the core of my journey at Ashford International Hotel.</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9"/>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Vocational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Utilising my vocational development throughout my placement at Ashford International Hotel's reception department has been involved in influencing my career objectives and improving my practical skills within the hospitality industry. This understanding has an accessible active understanding of the complicated operations in a hotel's reception area.</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my placement, I had an opportunity for various tasks that comprised welcoming guests, handling check-ins and check-outs, managing reservations, and addressing guest concerns and inquiries. These tasks have prepared me with a deep understanding of the key role that deception plays in providing special guest experiences (Fallon et al.,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positions of skills and competencies, these engagements have significantly enhanced my communication abilities and enabled me to effectively work together with guests from varied backgrounds. Additionally, I have developed time management and multi-tasking skills which are essential in managing the fast-paced reception environment. Also, my problem-solving and conflict-resolution skills have been refined, as I have had to address guest issues punctually and professionally (Bardi, 2010).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Overall, my vocational development throughout this placement has certified me to appreciate the fundamental role of the reception department in the hotel's operations and has prepared me with the practical skills needed for a successful career in the hospitality sector.</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12"/>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Self-Development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placement at the hotel's reception department has not only contributed to my vocational development but also played a fundamental role in my personal growth and development. During this experience, I have observed major improvements in numerous characteristics of my personal and professional skills.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most prominent range of growth all this time is my confidence. Cooperating with guests, fulfilling their requirements and concerns, and managing the forward-facing line of a significant hotel have boosted my confidence. Now, I have become additionally at ease in upcoming challenging situations, which is dynamic for a role in guest services (Pasanen, et al., 2019).</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the other hand, communication skills have also comprehended extensive development. Allocating a diverse range of guests has demanded adjusting my communication style to assemble individual likings and requirements. , I have learned to express myself clearly and effectively which are both in written and spoken communication.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placement has presented a capital of openings for problem-solving. The hospitality industry is identified for its dynamic and irregular nature, and I have come across many challenges, from accepting last-minute modifications in reservations to determining guest’s arguments. Positively, these experiences have polished my problem-solving abilities and helped me out with thinking on my own. However, there were some challenges along the way which included high-pressure positions and guest expectations that required fast and operative answers. Thus, overcoming these challenges has not only enhanced my problem-solving skills but also improved my resilience and adaptability (Chang et al., 2020).</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15"/>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Academic Development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placement has been a valuable link that connects my academic studies in hotel management to implement it in practical application. It has decorated the significance of the theories and concepts that I have learned in the classroom which help out in the real-world operations of a hotel.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academic development area is directly functional to understand the behaviour of guest and their preferences. Some concepts from my coursework like consumer behaviour and market division have helped me understand and anticipate the various needs of the hotel's clientele. Thus, I can modify my approach to keep up with guests' expectations and provide them with a more modified experience (Bruno, et al., 2018).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Furthermore, my coursework in organisational management and provision quality played a fundamental role in the receptionist department. These theories certified me to appreciate the status of skilful developments, teamwork, and service quality. Thus, understanding these concepts allowed me to donate to a very smooth check-in and check-out process and sustain high service standards.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academic knowledge has also established an appreciation for clutching the larger picture of the hotel's tasks. This includes understanding the part of the reception department inside the hotel's overall structure and goals that bring into line with concepts related to organisational behaviour and management (Bruno, et al., 2018).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18"/>
        </w:numPr>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Management Issue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my placement, I bumped into a prominent management issue that is linked to check-in delays, which had a substantial influence on guest satisfaction and operational efficiency.</w:t>
      </w:r>
    </w:p>
    <w:p>
      <w:pPr>
        <w:numPr>
          <w:ilvl w:val="0"/>
          <w:numId w:val="20"/>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Streamline Check-In Measures:</w:t>
      </w:r>
      <w:r>
        <w:rPr>
          <w:rFonts w:ascii="Times New Roman" w:hAnsi="Times New Roman" w:cs="Times New Roman" w:eastAsia="Times New Roman"/>
          <w:color w:val="auto"/>
          <w:spacing w:val="0"/>
          <w:position w:val="0"/>
          <w:sz w:val="24"/>
          <w:shd w:fill="auto" w:val="clear"/>
        </w:rPr>
        <w:t xml:space="preserve"> Adopting technology that influences the check-in process, like implementation of mobile check-in options or self-service kiosks which allows guests to have comprehensive check-in procedures before arriving at the hotel. This supports service management theories of improving processes efficiently.</w:t>
      </w:r>
    </w:p>
    <w:p>
      <w:pPr>
        <w:numPr>
          <w:ilvl w:val="0"/>
          <w:numId w:val="20"/>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Staff Training and Enablement:</w:t>
      </w:r>
      <w:r>
        <w:rPr>
          <w:rFonts w:ascii="Times New Roman" w:hAnsi="Times New Roman" w:cs="Times New Roman" w:eastAsia="Times New Roman"/>
          <w:color w:val="auto"/>
          <w:spacing w:val="0"/>
          <w:position w:val="0"/>
          <w:sz w:val="24"/>
          <w:shd w:fill="auto" w:val="clear"/>
        </w:rPr>
        <w:t xml:space="preserve"> Investing in inclusive training programs for reception staff that are focused on problem-solving and conflict resolution. Preparing them with the skills to manage stimulating situations and guest worries effectively.</w:t>
      </w:r>
    </w:p>
    <w:p>
      <w:pPr>
        <w:numPr>
          <w:ilvl w:val="0"/>
          <w:numId w:val="20"/>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Guest Communication:</w:t>
      </w:r>
      <w:r>
        <w:rPr>
          <w:rFonts w:ascii="Times New Roman" w:hAnsi="Times New Roman" w:cs="Times New Roman" w:eastAsia="Times New Roman"/>
          <w:color w:val="auto"/>
          <w:spacing w:val="0"/>
          <w:position w:val="0"/>
          <w:sz w:val="24"/>
          <w:shd w:fill="auto" w:val="clear"/>
        </w:rPr>
        <w:t xml:space="preserve"> Establishing see-through communication channels with guests, updating them about check-in times and any possible intervals. This active communication is associated with guest examination strategies which can match guests' expectations and minimise disappointment.</w:t>
      </w:r>
    </w:p>
    <w:p>
      <w:pPr>
        <w:numPr>
          <w:ilvl w:val="0"/>
          <w:numId w:val="20"/>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Feedback Mechanism:</w:t>
      </w:r>
      <w:r>
        <w:rPr>
          <w:rFonts w:ascii="Times New Roman" w:hAnsi="Times New Roman" w:cs="Times New Roman" w:eastAsia="Times New Roman"/>
          <w:color w:val="auto"/>
          <w:spacing w:val="0"/>
          <w:position w:val="0"/>
          <w:sz w:val="24"/>
          <w:shd w:fill="auto" w:val="clear"/>
        </w:rPr>
        <w:t xml:space="preserve"> Creating a classification for gathering guest’s feedback and remarks on their check-in practices. This contribution can be appreciated for constant development enhancement which obeys the continuous perfection ethics in quality management (Sheehanet al., 2018).</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22"/>
        </w:numPr>
        <w:tabs>
          <w:tab w:val="left" w:pos="720" w:leader="none"/>
        </w:tabs>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Key Skills Development</w:t>
      </w:r>
    </w:p>
    <w:p>
      <w:pPr>
        <w:numPr>
          <w:ilvl w:val="0"/>
          <w:numId w:val="22"/>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Self-Management:</w:t>
      </w:r>
      <w:r>
        <w:rPr>
          <w:rFonts w:ascii="Times New Roman" w:hAnsi="Times New Roman" w:cs="Times New Roman" w:eastAsia="Times New Roman"/>
          <w:color w:val="auto"/>
          <w:spacing w:val="0"/>
          <w:position w:val="0"/>
          <w:sz w:val="24"/>
          <w:shd w:fill="auto" w:val="clear"/>
        </w:rPr>
        <w:t xml:space="preserve"> Developing the aptitude to stay collected under pressure, highlight tasks, and uphold a positive outlook, especially in challenging situations (Iis, et al., 2022).</w:t>
      </w:r>
    </w:p>
    <w:p>
      <w:pPr>
        <w:numPr>
          <w:ilvl w:val="0"/>
          <w:numId w:val="22"/>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Task Management:</w:t>
      </w:r>
      <w:r>
        <w:rPr>
          <w:rFonts w:ascii="Times New Roman" w:hAnsi="Times New Roman" w:cs="Times New Roman" w:eastAsia="Times New Roman"/>
          <w:color w:val="auto"/>
          <w:spacing w:val="0"/>
          <w:position w:val="0"/>
          <w:sz w:val="24"/>
          <w:shd w:fill="auto" w:val="clear"/>
        </w:rPr>
        <w:t xml:space="preserve"> Becoming skillful in capably managing numerous tasks which includes guest check-ins, inquiries, and reservations through ranking tasks established on resolution and importance.</w:t>
      </w:r>
    </w:p>
    <w:p>
      <w:pPr>
        <w:numPr>
          <w:ilvl w:val="0"/>
          <w:numId w:val="22"/>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Initiative:</w:t>
      </w:r>
      <w:r>
        <w:rPr>
          <w:rFonts w:ascii="Times New Roman" w:hAnsi="Times New Roman" w:cs="Times New Roman" w:eastAsia="Times New Roman"/>
          <w:color w:val="auto"/>
          <w:spacing w:val="0"/>
          <w:position w:val="0"/>
          <w:sz w:val="24"/>
          <w:shd w:fill="auto" w:val="clear"/>
        </w:rPr>
        <w:t xml:space="preserve"> Demonstrating activeness in guests' concerns, expecting needs, and providing answers to boost the guest experience.</w:t>
      </w:r>
    </w:p>
    <w:p>
      <w:pPr>
        <w:numPr>
          <w:ilvl w:val="0"/>
          <w:numId w:val="22"/>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Communication:</w:t>
      </w:r>
      <w:r>
        <w:rPr>
          <w:rFonts w:ascii="Times New Roman" w:hAnsi="Times New Roman" w:cs="Times New Roman" w:eastAsia="Times New Roman"/>
          <w:color w:val="auto"/>
          <w:spacing w:val="0"/>
          <w:position w:val="0"/>
          <w:sz w:val="24"/>
          <w:shd w:fill="auto" w:val="clear"/>
        </w:rPr>
        <w:t xml:space="preserve"> An improved communication skill includes clear information conveyance, dynamic listening, and adjusting communication style to changed individuals to guarantee guest satisfaction.</w:t>
      </w:r>
    </w:p>
    <w:p>
      <w:pPr>
        <w:numPr>
          <w:ilvl w:val="0"/>
          <w:numId w:val="22"/>
        </w:numPr>
        <w:tabs>
          <w:tab w:val="left" w:pos="720" w:leader="none"/>
        </w:tabs>
        <w:spacing w:before="0" w:after="200" w:line="36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Application of Knowledge:</w:t>
      </w:r>
      <w:r>
        <w:rPr>
          <w:rFonts w:ascii="Times New Roman" w:hAnsi="Times New Roman" w:cs="Times New Roman" w:eastAsia="Times New Roman"/>
          <w:color w:val="auto"/>
          <w:spacing w:val="0"/>
          <w:position w:val="0"/>
          <w:sz w:val="24"/>
          <w:shd w:fill="auto" w:val="clear"/>
        </w:rPr>
        <w:t xml:space="preserve"> Effective functional academic understanding to practical situations like high-quality rooms and services to maximise revenue and executing service quality executive concepts to deliver excellent service (Iis, et al., 2022).</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numPr>
          <w:ilvl w:val="0"/>
          <w:numId w:val="25"/>
        </w:numPr>
        <w:tabs>
          <w:tab w:val="left" w:pos="720" w:leader="none"/>
        </w:tabs>
        <w:spacing w:before="480" w:after="0" w:line="360"/>
        <w:ind w:right="0" w:left="720" w:hanging="36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Conclusion </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Concluding the key points of this Student Learning Log, this journey at Ashford International Hotel's reception department has transformed me in a very positive manner. It was a reflective learning experience which effects equally my personal and professional improvement. I have observed noteworthy growth in my self-confidence, communication skills, and problem-solving capabilities. Also, tasks have been encountered with flexibility and adaptability, and my academic knowledge has initiated practical solicitation in the real-world tasks of the hotel.</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Throughout the observation, I acknowledge that there were some untouched opportunities and ranges where additional improvement was probable. Yet, these involvements have been involved in determining my future career in the hospitality industry. This placement has secured the assessment of work-based skills and their implication for the recreation of excellence in hotel management.</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200" w:line="276"/>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0" w:line="360"/>
        <w:ind w:right="0" w:left="0" w:firstLine="0"/>
        <w:jc w:val="both"/>
        <w:rPr>
          <w:rFonts w:ascii="Cambria" w:hAnsi="Cambria" w:cs="Cambria" w:eastAsia="Cambria"/>
          <w:b/>
          <w:color w:val="365F91"/>
          <w:spacing w:val="0"/>
          <w:position w:val="0"/>
          <w:sz w:val="28"/>
          <w:shd w:fill="auto" w:val="clear"/>
        </w:rPr>
      </w:pPr>
      <w:r>
        <w:rPr>
          <w:rFonts w:ascii="Cambria" w:hAnsi="Cambria" w:cs="Cambria" w:eastAsia="Cambria"/>
          <w:b/>
          <w:color w:val="365F91"/>
          <w:spacing w:val="0"/>
          <w:position w:val="0"/>
          <w:sz w:val="28"/>
          <w:shd w:fill="auto" w:val="clear"/>
        </w:rPr>
        <w:t xml:space="preserve">Reference List</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ASHFORD INTERNATIONAL (2023) About Us [online]. Available from: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https://www.ashfordhotel.co.uk/about-us/</w:t>
        </w:r>
      </w:hyperlink>
      <w:r>
        <w:rPr>
          <w:rFonts w:ascii="Times New Roman" w:hAnsi="Times New Roman" w:cs="Times New Roman" w:eastAsia="Times New Roman"/>
          <w:color w:val="auto"/>
          <w:spacing w:val="0"/>
          <w:position w:val="0"/>
          <w:sz w:val="24"/>
          <w:shd w:fill="auto" w:val="clear"/>
        </w:rPr>
        <w:t xml:space="preserve"> [Accessed 18/10/23].</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Astuti, N.N.S., Ginaya, G. and Sadguna, I.G.A.J. (2018) A Hotel Front Desk Receptionist and Catur Paramita Values: A Study of Implementing Local Wisdom in Hospitality Industry. In 1st International Conference on Social Sciences (ICSS 2018) (pp. 479-484). Atlantis Press.</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(2010) Hotel Front Office Management, Wiley,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Bruno, A. and Dell’Aversana, G. (2018) Reflective practicum in higher education: the influence of the learning environment on the quality of learning. Assessment &amp; Evaluation in Higher Education, 43(3), pp.345-358.</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Chang, W. and Busser, J.A. (2020) Hospitality career retention: the role of contextual factors and thriving at work. International Journal of Contemporary Hospitality Management, 32(1), pp.193-211.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Fallon, M. &amp;Rutherford, D. (2010) Hotel Management and Operations, Wiley, London</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Hagg, E (2013) Internship Guide Eleven, The Hague</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Iis, E.Y., Wahyuddin, W., Thoyib, A., Ilham, R.N. and Sinta, I. (2022) The Effect of Career Development And Wrork Environment On Employee Performance With Work Motivation As Intervening Variable At The Office Of Agriculture And Livestock In Aceh. International Journal of Economic, Business, Accounting, Agriculture Management and Sharia Administration (IJEBAS), 2(2), pp.227-236.</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Pasanen, L. (2019) Self-development plan for leaders to embrace their own inner well-being &amp; individual growth in hospitality industry.</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Sheehan, M., Grant, K. and Garavan, T. (2018) Strategic talent management: A macro and micro analysis of current issues in hospitality and tourism. Worldwide Hospitality and Tourism Themes, 10(1), pp.28-41.</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Smets, W., De Neve, D. and Struyven, K. (2022) Responding to students’ learning needs: how secondary education teachers learn to implement differentiated instruction. Educational Action Research, 30(2), pp.243-260.</w:t>
      </w:r>
    </w:p>
    <w:p>
      <w:pPr>
        <w:spacing w:before="0" w:after="20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4">
    <w:abstractNumId w:val="42"/>
  </w:num>
  <w:num w:numId="9">
    <w:abstractNumId w:val="36"/>
  </w:num>
  <w:num w:numId="12">
    <w:abstractNumId w:val="30"/>
  </w:num>
  <w:num w:numId="15">
    <w:abstractNumId w:val="24"/>
  </w:num>
  <w:num w:numId="18">
    <w:abstractNumId w:val="18"/>
  </w:num>
  <w:num w:numId="20">
    <w:abstractNumId w:val="12"/>
  </w:num>
  <w:num w:numId="22">
    <w:abstractNumId w:val="6"/>
  </w:num>
  <w:num w:numId="25">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ashfordhotel.co.uk/about-us/" Id="docRId2" Type="http://schemas.openxmlformats.org/officeDocument/2006/relationships/hyperlink" /><Relationship Target="styles.xml" Id="docRId4" Type="http://schemas.openxmlformats.org/officeDocument/2006/relationships/styles" /></Relationships>
</file>