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6A493" w14:textId="7276BD15" w:rsidR="003C2BF5" w:rsidRPr="00CF0B5C" w:rsidRDefault="007F5BAF">
      <w:pPr>
        <w:rPr>
          <w:rFonts w:ascii="Arial" w:hAnsi="Arial" w:cs="Arial"/>
          <w:color w:val="000000" w:themeColor="text1"/>
          <w:sz w:val="22"/>
          <w:szCs w:val="22"/>
          <w:u w:val="single"/>
        </w:rPr>
      </w:pPr>
      <w:r w:rsidRPr="00CF0B5C">
        <w:rPr>
          <w:rFonts w:ascii="Arial" w:hAnsi="Arial" w:cs="Arial"/>
          <w:color w:val="000000" w:themeColor="text1"/>
          <w:sz w:val="22"/>
          <w:szCs w:val="22"/>
          <w:u w:val="single"/>
        </w:rPr>
        <w:t>Understanding the Management of Change - On the job training</w:t>
      </w:r>
      <w:r w:rsidRPr="00CF0B5C">
        <w:rPr>
          <w:rFonts w:ascii="Arial" w:hAnsi="Arial" w:cs="Arial"/>
          <w:color w:val="000000" w:themeColor="text1"/>
          <w:sz w:val="22"/>
          <w:szCs w:val="22"/>
          <w:u w:val="single"/>
        </w:rPr>
        <w:br/>
      </w:r>
      <w:r w:rsidRPr="00CF0B5C">
        <w:rPr>
          <w:rFonts w:ascii="Arial" w:hAnsi="Arial" w:cs="Arial"/>
          <w:color w:val="000000" w:themeColor="text1"/>
          <w:sz w:val="22"/>
          <w:szCs w:val="22"/>
          <w:u w:val="single"/>
        </w:rPr>
        <w:br/>
      </w:r>
      <w:r w:rsidR="00287E67" w:rsidRPr="00CF0B5C">
        <w:rPr>
          <w:rFonts w:ascii="Arial" w:hAnsi="Arial" w:cs="Arial"/>
          <w:color w:val="000000" w:themeColor="text1"/>
          <w:sz w:val="22"/>
          <w:szCs w:val="22"/>
          <w:u w:val="single"/>
        </w:rPr>
        <w:t>1.</w:t>
      </w:r>
      <w:r w:rsidR="00287E67" w:rsidRPr="00CF0B5C">
        <w:rPr>
          <w:rFonts w:ascii="Arial" w:hAnsi="Arial" w:cs="Arial"/>
          <w:color w:val="000000" w:themeColor="text1"/>
          <w:sz w:val="22"/>
          <w:szCs w:val="22"/>
        </w:rPr>
        <w:t xml:space="preserve"> </w:t>
      </w:r>
      <w:r w:rsidR="002C3101" w:rsidRPr="00CF0B5C">
        <w:rPr>
          <w:rFonts w:ascii="Arial" w:hAnsi="Arial" w:cs="Arial"/>
          <w:color w:val="000000" w:themeColor="text1"/>
          <w:sz w:val="22"/>
          <w:szCs w:val="22"/>
        </w:rPr>
        <w:br/>
      </w:r>
      <w:r w:rsidR="002C3101" w:rsidRPr="00CF0B5C">
        <w:rPr>
          <w:rFonts w:ascii="Arial" w:hAnsi="Arial" w:cs="Arial"/>
          <w:color w:val="000000" w:themeColor="text1"/>
          <w:sz w:val="22"/>
          <w:szCs w:val="22"/>
        </w:rPr>
        <w:br/>
      </w:r>
      <w:r w:rsidRPr="00CF0B5C">
        <w:rPr>
          <w:rFonts w:ascii="Arial" w:hAnsi="Arial" w:cs="Arial"/>
          <w:color w:val="000000" w:themeColor="text1"/>
          <w:sz w:val="22"/>
          <w:szCs w:val="22"/>
        </w:rPr>
        <w:t xml:space="preserve">Change is something that happens every day and it is inevitable. According to the CIPD (2021a) change management must be implemented appropriately and effectively in order to be successful. </w:t>
      </w:r>
      <w:r w:rsidR="002E077A" w:rsidRPr="00CF0B5C">
        <w:rPr>
          <w:rFonts w:ascii="Arial" w:hAnsi="Arial" w:cs="Arial"/>
          <w:color w:val="000000" w:themeColor="text1"/>
          <w:sz w:val="22"/>
          <w:szCs w:val="22"/>
        </w:rPr>
        <w:t>The CIPD (2021c) suggest as people professionals, we will always be involved at every stage of change within an organisation. Having studied the profession map in depth to gage my knowledge, skills and abilities I was able to arrange a meeting with my line manager to discuss my development needs.</w:t>
      </w:r>
      <w:r w:rsidR="002E077A" w:rsidRPr="00CF0B5C">
        <w:rPr>
          <w:rFonts w:ascii="Arial" w:hAnsi="Arial" w:cs="Arial"/>
          <w:color w:val="000000" w:themeColor="text1"/>
          <w:sz w:val="22"/>
          <w:szCs w:val="22"/>
        </w:rPr>
        <w:br/>
      </w:r>
      <w:r w:rsidR="002E077A" w:rsidRPr="00CF0B5C">
        <w:rPr>
          <w:rFonts w:ascii="Arial" w:hAnsi="Arial" w:cs="Arial"/>
          <w:color w:val="000000" w:themeColor="text1"/>
          <w:sz w:val="22"/>
          <w:szCs w:val="22"/>
        </w:rPr>
        <w:br/>
        <w:t>My change standards and current level of impact is currently at the foundation level although I am demonstrating skills at the a</w:t>
      </w:r>
      <w:r w:rsidR="002C3101" w:rsidRPr="00CF0B5C">
        <w:rPr>
          <w:rFonts w:ascii="Arial" w:hAnsi="Arial" w:cs="Arial"/>
          <w:color w:val="000000" w:themeColor="text1"/>
          <w:sz w:val="22"/>
          <w:szCs w:val="22"/>
        </w:rPr>
        <w:t>s</w:t>
      </w:r>
      <w:r w:rsidR="002E077A" w:rsidRPr="00CF0B5C">
        <w:rPr>
          <w:rFonts w:ascii="Arial" w:hAnsi="Arial" w:cs="Arial"/>
          <w:color w:val="000000" w:themeColor="text1"/>
          <w:sz w:val="22"/>
          <w:szCs w:val="22"/>
        </w:rPr>
        <w:t xml:space="preserve">sociate level in some parts. For example, I understand exactly what a business case is and why they are created which is needed at the foundation level, however I do also have an understanding in what is needed for a business case and how to collect the relevant data. However, I have not completed this fully yet but as I have been recently promoted from the role of recruiter to lead recruiter there may be an opportunity to achieve this in the future. </w:t>
      </w:r>
      <w:r w:rsidR="00287E67" w:rsidRPr="00CF0B5C">
        <w:rPr>
          <w:rFonts w:ascii="Arial" w:hAnsi="Arial" w:cs="Arial"/>
          <w:color w:val="000000" w:themeColor="text1"/>
          <w:sz w:val="22"/>
          <w:szCs w:val="22"/>
        </w:rPr>
        <w:br/>
      </w:r>
      <w:r w:rsidR="00287E67" w:rsidRPr="00CF0B5C">
        <w:rPr>
          <w:rFonts w:ascii="Arial" w:hAnsi="Arial" w:cs="Arial"/>
          <w:color w:val="000000" w:themeColor="text1"/>
          <w:sz w:val="22"/>
          <w:szCs w:val="22"/>
        </w:rPr>
        <w:br/>
      </w:r>
      <w:r w:rsidR="002E077A" w:rsidRPr="00CF0B5C">
        <w:rPr>
          <w:rFonts w:ascii="Arial" w:hAnsi="Arial" w:cs="Arial"/>
          <w:color w:val="000000" w:themeColor="text1"/>
          <w:sz w:val="22"/>
          <w:szCs w:val="22"/>
        </w:rPr>
        <w:t>My line manager agrees with this and has admitted I may struggle to develop this core knowledge area as it is not something I</w:t>
      </w:r>
      <w:r w:rsidR="00FD40AC" w:rsidRPr="00CF0B5C">
        <w:rPr>
          <w:rFonts w:ascii="Arial" w:hAnsi="Arial" w:cs="Arial"/>
          <w:color w:val="000000" w:themeColor="text1"/>
          <w:sz w:val="22"/>
          <w:szCs w:val="22"/>
        </w:rPr>
        <w:t xml:space="preserve"> do in my role of lead recruiter.</w:t>
      </w:r>
      <w:r w:rsidR="00287E67" w:rsidRPr="00CF0B5C">
        <w:rPr>
          <w:rFonts w:ascii="Arial" w:hAnsi="Arial" w:cs="Arial"/>
          <w:color w:val="000000" w:themeColor="text1"/>
          <w:sz w:val="22"/>
          <w:szCs w:val="22"/>
        </w:rPr>
        <w:t xml:space="preserve"> Having completed the assignment on understanding the management of change, I believe I have a better understanding of what change is within an organisation, but I do not think this is something I will be fully involved with in my role. If this is something I want to develop, my manager has advised me to speak to the HR department to see if I am able to complete further training or get involved with any suitable projects. The relates to the </w:t>
      </w:r>
      <w:r w:rsidR="00287E67" w:rsidRPr="00CF0B5C">
        <w:rPr>
          <w:rFonts w:ascii="Arial" w:hAnsi="Arial" w:cs="Arial"/>
          <w:color w:val="000000" w:themeColor="text1"/>
          <w:sz w:val="22"/>
          <w:szCs w:val="22"/>
          <w:shd w:val="clear" w:color="auto" w:fill="FFFFFF"/>
        </w:rPr>
        <w:t>CIPD (2020b)</w:t>
      </w:r>
      <w:r w:rsidR="00287E67" w:rsidRPr="00CF0B5C">
        <w:rPr>
          <w:rFonts w:ascii="Arial" w:hAnsi="Arial" w:cs="Arial"/>
          <w:color w:val="000000" w:themeColor="text1"/>
          <w:sz w:val="22"/>
          <w:szCs w:val="22"/>
          <w:shd w:val="clear" w:color="auto" w:fill="FFFFFF"/>
        </w:rPr>
        <w:t xml:space="preserve"> and the relationship between management and HR. </w:t>
      </w:r>
      <w:r w:rsidR="003C2BF5" w:rsidRPr="00CF0B5C">
        <w:rPr>
          <w:rFonts w:ascii="Arial" w:hAnsi="Arial" w:cs="Arial"/>
          <w:color w:val="000000" w:themeColor="text1"/>
          <w:sz w:val="22"/>
          <w:szCs w:val="22"/>
          <w:shd w:val="clear" w:color="auto" w:fill="FFFFFF"/>
        </w:rPr>
        <w:br/>
      </w:r>
      <w:r w:rsidR="003C2BF5" w:rsidRPr="00CF0B5C">
        <w:rPr>
          <w:rFonts w:ascii="Arial" w:hAnsi="Arial" w:cs="Arial"/>
          <w:color w:val="000000" w:themeColor="text1"/>
          <w:sz w:val="22"/>
          <w:szCs w:val="22"/>
          <w:shd w:val="clear" w:color="auto" w:fill="FFFFFF"/>
        </w:rPr>
        <w:br/>
      </w:r>
      <w:r w:rsidR="003C2BF5" w:rsidRPr="00CF0B5C">
        <w:rPr>
          <w:rFonts w:ascii="Arial" w:hAnsi="Arial" w:cs="Arial"/>
          <w:color w:val="000000" w:themeColor="text1"/>
          <w:sz w:val="22"/>
          <w:szCs w:val="22"/>
          <w:u w:val="single"/>
          <w:shd w:val="clear" w:color="auto" w:fill="FFFFFF"/>
        </w:rPr>
        <w:t>2.</w:t>
      </w:r>
      <w:r w:rsidR="003C2BF5" w:rsidRPr="00CF0B5C">
        <w:rPr>
          <w:rFonts w:ascii="Arial" w:hAnsi="Arial" w:cs="Arial"/>
          <w:color w:val="000000" w:themeColor="text1"/>
          <w:sz w:val="22"/>
          <w:szCs w:val="22"/>
          <w:shd w:val="clear" w:color="auto" w:fill="FFFFFF"/>
        </w:rPr>
        <w:t xml:space="preserve"> </w:t>
      </w:r>
      <w:r w:rsidR="002C3101" w:rsidRPr="00CF0B5C">
        <w:rPr>
          <w:rFonts w:ascii="Arial" w:hAnsi="Arial" w:cs="Arial"/>
          <w:color w:val="000000" w:themeColor="text1"/>
          <w:sz w:val="22"/>
          <w:szCs w:val="22"/>
          <w:shd w:val="clear" w:color="auto" w:fill="FFFFFF"/>
        </w:rPr>
        <w:br/>
      </w:r>
      <w:r w:rsidR="002C3101" w:rsidRPr="00CF0B5C">
        <w:rPr>
          <w:rFonts w:ascii="Arial" w:hAnsi="Arial" w:cs="Arial"/>
          <w:color w:val="000000" w:themeColor="text1"/>
          <w:sz w:val="22"/>
          <w:szCs w:val="22"/>
          <w:shd w:val="clear" w:color="auto" w:fill="FFFFFF"/>
        </w:rPr>
        <w:br/>
      </w:r>
      <w:r w:rsidR="003C2BF5" w:rsidRPr="00CF0B5C">
        <w:rPr>
          <w:rFonts w:ascii="Arial" w:hAnsi="Arial" w:cs="Arial"/>
          <w:color w:val="000000" w:themeColor="text1"/>
          <w:sz w:val="22"/>
          <w:szCs w:val="22"/>
          <w:shd w:val="clear" w:color="auto" w:fill="FFFFFF"/>
        </w:rPr>
        <w:t>An example of an impending change within my organisation, there is currently an organisation restructure where we are going from six regions down to three.</w:t>
      </w:r>
      <w:r w:rsidR="005835A0" w:rsidRPr="00CF0B5C">
        <w:rPr>
          <w:rFonts w:ascii="Arial" w:hAnsi="Arial" w:cs="Arial"/>
          <w:color w:val="000000" w:themeColor="text1"/>
          <w:sz w:val="22"/>
          <w:szCs w:val="22"/>
          <w:shd w:val="clear" w:color="auto" w:fill="FFFFFF"/>
        </w:rPr>
        <w:t xml:space="preserve"> I have created a SWOT analysis based on this change below.</w:t>
      </w:r>
      <w:r w:rsidR="003C2BF5" w:rsidRPr="00CF0B5C">
        <w:rPr>
          <w:rFonts w:ascii="Arial" w:hAnsi="Arial" w:cs="Arial"/>
          <w:color w:val="000000" w:themeColor="text1"/>
          <w:sz w:val="22"/>
          <w:szCs w:val="22"/>
          <w:shd w:val="clear" w:color="auto" w:fill="FFFFFF"/>
        </w:rPr>
        <w:br/>
      </w:r>
      <w:r w:rsidR="003C2BF5" w:rsidRPr="00CF0B5C">
        <w:rPr>
          <w:rFonts w:ascii="Arial" w:hAnsi="Arial" w:cs="Arial"/>
          <w:color w:val="000000" w:themeColor="text1"/>
          <w:sz w:val="22"/>
          <w:szCs w:val="22"/>
          <w:shd w:val="clear" w:color="auto" w:fill="FFFFFF"/>
        </w:rPr>
        <w:br/>
      </w:r>
    </w:p>
    <w:tbl>
      <w:tblPr>
        <w:tblStyle w:val="TableGrid"/>
        <w:tblW w:w="9216" w:type="dxa"/>
        <w:tblLook w:val="04A0" w:firstRow="1" w:lastRow="0" w:firstColumn="1" w:lastColumn="0" w:noHBand="0" w:noVBand="1"/>
      </w:tblPr>
      <w:tblGrid>
        <w:gridCol w:w="4608"/>
        <w:gridCol w:w="4608"/>
      </w:tblGrid>
      <w:tr w:rsidR="00CF0B5C" w:rsidRPr="00CF0B5C" w14:paraId="7F10471B" w14:textId="77777777" w:rsidTr="005835A0">
        <w:trPr>
          <w:trHeight w:val="263"/>
        </w:trPr>
        <w:tc>
          <w:tcPr>
            <w:tcW w:w="4608" w:type="dxa"/>
          </w:tcPr>
          <w:p w14:paraId="598FF5A7" w14:textId="0C3745A9" w:rsidR="003C2BF5" w:rsidRPr="00CF0B5C" w:rsidRDefault="003C2BF5" w:rsidP="005835A0">
            <w:pPr>
              <w:jc w:val="center"/>
              <w:rPr>
                <w:rFonts w:ascii="Arial" w:hAnsi="Arial" w:cs="Arial"/>
                <w:color w:val="000000" w:themeColor="text1"/>
                <w:sz w:val="22"/>
                <w:szCs w:val="22"/>
                <w:u w:val="single"/>
              </w:rPr>
            </w:pPr>
            <w:r w:rsidRPr="00CF0B5C">
              <w:rPr>
                <w:rFonts w:ascii="Arial" w:hAnsi="Arial" w:cs="Arial"/>
                <w:color w:val="000000" w:themeColor="text1"/>
                <w:sz w:val="22"/>
                <w:szCs w:val="22"/>
                <w:u w:val="single"/>
              </w:rPr>
              <w:t>Strengths</w:t>
            </w:r>
          </w:p>
        </w:tc>
        <w:tc>
          <w:tcPr>
            <w:tcW w:w="4608" w:type="dxa"/>
          </w:tcPr>
          <w:p w14:paraId="02CFF5AB" w14:textId="5E72688B" w:rsidR="003C2BF5" w:rsidRPr="00CF0B5C" w:rsidRDefault="003C2BF5" w:rsidP="005835A0">
            <w:pPr>
              <w:jc w:val="center"/>
              <w:rPr>
                <w:rFonts w:ascii="Arial" w:hAnsi="Arial" w:cs="Arial"/>
                <w:color w:val="000000" w:themeColor="text1"/>
                <w:sz w:val="22"/>
                <w:szCs w:val="22"/>
                <w:u w:val="single"/>
              </w:rPr>
            </w:pPr>
            <w:r w:rsidRPr="00CF0B5C">
              <w:rPr>
                <w:rFonts w:ascii="Arial" w:hAnsi="Arial" w:cs="Arial"/>
                <w:color w:val="000000" w:themeColor="text1"/>
                <w:sz w:val="22"/>
                <w:szCs w:val="22"/>
                <w:u w:val="single"/>
              </w:rPr>
              <w:t>Weaknesses</w:t>
            </w:r>
          </w:p>
        </w:tc>
      </w:tr>
      <w:tr w:rsidR="00CF0B5C" w:rsidRPr="00CF0B5C" w14:paraId="2B7E5E42" w14:textId="77777777" w:rsidTr="005835A0">
        <w:trPr>
          <w:trHeight w:val="1757"/>
        </w:trPr>
        <w:tc>
          <w:tcPr>
            <w:tcW w:w="4608" w:type="dxa"/>
          </w:tcPr>
          <w:p w14:paraId="2E84DA89" w14:textId="7586AF83" w:rsidR="003C2BF5" w:rsidRPr="00CF0B5C" w:rsidRDefault="00A87B5E" w:rsidP="005835A0">
            <w:pPr>
              <w:jc w:val="center"/>
              <w:rPr>
                <w:rFonts w:ascii="Arial" w:hAnsi="Arial" w:cs="Arial"/>
                <w:color w:val="000000" w:themeColor="text1"/>
                <w:sz w:val="22"/>
                <w:szCs w:val="22"/>
              </w:rPr>
            </w:pPr>
            <w:r w:rsidRPr="00CF0B5C">
              <w:rPr>
                <w:rFonts w:ascii="Arial" w:hAnsi="Arial" w:cs="Arial"/>
                <w:color w:val="000000" w:themeColor="text1"/>
                <w:sz w:val="22"/>
                <w:szCs w:val="22"/>
              </w:rPr>
              <w:t>Strategic plans</w:t>
            </w:r>
            <w:r w:rsidRPr="00CF0B5C">
              <w:rPr>
                <w:rFonts w:ascii="Arial" w:hAnsi="Arial" w:cs="Arial"/>
                <w:color w:val="000000" w:themeColor="text1"/>
                <w:sz w:val="22"/>
                <w:szCs w:val="22"/>
              </w:rPr>
              <w:br/>
              <w:t>Staff development</w:t>
            </w:r>
            <w:r w:rsidRPr="00CF0B5C">
              <w:rPr>
                <w:rFonts w:ascii="Arial" w:hAnsi="Arial" w:cs="Arial"/>
                <w:color w:val="000000" w:themeColor="text1"/>
                <w:sz w:val="22"/>
                <w:szCs w:val="22"/>
              </w:rPr>
              <w:br/>
              <w:t>Knowledge and expertise</w:t>
            </w:r>
            <w:r w:rsidRPr="00CF0B5C">
              <w:rPr>
                <w:rFonts w:ascii="Arial" w:hAnsi="Arial" w:cs="Arial"/>
                <w:color w:val="000000" w:themeColor="text1"/>
                <w:sz w:val="22"/>
                <w:szCs w:val="22"/>
              </w:rPr>
              <w:br/>
              <w:t>More beneficial</w:t>
            </w:r>
            <w:r w:rsidRPr="00CF0B5C">
              <w:rPr>
                <w:rFonts w:ascii="Arial" w:hAnsi="Arial" w:cs="Arial"/>
                <w:color w:val="000000" w:themeColor="text1"/>
                <w:sz w:val="22"/>
                <w:szCs w:val="22"/>
              </w:rPr>
              <w:br/>
              <w:t>Operational</w:t>
            </w:r>
            <w:r w:rsidRPr="00CF0B5C">
              <w:rPr>
                <w:rFonts w:ascii="Arial" w:hAnsi="Arial" w:cs="Arial"/>
                <w:color w:val="000000" w:themeColor="text1"/>
                <w:sz w:val="22"/>
                <w:szCs w:val="22"/>
              </w:rPr>
              <w:br/>
              <w:t>Innovative</w:t>
            </w:r>
            <w:r w:rsidRPr="00CF0B5C">
              <w:rPr>
                <w:rFonts w:ascii="Arial" w:hAnsi="Arial" w:cs="Arial"/>
                <w:color w:val="000000" w:themeColor="text1"/>
                <w:sz w:val="22"/>
                <w:szCs w:val="22"/>
              </w:rPr>
              <w:br/>
              <w:t>Engagement levels</w:t>
            </w:r>
            <w:r w:rsidRPr="00CF0B5C">
              <w:rPr>
                <w:rFonts w:ascii="Arial" w:hAnsi="Arial" w:cs="Arial"/>
                <w:color w:val="000000" w:themeColor="text1"/>
                <w:sz w:val="22"/>
                <w:szCs w:val="22"/>
              </w:rPr>
              <w:br/>
              <w:t>Simpler</w:t>
            </w:r>
            <w:r w:rsidR="005835A0" w:rsidRPr="00CF0B5C">
              <w:rPr>
                <w:rFonts w:ascii="Arial" w:hAnsi="Arial" w:cs="Arial"/>
                <w:color w:val="000000" w:themeColor="text1"/>
                <w:sz w:val="22"/>
                <w:szCs w:val="22"/>
              </w:rPr>
              <w:br/>
            </w:r>
          </w:p>
        </w:tc>
        <w:tc>
          <w:tcPr>
            <w:tcW w:w="4608" w:type="dxa"/>
          </w:tcPr>
          <w:p w14:paraId="39C090C3" w14:textId="1FEE55C0" w:rsidR="003C2BF5" w:rsidRPr="00CF0B5C" w:rsidRDefault="00A87B5E" w:rsidP="005835A0">
            <w:pPr>
              <w:jc w:val="center"/>
              <w:rPr>
                <w:rFonts w:ascii="Arial" w:hAnsi="Arial" w:cs="Arial"/>
                <w:color w:val="000000" w:themeColor="text1"/>
                <w:sz w:val="22"/>
                <w:szCs w:val="22"/>
              </w:rPr>
            </w:pPr>
            <w:r w:rsidRPr="00CF0B5C">
              <w:rPr>
                <w:rFonts w:ascii="Arial" w:hAnsi="Arial" w:cs="Arial"/>
                <w:color w:val="000000" w:themeColor="text1"/>
                <w:sz w:val="22"/>
                <w:szCs w:val="22"/>
              </w:rPr>
              <w:t>Staff turnover</w:t>
            </w:r>
            <w:r w:rsidRPr="00CF0B5C">
              <w:rPr>
                <w:rFonts w:ascii="Arial" w:hAnsi="Arial" w:cs="Arial"/>
                <w:color w:val="000000" w:themeColor="text1"/>
                <w:sz w:val="22"/>
                <w:szCs w:val="22"/>
              </w:rPr>
              <w:br/>
              <w:t>Knowledge gap</w:t>
            </w:r>
            <w:r w:rsidRPr="00CF0B5C">
              <w:rPr>
                <w:rFonts w:ascii="Arial" w:hAnsi="Arial" w:cs="Arial"/>
                <w:color w:val="000000" w:themeColor="text1"/>
                <w:sz w:val="22"/>
                <w:szCs w:val="22"/>
              </w:rPr>
              <w:br/>
              <w:t>Internal disruption</w:t>
            </w:r>
            <w:r w:rsidRPr="00CF0B5C">
              <w:rPr>
                <w:rFonts w:ascii="Arial" w:hAnsi="Arial" w:cs="Arial"/>
                <w:color w:val="000000" w:themeColor="text1"/>
                <w:sz w:val="22"/>
                <w:szCs w:val="22"/>
              </w:rPr>
              <w:br/>
              <w:t>Staff morale</w:t>
            </w:r>
            <w:r w:rsidRPr="00CF0B5C">
              <w:rPr>
                <w:rFonts w:ascii="Arial" w:hAnsi="Arial" w:cs="Arial"/>
                <w:color w:val="000000" w:themeColor="text1"/>
                <w:sz w:val="22"/>
                <w:szCs w:val="22"/>
              </w:rPr>
              <w:br/>
            </w:r>
          </w:p>
        </w:tc>
      </w:tr>
      <w:tr w:rsidR="00CF0B5C" w:rsidRPr="00CF0B5C" w14:paraId="27909D0A" w14:textId="77777777" w:rsidTr="005835A0">
        <w:trPr>
          <w:trHeight w:val="251"/>
        </w:trPr>
        <w:tc>
          <w:tcPr>
            <w:tcW w:w="4608" w:type="dxa"/>
          </w:tcPr>
          <w:p w14:paraId="29F2E684" w14:textId="419BDE97" w:rsidR="003C2BF5" w:rsidRPr="00CF0B5C" w:rsidRDefault="003C2BF5" w:rsidP="005835A0">
            <w:pPr>
              <w:jc w:val="center"/>
              <w:rPr>
                <w:rFonts w:ascii="Arial" w:hAnsi="Arial" w:cs="Arial"/>
                <w:color w:val="000000" w:themeColor="text1"/>
                <w:sz w:val="22"/>
                <w:szCs w:val="22"/>
                <w:u w:val="single"/>
              </w:rPr>
            </w:pPr>
            <w:r w:rsidRPr="00CF0B5C">
              <w:rPr>
                <w:rFonts w:ascii="Arial" w:hAnsi="Arial" w:cs="Arial"/>
                <w:color w:val="000000" w:themeColor="text1"/>
                <w:sz w:val="22"/>
                <w:szCs w:val="22"/>
                <w:u w:val="single"/>
              </w:rPr>
              <w:t>Opportunities</w:t>
            </w:r>
          </w:p>
        </w:tc>
        <w:tc>
          <w:tcPr>
            <w:tcW w:w="4608" w:type="dxa"/>
          </w:tcPr>
          <w:p w14:paraId="668215F1" w14:textId="0B280EF9" w:rsidR="003C2BF5" w:rsidRPr="00CF0B5C" w:rsidRDefault="003C2BF5" w:rsidP="005835A0">
            <w:pPr>
              <w:jc w:val="center"/>
              <w:rPr>
                <w:rFonts w:ascii="Arial" w:hAnsi="Arial" w:cs="Arial"/>
                <w:color w:val="000000" w:themeColor="text1"/>
                <w:sz w:val="22"/>
                <w:szCs w:val="22"/>
                <w:u w:val="single"/>
              </w:rPr>
            </w:pPr>
            <w:r w:rsidRPr="00CF0B5C">
              <w:rPr>
                <w:rFonts w:ascii="Arial" w:hAnsi="Arial" w:cs="Arial"/>
                <w:color w:val="000000" w:themeColor="text1"/>
                <w:sz w:val="22"/>
                <w:szCs w:val="22"/>
                <w:u w:val="single"/>
              </w:rPr>
              <w:t>Threats</w:t>
            </w:r>
          </w:p>
        </w:tc>
      </w:tr>
      <w:tr w:rsidR="00CF0B5C" w:rsidRPr="00CF0B5C" w14:paraId="29F5C234" w14:textId="77777777" w:rsidTr="005835A0">
        <w:trPr>
          <w:trHeight w:val="2054"/>
        </w:trPr>
        <w:tc>
          <w:tcPr>
            <w:tcW w:w="4608" w:type="dxa"/>
          </w:tcPr>
          <w:p w14:paraId="71E53DFB" w14:textId="2017282B" w:rsidR="003C2BF5" w:rsidRPr="00CF0B5C" w:rsidRDefault="005835A0" w:rsidP="005835A0">
            <w:pPr>
              <w:jc w:val="center"/>
              <w:rPr>
                <w:rFonts w:ascii="Arial" w:hAnsi="Arial" w:cs="Arial"/>
                <w:color w:val="000000" w:themeColor="text1"/>
                <w:sz w:val="22"/>
                <w:szCs w:val="22"/>
              </w:rPr>
            </w:pPr>
            <w:r w:rsidRPr="00CF0B5C">
              <w:rPr>
                <w:rFonts w:ascii="Arial" w:hAnsi="Arial" w:cs="Arial"/>
                <w:color w:val="000000" w:themeColor="text1"/>
                <w:sz w:val="22"/>
                <w:szCs w:val="22"/>
              </w:rPr>
              <w:t>Restructure</w:t>
            </w:r>
            <w:r w:rsidRPr="00CF0B5C">
              <w:rPr>
                <w:rFonts w:ascii="Arial" w:hAnsi="Arial" w:cs="Arial"/>
                <w:color w:val="000000" w:themeColor="text1"/>
                <w:sz w:val="22"/>
                <w:szCs w:val="22"/>
              </w:rPr>
              <w:br/>
              <w:t>Organisational development</w:t>
            </w:r>
            <w:r w:rsidRPr="00CF0B5C">
              <w:rPr>
                <w:rFonts w:ascii="Arial" w:hAnsi="Arial" w:cs="Arial"/>
                <w:color w:val="000000" w:themeColor="text1"/>
                <w:sz w:val="22"/>
                <w:szCs w:val="22"/>
              </w:rPr>
              <w:br/>
              <w:t>Innovative plans</w:t>
            </w:r>
            <w:r w:rsidRPr="00CF0B5C">
              <w:rPr>
                <w:rFonts w:ascii="Arial" w:hAnsi="Arial" w:cs="Arial"/>
                <w:color w:val="000000" w:themeColor="text1"/>
                <w:sz w:val="22"/>
                <w:szCs w:val="22"/>
              </w:rPr>
              <w:br/>
              <w:t>New technologies</w:t>
            </w:r>
            <w:r w:rsidRPr="00CF0B5C">
              <w:rPr>
                <w:rFonts w:ascii="Arial" w:hAnsi="Arial" w:cs="Arial"/>
                <w:color w:val="000000" w:themeColor="text1"/>
                <w:sz w:val="22"/>
                <w:szCs w:val="22"/>
              </w:rPr>
              <w:br/>
              <w:t>Workforce planning</w:t>
            </w:r>
            <w:r w:rsidRPr="00CF0B5C">
              <w:rPr>
                <w:rFonts w:ascii="Arial" w:hAnsi="Arial" w:cs="Arial"/>
                <w:color w:val="000000" w:themeColor="text1"/>
                <w:sz w:val="22"/>
                <w:szCs w:val="22"/>
              </w:rPr>
              <w:br/>
            </w:r>
          </w:p>
        </w:tc>
        <w:tc>
          <w:tcPr>
            <w:tcW w:w="4608" w:type="dxa"/>
          </w:tcPr>
          <w:p w14:paraId="0287AC9D" w14:textId="447B29FD" w:rsidR="003C2BF5" w:rsidRPr="00CF0B5C" w:rsidRDefault="005835A0" w:rsidP="005835A0">
            <w:pPr>
              <w:jc w:val="center"/>
              <w:rPr>
                <w:rFonts w:ascii="Arial" w:hAnsi="Arial" w:cs="Arial"/>
                <w:color w:val="000000" w:themeColor="text1"/>
                <w:sz w:val="22"/>
                <w:szCs w:val="22"/>
              </w:rPr>
            </w:pPr>
            <w:r w:rsidRPr="00CF0B5C">
              <w:rPr>
                <w:rFonts w:ascii="Arial" w:hAnsi="Arial" w:cs="Arial"/>
                <w:color w:val="000000" w:themeColor="text1"/>
                <w:sz w:val="22"/>
                <w:szCs w:val="22"/>
              </w:rPr>
              <w:t>Loss of staff</w:t>
            </w:r>
            <w:r w:rsidRPr="00CF0B5C">
              <w:rPr>
                <w:rFonts w:ascii="Arial" w:hAnsi="Arial" w:cs="Arial"/>
                <w:color w:val="000000" w:themeColor="text1"/>
                <w:sz w:val="22"/>
                <w:szCs w:val="22"/>
              </w:rPr>
              <w:br/>
              <w:t>COVID-19</w:t>
            </w:r>
            <w:r w:rsidRPr="00CF0B5C">
              <w:rPr>
                <w:rFonts w:ascii="Arial" w:hAnsi="Arial" w:cs="Arial"/>
                <w:color w:val="000000" w:themeColor="text1"/>
                <w:sz w:val="22"/>
                <w:szCs w:val="22"/>
              </w:rPr>
              <w:br/>
              <w:t>Competitors</w:t>
            </w:r>
            <w:r w:rsidRPr="00CF0B5C">
              <w:rPr>
                <w:rFonts w:ascii="Arial" w:hAnsi="Arial" w:cs="Arial"/>
                <w:color w:val="000000" w:themeColor="text1"/>
                <w:sz w:val="22"/>
                <w:szCs w:val="22"/>
              </w:rPr>
              <w:br/>
              <w:t>Demographic changes</w:t>
            </w:r>
            <w:r w:rsidRPr="00CF0B5C">
              <w:rPr>
                <w:rFonts w:ascii="Arial" w:hAnsi="Arial" w:cs="Arial"/>
                <w:color w:val="000000" w:themeColor="text1"/>
                <w:sz w:val="22"/>
                <w:szCs w:val="22"/>
              </w:rPr>
              <w:br/>
              <w:t>New technologies</w:t>
            </w:r>
            <w:r w:rsidRPr="00CF0B5C">
              <w:rPr>
                <w:rFonts w:ascii="Arial" w:hAnsi="Arial" w:cs="Arial"/>
                <w:color w:val="000000" w:themeColor="text1"/>
                <w:sz w:val="22"/>
                <w:szCs w:val="22"/>
              </w:rPr>
              <w:br/>
              <w:t>Cost</w:t>
            </w:r>
            <w:r w:rsidRPr="00CF0B5C">
              <w:rPr>
                <w:rFonts w:ascii="Arial" w:hAnsi="Arial" w:cs="Arial"/>
                <w:color w:val="000000" w:themeColor="text1"/>
                <w:sz w:val="22"/>
                <w:szCs w:val="22"/>
              </w:rPr>
              <w:br/>
              <w:t>BREXIT</w:t>
            </w:r>
          </w:p>
        </w:tc>
      </w:tr>
    </w:tbl>
    <w:p w14:paraId="151E4DF9" w14:textId="08D56F44" w:rsidR="009D23B4" w:rsidRPr="00CF0B5C" w:rsidRDefault="007F5BAF" w:rsidP="009D23B4">
      <w:pPr>
        <w:pStyle w:val="Heading2"/>
        <w:spacing w:before="160"/>
        <w:rPr>
          <w:rFonts w:ascii="Calibri Light" w:hAnsi="Calibri Light" w:cs="Calibri Light"/>
          <w:color w:val="000000" w:themeColor="text1"/>
        </w:rPr>
      </w:pPr>
      <w:r w:rsidRPr="00CF0B5C">
        <w:rPr>
          <w:rFonts w:ascii="Arial" w:hAnsi="Arial" w:cs="Arial"/>
          <w:color w:val="000000" w:themeColor="text1"/>
          <w:sz w:val="22"/>
          <w:szCs w:val="22"/>
          <w:u w:val="single"/>
        </w:rPr>
        <w:lastRenderedPageBreak/>
        <w:br/>
      </w:r>
      <w:r w:rsidR="005835A0" w:rsidRPr="00CF0B5C">
        <w:rPr>
          <w:rFonts w:ascii="Arial" w:hAnsi="Arial" w:cs="Arial"/>
          <w:color w:val="000000" w:themeColor="text1"/>
          <w:sz w:val="22"/>
          <w:szCs w:val="22"/>
        </w:rPr>
        <w:t xml:space="preserve">The </w:t>
      </w:r>
      <w:r w:rsidR="005835A0" w:rsidRPr="00CF0B5C">
        <w:rPr>
          <w:rFonts w:ascii="Arial" w:hAnsi="Arial" w:cs="Arial"/>
          <w:color w:val="000000" w:themeColor="text1"/>
          <w:sz w:val="22"/>
          <w:szCs w:val="22"/>
          <w:shd w:val="clear" w:color="auto" w:fill="FFFFFF"/>
        </w:rPr>
        <w:t xml:space="preserve">CIPD (2020d) </w:t>
      </w:r>
      <w:r w:rsidR="005835A0" w:rsidRPr="00CF0B5C">
        <w:rPr>
          <w:rFonts w:ascii="Arial" w:hAnsi="Arial" w:cs="Arial"/>
          <w:color w:val="000000" w:themeColor="text1"/>
          <w:sz w:val="22"/>
          <w:szCs w:val="22"/>
          <w:shd w:val="clear" w:color="auto" w:fill="FFFFFF"/>
        </w:rPr>
        <w:t xml:space="preserve">provide an excellent template </w:t>
      </w:r>
      <w:r w:rsidR="008B5DEB" w:rsidRPr="00CF0B5C">
        <w:rPr>
          <w:rFonts w:ascii="Arial" w:hAnsi="Arial" w:cs="Arial"/>
          <w:color w:val="000000" w:themeColor="text1"/>
          <w:sz w:val="22"/>
          <w:szCs w:val="22"/>
          <w:shd w:val="clear" w:color="auto" w:fill="FFFFFF"/>
        </w:rPr>
        <w:t xml:space="preserve">online </w:t>
      </w:r>
      <w:r w:rsidR="005835A0" w:rsidRPr="00CF0B5C">
        <w:rPr>
          <w:rFonts w:ascii="Arial" w:hAnsi="Arial" w:cs="Arial"/>
          <w:color w:val="000000" w:themeColor="text1"/>
          <w:sz w:val="22"/>
          <w:szCs w:val="22"/>
          <w:shd w:val="clear" w:color="auto" w:fill="FFFFFF"/>
        </w:rPr>
        <w:t xml:space="preserve">to follow when creating a SWOT analysis and advise although it is a remarkable yet simple way to identify strengths and weaknesses within an organisation, </w:t>
      </w:r>
      <w:r w:rsidR="008B5DEB" w:rsidRPr="00CF0B5C">
        <w:rPr>
          <w:rFonts w:ascii="Arial" w:hAnsi="Arial" w:cs="Arial"/>
          <w:color w:val="000000" w:themeColor="text1"/>
          <w:sz w:val="22"/>
          <w:szCs w:val="22"/>
          <w:shd w:val="clear" w:color="auto" w:fill="FFFFFF"/>
        </w:rPr>
        <w:t xml:space="preserve">sometimes too much data can be captured which results in an information overload. </w:t>
      </w:r>
      <w:r w:rsidR="008B5DEB" w:rsidRPr="00CF0B5C">
        <w:rPr>
          <w:rFonts w:ascii="Arial" w:hAnsi="Arial" w:cs="Arial"/>
          <w:color w:val="000000" w:themeColor="text1"/>
          <w:sz w:val="22"/>
          <w:szCs w:val="22"/>
          <w:shd w:val="clear" w:color="auto" w:fill="FFFFFF"/>
        </w:rPr>
        <w:br/>
      </w:r>
      <w:r w:rsidR="008B5DEB" w:rsidRPr="00CF0B5C">
        <w:rPr>
          <w:rFonts w:ascii="Arial" w:hAnsi="Arial" w:cs="Arial"/>
          <w:color w:val="000000" w:themeColor="text1"/>
          <w:sz w:val="22"/>
          <w:szCs w:val="22"/>
          <w:shd w:val="clear" w:color="auto" w:fill="FFFFFF"/>
        </w:rPr>
        <w:br/>
        <w:t xml:space="preserve">My line manager was impressed with my SWOT analysis as it clearly demonstrates positives and negatives. The impending change is a current change within my organisation, so it is something we are speaking about daily. There are many reasons as to why organisations change and the </w:t>
      </w:r>
      <w:r w:rsidR="008B5DEB" w:rsidRPr="00CF0B5C">
        <w:rPr>
          <w:rFonts w:ascii="Arial" w:hAnsi="Arial" w:cs="Arial"/>
          <w:color w:val="000000" w:themeColor="text1"/>
          <w:sz w:val="22"/>
          <w:szCs w:val="22"/>
        </w:rPr>
        <w:t xml:space="preserve">CIPD (2021a) </w:t>
      </w:r>
      <w:r w:rsidR="008B5DEB" w:rsidRPr="00CF0B5C">
        <w:rPr>
          <w:rFonts w:ascii="Arial" w:hAnsi="Arial" w:cs="Arial"/>
          <w:color w:val="000000" w:themeColor="text1"/>
          <w:sz w:val="22"/>
          <w:szCs w:val="22"/>
        </w:rPr>
        <w:t>explain these in detail. The reason for our organisation to change is due to a number of factors such as a change in strategic objectives, new technologies and possibly because of COVID-10</w:t>
      </w:r>
      <w:r w:rsidR="003E0605" w:rsidRPr="00CF0B5C">
        <w:rPr>
          <w:rFonts w:ascii="Arial" w:hAnsi="Arial" w:cs="Arial"/>
          <w:color w:val="000000" w:themeColor="text1"/>
          <w:sz w:val="22"/>
          <w:szCs w:val="22"/>
        </w:rPr>
        <w:t>,</w:t>
      </w:r>
      <w:r w:rsidR="008B5DEB" w:rsidRPr="00CF0B5C">
        <w:rPr>
          <w:rFonts w:ascii="Arial" w:hAnsi="Arial" w:cs="Arial"/>
          <w:color w:val="000000" w:themeColor="text1"/>
          <w:sz w:val="22"/>
          <w:szCs w:val="22"/>
        </w:rPr>
        <w:t xml:space="preserve"> economic </w:t>
      </w:r>
      <w:r w:rsidR="003E0605" w:rsidRPr="00CF0B5C">
        <w:rPr>
          <w:rFonts w:ascii="Arial" w:hAnsi="Arial" w:cs="Arial"/>
          <w:color w:val="000000" w:themeColor="text1"/>
          <w:sz w:val="22"/>
          <w:szCs w:val="22"/>
        </w:rPr>
        <w:t>shortfall</w:t>
      </w:r>
      <w:r w:rsidR="008B5DEB" w:rsidRPr="00CF0B5C">
        <w:rPr>
          <w:rFonts w:ascii="Arial" w:hAnsi="Arial" w:cs="Arial"/>
          <w:color w:val="000000" w:themeColor="text1"/>
          <w:sz w:val="22"/>
          <w:szCs w:val="22"/>
        </w:rPr>
        <w:t xml:space="preserve">. We are officially unaware of why this change is happening </w:t>
      </w:r>
      <w:r w:rsidR="003E0605" w:rsidRPr="00CF0B5C">
        <w:rPr>
          <w:rFonts w:ascii="Arial" w:hAnsi="Arial" w:cs="Arial"/>
          <w:color w:val="000000" w:themeColor="text1"/>
          <w:sz w:val="22"/>
          <w:szCs w:val="22"/>
        </w:rPr>
        <w:t xml:space="preserve">right now </w:t>
      </w:r>
      <w:r w:rsidR="008B5DEB" w:rsidRPr="00CF0B5C">
        <w:rPr>
          <w:rFonts w:ascii="Arial" w:hAnsi="Arial" w:cs="Arial"/>
          <w:color w:val="000000" w:themeColor="text1"/>
          <w:sz w:val="22"/>
          <w:szCs w:val="22"/>
        </w:rPr>
        <w:t xml:space="preserve">and this may be something I can investigate during the next assignment. </w:t>
      </w:r>
      <w:r w:rsidR="003E0605" w:rsidRPr="00CF0B5C">
        <w:rPr>
          <w:rFonts w:ascii="Arial" w:hAnsi="Arial" w:cs="Arial"/>
          <w:color w:val="000000" w:themeColor="text1"/>
          <w:sz w:val="22"/>
          <w:szCs w:val="22"/>
          <w:shd w:val="clear" w:color="auto" w:fill="FFFFFF"/>
        </w:rPr>
        <w:t>An</w:t>
      </w:r>
      <w:r w:rsidR="008B5DEB" w:rsidRPr="00CF0B5C">
        <w:rPr>
          <w:rFonts w:ascii="Arial" w:hAnsi="Arial" w:cs="Arial"/>
          <w:color w:val="000000" w:themeColor="text1"/>
          <w:sz w:val="22"/>
          <w:szCs w:val="22"/>
          <w:shd w:val="clear" w:color="auto" w:fill="FFFFFF"/>
        </w:rPr>
        <w:t xml:space="preserve"> implication HR </w:t>
      </w:r>
      <w:r w:rsidR="003E0605" w:rsidRPr="00CF0B5C">
        <w:rPr>
          <w:rFonts w:ascii="Arial" w:hAnsi="Arial" w:cs="Arial"/>
          <w:color w:val="000000" w:themeColor="text1"/>
          <w:sz w:val="22"/>
          <w:szCs w:val="22"/>
          <w:shd w:val="clear" w:color="auto" w:fill="FFFFFF"/>
        </w:rPr>
        <w:t>must deal with is</w:t>
      </w:r>
      <w:r w:rsidR="008B5DEB" w:rsidRPr="00CF0B5C">
        <w:rPr>
          <w:rFonts w:ascii="Arial" w:hAnsi="Arial" w:cs="Arial"/>
          <w:color w:val="000000" w:themeColor="text1"/>
          <w:sz w:val="22"/>
          <w:szCs w:val="22"/>
          <w:shd w:val="clear" w:color="auto" w:fill="FFFFFF"/>
        </w:rPr>
        <w:t xml:space="preserve"> communication and ensuring we are all aware of the situation. </w:t>
      </w:r>
      <w:r w:rsidR="003E0605" w:rsidRPr="00CF0B5C">
        <w:rPr>
          <w:rFonts w:ascii="Arial" w:hAnsi="Arial" w:cs="Arial"/>
          <w:color w:val="000000" w:themeColor="text1"/>
          <w:sz w:val="22"/>
          <w:szCs w:val="22"/>
          <w:shd w:val="clear" w:color="auto" w:fill="FFFFFF"/>
        </w:rPr>
        <w:t>Fr</w:t>
      </w:r>
      <w:r w:rsidR="00696CA4" w:rsidRPr="00CF0B5C">
        <w:rPr>
          <w:rFonts w:ascii="Arial" w:hAnsi="Arial" w:cs="Arial"/>
          <w:color w:val="000000" w:themeColor="text1"/>
          <w:sz w:val="22"/>
          <w:szCs w:val="22"/>
          <w:shd w:val="clear" w:color="auto" w:fill="FFFFFF"/>
        </w:rPr>
        <w:t>o</w:t>
      </w:r>
      <w:r w:rsidR="003E0605" w:rsidRPr="00CF0B5C">
        <w:rPr>
          <w:rFonts w:ascii="Arial" w:hAnsi="Arial" w:cs="Arial"/>
          <w:color w:val="000000" w:themeColor="text1"/>
          <w:sz w:val="22"/>
          <w:szCs w:val="22"/>
          <w:shd w:val="clear" w:color="auto" w:fill="FFFFFF"/>
        </w:rPr>
        <w:t xml:space="preserve">m experience, the majority of communication regarding this change has been cascaded through emails and the </w:t>
      </w:r>
      <w:r w:rsidR="003E0605" w:rsidRPr="00CF0B5C">
        <w:rPr>
          <w:rFonts w:ascii="Arial" w:hAnsi="Arial" w:cs="Arial"/>
          <w:color w:val="000000" w:themeColor="text1"/>
          <w:sz w:val="22"/>
          <w:szCs w:val="22"/>
        </w:rPr>
        <w:t>CIPD (2020a)</w:t>
      </w:r>
      <w:r w:rsidR="003E0605" w:rsidRPr="00CF0B5C">
        <w:rPr>
          <w:rFonts w:ascii="Arial" w:hAnsi="Arial" w:cs="Arial"/>
          <w:color w:val="000000" w:themeColor="text1"/>
          <w:sz w:val="22"/>
          <w:szCs w:val="22"/>
        </w:rPr>
        <w:t xml:space="preserve"> suggest although this method is impersonal, it is the best way to send bulk messages to all staff. However, my line manager has been to meetings and conferences possibly because he is a senior member of the organisation. This also relates to the various forms of communic</w:t>
      </w:r>
      <w:r w:rsidR="00696CA4" w:rsidRPr="00CF0B5C">
        <w:rPr>
          <w:rFonts w:ascii="Arial" w:hAnsi="Arial" w:cs="Arial"/>
          <w:color w:val="000000" w:themeColor="text1"/>
          <w:sz w:val="22"/>
          <w:szCs w:val="22"/>
        </w:rPr>
        <w:t>ation, how much information is shared, how often and with who.</w:t>
      </w:r>
      <w:r w:rsidR="003E0605" w:rsidRPr="00CF0B5C">
        <w:rPr>
          <w:rFonts w:ascii="Arial" w:hAnsi="Arial" w:cs="Arial"/>
          <w:color w:val="000000" w:themeColor="text1"/>
          <w:sz w:val="22"/>
          <w:szCs w:val="22"/>
        </w:rPr>
        <w:br/>
      </w:r>
      <w:r w:rsidR="003E0605" w:rsidRPr="00CF0B5C">
        <w:rPr>
          <w:rFonts w:ascii="Arial" w:hAnsi="Arial" w:cs="Arial"/>
          <w:color w:val="000000" w:themeColor="text1"/>
          <w:sz w:val="22"/>
          <w:szCs w:val="22"/>
        </w:rPr>
        <w:br/>
      </w:r>
      <w:r w:rsidR="00696CA4" w:rsidRPr="00CF0B5C">
        <w:rPr>
          <w:rFonts w:ascii="Arial" w:hAnsi="Arial" w:cs="Arial"/>
          <w:color w:val="000000" w:themeColor="text1"/>
          <w:sz w:val="22"/>
          <w:szCs w:val="22"/>
        </w:rPr>
        <w:t xml:space="preserve">As </w:t>
      </w:r>
      <w:r w:rsidR="003E0605" w:rsidRPr="00CF0B5C">
        <w:rPr>
          <w:rFonts w:ascii="Arial" w:hAnsi="Arial" w:cs="Arial"/>
          <w:color w:val="000000" w:themeColor="text1"/>
          <w:sz w:val="22"/>
          <w:szCs w:val="22"/>
        </w:rPr>
        <w:t>the regions condensing and going from six to three</w:t>
      </w:r>
      <w:r w:rsidR="00696CA4" w:rsidRPr="00CF0B5C">
        <w:rPr>
          <w:rFonts w:ascii="Arial" w:hAnsi="Arial" w:cs="Arial"/>
          <w:color w:val="000000" w:themeColor="text1"/>
          <w:sz w:val="22"/>
          <w:szCs w:val="22"/>
        </w:rPr>
        <w:t>,</w:t>
      </w:r>
      <w:r w:rsidR="003E0605" w:rsidRPr="00CF0B5C">
        <w:rPr>
          <w:rFonts w:ascii="Arial" w:hAnsi="Arial" w:cs="Arial"/>
          <w:color w:val="000000" w:themeColor="text1"/>
          <w:sz w:val="22"/>
          <w:szCs w:val="22"/>
        </w:rPr>
        <w:t xml:space="preserve"> there has been a lot of talk and rumours regarding redundancy and job loss. This is </w:t>
      </w:r>
      <w:r w:rsidR="00696CA4" w:rsidRPr="00CF0B5C">
        <w:rPr>
          <w:rFonts w:ascii="Arial" w:hAnsi="Arial" w:cs="Arial"/>
          <w:color w:val="000000" w:themeColor="text1"/>
          <w:sz w:val="22"/>
          <w:szCs w:val="22"/>
        </w:rPr>
        <w:t xml:space="preserve">both </w:t>
      </w:r>
      <w:r w:rsidR="003E0605" w:rsidRPr="00CF0B5C">
        <w:rPr>
          <w:rFonts w:ascii="Arial" w:hAnsi="Arial" w:cs="Arial"/>
          <w:color w:val="000000" w:themeColor="text1"/>
          <w:sz w:val="22"/>
          <w:szCs w:val="22"/>
        </w:rPr>
        <w:t xml:space="preserve">a weakness and a threat according to the SWOT analysis. This can also be </w:t>
      </w:r>
      <w:r w:rsidR="00696CA4" w:rsidRPr="00CF0B5C">
        <w:rPr>
          <w:rFonts w:ascii="Arial" w:hAnsi="Arial" w:cs="Arial"/>
          <w:color w:val="000000" w:themeColor="text1"/>
          <w:sz w:val="22"/>
          <w:szCs w:val="22"/>
        </w:rPr>
        <w:t xml:space="preserve">linked back to </w:t>
      </w:r>
      <w:r w:rsidR="003E0605" w:rsidRPr="00CF0B5C">
        <w:rPr>
          <w:rFonts w:ascii="Arial" w:hAnsi="Arial" w:cs="Arial"/>
          <w:color w:val="000000" w:themeColor="text1"/>
          <w:sz w:val="22"/>
          <w:szCs w:val="22"/>
        </w:rPr>
        <w:t xml:space="preserve">communication along with employee engagement. The </w:t>
      </w:r>
      <w:r w:rsidR="003E0605" w:rsidRPr="00CF0B5C">
        <w:rPr>
          <w:rFonts w:ascii="Arial" w:hAnsi="Arial" w:cs="Arial"/>
          <w:color w:val="000000" w:themeColor="text1"/>
          <w:sz w:val="22"/>
          <w:szCs w:val="22"/>
        </w:rPr>
        <w:t>CIPD (2021a)</w:t>
      </w:r>
      <w:r w:rsidR="003E0605" w:rsidRPr="00CF0B5C">
        <w:rPr>
          <w:rFonts w:ascii="Arial" w:hAnsi="Arial" w:cs="Arial"/>
          <w:color w:val="000000" w:themeColor="text1"/>
          <w:sz w:val="22"/>
          <w:szCs w:val="22"/>
        </w:rPr>
        <w:t xml:space="preserve"> proclaim people are at the centre of change within an organisation therefore it is important that there is an understanding into the change process. </w:t>
      </w:r>
      <w:r w:rsidR="00696CA4" w:rsidRPr="00CF0B5C">
        <w:rPr>
          <w:rFonts w:ascii="Arial" w:hAnsi="Arial" w:cs="Arial"/>
          <w:color w:val="000000" w:themeColor="text1"/>
          <w:sz w:val="22"/>
          <w:szCs w:val="22"/>
        </w:rPr>
        <w:t xml:space="preserve">Engagement is a strength which both HR and management must utilise effectively, the </w:t>
      </w:r>
      <w:r w:rsidR="00696CA4" w:rsidRPr="00CF0B5C">
        <w:rPr>
          <w:rFonts w:ascii="Arial" w:hAnsi="Arial" w:cs="Arial"/>
          <w:color w:val="000000" w:themeColor="text1"/>
          <w:sz w:val="22"/>
          <w:szCs w:val="22"/>
        </w:rPr>
        <w:t>CIPD (2020a)</w:t>
      </w:r>
      <w:r w:rsidR="00696CA4" w:rsidRPr="00CF0B5C">
        <w:rPr>
          <w:rFonts w:ascii="Arial" w:hAnsi="Arial" w:cs="Arial"/>
          <w:color w:val="000000" w:themeColor="text1"/>
          <w:sz w:val="22"/>
          <w:szCs w:val="22"/>
        </w:rPr>
        <w:t xml:space="preserve"> advise staff are more likely to support change, commit and feel valued if they are involved. My line manager has held regular meetings with the team regarding the impending change which has definitely boosted morale. </w:t>
      </w:r>
      <w:r w:rsidR="008B5DEB" w:rsidRPr="00CF0B5C">
        <w:rPr>
          <w:rFonts w:ascii="Arial" w:hAnsi="Arial" w:cs="Arial"/>
          <w:color w:val="000000" w:themeColor="text1"/>
          <w:sz w:val="22"/>
          <w:szCs w:val="22"/>
          <w:shd w:val="clear" w:color="auto" w:fill="FFFFFF"/>
        </w:rPr>
        <w:br/>
      </w:r>
      <w:r w:rsidR="00696CA4" w:rsidRPr="00CF0B5C">
        <w:rPr>
          <w:rFonts w:ascii="Arial" w:hAnsi="Arial" w:cs="Arial"/>
          <w:color w:val="000000" w:themeColor="text1"/>
          <w:sz w:val="22"/>
          <w:szCs w:val="22"/>
        </w:rPr>
        <w:br/>
        <w:t xml:space="preserve">Another implication for HR to monitor is the performance of the organisation’s restructure to ensure there are no staff or skill gaps as well as guaranteeing we are achieving the business objectives. My line manager and I have identified a few staff gaps within the </w:t>
      </w:r>
      <w:r w:rsidR="007F3A74" w:rsidRPr="00CF0B5C">
        <w:rPr>
          <w:rFonts w:ascii="Arial" w:hAnsi="Arial" w:cs="Arial"/>
          <w:color w:val="000000" w:themeColor="text1"/>
          <w:sz w:val="22"/>
          <w:szCs w:val="22"/>
        </w:rPr>
        <w:t>region,</w:t>
      </w:r>
      <w:r w:rsidR="00696CA4" w:rsidRPr="00CF0B5C">
        <w:rPr>
          <w:rFonts w:ascii="Arial" w:hAnsi="Arial" w:cs="Arial"/>
          <w:color w:val="000000" w:themeColor="text1"/>
          <w:sz w:val="22"/>
          <w:szCs w:val="22"/>
        </w:rPr>
        <w:t xml:space="preserve"> but this is something HR are fully aware of</w:t>
      </w:r>
      <w:r w:rsidR="007F3A74" w:rsidRPr="00CF0B5C">
        <w:rPr>
          <w:rFonts w:ascii="Arial" w:hAnsi="Arial" w:cs="Arial"/>
          <w:color w:val="000000" w:themeColor="text1"/>
          <w:sz w:val="22"/>
          <w:szCs w:val="22"/>
        </w:rPr>
        <w:t xml:space="preserve"> and are actively looking for solutions. Resistance to change is another factor to consider and the </w:t>
      </w:r>
      <w:r w:rsidR="007F3A74" w:rsidRPr="00CF0B5C">
        <w:rPr>
          <w:rFonts w:ascii="Arial" w:hAnsi="Arial" w:cs="Arial"/>
          <w:color w:val="000000" w:themeColor="text1"/>
          <w:sz w:val="22"/>
          <w:szCs w:val="22"/>
        </w:rPr>
        <w:t>CIPD (2021a)</w:t>
      </w:r>
      <w:r w:rsidR="007F3A74" w:rsidRPr="00CF0B5C">
        <w:rPr>
          <w:rFonts w:ascii="Arial" w:hAnsi="Arial" w:cs="Arial"/>
          <w:color w:val="000000" w:themeColor="text1"/>
          <w:sz w:val="22"/>
          <w:szCs w:val="22"/>
        </w:rPr>
        <w:t xml:space="preserve"> mention two forms of resistance which are process and content. Having discussed this point with my line manager, we feel many within the organisation have resisted to the process rather than the content because of how this change has been introduced and no one likes to change. Something else to consider is ensuring staff have the correct skills and knowledge as a result of the change, for example if a manager is expected to take over a new </w:t>
      </w:r>
      <w:r w:rsidR="002C3101" w:rsidRPr="00CF0B5C">
        <w:rPr>
          <w:rFonts w:ascii="Arial" w:hAnsi="Arial" w:cs="Arial"/>
          <w:color w:val="000000" w:themeColor="text1"/>
          <w:sz w:val="22"/>
          <w:szCs w:val="22"/>
        </w:rPr>
        <w:t>office,</w:t>
      </w:r>
      <w:r w:rsidR="007F3A74" w:rsidRPr="00CF0B5C">
        <w:rPr>
          <w:rFonts w:ascii="Arial" w:hAnsi="Arial" w:cs="Arial"/>
          <w:color w:val="000000" w:themeColor="text1"/>
          <w:sz w:val="22"/>
          <w:szCs w:val="22"/>
        </w:rPr>
        <w:t xml:space="preserve"> then they must </w:t>
      </w:r>
      <w:r w:rsidR="002C3101" w:rsidRPr="00CF0B5C">
        <w:rPr>
          <w:rFonts w:ascii="Arial" w:hAnsi="Arial" w:cs="Arial"/>
          <w:color w:val="000000" w:themeColor="text1"/>
          <w:sz w:val="22"/>
          <w:szCs w:val="22"/>
        </w:rPr>
        <w:t xml:space="preserve">be given advice and support on this new office and the demographics in order to succeed. </w:t>
      </w:r>
      <w:r w:rsidR="002C3101" w:rsidRPr="00CF0B5C">
        <w:rPr>
          <w:rFonts w:ascii="Arial" w:hAnsi="Arial" w:cs="Arial"/>
          <w:color w:val="000000" w:themeColor="text1"/>
          <w:sz w:val="22"/>
          <w:szCs w:val="22"/>
        </w:rPr>
        <w:br/>
      </w:r>
      <w:r w:rsidR="002C3101" w:rsidRPr="00CF0B5C">
        <w:rPr>
          <w:rFonts w:ascii="Arial" w:hAnsi="Arial" w:cs="Arial"/>
          <w:color w:val="000000" w:themeColor="text1"/>
          <w:sz w:val="22"/>
          <w:szCs w:val="22"/>
        </w:rPr>
        <w:br/>
        <w:t xml:space="preserve">Having already explored change management and now having an understanding on the management of change. I have already identified ways in which change processes can be monitored such as staff surveys and focus groups. My line manager has reminded me that a staff survey has recently been dispatched to all staff, the survey is anonymous but gives employees chance to speak up and have a say on the situation. </w:t>
      </w:r>
      <w:r w:rsidR="002C3101" w:rsidRPr="00CF0B5C">
        <w:rPr>
          <w:rFonts w:ascii="Arial" w:hAnsi="Arial" w:cs="Arial"/>
          <w:color w:val="000000" w:themeColor="text1"/>
          <w:sz w:val="22"/>
          <w:szCs w:val="22"/>
        </w:rPr>
        <w:br/>
      </w:r>
      <w:r w:rsidR="002C3101" w:rsidRPr="00CF0B5C">
        <w:rPr>
          <w:rFonts w:ascii="Arial" w:hAnsi="Arial" w:cs="Arial"/>
          <w:color w:val="000000" w:themeColor="text1"/>
          <w:sz w:val="22"/>
          <w:szCs w:val="22"/>
        </w:rPr>
        <w:br/>
        <w:t>There are many HR implications of the change within my organisation as it is on-going. It is also a change that will not happen overnight which is another factor to consider.</w:t>
      </w:r>
      <w:r w:rsidR="002C3101" w:rsidRPr="00CF0B5C">
        <w:rPr>
          <w:rFonts w:ascii="Arial" w:hAnsi="Arial" w:cs="Arial"/>
          <w:color w:val="000000" w:themeColor="text1"/>
          <w:sz w:val="22"/>
          <w:szCs w:val="22"/>
        </w:rPr>
        <w:br/>
      </w:r>
      <w:r w:rsidR="002C3101" w:rsidRPr="00CF0B5C">
        <w:rPr>
          <w:rFonts w:ascii="Arial" w:hAnsi="Arial" w:cs="Arial"/>
          <w:color w:val="000000" w:themeColor="text1"/>
          <w:sz w:val="22"/>
          <w:szCs w:val="22"/>
        </w:rPr>
        <w:br/>
      </w:r>
      <w:r w:rsidR="009D23B4" w:rsidRPr="00CF0B5C">
        <w:rPr>
          <w:rFonts w:ascii="Arial" w:hAnsi="Arial" w:cs="Arial"/>
          <w:color w:val="000000" w:themeColor="text1"/>
          <w:sz w:val="22"/>
          <w:szCs w:val="22"/>
          <w:u w:val="single"/>
        </w:rPr>
        <w:br/>
      </w:r>
      <w:r w:rsidR="009D23B4" w:rsidRPr="00CF0B5C">
        <w:rPr>
          <w:rFonts w:ascii="Arial" w:hAnsi="Arial" w:cs="Arial"/>
          <w:color w:val="000000" w:themeColor="text1"/>
          <w:sz w:val="22"/>
          <w:szCs w:val="22"/>
          <w:u w:val="single"/>
        </w:rPr>
        <w:br/>
      </w:r>
      <w:r w:rsidR="009D23B4" w:rsidRPr="00CF0B5C">
        <w:rPr>
          <w:rFonts w:ascii="Arial" w:hAnsi="Arial" w:cs="Arial"/>
          <w:color w:val="000000" w:themeColor="text1"/>
          <w:sz w:val="22"/>
          <w:szCs w:val="22"/>
          <w:u w:val="single"/>
        </w:rPr>
        <w:br/>
      </w:r>
      <w:r w:rsidR="002C3101" w:rsidRPr="00CF0B5C">
        <w:rPr>
          <w:rFonts w:ascii="Arial" w:hAnsi="Arial" w:cs="Arial"/>
          <w:color w:val="000000" w:themeColor="text1"/>
          <w:sz w:val="22"/>
          <w:szCs w:val="22"/>
          <w:u w:val="single"/>
        </w:rPr>
        <w:lastRenderedPageBreak/>
        <w:t>3.</w:t>
      </w:r>
      <w:r w:rsidR="002C3101" w:rsidRPr="00CF0B5C">
        <w:rPr>
          <w:rFonts w:ascii="Arial" w:hAnsi="Arial" w:cs="Arial"/>
          <w:color w:val="000000" w:themeColor="text1"/>
          <w:sz w:val="22"/>
          <w:szCs w:val="22"/>
        </w:rPr>
        <w:t xml:space="preserve"> </w:t>
      </w:r>
      <w:r w:rsidR="002C3101" w:rsidRPr="00CF0B5C">
        <w:rPr>
          <w:rFonts w:ascii="Arial" w:hAnsi="Arial" w:cs="Arial"/>
          <w:color w:val="000000" w:themeColor="text1"/>
          <w:sz w:val="22"/>
          <w:szCs w:val="22"/>
        </w:rPr>
        <w:br/>
      </w:r>
      <w:r w:rsidR="002C3101" w:rsidRPr="00CF0B5C">
        <w:rPr>
          <w:rFonts w:ascii="Arial" w:hAnsi="Arial" w:cs="Arial"/>
          <w:color w:val="000000" w:themeColor="text1"/>
          <w:sz w:val="22"/>
          <w:szCs w:val="22"/>
        </w:rPr>
        <w:br/>
      </w:r>
      <w:r w:rsidR="009D23B4" w:rsidRPr="00CF0B5C">
        <w:rPr>
          <w:rFonts w:ascii="Arial" w:hAnsi="Arial" w:cs="Arial"/>
          <w:color w:val="000000" w:themeColor="text1"/>
          <w:sz w:val="22"/>
          <w:szCs w:val="22"/>
        </w:rPr>
        <w:t>A s</w:t>
      </w:r>
      <w:r w:rsidR="002C3101" w:rsidRPr="00CF0B5C">
        <w:rPr>
          <w:rFonts w:ascii="Arial" w:hAnsi="Arial" w:cs="Arial"/>
          <w:color w:val="000000" w:themeColor="text1"/>
          <w:sz w:val="22"/>
          <w:szCs w:val="22"/>
        </w:rPr>
        <w:t xml:space="preserve">takeholder </w:t>
      </w:r>
      <w:r w:rsidR="009D23B4" w:rsidRPr="00CF0B5C">
        <w:rPr>
          <w:rFonts w:ascii="Arial" w:hAnsi="Arial" w:cs="Arial"/>
          <w:color w:val="000000" w:themeColor="text1"/>
          <w:sz w:val="22"/>
          <w:szCs w:val="22"/>
        </w:rPr>
        <w:t xml:space="preserve">map has been completed for communication the impending change within my organisation using the template map on Moodle originally taken from </w:t>
      </w:r>
      <w:r w:rsidR="009D23B4" w:rsidRPr="00CF0B5C">
        <w:rPr>
          <w:rFonts w:ascii="Arial" w:hAnsi="Arial" w:cs="Arial"/>
          <w:color w:val="000000" w:themeColor="text1"/>
          <w:sz w:val="22"/>
          <w:szCs w:val="22"/>
        </w:rPr>
        <w:t>https://www.s</w:t>
      </w:r>
      <w:r w:rsidR="009D23B4" w:rsidRPr="00CF0B5C">
        <w:rPr>
          <w:rFonts w:ascii="Arial" w:hAnsi="Arial" w:cs="Arial"/>
          <w:color w:val="000000" w:themeColor="text1"/>
          <w:sz w:val="22"/>
          <w:szCs w:val="22"/>
        </w:rPr>
        <w:t>h</w:t>
      </w:r>
      <w:r w:rsidR="009D23B4" w:rsidRPr="00CF0B5C">
        <w:rPr>
          <w:rFonts w:ascii="Arial" w:hAnsi="Arial" w:cs="Arial"/>
          <w:color w:val="000000" w:themeColor="text1"/>
          <w:sz w:val="22"/>
          <w:szCs w:val="22"/>
        </w:rPr>
        <w:t>rm.org</w:t>
      </w:r>
      <w:r w:rsidR="009D23B4" w:rsidRPr="00CF0B5C">
        <w:rPr>
          <w:rFonts w:ascii="Arial" w:hAnsi="Arial" w:cs="Arial"/>
          <w:color w:val="000000" w:themeColor="text1"/>
          <w:sz w:val="22"/>
          <w:szCs w:val="22"/>
        </w:rPr>
        <w:t>. The purpose of this map is to understand how to communicate the change which could lead to a better way of doing things. This is something my line manager is interested in receiving feedback.</w:t>
      </w:r>
      <w:r w:rsidR="009D23B4" w:rsidRPr="00CF0B5C">
        <w:rPr>
          <w:rFonts w:ascii="Arial" w:hAnsi="Arial" w:cs="Arial"/>
          <w:color w:val="000000" w:themeColor="text1"/>
          <w:sz w:val="22"/>
          <w:szCs w:val="22"/>
        </w:rPr>
        <w:br/>
      </w:r>
      <w:r w:rsidR="009D23B4" w:rsidRPr="00CF0B5C">
        <w:rPr>
          <w:rFonts w:ascii="Arial" w:hAnsi="Arial" w:cs="Arial"/>
          <w:color w:val="000000" w:themeColor="text1"/>
          <w:sz w:val="22"/>
          <w:szCs w:val="22"/>
        </w:rPr>
        <w:br/>
      </w:r>
      <w:r w:rsidR="009D23B4" w:rsidRPr="00CF0B5C">
        <w:rPr>
          <w:rFonts w:ascii="Arial" w:hAnsi="Arial" w:cs="Arial"/>
          <w:color w:val="000000" w:themeColor="text1"/>
          <w:sz w:val="22"/>
          <w:szCs w:val="22"/>
        </w:rPr>
        <w:br/>
      </w:r>
      <w:r w:rsidR="009D23B4" w:rsidRPr="00CF0B5C">
        <w:rPr>
          <w:rFonts w:ascii="Calibri Light" w:hAnsi="Calibri Light" w:cs="Calibri Light"/>
          <w:color w:val="000000" w:themeColor="text1"/>
        </w:rPr>
        <w:t>Stakeholder Mapping Worksheet</w:t>
      </w:r>
    </w:p>
    <w:p w14:paraId="46A20998" w14:textId="77777777" w:rsidR="009D23B4" w:rsidRPr="00CF0B5C" w:rsidRDefault="009D23B4" w:rsidP="009D23B4">
      <w:pPr>
        <w:pStyle w:val="Heading3"/>
        <w:rPr>
          <w:rFonts w:ascii="Calibri Light" w:hAnsi="Calibri Light" w:cs="Calibri Light"/>
          <w:color w:val="000000" w:themeColor="text1"/>
        </w:rPr>
      </w:pPr>
      <w:r w:rsidRPr="00CF0B5C">
        <w:rPr>
          <w:rFonts w:ascii="Calibri Light" w:hAnsi="Calibri Light" w:cs="Calibri Light"/>
          <w:color w:val="000000" w:themeColor="text1"/>
        </w:rPr>
        <w:t>Stakeholder Influence/Interest Matrix</w:t>
      </w:r>
    </w:p>
    <w:p w14:paraId="5156F8A4" w14:textId="77777777" w:rsidR="009D23B4" w:rsidRPr="00CF0B5C" w:rsidRDefault="009D23B4" w:rsidP="009D23B4">
      <w:pPr>
        <w:rPr>
          <w:rFonts w:ascii="Calibri Light" w:hAnsi="Calibri Light" w:cs="Calibri Light"/>
          <w:color w:val="000000" w:themeColor="text1"/>
        </w:rPr>
      </w:pPr>
      <w:r w:rsidRPr="00CF0B5C">
        <w:rPr>
          <w:rFonts w:ascii="Calibri Light" w:hAnsi="Calibri Light" w:cs="Calibri Light"/>
          <w:color w:val="000000" w:themeColor="text1"/>
        </w:rPr>
        <w:t>For each key stakeholder, characterize them using the following stakeholder influence grid.</w:t>
      </w:r>
    </w:p>
    <w:p w14:paraId="108D7F0D" w14:textId="77777777" w:rsidR="009D23B4" w:rsidRPr="00CF0B5C" w:rsidRDefault="009D23B4" w:rsidP="009D23B4">
      <w:pPr>
        <w:rPr>
          <w:rFonts w:ascii="Calibri Light" w:hAnsi="Calibri Light" w:cs="Calibri Light"/>
          <w:color w:val="000000" w:themeColor="text1"/>
        </w:rPr>
      </w:pPr>
    </w:p>
    <w:tbl>
      <w:tblPr>
        <w:tblStyle w:val="TableGrid"/>
        <w:tblW w:w="0" w:type="auto"/>
        <w:tblInd w:w="360" w:type="dxa"/>
        <w:tblLook w:val="04A0" w:firstRow="1" w:lastRow="0" w:firstColumn="1" w:lastColumn="0" w:noHBand="0" w:noVBand="1"/>
      </w:tblPr>
      <w:tblGrid>
        <w:gridCol w:w="494"/>
        <w:gridCol w:w="992"/>
        <w:gridCol w:w="3584"/>
        <w:gridCol w:w="3591"/>
      </w:tblGrid>
      <w:tr w:rsidR="00CF0B5C" w:rsidRPr="00CF0B5C" w14:paraId="6E20D603" w14:textId="77777777" w:rsidTr="00612B19">
        <w:trPr>
          <w:trHeight w:val="646"/>
        </w:trPr>
        <w:tc>
          <w:tcPr>
            <w:tcW w:w="495" w:type="dxa"/>
            <w:vMerge w:val="restart"/>
            <w:tcBorders>
              <w:top w:val="nil"/>
              <w:left w:val="nil"/>
              <w:bottom w:val="nil"/>
              <w:right w:val="nil"/>
            </w:tcBorders>
            <w:textDirection w:val="btLr"/>
          </w:tcPr>
          <w:p w14:paraId="1F4FD68A" w14:textId="77777777" w:rsidR="009D23B4" w:rsidRPr="00CF0B5C" w:rsidRDefault="009D23B4" w:rsidP="00612B19">
            <w:pPr>
              <w:jc w:val="center"/>
              <w:rPr>
                <w:rFonts w:ascii="Calibri Light" w:hAnsi="Calibri Light" w:cs="Calibri Light"/>
                <w:b/>
                <w:color w:val="000000" w:themeColor="text1"/>
                <w:sz w:val="21"/>
                <w:szCs w:val="21"/>
              </w:rPr>
            </w:pPr>
            <w:r w:rsidRPr="00CF0B5C">
              <w:rPr>
                <w:rFonts w:ascii="Calibri Light" w:hAnsi="Calibri Light" w:cs="Calibri Light"/>
                <w:b/>
                <w:color w:val="000000" w:themeColor="text1"/>
                <w:sz w:val="21"/>
                <w:szCs w:val="21"/>
              </w:rPr>
              <w:t>Influence</w:t>
            </w:r>
          </w:p>
        </w:tc>
        <w:tc>
          <w:tcPr>
            <w:tcW w:w="992" w:type="dxa"/>
            <w:tcBorders>
              <w:top w:val="nil"/>
              <w:left w:val="nil"/>
              <w:bottom w:val="nil"/>
              <w:right w:val="single" w:sz="4" w:space="0" w:color="auto"/>
            </w:tcBorders>
            <w:vAlign w:val="center"/>
          </w:tcPr>
          <w:p w14:paraId="54E6242E" w14:textId="77777777" w:rsidR="009D23B4" w:rsidRPr="00CF0B5C" w:rsidRDefault="009D23B4"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High</w:t>
            </w:r>
          </w:p>
        </w:tc>
        <w:tc>
          <w:tcPr>
            <w:tcW w:w="3587" w:type="dxa"/>
            <w:tcBorders>
              <w:left w:val="single" w:sz="4" w:space="0" w:color="auto"/>
              <w:bottom w:val="single" w:sz="4" w:space="0" w:color="auto"/>
            </w:tcBorders>
            <w:vAlign w:val="center"/>
          </w:tcPr>
          <w:p w14:paraId="1C06CD75" w14:textId="77777777" w:rsidR="009D23B4" w:rsidRPr="00CF0B5C" w:rsidRDefault="009D23B4" w:rsidP="00612B19">
            <w:pPr>
              <w:jc w:val="cente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Keep Satisfied</w:t>
            </w:r>
          </w:p>
        </w:tc>
        <w:tc>
          <w:tcPr>
            <w:tcW w:w="3594" w:type="dxa"/>
            <w:tcBorders>
              <w:bottom w:val="single" w:sz="4" w:space="0" w:color="auto"/>
            </w:tcBorders>
            <w:shd w:val="solid" w:color="D9D9D9" w:themeColor="background1" w:themeShade="D9" w:fill="auto"/>
            <w:vAlign w:val="center"/>
          </w:tcPr>
          <w:p w14:paraId="4C04C5B0" w14:textId="77777777" w:rsidR="009D23B4" w:rsidRPr="00CF0B5C" w:rsidRDefault="009D23B4" w:rsidP="00612B19">
            <w:pPr>
              <w:jc w:val="cente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Key Players</w:t>
            </w:r>
          </w:p>
        </w:tc>
      </w:tr>
      <w:tr w:rsidR="00CF0B5C" w:rsidRPr="00CF0B5C" w14:paraId="1B15713F" w14:textId="77777777" w:rsidTr="00612B19">
        <w:trPr>
          <w:trHeight w:val="681"/>
        </w:trPr>
        <w:tc>
          <w:tcPr>
            <w:tcW w:w="495" w:type="dxa"/>
            <w:vMerge/>
            <w:tcBorders>
              <w:top w:val="nil"/>
              <w:left w:val="nil"/>
              <w:bottom w:val="nil"/>
              <w:right w:val="nil"/>
            </w:tcBorders>
          </w:tcPr>
          <w:p w14:paraId="7CBF3290" w14:textId="77777777" w:rsidR="009D23B4" w:rsidRPr="00CF0B5C" w:rsidRDefault="009D23B4" w:rsidP="00612B19">
            <w:pPr>
              <w:rPr>
                <w:rFonts w:ascii="Calibri Light" w:hAnsi="Calibri Light" w:cs="Calibri Light"/>
                <w:b/>
                <w:color w:val="000000" w:themeColor="text1"/>
                <w:sz w:val="21"/>
                <w:szCs w:val="21"/>
              </w:rPr>
            </w:pPr>
          </w:p>
        </w:tc>
        <w:tc>
          <w:tcPr>
            <w:tcW w:w="992" w:type="dxa"/>
            <w:tcBorders>
              <w:top w:val="nil"/>
              <w:left w:val="nil"/>
              <w:bottom w:val="nil"/>
              <w:right w:val="single" w:sz="4" w:space="0" w:color="auto"/>
            </w:tcBorders>
            <w:vAlign w:val="center"/>
          </w:tcPr>
          <w:p w14:paraId="4E03B9B8" w14:textId="77777777" w:rsidR="009D23B4" w:rsidRPr="00CF0B5C" w:rsidRDefault="009D23B4"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Low</w:t>
            </w:r>
          </w:p>
        </w:tc>
        <w:tc>
          <w:tcPr>
            <w:tcW w:w="3587" w:type="dxa"/>
            <w:tcBorders>
              <w:left w:val="single" w:sz="4" w:space="0" w:color="auto"/>
              <w:bottom w:val="single" w:sz="4" w:space="0" w:color="auto"/>
            </w:tcBorders>
            <w:shd w:val="solid" w:color="D9D9D9" w:themeColor="background1" w:themeShade="D9" w:fill="auto"/>
            <w:vAlign w:val="center"/>
          </w:tcPr>
          <w:p w14:paraId="7FF8A7F9" w14:textId="77777777" w:rsidR="009D23B4" w:rsidRPr="00CF0B5C" w:rsidRDefault="009D23B4" w:rsidP="00612B19">
            <w:pPr>
              <w:jc w:val="cente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Minimal Effort</w:t>
            </w:r>
          </w:p>
        </w:tc>
        <w:tc>
          <w:tcPr>
            <w:tcW w:w="3594" w:type="dxa"/>
            <w:tcBorders>
              <w:bottom w:val="single" w:sz="4" w:space="0" w:color="auto"/>
            </w:tcBorders>
            <w:vAlign w:val="center"/>
          </w:tcPr>
          <w:p w14:paraId="0150FD63" w14:textId="77777777" w:rsidR="009D23B4" w:rsidRPr="00CF0B5C" w:rsidRDefault="009D23B4" w:rsidP="00612B19">
            <w:pPr>
              <w:jc w:val="cente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Keep Informed</w:t>
            </w:r>
          </w:p>
        </w:tc>
      </w:tr>
      <w:tr w:rsidR="00CF0B5C" w:rsidRPr="00CF0B5C" w14:paraId="0B17F8B7" w14:textId="77777777" w:rsidTr="00612B19">
        <w:trPr>
          <w:gridBefore w:val="2"/>
          <w:wBefore w:w="1487" w:type="dxa"/>
          <w:trHeight w:val="422"/>
        </w:trPr>
        <w:tc>
          <w:tcPr>
            <w:tcW w:w="3587" w:type="dxa"/>
            <w:tcBorders>
              <w:top w:val="nil"/>
              <w:left w:val="nil"/>
              <w:bottom w:val="nil"/>
              <w:right w:val="nil"/>
            </w:tcBorders>
            <w:vAlign w:val="center"/>
          </w:tcPr>
          <w:p w14:paraId="20A62CCC" w14:textId="77777777" w:rsidR="009D23B4" w:rsidRPr="00CF0B5C" w:rsidRDefault="009D23B4" w:rsidP="00612B19">
            <w:pPr>
              <w:jc w:val="cente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Low</w:t>
            </w:r>
          </w:p>
        </w:tc>
        <w:tc>
          <w:tcPr>
            <w:tcW w:w="3594" w:type="dxa"/>
            <w:tcBorders>
              <w:top w:val="nil"/>
              <w:left w:val="nil"/>
              <w:bottom w:val="nil"/>
              <w:right w:val="nil"/>
            </w:tcBorders>
            <w:vAlign w:val="center"/>
          </w:tcPr>
          <w:p w14:paraId="221141D9" w14:textId="77777777" w:rsidR="009D23B4" w:rsidRPr="00CF0B5C" w:rsidRDefault="009D23B4" w:rsidP="00612B19">
            <w:pPr>
              <w:jc w:val="cente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High</w:t>
            </w:r>
          </w:p>
        </w:tc>
      </w:tr>
      <w:tr w:rsidR="00CF0B5C" w:rsidRPr="00CF0B5C" w14:paraId="5DEDCC3D" w14:textId="77777777" w:rsidTr="00612B19">
        <w:trPr>
          <w:gridBefore w:val="2"/>
          <w:wBefore w:w="1487" w:type="dxa"/>
          <w:trHeight w:val="360"/>
        </w:trPr>
        <w:tc>
          <w:tcPr>
            <w:tcW w:w="7181" w:type="dxa"/>
            <w:gridSpan w:val="2"/>
            <w:tcBorders>
              <w:top w:val="nil"/>
              <w:left w:val="nil"/>
              <w:bottom w:val="nil"/>
              <w:right w:val="nil"/>
            </w:tcBorders>
            <w:vAlign w:val="center"/>
          </w:tcPr>
          <w:p w14:paraId="31AD3C44" w14:textId="77777777" w:rsidR="009D23B4" w:rsidRPr="00CF0B5C" w:rsidRDefault="009D23B4" w:rsidP="00612B19">
            <w:pPr>
              <w:jc w:val="center"/>
              <w:rPr>
                <w:rFonts w:ascii="Calibri Light" w:hAnsi="Calibri Light" w:cs="Calibri Light"/>
                <w:b/>
                <w:color w:val="000000" w:themeColor="text1"/>
                <w:sz w:val="21"/>
                <w:szCs w:val="21"/>
              </w:rPr>
            </w:pPr>
            <w:r w:rsidRPr="00CF0B5C">
              <w:rPr>
                <w:rFonts w:ascii="Calibri Light" w:hAnsi="Calibri Light" w:cs="Calibri Light"/>
                <w:b/>
                <w:color w:val="000000" w:themeColor="text1"/>
                <w:sz w:val="21"/>
                <w:szCs w:val="21"/>
              </w:rPr>
              <w:t>Level of Interest</w:t>
            </w:r>
          </w:p>
        </w:tc>
      </w:tr>
    </w:tbl>
    <w:p w14:paraId="06C125F4" w14:textId="77777777" w:rsidR="009D23B4" w:rsidRPr="00CF0B5C" w:rsidRDefault="009D23B4" w:rsidP="009D23B4">
      <w:pPr>
        <w:rPr>
          <w:rFonts w:ascii="Calibri Light" w:hAnsi="Calibri Light" w:cs="Calibri Light"/>
          <w:b/>
          <w:color w:val="000000" w:themeColor="text1"/>
        </w:rPr>
      </w:pPr>
    </w:p>
    <w:p w14:paraId="3AD9BF15" w14:textId="77777777" w:rsidR="009D23B4" w:rsidRPr="00CF0B5C" w:rsidRDefault="009D23B4" w:rsidP="009D23B4">
      <w:pPr>
        <w:pStyle w:val="Heading3"/>
        <w:rPr>
          <w:rFonts w:ascii="Calibri Light" w:hAnsi="Calibri Light" w:cs="Calibri Light"/>
          <w:color w:val="000000" w:themeColor="text1"/>
        </w:rPr>
      </w:pPr>
      <w:r w:rsidRPr="00CF0B5C">
        <w:rPr>
          <w:rFonts w:ascii="Calibri Light" w:hAnsi="Calibri Light" w:cs="Calibri Light"/>
          <w:color w:val="000000" w:themeColor="text1"/>
        </w:rPr>
        <w:t>Stakeholder Grouping</w:t>
      </w:r>
    </w:p>
    <w:p w14:paraId="4E84605F" w14:textId="77777777" w:rsidR="009D23B4" w:rsidRPr="00CF0B5C" w:rsidRDefault="009D23B4" w:rsidP="009D23B4">
      <w:pPr>
        <w:rPr>
          <w:rFonts w:ascii="Calibri Light" w:hAnsi="Calibri Light" w:cs="Calibri Light"/>
          <w:color w:val="000000" w:themeColor="text1"/>
        </w:rPr>
      </w:pPr>
      <w:r w:rsidRPr="00CF0B5C">
        <w:rPr>
          <w:rFonts w:ascii="Calibri Light" w:hAnsi="Calibri Light" w:cs="Calibri Light"/>
          <w:color w:val="000000" w:themeColor="text1"/>
        </w:rPr>
        <w:t xml:space="preserve">Using the Stakeholder Influence/Interest Matrix, complete the table below. This will help determine stakeholder’s grouping for change communications. </w:t>
      </w:r>
    </w:p>
    <w:p w14:paraId="4771EAE3" w14:textId="77777777" w:rsidR="009D23B4" w:rsidRPr="00CF0B5C" w:rsidRDefault="009D23B4" w:rsidP="009D23B4">
      <w:pPr>
        <w:rPr>
          <w:rFonts w:ascii="Calibri Light" w:hAnsi="Calibri Light" w:cs="Calibri Light"/>
          <w:color w:val="000000" w:themeColor="text1"/>
        </w:rPr>
      </w:pPr>
    </w:p>
    <w:tbl>
      <w:tblPr>
        <w:tblStyle w:val="TableGrid"/>
        <w:tblW w:w="0" w:type="auto"/>
        <w:tblLook w:val="04A0" w:firstRow="1" w:lastRow="0" w:firstColumn="1" w:lastColumn="0" w:noHBand="0" w:noVBand="1"/>
      </w:tblPr>
      <w:tblGrid>
        <w:gridCol w:w="2778"/>
        <w:gridCol w:w="1381"/>
        <w:gridCol w:w="1334"/>
        <w:gridCol w:w="3523"/>
      </w:tblGrid>
      <w:tr w:rsidR="00CF0B5C" w:rsidRPr="00CF0B5C" w14:paraId="38D521A4" w14:textId="77777777" w:rsidTr="009D23B4">
        <w:tc>
          <w:tcPr>
            <w:tcW w:w="2778"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784CE027" w14:textId="77777777" w:rsidR="009D23B4" w:rsidRPr="00CF0B5C" w:rsidRDefault="009D23B4" w:rsidP="00612B19">
            <w:pPr>
              <w:jc w:val="center"/>
              <w:rPr>
                <w:rFonts w:ascii="Calibri Light" w:hAnsi="Calibri Light" w:cs="Calibri Light"/>
                <w:b/>
                <w:color w:val="000000" w:themeColor="text1"/>
                <w:sz w:val="21"/>
                <w:szCs w:val="21"/>
              </w:rPr>
            </w:pPr>
            <w:r w:rsidRPr="00CF0B5C">
              <w:rPr>
                <w:rFonts w:ascii="Calibri Light" w:hAnsi="Calibri Light" w:cs="Calibri Light"/>
                <w:b/>
                <w:color w:val="000000" w:themeColor="text1"/>
                <w:sz w:val="21"/>
                <w:szCs w:val="21"/>
              </w:rPr>
              <w:t>Stakeholder Name</w:t>
            </w:r>
          </w:p>
        </w:tc>
        <w:tc>
          <w:tcPr>
            <w:tcW w:w="138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38402244" w14:textId="77777777" w:rsidR="009D23B4" w:rsidRPr="00CF0B5C" w:rsidRDefault="009D23B4" w:rsidP="00612B19">
            <w:pPr>
              <w:jc w:val="center"/>
              <w:rPr>
                <w:rFonts w:ascii="Calibri Light" w:hAnsi="Calibri Light" w:cs="Calibri Light"/>
                <w:b/>
                <w:color w:val="000000" w:themeColor="text1"/>
                <w:sz w:val="21"/>
                <w:szCs w:val="21"/>
              </w:rPr>
            </w:pPr>
            <w:r w:rsidRPr="00CF0B5C">
              <w:rPr>
                <w:rFonts w:ascii="Calibri Light" w:hAnsi="Calibri Light" w:cs="Calibri Light"/>
                <w:b/>
                <w:color w:val="000000" w:themeColor="text1"/>
                <w:sz w:val="21"/>
                <w:szCs w:val="21"/>
              </w:rPr>
              <w:t>Influence Level</w:t>
            </w:r>
          </w:p>
        </w:tc>
        <w:tc>
          <w:tcPr>
            <w:tcW w:w="133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0F6F6C57" w14:textId="77777777" w:rsidR="009D23B4" w:rsidRPr="00CF0B5C" w:rsidRDefault="009D23B4" w:rsidP="00612B19">
            <w:pPr>
              <w:jc w:val="center"/>
              <w:rPr>
                <w:rFonts w:ascii="Calibri Light" w:hAnsi="Calibri Light" w:cs="Calibri Light"/>
                <w:b/>
                <w:color w:val="000000" w:themeColor="text1"/>
                <w:sz w:val="21"/>
                <w:szCs w:val="21"/>
              </w:rPr>
            </w:pPr>
            <w:r w:rsidRPr="00CF0B5C">
              <w:rPr>
                <w:rFonts w:ascii="Calibri Light" w:hAnsi="Calibri Light" w:cs="Calibri Light"/>
                <w:b/>
                <w:color w:val="000000" w:themeColor="text1"/>
                <w:sz w:val="21"/>
                <w:szCs w:val="21"/>
              </w:rPr>
              <w:t>Level of Interest</w:t>
            </w:r>
          </w:p>
        </w:tc>
        <w:tc>
          <w:tcPr>
            <w:tcW w:w="3523" w:type="dxa"/>
            <w:tcBorders>
              <w:top w:val="single" w:sz="4" w:space="0" w:color="auto"/>
              <w:left w:val="single" w:sz="4" w:space="0" w:color="auto"/>
              <w:bottom w:val="single" w:sz="4" w:space="0" w:color="auto"/>
              <w:right w:val="single" w:sz="4" w:space="0" w:color="auto"/>
            </w:tcBorders>
            <w:shd w:val="pct20" w:color="auto" w:fill="005695"/>
            <w:vAlign w:val="center"/>
          </w:tcPr>
          <w:p w14:paraId="409BECB8" w14:textId="77777777" w:rsidR="009D23B4" w:rsidRPr="00CF0B5C" w:rsidRDefault="009D23B4" w:rsidP="00612B19">
            <w:pPr>
              <w:jc w:val="center"/>
              <w:rPr>
                <w:rFonts w:ascii="Calibri Light" w:hAnsi="Calibri Light" w:cs="Calibri Light"/>
                <w:b/>
                <w:color w:val="000000" w:themeColor="text1"/>
                <w:sz w:val="21"/>
                <w:szCs w:val="21"/>
              </w:rPr>
            </w:pPr>
            <w:r w:rsidRPr="00CF0B5C">
              <w:rPr>
                <w:rFonts w:ascii="Calibri Light" w:hAnsi="Calibri Light" w:cs="Calibri Light"/>
                <w:b/>
                <w:color w:val="000000" w:themeColor="text1"/>
                <w:sz w:val="21"/>
                <w:szCs w:val="21"/>
              </w:rPr>
              <w:t>Stakeholder Grouping</w:t>
            </w:r>
          </w:p>
        </w:tc>
      </w:tr>
      <w:tr w:rsidR="00CF0B5C" w:rsidRPr="00CF0B5C" w14:paraId="04F891D1" w14:textId="77777777" w:rsidTr="009D23B4">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63785F67" w14:textId="5947E22B" w:rsidR="009D23B4" w:rsidRPr="00CF0B5C" w:rsidRDefault="009D23B4"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Employees</w:t>
            </w:r>
          </w:p>
        </w:tc>
        <w:tc>
          <w:tcPr>
            <w:tcW w:w="1381" w:type="dxa"/>
            <w:tcBorders>
              <w:top w:val="single" w:sz="4" w:space="0" w:color="auto"/>
              <w:left w:val="single" w:sz="4" w:space="0" w:color="auto"/>
              <w:bottom w:val="single" w:sz="4" w:space="0" w:color="auto"/>
              <w:right w:val="single" w:sz="4" w:space="0" w:color="auto"/>
            </w:tcBorders>
            <w:vAlign w:val="center"/>
          </w:tcPr>
          <w:p w14:paraId="1BF0CF8E" w14:textId="481D865F" w:rsidR="009D23B4" w:rsidRPr="00CF0B5C" w:rsidRDefault="00CF0B5C"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Low</w:t>
            </w:r>
          </w:p>
        </w:tc>
        <w:tc>
          <w:tcPr>
            <w:tcW w:w="1334" w:type="dxa"/>
            <w:tcBorders>
              <w:top w:val="single" w:sz="4" w:space="0" w:color="auto"/>
              <w:left w:val="single" w:sz="4" w:space="0" w:color="auto"/>
              <w:bottom w:val="single" w:sz="4" w:space="0" w:color="auto"/>
              <w:right w:val="single" w:sz="4" w:space="0" w:color="auto"/>
            </w:tcBorders>
            <w:vAlign w:val="center"/>
          </w:tcPr>
          <w:p w14:paraId="00574BF6" w14:textId="5672036C" w:rsidR="009D23B4" w:rsidRPr="00CF0B5C" w:rsidRDefault="00CF0B5C"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High</w:t>
            </w:r>
          </w:p>
        </w:tc>
        <w:tc>
          <w:tcPr>
            <w:tcW w:w="3523" w:type="dxa"/>
            <w:tcBorders>
              <w:top w:val="single" w:sz="4" w:space="0" w:color="auto"/>
              <w:left w:val="single" w:sz="4" w:space="0" w:color="auto"/>
              <w:bottom w:val="single" w:sz="4" w:space="0" w:color="auto"/>
              <w:right w:val="single" w:sz="4" w:space="0" w:color="auto"/>
            </w:tcBorders>
            <w:vAlign w:val="center"/>
          </w:tcPr>
          <w:p w14:paraId="3009D9E2" w14:textId="5FEDDC73" w:rsidR="009D23B4" w:rsidRPr="00CF0B5C" w:rsidRDefault="00CF0B5C"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Keep informed</w:t>
            </w:r>
          </w:p>
        </w:tc>
      </w:tr>
      <w:tr w:rsidR="00CF0B5C" w:rsidRPr="00CF0B5C" w14:paraId="565DEFE2" w14:textId="77777777" w:rsidTr="009D23B4">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4EFEB134" w14:textId="5F70BB49" w:rsidR="009D23B4" w:rsidRPr="00CF0B5C" w:rsidRDefault="009D23B4"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Line Managers</w:t>
            </w:r>
          </w:p>
        </w:tc>
        <w:tc>
          <w:tcPr>
            <w:tcW w:w="1381" w:type="dxa"/>
            <w:tcBorders>
              <w:top w:val="single" w:sz="4" w:space="0" w:color="auto"/>
              <w:left w:val="single" w:sz="4" w:space="0" w:color="auto"/>
              <w:bottom w:val="single" w:sz="4" w:space="0" w:color="auto"/>
              <w:right w:val="single" w:sz="4" w:space="0" w:color="auto"/>
            </w:tcBorders>
            <w:vAlign w:val="center"/>
          </w:tcPr>
          <w:p w14:paraId="1BE0ED29" w14:textId="6E0B0393" w:rsidR="009D23B4" w:rsidRPr="00CF0B5C" w:rsidRDefault="00CF0B5C"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High</w:t>
            </w:r>
          </w:p>
        </w:tc>
        <w:tc>
          <w:tcPr>
            <w:tcW w:w="1334" w:type="dxa"/>
            <w:tcBorders>
              <w:top w:val="single" w:sz="4" w:space="0" w:color="auto"/>
              <w:left w:val="single" w:sz="4" w:space="0" w:color="auto"/>
              <w:bottom w:val="single" w:sz="4" w:space="0" w:color="auto"/>
              <w:right w:val="single" w:sz="4" w:space="0" w:color="auto"/>
            </w:tcBorders>
            <w:vAlign w:val="center"/>
          </w:tcPr>
          <w:p w14:paraId="1EF70C7F" w14:textId="3857DD66" w:rsidR="009D23B4" w:rsidRPr="00CF0B5C" w:rsidRDefault="00CF0B5C"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High</w:t>
            </w:r>
          </w:p>
        </w:tc>
        <w:tc>
          <w:tcPr>
            <w:tcW w:w="3523" w:type="dxa"/>
            <w:tcBorders>
              <w:top w:val="single" w:sz="4" w:space="0" w:color="auto"/>
              <w:left w:val="single" w:sz="4" w:space="0" w:color="auto"/>
              <w:bottom w:val="single" w:sz="4" w:space="0" w:color="auto"/>
              <w:right w:val="single" w:sz="4" w:space="0" w:color="auto"/>
            </w:tcBorders>
            <w:vAlign w:val="center"/>
          </w:tcPr>
          <w:p w14:paraId="06A72C5F" w14:textId="26E9CA3A" w:rsidR="009D23B4" w:rsidRPr="00CF0B5C" w:rsidRDefault="00CF0B5C"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Key players</w:t>
            </w:r>
          </w:p>
        </w:tc>
      </w:tr>
      <w:tr w:rsidR="00CF0B5C" w:rsidRPr="00CF0B5C" w14:paraId="119F3B42" w14:textId="77777777" w:rsidTr="00AD64EB">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6CC893DB" w14:textId="76B7DA8D"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Senior Management</w:t>
            </w:r>
          </w:p>
        </w:tc>
        <w:tc>
          <w:tcPr>
            <w:tcW w:w="1381" w:type="dxa"/>
            <w:tcBorders>
              <w:top w:val="single" w:sz="4" w:space="0" w:color="auto"/>
              <w:left w:val="single" w:sz="4" w:space="0" w:color="auto"/>
              <w:bottom w:val="single" w:sz="4" w:space="0" w:color="auto"/>
              <w:right w:val="single" w:sz="4" w:space="0" w:color="auto"/>
            </w:tcBorders>
            <w:vAlign w:val="center"/>
          </w:tcPr>
          <w:p w14:paraId="65DD21D5" w14:textId="2F332445"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High</w:t>
            </w:r>
          </w:p>
        </w:tc>
        <w:tc>
          <w:tcPr>
            <w:tcW w:w="1334" w:type="dxa"/>
            <w:tcBorders>
              <w:top w:val="single" w:sz="4" w:space="0" w:color="auto"/>
              <w:left w:val="single" w:sz="4" w:space="0" w:color="auto"/>
              <w:bottom w:val="single" w:sz="4" w:space="0" w:color="auto"/>
              <w:right w:val="single" w:sz="4" w:space="0" w:color="auto"/>
            </w:tcBorders>
            <w:vAlign w:val="center"/>
          </w:tcPr>
          <w:p w14:paraId="6F67CA28" w14:textId="42DDE1CE"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High</w:t>
            </w:r>
          </w:p>
        </w:tc>
        <w:tc>
          <w:tcPr>
            <w:tcW w:w="3523" w:type="dxa"/>
            <w:tcBorders>
              <w:top w:val="single" w:sz="4" w:space="0" w:color="auto"/>
              <w:left w:val="single" w:sz="4" w:space="0" w:color="auto"/>
              <w:bottom w:val="single" w:sz="4" w:space="0" w:color="auto"/>
              <w:right w:val="single" w:sz="4" w:space="0" w:color="auto"/>
            </w:tcBorders>
          </w:tcPr>
          <w:p w14:paraId="7BC3624E" w14:textId="4D2F1949"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Key players</w:t>
            </w:r>
          </w:p>
        </w:tc>
      </w:tr>
      <w:tr w:rsidR="00CF0B5C" w:rsidRPr="00CF0B5C" w14:paraId="3180D538" w14:textId="77777777" w:rsidTr="00AD64EB">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24B0FC44" w14:textId="04D08F26"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British Army (partnership)</w:t>
            </w:r>
          </w:p>
        </w:tc>
        <w:tc>
          <w:tcPr>
            <w:tcW w:w="1381" w:type="dxa"/>
            <w:tcBorders>
              <w:top w:val="single" w:sz="4" w:space="0" w:color="auto"/>
              <w:left w:val="single" w:sz="4" w:space="0" w:color="auto"/>
              <w:bottom w:val="single" w:sz="4" w:space="0" w:color="auto"/>
              <w:right w:val="single" w:sz="4" w:space="0" w:color="auto"/>
            </w:tcBorders>
            <w:vAlign w:val="center"/>
          </w:tcPr>
          <w:p w14:paraId="34CA7367" w14:textId="25AF7A33"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High</w:t>
            </w:r>
          </w:p>
        </w:tc>
        <w:tc>
          <w:tcPr>
            <w:tcW w:w="1334" w:type="dxa"/>
            <w:tcBorders>
              <w:top w:val="single" w:sz="4" w:space="0" w:color="auto"/>
              <w:left w:val="single" w:sz="4" w:space="0" w:color="auto"/>
              <w:bottom w:val="single" w:sz="4" w:space="0" w:color="auto"/>
              <w:right w:val="single" w:sz="4" w:space="0" w:color="auto"/>
            </w:tcBorders>
            <w:vAlign w:val="center"/>
          </w:tcPr>
          <w:p w14:paraId="55BA00D2" w14:textId="5180D986"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High</w:t>
            </w:r>
          </w:p>
        </w:tc>
        <w:tc>
          <w:tcPr>
            <w:tcW w:w="3523" w:type="dxa"/>
            <w:tcBorders>
              <w:top w:val="single" w:sz="4" w:space="0" w:color="auto"/>
              <w:left w:val="single" w:sz="4" w:space="0" w:color="auto"/>
              <w:bottom w:val="single" w:sz="4" w:space="0" w:color="auto"/>
              <w:right w:val="single" w:sz="4" w:space="0" w:color="auto"/>
            </w:tcBorders>
          </w:tcPr>
          <w:p w14:paraId="5BBE604A" w14:textId="22E9E415"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Key players</w:t>
            </w:r>
          </w:p>
        </w:tc>
      </w:tr>
      <w:tr w:rsidR="00CF0B5C" w:rsidRPr="00CF0B5C" w14:paraId="199ABABD" w14:textId="77777777" w:rsidTr="009D23B4">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3680931F" w14:textId="6AE59E2F" w:rsidR="009D23B4" w:rsidRPr="00CF0B5C" w:rsidRDefault="009D23B4"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Candidates</w:t>
            </w:r>
          </w:p>
        </w:tc>
        <w:tc>
          <w:tcPr>
            <w:tcW w:w="1381" w:type="dxa"/>
            <w:tcBorders>
              <w:top w:val="single" w:sz="4" w:space="0" w:color="auto"/>
              <w:left w:val="single" w:sz="4" w:space="0" w:color="auto"/>
              <w:bottom w:val="single" w:sz="4" w:space="0" w:color="auto"/>
              <w:right w:val="single" w:sz="4" w:space="0" w:color="auto"/>
            </w:tcBorders>
            <w:vAlign w:val="center"/>
          </w:tcPr>
          <w:p w14:paraId="7D98D490" w14:textId="09B07B56" w:rsidR="009D23B4" w:rsidRPr="00CF0B5C" w:rsidRDefault="00CF0B5C"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Low</w:t>
            </w:r>
          </w:p>
        </w:tc>
        <w:tc>
          <w:tcPr>
            <w:tcW w:w="1334" w:type="dxa"/>
            <w:tcBorders>
              <w:top w:val="single" w:sz="4" w:space="0" w:color="auto"/>
              <w:left w:val="single" w:sz="4" w:space="0" w:color="auto"/>
              <w:bottom w:val="single" w:sz="4" w:space="0" w:color="auto"/>
              <w:right w:val="single" w:sz="4" w:space="0" w:color="auto"/>
            </w:tcBorders>
            <w:vAlign w:val="center"/>
          </w:tcPr>
          <w:p w14:paraId="6B1FA361" w14:textId="1C39751D" w:rsidR="009D23B4" w:rsidRPr="00CF0B5C" w:rsidRDefault="00CF0B5C"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Low</w:t>
            </w:r>
          </w:p>
        </w:tc>
        <w:tc>
          <w:tcPr>
            <w:tcW w:w="3523" w:type="dxa"/>
            <w:tcBorders>
              <w:top w:val="single" w:sz="4" w:space="0" w:color="auto"/>
              <w:left w:val="single" w:sz="4" w:space="0" w:color="auto"/>
              <w:bottom w:val="single" w:sz="4" w:space="0" w:color="auto"/>
              <w:right w:val="single" w:sz="4" w:space="0" w:color="auto"/>
            </w:tcBorders>
            <w:vAlign w:val="center"/>
          </w:tcPr>
          <w:p w14:paraId="37CB9EE0" w14:textId="3674A5AD" w:rsidR="009D23B4" w:rsidRPr="00CF0B5C" w:rsidRDefault="00CF0B5C" w:rsidP="00612B19">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Minimal effort</w:t>
            </w:r>
          </w:p>
        </w:tc>
      </w:tr>
      <w:tr w:rsidR="00CF0B5C" w:rsidRPr="00CF0B5C" w14:paraId="15DFA111" w14:textId="77777777" w:rsidTr="009D23B4">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5FFAA373" w14:textId="209554F4"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Gatekeepers (parents/guardians of candidates)</w:t>
            </w:r>
          </w:p>
        </w:tc>
        <w:tc>
          <w:tcPr>
            <w:tcW w:w="1381" w:type="dxa"/>
            <w:tcBorders>
              <w:top w:val="single" w:sz="4" w:space="0" w:color="auto"/>
              <w:left w:val="single" w:sz="4" w:space="0" w:color="auto"/>
              <w:bottom w:val="single" w:sz="4" w:space="0" w:color="auto"/>
              <w:right w:val="single" w:sz="4" w:space="0" w:color="auto"/>
            </w:tcBorders>
            <w:vAlign w:val="center"/>
          </w:tcPr>
          <w:p w14:paraId="2D5D54DC" w14:textId="078696AA"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Low</w:t>
            </w:r>
          </w:p>
        </w:tc>
        <w:tc>
          <w:tcPr>
            <w:tcW w:w="1334" w:type="dxa"/>
            <w:tcBorders>
              <w:top w:val="single" w:sz="4" w:space="0" w:color="auto"/>
              <w:left w:val="single" w:sz="4" w:space="0" w:color="auto"/>
              <w:bottom w:val="single" w:sz="4" w:space="0" w:color="auto"/>
              <w:right w:val="single" w:sz="4" w:space="0" w:color="auto"/>
            </w:tcBorders>
            <w:vAlign w:val="center"/>
          </w:tcPr>
          <w:p w14:paraId="708D4CD7" w14:textId="0F06D098"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Low</w:t>
            </w:r>
          </w:p>
        </w:tc>
        <w:tc>
          <w:tcPr>
            <w:tcW w:w="3523" w:type="dxa"/>
            <w:tcBorders>
              <w:top w:val="single" w:sz="4" w:space="0" w:color="auto"/>
              <w:left w:val="single" w:sz="4" w:space="0" w:color="auto"/>
              <w:bottom w:val="single" w:sz="4" w:space="0" w:color="auto"/>
              <w:right w:val="single" w:sz="4" w:space="0" w:color="auto"/>
            </w:tcBorders>
            <w:vAlign w:val="center"/>
          </w:tcPr>
          <w:p w14:paraId="77C9DAE6" w14:textId="5629CB94"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Minimal effort</w:t>
            </w:r>
          </w:p>
        </w:tc>
      </w:tr>
      <w:tr w:rsidR="00CF0B5C" w:rsidRPr="00CF0B5C" w14:paraId="3A3D1BD4" w14:textId="77777777" w:rsidTr="009D23B4">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3F32D83A" w14:textId="1CA3C7F3"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Local schools, colleges, etc</w:t>
            </w:r>
          </w:p>
        </w:tc>
        <w:tc>
          <w:tcPr>
            <w:tcW w:w="1381" w:type="dxa"/>
            <w:tcBorders>
              <w:top w:val="single" w:sz="4" w:space="0" w:color="auto"/>
              <w:left w:val="single" w:sz="4" w:space="0" w:color="auto"/>
              <w:bottom w:val="single" w:sz="4" w:space="0" w:color="auto"/>
              <w:right w:val="single" w:sz="4" w:space="0" w:color="auto"/>
            </w:tcBorders>
            <w:vAlign w:val="center"/>
          </w:tcPr>
          <w:p w14:paraId="1C9DF4C0" w14:textId="7B251565"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Low</w:t>
            </w:r>
          </w:p>
        </w:tc>
        <w:tc>
          <w:tcPr>
            <w:tcW w:w="1334" w:type="dxa"/>
            <w:tcBorders>
              <w:top w:val="single" w:sz="4" w:space="0" w:color="auto"/>
              <w:left w:val="single" w:sz="4" w:space="0" w:color="auto"/>
              <w:bottom w:val="single" w:sz="4" w:space="0" w:color="auto"/>
              <w:right w:val="single" w:sz="4" w:space="0" w:color="auto"/>
            </w:tcBorders>
            <w:vAlign w:val="center"/>
          </w:tcPr>
          <w:p w14:paraId="72C32EC2" w14:textId="35377367"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Low</w:t>
            </w:r>
          </w:p>
        </w:tc>
        <w:tc>
          <w:tcPr>
            <w:tcW w:w="3523" w:type="dxa"/>
            <w:tcBorders>
              <w:top w:val="single" w:sz="4" w:space="0" w:color="auto"/>
              <w:left w:val="single" w:sz="4" w:space="0" w:color="auto"/>
              <w:bottom w:val="single" w:sz="4" w:space="0" w:color="auto"/>
              <w:right w:val="single" w:sz="4" w:space="0" w:color="auto"/>
            </w:tcBorders>
            <w:vAlign w:val="center"/>
          </w:tcPr>
          <w:p w14:paraId="44E5AD7B" w14:textId="1C73CB67" w:rsidR="00CF0B5C" w:rsidRPr="00CF0B5C" w:rsidRDefault="00CF0B5C" w:rsidP="00CF0B5C">
            <w:pPr>
              <w:rPr>
                <w:rFonts w:ascii="Calibri Light" w:hAnsi="Calibri Light" w:cs="Calibri Light"/>
                <w:color w:val="000000" w:themeColor="text1"/>
                <w:sz w:val="21"/>
                <w:szCs w:val="21"/>
              </w:rPr>
            </w:pPr>
            <w:r w:rsidRPr="00CF0B5C">
              <w:rPr>
                <w:rFonts w:ascii="Calibri Light" w:hAnsi="Calibri Light" w:cs="Calibri Light"/>
                <w:color w:val="000000" w:themeColor="text1"/>
                <w:sz w:val="21"/>
                <w:szCs w:val="21"/>
              </w:rPr>
              <w:t>Minimal effort</w:t>
            </w:r>
          </w:p>
        </w:tc>
      </w:tr>
    </w:tbl>
    <w:p w14:paraId="7FC5BAA9" w14:textId="77777777" w:rsidR="00CF0B5C" w:rsidRPr="009E4EC6" w:rsidRDefault="00CF0B5C" w:rsidP="00CF0B5C">
      <w:pPr>
        <w:pStyle w:val="NormalWeb"/>
        <w:rPr>
          <w:rFonts w:ascii="Arial" w:hAnsi="Arial" w:cs="Arial"/>
          <w:color w:val="000000" w:themeColor="text1"/>
          <w:sz w:val="22"/>
          <w:szCs w:val="22"/>
        </w:rPr>
      </w:pPr>
      <w:r w:rsidRPr="00CF0B5C">
        <w:rPr>
          <w:rFonts w:ascii="Arial" w:hAnsi="Arial" w:cs="Arial"/>
          <w:color w:val="000000" w:themeColor="text1"/>
          <w:sz w:val="22"/>
          <w:szCs w:val="22"/>
        </w:rPr>
        <w:lastRenderedPageBreak/>
        <w:br/>
        <w:t>By completing this simple and straightforward map, there is now a clearer understanding of communication needs regarding the change within my organisation. For example, candidates are highly important to us as they are needed in order for us to achieve our objectives. However, with the impending change this has nothing to do with candidates therefore they are not relevant, especially in comparison to line managers.</w:t>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lastRenderedPageBreak/>
        <w:br/>
      </w:r>
      <w:r w:rsidRPr="009E4EC6">
        <w:rPr>
          <w:rFonts w:ascii="Arial" w:hAnsi="Arial" w:cs="Arial"/>
          <w:color w:val="000000" w:themeColor="text1"/>
          <w:sz w:val="22"/>
          <w:szCs w:val="22"/>
          <w:u w:val="single"/>
        </w:rPr>
        <w:t>References</w:t>
      </w:r>
    </w:p>
    <w:p w14:paraId="5F96E931" w14:textId="77777777" w:rsidR="00CF0B5C" w:rsidRDefault="00CF0B5C" w:rsidP="00CF0B5C">
      <w:r w:rsidRPr="009E4EC6">
        <w:rPr>
          <w:rFonts w:ascii="Arial" w:hAnsi="Arial" w:cs="Arial"/>
          <w:color w:val="000000" w:themeColor="text1"/>
          <w:sz w:val="22"/>
          <w:szCs w:val="22"/>
        </w:rPr>
        <w:t xml:space="preserve">CIPD (2021a) </w:t>
      </w:r>
      <w:r w:rsidRPr="009E4EC6">
        <w:rPr>
          <w:rFonts w:ascii="Arial" w:hAnsi="Arial" w:cs="Arial"/>
          <w:i/>
          <w:iCs/>
          <w:color w:val="000000" w:themeColor="text1"/>
          <w:sz w:val="22"/>
          <w:szCs w:val="22"/>
        </w:rPr>
        <w:t>Change Management.</w:t>
      </w:r>
      <w:r w:rsidRPr="009E4EC6">
        <w:rPr>
          <w:rFonts w:ascii="Arial" w:hAnsi="Arial" w:cs="Arial"/>
          <w:color w:val="000000" w:themeColor="text1"/>
          <w:sz w:val="22"/>
          <w:szCs w:val="22"/>
        </w:rPr>
        <w:t xml:space="preserve"> [Factsheet] 6 September 2021. Available at: </w:t>
      </w:r>
      <w:hyperlink r:id="rId4" w:history="1">
        <w:r w:rsidRPr="009E4EC6">
          <w:rPr>
            <w:rStyle w:val="Hyperlink"/>
            <w:rFonts w:ascii="Arial" w:hAnsi="Arial" w:cs="Arial"/>
            <w:color w:val="000000" w:themeColor="text1"/>
            <w:sz w:val="22"/>
            <w:szCs w:val="22"/>
          </w:rPr>
          <w:t>https://www.cipd.co.uk/</w:t>
        </w:r>
        <w:r w:rsidRPr="009E4EC6">
          <w:rPr>
            <w:rStyle w:val="Hyperlink"/>
            <w:rFonts w:ascii="Arial" w:hAnsi="Arial" w:cs="Arial"/>
            <w:color w:val="000000" w:themeColor="text1"/>
            <w:sz w:val="22"/>
            <w:szCs w:val="22"/>
          </w:rPr>
          <w:t>k</w:t>
        </w:r>
        <w:r w:rsidRPr="009E4EC6">
          <w:rPr>
            <w:rStyle w:val="Hyperlink"/>
            <w:rFonts w:ascii="Arial" w:hAnsi="Arial" w:cs="Arial"/>
            <w:color w:val="000000" w:themeColor="text1"/>
            <w:sz w:val="22"/>
            <w:szCs w:val="22"/>
          </w:rPr>
          <w:t>nowledge/strategy/change/management-factsheet</w:t>
        </w:r>
      </w:hyperlink>
      <w:r w:rsidRPr="009E4EC6">
        <w:rPr>
          <w:rFonts w:ascii="Arial" w:hAnsi="Arial" w:cs="Arial"/>
          <w:color w:val="000000" w:themeColor="text1"/>
          <w:sz w:val="22"/>
          <w:szCs w:val="22"/>
        </w:rPr>
        <w:t xml:space="preserve"> (Accessed 24 September 2021)</w:t>
      </w:r>
      <w:r w:rsidRPr="009E4EC6">
        <w:rPr>
          <w:rFonts w:ascii="Arial" w:hAnsi="Arial" w:cs="Arial"/>
          <w:color w:val="000000" w:themeColor="text1"/>
          <w:sz w:val="22"/>
          <w:szCs w:val="22"/>
        </w:rPr>
        <w:br/>
      </w:r>
      <w:r w:rsidRPr="009E4EC6">
        <w:rPr>
          <w:rFonts w:ascii="Arial" w:hAnsi="Arial" w:cs="Arial"/>
          <w:color w:val="000000" w:themeColor="text1"/>
          <w:sz w:val="22"/>
          <w:szCs w:val="22"/>
        </w:rPr>
        <w:br/>
      </w:r>
      <w:r w:rsidRPr="009E4EC6">
        <w:rPr>
          <w:rFonts w:ascii="Arial" w:hAnsi="Arial" w:cs="Arial"/>
          <w:color w:val="000000" w:themeColor="text1"/>
          <w:sz w:val="22"/>
          <w:szCs w:val="22"/>
          <w:shd w:val="clear" w:color="auto" w:fill="FFFFFF"/>
        </w:rPr>
        <w:t xml:space="preserve">CIPD (2021b) Coaching and mentoring. [Factsheet] 14 June 2021. Available at: </w:t>
      </w:r>
      <w:hyperlink r:id="rId5" w:history="1">
        <w:r w:rsidRPr="009E4EC6">
          <w:rPr>
            <w:rStyle w:val="Hyperlink"/>
            <w:rFonts w:ascii="Arial" w:hAnsi="Arial" w:cs="Arial"/>
            <w:color w:val="000000" w:themeColor="text1"/>
            <w:sz w:val="22"/>
            <w:szCs w:val="22"/>
            <w:shd w:val="clear" w:color="auto" w:fill="FFFFFF"/>
          </w:rPr>
          <w:t>https://www.cipd.co.uk/knowledge/fundamentals/people/development/coaching-mentoring-factsheet</w:t>
        </w:r>
      </w:hyperlink>
      <w:r w:rsidRPr="009E4EC6">
        <w:rPr>
          <w:rFonts w:ascii="Arial" w:hAnsi="Arial" w:cs="Arial"/>
          <w:color w:val="000000" w:themeColor="text1"/>
          <w:sz w:val="22"/>
          <w:szCs w:val="22"/>
          <w:shd w:val="clear" w:color="auto" w:fill="FFFFFF"/>
        </w:rPr>
        <w:t xml:space="preserve"> (Accessed </w:t>
      </w:r>
      <w:r>
        <w:rPr>
          <w:rFonts w:ascii="Arial" w:hAnsi="Arial" w:cs="Arial"/>
          <w:color w:val="000000" w:themeColor="text1"/>
          <w:sz w:val="22"/>
          <w:szCs w:val="22"/>
          <w:shd w:val="clear" w:color="auto" w:fill="FFFFFF"/>
        </w:rPr>
        <w:t>24 October</w:t>
      </w:r>
      <w:r w:rsidRPr="009E4EC6">
        <w:rPr>
          <w:rFonts w:ascii="Arial" w:hAnsi="Arial" w:cs="Arial"/>
          <w:color w:val="000000" w:themeColor="text1"/>
          <w:sz w:val="22"/>
          <w:szCs w:val="22"/>
          <w:shd w:val="clear" w:color="auto" w:fill="FFFFFF"/>
        </w:rPr>
        <w:t xml:space="preserve">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CIPD (2021c) Change – Profession Map. [Online] Available at: </w:t>
      </w:r>
      <w:r w:rsidRPr="006668B4">
        <w:rPr>
          <w:rFonts w:ascii="Arial" w:hAnsi="Arial" w:cs="Arial"/>
          <w:color w:val="000000" w:themeColor="text1"/>
          <w:sz w:val="22"/>
          <w:szCs w:val="22"/>
          <w:shd w:val="clear" w:color="auto" w:fill="FFFFFF"/>
        </w:rPr>
        <w:t>https://peopleprofession.cipd.org/profession-map/core-knowledge/change</w:t>
      </w:r>
      <w:r>
        <w:rPr>
          <w:rFonts w:ascii="Arial" w:hAnsi="Arial" w:cs="Arial"/>
          <w:color w:val="000000" w:themeColor="text1"/>
          <w:sz w:val="22"/>
          <w:szCs w:val="22"/>
          <w:shd w:val="clear" w:color="auto" w:fill="FFFFFF"/>
        </w:rPr>
        <w:t xml:space="preserve"> (Accessed 11 October 2021)</w:t>
      </w:r>
      <w:r w:rsidRPr="009E4EC6">
        <w:rPr>
          <w:rFonts w:ascii="Arial" w:hAnsi="Arial" w:cs="Arial"/>
          <w:color w:val="000000" w:themeColor="text1"/>
          <w:sz w:val="22"/>
          <w:szCs w:val="22"/>
          <w:shd w:val="clear" w:color="auto" w:fill="FFFFFF"/>
        </w:rPr>
        <w:br/>
      </w:r>
      <w:r w:rsidRPr="009E4EC6">
        <w:rPr>
          <w:rFonts w:ascii="Arial" w:hAnsi="Arial" w:cs="Arial"/>
          <w:color w:val="000000" w:themeColor="text1"/>
          <w:sz w:val="22"/>
          <w:szCs w:val="22"/>
          <w:shd w:val="clear" w:color="auto" w:fill="FFFFFF"/>
        </w:rPr>
        <w:br/>
      </w:r>
      <w:r w:rsidRPr="009E4EC6">
        <w:rPr>
          <w:rFonts w:ascii="Arial" w:hAnsi="Arial" w:cs="Arial"/>
          <w:color w:val="000000" w:themeColor="text1"/>
          <w:sz w:val="22"/>
          <w:szCs w:val="22"/>
        </w:rPr>
        <w:t xml:space="preserve">CIPD (2020a) </w:t>
      </w:r>
      <w:r w:rsidRPr="009E4EC6">
        <w:rPr>
          <w:rFonts w:ascii="Arial" w:hAnsi="Arial" w:cs="Arial"/>
          <w:i/>
          <w:iCs/>
          <w:color w:val="000000" w:themeColor="text1"/>
          <w:sz w:val="22"/>
          <w:szCs w:val="22"/>
        </w:rPr>
        <w:t>Employee Communication.</w:t>
      </w:r>
      <w:r w:rsidRPr="009E4EC6">
        <w:rPr>
          <w:rFonts w:ascii="Arial" w:hAnsi="Arial" w:cs="Arial"/>
          <w:color w:val="000000" w:themeColor="text1"/>
          <w:sz w:val="22"/>
          <w:szCs w:val="22"/>
        </w:rPr>
        <w:t xml:space="preserve"> 7 December 2020. [Factsheet] Available at: https://www.cipd.co.uk/knowledge/fundamentals/relations/communication/factsheet</w:t>
      </w:r>
      <w:r w:rsidRPr="009E4EC6">
        <w:rPr>
          <w:rFonts w:ascii="Arial" w:hAnsi="Arial" w:cs="Arial"/>
          <w:color w:val="000000" w:themeColor="text1"/>
          <w:sz w:val="22"/>
          <w:szCs w:val="22"/>
        </w:rPr>
        <w:br/>
        <w:t>(Accessed 11 October 2021)</w:t>
      </w:r>
      <w:r w:rsidRPr="009E4EC6">
        <w:rPr>
          <w:rFonts w:ascii="Arial" w:hAnsi="Arial" w:cs="Arial"/>
          <w:color w:val="000000" w:themeColor="text1"/>
          <w:sz w:val="22"/>
          <w:szCs w:val="22"/>
        </w:rPr>
        <w:br/>
      </w:r>
      <w:r w:rsidRPr="009E4EC6">
        <w:rPr>
          <w:rFonts w:ascii="Arial" w:hAnsi="Arial" w:cs="Arial"/>
          <w:color w:val="000000" w:themeColor="text1"/>
          <w:sz w:val="22"/>
          <w:szCs w:val="22"/>
        </w:rPr>
        <w:br/>
      </w:r>
      <w:r w:rsidRPr="009E4EC6">
        <w:rPr>
          <w:rFonts w:ascii="Arial" w:hAnsi="Arial" w:cs="Arial"/>
          <w:color w:val="000000" w:themeColor="text1"/>
          <w:sz w:val="22"/>
          <w:szCs w:val="22"/>
          <w:shd w:val="clear" w:color="auto" w:fill="FFFFFF"/>
        </w:rPr>
        <w:t xml:space="preserve">CIPD (2020b) </w:t>
      </w:r>
      <w:r w:rsidRPr="009E4EC6">
        <w:rPr>
          <w:rFonts w:ascii="Arial" w:hAnsi="Arial" w:cs="Arial"/>
          <w:i/>
          <w:iCs/>
          <w:color w:val="000000" w:themeColor="text1"/>
          <w:sz w:val="22"/>
          <w:szCs w:val="22"/>
          <w:shd w:val="clear" w:color="auto" w:fill="FFFFFF"/>
        </w:rPr>
        <w:t>Line Manager’s role in supporting the people profession.</w:t>
      </w:r>
      <w:r w:rsidRPr="009E4EC6">
        <w:rPr>
          <w:rFonts w:ascii="Arial" w:hAnsi="Arial" w:cs="Arial"/>
          <w:color w:val="000000" w:themeColor="text1"/>
          <w:sz w:val="22"/>
          <w:szCs w:val="22"/>
          <w:shd w:val="clear" w:color="auto" w:fill="FFFFFF"/>
        </w:rPr>
        <w:t>12 November 2020.</w:t>
      </w:r>
      <w:r w:rsidRPr="009E4EC6">
        <w:rPr>
          <w:rFonts w:ascii="Arial" w:hAnsi="Arial" w:cs="Arial"/>
          <w:i/>
          <w:iCs/>
          <w:color w:val="000000" w:themeColor="text1"/>
          <w:sz w:val="22"/>
          <w:szCs w:val="22"/>
          <w:shd w:val="clear" w:color="auto" w:fill="FFFFFF"/>
        </w:rPr>
        <w:t xml:space="preserve"> </w:t>
      </w:r>
      <w:r w:rsidRPr="009E4EC6">
        <w:rPr>
          <w:rFonts w:ascii="Arial" w:hAnsi="Arial" w:cs="Arial"/>
          <w:color w:val="000000" w:themeColor="text1"/>
          <w:sz w:val="22"/>
          <w:szCs w:val="22"/>
          <w:shd w:val="clear" w:color="auto" w:fill="FFFFFF"/>
        </w:rPr>
        <w:t>[Factsheet] Available at: https://www.cipd.co.uk/knowledge/fundamentals/people/hr/line-managers-factsheet (Accessed: 12 October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rPr>
        <w:t>CIPD (2020</w:t>
      </w:r>
      <w:r>
        <w:rPr>
          <w:rFonts w:ascii="Arial" w:hAnsi="Arial" w:cs="Arial"/>
          <w:color w:val="000000" w:themeColor="text1"/>
          <w:sz w:val="22"/>
          <w:szCs w:val="22"/>
        </w:rPr>
        <w:t>c</w:t>
      </w:r>
      <w:r w:rsidRPr="000A3748">
        <w:rPr>
          <w:rFonts w:ascii="Arial" w:hAnsi="Arial" w:cs="Arial"/>
          <w:color w:val="000000" w:themeColor="text1"/>
          <w:sz w:val="22"/>
          <w:szCs w:val="22"/>
        </w:rPr>
        <w:t xml:space="preserve">) </w:t>
      </w:r>
      <w:r w:rsidRPr="000A3748">
        <w:rPr>
          <w:rFonts w:ascii="Arial" w:hAnsi="Arial" w:cs="Arial"/>
          <w:i/>
          <w:iCs/>
          <w:color w:val="000000" w:themeColor="text1"/>
          <w:sz w:val="22"/>
          <w:szCs w:val="22"/>
        </w:rPr>
        <w:t>P</w:t>
      </w:r>
      <w:r>
        <w:rPr>
          <w:rFonts w:ascii="Arial" w:hAnsi="Arial" w:cs="Arial"/>
          <w:i/>
          <w:iCs/>
          <w:color w:val="000000" w:themeColor="text1"/>
          <w:sz w:val="22"/>
          <w:szCs w:val="22"/>
        </w:rPr>
        <w:t>ESTLE Analysis</w:t>
      </w:r>
      <w:r w:rsidRPr="000A3748">
        <w:rPr>
          <w:rFonts w:ascii="Arial" w:hAnsi="Arial" w:cs="Arial"/>
          <w:color w:val="000000" w:themeColor="text1"/>
          <w:sz w:val="22"/>
          <w:szCs w:val="22"/>
        </w:rPr>
        <w:t xml:space="preserve">. </w:t>
      </w:r>
      <w:r>
        <w:rPr>
          <w:rFonts w:ascii="Arial" w:hAnsi="Arial" w:cs="Arial"/>
          <w:color w:val="000000" w:themeColor="text1"/>
          <w:sz w:val="22"/>
          <w:szCs w:val="22"/>
        </w:rPr>
        <w:t>10 November</w:t>
      </w:r>
      <w:r w:rsidRPr="000A3748">
        <w:rPr>
          <w:rFonts w:ascii="Arial" w:hAnsi="Arial" w:cs="Arial"/>
          <w:color w:val="000000" w:themeColor="text1"/>
          <w:sz w:val="22"/>
          <w:szCs w:val="22"/>
        </w:rPr>
        <w:t xml:space="preserve"> 2020. [</w:t>
      </w:r>
      <w:r>
        <w:rPr>
          <w:rFonts w:ascii="Arial" w:hAnsi="Arial" w:cs="Arial"/>
          <w:color w:val="000000" w:themeColor="text1"/>
          <w:sz w:val="22"/>
          <w:szCs w:val="22"/>
        </w:rPr>
        <w:t>Factsheet</w:t>
      </w:r>
      <w:r w:rsidRPr="000A3748">
        <w:rPr>
          <w:rFonts w:ascii="Arial" w:hAnsi="Arial" w:cs="Arial"/>
          <w:color w:val="000000" w:themeColor="text1"/>
          <w:sz w:val="22"/>
          <w:szCs w:val="22"/>
        </w:rPr>
        <w:t xml:space="preserve">] Available at: </w:t>
      </w:r>
      <w:r w:rsidRPr="00EC7E2F">
        <w:rPr>
          <w:rFonts w:ascii="Arial" w:hAnsi="Arial" w:cs="Arial"/>
          <w:color w:val="000000" w:themeColor="text1"/>
          <w:sz w:val="22"/>
          <w:szCs w:val="22"/>
        </w:rPr>
        <w:t xml:space="preserve">https://www.cipd.co.uk/knowledge/strategy/organisational-development/pestle-analysis-factsheet </w:t>
      </w:r>
      <w:r w:rsidRPr="000A3748">
        <w:rPr>
          <w:rFonts w:ascii="Arial" w:hAnsi="Arial" w:cs="Arial"/>
          <w:color w:val="000000" w:themeColor="text1"/>
          <w:sz w:val="22"/>
          <w:szCs w:val="22"/>
        </w:rPr>
        <w:t xml:space="preserve">(Accessed </w:t>
      </w:r>
      <w:r w:rsidRPr="009E4EC6">
        <w:rPr>
          <w:rFonts w:ascii="Arial" w:hAnsi="Arial" w:cs="Arial"/>
          <w:color w:val="000000" w:themeColor="text1"/>
          <w:sz w:val="22"/>
          <w:szCs w:val="22"/>
        </w:rPr>
        <w:t xml:space="preserve">11 October </w:t>
      </w:r>
      <w:r w:rsidRPr="000A3748">
        <w:rPr>
          <w:rFonts w:ascii="Arial" w:hAnsi="Arial" w:cs="Arial"/>
          <w:color w:val="000000" w:themeColor="text1"/>
          <w:sz w:val="22"/>
          <w:szCs w:val="22"/>
        </w:rPr>
        <w:t>2021)</w:t>
      </w:r>
      <w:r>
        <w:rPr>
          <w:rFonts w:ascii="Arial" w:hAnsi="Arial" w:cs="Arial"/>
          <w:color w:val="000000" w:themeColor="text1"/>
          <w:sz w:val="22"/>
          <w:szCs w:val="22"/>
        </w:rPr>
        <w:br/>
      </w:r>
    </w:p>
    <w:p w14:paraId="3B7CEA1F" w14:textId="77777777" w:rsidR="00CF0B5C" w:rsidRPr="009E4EC6" w:rsidRDefault="00CF0B5C" w:rsidP="00CF0B5C">
      <w:pPr>
        <w:rPr>
          <w:rFonts w:ascii="Arial" w:hAnsi="Arial" w:cs="Arial"/>
          <w:color w:val="000000" w:themeColor="text1"/>
          <w:sz w:val="22"/>
          <w:szCs w:val="22"/>
        </w:rPr>
      </w:pPr>
      <w:r w:rsidRPr="000A3748">
        <w:rPr>
          <w:rFonts w:ascii="Arial" w:hAnsi="Arial" w:cs="Arial"/>
          <w:color w:val="000000" w:themeColor="text1"/>
          <w:sz w:val="22"/>
          <w:szCs w:val="22"/>
          <w:shd w:val="clear" w:color="auto" w:fill="FFFFFF"/>
        </w:rPr>
        <w:t>CIPD (2020</w:t>
      </w:r>
      <w:r>
        <w:rPr>
          <w:rFonts w:ascii="Arial" w:hAnsi="Arial" w:cs="Arial"/>
          <w:color w:val="000000" w:themeColor="text1"/>
          <w:sz w:val="22"/>
          <w:szCs w:val="22"/>
          <w:shd w:val="clear" w:color="auto" w:fill="FFFFFF"/>
        </w:rPr>
        <w:t>d</w:t>
      </w:r>
      <w:r w:rsidRPr="000A3748">
        <w:rPr>
          <w:rFonts w:ascii="Arial" w:hAnsi="Arial" w:cs="Arial"/>
          <w:color w:val="000000" w:themeColor="text1"/>
          <w:sz w:val="22"/>
          <w:szCs w:val="22"/>
          <w:shd w:val="clear" w:color="auto" w:fill="FFFFFF"/>
        </w:rPr>
        <w:t xml:space="preserve">) </w:t>
      </w:r>
      <w:r>
        <w:rPr>
          <w:rFonts w:ascii="Arial" w:hAnsi="Arial" w:cs="Arial"/>
          <w:i/>
          <w:iCs/>
          <w:color w:val="000000" w:themeColor="text1"/>
          <w:sz w:val="22"/>
          <w:szCs w:val="22"/>
          <w:shd w:val="clear" w:color="auto" w:fill="FFFFFF"/>
        </w:rPr>
        <w:t>SWOT Analysis</w:t>
      </w:r>
      <w:r w:rsidRPr="000A3748">
        <w:rPr>
          <w:rFonts w:ascii="Arial" w:hAnsi="Arial" w:cs="Arial"/>
          <w:i/>
          <w:iCs/>
          <w:color w:val="000000" w:themeColor="text1"/>
          <w:sz w:val="22"/>
          <w:szCs w:val="22"/>
          <w:shd w:val="clear" w:color="auto" w:fill="FFFFFF"/>
        </w:rPr>
        <w:t>.</w:t>
      </w:r>
      <w:r w:rsidRPr="000A374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10 November</w:t>
      </w:r>
      <w:r w:rsidRPr="000A3748">
        <w:rPr>
          <w:rFonts w:ascii="Arial" w:hAnsi="Arial" w:cs="Arial"/>
          <w:color w:val="000000" w:themeColor="text1"/>
          <w:sz w:val="22"/>
          <w:szCs w:val="22"/>
          <w:shd w:val="clear" w:color="auto" w:fill="FFFFFF"/>
        </w:rPr>
        <w:t xml:space="preserve"> 2020. [Factsheet] Available at: </w:t>
      </w:r>
      <w:r w:rsidRPr="00EC7E2F">
        <w:rPr>
          <w:rFonts w:ascii="Arial" w:hAnsi="Arial" w:cs="Arial"/>
          <w:color w:val="000000" w:themeColor="text1"/>
          <w:sz w:val="22"/>
          <w:szCs w:val="22"/>
        </w:rPr>
        <w:t>https://www.cipd.co.uk/knowledge/strategy/organisational-development/swot-analysis-factsheet</w:t>
      </w:r>
      <w:r>
        <w:rPr>
          <w:rFonts w:ascii="Arial" w:hAnsi="Arial" w:cs="Arial"/>
          <w:color w:val="000000" w:themeColor="text1"/>
          <w:sz w:val="22"/>
          <w:szCs w:val="22"/>
        </w:rPr>
        <w:t xml:space="preserve"> </w:t>
      </w:r>
      <w:r w:rsidRPr="000A3748">
        <w:rPr>
          <w:rFonts w:ascii="Arial" w:hAnsi="Arial" w:cs="Arial"/>
          <w:color w:val="000000" w:themeColor="text1"/>
          <w:sz w:val="22"/>
          <w:szCs w:val="22"/>
          <w:shd w:val="clear" w:color="auto" w:fill="FFFFFF"/>
        </w:rPr>
        <w:t xml:space="preserve">(Accessed: </w:t>
      </w:r>
      <w:r w:rsidRPr="009E4EC6">
        <w:rPr>
          <w:rFonts w:ascii="Arial" w:hAnsi="Arial" w:cs="Arial"/>
          <w:color w:val="000000" w:themeColor="text1"/>
          <w:sz w:val="22"/>
          <w:szCs w:val="22"/>
        </w:rPr>
        <w:t xml:space="preserve">11 October </w:t>
      </w:r>
      <w:r w:rsidRPr="000A3748">
        <w:rPr>
          <w:rFonts w:ascii="Arial" w:hAnsi="Arial" w:cs="Arial"/>
          <w:color w:val="000000" w:themeColor="text1"/>
          <w:sz w:val="22"/>
          <w:szCs w:val="22"/>
          <w:shd w:val="clear" w:color="auto" w:fill="FFFFFF"/>
        </w:rPr>
        <w:t>2021)</w:t>
      </w:r>
      <w:r>
        <w:rPr>
          <w:rFonts w:ascii="Arial" w:hAnsi="Arial" w:cs="Arial"/>
          <w:color w:val="000000" w:themeColor="text1"/>
          <w:sz w:val="22"/>
          <w:szCs w:val="22"/>
          <w:shd w:val="clear" w:color="auto" w:fill="FFFFFF"/>
        </w:rPr>
        <w:br/>
      </w:r>
      <w:r w:rsidRPr="009E4EC6">
        <w:rPr>
          <w:rFonts w:ascii="Arial" w:hAnsi="Arial" w:cs="Arial"/>
          <w:color w:val="000000" w:themeColor="text1"/>
          <w:sz w:val="22"/>
          <w:szCs w:val="22"/>
        </w:rPr>
        <w:br/>
        <w:t xml:space="preserve">CIPD (2015) </w:t>
      </w:r>
      <w:r w:rsidRPr="009E4EC6">
        <w:rPr>
          <w:rFonts w:ascii="Arial" w:hAnsi="Arial" w:cs="Arial"/>
          <w:i/>
          <w:iCs/>
          <w:color w:val="000000" w:themeColor="text1"/>
          <w:sz w:val="22"/>
          <w:szCs w:val="22"/>
        </w:rPr>
        <w:t>Landing Transformational Change</w:t>
      </w:r>
      <w:r w:rsidRPr="009E4EC6">
        <w:rPr>
          <w:rFonts w:ascii="Arial" w:hAnsi="Arial" w:cs="Arial"/>
          <w:color w:val="000000" w:themeColor="text1"/>
          <w:sz w:val="22"/>
          <w:szCs w:val="22"/>
        </w:rPr>
        <w:t xml:space="preserve">. [Podcast] 3 November 2015. Available at: </w:t>
      </w:r>
      <w:hyperlink r:id="rId6" w:anchor="gref" w:history="1">
        <w:r w:rsidRPr="009E4EC6">
          <w:rPr>
            <w:rStyle w:val="Hyperlink"/>
            <w:rFonts w:ascii="Arial" w:hAnsi="Arial" w:cs="Arial"/>
            <w:color w:val="000000" w:themeColor="text1"/>
            <w:sz w:val="22"/>
            <w:szCs w:val="22"/>
          </w:rPr>
          <w:t>https://www.cipd.co.uk/podcasts/landing-transformational-change#gref</w:t>
        </w:r>
      </w:hyperlink>
      <w:r w:rsidRPr="009E4EC6">
        <w:rPr>
          <w:rFonts w:ascii="Arial" w:hAnsi="Arial" w:cs="Arial"/>
          <w:color w:val="000000" w:themeColor="text1"/>
          <w:sz w:val="22"/>
          <w:szCs w:val="22"/>
        </w:rPr>
        <w:t xml:space="preserve"> (Accessed 26 September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Society for Human Resource Management (2021) </w:t>
      </w:r>
      <w:r w:rsidRPr="00563EE4">
        <w:rPr>
          <w:rFonts w:ascii="Arial" w:hAnsi="Arial" w:cs="Arial"/>
          <w:color w:val="000000" w:themeColor="text1"/>
          <w:sz w:val="22"/>
          <w:szCs w:val="22"/>
        </w:rPr>
        <w:t>https://www.shrm.org</w:t>
      </w:r>
      <w:r>
        <w:rPr>
          <w:rFonts w:ascii="Arial" w:hAnsi="Arial" w:cs="Arial"/>
          <w:color w:val="000000" w:themeColor="text1"/>
          <w:sz w:val="22"/>
          <w:szCs w:val="22"/>
        </w:rPr>
        <w:t xml:space="preserve"> </w:t>
      </w:r>
      <w:r w:rsidRPr="009E4EC6">
        <w:rPr>
          <w:rFonts w:ascii="Arial" w:hAnsi="Arial" w:cs="Arial"/>
          <w:color w:val="000000" w:themeColor="text1"/>
          <w:sz w:val="22"/>
          <w:szCs w:val="22"/>
        </w:rPr>
        <w:t xml:space="preserve">(Accessed </w:t>
      </w:r>
      <w:r>
        <w:rPr>
          <w:rFonts w:ascii="Arial" w:hAnsi="Arial" w:cs="Arial"/>
          <w:color w:val="000000" w:themeColor="text1"/>
          <w:sz w:val="22"/>
          <w:szCs w:val="22"/>
        </w:rPr>
        <w:t xml:space="preserve">15 October </w:t>
      </w:r>
      <w:r w:rsidRPr="009E4EC6">
        <w:rPr>
          <w:rFonts w:ascii="Arial" w:hAnsi="Arial" w:cs="Arial"/>
          <w:color w:val="000000" w:themeColor="text1"/>
          <w:sz w:val="22"/>
          <w:szCs w:val="22"/>
        </w:rPr>
        <w:t>2021)</w:t>
      </w:r>
      <w:r w:rsidRPr="009E4EC6">
        <w:rPr>
          <w:rFonts w:ascii="Arial" w:hAnsi="Arial" w:cs="Arial"/>
          <w:color w:val="000000" w:themeColor="text1"/>
          <w:sz w:val="22"/>
          <w:szCs w:val="22"/>
        </w:rPr>
        <w:br/>
      </w:r>
      <w:r w:rsidRPr="009E4EC6">
        <w:rPr>
          <w:rFonts w:ascii="Arial" w:hAnsi="Arial" w:cs="Arial"/>
          <w:color w:val="000000" w:themeColor="text1"/>
          <w:sz w:val="22"/>
          <w:szCs w:val="22"/>
        </w:rPr>
        <w:br/>
      </w:r>
    </w:p>
    <w:p w14:paraId="125BF2AD" w14:textId="422E81A0" w:rsidR="007F5BAF" w:rsidRPr="00CF0B5C" w:rsidRDefault="00CF0B5C">
      <w:pPr>
        <w:rPr>
          <w:rFonts w:ascii="Arial" w:hAnsi="Arial" w:cs="Arial"/>
          <w:color w:val="000000" w:themeColor="text1"/>
          <w:sz w:val="22"/>
          <w:szCs w:val="22"/>
        </w:rPr>
      </w:pPr>
      <w:r>
        <w:rPr>
          <w:rFonts w:ascii="Arial" w:hAnsi="Arial" w:cs="Arial"/>
          <w:color w:val="000000" w:themeColor="text1"/>
          <w:sz w:val="22"/>
          <w:szCs w:val="22"/>
        </w:rPr>
        <w:br/>
      </w:r>
    </w:p>
    <w:sectPr w:rsidR="007F5BAF" w:rsidRPr="00CF0B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roximaNovaCond-Regular">
    <w:altName w:val="Calibri"/>
    <w:panose1 w:val="020B0604020202020204"/>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BAF"/>
    <w:rsid w:val="00287E67"/>
    <w:rsid w:val="002C3101"/>
    <w:rsid w:val="002E077A"/>
    <w:rsid w:val="003C2BF5"/>
    <w:rsid w:val="003E0605"/>
    <w:rsid w:val="005835A0"/>
    <w:rsid w:val="00696CA4"/>
    <w:rsid w:val="007F3A74"/>
    <w:rsid w:val="007F5BAF"/>
    <w:rsid w:val="008B5DEB"/>
    <w:rsid w:val="009D23B4"/>
    <w:rsid w:val="00A87B5E"/>
    <w:rsid w:val="00CF0B5C"/>
    <w:rsid w:val="00FD4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BE95A8"/>
  <w15:chartTrackingRefBased/>
  <w15:docId w15:val="{34C0F106-7D76-894C-98DD-4AA356B1E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9D23B4"/>
    <w:pPr>
      <w:autoSpaceDE w:val="0"/>
      <w:autoSpaceDN w:val="0"/>
      <w:adjustRightInd w:val="0"/>
      <w:spacing w:after="160"/>
      <w:outlineLvl w:val="1"/>
    </w:pPr>
    <w:rPr>
      <w:rFonts w:ascii="ProximaNovaCond-Regular" w:hAnsi="ProximaNovaCond-Regular" w:cs="ProximaNovaCond-Regular"/>
      <w:color w:val="005695"/>
      <w:sz w:val="54"/>
      <w:szCs w:val="54"/>
      <w:lang w:val="en-US"/>
    </w:rPr>
  </w:style>
  <w:style w:type="paragraph" w:styleId="Heading3">
    <w:name w:val="heading 3"/>
    <w:basedOn w:val="Normal"/>
    <w:next w:val="Normal"/>
    <w:link w:val="Heading3Char"/>
    <w:uiPriority w:val="9"/>
    <w:unhideWhenUsed/>
    <w:qFormat/>
    <w:rsid w:val="009D23B4"/>
    <w:pPr>
      <w:autoSpaceDE w:val="0"/>
      <w:autoSpaceDN w:val="0"/>
      <w:adjustRightInd w:val="0"/>
      <w:spacing w:after="120"/>
      <w:outlineLvl w:val="2"/>
    </w:pPr>
    <w:rPr>
      <w:rFonts w:ascii="ProximaNovaCond-Regular" w:hAnsi="ProximaNovaCond-Regular" w:cs="ProximaNovaCond-Regular"/>
      <w:color w:val="005695"/>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C2BF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D23B4"/>
    <w:rPr>
      <w:rFonts w:ascii="ProximaNovaCond-Regular" w:hAnsi="ProximaNovaCond-Regular" w:cs="ProximaNovaCond-Regular"/>
      <w:color w:val="005695"/>
      <w:sz w:val="54"/>
      <w:szCs w:val="54"/>
      <w:lang w:val="en-US"/>
    </w:rPr>
  </w:style>
  <w:style w:type="character" w:customStyle="1" w:styleId="Heading3Char">
    <w:name w:val="Heading 3 Char"/>
    <w:basedOn w:val="DefaultParagraphFont"/>
    <w:link w:val="Heading3"/>
    <w:uiPriority w:val="9"/>
    <w:rsid w:val="009D23B4"/>
    <w:rPr>
      <w:rFonts w:ascii="ProximaNovaCond-Regular" w:hAnsi="ProximaNovaCond-Regular" w:cs="ProximaNovaCond-Regular"/>
      <w:color w:val="005695"/>
      <w:sz w:val="36"/>
      <w:szCs w:val="36"/>
      <w:lang w:val="en-US"/>
    </w:rPr>
  </w:style>
  <w:style w:type="character" w:styleId="Hyperlink">
    <w:name w:val="Hyperlink"/>
    <w:basedOn w:val="DefaultParagraphFont"/>
    <w:uiPriority w:val="99"/>
    <w:unhideWhenUsed/>
    <w:rsid w:val="009D23B4"/>
    <w:rPr>
      <w:color w:val="0563C1" w:themeColor="hyperlink"/>
      <w:u w:val="single"/>
    </w:rPr>
  </w:style>
  <w:style w:type="character" w:styleId="UnresolvedMention">
    <w:name w:val="Unresolved Mention"/>
    <w:basedOn w:val="DefaultParagraphFont"/>
    <w:uiPriority w:val="99"/>
    <w:semiHidden/>
    <w:unhideWhenUsed/>
    <w:rsid w:val="009D23B4"/>
    <w:rPr>
      <w:color w:val="605E5C"/>
      <w:shd w:val="clear" w:color="auto" w:fill="E1DFDD"/>
    </w:rPr>
  </w:style>
  <w:style w:type="character" w:styleId="FollowedHyperlink">
    <w:name w:val="FollowedHyperlink"/>
    <w:basedOn w:val="DefaultParagraphFont"/>
    <w:uiPriority w:val="99"/>
    <w:semiHidden/>
    <w:unhideWhenUsed/>
    <w:rsid w:val="009D23B4"/>
    <w:rPr>
      <w:color w:val="954F72" w:themeColor="followedHyperlink"/>
      <w:u w:val="single"/>
    </w:rPr>
  </w:style>
  <w:style w:type="paragraph" w:styleId="NormalWeb">
    <w:name w:val="Normal (Web)"/>
    <w:basedOn w:val="Normal"/>
    <w:uiPriority w:val="99"/>
    <w:unhideWhenUsed/>
    <w:rsid w:val="00CF0B5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co.uk/podcasts/landing-transformational-change" TargetMode="External"/><Relationship Id="rId5" Type="http://schemas.openxmlformats.org/officeDocument/2006/relationships/hyperlink" Target="https://www.cipd.co.uk/knowledge/fundamentals/people/development/coaching-mentoring-factsheet" TargetMode="External"/><Relationship Id="rId4" Type="http://schemas.openxmlformats.org/officeDocument/2006/relationships/hyperlink" Target="https://www.cipd.co.uk/knowledge/strategy/change/management-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5</Pages>
  <Words>1472</Words>
  <Characters>8392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Anne Thomas (2007852)</dc:creator>
  <cp:keywords/>
  <dc:description/>
  <cp:lastModifiedBy>Rebekah Anne Thomas (2007852)</cp:lastModifiedBy>
  <cp:revision>1</cp:revision>
  <dcterms:created xsi:type="dcterms:W3CDTF">2021-10-16T12:21:00Z</dcterms:created>
  <dcterms:modified xsi:type="dcterms:W3CDTF">2021-10-16T15:07:00Z</dcterms:modified>
</cp:coreProperties>
</file>