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4D50DB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5E71E567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F8E8933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56E76C74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2098793B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7FA77BF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228BA133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4E2434D3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7463E564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8CC10D0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D5781DA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9396AA7" w14:textId="77777777" w:rsidR="0056126F" w:rsidRDefault="0056126F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3D6811B" w14:textId="711D39A5" w:rsidR="00DB449C" w:rsidRPr="00DB449C" w:rsidRDefault="00DB449C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 xml:space="preserve">Module Title- </w:t>
      </w:r>
      <w:r w:rsidR="009077F9" w:rsidRPr="009077F9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Feasibility Plan for an International Meeting.</w:t>
      </w:r>
    </w:p>
    <w:p w14:paraId="2723A1AE" w14:textId="1FCAAFAC" w:rsidR="00DB449C" w:rsidRPr="00DB449C" w:rsidRDefault="00DB449C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 xml:space="preserve">Module Code- </w:t>
      </w:r>
      <w:r w:rsidR="009D070F" w:rsidRPr="009D070F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BMIH6007</w:t>
      </w:r>
    </w:p>
    <w:p w14:paraId="1CFE64E2" w14:textId="5B399D86" w:rsidR="00DB449C" w:rsidRPr="00DB449C" w:rsidRDefault="00DB449C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Lecturer`s name:</w:t>
      </w:r>
      <w:r w:rsidR="00F7308A" w:rsidRPr="00F7308A">
        <w:t xml:space="preserve"> </w:t>
      </w:r>
      <w:r w:rsidR="00F7308A" w:rsidRPr="00F7308A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Kathryn Flynn</w:t>
      </w: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 xml:space="preserve"> </w:t>
      </w:r>
    </w:p>
    <w:p w14:paraId="6670EF51" w14:textId="77777777" w:rsidR="00DB449C" w:rsidRPr="00DB449C" w:rsidRDefault="00DB449C" w:rsidP="00DB449C">
      <w:pPr>
        <w:spacing w:after="0" w:line="360" w:lineRule="auto"/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Student Name- Iulian Bugaciu</w:t>
      </w:r>
    </w:p>
    <w:p w14:paraId="219109EE" w14:textId="4606897E" w:rsidR="000125E7" w:rsidRDefault="00DB449C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 w:rsidRPr="00DB449C"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  <w:t>Student ID- 2229782</w:t>
      </w:r>
    </w:p>
    <w:p w14:paraId="4818305B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28AF84B6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D17CCE7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75E439A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2E2B40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5EB06E08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28B76C1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5CEEB12A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8DDCC25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EE86501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7A947A93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AD594EC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8CCF863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27D6F8F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5C4833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2292C84" w14:textId="429B185B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noProof/>
        </w:rPr>
        <w:lastRenderedPageBreak/>
        <w:drawing>
          <wp:inline distT="0" distB="0" distL="0" distR="0" wp14:anchorId="53024083" wp14:editId="057E5870">
            <wp:extent cx="5731510" cy="3223895"/>
            <wp:effectExtent l="0" t="0" r="2540" b="0"/>
            <wp:docPr id="74614502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14502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2113A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75DD6DF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73EA296A" w14:textId="3133DE2B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43A6B70B" wp14:editId="31D89323">
            <wp:extent cx="6096635" cy="3429000"/>
            <wp:effectExtent l="0" t="0" r="0" b="0"/>
            <wp:docPr id="1812297497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28CC4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4ED666F" w14:textId="1C895B65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lastRenderedPageBreak/>
        <w:drawing>
          <wp:inline distT="0" distB="0" distL="0" distR="0" wp14:anchorId="37C54B30" wp14:editId="0F146592">
            <wp:extent cx="6096635" cy="3429000"/>
            <wp:effectExtent l="0" t="0" r="0" b="0"/>
            <wp:docPr id="1250441518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02326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FDA90E3" w14:textId="38A70B41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12D758BE" wp14:editId="55E0F309">
            <wp:extent cx="6096635" cy="3429000"/>
            <wp:effectExtent l="0" t="0" r="0" b="0"/>
            <wp:docPr id="1564384239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1D6123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5CA398B" w14:textId="681DBBC0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lastRenderedPageBreak/>
        <w:drawing>
          <wp:inline distT="0" distB="0" distL="0" distR="0" wp14:anchorId="4E31FA8B" wp14:editId="78184376">
            <wp:extent cx="6096635" cy="3429000"/>
            <wp:effectExtent l="0" t="0" r="0" b="0"/>
            <wp:docPr id="862910489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844C00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5E259B71" w14:textId="0C4A2868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042DFD58" wp14:editId="30F9BEC4">
            <wp:extent cx="6096635" cy="3429000"/>
            <wp:effectExtent l="0" t="0" r="0" b="0"/>
            <wp:docPr id="1620662204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A47FE6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2794A37" w14:textId="53794ADB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lastRenderedPageBreak/>
        <w:drawing>
          <wp:inline distT="0" distB="0" distL="0" distR="0" wp14:anchorId="426829A4" wp14:editId="1C2ACCA6">
            <wp:extent cx="6096635" cy="3429000"/>
            <wp:effectExtent l="0" t="0" r="0" b="0"/>
            <wp:docPr id="770713254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DB54C4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179ECB6" w14:textId="0BAF5B54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5E354D96" wp14:editId="0EF3059B">
            <wp:extent cx="6096635" cy="3429000"/>
            <wp:effectExtent l="0" t="0" r="0" b="0"/>
            <wp:docPr id="137668321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3B63C6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0F29928" w14:textId="3FBB10D0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lastRenderedPageBreak/>
        <w:drawing>
          <wp:inline distT="0" distB="0" distL="0" distR="0" wp14:anchorId="3A16044B" wp14:editId="309CEB13">
            <wp:extent cx="6096635" cy="3429000"/>
            <wp:effectExtent l="0" t="0" r="0" b="0"/>
            <wp:docPr id="170435804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525205" w14:textId="056E1E85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3252CCE3" wp14:editId="53CE68F2">
            <wp:extent cx="6096635" cy="3429000"/>
            <wp:effectExtent l="0" t="0" r="0" b="0"/>
            <wp:docPr id="836812121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8F9103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C780F24" w14:textId="15B0A0E6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lastRenderedPageBreak/>
        <w:drawing>
          <wp:inline distT="0" distB="0" distL="0" distR="0" wp14:anchorId="3E175E35" wp14:editId="306B0BCE">
            <wp:extent cx="6096635" cy="3429000"/>
            <wp:effectExtent l="0" t="0" r="0" b="0"/>
            <wp:docPr id="346151976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A4BDF2" w14:textId="13674CA8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  <w:r>
        <w:rPr>
          <w:rFonts w:ascii="Arial" w:eastAsia="Arial" w:hAnsi="Arial" w:cs="Arial"/>
          <w:b/>
          <w:noProof/>
          <w:kern w:val="0"/>
          <w:sz w:val="24"/>
          <w:szCs w:val="24"/>
          <w:lang w:eastAsia="en-IN"/>
          <w14:ligatures w14:val="none"/>
        </w:rPr>
        <w:drawing>
          <wp:inline distT="0" distB="0" distL="0" distR="0" wp14:anchorId="2B570DF4" wp14:editId="2B00ABE0">
            <wp:extent cx="6096635" cy="3429000"/>
            <wp:effectExtent l="0" t="0" r="0" b="0"/>
            <wp:docPr id="1829763433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F39A69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37DC3262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42594938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1E7E04B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2453FB8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443821CB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7936EA1" w14:textId="66BA9765" w:rsidR="0056126F" w:rsidRDefault="0056126F" w:rsidP="0056126F">
      <w:pPr>
        <w:rPr>
          <w:rFonts w:ascii="Franklin Gothic Demi" w:eastAsia="+mj-ea" w:hAnsi="Franklin Gothic Demi" w:cs="+mj-cs"/>
          <w:b/>
          <w:bCs/>
          <w:color w:val="000000"/>
          <w:spacing w:val="20"/>
          <w:kern w:val="24"/>
          <w:position w:val="1"/>
          <w:sz w:val="32"/>
          <w:szCs w:val="32"/>
          <w:lang w:val="en-US"/>
        </w:rPr>
      </w:pPr>
      <w:r w:rsidRPr="0056126F">
        <w:rPr>
          <w:rFonts w:ascii="Franklin Gothic Demi" w:eastAsia="+mj-ea" w:hAnsi="Franklin Gothic Demi" w:cs="+mj-cs"/>
          <w:b/>
          <w:bCs/>
          <w:color w:val="000000"/>
          <w:spacing w:val="20"/>
          <w:kern w:val="24"/>
          <w:position w:val="1"/>
          <w:sz w:val="32"/>
          <w:szCs w:val="32"/>
          <w:lang w:val="en-US"/>
        </w:rPr>
        <w:lastRenderedPageBreak/>
        <w:t>References</w:t>
      </w:r>
    </w:p>
    <w:p w14:paraId="6F151CD1" w14:textId="77777777" w:rsidR="0056126F" w:rsidRDefault="0056126F" w:rsidP="0056126F">
      <w:pPr>
        <w:rPr>
          <w:rFonts w:ascii="Franklin Gothic Demi" w:eastAsia="+mj-ea" w:hAnsi="Franklin Gothic Demi" w:cs="+mj-cs"/>
          <w:b/>
          <w:bCs/>
          <w:color w:val="000000"/>
          <w:spacing w:val="20"/>
          <w:kern w:val="24"/>
          <w:position w:val="1"/>
          <w:sz w:val="32"/>
          <w:szCs w:val="32"/>
          <w:lang w:val="en-US"/>
        </w:rPr>
      </w:pPr>
    </w:p>
    <w:p w14:paraId="37B20C36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Alexandrescu, M.-B. and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Milandru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, M. (2018). Promotion as a form of Communication of the Marketing Strategy. Land Forces Academy Review, 23(4), pp.268–274.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doi:https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://doi.org/10.2478/raft-2018-0033.</w:t>
      </w:r>
    </w:p>
    <w:p w14:paraId="448B3FD2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Allen, J., Harris, R. and Jago, L., 2022. Festival &amp; special event management. John Wiley &amp; Sons.</w:t>
      </w:r>
    </w:p>
    <w:p w14:paraId="2D1C2AB7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Barth, S.C. and Barber, D.S., 2017. Hospitality law: managing legal issues in the hospitality industry. John Wiley &amp; Sons.</w:t>
      </w:r>
    </w:p>
    <w:p w14:paraId="2C9F76A3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Bowdin, G.A., Allen, J., Harris, R., Jago, L.,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O'toole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, W. and McDonnell, I., 2023. Events management. Routledge.</w:t>
      </w:r>
    </w:p>
    <w:p w14:paraId="7C9721FA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Brotherton, B. (2017). Introduction to the UK Hospitality Industry. Hoboken: Taylor and Francis.</w:t>
      </w:r>
    </w:p>
    <w:p w14:paraId="4CFF810F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Council, D. (2024). The Mansion House - City of Doncaster Council. [online] Doncaster.gov.uk. Available at: https://www.doncaster.gov.uk/services/culture-leisure-tourism/mansion-house [Accessed 3 Feb. 2025].</w:t>
      </w:r>
    </w:p>
    <w:p w14:paraId="0107056E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Dashper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, K. and Finkel, R. (2020). Accessibility, diversity, and inclusion in the UK meetings industry. Journal of Convention &amp; Event Tourism, [online] 21(4), pp.1–25.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doi:https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://doi.org/10.1080/15470148.2020.1814472.</w:t>
      </w:r>
    </w:p>
    <w:p w14:paraId="0567EC6F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Equality and Human Rights Commission (2016). Who we are | EHRC. [online] www.equalityhumanrights.com. Available at: https://www.equalityhumanrights.com/about-us/who-we-are.</w:t>
      </w:r>
    </w:p>
    <w:p w14:paraId="7EE61CE3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Johnson (2019). How to Engage Your 3 Key Stakeholders: Event Marketing, Part 1. [online] Meet Alex. Available at: https://meetalexblog.com/how-to-engage-your-3-key-stakeholders-event-marketing-part-1/ [Accessed 3 Feb. 2025].</w:t>
      </w:r>
    </w:p>
    <w:p w14:paraId="5CEF2F80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Jones, M., 2017. Sustainable event management: A practical guide. Routledge.</w:t>
      </w:r>
    </w:p>
    <w:p w14:paraId="5EFE25D4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Krishnakumar Krishnasamy and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M.Arul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 (2017). Financial issues in event management practices- A study concerning unorganized event management... ResearchGate, 4(3), pp.34–38.</w:t>
      </w:r>
    </w:p>
    <w:p w14:paraId="56FE182C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Luthans, F. and Doh, J.P., 2018. International management: Culture, strategy, and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behaviour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. McGraw-Hill.</w:t>
      </w:r>
    </w:p>
    <w:p w14:paraId="6CF227DF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Sanders, H.T. (2018). Convention Myths and Markets: A Critical Review of Convention Center Feasibility Studies. Economic Development Quarterly, 16(3), pp.195–210.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doi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: https://doi.org/10.1177/08942402016003001.</w:t>
      </w:r>
    </w:p>
    <w:p w14:paraId="20F098B0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Singal, M., 2014. The business case for diversity management in the hospitality industry. International Journal of Hospitality Management, 40, pp.10-19.</w:t>
      </w:r>
    </w:p>
    <w:p w14:paraId="491E6962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Shone, A. and Parry, B., 2019. Successful event management: a practical handbook. Cengage learning.</w:t>
      </w:r>
    </w:p>
    <w:p w14:paraId="2EBDBF73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Van Der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Vegt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, G.S.,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Essens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 xml:space="preserve">, P., </w:t>
      </w:r>
      <w:proofErr w:type="spellStart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Wahlström</w:t>
      </w:r>
      <w:proofErr w:type="spellEnd"/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, M. and George, G., 2015. Managing risk and resilience. Academy of Management Journal, 58(4), pp.971-980.</w:t>
      </w:r>
    </w:p>
    <w:p w14:paraId="4066795E" w14:textId="77777777" w:rsidR="0056126F" w:rsidRPr="0056126F" w:rsidRDefault="0056126F" w:rsidP="0056126F">
      <w:pPr>
        <w:numPr>
          <w:ilvl w:val="0"/>
          <w:numId w:val="1"/>
        </w:numPr>
        <w:spacing w:line="276" w:lineRule="auto"/>
        <w:ind w:left="1080"/>
        <w:contextualSpacing/>
        <w:jc w:val="both"/>
        <w:rPr>
          <w:rFonts w:ascii="Times New Roman" w:eastAsia="Times New Roman" w:hAnsi="Times New Roman" w:cs="Times New Roman"/>
          <w:kern w:val="0"/>
          <w:sz w:val="21"/>
          <w:szCs w:val="24"/>
          <w:lang w:eastAsia="en-GB"/>
          <w14:ligatures w14:val="none"/>
        </w:rPr>
      </w:pPr>
      <w:r w:rsidRPr="0056126F">
        <w:rPr>
          <w:rFonts w:ascii="Times" w:eastAsia="Aptos" w:hAnsi="Times" w:cs="Times"/>
          <w:color w:val="000000"/>
          <w:sz w:val="21"/>
          <w:szCs w:val="21"/>
          <w:lang w:val="en-US" w:eastAsia="en-GB"/>
          <w14:ligatures w14:val="none"/>
        </w:rPr>
        <w:t>Walker, J.R., 2021. Introduction to hospitality. Pearson.</w:t>
      </w:r>
    </w:p>
    <w:p w14:paraId="3E7156ED" w14:textId="77777777" w:rsidR="0056126F" w:rsidRPr="0056126F" w:rsidRDefault="0056126F" w:rsidP="0056126F">
      <w:pPr>
        <w:rPr>
          <w:rFonts w:ascii="Arial" w:eastAsia="Arial" w:hAnsi="Arial" w:cs="Arial"/>
          <w:b/>
          <w:kern w:val="0"/>
          <w:sz w:val="32"/>
          <w:szCs w:val="32"/>
          <w:lang w:eastAsia="en-IN"/>
          <w14:ligatures w14:val="none"/>
        </w:rPr>
      </w:pPr>
    </w:p>
    <w:p w14:paraId="4E5FBD6F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14A11DC4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0E4434E0" w14:textId="77777777" w:rsidR="0056126F" w:rsidRDefault="0056126F" w:rsidP="00DB449C">
      <w:pPr>
        <w:jc w:val="center"/>
        <w:rPr>
          <w:rFonts w:ascii="Arial" w:eastAsia="Arial" w:hAnsi="Arial" w:cs="Arial"/>
          <w:b/>
          <w:kern w:val="0"/>
          <w:sz w:val="24"/>
          <w:szCs w:val="24"/>
          <w:lang w:eastAsia="en-IN"/>
          <w14:ligatures w14:val="none"/>
        </w:rPr>
      </w:pPr>
    </w:p>
    <w:p w14:paraId="67A49E78" w14:textId="77777777" w:rsidR="0056126F" w:rsidRDefault="0056126F" w:rsidP="00DB449C">
      <w:pPr>
        <w:jc w:val="center"/>
      </w:pPr>
    </w:p>
    <w:sectPr w:rsidR="005612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+mj-ea">
    <w:panose1 w:val="00000000000000000000"/>
    <w:charset w:val="00"/>
    <w:family w:val="roman"/>
    <w:notTrueType/>
    <w:pitch w:val="default"/>
  </w:font>
  <w:font w:name="+mj-cs">
    <w:panose1 w:val="00000000000000000000"/>
    <w:charset w:val="00"/>
    <w:family w:val="roman"/>
    <w:notTrueType/>
    <w:pitch w:val="default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A34813"/>
    <w:multiLevelType w:val="hybridMultilevel"/>
    <w:tmpl w:val="880A7A6E"/>
    <w:lvl w:ilvl="0" w:tplc="3386ED7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9A48C1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3E47FA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1EE7D8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156D16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120A82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4746C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E744A3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DFC784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224575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19B"/>
    <w:rsid w:val="000125E7"/>
    <w:rsid w:val="002767BA"/>
    <w:rsid w:val="0036519B"/>
    <w:rsid w:val="0056126F"/>
    <w:rsid w:val="009077F9"/>
    <w:rsid w:val="009D070F"/>
    <w:rsid w:val="00A1288B"/>
    <w:rsid w:val="00A91F34"/>
    <w:rsid w:val="00DB449C"/>
    <w:rsid w:val="00EE1F85"/>
    <w:rsid w:val="00F73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4D7DD"/>
  <w15:chartTrackingRefBased/>
  <w15:docId w15:val="{294755B8-B5B0-494C-9C72-CAB1386645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3651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3651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3651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3651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3651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3651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3651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3651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3651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3651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3651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3651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36519B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36519B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36519B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36519B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36519B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36519B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3651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3651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3651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3651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3651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36519B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36519B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36519B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3651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36519B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3651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185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60770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23803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478270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39346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800986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61326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555433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576669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140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101878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695310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023788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74228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425788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152456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2227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88360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407</Words>
  <Characters>2324</Characters>
  <Application>Microsoft Office Word</Application>
  <DocSecurity>0</DocSecurity>
  <Lines>19</Lines>
  <Paragraphs>5</Paragraphs>
  <ScaleCrop>false</ScaleCrop>
  <Company/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Bugaciu (2230707)</dc:creator>
  <cp:keywords/>
  <dc:description/>
  <cp:lastModifiedBy>Nicoleta Bugaciu (2230707)</cp:lastModifiedBy>
  <cp:revision>6</cp:revision>
  <dcterms:created xsi:type="dcterms:W3CDTF">2025-02-07T11:05:00Z</dcterms:created>
  <dcterms:modified xsi:type="dcterms:W3CDTF">2025-02-07T11:38:00Z</dcterms:modified>
</cp:coreProperties>
</file>