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DD7C4E" w14:textId="2F85BA82" w:rsidR="001B5D02" w:rsidRDefault="001B5D02" w:rsidP="0078124B">
      <w:pPr>
        <w:spacing w:line="360" w:lineRule="auto"/>
        <w:jc w:val="center"/>
        <w:rPr>
          <w:rFonts w:ascii="Calibri" w:hAnsi="Calibri" w:cs="Calibri"/>
          <w:sz w:val="24"/>
          <w:szCs w:val="24"/>
        </w:rPr>
      </w:pPr>
      <w:r>
        <w:rPr>
          <w:rFonts w:ascii="Calibri" w:hAnsi="Calibri" w:cs="Calibri"/>
          <w:b/>
          <w:sz w:val="24"/>
          <w:szCs w:val="24"/>
          <w:u w:val="single"/>
        </w:rPr>
        <w:t>ECIE 5001 – Numbers Count</w:t>
      </w:r>
    </w:p>
    <w:p w14:paraId="55A5D5E4" w14:textId="56F033E5" w:rsidR="002B04E4" w:rsidRDefault="002B04E4" w:rsidP="00D00DFF">
      <w:pPr>
        <w:spacing w:line="360" w:lineRule="auto"/>
        <w:jc w:val="both"/>
        <w:rPr>
          <w:rFonts w:ascii="Calibri" w:hAnsi="Calibri" w:cs="Calibri"/>
          <w:sz w:val="24"/>
          <w:szCs w:val="24"/>
        </w:rPr>
      </w:pPr>
      <w:r>
        <w:rPr>
          <w:rFonts w:ascii="Calibri" w:hAnsi="Calibri" w:cs="Calibri"/>
          <w:sz w:val="24"/>
          <w:szCs w:val="24"/>
        </w:rPr>
        <w:t>Why is numeracy important?</w:t>
      </w:r>
    </w:p>
    <w:p w14:paraId="1F40997C" w14:textId="70ECC489" w:rsidR="006F06CE" w:rsidRDefault="00884115" w:rsidP="00D00DFF">
      <w:pPr>
        <w:spacing w:line="360" w:lineRule="auto"/>
        <w:jc w:val="both"/>
        <w:rPr>
          <w:rFonts w:ascii="Calibri" w:hAnsi="Calibri" w:cs="Calibri"/>
          <w:sz w:val="24"/>
          <w:szCs w:val="24"/>
        </w:rPr>
      </w:pPr>
      <w:r>
        <w:rPr>
          <w:rFonts w:ascii="Calibri" w:hAnsi="Calibri" w:cs="Calibri"/>
          <w:sz w:val="24"/>
          <w:szCs w:val="24"/>
        </w:rPr>
        <w:t>All children, young people and adults need to understand that they need the ability to use numeracy as well as recognising and applying concepts of mathematics in all aspects of their lives – throughout their life. Many may not realise that maths and numeracy skills are used in everyday tasks, for example – problem solving. In the primary school environment there may be a fruit stall for snack time, this fruit stall is run by pupils from each year on a rota basis, therefore each individual is problem solving in their own way from how much money to pay, to how much change to give, even children checking to see if they have been given the right amount of change. Each pupil will have this turn in problem solving.</w:t>
      </w:r>
      <w:r w:rsidR="006F06CE">
        <w:rPr>
          <w:rFonts w:ascii="Calibri" w:hAnsi="Calibri" w:cs="Calibri"/>
          <w:sz w:val="24"/>
          <w:szCs w:val="24"/>
        </w:rPr>
        <w:t xml:space="preserve"> Pupils may be analysing and making sense of information through team sports, they may be trying to work out how many points they need to win the game. Pupils in foundation phase start to understand patterns and sequencing through colour patterns or making a bead necklace, all pupils have to make calculated choices, such as do I want to do the most fun thing first or the thing I most dislike first? </w:t>
      </w:r>
    </w:p>
    <w:p w14:paraId="463CA951" w14:textId="77777777" w:rsidR="0078124B" w:rsidRDefault="0078124B" w:rsidP="00D00DFF">
      <w:pPr>
        <w:spacing w:line="360" w:lineRule="auto"/>
        <w:jc w:val="both"/>
        <w:rPr>
          <w:rFonts w:ascii="Calibri" w:hAnsi="Calibri" w:cs="Calibri"/>
          <w:sz w:val="24"/>
          <w:szCs w:val="24"/>
        </w:rPr>
      </w:pPr>
    </w:p>
    <w:p w14:paraId="3010E147" w14:textId="78DE2D39" w:rsidR="006F06CE" w:rsidRDefault="006F06CE" w:rsidP="00D00DFF">
      <w:pPr>
        <w:spacing w:line="360" w:lineRule="auto"/>
        <w:jc w:val="both"/>
        <w:rPr>
          <w:rFonts w:ascii="Calibri" w:hAnsi="Calibri" w:cs="Calibri"/>
          <w:sz w:val="24"/>
          <w:szCs w:val="24"/>
        </w:rPr>
      </w:pPr>
      <w:r>
        <w:rPr>
          <w:rFonts w:ascii="Calibri" w:hAnsi="Calibri" w:cs="Calibri"/>
          <w:sz w:val="24"/>
          <w:szCs w:val="24"/>
        </w:rPr>
        <w:t xml:space="preserve">All of these everyday experiences in the educational setting as well as out of school activities start to set the foundations for numeracy which will be used continuously throughout their lives. These numeracy skills will help them to </w:t>
      </w:r>
      <w:r>
        <w:rPr>
          <w:rStyle w:val="hgkelc"/>
        </w:rPr>
        <w:t>develop logical thinking and reasoning strategies.</w:t>
      </w:r>
    </w:p>
    <w:p w14:paraId="10BDC1AC" w14:textId="69C540C1" w:rsidR="00BD48BD" w:rsidRDefault="00BD48BD" w:rsidP="00D00DFF">
      <w:pPr>
        <w:spacing w:line="360" w:lineRule="auto"/>
        <w:jc w:val="both"/>
        <w:rPr>
          <w:rFonts w:ascii="Calibri" w:hAnsi="Calibri" w:cs="Calibri"/>
          <w:sz w:val="24"/>
          <w:szCs w:val="24"/>
        </w:rPr>
      </w:pPr>
      <w:r>
        <w:rPr>
          <w:rFonts w:ascii="Calibri" w:hAnsi="Calibri" w:cs="Calibri"/>
          <w:sz w:val="24"/>
          <w:szCs w:val="24"/>
        </w:rPr>
        <w:t>Jerome Bruner’s constructivist approach is surrounding us every day throughout our lives. In the class room pupils are constantly constructing and reconstructing their understanding of the world as new experiences and interactions occur. One of the challenges we have as teachers is to facilitate this rather than doing it for them (Currell, 2018).</w:t>
      </w:r>
    </w:p>
    <w:p w14:paraId="4F521982" w14:textId="77777777" w:rsidR="0078124B" w:rsidRDefault="0078124B" w:rsidP="00D00DFF">
      <w:pPr>
        <w:spacing w:line="360" w:lineRule="auto"/>
        <w:jc w:val="both"/>
        <w:rPr>
          <w:rFonts w:ascii="Calibri" w:hAnsi="Calibri" w:cs="Calibri"/>
          <w:sz w:val="24"/>
          <w:szCs w:val="24"/>
        </w:rPr>
      </w:pPr>
    </w:p>
    <w:p w14:paraId="5ABBA100" w14:textId="2C57BE4A" w:rsidR="00BD48BD" w:rsidRDefault="00BD48BD" w:rsidP="00D00DFF">
      <w:pPr>
        <w:spacing w:line="360" w:lineRule="auto"/>
        <w:jc w:val="both"/>
        <w:rPr>
          <w:rFonts w:ascii="Calibri" w:hAnsi="Calibri" w:cs="Calibri"/>
          <w:sz w:val="24"/>
          <w:szCs w:val="24"/>
        </w:rPr>
      </w:pPr>
      <w:r>
        <w:rPr>
          <w:rFonts w:ascii="Calibri" w:hAnsi="Calibri" w:cs="Calibri"/>
          <w:sz w:val="24"/>
          <w:szCs w:val="24"/>
        </w:rPr>
        <w:t xml:space="preserve">Teachers produce their lesson plans, and all pupils receive the relative information they need for their main task, this main task may then be split into smaller sub-tasks all of which will end in the main task being completed. For example, in setting A, a task was given to 6 pupils in reception. The aim of this task was to produce a bar graph on the computer. The pupils made a decision together that they were going to produce a graph on pets at home, so they asked each other and the remaining 18 pupils in the class what pets they had at home. Using this information they produced a simple tally chart, then to make the chart more visual for them to understand they used pictures of the different animals and coloured card to produce a block graph on the floor. From this graph they could see what animal was the most popular pet and the least popular pet. </w:t>
      </w:r>
      <w:r w:rsidR="005364F9">
        <w:rPr>
          <w:rFonts w:ascii="Calibri" w:hAnsi="Calibri" w:cs="Calibri"/>
          <w:sz w:val="24"/>
          <w:szCs w:val="24"/>
        </w:rPr>
        <w:t xml:space="preserve">Once this task was complete the pupils went on to produce a graph on the computer, they also went through the different graph options – line graph, pie chart, block graph and chose which one suited the task better. Once the graph was completed and to ensure the pupils understood what they had created they were then asked how they reached their final graph and what steps had they taken. The pupils were then asked to answer question in relation to their work, how many more? How many less? Etc. </w:t>
      </w:r>
    </w:p>
    <w:p w14:paraId="3D2BEA36" w14:textId="77777777" w:rsidR="0078124B" w:rsidRDefault="0078124B" w:rsidP="00D00DFF">
      <w:pPr>
        <w:spacing w:line="360" w:lineRule="auto"/>
        <w:jc w:val="both"/>
        <w:rPr>
          <w:rFonts w:ascii="Calibri" w:hAnsi="Calibri" w:cs="Calibri"/>
          <w:sz w:val="24"/>
          <w:szCs w:val="24"/>
        </w:rPr>
      </w:pPr>
    </w:p>
    <w:p w14:paraId="6B1C5BB5" w14:textId="407C435A" w:rsidR="0077373A" w:rsidRDefault="005364F9" w:rsidP="00D00DFF">
      <w:pPr>
        <w:spacing w:line="360" w:lineRule="auto"/>
        <w:jc w:val="both"/>
        <w:rPr>
          <w:rFonts w:ascii="Calibri" w:hAnsi="Calibri" w:cs="Calibri"/>
          <w:sz w:val="24"/>
          <w:szCs w:val="24"/>
        </w:rPr>
      </w:pPr>
      <w:r>
        <w:rPr>
          <w:rFonts w:ascii="Calibri" w:hAnsi="Calibri" w:cs="Calibri"/>
          <w:sz w:val="24"/>
          <w:szCs w:val="24"/>
        </w:rPr>
        <w:t>Bruner (Currell</w:t>
      </w:r>
      <w:r w:rsidR="0077373A">
        <w:rPr>
          <w:rFonts w:ascii="Calibri" w:hAnsi="Calibri" w:cs="Calibri"/>
          <w:sz w:val="24"/>
          <w:szCs w:val="24"/>
        </w:rPr>
        <w:t>, 2018</w:t>
      </w:r>
      <w:r>
        <w:rPr>
          <w:rFonts w:ascii="Calibri" w:hAnsi="Calibri" w:cs="Calibri"/>
          <w:sz w:val="24"/>
          <w:szCs w:val="24"/>
        </w:rPr>
        <w:t xml:space="preserve">) identified that learning occurs through Enactive means (doing, action based) – the first stage of the task had pupils acquiring information from fellow pupils. Iconic </w:t>
      </w:r>
      <w:r>
        <w:rPr>
          <w:rFonts w:ascii="Calibri" w:hAnsi="Calibri" w:cs="Calibri"/>
          <w:sz w:val="24"/>
          <w:szCs w:val="24"/>
        </w:rPr>
        <w:lastRenderedPageBreak/>
        <w:t xml:space="preserve">means (seeing, visual) – the pupils produced a tally chart, this enabled them to see </w:t>
      </w:r>
      <w:r w:rsidR="0077373A">
        <w:rPr>
          <w:rFonts w:ascii="Calibri" w:hAnsi="Calibri" w:cs="Calibri"/>
          <w:sz w:val="24"/>
          <w:szCs w:val="24"/>
        </w:rPr>
        <w:t xml:space="preserve">how many pupils had pets and what pets they had. The third is Symbolic means (abstract, which is in the form of ‘codes’ or symbols i.e. language) – the pupils produced bar graph and could answer questions in relation to the information they had produced. Also in this one task, </w:t>
      </w:r>
      <w:r w:rsidR="004A4356">
        <w:rPr>
          <w:rFonts w:ascii="Calibri" w:hAnsi="Calibri" w:cs="Calibri"/>
          <w:sz w:val="24"/>
          <w:szCs w:val="24"/>
        </w:rPr>
        <w:t>under the curriculum for Wale</w:t>
      </w:r>
      <w:r w:rsidR="00447E3C">
        <w:rPr>
          <w:rFonts w:ascii="Calibri" w:hAnsi="Calibri" w:cs="Calibri"/>
          <w:sz w:val="24"/>
          <w:szCs w:val="24"/>
        </w:rPr>
        <w:t xml:space="preserve">s, (foundation phase framework, </w:t>
      </w:r>
      <w:r w:rsidR="0077373A">
        <w:rPr>
          <w:rFonts w:ascii="Calibri" w:hAnsi="Calibri" w:cs="Calibri"/>
          <w:sz w:val="24"/>
          <w:szCs w:val="24"/>
        </w:rPr>
        <w:t>2015) many of the elements for developing numerical reasoning had been demonstrated</w:t>
      </w:r>
      <w:r w:rsidR="00F44A12">
        <w:rPr>
          <w:rFonts w:ascii="Calibri" w:hAnsi="Calibri" w:cs="Calibri"/>
          <w:sz w:val="24"/>
          <w:szCs w:val="24"/>
        </w:rPr>
        <w:t xml:space="preserve">, starting with identifying steps to complete the task. In this case this case the pupils had been communicating with fellow pupils gaining the relevant information to enable them to complete the task given. Selecting appropriate mathematics and techniques to use - the pupils produced a tally chart, which in turn they had to add the numbers in each group to reach a total. Select and use number facts and mental strategies, the pupils had all the number facts from the information they had gathered, they then had to use mental strategies in order to produce a graph. Select appropriate equipment and resources, this was done through choosing what they needed to produce a graph on the floor before inputting the information on the computer. </w:t>
      </w:r>
      <w:r w:rsidR="004A4356">
        <w:rPr>
          <w:rFonts w:ascii="Calibri" w:hAnsi="Calibri" w:cs="Calibri"/>
          <w:sz w:val="24"/>
          <w:szCs w:val="24"/>
        </w:rPr>
        <w:t>Use knowledge and practical experience to inform estimations – before producing a graph the pupils first of all looked at their tally charts to estimate what pets were more popular or least popular etc. Using every day and mathematical language to talk about their own ideas and choices, the six pupils worked as a team in two groups, they then came together to discuss their findings and the best way to produce their work. Present orally, pictorially and in written form, and use a variety of ways to represent their collected data. The group of pupils completed this through presenting their work showing their tally chart, producing a block graph on the floor using coloured card and pictures of the relevant animals to then producing their finding on the computer, orally discussing</w:t>
      </w:r>
      <w:r w:rsidR="00A831B5">
        <w:rPr>
          <w:rFonts w:ascii="Calibri" w:hAnsi="Calibri" w:cs="Calibri"/>
          <w:sz w:val="24"/>
          <w:szCs w:val="24"/>
        </w:rPr>
        <w:t xml:space="preserve"> their findings. Interpret information presented in charts and diagrams and draw the appropriate conclusions. The evidence the pupils produced and presented showed they understood the task as they could discuss their findings and how they reached their conclusion. From this one task the pupils in reception had shown they could identify processes and connections, represent and communicate and review under the developing numerical reasoning strand all of which are expected in the welsh foundation phase framework (2015).</w:t>
      </w:r>
    </w:p>
    <w:p w14:paraId="7A30AC1C" w14:textId="77777777" w:rsidR="0078124B" w:rsidRDefault="0078124B" w:rsidP="00D00DFF">
      <w:pPr>
        <w:spacing w:line="360" w:lineRule="auto"/>
        <w:jc w:val="both"/>
        <w:rPr>
          <w:rFonts w:ascii="Calibri" w:hAnsi="Calibri" w:cs="Calibri"/>
          <w:sz w:val="24"/>
          <w:szCs w:val="24"/>
        </w:rPr>
      </w:pPr>
    </w:p>
    <w:p w14:paraId="722B71E5" w14:textId="77777777" w:rsidR="00BE7566" w:rsidRDefault="008F15C7" w:rsidP="00D00DFF">
      <w:pPr>
        <w:spacing w:line="360" w:lineRule="auto"/>
        <w:jc w:val="both"/>
        <w:rPr>
          <w:rFonts w:ascii="Calibri" w:hAnsi="Calibri" w:cs="Calibri"/>
          <w:sz w:val="24"/>
          <w:szCs w:val="24"/>
        </w:rPr>
      </w:pPr>
      <w:r>
        <w:rPr>
          <w:rFonts w:ascii="Calibri" w:hAnsi="Calibri" w:cs="Calibri"/>
          <w:sz w:val="24"/>
          <w:szCs w:val="24"/>
        </w:rPr>
        <w:t xml:space="preserve">The Cockcroft report was published in 1982 after a report was published in 1977 explaining how children showed lack of basic computation skills as well as a shortage in qualified maths teachers. There was also a lack of communication between educational settings as well as employers. </w:t>
      </w:r>
      <w:r w:rsidR="00E405DE">
        <w:rPr>
          <w:rFonts w:ascii="Calibri" w:hAnsi="Calibri" w:cs="Calibri"/>
          <w:sz w:val="24"/>
          <w:szCs w:val="24"/>
        </w:rPr>
        <w:t>The Cockcroft report showed that teachers needed to devote more time to</w:t>
      </w:r>
      <w:r w:rsidR="00BE7566">
        <w:rPr>
          <w:rFonts w:ascii="Calibri" w:hAnsi="Calibri" w:cs="Calibri"/>
          <w:sz w:val="24"/>
          <w:szCs w:val="24"/>
        </w:rPr>
        <w:t xml:space="preserve"> use mathematics in applications taken from real life. The report has shown that the teaching of mathematics must be relevant both inside and outside the classroom and mathematics is also considered an important subject as it is deemed ‘useful’. Mathematical skills are used in everyday life at home, the office and workspaces from baking to carpentry. Mathematics in education is also vital to learn as many career paths rely on mathematical and numeracy skills, ranging from medicine, engineering and biological sciences.</w:t>
      </w:r>
    </w:p>
    <w:p w14:paraId="458A580B" w14:textId="75F7934B" w:rsidR="00F064F9" w:rsidRDefault="00BE7566" w:rsidP="00D00DFF">
      <w:pPr>
        <w:spacing w:line="360" w:lineRule="auto"/>
        <w:jc w:val="both"/>
        <w:rPr>
          <w:rFonts w:ascii="Calibri" w:hAnsi="Calibri" w:cs="Calibri"/>
          <w:sz w:val="24"/>
          <w:szCs w:val="24"/>
        </w:rPr>
      </w:pPr>
      <w:r>
        <w:rPr>
          <w:rFonts w:ascii="Calibri" w:hAnsi="Calibri" w:cs="Calibri"/>
          <w:sz w:val="24"/>
          <w:szCs w:val="24"/>
        </w:rPr>
        <w:t xml:space="preserve">Dr Cockcroft’s point of view is that mathematic teacher’s tasks must include each and every child has the opportunity to </w:t>
      </w:r>
      <w:r w:rsidR="004B76EE">
        <w:rPr>
          <w:rFonts w:ascii="Calibri" w:hAnsi="Calibri" w:cs="Calibri"/>
          <w:sz w:val="24"/>
          <w:szCs w:val="24"/>
        </w:rPr>
        <w:t>develop mathematical</w:t>
      </w:r>
      <w:r>
        <w:rPr>
          <w:rFonts w:ascii="Calibri" w:hAnsi="Calibri" w:cs="Calibri"/>
          <w:sz w:val="24"/>
          <w:szCs w:val="24"/>
        </w:rPr>
        <w:t xml:space="preserve"> skills and understandings which they will continue to require </w:t>
      </w:r>
      <w:r w:rsidR="004B76EE">
        <w:rPr>
          <w:rFonts w:ascii="Calibri" w:hAnsi="Calibri" w:cs="Calibri"/>
          <w:sz w:val="24"/>
          <w:szCs w:val="24"/>
        </w:rPr>
        <w:t xml:space="preserve">right through to adult hood. Children and young people also need to learn </w:t>
      </w:r>
      <w:r w:rsidR="004B76EE">
        <w:rPr>
          <w:rFonts w:ascii="Calibri" w:hAnsi="Calibri" w:cs="Calibri"/>
          <w:sz w:val="24"/>
          <w:szCs w:val="24"/>
        </w:rPr>
        <w:lastRenderedPageBreak/>
        <w:t>and recognise that mathematical skills will continue to play a role in their adulthood (Gillard, 2007).</w:t>
      </w:r>
    </w:p>
    <w:p w14:paraId="35DA886D" w14:textId="77777777" w:rsidR="0078124B" w:rsidRDefault="0078124B" w:rsidP="00D00DFF">
      <w:pPr>
        <w:spacing w:line="360" w:lineRule="auto"/>
        <w:jc w:val="both"/>
        <w:rPr>
          <w:rFonts w:ascii="Calibri" w:hAnsi="Calibri" w:cs="Calibri"/>
          <w:sz w:val="24"/>
          <w:szCs w:val="24"/>
        </w:rPr>
      </w:pPr>
    </w:p>
    <w:p w14:paraId="7B7ECB74" w14:textId="0F485E7B" w:rsidR="00447E3C" w:rsidRDefault="00447E3C" w:rsidP="00D00DFF">
      <w:pPr>
        <w:spacing w:line="360" w:lineRule="auto"/>
        <w:jc w:val="both"/>
        <w:rPr>
          <w:rFonts w:ascii="Calibri" w:hAnsi="Calibri" w:cs="Calibri"/>
          <w:sz w:val="24"/>
          <w:szCs w:val="24"/>
        </w:rPr>
      </w:pPr>
      <w:r>
        <w:rPr>
          <w:rFonts w:ascii="Calibri" w:hAnsi="Calibri" w:cs="Calibri"/>
          <w:sz w:val="24"/>
          <w:szCs w:val="24"/>
        </w:rPr>
        <w:t xml:space="preserve">According to Pisa 2018 – Insights and Interpretations (2019), </w:t>
      </w:r>
    </w:p>
    <w:p w14:paraId="5A6CD916" w14:textId="418FFDF0" w:rsidR="00447E3C" w:rsidRDefault="00447E3C" w:rsidP="00D00DFF">
      <w:pPr>
        <w:spacing w:line="360" w:lineRule="auto"/>
        <w:jc w:val="both"/>
        <w:rPr>
          <w:rFonts w:ascii="Calibri" w:hAnsi="Calibri" w:cs="Calibri"/>
          <w:sz w:val="24"/>
          <w:szCs w:val="24"/>
        </w:rPr>
      </w:pPr>
      <w:r>
        <w:rPr>
          <w:rFonts w:ascii="Calibri" w:hAnsi="Calibri" w:cs="Calibri"/>
          <w:sz w:val="24"/>
          <w:szCs w:val="24"/>
        </w:rPr>
        <w:t>“Pisa is the not only the world’s most comprehensive and reliable indicator of students’ capabilities but also a powerful tool that countries and economies can use to fine tune their education policies” – Angel Gurria – OECD Secretary General</w:t>
      </w:r>
    </w:p>
    <w:p w14:paraId="4C0DB6A8" w14:textId="4C937E80" w:rsidR="00447E3C" w:rsidRDefault="00447E3C" w:rsidP="00D00DFF">
      <w:pPr>
        <w:spacing w:line="360" w:lineRule="auto"/>
        <w:jc w:val="both"/>
        <w:rPr>
          <w:rFonts w:ascii="Calibri" w:hAnsi="Calibri" w:cs="Calibri"/>
          <w:sz w:val="24"/>
          <w:szCs w:val="24"/>
        </w:rPr>
      </w:pPr>
      <w:r>
        <w:rPr>
          <w:rFonts w:ascii="Calibri" w:hAnsi="Calibri" w:cs="Calibri"/>
          <w:sz w:val="24"/>
          <w:szCs w:val="24"/>
        </w:rPr>
        <w:t xml:space="preserve">(Schleicher, 2019) </w:t>
      </w:r>
    </w:p>
    <w:p w14:paraId="5168CE1D" w14:textId="06426507" w:rsidR="00447E3C" w:rsidRDefault="00447E3C" w:rsidP="00D00DFF">
      <w:pPr>
        <w:spacing w:line="360" w:lineRule="auto"/>
        <w:jc w:val="both"/>
        <w:rPr>
          <w:rFonts w:ascii="Calibri" w:hAnsi="Calibri" w:cs="Calibri"/>
          <w:sz w:val="24"/>
          <w:szCs w:val="24"/>
        </w:rPr>
      </w:pPr>
      <w:r>
        <w:rPr>
          <w:rFonts w:ascii="Calibri" w:hAnsi="Calibri" w:cs="Calibri"/>
          <w:sz w:val="24"/>
          <w:szCs w:val="24"/>
        </w:rPr>
        <w:t xml:space="preserve">The Pisa tests are used to measure the performance of fifteen year old pupils in mathematics, reading and science using real life scenarios. Many of these pupils may not have experienced or witnessed these scenarios which may deem the tests unfair. However these tests are also used to compare the performances of fifteen year olds across sixty five countries. The Pisa tests can be used and deemed fair within the United Kingdom as a whole to compare and use intervention strategies where needed within the education system if they take into consideration poverty stricken areas as well as the prosperous areas. However, comparing fifteen year olds results based on countries does not seen fair, for example comparing pupils from the United Kingdom to pupils in China, their educational systems are run very differently with the United </w:t>
      </w:r>
      <w:r w:rsidR="001B5D02">
        <w:rPr>
          <w:rFonts w:ascii="Calibri" w:hAnsi="Calibri" w:cs="Calibri"/>
          <w:sz w:val="24"/>
          <w:szCs w:val="24"/>
        </w:rPr>
        <w:t>Kingdom’s</w:t>
      </w:r>
      <w:r>
        <w:rPr>
          <w:rFonts w:ascii="Calibri" w:hAnsi="Calibri" w:cs="Calibri"/>
          <w:sz w:val="24"/>
          <w:szCs w:val="24"/>
        </w:rPr>
        <w:t xml:space="preserve"> typical school day running from 9:00am</w:t>
      </w:r>
      <w:r w:rsidR="001B5D02">
        <w:rPr>
          <w:rFonts w:ascii="Calibri" w:hAnsi="Calibri" w:cs="Calibri"/>
          <w:sz w:val="24"/>
          <w:szCs w:val="24"/>
        </w:rPr>
        <w:t xml:space="preserve"> until </w:t>
      </w:r>
      <w:r>
        <w:rPr>
          <w:rFonts w:ascii="Calibri" w:hAnsi="Calibri" w:cs="Calibri"/>
          <w:sz w:val="24"/>
          <w:szCs w:val="24"/>
        </w:rPr>
        <w:t>3:15pm and China</w:t>
      </w:r>
      <w:r w:rsidR="001B5D02">
        <w:rPr>
          <w:rFonts w:ascii="Calibri" w:hAnsi="Calibri" w:cs="Calibri"/>
          <w:sz w:val="24"/>
          <w:szCs w:val="24"/>
        </w:rPr>
        <w:t>’</w:t>
      </w:r>
      <w:r>
        <w:rPr>
          <w:rFonts w:ascii="Calibri" w:hAnsi="Calibri" w:cs="Calibri"/>
          <w:sz w:val="24"/>
          <w:szCs w:val="24"/>
        </w:rPr>
        <w:t xml:space="preserve">s school day running </w:t>
      </w:r>
      <w:r w:rsidR="001B5D02">
        <w:rPr>
          <w:rFonts w:ascii="Calibri" w:hAnsi="Calibri" w:cs="Calibri"/>
          <w:sz w:val="24"/>
          <w:szCs w:val="24"/>
        </w:rPr>
        <w:t>from 7:30</w:t>
      </w:r>
      <w:r>
        <w:rPr>
          <w:rFonts w:ascii="Calibri" w:hAnsi="Calibri" w:cs="Calibri"/>
          <w:sz w:val="24"/>
          <w:szCs w:val="24"/>
        </w:rPr>
        <w:t xml:space="preserve">am </w:t>
      </w:r>
      <w:r w:rsidR="001B5D02">
        <w:rPr>
          <w:rFonts w:ascii="Calibri" w:hAnsi="Calibri" w:cs="Calibri"/>
          <w:sz w:val="24"/>
          <w:szCs w:val="24"/>
        </w:rPr>
        <w:t xml:space="preserve">until 5:00pm, this already shows an unfair comparison without taking into consideration lifestyle and out of school activities which pupils may take on. </w:t>
      </w:r>
    </w:p>
    <w:p w14:paraId="3C2A828E" w14:textId="77777777" w:rsidR="0078124B" w:rsidRDefault="0078124B" w:rsidP="00D00DFF">
      <w:pPr>
        <w:spacing w:line="360" w:lineRule="auto"/>
        <w:jc w:val="both"/>
        <w:rPr>
          <w:rFonts w:ascii="Calibri" w:hAnsi="Calibri" w:cs="Calibri"/>
          <w:sz w:val="24"/>
          <w:szCs w:val="24"/>
        </w:rPr>
      </w:pPr>
    </w:p>
    <w:p w14:paraId="53EA73AE" w14:textId="309B3EE2" w:rsidR="004814CE" w:rsidRDefault="004814CE" w:rsidP="00D00DFF">
      <w:pPr>
        <w:spacing w:line="360" w:lineRule="auto"/>
        <w:jc w:val="both"/>
        <w:rPr>
          <w:rFonts w:ascii="Calibri" w:hAnsi="Calibri" w:cs="Calibri"/>
          <w:sz w:val="24"/>
          <w:szCs w:val="24"/>
        </w:rPr>
      </w:pPr>
      <w:r>
        <w:rPr>
          <w:rFonts w:ascii="Calibri" w:hAnsi="Calibri" w:cs="Calibri"/>
          <w:sz w:val="24"/>
          <w:szCs w:val="24"/>
        </w:rPr>
        <w:t>One of the strategies used to improve pupil’s numeracy skills is direct teaching, the teacher will decide the learning intentions and success criteria. This method changes the teaching method to problem solving ensuring it is more so important for pupils to engage and understand what the given instructions are as well as solving the given problem. This strategy ensures teachers are using knowledge from cognitive science to make instructional decisions. T.P Carpenter refers to this approach as cognitive guided instruction. This approach also allows teachers to understand how pupil’s mathematical thinking and learning is achieved as well as adapting their teaching skills to allow pupils to think for themselves as well as developing strategies for problem solving. ‘Cognitive guided instruction pedagogy focuses on what students know rather than on what teachers do’. This approach using the cognitive guided instruction is consistent with independent learning and construction pedagogy (Research on strategies for improving numeracy instruction, n.d).</w:t>
      </w:r>
    </w:p>
    <w:p w14:paraId="4EC822BE" w14:textId="7758AFA3" w:rsidR="00226114" w:rsidRDefault="00226114" w:rsidP="00D00DFF">
      <w:pPr>
        <w:spacing w:line="360" w:lineRule="auto"/>
        <w:jc w:val="both"/>
        <w:rPr>
          <w:rFonts w:ascii="Calibri" w:hAnsi="Calibri" w:cs="Calibri"/>
          <w:sz w:val="24"/>
          <w:szCs w:val="24"/>
        </w:rPr>
      </w:pPr>
      <w:r>
        <w:rPr>
          <w:rFonts w:ascii="Calibri" w:hAnsi="Calibri" w:cs="Calibri"/>
          <w:sz w:val="24"/>
          <w:szCs w:val="24"/>
        </w:rPr>
        <w:t>The factory model of education is still in use today and this aims to ensure all children are educated and taught in exactly the same way at the same time. Pupils will sit in</w:t>
      </w:r>
      <w:r w:rsidR="002960DD">
        <w:rPr>
          <w:rFonts w:ascii="Calibri" w:hAnsi="Calibri" w:cs="Calibri"/>
          <w:sz w:val="24"/>
          <w:szCs w:val="24"/>
        </w:rPr>
        <w:t xml:space="preserve"> a near bare classroom in rows until the bell goes off, this bell is the signal that tells the pupils to move along to the next lesson or break time. Whilst the pupils are in these lessons they are all expected to learn and memorise the same things, at the same time as each other, this can range from reciting the times table to working out mathematic equations in their heads. Learning through the factory model is also done through text books, so each pupil is expected to learn exactly the same on the same levels as their peers. </w:t>
      </w:r>
    </w:p>
    <w:p w14:paraId="2056F807" w14:textId="77777777" w:rsidR="0078124B" w:rsidRDefault="0078124B" w:rsidP="00D00DFF">
      <w:pPr>
        <w:spacing w:line="360" w:lineRule="auto"/>
        <w:jc w:val="both"/>
        <w:rPr>
          <w:rFonts w:ascii="Calibri" w:hAnsi="Calibri" w:cs="Calibri"/>
          <w:sz w:val="24"/>
          <w:szCs w:val="24"/>
        </w:rPr>
      </w:pPr>
    </w:p>
    <w:p w14:paraId="19F8BE06" w14:textId="494828DF" w:rsidR="00710922" w:rsidRDefault="002960DD" w:rsidP="00D00DFF">
      <w:pPr>
        <w:spacing w:line="360" w:lineRule="auto"/>
        <w:jc w:val="both"/>
        <w:rPr>
          <w:rFonts w:ascii="Calibri" w:hAnsi="Calibri" w:cs="Calibri"/>
          <w:sz w:val="24"/>
          <w:szCs w:val="24"/>
        </w:rPr>
      </w:pPr>
      <w:r>
        <w:rPr>
          <w:rFonts w:ascii="Calibri" w:hAnsi="Calibri" w:cs="Calibri"/>
          <w:sz w:val="24"/>
          <w:szCs w:val="24"/>
        </w:rPr>
        <w:lastRenderedPageBreak/>
        <w:t>It is well documented that the factory setting does not ‘fit all’, all children and young people learn differently, they may be at different stages, different levels as well as using different learning and teaching methods. Whilst one five year old pupil may be happy using numicons to work out simple equations another five year old may prefer to be outside finding sticks and stones to work out the same equations. The classroom needs to become more creative to ensure and allow the children to become creative in their learning using both indoor and outdoor learning, by allowing the children this creative freedom for learning ensures tha</w:t>
      </w:r>
      <w:r w:rsidR="00710922">
        <w:rPr>
          <w:rFonts w:ascii="Calibri" w:hAnsi="Calibri" w:cs="Calibri"/>
          <w:sz w:val="24"/>
          <w:szCs w:val="24"/>
        </w:rPr>
        <w:t xml:space="preserve">t they can experience and attempt problem solving in different ways. Not all children can learn numeracy and mathematical skills from a textbook, they learn from experience and doing. For example, in the education setting recently the reception pupils were learning about the time, the sun and shadows, three times during the day they went outside in pairs to the same spot and drew their shadows on the floor using chalk. At the end of the day the children worked out by using the shadow drawings when the sun was at its highest point, and this is something they have remembered since. It is quite possible that if the children were told this through a text book, they may not have become excited about it and remembered what they had learnt. By changing from ‘text book’ to ‘doing’ the factory model of education can be adapted and can become ‘child centred’ allowing the pupils to become the centre of learning, this will allow teaching materials to become more appropriate to suit all ages and abilities as well as being able to adapt easily to suit the individuals. This will also in turn stimulate and engage the pupils who in turn will enjoy the learning experience. </w:t>
      </w:r>
    </w:p>
    <w:p w14:paraId="7054C9ED" w14:textId="77777777" w:rsidR="0078124B" w:rsidRDefault="0078124B" w:rsidP="00D00DFF">
      <w:pPr>
        <w:spacing w:line="360" w:lineRule="auto"/>
        <w:jc w:val="both"/>
        <w:rPr>
          <w:rFonts w:ascii="Calibri" w:hAnsi="Calibri" w:cs="Calibri"/>
          <w:sz w:val="24"/>
          <w:szCs w:val="24"/>
        </w:rPr>
      </w:pPr>
    </w:p>
    <w:p w14:paraId="116A0DC2" w14:textId="7F1E174B" w:rsidR="002960DD" w:rsidRDefault="00A04B3B" w:rsidP="00D00DFF">
      <w:pPr>
        <w:spacing w:line="360" w:lineRule="auto"/>
        <w:jc w:val="both"/>
        <w:rPr>
          <w:rFonts w:ascii="Calibri" w:hAnsi="Calibri" w:cs="Calibri"/>
          <w:sz w:val="24"/>
          <w:szCs w:val="24"/>
        </w:rPr>
      </w:pPr>
      <w:r>
        <w:rPr>
          <w:rFonts w:ascii="Calibri" w:hAnsi="Calibri" w:cs="Calibri"/>
          <w:sz w:val="24"/>
          <w:szCs w:val="24"/>
        </w:rPr>
        <w:t>In conclusion</w:t>
      </w:r>
      <w:r w:rsidR="0064483A">
        <w:rPr>
          <w:rFonts w:ascii="Calibri" w:hAnsi="Calibri" w:cs="Calibri"/>
          <w:sz w:val="24"/>
          <w:szCs w:val="24"/>
        </w:rPr>
        <w:t>, numeracy and mathematical skills must be enforced, regularly used</w:t>
      </w:r>
      <w:r w:rsidR="00710922">
        <w:rPr>
          <w:rFonts w:ascii="Calibri" w:hAnsi="Calibri" w:cs="Calibri"/>
          <w:sz w:val="24"/>
          <w:szCs w:val="24"/>
        </w:rPr>
        <w:t xml:space="preserve"> </w:t>
      </w:r>
      <w:r w:rsidR="0064483A">
        <w:rPr>
          <w:rFonts w:ascii="Calibri" w:hAnsi="Calibri" w:cs="Calibri"/>
          <w:sz w:val="24"/>
          <w:szCs w:val="24"/>
        </w:rPr>
        <w:t>and recognised by pupils. All pupils from rece</w:t>
      </w:r>
      <w:r w:rsidR="009D28D5">
        <w:rPr>
          <w:rFonts w:ascii="Calibri" w:hAnsi="Calibri" w:cs="Calibri"/>
          <w:sz w:val="24"/>
          <w:szCs w:val="24"/>
        </w:rPr>
        <w:t xml:space="preserve">ption onwards should not fear the words ‘numeracy’ or ‘maths. However, enforcing these skills to be used must be implemented using a child centred approach not the factory model of education approach so that they do not fear using these skills. For example by allowing pupils in reception to team up with pupils in higher years to run the fruit shop and allowing them the responsibility for taking payment and giving change as well as knowing how much things cost gives them a sense of achievement and ‘I can do this’ mentality. If the pupils then visit their local shop with their parents or guardian they will again develop a better knowledge and understanding of how much things cost as well as currency. Using the child centred approach encourages the pupils to become fully engaged, allowing them to decide on how </w:t>
      </w:r>
      <w:r w:rsidR="00521815">
        <w:rPr>
          <w:rFonts w:ascii="Calibri" w:hAnsi="Calibri" w:cs="Calibri"/>
          <w:sz w:val="24"/>
          <w:szCs w:val="24"/>
        </w:rPr>
        <w:t xml:space="preserve">to solve numeracy problems in their own way to the best of their abilities. </w:t>
      </w:r>
      <w:r w:rsidR="00A33DF1">
        <w:rPr>
          <w:rFonts w:ascii="Calibri" w:hAnsi="Calibri" w:cs="Calibri"/>
          <w:sz w:val="24"/>
          <w:szCs w:val="24"/>
        </w:rPr>
        <w:t>Using the child centre approach whilst teaching numeracy allows p</w:t>
      </w:r>
      <w:r w:rsidR="009D28D5">
        <w:rPr>
          <w:rFonts w:ascii="Calibri" w:hAnsi="Calibri" w:cs="Calibri"/>
          <w:sz w:val="24"/>
          <w:szCs w:val="24"/>
        </w:rPr>
        <w:t>upils to become the best they can be throughout child</w:t>
      </w:r>
      <w:r w:rsidR="00A33DF1">
        <w:rPr>
          <w:rFonts w:ascii="Calibri" w:hAnsi="Calibri" w:cs="Calibri"/>
          <w:sz w:val="24"/>
          <w:szCs w:val="24"/>
        </w:rPr>
        <w:t xml:space="preserve">hood into adulthood, opening more learning opportunities as well as ensuring they can follow the career path they choose to as most careers will require good or excellent numeracy and mathematical skills. As the pupils have learned through education but also for themselves they will have a much better understanding than if they had learnt all they knew from a text book. By doing they have also learnt how they have come about their answer and conclusion and are able to explain their reasoning behind their answers. </w:t>
      </w:r>
    </w:p>
    <w:p w14:paraId="4070954D" w14:textId="2C9448B7" w:rsidR="00626C38" w:rsidRDefault="00626C38" w:rsidP="00D00DFF">
      <w:pPr>
        <w:spacing w:line="360" w:lineRule="auto"/>
        <w:jc w:val="both"/>
        <w:rPr>
          <w:rFonts w:ascii="Calibri" w:hAnsi="Calibri" w:cs="Calibri"/>
          <w:sz w:val="24"/>
          <w:szCs w:val="24"/>
        </w:rPr>
      </w:pPr>
    </w:p>
    <w:p w14:paraId="4FB661A8" w14:textId="5DB93048" w:rsidR="00626C38" w:rsidRDefault="00626C38" w:rsidP="00D00DFF">
      <w:pPr>
        <w:spacing w:line="360" w:lineRule="auto"/>
        <w:jc w:val="both"/>
        <w:rPr>
          <w:rFonts w:ascii="Calibri" w:hAnsi="Calibri" w:cs="Calibri"/>
          <w:sz w:val="24"/>
          <w:szCs w:val="24"/>
        </w:rPr>
      </w:pPr>
    </w:p>
    <w:p w14:paraId="247E23BC" w14:textId="77777777" w:rsidR="00626C38" w:rsidRPr="00447E3C" w:rsidRDefault="00626C38" w:rsidP="00D00DFF">
      <w:pPr>
        <w:spacing w:line="360" w:lineRule="auto"/>
        <w:jc w:val="both"/>
        <w:rPr>
          <w:rFonts w:ascii="Calibri" w:hAnsi="Calibri" w:cs="Calibri"/>
          <w:sz w:val="24"/>
          <w:szCs w:val="24"/>
        </w:rPr>
      </w:pPr>
    </w:p>
    <w:p w14:paraId="3EF65BB1" w14:textId="77777777" w:rsidR="00626C38" w:rsidRDefault="00626C38" w:rsidP="00626C38">
      <w:pPr>
        <w:spacing w:line="360" w:lineRule="auto"/>
        <w:rPr>
          <w:rStyle w:val="selectable"/>
          <w:b/>
          <w:color w:val="000000"/>
          <w:sz w:val="24"/>
          <w:szCs w:val="24"/>
          <w:u w:val="single"/>
        </w:rPr>
      </w:pPr>
    </w:p>
    <w:p w14:paraId="06144B90" w14:textId="77777777" w:rsidR="00626C38" w:rsidRDefault="00626C38" w:rsidP="00626C38">
      <w:pPr>
        <w:spacing w:line="360" w:lineRule="auto"/>
        <w:rPr>
          <w:rStyle w:val="selectable"/>
          <w:b/>
          <w:color w:val="000000"/>
          <w:sz w:val="24"/>
          <w:szCs w:val="24"/>
          <w:u w:val="single"/>
        </w:rPr>
      </w:pPr>
    </w:p>
    <w:p w14:paraId="464B2477" w14:textId="77777777" w:rsidR="00626C38" w:rsidRDefault="00626C38" w:rsidP="00626C38">
      <w:pPr>
        <w:spacing w:line="360" w:lineRule="auto"/>
        <w:rPr>
          <w:rStyle w:val="selectable"/>
          <w:b/>
          <w:color w:val="000000"/>
          <w:sz w:val="24"/>
          <w:szCs w:val="24"/>
          <w:u w:val="single"/>
        </w:rPr>
      </w:pPr>
    </w:p>
    <w:p w14:paraId="0949A0A5" w14:textId="77777777" w:rsidR="00626C38" w:rsidRDefault="00626C38" w:rsidP="00626C38">
      <w:pPr>
        <w:spacing w:line="360" w:lineRule="auto"/>
        <w:rPr>
          <w:rStyle w:val="selectable"/>
          <w:b/>
          <w:color w:val="000000"/>
          <w:sz w:val="24"/>
          <w:szCs w:val="24"/>
          <w:u w:val="single"/>
        </w:rPr>
      </w:pPr>
    </w:p>
    <w:p w14:paraId="0EB1F270" w14:textId="77777777" w:rsidR="00626C38" w:rsidRDefault="00626C38" w:rsidP="00626C38">
      <w:pPr>
        <w:spacing w:line="360" w:lineRule="auto"/>
        <w:rPr>
          <w:rStyle w:val="selectable"/>
          <w:b/>
          <w:color w:val="000000"/>
          <w:sz w:val="24"/>
          <w:szCs w:val="24"/>
          <w:u w:val="single"/>
        </w:rPr>
      </w:pPr>
    </w:p>
    <w:p w14:paraId="4F60CA99" w14:textId="77777777" w:rsidR="00626C38" w:rsidRDefault="00626C38" w:rsidP="00626C38">
      <w:pPr>
        <w:spacing w:line="360" w:lineRule="auto"/>
        <w:rPr>
          <w:rStyle w:val="selectable"/>
          <w:b/>
          <w:color w:val="000000"/>
          <w:sz w:val="24"/>
          <w:szCs w:val="24"/>
          <w:u w:val="single"/>
        </w:rPr>
      </w:pPr>
    </w:p>
    <w:p w14:paraId="3547658F" w14:textId="5BAE78E5" w:rsidR="00626C38" w:rsidRPr="00540A8F" w:rsidRDefault="00626C38" w:rsidP="00626C38">
      <w:pPr>
        <w:spacing w:line="360" w:lineRule="auto"/>
        <w:rPr>
          <w:rStyle w:val="selectable"/>
          <w:b/>
          <w:color w:val="000000"/>
          <w:sz w:val="24"/>
          <w:szCs w:val="24"/>
          <w:u w:val="single"/>
        </w:rPr>
      </w:pPr>
      <w:bookmarkStart w:id="0" w:name="_GoBack"/>
      <w:bookmarkEnd w:id="0"/>
      <w:r>
        <w:rPr>
          <w:rStyle w:val="selectable"/>
          <w:b/>
          <w:color w:val="000000"/>
          <w:sz w:val="24"/>
          <w:szCs w:val="24"/>
          <w:u w:val="single"/>
        </w:rPr>
        <w:t xml:space="preserve">References/Bibliography </w:t>
      </w:r>
    </w:p>
    <w:p w14:paraId="0F0FF233"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Curell, J. 2018. </w:t>
      </w:r>
      <w:r w:rsidRPr="00540A8F">
        <w:rPr>
          <w:rStyle w:val="selectable"/>
          <w:i/>
          <w:iCs/>
          <w:color w:val="000000"/>
          <w:sz w:val="24"/>
          <w:szCs w:val="24"/>
        </w:rPr>
        <w:t xml:space="preserve">How to put Bruner Theory into teaching practice. </w:t>
      </w:r>
      <w:r w:rsidRPr="00540A8F">
        <w:rPr>
          <w:rStyle w:val="selectable"/>
          <w:color w:val="000000"/>
          <w:sz w:val="24"/>
          <w:szCs w:val="24"/>
        </w:rPr>
        <w:t xml:space="preserve">Available at: </w:t>
      </w:r>
      <w:hyperlink r:id="rId5" w:history="1">
        <w:r w:rsidRPr="00540A8F">
          <w:rPr>
            <w:rStyle w:val="Hyperlink"/>
            <w:sz w:val="24"/>
            <w:szCs w:val="24"/>
          </w:rPr>
          <w:t>https://mathsnoproblem.com/blog/teaching-tips/jerome-bruner-theories-put-into-practice/</w:t>
        </w:r>
      </w:hyperlink>
      <w:r w:rsidRPr="00540A8F">
        <w:rPr>
          <w:rStyle w:val="selectable"/>
          <w:color w:val="000000"/>
          <w:sz w:val="24"/>
          <w:szCs w:val="24"/>
        </w:rPr>
        <w:t xml:space="preserve">  (Accessed 12/12/20).</w:t>
      </w:r>
    </w:p>
    <w:p w14:paraId="71CB3A6F"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Early years wales, 2017. Available at: </w:t>
      </w:r>
      <w:hyperlink r:id="rId6" w:history="1">
        <w:r w:rsidRPr="00540A8F">
          <w:rPr>
            <w:rStyle w:val="Hyperlink"/>
            <w:sz w:val="24"/>
            <w:szCs w:val="24"/>
          </w:rPr>
          <w:t>https://www.earlyyears.wales/sites/www.earlyyears.wales/files/foundation-phase-profile-handbook-revised-september-2017.pdf</w:t>
        </w:r>
      </w:hyperlink>
      <w:r w:rsidRPr="00540A8F">
        <w:rPr>
          <w:rStyle w:val="selectable"/>
          <w:color w:val="000000"/>
          <w:sz w:val="24"/>
          <w:szCs w:val="24"/>
        </w:rPr>
        <w:t xml:space="preserve">  (Accessed 11/05/21)</w:t>
      </w:r>
    </w:p>
    <w:p w14:paraId="1C8D9F19"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Gillard, D. 2007. </w:t>
      </w:r>
      <w:r w:rsidRPr="00540A8F">
        <w:rPr>
          <w:rStyle w:val="selectable"/>
          <w:i/>
          <w:iCs/>
          <w:color w:val="000000"/>
          <w:sz w:val="24"/>
          <w:szCs w:val="24"/>
        </w:rPr>
        <w:t xml:space="preserve">Cockcroft Report (1982) </w:t>
      </w:r>
      <w:r w:rsidRPr="00540A8F">
        <w:rPr>
          <w:rStyle w:val="selectable"/>
          <w:color w:val="000000"/>
          <w:sz w:val="24"/>
          <w:szCs w:val="24"/>
        </w:rPr>
        <w:t xml:space="preserve">Available at: </w:t>
      </w:r>
      <w:hyperlink r:id="rId7" w:history="1">
        <w:r w:rsidRPr="00540A8F">
          <w:rPr>
            <w:rStyle w:val="Hyperlink"/>
            <w:sz w:val="24"/>
            <w:szCs w:val="24"/>
          </w:rPr>
          <w:t>http://www.educationengland.org.uk/documents/cockcroft/cockcroft1982.html</w:t>
        </w:r>
      </w:hyperlink>
      <w:r w:rsidRPr="00540A8F">
        <w:rPr>
          <w:rStyle w:val="selectable"/>
          <w:color w:val="000000"/>
          <w:sz w:val="24"/>
          <w:szCs w:val="24"/>
        </w:rPr>
        <w:t xml:space="preserve"> (Accessed 10/05/21)</w:t>
      </w:r>
    </w:p>
    <w:p w14:paraId="001D55C8"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Hwb.gov.wales. 2015. Available at: </w:t>
      </w:r>
      <w:hyperlink r:id="rId8" w:history="1">
        <w:r w:rsidRPr="00540A8F">
          <w:rPr>
            <w:rStyle w:val="Hyperlink"/>
            <w:sz w:val="24"/>
            <w:szCs w:val="24"/>
          </w:rPr>
          <w:t>https://hwb.gov.wales/storage/d5d8e39c-b534-40cb-a3f5-7e2e126d8077/foundation-phase-framework.pdf</w:t>
        </w:r>
      </w:hyperlink>
      <w:r w:rsidRPr="00540A8F">
        <w:rPr>
          <w:rStyle w:val="selectable"/>
          <w:color w:val="000000"/>
          <w:sz w:val="24"/>
          <w:szCs w:val="24"/>
        </w:rPr>
        <w:t xml:space="preserve"> (Accessed 12/12/20).</w:t>
      </w:r>
    </w:p>
    <w:p w14:paraId="00708904"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Jerrim, J. 2018. </w:t>
      </w:r>
      <w:r w:rsidRPr="00540A8F">
        <w:rPr>
          <w:rStyle w:val="selectable"/>
          <w:i/>
          <w:iCs/>
          <w:color w:val="000000"/>
          <w:sz w:val="24"/>
          <w:szCs w:val="24"/>
        </w:rPr>
        <w:t>PISA: Can we compare the UK's education performance with other countries?</w:t>
      </w:r>
      <w:r w:rsidRPr="00540A8F">
        <w:rPr>
          <w:rStyle w:val="selectable"/>
          <w:color w:val="000000"/>
          <w:sz w:val="24"/>
          <w:szCs w:val="24"/>
        </w:rPr>
        <w:t xml:space="preserve"> Available at: </w:t>
      </w:r>
      <w:hyperlink r:id="rId9" w:history="1">
        <w:r w:rsidRPr="00540A8F">
          <w:rPr>
            <w:rStyle w:val="Hyperlink"/>
            <w:sz w:val="24"/>
            <w:szCs w:val="24"/>
          </w:rPr>
          <w:t>https://fullfact.org/education/pisa-can-we-compare-uks-education-performance-other-countries/</w:t>
        </w:r>
      </w:hyperlink>
      <w:r w:rsidRPr="00540A8F">
        <w:rPr>
          <w:rStyle w:val="selectable"/>
          <w:color w:val="000000"/>
          <w:sz w:val="24"/>
          <w:szCs w:val="24"/>
        </w:rPr>
        <w:t xml:space="preserve"> (Accessed 10/05/21)</w:t>
      </w:r>
    </w:p>
    <w:p w14:paraId="78450A22"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Kangan.edu.au. 2021. </w:t>
      </w:r>
      <w:r w:rsidRPr="00540A8F">
        <w:rPr>
          <w:rStyle w:val="selectable"/>
          <w:i/>
          <w:iCs/>
          <w:color w:val="000000"/>
          <w:sz w:val="24"/>
          <w:szCs w:val="24"/>
        </w:rPr>
        <w:t>The Importance of Literacy and Numeracy Skills</w:t>
      </w:r>
      <w:r w:rsidRPr="00540A8F">
        <w:rPr>
          <w:rStyle w:val="selectable"/>
          <w:color w:val="000000"/>
          <w:sz w:val="24"/>
          <w:szCs w:val="24"/>
        </w:rPr>
        <w:t xml:space="preserve">. Available at: </w:t>
      </w:r>
      <w:hyperlink r:id="rId10" w:history="1">
        <w:r w:rsidRPr="00540A8F">
          <w:rPr>
            <w:rStyle w:val="Hyperlink"/>
            <w:sz w:val="24"/>
            <w:szCs w:val="24"/>
          </w:rPr>
          <w:t>https://www.kangan.edu.au/students/blog/importance-literacy-and-numeracy-skills</w:t>
        </w:r>
      </w:hyperlink>
      <w:r w:rsidRPr="00540A8F">
        <w:rPr>
          <w:rStyle w:val="selectable"/>
          <w:color w:val="000000"/>
          <w:sz w:val="24"/>
          <w:szCs w:val="24"/>
        </w:rPr>
        <w:t xml:space="preserve">  (Accessed 4/05/21)</w:t>
      </w:r>
    </w:p>
    <w:p w14:paraId="0BA2C4F6"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Numeracyskills.com.au. n.d. </w:t>
      </w:r>
      <w:r w:rsidRPr="00540A8F">
        <w:rPr>
          <w:rStyle w:val="selectable"/>
          <w:i/>
          <w:iCs/>
          <w:color w:val="000000"/>
          <w:sz w:val="24"/>
          <w:szCs w:val="24"/>
        </w:rPr>
        <w:t>Research on Strategies for Improving Numeracy Instruction</w:t>
      </w:r>
      <w:r w:rsidRPr="00540A8F">
        <w:rPr>
          <w:rStyle w:val="selectable"/>
          <w:color w:val="000000"/>
          <w:sz w:val="24"/>
          <w:szCs w:val="24"/>
        </w:rPr>
        <w:t xml:space="preserve">. Available at: </w:t>
      </w:r>
      <w:hyperlink r:id="rId11" w:history="1">
        <w:r w:rsidRPr="00540A8F">
          <w:rPr>
            <w:rStyle w:val="Hyperlink"/>
            <w:sz w:val="24"/>
            <w:szCs w:val="24"/>
          </w:rPr>
          <w:t>https://numeracyskills.com.au/research-on-strategies-for-improving-numeracy-instruction</w:t>
        </w:r>
      </w:hyperlink>
      <w:r w:rsidRPr="00540A8F">
        <w:rPr>
          <w:rStyle w:val="selectable"/>
          <w:color w:val="000000"/>
          <w:sz w:val="24"/>
          <w:szCs w:val="24"/>
        </w:rPr>
        <w:t xml:space="preserve"> (Accessed 11/05/21)</w:t>
      </w:r>
    </w:p>
    <w:p w14:paraId="7E6ABAF3"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Raising Children Network. 2021. </w:t>
      </w:r>
      <w:r w:rsidRPr="00540A8F">
        <w:rPr>
          <w:rStyle w:val="selectable"/>
          <w:i/>
          <w:iCs/>
          <w:color w:val="000000"/>
          <w:sz w:val="24"/>
          <w:szCs w:val="24"/>
        </w:rPr>
        <w:t>Early numeracy skills: how to develop them</w:t>
      </w:r>
      <w:r w:rsidRPr="00540A8F">
        <w:rPr>
          <w:rStyle w:val="selectable"/>
          <w:color w:val="000000"/>
          <w:sz w:val="24"/>
          <w:szCs w:val="24"/>
        </w:rPr>
        <w:t xml:space="preserve">. Available at: </w:t>
      </w:r>
      <w:hyperlink r:id="rId12" w:history="1">
        <w:r w:rsidRPr="00540A8F">
          <w:rPr>
            <w:rStyle w:val="Hyperlink"/>
            <w:sz w:val="24"/>
            <w:szCs w:val="24"/>
          </w:rPr>
          <w:t>https://raisingchildren.net.au/babies/play-learning/learning-ideas/early-numeracy</w:t>
        </w:r>
      </w:hyperlink>
      <w:r w:rsidRPr="00540A8F">
        <w:rPr>
          <w:rStyle w:val="selectable"/>
          <w:color w:val="000000"/>
          <w:sz w:val="24"/>
          <w:szCs w:val="24"/>
        </w:rPr>
        <w:t xml:space="preserve">  (Accessed 4/05/21)</w:t>
      </w:r>
    </w:p>
    <w:p w14:paraId="5F92F536" w14:textId="77777777" w:rsidR="00626C38" w:rsidRPr="00540A8F" w:rsidRDefault="00626C38" w:rsidP="00626C38">
      <w:pPr>
        <w:spacing w:line="360" w:lineRule="auto"/>
        <w:rPr>
          <w:rStyle w:val="selectable"/>
          <w:color w:val="000000"/>
          <w:sz w:val="24"/>
          <w:szCs w:val="24"/>
        </w:rPr>
      </w:pPr>
      <w:r w:rsidRPr="00540A8F">
        <w:rPr>
          <w:rStyle w:val="selectable"/>
          <w:color w:val="000000"/>
          <w:sz w:val="24"/>
          <w:szCs w:val="24"/>
        </w:rPr>
        <w:t xml:space="preserve">Schleicher, A.,2019 Oecd.org. Available at: </w:t>
      </w:r>
      <w:hyperlink r:id="rId13" w:history="1">
        <w:r w:rsidRPr="00540A8F">
          <w:rPr>
            <w:rStyle w:val="Hyperlink"/>
            <w:sz w:val="24"/>
            <w:szCs w:val="24"/>
          </w:rPr>
          <w:t>https://www.oecd.org/pisa/PISA%202018%20Insights%20and%20Interpretations%20FINAL%20PDF.pdf</w:t>
        </w:r>
      </w:hyperlink>
      <w:r w:rsidRPr="00540A8F">
        <w:rPr>
          <w:rStyle w:val="selectable"/>
          <w:color w:val="000000"/>
          <w:sz w:val="24"/>
          <w:szCs w:val="24"/>
        </w:rPr>
        <w:t xml:space="preserve"> (Accessed 10/05/21)</w:t>
      </w:r>
    </w:p>
    <w:p w14:paraId="23D5F90D" w14:textId="77777777" w:rsidR="00626C38" w:rsidRPr="00540A8F" w:rsidRDefault="00626C38" w:rsidP="00626C38">
      <w:pPr>
        <w:spacing w:line="360" w:lineRule="auto"/>
        <w:rPr>
          <w:color w:val="000000"/>
          <w:sz w:val="24"/>
          <w:szCs w:val="24"/>
        </w:rPr>
      </w:pPr>
      <w:r w:rsidRPr="00540A8F">
        <w:rPr>
          <w:rStyle w:val="selectable"/>
          <w:color w:val="000000"/>
          <w:sz w:val="24"/>
          <w:szCs w:val="24"/>
        </w:rPr>
        <w:t xml:space="preserve">Shaw, A. 2016. </w:t>
      </w:r>
      <w:r w:rsidRPr="00540A8F">
        <w:rPr>
          <w:rStyle w:val="selectable"/>
          <w:i/>
          <w:iCs/>
          <w:color w:val="000000"/>
          <w:sz w:val="24"/>
          <w:szCs w:val="24"/>
        </w:rPr>
        <w:t>Factory Model vs 21st Century Model of Education</w:t>
      </w:r>
      <w:r w:rsidRPr="00540A8F">
        <w:rPr>
          <w:rStyle w:val="selectable"/>
          <w:color w:val="000000"/>
          <w:sz w:val="24"/>
          <w:szCs w:val="24"/>
        </w:rPr>
        <w:t xml:space="preserve">] Available at: </w:t>
      </w:r>
      <w:hyperlink r:id="rId14" w:history="1">
        <w:r w:rsidRPr="00540A8F">
          <w:rPr>
            <w:rStyle w:val="Hyperlink"/>
            <w:sz w:val="24"/>
            <w:szCs w:val="24"/>
          </w:rPr>
          <w:t>https://www.linkedin.com/pulse/factory-model-vs-21st-century-education-anne-shaw</w:t>
        </w:r>
      </w:hyperlink>
      <w:r w:rsidRPr="00540A8F">
        <w:rPr>
          <w:rStyle w:val="selectable"/>
          <w:color w:val="000000"/>
          <w:sz w:val="24"/>
          <w:szCs w:val="24"/>
        </w:rPr>
        <w:t xml:space="preserve">  (Accessed 11/05/21)</w:t>
      </w:r>
    </w:p>
    <w:p w14:paraId="39F71F5F" w14:textId="77777777" w:rsidR="00BD48BD" w:rsidRDefault="00BD48BD" w:rsidP="00D00DFF">
      <w:pPr>
        <w:spacing w:line="360" w:lineRule="auto"/>
        <w:jc w:val="both"/>
        <w:rPr>
          <w:rFonts w:ascii="Calibri" w:hAnsi="Calibri" w:cs="Calibri"/>
          <w:sz w:val="24"/>
          <w:szCs w:val="24"/>
        </w:rPr>
      </w:pPr>
    </w:p>
    <w:p w14:paraId="587B59A6" w14:textId="77777777" w:rsidR="00BD48BD" w:rsidRPr="00BD48BD" w:rsidRDefault="00BD48BD" w:rsidP="00D00DFF">
      <w:pPr>
        <w:spacing w:line="360" w:lineRule="auto"/>
        <w:jc w:val="both"/>
        <w:rPr>
          <w:rFonts w:ascii="Calibri" w:hAnsi="Calibri" w:cs="Calibri"/>
          <w:sz w:val="24"/>
          <w:szCs w:val="24"/>
        </w:rPr>
      </w:pPr>
    </w:p>
    <w:sectPr w:rsidR="00BD48BD" w:rsidRPr="00BD4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810856"/>
    <w:multiLevelType w:val="hybridMultilevel"/>
    <w:tmpl w:val="4E9E9BA6"/>
    <w:lvl w:ilvl="0" w:tplc="7F2C1A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8BD"/>
    <w:rsid w:val="001B5D02"/>
    <w:rsid w:val="001E6F8F"/>
    <w:rsid w:val="00226114"/>
    <w:rsid w:val="002960DD"/>
    <w:rsid w:val="002B04E4"/>
    <w:rsid w:val="0044022E"/>
    <w:rsid w:val="00447E3C"/>
    <w:rsid w:val="004814CE"/>
    <w:rsid w:val="004A4356"/>
    <w:rsid w:val="004B76EE"/>
    <w:rsid w:val="00521815"/>
    <w:rsid w:val="005364F9"/>
    <w:rsid w:val="00626C38"/>
    <w:rsid w:val="0064483A"/>
    <w:rsid w:val="006F06CE"/>
    <w:rsid w:val="00710922"/>
    <w:rsid w:val="0077373A"/>
    <w:rsid w:val="0078124B"/>
    <w:rsid w:val="00884115"/>
    <w:rsid w:val="008F15C7"/>
    <w:rsid w:val="009948B0"/>
    <w:rsid w:val="009D28D5"/>
    <w:rsid w:val="00A04B3B"/>
    <w:rsid w:val="00A33DF1"/>
    <w:rsid w:val="00A831B5"/>
    <w:rsid w:val="00BD48BD"/>
    <w:rsid w:val="00BE7566"/>
    <w:rsid w:val="00C21CFC"/>
    <w:rsid w:val="00D00DFF"/>
    <w:rsid w:val="00D94D5D"/>
    <w:rsid w:val="00E405DE"/>
    <w:rsid w:val="00F064F9"/>
    <w:rsid w:val="00F4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66C34"/>
  <w15:chartTrackingRefBased/>
  <w15:docId w15:val="{5569A1AD-604E-4CD0-B40D-FD62DA521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6F06CE"/>
  </w:style>
  <w:style w:type="paragraph" w:styleId="ListParagraph">
    <w:name w:val="List Paragraph"/>
    <w:basedOn w:val="Normal"/>
    <w:uiPriority w:val="34"/>
    <w:qFormat/>
    <w:rsid w:val="00447E3C"/>
    <w:pPr>
      <w:ind w:left="720"/>
      <w:contextualSpacing/>
    </w:pPr>
  </w:style>
  <w:style w:type="character" w:customStyle="1" w:styleId="selectable">
    <w:name w:val="selectable"/>
    <w:basedOn w:val="DefaultParagraphFont"/>
    <w:rsid w:val="00626C38"/>
  </w:style>
  <w:style w:type="character" w:styleId="Hyperlink">
    <w:name w:val="Hyperlink"/>
    <w:basedOn w:val="DefaultParagraphFont"/>
    <w:uiPriority w:val="99"/>
    <w:unhideWhenUsed/>
    <w:rsid w:val="00626C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d5d8e39c-b534-40cb-a3f5-7e2e126d8077/foundation-phase-framework.pdf" TargetMode="External"/><Relationship Id="rId13" Type="http://schemas.openxmlformats.org/officeDocument/2006/relationships/hyperlink" Target="https://www.oecd.org/pisa/PISA%202018%20Insights%20and%20Interpretations%20FINAL%20PDF.pdf" TargetMode="External"/><Relationship Id="rId3" Type="http://schemas.openxmlformats.org/officeDocument/2006/relationships/settings" Target="settings.xml"/><Relationship Id="rId7" Type="http://schemas.openxmlformats.org/officeDocument/2006/relationships/hyperlink" Target="http://www.educationengland.org.uk/documents/cockcroft/cockcroft1982.html" TargetMode="External"/><Relationship Id="rId12" Type="http://schemas.openxmlformats.org/officeDocument/2006/relationships/hyperlink" Target="https://raisingchildren.net.au/babies/play-learning/learning-ideas/early-numerac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arlyyears.wales/sites/www.earlyyears.wales/files/foundation-phase-profile-handbook-revised-september-2017.pdf" TargetMode="External"/><Relationship Id="rId11" Type="http://schemas.openxmlformats.org/officeDocument/2006/relationships/hyperlink" Target="https://numeracyskills.com.au/research-on-strategies-for-improving-numeracy-instruction" TargetMode="External"/><Relationship Id="rId5" Type="http://schemas.openxmlformats.org/officeDocument/2006/relationships/hyperlink" Target="https://mathsnoproblem.com/blog/teaching-tips/jerome-bruner-theories-put-into-practice/" TargetMode="External"/><Relationship Id="rId15" Type="http://schemas.openxmlformats.org/officeDocument/2006/relationships/fontTable" Target="fontTable.xml"/><Relationship Id="rId10" Type="http://schemas.openxmlformats.org/officeDocument/2006/relationships/hyperlink" Target="https://www.kangan.edu.au/students/blog/importance-literacy-and-numeracy-skills" TargetMode="External"/><Relationship Id="rId4" Type="http://schemas.openxmlformats.org/officeDocument/2006/relationships/webSettings" Target="webSettings.xml"/><Relationship Id="rId9" Type="http://schemas.openxmlformats.org/officeDocument/2006/relationships/hyperlink" Target="https://fullfact.org/education/pisa-can-we-compare-uks-education-performance-other-countries/" TargetMode="External"/><Relationship Id="rId14" Type="http://schemas.openxmlformats.org/officeDocument/2006/relationships/hyperlink" Target="https://www.linkedin.com/pulse/factory-model-vs-21st-century-education-anne-sh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5124</TotalTime>
  <Pages>8</Pages>
  <Words>2503</Words>
  <Characters>14269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cp:lastModifiedBy>
  <cp:revision>9</cp:revision>
  <dcterms:created xsi:type="dcterms:W3CDTF">2020-12-30T16:21:00Z</dcterms:created>
  <dcterms:modified xsi:type="dcterms:W3CDTF">2021-05-11T21:46:00Z</dcterms:modified>
</cp:coreProperties>
</file>