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3640D" w14:textId="77777777" w:rsidR="004039AF" w:rsidRDefault="004039AF">
      <w:pPr>
        <w:rPr>
          <w:rFonts w:ascii="Arial" w:hAnsi="Arial" w:cs="Arial"/>
          <w:color w:val="00838E"/>
          <w:sz w:val="60"/>
          <w:szCs w:val="60"/>
        </w:rPr>
      </w:pPr>
    </w:p>
    <w:p w14:paraId="296C8D16" w14:textId="5613A5FB" w:rsidR="00B34A47" w:rsidRPr="004039AF" w:rsidRDefault="004039AF">
      <w:pPr>
        <w:rPr>
          <w:rFonts w:ascii="Arial" w:hAnsi="Arial" w:cs="Arial"/>
          <w:color w:val="00838E"/>
          <w:sz w:val="60"/>
          <w:szCs w:val="60"/>
        </w:rPr>
      </w:pPr>
      <w:r w:rsidRPr="004039AF">
        <w:rPr>
          <w:rFonts w:ascii="Arial" w:hAnsi="Arial" w:cs="Arial"/>
          <w:color w:val="00838E"/>
          <w:sz w:val="60"/>
          <w:szCs w:val="60"/>
        </w:rPr>
        <w:t>5CO01</w:t>
      </w:r>
    </w:p>
    <w:p w14:paraId="56B3640D" w14:textId="7EA3EFDC" w:rsidR="004039AF" w:rsidRDefault="004039AF"/>
    <w:p w14:paraId="7235D251" w14:textId="15D24FF6" w:rsidR="004039AF" w:rsidRPr="004039AF" w:rsidRDefault="004039AF" w:rsidP="004039AF"/>
    <w:p w14:paraId="40523E73" w14:textId="2E329074" w:rsidR="004039AF" w:rsidRPr="004039AF" w:rsidRDefault="004039AF" w:rsidP="004039AF"/>
    <w:p w14:paraId="64DC8157" w14:textId="7A5AC037" w:rsidR="004039AF" w:rsidRPr="004039AF" w:rsidRDefault="004039AF" w:rsidP="004039AF"/>
    <w:p w14:paraId="068D077A" w14:textId="6B6492C8" w:rsidR="004039AF" w:rsidRPr="004039AF" w:rsidRDefault="004039AF" w:rsidP="004039AF"/>
    <w:p w14:paraId="0C5FFD18" w14:textId="597D2DB3" w:rsidR="004039AF" w:rsidRPr="004039AF" w:rsidRDefault="004039AF" w:rsidP="004039AF"/>
    <w:p w14:paraId="324F1DC5" w14:textId="2035DE11" w:rsidR="004039AF" w:rsidRPr="004039AF" w:rsidRDefault="004039AF" w:rsidP="004039AF"/>
    <w:p w14:paraId="4D95014D" w14:textId="1A0809DC" w:rsidR="004039AF" w:rsidRPr="004039AF" w:rsidRDefault="004039AF" w:rsidP="004039AF">
      <w:r w:rsidRPr="00BC6EEB">
        <w:rPr>
          <w:rFonts w:cs="Arial"/>
          <w:noProof/>
        </w:rPr>
        <mc:AlternateContent>
          <mc:Choice Requires="wpg">
            <w:drawing>
              <wp:anchor distT="0" distB="0" distL="114300" distR="114300" simplePos="0" relativeHeight="251659264" behindDoc="0" locked="0" layoutInCell="1" allowOverlap="1" wp14:anchorId="25A59B25" wp14:editId="23B79EE0">
                <wp:simplePos x="0" y="0"/>
                <wp:positionH relativeFrom="column">
                  <wp:posOffset>2542540</wp:posOffset>
                </wp:positionH>
                <wp:positionV relativeFrom="paragraph">
                  <wp:posOffset>258270</wp:posOffset>
                </wp:positionV>
                <wp:extent cx="3838575" cy="3889375"/>
                <wp:effectExtent l="0" t="0" r="9525" b="0"/>
                <wp:wrapNone/>
                <wp:docPr id="2" name="Group 2"/>
                <wp:cNvGraphicFramePr/>
                <a:graphic xmlns:a="http://schemas.openxmlformats.org/drawingml/2006/main">
                  <a:graphicData uri="http://schemas.microsoft.com/office/word/2010/wordprocessingGroup">
                    <wpg:wgp>
                      <wpg:cNvGrpSpPr/>
                      <wpg:grpSpPr>
                        <a:xfrm>
                          <a:off x="0" y="0"/>
                          <a:ext cx="3838575" cy="3889375"/>
                          <a:chOff x="0" y="0"/>
                          <a:chExt cx="3420000" cy="3420000"/>
                        </a:xfrm>
                      </wpg:grpSpPr>
                      <wps:wsp>
                        <wps:cNvPr id="3" name="Circle: Hollow 3"/>
                        <wps:cNvSpPr/>
                        <wps:spPr>
                          <a:xfrm>
                            <a:off x="0" y="0"/>
                            <a:ext cx="3420000" cy="3420000"/>
                          </a:xfrm>
                          <a:prstGeom prst="donut">
                            <a:avLst>
                              <a:gd name="adj" fmla="val 12428"/>
                            </a:avLst>
                          </a:prstGeom>
                          <a:solidFill>
                            <a:srgbClr val="00838E">
                              <a:alpha val="3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2565779" y="2552132"/>
                            <a:ext cx="414950" cy="414950"/>
                          </a:xfrm>
                          <a:prstGeom prst="ellipse">
                            <a:avLst/>
                          </a:prstGeom>
                          <a:solidFill>
                            <a:srgbClr val="00838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5"/>
                        <wps:cNvSpPr/>
                        <wps:spPr>
                          <a:xfrm>
                            <a:off x="2866030" y="2852382"/>
                            <a:ext cx="414950" cy="414950"/>
                          </a:xfrm>
                          <a:prstGeom prst="ellipse">
                            <a:avLst/>
                          </a:prstGeom>
                          <a:solidFill>
                            <a:srgbClr val="00838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2265529" y="2251881"/>
                            <a:ext cx="415286" cy="415286"/>
                          </a:xfrm>
                          <a:prstGeom prst="ellipse">
                            <a:avLst/>
                          </a:prstGeom>
                          <a:solidFill>
                            <a:srgbClr val="00838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464024" y="423081"/>
                            <a:ext cx="414950" cy="414950"/>
                          </a:xfrm>
                          <a:prstGeom prst="ellipse">
                            <a:avLst/>
                          </a:prstGeom>
                          <a:solidFill>
                            <a:srgbClr val="00838E">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3FEB2C" id="Group 2" o:spid="_x0000_s1026" style="position:absolute;margin-left:200.2pt;margin-top:20.35pt;width:302.25pt;height:306.25pt;z-index:251659264;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3"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" adj="2684" fillcolor="#00838e" stroked="f" strokeweight="1pt">
                  <v:fill opacity="22873f"/>
                  <v:stroke joinstyle="miter"/>
                </v:shape>
                <v:oval id="Oval 4"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" fillcolor="#00838e" stroked="f" strokeweight="1pt">
                  <v:stroke joinstyle="miter"/>
                </v:oval>
                <v:oval id="Oval 5"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" fillcolor="#00838e" stroked="f" strokeweight="1pt">
                  <v:stroke joinstyle="miter"/>
                </v:oval>
                <v:oval id="Oval 6"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" fillcolor="#00838e" stroked="f" strokeweight="1pt">
                  <v:stroke joinstyle="miter"/>
                </v:oval>
                <v:oval id="Oval 7"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" fillcolor="#00838e" stroked="f" strokeweight="1pt">
                  <v:fill opacity="35980f"/>
                  <v:stroke joinstyle="miter"/>
                </v:oval>
              </v:group>
            </w:pict>
          </mc:Fallback>
        </mc:AlternateContent>
      </w:r>
    </w:p>
    <w:p w14:paraId="3B60C9A6" w14:textId="30F875E3" w:rsidR="004039AF" w:rsidRPr="004039AF" w:rsidRDefault="004039AF" w:rsidP="004039AF"/>
    <w:p w14:paraId="1D806C33" w14:textId="2E57BDDD" w:rsidR="004039AF" w:rsidRPr="004039AF" w:rsidRDefault="004039AF" w:rsidP="004039AF"/>
    <w:p w14:paraId="06A11E8D" w14:textId="1934CF79" w:rsidR="004039AF" w:rsidRPr="004039AF" w:rsidRDefault="004039AF" w:rsidP="004039AF"/>
    <w:p w14:paraId="086A55DB" w14:textId="4CAF2D78" w:rsidR="004039AF" w:rsidRPr="004039AF" w:rsidRDefault="004039AF" w:rsidP="004039AF"/>
    <w:p w14:paraId="41DE4C99" w14:textId="080390CD" w:rsidR="004039AF" w:rsidRPr="004039AF" w:rsidRDefault="004039AF" w:rsidP="004039AF"/>
    <w:p w14:paraId="193C6C01" w14:textId="77777777" w:rsidR="004039AF" w:rsidRDefault="004039AF" w:rsidP="004039AF">
      <w:pPr>
        <w:spacing w:after="120"/>
      </w:pPr>
    </w:p>
    <w:p w14:paraId="5A488799" w14:textId="77777777" w:rsidR="004039AF" w:rsidRDefault="004039AF" w:rsidP="004039AF">
      <w:pPr>
        <w:spacing w:after="120"/>
      </w:pPr>
    </w:p>
    <w:p w14:paraId="72AFD7F3" w14:textId="77777777" w:rsidR="004039AF" w:rsidRDefault="004039AF" w:rsidP="004039AF">
      <w:pPr>
        <w:spacing w:after="120"/>
      </w:pPr>
    </w:p>
    <w:p w14:paraId="16AB27AD" w14:textId="77777777" w:rsidR="004039AF" w:rsidRDefault="004039AF" w:rsidP="004039AF">
      <w:pPr>
        <w:spacing w:after="120"/>
      </w:pPr>
    </w:p>
    <w:p w14:paraId="78C57604" w14:textId="77777777" w:rsidR="004039AF" w:rsidRDefault="004039AF" w:rsidP="004039AF">
      <w:pPr>
        <w:spacing w:after="120"/>
      </w:pPr>
    </w:p>
    <w:p w14:paraId="15AFBF57" w14:textId="77777777" w:rsidR="004039AF" w:rsidRDefault="004039AF" w:rsidP="004039AF">
      <w:pPr>
        <w:spacing w:after="120"/>
      </w:pPr>
    </w:p>
    <w:p w14:paraId="795B4A35" w14:textId="416EF98A" w:rsidR="004039AF" w:rsidRDefault="004039AF" w:rsidP="004039AF">
      <w:pPr>
        <w:spacing w:after="120"/>
      </w:pPr>
    </w:p>
    <w:p w14:paraId="5967FAF3" w14:textId="77777777" w:rsidR="004039AF" w:rsidRDefault="004039AF" w:rsidP="004039AF">
      <w:pPr>
        <w:spacing w:after="120"/>
      </w:pPr>
    </w:p>
    <w:p w14:paraId="7133C83B" w14:textId="77777777" w:rsidR="004039AF" w:rsidRDefault="004039AF" w:rsidP="004039AF">
      <w:pPr>
        <w:spacing w:after="120"/>
      </w:pPr>
    </w:p>
    <w:p w14:paraId="25A6AA84" w14:textId="3E3ACF69" w:rsidR="004039AF" w:rsidRPr="00BC6EEB" w:rsidRDefault="004039AF" w:rsidP="004039AF">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5 Associate Diploma in </w:t>
      </w:r>
    </w:p>
    <w:p w14:paraId="05E84D9E" w14:textId="77777777" w:rsidR="004039AF" w:rsidRDefault="004039AF" w:rsidP="004039AF">
      <w:pPr>
        <w:pStyle w:val="listinparag"/>
        <w:numPr>
          <w:ilvl w:val="0"/>
          <w:numId w:val="0"/>
        </w:numPr>
        <w:ind w:left="360" w:hanging="360"/>
        <w:rPr>
          <w:color w:val="00838E"/>
          <w:sz w:val="48"/>
          <w:szCs w:val="48"/>
        </w:rPr>
      </w:pPr>
      <w:r w:rsidRPr="00242FCE">
        <w:rPr>
          <w:color w:val="00838E"/>
          <w:sz w:val="48"/>
          <w:szCs w:val="48"/>
        </w:rPr>
        <w:t>People</w:t>
      </w:r>
      <w:r w:rsidRPr="00911FC2">
        <w:rPr>
          <w:color w:val="00838E"/>
          <w:sz w:val="48"/>
          <w:szCs w:val="48"/>
        </w:rPr>
        <w:t xml:space="preserve"> </w:t>
      </w:r>
      <w:r w:rsidRPr="004A4871">
        <w:rPr>
          <w:color w:val="00838E"/>
          <w:sz w:val="48"/>
          <w:szCs w:val="48"/>
        </w:rPr>
        <w:t>Management</w:t>
      </w:r>
      <w:r w:rsidRPr="00911FC2">
        <w:rPr>
          <w:color w:val="00838E"/>
          <w:sz w:val="48"/>
          <w:szCs w:val="48"/>
        </w:rPr>
        <w:t xml:space="preserve"> </w:t>
      </w:r>
    </w:p>
    <w:p w14:paraId="3BF65AB3" w14:textId="77777777" w:rsidR="004039AF" w:rsidRDefault="004039AF" w:rsidP="004039AF"/>
    <w:p w14:paraId="7502569F" w14:textId="77777777" w:rsidR="004039AF" w:rsidRPr="00911FC2" w:rsidRDefault="004039AF" w:rsidP="004039AF">
      <w:pPr>
        <w:pStyle w:val="listinparag"/>
        <w:numPr>
          <w:ilvl w:val="0"/>
          <w:numId w:val="0"/>
        </w:numPr>
        <w:ind w:left="360" w:hanging="360"/>
        <w:jc w:val="center"/>
        <w:rPr>
          <w:color w:val="00838E"/>
          <w:sz w:val="30"/>
          <w:szCs w:val="30"/>
        </w:rPr>
      </w:pPr>
      <w:r w:rsidRPr="00911FC2">
        <w:rPr>
          <w:color w:val="00838E"/>
          <w:sz w:val="30"/>
          <w:szCs w:val="30"/>
        </w:rPr>
        <w:t>Alys Thomas</w:t>
      </w:r>
    </w:p>
    <w:p w14:paraId="75C20A8B" w14:textId="77777777" w:rsidR="004039AF" w:rsidRDefault="004039AF" w:rsidP="004039AF">
      <w:pPr>
        <w:pStyle w:val="listinparag"/>
        <w:numPr>
          <w:ilvl w:val="0"/>
          <w:numId w:val="0"/>
        </w:numPr>
        <w:ind w:left="360" w:hanging="360"/>
        <w:jc w:val="center"/>
        <w:rPr>
          <w:color w:val="00838E"/>
          <w:sz w:val="30"/>
          <w:szCs w:val="30"/>
        </w:rPr>
      </w:pPr>
      <w:r w:rsidRPr="00911FC2">
        <w:rPr>
          <w:color w:val="00838E"/>
          <w:sz w:val="30"/>
          <w:szCs w:val="30"/>
        </w:rPr>
        <w:t>ID: 2126236</w:t>
      </w:r>
    </w:p>
    <w:p w14:paraId="7DF34945" w14:textId="77777777" w:rsidR="004039AF" w:rsidRPr="009B73D5" w:rsidRDefault="004039AF" w:rsidP="004039AF">
      <w:pPr>
        <w:pStyle w:val="ListParagraph"/>
        <w:numPr>
          <w:ilvl w:val="0"/>
          <w:numId w:val="2"/>
        </w:numPr>
        <w:spacing w:after="0"/>
        <w:rPr>
          <w:rFonts w:ascii="Arial" w:eastAsia="Calibri" w:hAnsi="Arial" w:cs="Arial"/>
          <w:sz w:val="24"/>
          <w:szCs w:val="24"/>
        </w:rPr>
      </w:pPr>
      <w:r w:rsidRPr="009B73D5">
        <w:rPr>
          <w:rFonts w:ascii="Arial" w:eastAsia="Calibri" w:hAnsi="Arial" w:cs="Arial"/>
          <w:sz w:val="24"/>
          <w:szCs w:val="24"/>
        </w:rPr>
        <w:lastRenderedPageBreak/>
        <w:t xml:space="preserve">Evaluate the advantages and disadvantages of the organisation structure in your organisation (or an organisation with which you are familiar) </w:t>
      </w:r>
      <w:r w:rsidRPr="009B73D5">
        <w:rPr>
          <w:rFonts w:ascii="Arial" w:eastAsia="Calibri" w:hAnsi="Arial" w:cs="Arial"/>
          <w:b/>
          <w:bCs/>
          <w:sz w:val="24"/>
          <w:szCs w:val="24"/>
        </w:rPr>
        <w:t>and</w:t>
      </w:r>
      <w:r w:rsidRPr="009B73D5">
        <w:rPr>
          <w:rFonts w:ascii="Arial" w:eastAsia="Calibri" w:hAnsi="Arial" w:cs="Arial"/>
          <w:sz w:val="24"/>
          <w:szCs w:val="24"/>
        </w:rPr>
        <w:t xml:space="preserve"> evaluate the advantages and disadvantages of </w:t>
      </w:r>
      <w:r w:rsidRPr="009B73D5">
        <w:rPr>
          <w:rFonts w:ascii="Arial" w:eastAsia="Calibri" w:hAnsi="Arial" w:cs="Arial"/>
          <w:b/>
          <w:bCs/>
          <w:sz w:val="24"/>
          <w:szCs w:val="24"/>
        </w:rPr>
        <w:t>one other</w:t>
      </w:r>
      <w:r w:rsidRPr="009B73D5">
        <w:rPr>
          <w:rFonts w:ascii="Arial" w:eastAsia="Calibri" w:hAnsi="Arial" w:cs="Arial"/>
          <w:sz w:val="24"/>
          <w:szCs w:val="24"/>
        </w:rPr>
        <w:t xml:space="preserve"> organisation structure. Within the evaluation, you should include the reasons underpinning the structure. (AC 1.1)</w:t>
      </w:r>
    </w:p>
    <w:p w14:paraId="794EDFDD" w14:textId="77777777" w:rsidR="004039AF" w:rsidRPr="009B73D5" w:rsidRDefault="004039AF" w:rsidP="004039AF">
      <w:pPr>
        <w:pStyle w:val="ListParagraph"/>
        <w:spacing w:after="0"/>
        <w:rPr>
          <w:rFonts w:ascii="Arial" w:eastAsia="Calibri" w:hAnsi="Arial" w:cs="Arial"/>
          <w:sz w:val="24"/>
          <w:szCs w:val="24"/>
        </w:rPr>
      </w:pPr>
    </w:p>
    <w:p w14:paraId="61EF0E9B" w14:textId="77777777" w:rsidR="004039AF" w:rsidRDefault="004039AF" w:rsidP="004039AF">
      <w:pPr>
        <w:spacing w:after="0"/>
        <w:rPr>
          <w:rFonts w:ascii="Arial" w:eastAsia="Calibri" w:hAnsi="Arial" w:cs="Arial"/>
          <w:sz w:val="24"/>
          <w:szCs w:val="24"/>
        </w:rPr>
      </w:pPr>
      <w:r w:rsidRPr="009B73D5">
        <w:rPr>
          <w:rFonts w:ascii="Arial" w:eastAsia="Calibri" w:hAnsi="Arial" w:cs="Arial"/>
          <w:sz w:val="24"/>
          <w:szCs w:val="24"/>
        </w:rPr>
        <w:t>Hywel Dda University Health Board</w:t>
      </w:r>
      <w:r>
        <w:rPr>
          <w:rFonts w:ascii="Arial" w:eastAsia="Calibri" w:hAnsi="Arial" w:cs="Arial"/>
          <w:sz w:val="24"/>
          <w:szCs w:val="24"/>
        </w:rPr>
        <w:t xml:space="preserve"> (HDUHB)</w:t>
      </w:r>
      <w:r w:rsidRPr="009B73D5">
        <w:rPr>
          <w:rFonts w:ascii="Arial" w:eastAsia="Calibri" w:hAnsi="Arial" w:cs="Arial"/>
          <w:sz w:val="24"/>
          <w:szCs w:val="24"/>
        </w:rPr>
        <w:t xml:space="preserve"> consists of a hierarchical structure, “The Board leads, controls and directs the activities of the organisation” (HDUHB, </w:t>
      </w:r>
      <w:r>
        <w:rPr>
          <w:rFonts w:ascii="Arial" w:eastAsia="Calibri" w:hAnsi="Arial" w:cs="Arial"/>
          <w:sz w:val="24"/>
          <w:szCs w:val="24"/>
        </w:rPr>
        <w:t xml:space="preserve">no </w:t>
      </w:r>
      <w:r w:rsidRPr="000C1881">
        <w:rPr>
          <w:rFonts w:ascii="Arial" w:eastAsia="Calibri" w:hAnsi="Arial" w:cs="Arial"/>
          <w:sz w:val="24"/>
          <w:szCs w:val="24"/>
        </w:rPr>
        <w:t>date</w:t>
      </w:r>
      <w:r>
        <w:rPr>
          <w:rFonts w:ascii="Arial" w:eastAsia="Calibri" w:hAnsi="Arial" w:cs="Arial"/>
          <w:sz w:val="24"/>
          <w:szCs w:val="24"/>
        </w:rPr>
        <w:t xml:space="preserve"> a) </w:t>
      </w:r>
      <w:r w:rsidRPr="009B73D5">
        <w:rPr>
          <w:rFonts w:ascii="Arial" w:eastAsia="Calibri" w:hAnsi="Arial" w:cs="Arial"/>
          <w:sz w:val="24"/>
          <w:szCs w:val="24"/>
        </w:rPr>
        <w:t>that is complemented by a functional structure based on specialties</w:t>
      </w:r>
      <w:r>
        <w:rPr>
          <w:rFonts w:ascii="Arial" w:eastAsia="Calibri" w:hAnsi="Arial" w:cs="Arial"/>
          <w:sz w:val="24"/>
          <w:szCs w:val="24"/>
        </w:rPr>
        <w:t>, also known as a functional-hierarchical structure (Taylor and Woodhams, 2022a, p. 56). Some reasons underpinning this structure include (but not limited to):</w:t>
      </w:r>
    </w:p>
    <w:p w14:paraId="2B102AC0" w14:textId="77777777" w:rsidR="004039AF" w:rsidRDefault="004039AF" w:rsidP="004039AF">
      <w:pPr>
        <w:pStyle w:val="ListParagraph"/>
        <w:numPr>
          <w:ilvl w:val="0"/>
          <w:numId w:val="3"/>
        </w:numPr>
        <w:spacing w:after="0"/>
        <w:rPr>
          <w:rFonts w:ascii="Arial" w:eastAsia="Calibri" w:hAnsi="Arial" w:cs="Arial"/>
          <w:sz w:val="24"/>
          <w:szCs w:val="24"/>
        </w:rPr>
      </w:pPr>
      <w:r w:rsidRPr="00216E28">
        <w:rPr>
          <w:rFonts w:ascii="Arial" w:eastAsia="Calibri" w:hAnsi="Arial" w:cs="Arial"/>
          <w:b/>
          <w:bCs/>
          <w:sz w:val="24"/>
          <w:szCs w:val="24"/>
        </w:rPr>
        <w:t>Specialisation</w:t>
      </w:r>
      <w:r>
        <w:rPr>
          <w:rFonts w:ascii="Arial" w:eastAsia="Calibri" w:hAnsi="Arial" w:cs="Arial"/>
          <w:sz w:val="24"/>
          <w:szCs w:val="24"/>
        </w:rPr>
        <w:t>: it allows the specialisation of healthcare professionals ensuring expertise in specific clinical functions.</w:t>
      </w:r>
    </w:p>
    <w:p w14:paraId="2644C472" w14:textId="77777777" w:rsidR="004039AF" w:rsidRDefault="004039AF" w:rsidP="004039AF">
      <w:pPr>
        <w:pStyle w:val="ListParagraph"/>
        <w:numPr>
          <w:ilvl w:val="0"/>
          <w:numId w:val="3"/>
        </w:numPr>
        <w:spacing w:after="0"/>
        <w:rPr>
          <w:rFonts w:ascii="Arial" w:eastAsia="Calibri" w:hAnsi="Arial" w:cs="Arial"/>
          <w:sz w:val="24"/>
          <w:szCs w:val="24"/>
        </w:rPr>
      </w:pPr>
      <w:r w:rsidRPr="00216E28">
        <w:rPr>
          <w:rFonts w:ascii="Arial" w:eastAsia="Calibri" w:hAnsi="Arial" w:cs="Arial"/>
          <w:b/>
          <w:bCs/>
          <w:sz w:val="24"/>
          <w:szCs w:val="24"/>
        </w:rPr>
        <w:t>Compliance</w:t>
      </w:r>
      <w:r>
        <w:rPr>
          <w:rFonts w:ascii="Arial" w:eastAsia="Calibri" w:hAnsi="Arial" w:cs="Arial"/>
          <w:sz w:val="24"/>
          <w:szCs w:val="24"/>
        </w:rPr>
        <w:t xml:space="preserve">: ensures standardisation and compliance with healthcare regulations and protocols </w:t>
      </w:r>
    </w:p>
    <w:p w14:paraId="373101D6" w14:textId="77777777" w:rsidR="004039AF" w:rsidRDefault="004039AF" w:rsidP="004039AF">
      <w:pPr>
        <w:pStyle w:val="ListParagraph"/>
        <w:numPr>
          <w:ilvl w:val="0"/>
          <w:numId w:val="3"/>
        </w:numPr>
        <w:spacing w:after="0"/>
        <w:rPr>
          <w:rFonts w:ascii="Arial" w:eastAsia="Calibri" w:hAnsi="Arial" w:cs="Arial"/>
          <w:sz w:val="24"/>
          <w:szCs w:val="24"/>
        </w:rPr>
      </w:pPr>
      <w:r w:rsidRPr="00216E28">
        <w:rPr>
          <w:rFonts w:ascii="Arial" w:eastAsia="Calibri" w:hAnsi="Arial" w:cs="Arial"/>
          <w:b/>
          <w:bCs/>
          <w:sz w:val="24"/>
          <w:szCs w:val="24"/>
        </w:rPr>
        <w:t>Patient safety</w:t>
      </w:r>
      <w:r>
        <w:rPr>
          <w:rFonts w:ascii="Arial" w:eastAsia="Calibri" w:hAnsi="Arial" w:cs="Arial"/>
          <w:sz w:val="24"/>
          <w:szCs w:val="24"/>
        </w:rPr>
        <w:t xml:space="preserve">: encourages conformity to standardised procedures, minimising the risk of errors and enhancing healthcare quality. </w:t>
      </w:r>
    </w:p>
    <w:p w14:paraId="6E203FF6" w14:textId="77777777" w:rsidR="004039AF" w:rsidRPr="000A6E95" w:rsidRDefault="004039AF" w:rsidP="004039AF">
      <w:pPr>
        <w:pStyle w:val="ListParagraph"/>
        <w:spacing w:after="0"/>
        <w:rPr>
          <w:rFonts w:ascii="Arial" w:eastAsia="Calibri" w:hAnsi="Arial" w:cs="Arial"/>
          <w:sz w:val="24"/>
          <w:szCs w:val="24"/>
        </w:rPr>
      </w:pPr>
    </w:p>
    <w:p w14:paraId="6642BCAC" w14:textId="77777777" w:rsidR="004039AF" w:rsidRDefault="004039AF" w:rsidP="004039AF">
      <w:pPr>
        <w:spacing w:after="0"/>
        <w:rPr>
          <w:rFonts w:ascii="Arial" w:eastAsia="Calibri" w:hAnsi="Arial" w:cs="Arial"/>
          <w:sz w:val="24"/>
          <w:szCs w:val="24"/>
        </w:rPr>
      </w:pPr>
      <w:r>
        <w:rPr>
          <w:rFonts w:ascii="Arial" w:eastAsia="Calibri" w:hAnsi="Arial" w:cs="Arial"/>
          <w:sz w:val="24"/>
          <w:szCs w:val="24"/>
        </w:rPr>
        <w:t>As outlined by Taylor and Woodhams (2022a, p. 56), this structure can be beneficial as both managers and staff have defined responsibilities in line with achieving operational goals, which contribute to the overall progress towards the strategic goal. However, it is possible a functional-hierarchical structure may cause silo-working as sharing learning can be more difficult, resulting in change happening at a very slow pace (Taylor and Woodhams, 2022a, p. 56). This could result in disengagement.</w:t>
      </w:r>
    </w:p>
    <w:p w14:paraId="294CF983" w14:textId="77777777" w:rsidR="004039AF" w:rsidRDefault="004039AF" w:rsidP="004039AF">
      <w:pPr>
        <w:spacing w:after="0"/>
        <w:rPr>
          <w:rFonts w:ascii="Arial" w:eastAsia="Calibri" w:hAnsi="Arial" w:cs="Arial"/>
          <w:sz w:val="24"/>
          <w:szCs w:val="24"/>
        </w:rPr>
      </w:pPr>
    </w:p>
    <w:p w14:paraId="090CE711" w14:textId="77777777" w:rsidR="004039AF" w:rsidRDefault="004039AF" w:rsidP="004039AF">
      <w:pPr>
        <w:spacing w:after="0"/>
        <w:rPr>
          <w:rFonts w:ascii="Arial" w:eastAsia="Calibri" w:hAnsi="Arial" w:cs="Arial"/>
          <w:sz w:val="24"/>
          <w:szCs w:val="24"/>
        </w:rPr>
      </w:pPr>
      <w:r>
        <w:rPr>
          <w:rFonts w:ascii="Arial" w:eastAsia="Calibri" w:hAnsi="Arial" w:cs="Arial"/>
          <w:sz w:val="24"/>
          <w:szCs w:val="24"/>
        </w:rPr>
        <w:t>Virtual organisation structures enable an organisation to work digitally (Taylor and Woodhams, 2022a, p. 59). Employees can work remotely, and work is organised via digital platforms to collaborate across the globe seamlessly (</w:t>
      </w:r>
      <w:proofErr w:type="spellStart"/>
      <w:r>
        <w:rPr>
          <w:rFonts w:ascii="Arial" w:eastAsia="Calibri" w:hAnsi="Arial" w:cs="Arial"/>
          <w:sz w:val="24"/>
          <w:szCs w:val="24"/>
        </w:rPr>
        <w:t>StudySmarter</w:t>
      </w:r>
      <w:proofErr w:type="spellEnd"/>
      <w:r>
        <w:rPr>
          <w:rFonts w:ascii="Arial" w:eastAsia="Calibri" w:hAnsi="Arial" w:cs="Arial"/>
          <w:sz w:val="24"/>
          <w:szCs w:val="24"/>
        </w:rPr>
        <w:t xml:space="preserve">, no date); organisations such as </w:t>
      </w:r>
      <w:proofErr w:type="spellStart"/>
      <w:r>
        <w:rPr>
          <w:rFonts w:ascii="Arial" w:eastAsia="Calibri" w:hAnsi="Arial" w:cs="Arial"/>
          <w:sz w:val="24"/>
          <w:szCs w:val="24"/>
        </w:rPr>
        <w:t>Automattic</w:t>
      </w:r>
      <w:proofErr w:type="spellEnd"/>
      <w:r>
        <w:rPr>
          <w:rFonts w:ascii="Arial" w:eastAsia="Calibri" w:hAnsi="Arial" w:cs="Arial"/>
          <w:sz w:val="24"/>
          <w:szCs w:val="24"/>
        </w:rPr>
        <w:t xml:space="preserve"> operate using this model (</w:t>
      </w:r>
      <w:proofErr w:type="spellStart"/>
      <w:r>
        <w:rPr>
          <w:rFonts w:ascii="Arial" w:eastAsia="Calibri" w:hAnsi="Arial" w:cs="Arial"/>
          <w:sz w:val="24"/>
          <w:szCs w:val="24"/>
        </w:rPr>
        <w:t>Automattic</w:t>
      </w:r>
      <w:proofErr w:type="spellEnd"/>
      <w:r>
        <w:rPr>
          <w:rFonts w:ascii="Arial" w:eastAsia="Calibri" w:hAnsi="Arial" w:cs="Arial"/>
          <w:sz w:val="24"/>
          <w:szCs w:val="24"/>
        </w:rPr>
        <w:t>, no date). Some reasons for this structure could include:</w:t>
      </w:r>
    </w:p>
    <w:p w14:paraId="4F092DCC" w14:textId="77777777" w:rsidR="004039AF" w:rsidRDefault="004039AF" w:rsidP="004039AF">
      <w:pPr>
        <w:pStyle w:val="ListParagraph"/>
        <w:numPr>
          <w:ilvl w:val="0"/>
          <w:numId w:val="4"/>
        </w:numPr>
        <w:spacing w:after="0"/>
        <w:rPr>
          <w:rFonts w:ascii="Arial" w:eastAsia="Calibri" w:hAnsi="Arial" w:cs="Arial"/>
          <w:sz w:val="24"/>
          <w:szCs w:val="24"/>
        </w:rPr>
      </w:pPr>
      <w:r w:rsidRPr="000A6E95">
        <w:rPr>
          <w:rFonts w:ascii="Arial" w:eastAsia="Calibri" w:hAnsi="Arial" w:cs="Arial"/>
          <w:b/>
          <w:bCs/>
          <w:sz w:val="24"/>
          <w:szCs w:val="24"/>
        </w:rPr>
        <w:t>Global</w:t>
      </w:r>
      <w:r>
        <w:rPr>
          <w:rFonts w:ascii="Arial" w:eastAsia="Calibri" w:hAnsi="Arial" w:cs="Arial"/>
          <w:sz w:val="24"/>
          <w:szCs w:val="24"/>
        </w:rPr>
        <w:t xml:space="preserve"> </w:t>
      </w:r>
      <w:r w:rsidRPr="000A6E95">
        <w:rPr>
          <w:rFonts w:ascii="Arial" w:eastAsia="Calibri" w:hAnsi="Arial" w:cs="Arial"/>
          <w:b/>
          <w:bCs/>
          <w:sz w:val="24"/>
          <w:szCs w:val="24"/>
        </w:rPr>
        <w:t>talent</w:t>
      </w:r>
      <w:r>
        <w:rPr>
          <w:rFonts w:ascii="Arial" w:eastAsia="Calibri" w:hAnsi="Arial" w:cs="Arial"/>
          <w:b/>
          <w:bCs/>
          <w:sz w:val="24"/>
          <w:szCs w:val="24"/>
        </w:rPr>
        <w:t xml:space="preserve">: </w:t>
      </w:r>
      <w:r>
        <w:rPr>
          <w:rFonts w:ascii="Arial" w:eastAsia="Calibri" w:hAnsi="Arial" w:cs="Arial"/>
          <w:sz w:val="24"/>
          <w:szCs w:val="24"/>
        </w:rPr>
        <w:t>organisations have access to a diverse pool of talent from anywhere and can recruit employees with specific skillsets without geographical limitation.</w:t>
      </w:r>
    </w:p>
    <w:p w14:paraId="2E2ED4E9" w14:textId="77777777" w:rsidR="004039AF" w:rsidRDefault="004039AF" w:rsidP="004039AF">
      <w:pPr>
        <w:pStyle w:val="ListParagraph"/>
        <w:numPr>
          <w:ilvl w:val="0"/>
          <w:numId w:val="4"/>
        </w:numPr>
        <w:spacing w:after="0"/>
        <w:rPr>
          <w:rFonts w:ascii="Arial" w:eastAsia="Calibri" w:hAnsi="Arial" w:cs="Arial"/>
          <w:sz w:val="24"/>
          <w:szCs w:val="24"/>
        </w:rPr>
      </w:pPr>
      <w:r w:rsidRPr="000A6E95">
        <w:rPr>
          <w:rFonts w:ascii="Arial" w:eastAsia="Calibri" w:hAnsi="Arial" w:cs="Arial"/>
          <w:b/>
          <w:bCs/>
          <w:sz w:val="24"/>
          <w:szCs w:val="24"/>
        </w:rPr>
        <w:t>Cost</w:t>
      </w:r>
      <w:r>
        <w:rPr>
          <w:rFonts w:ascii="Arial" w:eastAsia="Calibri" w:hAnsi="Arial" w:cs="Arial"/>
          <w:sz w:val="24"/>
          <w:szCs w:val="24"/>
        </w:rPr>
        <w:t xml:space="preserve"> </w:t>
      </w:r>
      <w:r w:rsidRPr="000A6E95">
        <w:rPr>
          <w:rFonts w:ascii="Arial" w:eastAsia="Calibri" w:hAnsi="Arial" w:cs="Arial"/>
          <w:b/>
          <w:bCs/>
          <w:sz w:val="24"/>
          <w:szCs w:val="24"/>
        </w:rPr>
        <w:t>efficiency</w:t>
      </w:r>
      <w:r>
        <w:rPr>
          <w:rFonts w:ascii="Arial" w:eastAsia="Calibri" w:hAnsi="Arial" w:cs="Arial"/>
          <w:b/>
          <w:bCs/>
          <w:sz w:val="24"/>
          <w:szCs w:val="24"/>
        </w:rPr>
        <w:t xml:space="preserve">: </w:t>
      </w:r>
      <w:r>
        <w:rPr>
          <w:rFonts w:ascii="Arial" w:eastAsia="Calibri" w:hAnsi="Arial" w:cs="Arial"/>
          <w:sz w:val="24"/>
          <w:szCs w:val="24"/>
        </w:rPr>
        <w:t>organisations can save on additional costs such as office space, utilities, and overhead expenses.</w:t>
      </w:r>
    </w:p>
    <w:p w14:paraId="55AAB467" w14:textId="77777777" w:rsidR="004039AF" w:rsidRPr="000A6E95" w:rsidRDefault="004039AF" w:rsidP="004039AF">
      <w:pPr>
        <w:pStyle w:val="ListParagraph"/>
        <w:numPr>
          <w:ilvl w:val="0"/>
          <w:numId w:val="4"/>
        </w:numPr>
        <w:spacing w:after="0"/>
        <w:rPr>
          <w:rFonts w:ascii="Arial" w:eastAsia="Calibri" w:hAnsi="Arial" w:cs="Arial"/>
          <w:sz w:val="24"/>
          <w:szCs w:val="24"/>
        </w:rPr>
      </w:pPr>
      <w:r w:rsidRPr="000A6E95">
        <w:rPr>
          <w:rFonts w:ascii="Arial" w:eastAsia="Calibri" w:hAnsi="Arial" w:cs="Arial"/>
          <w:b/>
          <w:bCs/>
          <w:sz w:val="24"/>
          <w:szCs w:val="24"/>
        </w:rPr>
        <w:t>Global</w:t>
      </w:r>
      <w:r>
        <w:rPr>
          <w:rFonts w:ascii="Arial" w:eastAsia="Calibri" w:hAnsi="Arial" w:cs="Arial"/>
          <w:sz w:val="24"/>
          <w:szCs w:val="24"/>
        </w:rPr>
        <w:t xml:space="preserve"> </w:t>
      </w:r>
      <w:r w:rsidRPr="000A6E95">
        <w:rPr>
          <w:rFonts w:ascii="Arial" w:eastAsia="Calibri" w:hAnsi="Arial" w:cs="Arial"/>
          <w:b/>
          <w:bCs/>
          <w:sz w:val="24"/>
          <w:szCs w:val="24"/>
        </w:rPr>
        <w:t>collaboration</w:t>
      </w:r>
      <w:r>
        <w:rPr>
          <w:rFonts w:ascii="Arial" w:eastAsia="Calibri" w:hAnsi="Arial" w:cs="Arial"/>
          <w:b/>
          <w:bCs/>
          <w:sz w:val="24"/>
          <w:szCs w:val="24"/>
        </w:rPr>
        <w:t xml:space="preserve">: </w:t>
      </w:r>
      <w:r w:rsidRPr="000A6E95">
        <w:rPr>
          <w:rFonts w:ascii="Arial" w:eastAsia="Calibri" w:hAnsi="Arial" w:cs="Arial"/>
          <w:sz w:val="24"/>
          <w:szCs w:val="24"/>
        </w:rPr>
        <w:t>bring employees together from all over the world to create and innovate.</w:t>
      </w:r>
      <w:r>
        <w:rPr>
          <w:rFonts w:ascii="Arial" w:eastAsia="Calibri" w:hAnsi="Arial" w:cs="Arial"/>
          <w:b/>
          <w:bCs/>
          <w:sz w:val="24"/>
          <w:szCs w:val="24"/>
        </w:rPr>
        <w:t xml:space="preserve"> </w:t>
      </w:r>
    </w:p>
    <w:p w14:paraId="10D7B162" w14:textId="77777777" w:rsidR="004039AF" w:rsidRPr="000A6E95" w:rsidRDefault="004039AF" w:rsidP="004039AF">
      <w:pPr>
        <w:pStyle w:val="ListParagraph"/>
        <w:spacing w:after="0"/>
        <w:rPr>
          <w:rFonts w:ascii="Arial" w:eastAsia="Calibri" w:hAnsi="Arial" w:cs="Arial"/>
          <w:sz w:val="24"/>
          <w:szCs w:val="24"/>
        </w:rPr>
      </w:pPr>
    </w:p>
    <w:p w14:paraId="1F6270A8" w14:textId="10B4FC09" w:rsidR="004039AF" w:rsidRDefault="004039AF" w:rsidP="004039AF">
      <w:pPr>
        <w:tabs>
          <w:tab w:val="left" w:pos="6600"/>
        </w:tabs>
      </w:pPr>
      <w:r>
        <w:rPr>
          <w:rFonts w:ascii="Arial" w:eastAsia="Calibri" w:hAnsi="Arial" w:cs="Arial"/>
          <w:sz w:val="24"/>
          <w:szCs w:val="24"/>
        </w:rPr>
        <w:t>This structure is useful as it allows employees to work together at any time of day from any location, as well as provide a 24/7 service to customers (Taylor and Woodhams, 2022a, p. 59). The flexibility of the structure also provides plenty of scope to adapt and restructure in response to fluctuating project requirements or changes in the market (</w:t>
      </w:r>
      <w:proofErr w:type="spellStart"/>
      <w:r>
        <w:rPr>
          <w:rFonts w:ascii="Arial" w:eastAsia="Calibri" w:hAnsi="Arial" w:cs="Arial"/>
          <w:sz w:val="24"/>
          <w:szCs w:val="24"/>
        </w:rPr>
        <w:t>StudySmarter</w:t>
      </w:r>
      <w:proofErr w:type="spellEnd"/>
      <w:r>
        <w:rPr>
          <w:rFonts w:ascii="Arial" w:eastAsia="Calibri" w:hAnsi="Arial" w:cs="Arial"/>
          <w:sz w:val="24"/>
          <w:szCs w:val="24"/>
        </w:rPr>
        <w:t>, no date). However, issues may arise regarding a lack of human connection which could increase feelings of isolation and therefore impact team dynamics (</w:t>
      </w:r>
      <w:proofErr w:type="spellStart"/>
      <w:r>
        <w:rPr>
          <w:rFonts w:ascii="Arial" w:eastAsia="Calibri" w:hAnsi="Arial" w:cs="Arial"/>
          <w:sz w:val="24"/>
          <w:szCs w:val="24"/>
        </w:rPr>
        <w:t>StudySmarter</w:t>
      </w:r>
      <w:proofErr w:type="spellEnd"/>
      <w:r>
        <w:rPr>
          <w:rFonts w:ascii="Arial" w:eastAsia="Calibri" w:hAnsi="Arial" w:cs="Arial"/>
          <w:sz w:val="24"/>
          <w:szCs w:val="24"/>
        </w:rPr>
        <w:t>, no date). The dependence on technology may also cause problems, as digital failures could critically effect operations (</w:t>
      </w:r>
      <w:proofErr w:type="spellStart"/>
      <w:r>
        <w:rPr>
          <w:rFonts w:ascii="Arial" w:eastAsia="Calibri" w:hAnsi="Arial" w:cs="Arial"/>
          <w:sz w:val="24"/>
          <w:szCs w:val="24"/>
        </w:rPr>
        <w:t>StudySamrter</w:t>
      </w:r>
      <w:proofErr w:type="spellEnd"/>
      <w:r>
        <w:rPr>
          <w:rFonts w:ascii="Arial" w:eastAsia="Calibri" w:hAnsi="Arial" w:cs="Arial"/>
          <w:sz w:val="24"/>
          <w:szCs w:val="24"/>
        </w:rPr>
        <w:t>, no date).</w:t>
      </w:r>
      <w:r>
        <w:tab/>
      </w:r>
    </w:p>
    <w:p w14:paraId="354287BC" w14:textId="6A07961C" w:rsidR="004039AF" w:rsidRPr="004039AF" w:rsidRDefault="004039AF" w:rsidP="004039AF">
      <w:pPr>
        <w:pStyle w:val="ListParagraph"/>
        <w:numPr>
          <w:ilvl w:val="0"/>
          <w:numId w:val="2"/>
        </w:numPr>
        <w:spacing w:after="0"/>
        <w:rPr>
          <w:rFonts w:ascii="Arial" w:eastAsia="Calibri" w:hAnsi="Arial" w:cs="Arial"/>
          <w:sz w:val="24"/>
          <w:szCs w:val="24"/>
        </w:rPr>
      </w:pPr>
      <w:r w:rsidRPr="004039AF">
        <w:rPr>
          <w:rFonts w:ascii="Arial" w:eastAsia="Calibri" w:hAnsi="Arial" w:cs="Arial"/>
          <w:sz w:val="24"/>
          <w:szCs w:val="24"/>
        </w:rPr>
        <w:lastRenderedPageBreak/>
        <w:t>Analyse connections between your organisation’s strategy (or an organisation with which you are familiar) and its products or services, and customers. (AC 1.2)</w:t>
      </w:r>
    </w:p>
    <w:p w14:paraId="545E0F43" w14:textId="77777777" w:rsidR="004039AF" w:rsidRDefault="004039AF" w:rsidP="004039AF">
      <w:pPr>
        <w:spacing w:after="0"/>
        <w:rPr>
          <w:rFonts w:ascii="Arial" w:eastAsia="Calibri" w:hAnsi="Arial" w:cs="Arial"/>
          <w:sz w:val="24"/>
          <w:szCs w:val="24"/>
        </w:rPr>
      </w:pPr>
    </w:p>
    <w:p w14:paraId="377C609F" w14:textId="77777777" w:rsidR="004039AF" w:rsidRDefault="004039AF" w:rsidP="004039AF">
      <w:pPr>
        <w:spacing w:after="0"/>
        <w:rPr>
          <w:rFonts w:ascii="Arial" w:eastAsia="Calibri" w:hAnsi="Arial" w:cs="Arial"/>
          <w:sz w:val="24"/>
          <w:szCs w:val="24"/>
        </w:rPr>
      </w:pPr>
      <w:r>
        <w:rPr>
          <w:rFonts w:ascii="Arial" w:eastAsia="Calibri" w:hAnsi="Arial" w:cs="Arial"/>
          <w:sz w:val="24"/>
          <w:szCs w:val="24"/>
        </w:rPr>
        <w:t>Strategies will outline goals and how to achieve them, it is a crucial step “to adapt to the opportunities and challenges” (Taylor and Woodhams, 2022a, p. 43). HDUHB’s three strategic goals are (HDUHB, no date b):</w:t>
      </w:r>
    </w:p>
    <w:p w14:paraId="39938117" w14:textId="77777777" w:rsidR="004039AF" w:rsidRDefault="004039AF" w:rsidP="004039AF">
      <w:pPr>
        <w:pStyle w:val="ListParagraph"/>
        <w:numPr>
          <w:ilvl w:val="3"/>
          <w:numId w:val="2"/>
        </w:numPr>
        <w:spacing w:after="0"/>
        <w:ind w:left="2880"/>
        <w:rPr>
          <w:rFonts w:ascii="Arial" w:eastAsia="Calibri" w:hAnsi="Arial" w:cs="Arial"/>
          <w:sz w:val="24"/>
          <w:szCs w:val="24"/>
        </w:rPr>
      </w:pPr>
      <w:r>
        <w:rPr>
          <w:rFonts w:ascii="Arial" w:eastAsia="Calibri" w:hAnsi="Arial" w:cs="Arial"/>
          <w:sz w:val="24"/>
          <w:szCs w:val="24"/>
        </w:rPr>
        <w:t xml:space="preserve">Starting and developing well </w:t>
      </w:r>
    </w:p>
    <w:p w14:paraId="6ACC1436" w14:textId="77777777" w:rsidR="004039AF" w:rsidRDefault="004039AF" w:rsidP="004039AF">
      <w:pPr>
        <w:pStyle w:val="ListParagraph"/>
        <w:numPr>
          <w:ilvl w:val="3"/>
          <w:numId w:val="2"/>
        </w:numPr>
        <w:spacing w:after="0"/>
        <w:ind w:left="2880"/>
        <w:rPr>
          <w:rFonts w:ascii="Arial" w:eastAsia="Calibri" w:hAnsi="Arial" w:cs="Arial"/>
          <w:sz w:val="24"/>
          <w:szCs w:val="24"/>
        </w:rPr>
      </w:pPr>
      <w:r>
        <w:rPr>
          <w:rFonts w:ascii="Arial" w:eastAsia="Calibri" w:hAnsi="Arial" w:cs="Arial"/>
          <w:sz w:val="24"/>
          <w:szCs w:val="24"/>
        </w:rPr>
        <w:t>Living and working well</w:t>
      </w:r>
    </w:p>
    <w:p w14:paraId="3230590C" w14:textId="77777777" w:rsidR="004039AF" w:rsidRPr="00AB62EA" w:rsidRDefault="004039AF" w:rsidP="004039AF">
      <w:pPr>
        <w:pStyle w:val="ListParagraph"/>
        <w:numPr>
          <w:ilvl w:val="3"/>
          <w:numId w:val="2"/>
        </w:numPr>
        <w:spacing w:after="0"/>
        <w:ind w:left="2880"/>
        <w:rPr>
          <w:rFonts w:ascii="Arial" w:eastAsia="Calibri" w:hAnsi="Arial" w:cs="Arial"/>
          <w:sz w:val="24"/>
          <w:szCs w:val="24"/>
        </w:rPr>
      </w:pPr>
      <w:r>
        <w:rPr>
          <w:rFonts w:ascii="Arial" w:eastAsia="Calibri" w:hAnsi="Arial" w:cs="Arial"/>
          <w:sz w:val="24"/>
          <w:szCs w:val="24"/>
        </w:rPr>
        <w:t>Growing older well</w:t>
      </w:r>
    </w:p>
    <w:p w14:paraId="03D4FDE6" w14:textId="77777777" w:rsidR="004039AF" w:rsidRDefault="004039AF" w:rsidP="004039AF">
      <w:pPr>
        <w:spacing w:after="0"/>
        <w:rPr>
          <w:rFonts w:ascii="Arial" w:eastAsia="Calibri" w:hAnsi="Arial" w:cs="Arial"/>
          <w:sz w:val="24"/>
          <w:szCs w:val="24"/>
        </w:rPr>
      </w:pPr>
    </w:p>
    <w:p w14:paraId="1D1D208C" w14:textId="77777777" w:rsidR="004039AF" w:rsidRPr="00573B20" w:rsidRDefault="004039AF" w:rsidP="004039AF">
      <w:pPr>
        <w:spacing w:after="0"/>
        <w:rPr>
          <w:rFonts w:ascii="Arial" w:eastAsia="Calibri" w:hAnsi="Arial" w:cs="Arial"/>
          <w:b/>
          <w:bCs/>
          <w:sz w:val="24"/>
          <w:szCs w:val="24"/>
        </w:rPr>
      </w:pPr>
      <w:r w:rsidRPr="00573B20">
        <w:rPr>
          <w:rFonts w:ascii="Arial" w:eastAsia="Calibri" w:hAnsi="Arial" w:cs="Arial"/>
          <w:b/>
          <w:bCs/>
          <w:sz w:val="24"/>
          <w:szCs w:val="24"/>
        </w:rPr>
        <w:t>Strategy analysis</w:t>
      </w:r>
    </w:p>
    <w:p w14:paraId="017652FC" w14:textId="77777777" w:rsidR="004039AF" w:rsidRDefault="004039AF" w:rsidP="004039AF">
      <w:pPr>
        <w:spacing w:after="0"/>
        <w:rPr>
          <w:rFonts w:ascii="Arial" w:eastAsia="Calibri" w:hAnsi="Arial" w:cs="Arial"/>
          <w:sz w:val="24"/>
          <w:szCs w:val="24"/>
        </w:rPr>
      </w:pPr>
      <w:r>
        <w:rPr>
          <w:rFonts w:ascii="Arial" w:eastAsia="Calibri" w:hAnsi="Arial" w:cs="Arial"/>
          <w:sz w:val="24"/>
          <w:szCs w:val="24"/>
        </w:rPr>
        <w:t>Strategic analysis considers goals, purpose, and strategic objectives, current and future, in the wider context they operate within (Taylor and Woodhams, 2022a, p. 44). This requires analysis of data to help decision-making. HDUHB identified the current system “will not effectively deliver” the strategic goals, or their vision of “living healthy, joyful lives” (</w:t>
      </w:r>
      <w:r w:rsidRPr="00BA2CB7">
        <w:rPr>
          <w:rFonts w:ascii="Arial" w:eastAsia="Calibri" w:hAnsi="Arial" w:cs="Arial"/>
          <w:sz w:val="24"/>
          <w:szCs w:val="24"/>
        </w:rPr>
        <w:t xml:space="preserve">HDUHB, no </w:t>
      </w:r>
      <w:r w:rsidRPr="009A7F9B">
        <w:rPr>
          <w:rFonts w:ascii="Arial" w:eastAsia="Calibri" w:hAnsi="Arial" w:cs="Arial"/>
          <w:sz w:val="24"/>
          <w:szCs w:val="24"/>
        </w:rPr>
        <w:t>date</w:t>
      </w:r>
      <w:r>
        <w:rPr>
          <w:rFonts w:ascii="Arial" w:eastAsia="Calibri" w:hAnsi="Arial" w:cs="Arial"/>
          <w:sz w:val="24"/>
          <w:szCs w:val="24"/>
        </w:rPr>
        <w:t xml:space="preserve"> c). As a result, the analysis involved engaging with the public and staff on the future of health services. A new hospital site was deemed essential for delivery of the strategy.</w:t>
      </w:r>
    </w:p>
    <w:p w14:paraId="335A42E6" w14:textId="77777777" w:rsidR="004039AF" w:rsidRDefault="004039AF" w:rsidP="004039AF">
      <w:pPr>
        <w:spacing w:after="0"/>
        <w:rPr>
          <w:rFonts w:ascii="Arial" w:eastAsia="Calibri" w:hAnsi="Arial" w:cs="Arial"/>
          <w:sz w:val="24"/>
          <w:szCs w:val="24"/>
        </w:rPr>
      </w:pPr>
    </w:p>
    <w:p w14:paraId="28C5319F" w14:textId="77777777" w:rsidR="004039AF" w:rsidRPr="00FA62D2" w:rsidRDefault="004039AF" w:rsidP="004039AF">
      <w:pPr>
        <w:spacing w:after="0"/>
        <w:rPr>
          <w:rFonts w:ascii="Arial" w:eastAsia="Calibri" w:hAnsi="Arial" w:cs="Arial"/>
          <w:b/>
          <w:bCs/>
          <w:sz w:val="24"/>
          <w:szCs w:val="24"/>
        </w:rPr>
      </w:pPr>
      <w:r w:rsidRPr="00FA62D2">
        <w:rPr>
          <w:rFonts w:ascii="Arial" w:eastAsia="Calibri" w:hAnsi="Arial" w:cs="Arial"/>
          <w:b/>
          <w:bCs/>
          <w:sz w:val="24"/>
          <w:szCs w:val="24"/>
        </w:rPr>
        <w:t>Strategy development</w:t>
      </w:r>
    </w:p>
    <w:p w14:paraId="300D6B5B" w14:textId="77777777" w:rsidR="004039AF" w:rsidRDefault="004039AF" w:rsidP="004039AF">
      <w:pPr>
        <w:spacing w:after="0"/>
        <w:rPr>
          <w:rFonts w:ascii="Arial" w:eastAsia="Calibri" w:hAnsi="Arial" w:cs="Arial"/>
          <w:sz w:val="24"/>
          <w:szCs w:val="24"/>
        </w:rPr>
      </w:pPr>
      <w:r>
        <w:rPr>
          <w:rFonts w:ascii="Arial" w:eastAsia="Calibri" w:hAnsi="Arial" w:cs="Arial"/>
          <w:sz w:val="24"/>
          <w:szCs w:val="24"/>
        </w:rPr>
        <w:t xml:space="preserve">Following consultation, HDUHB published the ‘Healthier Mid and West </w:t>
      </w:r>
      <w:proofErr w:type="spellStart"/>
      <w:r>
        <w:rPr>
          <w:rFonts w:ascii="Arial" w:eastAsia="Calibri" w:hAnsi="Arial" w:cs="Arial"/>
          <w:sz w:val="24"/>
          <w:szCs w:val="24"/>
        </w:rPr>
        <w:t>Wales’</w:t>
      </w:r>
      <w:proofErr w:type="spellEnd"/>
      <w:r>
        <w:rPr>
          <w:rFonts w:ascii="Arial" w:eastAsia="Calibri" w:hAnsi="Arial" w:cs="Arial"/>
          <w:sz w:val="24"/>
          <w:szCs w:val="24"/>
        </w:rPr>
        <w:t xml:space="preserve"> strategy in 2019 (</w:t>
      </w:r>
      <w:r w:rsidRPr="00BA2CB7">
        <w:rPr>
          <w:rFonts w:ascii="Arial" w:eastAsia="Calibri" w:hAnsi="Arial" w:cs="Arial"/>
          <w:sz w:val="24"/>
          <w:szCs w:val="24"/>
        </w:rPr>
        <w:t>HDUHB, no date</w:t>
      </w:r>
      <w:r>
        <w:rPr>
          <w:rFonts w:ascii="Arial" w:eastAsia="Calibri" w:hAnsi="Arial" w:cs="Arial"/>
          <w:sz w:val="24"/>
          <w:szCs w:val="24"/>
        </w:rPr>
        <w:t xml:space="preserve"> c). HDUHB’s strategy is informed by local, regional, and national needs as outlined by Welsh Government’s national plan, the Well-being of Future Generations Act, The Social Services and Well-being Act and more (HDUHB, no date b). Taylor and Woodhams (2022a, p. 45) highlight the importance of including other stakeholders in the development phase. </w:t>
      </w:r>
    </w:p>
    <w:p w14:paraId="0DDC41F0" w14:textId="77777777" w:rsidR="004039AF" w:rsidRDefault="004039AF" w:rsidP="004039AF">
      <w:pPr>
        <w:spacing w:after="0"/>
        <w:rPr>
          <w:rFonts w:ascii="Arial" w:eastAsia="Calibri" w:hAnsi="Arial" w:cs="Arial"/>
          <w:sz w:val="24"/>
          <w:szCs w:val="24"/>
        </w:rPr>
      </w:pPr>
    </w:p>
    <w:p w14:paraId="55DA5509" w14:textId="77777777" w:rsidR="004039AF" w:rsidRDefault="004039AF" w:rsidP="004039AF">
      <w:pPr>
        <w:spacing w:after="0"/>
        <w:rPr>
          <w:rFonts w:ascii="Arial" w:eastAsia="Calibri" w:hAnsi="Arial" w:cs="Arial"/>
          <w:sz w:val="24"/>
          <w:szCs w:val="24"/>
        </w:rPr>
      </w:pPr>
      <w:r w:rsidRPr="00FA62D2">
        <w:rPr>
          <w:rFonts w:ascii="Arial" w:eastAsia="Calibri" w:hAnsi="Arial" w:cs="Arial"/>
          <w:b/>
          <w:bCs/>
          <w:sz w:val="24"/>
          <w:szCs w:val="24"/>
        </w:rPr>
        <w:t>Strategy implementation</w:t>
      </w:r>
      <w:r w:rsidRPr="001C5713">
        <w:rPr>
          <w:rFonts w:ascii="Arial" w:eastAsia="Calibri" w:hAnsi="Arial" w:cs="Arial"/>
          <w:sz w:val="24"/>
          <w:szCs w:val="24"/>
        </w:rPr>
        <w:t xml:space="preserve"> </w:t>
      </w:r>
    </w:p>
    <w:p w14:paraId="33FD2F59" w14:textId="77777777" w:rsidR="004039AF" w:rsidRDefault="004039AF" w:rsidP="004039AF">
      <w:pPr>
        <w:spacing w:after="0"/>
        <w:rPr>
          <w:rFonts w:ascii="Arial" w:eastAsia="Calibri" w:hAnsi="Arial" w:cs="Arial"/>
          <w:sz w:val="24"/>
          <w:szCs w:val="24"/>
        </w:rPr>
      </w:pPr>
      <w:r>
        <w:rPr>
          <w:rFonts w:ascii="Arial" w:eastAsia="Calibri" w:hAnsi="Arial" w:cs="Arial"/>
          <w:sz w:val="24"/>
          <w:szCs w:val="24"/>
        </w:rPr>
        <w:t>The Programme Business Case which highlights the specific needs to deliver the strategy was sent in 2022 and as of recent, further consultation has taken place to consider options for the new site</w:t>
      </w:r>
      <w:r>
        <w:rPr>
          <w:rFonts w:ascii="Arial" w:eastAsia="Calibri" w:hAnsi="Arial" w:cs="Arial"/>
          <w:b/>
          <w:bCs/>
          <w:sz w:val="24"/>
          <w:szCs w:val="24"/>
        </w:rPr>
        <w:t xml:space="preserve"> </w:t>
      </w:r>
      <w:r w:rsidRPr="00F85517">
        <w:rPr>
          <w:rFonts w:ascii="Arial" w:eastAsia="Calibri" w:hAnsi="Arial" w:cs="Arial"/>
          <w:sz w:val="24"/>
          <w:szCs w:val="24"/>
        </w:rPr>
        <w:t>(HDUHB, 2023)</w:t>
      </w:r>
      <w:r>
        <w:rPr>
          <w:rFonts w:ascii="Arial" w:eastAsia="Calibri" w:hAnsi="Arial" w:cs="Arial"/>
          <w:sz w:val="24"/>
          <w:szCs w:val="24"/>
        </w:rPr>
        <w:t xml:space="preserve">. </w:t>
      </w:r>
    </w:p>
    <w:p w14:paraId="130E28E0" w14:textId="77777777" w:rsidR="004039AF" w:rsidRDefault="004039AF" w:rsidP="004039AF">
      <w:pPr>
        <w:spacing w:after="0"/>
        <w:rPr>
          <w:rFonts w:ascii="Arial" w:eastAsia="Calibri" w:hAnsi="Arial" w:cs="Arial"/>
          <w:sz w:val="24"/>
          <w:szCs w:val="24"/>
        </w:rPr>
      </w:pPr>
    </w:p>
    <w:p w14:paraId="2142CE0D" w14:textId="77777777" w:rsidR="004039AF" w:rsidRDefault="004039AF" w:rsidP="004039AF">
      <w:pPr>
        <w:spacing w:after="0"/>
        <w:rPr>
          <w:rFonts w:ascii="Arial" w:eastAsia="Calibri" w:hAnsi="Arial" w:cs="Arial"/>
          <w:sz w:val="24"/>
          <w:szCs w:val="24"/>
        </w:rPr>
      </w:pPr>
      <w:r>
        <w:rPr>
          <w:rFonts w:ascii="Arial" w:eastAsia="Calibri" w:hAnsi="Arial" w:cs="Arial"/>
          <w:sz w:val="24"/>
          <w:szCs w:val="24"/>
        </w:rPr>
        <w:t>It could be argued HDUHB’s strategy may face challenges due to evident staffing crisis which compromises achievability. Despite the strategy highlighting opportunities for job creation, complications with backfilling these roles may be challenging. NHS staff are already burned out or leaving professions due to the current pressures (</w:t>
      </w:r>
      <w:proofErr w:type="spellStart"/>
      <w:r>
        <w:rPr>
          <w:rFonts w:ascii="Arial" w:eastAsia="Calibri" w:hAnsi="Arial" w:cs="Arial"/>
          <w:sz w:val="24"/>
          <w:szCs w:val="24"/>
        </w:rPr>
        <w:t>Ungoed</w:t>
      </w:r>
      <w:proofErr w:type="spellEnd"/>
      <w:r>
        <w:rPr>
          <w:rFonts w:ascii="Arial" w:eastAsia="Calibri" w:hAnsi="Arial" w:cs="Arial"/>
          <w:sz w:val="24"/>
          <w:szCs w:val="24"/>
        </w:rPr>
        <w:t xml:space="preserve">-Thomas, 2023). As more prioritise wellbeing, and with much of the workforce approaching retirement, fulfilling these objectives may be difficult. Although the decision for a new hospital site may have risen from the need to better support patients “growing older well”, the practicality may not align with geographical accessibility which impacts both patients and healthcare providers. </w:t>
      </w:r>
    </w:p>
    <w:p w14:paraId="0A359693" w14:textId="66D1F387" w:rsidR="004039AF" w:rsidRDefault="004039AF" w:rsidP="004039AF">
      <w:pPr>
        <w:tabs>
          <w:tab w:val="left" w:pos="6600"/>
        </w:tabs>
      </w:pPr>
    </w:p>
    <w:p w14:paraId="6C9CA2E5" w14:textId="33B89AB2" w:rsidR="004039AF" w:rsidRPr="004039AF" w:rsidRDefault="004039AF" w:rsidP="004039AF">
      <w:pPr>
        <w:pStyle w:val="ListParagraph"/>
        <w:numPr>
          <w:ilvl w:val="0"/>
          <w:numId w:val="2"/>
        </w:numPr>
        <w:spacing w:after="0" w:line="257" w:lineRule="auto"/>
        <w:rPr>
          <w:rFonts w:ascii="Arial" w:eastAsia="Arial" w:hAnsi="Arial" w:cs="Arial"/>
          <w:sz w:val="24"/>
          <w:szCs w:val="24"/>
        </w:rPr>
      </w:pPr>
      <w:r w:rsidRPr="004039AF">
        <w:rPr>
          <w:rFonts w:ascii="Arial" w:eastAsia="Arial" w:hAnsi="Arial" w:cs="Arial"/>
          <w:sz w:val="24"/>
          <w:szCs w:val="24"/>
        </w:rPr>
        <w:t xml:space="preserve">Analyse </w:t>
      </w:r>
      <w:r w:rsidRPr="004039AF">
        <w:rPr>
          <w:rFonts w:ascii="Arial" w:eastAsia="Arial" w:hAnsi="Arial" w:cs="Arial"/>
          <w:b/>
          <w:bCs/>
          <w:sz w:val="24"/>
          <w:szCs w:val="24"/>
        </w:rPr>
        <w:t xml:space="preserve">three </w:t>
      </w:r>
      <w:r w:rsidRPr="004039AF">
        <w:rPr>
          <w:rFonts w:ascii="Arial" w:eastAsia="Arial" w:hAnsi="Arial" w:cs="Arial"/>
          <w:sz w:val="24"/>
          <w:szCs w:val="24"/>
        </w:rPr>
        <w:t xml:space="preserve">external factors or trends currently impacting your organisation (or one with which you are familiar). The impact of these factors or trends could be positive, </w:t>
      </w:r>
      <w:proofErr w:type="gramStart"/>
      <w:r w:rsidRPr="004039AF">
        <w:rPr>
          <w:rFonts w:ascii="Arial" w:eastAsia="Arial" w:hAnsi="Arial" w:cs="Arial"/>
          <w:sz w:val="24"/>
          <w:szCs w:val="24"/>
        </w:rPr>
        <w:t>neutral</w:t>
      </w:r>
      <w:proofErr w:type="gramEnd"/>
      <w:r w:rsidRPr="004039AF">
        <w:rPr>
          <w:rFonts w:ascii="Arial" w:eastAsia="Arial" w:hAnsi="Arial" w:cs="Arial"/>
          <w:sz w:val="24"/>
          <w:szCs w:val="24"/>
        </w:rPr>
        <w:t xml:space="preserve"> or negative, some are short-lived whilst others are long-lasting. </w:t>
      </w:r>
      <w:r w:rsidRPr="004039AF">
        <w:rPr>
          <w:rFonts w:ascii="Arial" w:eastAsia="Arial" w:hAnsi="Arial" w:cs="Arial"/>
          <w:sz w:val="24"/>
          <w:szCs w:val="24"/>
        </w:rPr>
        <w:lastRenderedPageBreak/>
        <w:t>Identify organisational priorities arising from the factors or trends analysed. (AC 1.3)</w:t>
      </w:r>
    </w:p>
    <w:p w14:paraId="1F787E93" w14:textId="4A3EA47A" w:rsidR="004039AF" w:rsidRPr="004039AF" w:rsidRDefault="004039AF" w:rsidP="004039AF">
      <w:pPr>
        <w:tabs>
          <w:tab w:val="left" w:pos="6600"/>
        </w:tabs>
        <w:rPr>
          <w:rFonts w:ascii="Arial" w:hAnsi="Arial" w:cs="Arial"/>
          <w:sz w:val="24"/>
          <w:szCs w:val="24"/>
        </w:rPr>
      </w:pPr>
    </w:p>
    <w:p w14:paraId="0B2DF271" w14:textId="77777777" w:rsidR="004039AF" w:rsidRPr="004039AF" w:rsidRDefault="004039AF" w:rsidP="004039AF">
      <w:pPr>
        <w:spacing w:line="257" w:lineRule="auto"/>
        <w:rPr>
          <w:rFonts w:ascii="Arial" w:eastAsia="Arial" w:hAnsi="Arial" w:cs="Arial"/>
          <w:b/>
          <w:bCs/>
          <w:sz w:val="24"/>
          <w:szCs w:val="24"/>
        </w:rPr>
      </w:pPr>
      <w:r w:rsidRPr="004039AF">
        <w:rPr>
          <w:rFonts w:ascii="Arial" w:eastAsia="Arial" w:hAnsi="Arial" w:cs="Arial"/>
          <w:b/>
          <w:bCs/>
          <w:sz w:val="24"/>
          <w:szCs w:val="24"/>
        </w:rPr>
        <w:t>Economic: Inflation / cost of living</w:t>
      </w:r>
    </w:p>
    <w:p w14:paraId="7CBA8867" w14:textId="77777777" w:rsidR="004039AF" w:rsidRPr="004039AF" w:rsidRDefault="004039AF" w:rsidP="004039AF">
      <w:pPr>
        <w:spacing w:line="257" w:lineRule="auto"/>
        <w:rPr>
          <w:rFonts w:ascii="Arial" w:eastAsia="Arial" w:hAnsi="Arial" w:cs="Arial"/>
          <w:sz w:val="24"/>
          <w:szCs w:val="24"/>
        </w:rPr>
      </w:pPr>
      <w:r w:rsidRPr="004039AF">
        <w:rPr>
          <w:rFonts w:ascii="Arial" w:eastAsia="Arial" w:hAnsi="Arial" w:cs="Arial"/>
          <w:sz w:val="24"/>
          <w:szCs w:val="24"/>
        </w:rPr>
        <w:t>HDUHB grapples with the complications of inflation. The substantial strain is resulting in budgetary constraints (</w:t>
      </w:r>
      <w:proofErr w:type="spellStart"/>
      <w:r w:rsidRPr="004039AF">
        <w:rPr>
          <w:rFonts w:ascii="Arial" w:eastAsia="Arial" w:hAnsi="Arial" w:cs="Arial"/>
          <w:sz w:val="24"/>
          <w:szCs w:val="24"/>
        </w:rPr>
        <w:t>NHSProviders</w:t>
      </w:r>
      <w:proofErr w:type="spellEnd"/>
      <w:r w:rsidRPr="004039AF">
        <w:rPr>
          <w:rFonts w:ascii="Arial" w:eastAsia="Arial" w:hAnsi="Arial" w:cs="Arial"/>
          <w:sz w:val="24"/>
          <w:szCs w:val="24"/>
        </w:rPr>
        <w:t xml:space="preserve">, no date); HDUHB have recently implemented a recruitment freeze as well as minimised the reliance on agencies (HDUHB, 2023). This in turn places more stress on the services and individuals as they continue to struggle with the already low staffing crisis. </w:t>
      </w:r>
    </w:p>
    <w:p w14:paraId="1B0FCFD5" w14:textId="77777777" w:rsidR="004039AF" w:rsidRPr="004039AF" w:rsidRDefault="004039AF" w:rsidP="004039AF">
      <w:pPr>
        <w:spacing w:line="257" w:lineRule="auto"/>
        <w:rPr>
          <w:rFonts w:ascii="Arial" w:eastAsia="Arial" w:hAnsi="Arial" w:cs="Arial"/>
          <w:sz w:val="24"/>
          <w:szCs w:val="24"/>
        </w:rPr>
      </w:pPr>
      <w:r w:rsidRPr="004039AF">
        <w:rPr>
          <w:rFonts w:ascii="Arial" w:eastAsia="Arial" w:hAnsi="Arial" w:cs="Arial"/>
          <w:sz w:val="24"/>
          <w:szCs w:val="24"/>
        </w:rPr>
        <w:t xml:space="preserve">Inflation is not only impacting the Health Board, but its employees too. Employers are expected to pay their employees more (Rigby, </w:t>
      </w:r>
      <w:r w:rsidRPr="004039AF">
        <w:rPr>
          <w:rFonts w:ascii="Arial" w:eastAsia="Arial" w:hAnsi="Arial" w:cs="Arial"/>
          <w:i/>
          <w:iCs/>
          <w:sz w:val="24"/>
          <w:szCs w:val="24"/>
        </w:rPr>
        <w:t>et. al</w:t>
      </w:r>
      <w:r w:rsidRPr="004039AF">
        <w:rPr>
          <w:rFonts w:ascii="Arial" w:eastAsia="Arial" w:hAnsi="Arial" w:cs="Arial"/>
          <w:sz w:val="24"/>
          <w:szCs w:val="24"/>
        </w:rPr>
        <w:t xml:space="preserve"> 2023) however HDUHB relies on government funding and agreements to enhance pay, rather than independently managing wages. As a result, the ‘largest nursing strikes in NHS history” took place in 2023 (Reed, 2022) and Junior Doctors have </w:t>
      </w:r>
      <w:proofErr w:type="spellStart"/>
      <w:r w:rsidRPr="004039AF">
        <w:rPr>
          <w:rFonts w:ascii="Arial" w:eastAsia="Arial" w:hAnsi="Arial" w:cs="Arial"/>
          <w:sz w:val="24"/>
          <w:szCs w:val="24"/>
        </w:rPr>
        <w:t>began</w:t>
      </w:r>
      <w:proofErr w:type="spellEnd"/>
      <w:r w:rsidRPr="004039AF">
        <w:rPr>
          <w:rFonts w:ascii="Arial" w:eastAsia="Arial" w:hAnsi="Arial" w:cs="Arial"/>
          <w:sz w:val="24"/>
          <w:szCs w:val="24"/>
        </w:rPr>
        <w:t xml:space="preserve"> striking in 2024 (Campbell, 2024). If an agreement cannot be reached, there will be many negative impacts but particularly an increase in turnover, as staff will, and are, leave for better pay (RCM, 2022) which will raise the risk of poor patient care. In contrast, an agreement to enhance wages will result in low turnover and quality patient care.  </w:t>
      </w:r>
    </w:p>
    <w:p w14:paraId="48A4CDF5" w14:textId="77777777" w:rsidR="004039AF" w:rsidRPr="004039AF" w:rsidRDefault="004039AF" w:rsidP="004039AF">
      <w:pPr>
        <w:spacing w:line="257" w:lineRule="auto"/>
        <w:rPr>
          <w:rFonts w:ascii="Arial" w:hAnsi="Arial" w:cs="Arial"/>
          <w:sz w:val="24"/>
          <w:szCs w:val="24"/>
        </w:rPr>
      </w:pPr>
      <w:r w:rsidRPr="004039AF">
        <w:rPr>
          <w:rFonts w:ascii="Arial" w:eastAsia="Arial" w:hAnsi="Arial" w:cs="Arial"/>
          <w:b/>
          <w:bCs/>
          <w:sz w:val="24"/>
          <w:szCs w:val="24"/>
        </w:rPr>
        <w:t>Political: Brexit</w:t>
      </w:r>
    </w:p>
    <w:p w14:paraId="757E16F4" w14:textId="77777777" w:rsidR="004039AF" w:rsidRPr="004039AF" w:rsidRDefault="004039AF" w:rsidP="004039AF">
      <w:pPr>
        <w:spacing w:line="257" w:lineRule="auto"/>
        <w:rPr>
          <w:rFonts w:ascii="Arial" w:hAnsi="Arial" w:cs="Arial"/>
          <w:sz w:val="24"/>
          <w:szCs w:val="24"/>
        </w:rPr>
      </w:pPr>
      <w:r w:rsidRPr="004039AF">
        <w:rPr>
          <w:rFonts w:ascii="Arial" w:eastAsia="Arial" w:hAnsi="Arial" w:cs="Arial"/>
          <w:sz w:val="24"/>
          <w:szCs w:val="24"/>
        </w:rPr>
        <w:t xml:space="preserve">Whilst Brexit may present few positives such as the UK “taking back control” (Cabinet Office, 2022), there are notable drawbacks. </w:t>
      </w:r>
      <w:r w:rsidRPr="004039AF">
        <w:rPr>
          <w:rFonts w:ascii="Arial" w:hAnsi="Arial" w:cs="Arial"/>
          <w:sz w:val="24"/>
          <w:szCs w:val="24"/>
        </w:rPr>
        <w:t xml:space="preserve">Repercussions of Brexit have been profound, with difficulties presented to the “migrant staff on which the NHS has long relied” (Nuffield Trust, 2022). With the complications on entering the UK post-Covid and distract changes to professional visas, the staffing crisis have been amplified as a result (Nuffield Trust, 2022). </w:t>
      </w:r>
    </w:p>
    <w:p w14:paraId="01437E83" w14:textId="77777777" w:rsidR="004039AF" w:rsidRPr="004039AF" w:rsidRDefault="004039AF" w:rsidP="004039AF">
      <w:pPr>
        <w:spacing w:line="257" w:lineRule="auto"/>
        <w:rPr>
          <w:rFonts w:ascii="Arial" w:eastAsia="Arial" w:hAnsi="Arial" w:cs="Arial"/>
          <w:sz w:val="24"/>
          <w:szCs w:val="24"/>
        </w:rPr>
      </w:pPr>
      <w:r w:rsidRPr="004039AF">
        <w:rPr>
          <w:rFonts w:ascii="Arial" w:eastAsia="Arial" w:hAnsi="Arial" w:cs="Arial"/>
          <w:sz w:val="24"/>
          <w:szCs w:val="24"/>
        </w:rPr>
        <w:t>Brexit is more challenging than beneficial, with long-lasting impacts. The latest changes to UK immigration policies will present further difficulties to overseas workers by needing to meet the new salary threshold income criteria, which is a minimum of £38,700 to quality for a skilled worker visa (Menendez, 2024). This is not only discouraging potential valuable talent for the UK, but for NHS organisations, adds further pressure on staffing levels as overseas staff already working in the UK may leave because of these changes (Holt, 2023).</w:t>
      </w:r>
    </w:p>
    <w:p w14:paraId="15592269" w14:textId="77777777" w:rsidR="004039AF" w:rsidRPr="004039AF" w:rsidRDefault="004039AF" w:rsidP="004039AF">
      <w:pPr>
        <w:spacing w:line="257" w:lineRule="auto"/>
        <w:rPr>
          <w:rFonts w:ascii="Arial" w:eastAsia="Arial" w:hAnsi="Arial" w:cs="Arial"/>
          <w:b/>
          <w:bCs/>
          <w:sz w:val="24"/>
          <w:szCs w:val="24"/>
        </w:rPr>
      </w:pPr>
      <w:r w:rsidRPr="004039AF">
        <w:rPr>
          <w:rFonts w:ascii="Arial" w:eastAsia="Arial" w:hAnsi="Arial" w:cs="Arial"/>
          <w:b/>
          <w:bCs/>
          <w:sz w:val="24"/>
          <w:szCs w:val="24"/>
        </w:rPr>
        <w:t>Sociological factors: aging population</w:t>
      </w:r>
    </w:p>
    <w:p w14:paraId="1789E02D" w14:textId="77777777" w:rsidR="004039AF" w:rsidRPr="004039AF" w:rsidRDefault="004039AF" w:rsidP="004039AF">
      <w:pPr>
        <w:rPr>
          <w:rFonts w:ascii="Arial" w:eastAsia="Arial" w:hAnsi="Arial" w:cs="Arial"/>
          <w:sz w:val="24"/>
          <w:szCs w:val="24"/>
        </w:rPr>
      </w:pPr>
      <w:r w:rsidRPr="004039AF">
        <w:rPr>
          <w:rFonts w:ascii="Arial" w:eastAsia="Arial" w:hAnsi="Arial" w:cs="Arial"/>
          <w:sz w:val="24"/>
          <w:szCs w:val="24"/>
        </w:rPr>
        <w:t>The ageing population is exerting increased pressure on services due to age-related illnesses and a growing demand for healthcare (</w:t>
      </w:r>
      <w:proofErr w:type="spellStart"/>
      <w:r w:rsidRPr="004039AF">
        <w:rPr>
          <w:rFonts w:ascii="Arial" w:eastAsia="Arial" w:hAnsi="Arial" w:cs="Arial"/>
          <w:sz w:val="24"/>
          <w:szCs w:val="24"/>
        </w:rPr>
        <w:t>AgeUK</w:t>
      </w:r>
      <w:proofErr w:type="spellEnd"/>
      <w:r w:rsidRPr="004039AF">
        <w:rPr>
          <w:rFonts w:ascii="Arial" w:eastAsia="Arial" w:hAnsi="Arial" w:cs="Arial"/>
          <w:sz w:val="24"/>
          <w:szCs w:val="24"/>
        </w:rPr>
        <w:t>, 2023). Our health service is already “struggling and sometimes failing to cope with the needs of older people” (</w:t>
      </w:r>
      <w:proofErr w:type="spellStart"/>
      <w:r w:rsidRPr="004039AF">
        <w:rPr>
          <w:rFonts w:ascii="Arial" w:eastAsia="Arial" w:hAnsi="Arial" w:cs="Arial"/>
          <w:sz w:val="24"/>
          <w:szCs w:val="24"/>
        </w:rPr>
        <w:t>AgeUK</w:t>
      </w:r>
      <w:proofErr w:type="spellEnd"/>
      <w:r w:rsidRPr="004039AF">
        <w:rPr>
          <w:rFonts w:ascii="Arial" w:eastAsia="Arial" w:hAnsi="Arial" w:cs="Arial"/>
          <w:sz w:val="24"/>
          <w:szCs w:val="24"/>
        </w:rPr>
        <w:t xml:space="preserve">, 2023) and without distract improvement, ill-health is only going to increase. The UK workforce is also ageing meaning that the increasing number of retirements poses additional challenges for the NHS (Government Office for Science, 2016). This highlights another layer of complexity and is mostly negative, as it heightens the demand for healthcare services while limiting supply of skilled professionals. </w:t>
      </w:r>
    </w:p>
    <w:p w14:paraId="1F69EF03" w14:textId="11A393AE" w:rsidR="004039AF" w:rsidRDefault="004039AF" w:rsidP="004039AF">
      <w:pPr>
        <w:rPr>
          <w:rFonts w:ascii="Arial" w:eastAsia="Arial" w:hAnsi="Arial" w:cs="Arial"/>
          <w:sz w:val="24"/>
          <w:szCs w:val="24"/>
        </w:rPr>
      </w:pPr>
      <w:r w:rsidRPr="004039AF">
        <w:rPr>
          <w:rFonts w:ascii="Arial" w:eastAsia="Arial" w:hAnsi="Arial" w:cs="Arial"/>
          <w:sz w:val="24"/>
          <w:szCs w:val="24"/>
        </w:rPr>
        <w:lastRenderedPageBreak/>
        <w:t>With support from the government, HDUHB’s priorities must focus on their strategic goal “growing older well” (HDUHB, no date b) by adapting to the changing patient demographics, investing in preventative care measures, and implementing workforce strategies to address staffing shortages, ensuring the health sector</w:t>
      </w:r>
      <w:r w:rsidRPr="00FD6510">
        <w:rPr>
          <w:rFonts w:ascii="Arial" w:eastAsia="Arial" w:hAnsi="Arial" w:cs="Arial"/>
          <w:sz w:val="24"/>
          <w:szCs w:val="24"/>
        </w:rPr>
        <w:t xml:space="preserve"> remains responsive to the evolving needs of an ageing workforce.</w:t>
      </w:r>
    </w:p>
    <w:p w14:paraId="4B6544C4" w14:textId="77777777" w:rsidR="004039AF" w:rsidRDefault="004039AF" w:rsidP="004039AF">
      <w:pPr>
        <w:spacing w:after="0"/>
        <w:rPr>
          <w:rFonts w:ascii="Arial" w:eastAsia="Arial" w:hAnsi="Arial" w:cs="Arial"/>
          <w:sz w:val="24"/>
          <w:szCs w:val="24"/>
        </w:rPr>
      </w:pPr>
    </w:p>
    <w:p w14:paraId="39E7639E" w14:textId="1ED587FC" w:rsidR="004039AF" w:rsidRPr="004039AF" w:rsidRDefault="004039AF" w:rsidP="004039AF">
      <w:pPr>
        <w:pStyle w:val="ListParagraph"/>
        <w:numPr>
          <w:ilvl w:val="0"/>
          <w:numId w:val="2"/>
        </w:numPr>
        <w:spacing w:after="0" w:line="257" w:lineRule="auto"/>
        <w:rPr>
          <w:rFonts w:ascii="Arial" w:eastAsia="Arial" w:hAnsi="Arial" w:cs="Arial"/>
          <w:sz w:val="24"/>
          <w:szCs w:val="24"/>
        </w:rPr>
      </w:pPr>
      <w:r w:rsidRPr="004039AF">
        <w:rPr>
          <w:rFonts w:ascii="Arial" w:eastAsia="Arial" w:hAnsi="Arial" w:cs="Arial"/>
          <w:sz w:val="24"/>
          <w:szCs w:val="24"/>
        </w:rPr>
        <w:t xml:space="preserve">When setting out its view on automation, </w:t>
      </w:r>
      <w:proofErr w:type="gramStart"/>
      <w:r w:rsidRPr="004039AF">
        <w:rPr>
          <w:rFonts w:ascii="Arial" w:eastAsia="Arial" w:hAnsi="Arial" w:cs="Arial"/>
          <w:sz w:val="24"/>
          <w:szCs w:val="24"/>
        </w:rPr>
        <w:t>AI</w:t>
      </w:r>
      <w:proofErr w:type="gramEnd"/>
      <w:r w:rsidRPr="004039AF">
        <w:rPr>
          <w:rFonts w:ascii="Arial" w:eastAsia="Arial" w:hAnsi="Arial" w:cs="Arial"/>
          <w:sz w:val="24"/>
          <w:szCs w:val="24"/>
        </w:rPr>
        <w:t xml:space="preserve"> and technology, the CIPD states, ‘</w:t>
      </w:r>
      <w:r w:rsidRPr="004039AF">
        <w:rPr>
          <w:rFonts w:ascii="Arial" w:eastAsia="Arial" w:hAnsi="Arial" w:cs="Arial"/>
          <w:i/>
          <w:iCs/>
          <w:sz w:val="24"/>
          <w:szCs w:val="24"/>
        </w:rPr>
        <w:t>Automation, artificial intelligence (AI) and other workplace technologies are bringing major changes to work and employment</w:t>
      </w:r>
      <w:r w:rsidRPr="004039AF">
        <w:rPr>
          <w:rFonts w:ascii="Arial" w:eastAsia="Arial" w:hAnsi="Arial" w:cs="Arial"/>
          <w:sz w:val="24"/>
          <w:szCs w:val="24"/>
        </w:rPr>
        <w:t>.’  Assess the scale of technology within organisations and how it impacts work. (AC 1.4)</w:t>
      </w:r>
    </w:p>
    <w:p w14:paraId="74804AB1" w14:textId="77777777" w:rsidR="004039AF" w:rsidRPr="00D122B4" w:rsidRDefault="004039AF" w:rsidP="004039AF">
      <w:pPr>
        <w:spacing w:after="0"/>
        <w:rPr>
          <w:rFonts w:ascii="Arial" w:eastAsia="Arial" w:hAnsi="Arial" w:cs="Arial"/>
          <w:sz w:val="24"/>
          <w:szCs w:val="24"/>
        </w:rPr>
      </w:pPr>
    </w:p>
    <w:p w14:paraId="503D0020" w14:textId="77777777" w:rsidR="004039AF" w:rsidRPr="00963102" w:rsidRDefault="004039AF" w:rsidP="004039AF">
      <w:pPr>
        <w:spacing w:line="257" w:lineRule="auto"/>
        <w:rPr>
          <w:rFonts w:ascii="Arial" w:eastAsia="Arial" w:hAnsi="Arial" w:cs="Arial"/>
          <w:sz w:val="24"/>
          <w:szCs w:val="24"/>
        </w:rPr>
      </w:pPr>
      <w:r w:rsidRPr="00963102">
        <w:rPr>
          <w:rFonts w:ascii="Arial" w:eastAsia="Arial" w:hAnsi="Arial" w:cs="Arial"/>
          <w:sz w:val="24"/>
          <w:szCs w:val="24"/>
        </w:rPr>
        <w:t xml:space="preserve">The influence of technology is profound, marking the advent of what is now recognised as the ‘Fourth Industrial Revolution’ (World Economic Forum, no date). The scale of automation, AI and robotics has steered transformative change across many industries; automation </w:t>
      </w:r>
      <w:r>
        <w:rPr>
          <w:rFonts w:ascii="Arial" w:eastAsia="Arial" w:hAnsi="Arial" w:cs="Arial"/>
          <w:sz w:val="24"/>
          <w:szCs w:val="24"/>
        </w:rPr>
        <w:t>can</w:t>
      </w:r>
      <w:r w:rsidRPr="00963102">
        <w:rPr>
          <w:rFonts w:ascii="Arial" w:eastAsia="Arial" w:hAnsi="Arial" w:cs="Arial"/>
          <w:sz w:val="24"/>
          <w:szCs w:val="24"/>
        </w:rPr>
        <w:t xml:space="preserve"> streamline processes, increase efficiency and productivity (</w:t>
      </w:r>
      <w:proofErr w:type="spellStart"/>
      <w:r w:rsidRPr="00963102">
        <w:rPr>
          <w:rFonts w:ascii="Arial" w:eastAsia="Arial" w:hAnsi="Arial" w:cs="Arial"/>
          <w:sz w:val="24"/>
          <w:szCs w:val="24"/>
        </w:rPr>
        <w:t>Giannelis</w:t>
      </w:r>
      <w:proofErr w:type="spellEnd"/>
      <w:r w:rsidRPr="00963102">
        <w:rPr>
          <w:rFonts w:ascii="Arial" w:eastAsia="Arial" w:hAnsi="Arial" w:cs="Arial"/>
          <w:sz w:val="24"/>
          <w:szCs w:val="24"/>
        </w:rPr>
        <w:t xml:space="preserve">, 2022), AI </w:t>
      </w:r>
      <w:r>
        <w:rPr>
          <w:rFonts w:ascii="Arial" w:eastAsia="Arial" w:hAnsi="Arial" w:cs="Arial"/>
          <w:sz w:val="24"/>
          <w:szCs w:val="24"/>
        </w:rPr>
        <w:t>is being</w:t>
      </w:r>
      <w:r w:rsidRPr="00963102">
        <w:rPr>
          <w:rFonts w:ascii="Arial" w:eastAsia="Arial" w:hAnsi="Arial" w:cs="Arial"/>
          <w:sz w:val="24"/>
          <w:szCs w:val="24"/>
        </w:rPr>
        <w:t xml:space="preserve"> used to enhance and tailor personalised experience</w:t>
      </w:r>
      <w:r>
        <w:rPr>
          <w:rFonts w:ascii="Arial" w:eastAsia="Arial" w:hAnsi="Arial" w:cs="Arial"/>
          <w:sz w:val="24"/>
          <w:szCs w:val="24"/>
        </w:rPr>
        <w:t>s</w:t>
      </w:r>
      <w:r w:rsidRPr="00963102">
        <w:rPr>
          <w:rFonts w:ascii="Arial" w:eastAsia="Arial" w:hAnsi="Arial" w:cs="Arial"/>
          <w:sz w:val="24"/>
          <w:szCs w:val="24"/>
        </w:rPr>
        <w:t xml:space="preserve"> (</w:t>
      </w:r>
      <w:proofErr w:type="spellStart"/>
      <w:r w:rsidRPr="00963102">
        <w:rPr>
          <w:rFonts w:ascii="Arial" w:eastAsia="Arial" w:hAnsi="Arial" w:cs="Arial"/>
          <w:sz w:val="24"/>
          <w:szCs w:val="24"/>
        </w:rPr>
        <w:t>Haan</w:t>
      </w:r>
      <w:proofErr w:type="spellEnd"/>
      <w:r w:rsidRPr="00963102">
        <w:rPr>
          <w:rFonts w:ascii="Arial" w:eastAsia="Arial" w:hAnsi="Arial" w:cs="Arial"/>
          <w:sz w:val="24"/>
          <w:szCs w:val="24"/>
        </w:rPr>
        <w:t xml:space="preserve"> and Watts, 2023) whilst robotics </w:t>
      </w:r>
      <w:proofErr w:type="gramStart"/>
      <w:r w:rsidRPr="00963102">
        <w:rPr>
          <w:rFonts w:ascii="Arial" w:eastAsia="Arial" w:hAnsi="Arial" w:cs="Arial"/>
          <w:sz w:val="24"/>
          <w:szCs w:val="24"/>
        </w:rPr>
        <w:t xml:space="preserve">is </w:t>
      </w:r>
      <w:r>
        <w:rPr>
          <w:rFonts w:ascii="Arial" w:eastAsia="Arial" w:hAnsi="Arial" w:cs="Arial"/>
          <w:sz w:val="24"/>
          <w:szCs w:val="24"/>
        </w:rPr>
        <w:t>can</w:t>
      </w:r>
      <w:r w:rsidRPr="00963102">
        <w:rPr>
          <w:rFonts w:ascii="Arial" w:eastAsia="Arial" w:hAnsi="Arial" w:cs="Arial"/>
          <w:sz w:val="24"/>
          <w:szCs w:val="24"/>
        </w:rPr>
        <w:t xml:space="preserve"> carry</w:t>
      </w:r>
      <w:proofErr w:type="gramEnd"/>
      <w:r w:rsidRPr="00963102">
        <w:rPr>
          <w:rFonts w:ascii="Arial" w:eastAsia="Arial" w:hAnsi="Arial" w:cs="Arial"/>
          <w:sz w:val="24"/>
          <w:szCs w:val="24"/>
        </w:rPr>
        <w:t xml:space="preserve"> out repetitive tasks particularly in manufacturing, which has massively reduced the risk in human error and injury (Universal Robots, 2022). </w:t>
      </w:r>
    </w:p>
    <w:p w14:paraId="4F3AAE28" w14:textId="77777777" w:rsidR="004039AF" w:rsidRPr="00963102" w:rsidRDefault="004039AF" w:rsidP="004039AF">
      <w:pPr>
        <w:spacing w:line="257" w:lineRule="auto"/>
        <w:rPr>
          <w:rFonts w:ascii="Arial" w:eastAsia="Arial" w:hAnsi="Arial" w:cs="Arial"/>
          <w:sz w:val="24"/>
          <w:szCs w:val="24"/>
        </w:rPr>
      </w:pPr>
      <w:r w:rsidRPr="00963102">
        <w:rPr>
          <w:rFonts w:ascii="Arial" w:eastAsia="Arial" w:hAnsi="Arial" w:cs="Arial"/>
          <w:sz w:val="24"/>
          <w:szCs w:val="24"/>
        </w:rPr>
        <w:t>Given the pace of this technological shift, it has become a widely discussed topic with some fears around mass job losses (</w:t>
      </w:r>
      <w:proofErr w:type="spellStart"/>
      <w:r w:rsidRPr="00963102">
        <w:rPr>
          <w:rStyle w:val="Strong"/>
          <w:rFonts w:ascii="Arial" w:hAnsi="Arial" w:cs="Arial"/>
          <w:color w:val="202020"/>
          <w:sz w:val="24"/>
          <w:szCs w:val="24"/>
          <w:shd w:val="clear" w:color="auto" w:fill="FFFFFF"/>
        </w:rPr>
        <w:t>Mohdzaini</w:t>
      </w:r>
      <w:proofErr w:type="spellEnd"/>
      <w:r w:rsidRPr="00963102">
        <w:rPr>
          <w:rStyle w:val="Strong"/>
          <w:rFonts w:ascii="Arial" w:hAnsi="Arial" w:cs="Arial"/>
          <w:color w:val="202020"/>
          <w:sz w:val="24"/>
          <w:szCs w:val="24"/>
          <w:shd w:val="clear" w:color="auto" w:fill="FFFFFF"/>
        </w:rPr>
        <w:t xml:space="preserve">, </w:t>
      </w:r>
      <w:r w:rsidRPr="00963102">
        <w:rPr>
          <w:rFonts w:ascii="Arial" w:eastAsia="Arial" w:hAnsi="Arial" w:cs="Arial"/>
          <w:sz w:val="24"/>
          <w:szCs w:val="24"/>
        </w:rPr>
        <w:t xml:space="preserve">2021) and research (CIPD, 2020) shows 57% of employees expect automation to change their job role considerably. </w:t>
      </w:r>
      <w:r>
        <w:rPr>
          <w:rFonts w:ascii="Arial" w:eastAsia="Arial" w:hAnsi="Arial" w:cs="Arial"/>
          <w:sz w:val="24"/>
          <w:szCs w:val="24"/>
        </w:rPr>
        <w:t>Yet</w:t>
      </w:r>
      <w:r w:rsidRPr="00963102">
        <w:rPr>
          <w:rFonts w:ascii="Arial" w:eastAsia="Arial" w:hAnsi="Arial" w:cs="Arial"/>
          <w:sz w:val="24"/>
          <w:szCs w:val="24"/>
        </w:rPr>
        <w:t xml:space="preserve">, </w:t>
      </w:r>
      <w:proofErr w:type="spellStart"/>
      <w:r w:rsidRPr="00963102">
        <w:rPr>
          <w:rFonts w:ascii="Arial" w:eastAsia="Arial" w:hAnsi="Arial" w:cs="Arial"/>
          <w:sz w:val="24"/>
          <w:szCs w:val="24"/>
        </w:rPr>
        <w:t>Kande</w:t>
      </w:r>
      <w:proofErr w:type="spellEnd"/>
      <w:r w:rsidRPr="00963102">
        <w:rPr>
          <w:rFonts w:ascii="Arial" w:eastAsia="Arial" w:hAnsi="Arial" w:cs="Arial"/>
          <w:sz w:val="24"/>
          <w:szCs w:val="24"/>
        </w:rPr>
        <w:t xml:space="preserve"> and </w:t>
      </w:r>
      <w:proofErr w:type="spellStart"/>
      <w:r w:rsidRPr="00963102">
        <w:rPr>
          <w:rFonts w:ascii="Arial" w:eastAsia="Arial" w:hAnsi="Arial" w:cs="Arial"/>
          <w:sz w:val="24"/>
          <w:szCs w:val="24"/>
        </w:rPr>
        <w:t>Sonmez</w:t>
      </w:r>
      <w:proofErr w:type="spellEnd"/>
      <w:r w:rsidRPr="00963102">
        <w:rPr>
          <w:rFonts w:ascii="Arial" w:eastAsia="Arial" w:hAnsi="Arial" w:cs="Arial"/>
          <w:sz w:val="24"/>
          <w:szCs w:val="24"/>
        </w:rPr>
        <w:t xml:space="preserve"> (2020) argue </w:t>
      </w:r>
      <w:r>
        <w:rPr>
          <w:rFonts w:ascii="Arial" w:eastAsia="Arial" w:hAnsi="Arial" w:cs="Arial"/>
          <w:sz w:val="24"/>
          <w:szCs w:val="24"/>
        </w:rPr>
        <w:t>it</w:t>
      </w:r>
      <w:r w:rsidRPr="00963102">
        <w:rPr>
          <w:rFonts w:ascii="Arial" w:eastAsia="Arial" w:hAnsi="Arial" w:cs="Arial"/>
          <w:sz w:val="24"/>
          <w:szCs w:val="24"/>
        </w:rPr>
        <w:t xml:space="preserve"> “will create more jobs than what it automates” by 2025. Although there will be opportunities to automate job roles that consist of repetitive day-to-day tasks, there is also prospect of upskilling and development initiatives and therefore enables both business and individuals to be “more creative, strategic and entrepreneurial” (</w:t>
      </w:r>
      <w:proofErr w:type="spellStart"/>
      <w:r w:rsidRPr="00963102">
        <w:rPr>
          <w:rFonts w:ascii="Arial" w:eastAsia="Arial" w:hAnsi="Arial" w:cs="Arial"/>
          <w:sz w:val="24"/>
          <w:szCs w:val="24"/>
        </w:rPr>
        <w:t>Kande</w:t>
      </w:r>
      <w:proofErr w:type="spellEnd"/>
      <w:r w:rsidRPr="00963102">
        <w:rPr>
          <w:rFonts w:ascii="Arial" w:eastAsia="Arial" w:hAnsi="Arial" w:cs="Arial"/>
          <w:sz w:val="24"/>
          <w:szCs w:val="24"/>
        </w:rPr>
        <w:t xml:space="preserve"> and </w:t>
      </w:r>
      <w:proofErr w:type="spellStart"/>
      <w:r w:rsidRPr="00963102">
        <w:rPr>
          <w:rFonts w:ascii="Arial" w:eastAsia="Arial" w:hAnsi="Arial" w:cs="Arial"/>
          <w:sz w:val="24"/>
          <w:szCs w:val="24"/>
        </w:rPr>
        <w:t>Sonmez</w:t>
      </w:r>
      <w:proofErr w:type="spellEnd"/>
      <w:r w:rsidRPr="00963102">
        <w:rPr>
          <w:rFonts w:ascii="Arial" w:eastAsia="Arial" w:hAnsi="Arial" w:cs="Arial"/>
          <w:sz w:val="24"/>
          <w:szCs w:val="24"/>
        </w:rPr>
        <w:t xml:space="preserve">, 2020). </w:t>
      </w:r>
    </w:p>
    <w:p w14:paraId="193808E7" w14:textId="77777777" w:rsidR="004039AF" w:rsidRPr="00963102" w:rsidRDefault="004039AF" w:rsidP="004039AF">
      <w:pPr>
        <w:spacing w:line="257" w:lineRule="auto"/>
        <w:rPr>
          <w:rFonts w:ascii="Arial" w:eastAsia="Arial" w:hAnsi="Arial" w:cs="Arial"/>
          <w:sz w:val="24"/>
          <w:szCs w:val="24"/>
        </w:rPr>
      </w:pPr>
      <w:r w:rsidRPr="00963102">
        <w:rPr>
          <w:rFonts w:ascii="Arial" w:eastAsia="Arial" w:hAnsi="Arial" w:cs="Arial"/>
          <w:sz w:val="24"/>
          <w:szCs w:val="24"/>
        </w:rPr>
        <w:t>The integration of AI in medical diagnostics and treatment holds the potential to revolutionise the way diseases are detected and treated (</w:t>
      </w:r>
      <w:proofErr w:type="spellStart"/>
      <w:r w:rsidRPr="00963102">
        <w:rPr>
          <w:rFonts w:ascii="Arial" w:eastAsia="Arial" w:hAnsi="Arial" w:cs="Arial"/>
          <w:sz w:val="24"/>
          <w:szCs w:val="24"/>
        </w:rPr>
        <w:t>ETHWorld</w:t>
      </w:r>
      <w:proofErr w:type="spellEnd"/>
      <w:r w:rsidRPr="00963102">
        <w:rPr>
          <w:rFonts w:ascii="Arial" w:eastAsia="Arial" w:hAnsi="Arial" w:cs="Arial"/>
          <w:sz w:val="24"/>
          <w:szCs w:val="24"/>
        </w:rPr>
        <w:t>, 2021). With the ability to examine images and identify patterns, AI will enable medical professionals to diagnose diseases quicker and accurately; decision-making processes will become simpler for those involved as AI machines will be able to process excessive amounts of data; and modern AI algorithms will be able to produce treatment options (</w:t>
      </w:r>
      <w:proofErr w:type="spellStart"/>
      <w:r w:rsidRPr="00963102">
        <w:rPr>
          <w:rFonts w:ascii="Arial" w:eastAsia="Arial" w:hAnsi="Arial" w:cs="Arial"/>
          <w:sz w:val="24"/>
          <w:szCs w:val="24"/>
        </w:rPr>
        <w:t>ETHWorld</w:t>
      </w:r>
      <w:proofErr w:type="spellEnd"/>
      <w:r w:rsidRPr="00963102">
        <w:rPr>
          <w:rFonts w:ascii="Arial" w:eastAsia="Arial" w:hAnsi="Arial" w:cs="Arial"/>
          <w:sz w:val="24"/>
          <w:szCs w:val="24"/>
        </w:rPr>
        <w:t xml:space="preserve">, 2021). </w:t>
      </w:r>
    </w:p>
    <w:p w14:paraId="6038C1FF" w14:textId="0060D872" w:rsidR="004039AF" w:rsidRDefault="004039AF" w:rsidP="004039AF">
      <w:pPr>
        <w:tabs>
          <w:tab w:val="left" w:pos="6600"/>
        </w:tabs>
        <w:rPr>
          <w:rFonts w:ascii="Arial" w:eastAsia="Arial" w:hAnsi="Arial" w:cs="Arial"/>
          <w:sz w:val="24"/>
          <w:szCs w:val="24"/>
        </w:rPr>
      </w:pPr>
      <w:r w:rsidRPr="00963102">
        <w:rPr>
          <w:rFonts w:ascii="Arial" w:eastAsia="Arial" w:hAnsi="Arial" w:cs="Arial"/>
          <w:sz w:val="24"/>
          <w:szCs w:val="24"/>
        </w:rPr>
        <w:t>In conclusion, Deloitte (2015)</w:t>
      </w:r>
      <w:r>
        <w:rPr>
          <w:rFonts w:ascii="Arial" w:eastAsia="Arial" w:hAnsi="Arial" w:cs="Arial"/>
          <w:sz w:val="24"/>
          <w:szCs w:val="24"/>
        </w:rPr>
        <w:t xml:space="preserve"> says</w:t>
      </w:r>
      <w:r w:rsidRPr="00963102">
        <w:rPr>
          <w:rFonts w:ascii="Arial" w:eastAsia="Arial" w:hAnsi="Arial" w:cs="Arial"/>
          <w:sz w:val="24"/>
          <w:szCs w:val="24"/>
        </w:rPr>
        <w:t>, “while change is the driver of prosperity, it is also profoundly unsettling.” Whilst concerns persist regarding job losses, it is clear to see these advancements not only reshape work but also hold the potential to create new</w:t>
      </w:r>
      <w:r>
        <w:rPr>
          <w:rFonts w:ascii="Arial" w:eastAsia="Arial" w:hAnsi="Arial" w:cs="Arial"/>
          <w:sz w:val="24"/>
          <w:szCs w:val="24"/>
        </w:rPr>
        <w:t xml:space="preserve">, </w:t>
      </w:r>
      <w:r w:rsidRPr="00963102">
        <w:rPr>
          <w:rFonts w:ascii="Arial" w:eastAsia="Arial" w:hAnsi="Arial" w:cs="Arial"/>
          <w:sz w:val="24"/>
          <w:szCs w:val="24"/>
        </w:rPr>
        <w:t>unexpected opportunities for employees and employers. To effectively navigate this transformation, there must be a balance between welcoming change for its potential to boost success and addressing concerns it may raise</w:t>
      </w:r>
      <w:r>
        <w:rPr>
          <w:rFonts w:ascii="Arial" w:eastAsia="Arial" w:hAnsi="Arial" w:cs="Arial"/>
          <w:sz w:val="24"/>
          <w:szCs w:val="24"/>
        </w:rPr>
        <w:t>.</w:t>
      </w:r>
    </w:p>
    <w:p w14:paraId="1E5C3F78" w14:textId="53FB9EF5" w:rsidR="004039AF" w:rsidRDefault="004039AF" w:rsidP="004039AF">
      <w:pPr>
        <w:tabs>
          <w:tab w:val="left" w:pos="6600"/>
        </w:tabs>
        <w:rPr>
          <w:rFonts w:ascii="Arial" w:eastAsia="Arial" w:hAnsi="Arial" w:cs="Arial"/>
          <w:sz w:val="24"/>
          <w:szCs w:val="24"/>
        </w:rPr>
      </w:pPr>
    </w:p>
    <w:p w14:paraId="510B87BD" w14:textId="0219395F" w:rsidR="004039AF" w:rsidRDefault="004039AF" w:rsidP="004039AF">
      <w:pPr>
        <w:pStyle w:val="ListParagraph"/>
        <w:numPr>
          <w:ilvl w:val="0"/>
          <w:numId w:val="2"/>
        </w:numPr>
        <w:spacing w:after="0" w:line="257" w:lineRule="auto"/>
        <w:rPr>
          <w:rFonts w:ascii="Arial" w:eastAsia="Arial" w:hAnsi="Arial" w:cs="Arial"/>
          <w:sz w:val="24"/>
          <w:szCs w:val="24"/>
        </w:rPr>
      </w:pPr>
      <w:r w:rsidRPr="004039AF">
        <w:rPr>
          <w:rFonts w:ascii="Arial" w:eastAsia="Arial" w:hAnsi="Arial" w:cs="Arial"/>
          <w:sz w:val="24"/>
          <w:szCs w:val="24"/>
        </w:rPr>
        <w:t xml:space="preserve">Explain Edgar Schein’s model of organisational culture </w:t>
      </w:r>
      <w:r w:rsidRPr="004039AF">
        <w:rPr>
          <w:rFonts w:ascii="Arial" w:eastAsia="Arial" w:hAnsi="Arial" w:cs="Arial"/>
          <w:b/>
          <w:bCs/>
          <w:sz w:val="24"/>
          <w:szCs w:val="24"/>
        </w:rPr>
        <w:t>and</w:t>
      </w:r>
      <w:r w:rsidRPr="004039AF">
        <w:rPr>
          <w:rFonts w:ascii="Arial" w:eastAsia="Arial" w:hAnsi="Arial" w:cs="Arial"/>
          <w:sz w:val="24"/>
          <w:szCs w:val="24"/>
        </w:rPr>
        <w:t xml:space="preserve"> explain </w:t>
      </w:r>
      <w:r w:rsidRPr="004039AF">
        <w:rPr>
          <w:rFonts w:ascii="Arial" w:eastAsia="Arial" w:hAnsi="Arial" w:cs="Arial"/>
          <w:b/>
          <w:bCs/>
          <w:sz w:val="24"/>
          <w:szCs w:val="24"/>
        </w:rPr>
        <w:t>one</w:t>
      </w:r>
      <w:r w:rsidRPr="004039AF">
        <w:rPr>
          <w:rFonts w:ascii="Arial" w:eastAsia="Arial" w:hAnsi="Arial" w:cs="Arial"/>
          <w:sz w:val="24"/>
          <w:szCs w:val="24"/>
        </w:rPr>
        <w:t xml:space="preserve"> theory or model which examines human behaviour. (AC 2.1)</w:t>
      </w:r>
    </w:p>
    <w:p w14:paraId="48B37421" w14:textId="51D097E0" w:rsidR="004039AF" w:rsidRDefault="004039AF" w:rsidP="004039AF">
      <w:pPr>
        <w:spacing w:line="257" w:lineRule="auto"/>
        <w:rPr>
          <w:rFonts w:ascii="Arial" w:eastAsia="Arial" w:hAnsi="Arial" w:cs="Arial"/>
          <w:sz w:val="24"/>
          <w:szCs w:val="24"/>
        </w:rPr>
      </w:pPr>
      <w:r w:rsidRPr="004039AF">
        <w:rPr>
          <w:rFonts w:ascii="Arial" w:eastAsia="Arial" w:hAnsi="Arial" w:cs="Arial"/>
          <w:color w:val="000000" w:themeColor="text1"/>
          <w:sz w:val="24"/>
          <w:szCs w:val="24"/>
        </w:rPr>
        <w:lastRenderedPageBreak/>
        <w:t xml:space="preserve">Edgar Schein developed a model to highlight different layers of organisational culture that span from “…very tangible, overt manifestations that you can see and feel to the deeply embedded, unconscious, basic assumptions…” (Schein, 2017). </w:t>
      </w:r>
      <w:r w:rsidRPr="004039AF">
        <w:rPr>
          <w:rFonts w:ascii="Arial" w:eastAsia="Arial" w:hAnsi="Arial" w:cs="Arial"/>
          <w:b/>
          <w:bCs/>
          <w:color w:val="000000" w:themeColor="text1"/>
          <w:sz w:val="24"/>
          <w:szCs w:val="24"/>
        </w:rPr>
        <w:t>Figure A</w:t>
      </w:r>
      <w:r w:rsidRPr="004039AF">
        <w:rPr>
          <w:rFonts w:ascii="Arial" w:eastAsia="Arial" w:hAnsi="Arial" w:cs="Arial"/>
          <w:color w:val="000000" w:themeColor="text1"/>
          <w:sz w:val="24"/>
          <w:szCs w:val="24"/>
        </w:rPr>
        <w:t xml:space="preserve"> is an example of the model (Denis G, 2022).</w:t>
      </w:r>
      <w:r w:rsidRPr="004039AF">
        <w:rPr>
          <w:rFonts w:ascii="Arial" w:eastAsia="Arial" w:hAnsi="Arial" w:cs="Arial"/>
          <w:sz w:val="24"/>
          <w:szCs w:val="24"/>
        </w:rPr>
        <w:t xml:space="preserve"> </w:t>
      </w:r>
    </w:p>
    <w:p w14:paraId="4A5F4D85" w14:textId="7FA4F12D" w:rsidR="004039AF" w:rsidRPr="004039AF" w:rsidRDefault="004039AF" w:rsidP="004039AF">
      <w:pPr>
        <w:spacing w:line="257" w:lineRule="auto"/>
        <w:rPr>
          <w:rFonts w:ascii="Arial" w:eastAsia="Arial" w:hAnsi="Arial" w:cs="Arial"/>
          <w:sz w:val="24"/>
          <w:szCs w:val="24"/>
        </w:rPr>
      </w:pPr>
      <w:r w:rsidRPr="00792418">
        <w:rPr>
          <w:rFonts w:ascii="Arial" w:hAnsi="Arial" w:cs="Arial"/>
          <w:noProof/>
          <w:sz w:val="24"/>
          <w:szCs w:val="24"/>
        </w:rPr>
        <w:drawing>
          <wp:anchor distT="0" distB="0" distL="114300" distR="114300" simplePos="0" relativeHeight="251661312" behindDoc="0" locked="0" layoutInCell="1" allowOverlap="1" wp14:anchorId="75C540FB" wp14:editId="2B5AE448">
            <wp:simplePos x="0" y="0"/>
            <wp:positionH relativeFrom="column">
              <wp:posOffset>0</wp:posOffset>
            </wp:positionH>
            <wp:positionV relativeFrom="paragraph">
              <wp:posOffset>0</wp:posOffset>
            </wp:positionV>
            <wp:extent cx="2298700" cy="1963683"/>
            <wp:effectExtent l="0" t="0" r="0" b="0"/>
            <wp:wrapNone/>
            <wp:docPr id="1796084188" name="Picture 179608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298700" cy="1963683"/>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2336" behindDoc="0" locked="0" layoutInCell="1" allowOverlap="1" wp14:anchorId="58F464D0" wp14:editId="32CC646B">
                <wp:simplePos x="0" y="0"/>
                <wp:positionH relativeFrom="column">
                  <wp:posOffset>0</wp:posOffset>
                </wp:positionH>
                <wp:positionV relativeFrom="paragraph">
                  <wp:posOffset>3810</wp:posOffset>
                </wp:positionV>
                <wp:extent cx="1028700"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w="6350">
                          <a:noFill/>
                        </a:ln>
                      </wps:spPr>
                      <wps:txbx>
                        <w:txbxContent>
                          <w:p w14:paraId="07550D56" w14:textId="77777777" w:rsidR="004039AF" w:rsidRPr="00304E81" w:rsidRDefault="004039AF" w:rsidP="004039AF">
                            <w:pPr>
                              <w:jc w:val="center"/>
                              <w:rPr>
                                <w:rFonts w:ascii="Arial" w:hAnsi="Arial" w:cs="Arial"/>
                                <w:b/>
                                <w:bCs/>
                                <w:sz w:val="24"/>
                                <w:szCs w:val="24"/>
                              </w:rPr>
                            </w:pPr>
                            <w:r w:rsidRPr="00304E81">
                              <w:rPr>
                                <w:rFonts w:ascii="Arial" w:hAnsi="Arial" w:cs="Arial"/>
                                <w:b/>
                                <w:bCs/>
                                <w:sz w:val="24"/>
                                <w:szCs w:val="24"/>
                              </w:rPr>
                              <w:t>Figure</w:t>
                            </w:r>
                            <w:r>
                              <w:rPr>
                                <w:rFonts w:ascii="Arial" w:hAnsi="Arial" w:cs="Arial"/>
                                <w:b/>
                                <w:bCs/>
                                <w:sz w:val="24"/>
                                <w:szCs w:val="24"/>
                              </w:rPr>
                              <w:t xml:space="preserve">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8F464D0" id="_x0000_t202" coordsize="21600,21600" o:spt="202" path="m,l,21600r21600,l21600,xe">
                <v:stroke joinstyle="miter"/>
                <v:path gradientshapeok="t" o:connecttype="rect"/>
              </v:shapetype>
              <v:shape id="Text Box 8" o:spid="_x0000_s1026" type="#_x0000_t202" style="position:absolute;margin-left:0;margin-top:.3pt;width:81pt;height:2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" filled="f" stroked="f" strokeweight=".5pt">
                <v:textbox>
                  <w:txbxContent>
                    <w:p w14:paraId="07550D56" w14:textId="77777777" w:rsidR="004039AF" w:rsidRPr="00304E81" w:rsidRDefault="004039AF" w:rsidP="004039AF">
                      <w:pPr>
                        <w:jc w:val="center"/>
                        <w:rPr>
                          <w:rFonts w:ascii="Arial" w:hAnsi="Arial" w:cs="Arial"/>
                          <w:b/>
                          <w:bCs/>
                          <w:sz w:val="24"/>
                          <w:szCs w:val="24"/>
                        </w:rPr>
                      </w:pPr>
                      <w:r w:rsidRPr="00304E81">
                        <w:rPr>
                          <w:rFonts w:ascii="Arial" w:hAnsi="Arial" w:cs="Arial"/>
                          <w:b/>
                          <w:bCs/>
                          <w:sz w:val="24"/>
                          <w:szCs w:val="24"/>
                        </w:rPr>
                        <w:t>Figure</w:t>
                      </w:r>
                      <w:r>
                        <w:rPr>
                          <w:rFonts w:ascii="Arial" w:hAnsi="Arial" w:cs="Arial"/>
                          <w:b/>
                          <w:bCs/>
                          <w:sz w:val="24"/>
                          <w:szCs w:val="24"/>
                        </w:rPr>
                        <w:t xml:space="preserve"> A</w:t>
                      </w:r>
                    </w:p>
                  </w:txbxContent>
                </v:textbox>
              </v:shape>
            </w:pict>
          </mc:Fallback>
        </mc:AlternateContent>
      </w:r>
    </w:p>
    <w:p w14:paraId="1CBAA18B" w14:textId="77777777" w:rsidR="004039AF" w:rsidRPr="004039AF" w:rsidRDefault="004039AF" w:rsidP="004039AF">
      <w:pPr>
        <w:spacing w:after="0" w:line="257" w:lineRule="auto"/>
        <w:rPr>
          <w:rFonts w:ascii="Arial" w:eastAsia="Arial" w:hAnsi="Arial" w:cs="Arial"/>
          <w:sz w:val="24"/>
          <w:szCs w:val="24"/>
        </w:rPr>
      </w:pPr>
    </w:p>
    <w:p w14:paraId="770E065A" w14:textId="7B824FBF" w:rsidR="004039AF" w:rsidRDefault="004039AF" w:rsidP="004039AF">
      <w:pPr>
        <w:tabs>
          <w:tab w:val="left" w:pos="6600"/>
        </w:tabs>
      </w:pPr>
    </w:p>
    <w:p w14:paraId="513A3C1C" w14:textId="4220E366" w:rsidR="004039AF" w:rsidRDefault="004039AF" w:rsidP="004039AF">
      <w:pPr>
        <w:tabs>
          <w:tab w:val="left" w:pos="6600"/>
        </w:tabs>
      </w:pPr>
    </w:p>
    <w:p w14:paraId="02C0A91C" w14:textId="34243D9C" w:rsidR="004039AF" w:rsidRDefault="004039AF" w:rsidP="004039AF">
      <w:pPr>
        <w:tabs>
          <w:tab w:val="left" w:pos="6600"/>
        </w:tabs>
      </w:pPr>
    </w:p>
    <w:p w14:paraId="6D5C6A7B" w14:textId="0D6DD53E" w:rsidR="004039AF" w:rsidRDefault="004039AF" w:rsidP="004039AF">
      <w:pPr>
        <w:tabs>
          <w:tab w:val="left" w:pos="6600"/>
        </w:tabs>
      </w:pPr>
    </w:p>
    <w:p w14:paraId="499A5602" w14:textId="40E26431" w:rsidR="004039AF" w:rsidRDefault="004039AF" w:rsidP="004039AF">
      <w:pPr>
        <w:tabs>
          <w:tab w:val="left" w:pos="6600"/>
        </w:tabs>
      </w:pPr>
    </w:p>
    <w:p w14:paraId="482A80FE" w14:textId="21A37E45" w:rsidR="004039AF" w:rsidRDefault="004039AF" w:rsidP="004039AF">
      <w:pPr>
        <w:tabs>
          <w:tab w:val="left" w:pos="6600"/>
        </w:tabs>
      </w:pPr>
    </w:p>
    <w:p w14:paraId="011A8B3C" w14:textId="77777777" w:rsidR="004039AF" w:rsidRPr="00963102" w:rsidRDefault="004039AF" w:rsidP="004039AF">
      <w:pPr>
        <w:spacing w:line="257" w:lineRule="auto"/>
        <w:rPr>
          <w:rFonts w:ascii="Arial" w:eastAsia="Arial" w:hAnsi="Arial" w:cs="Arial"/>
          <w:sz w:val="24"/>
          <w:szCs w:val="24"/>
        </w:rPr>
      </w:pPr>
      <w:r w:rsidRPr="00963102">
        <w:rPr>
          <w:rFonts w:ascii="Arial" w:eastAsia="Arial" w:hAnsi="Arial" w:cs="Arial"/>
          <w:b/>
          <w:bCs/>
          <w:sz w:val="24"/>
          <w:szCs w:val="24"/>
        </w:rPr>
        <w:t>Artifacts</w:t>
      </w:r>
      <w:r>
        <w:rPr>
          <w:rFonts w:ascii="Arial" w:eastAsia="Arial" w:hAnsi="Arial" w:cs="Arial"/>
          <w:b/>
          <w:bCs/>
          <w:sz w:val="24"/>
          <w:szCs w:val="24"/>
        </w:rPr>
        <w:t xml:space="preserve"> </w:t>
      </w:r>
      <w:r w:rsidRPr="00963102">
        <w:rPr>
          <w:rFonts w:ascii="Arial" w:eastAsia="Arial" w:hAnsi="Arial" w:cs="Arial"/>
          <w:sz w:val="24"/>
          <w:szCs w:val="24"/>
        </w:rPr>
        <w:t>consist of the visible structures, environment, and processes</w:t>
      </w:r>
      <w:r>
        <w:rPr>
          <w:rFonts w:ascii="Arial" w:eastAsia="Arial" w:hAnsi="Arial" w:cs="Arial"/>
          <w:sz w:val="24"/>
          <w:szCs w:val="24"/>
        </w:rPr>
        <w:t xml:space="preserve"> </w:t>
      </w:r>
      <w:r w:rsidRPr="00963102">
        <w:rPr>
          <w:rFonts w:ascii="Arial" w:eastAsia="Arial" w:hAnsi="Arial" w:cs="Arial"/>
          <w:sz w:val="24"/>
          <w:szCs w:val="24"/>
        </w:rPr>
        <w:t>(Schein, 2017). Sridharan (2022) states these artifacts are “manifestations” that provide insights to the underlying values. However, it may be difficult to decipher the artifacts so further analysis is necessary, through the values, to truly understand them (EPM, 2022, 2:43).</w:t>
      </w:r>
    </w:p>
    <w:p w14:paraId="725C3CB5" w14:textId="77777777" w:rsidR="004039AF" w:rsidRPr="00792418" w:rsidRDefault="004039AF" w:rsidP="004039AF">
      <w:pPr>
        <w:spacing w:line="257" w:lineRule="auto"/>
        <w:rPr>
          <w:rFonts w:ascii="Arial" w:eastAsia="Arial" w:hAnsi="Arial" w:cs="Arial"/>
          <w:sz w:val="24"/>
          <w:szCs w:val="24"/>
        </w:rPr>
      </w:pPr>
      <w:r w:rsidRPr="00792418">
        <w:rPr>
          <w:rFonts w:ascii="Arial" w:eastAsia="Arial" w:hAnsi="Arial" w:cs="Arial"/>
          <w:b/>
          <w:bCs/>
          <w:sz w:val="24"/>
          <w:szCs w:val="24"/>
        </w:rPr>
        <w:t>Values</w:t>
      </w:r>
      <w:r>
        <w:rPr>
          <w:rFonts w:ascii="Arial" w:eastAsia="Arial" w:hAnsi="Arial" w:cs="Arial"/>
          <w:b/>
          <w:bCs/>
          <w:sz w:val="24"/>
          <w:szCs w:val="24"/>
        </w:rPr>
        <w:t xml:space="preserve"> </w:t>
      </w:r>
      <w:r w:rsidRPr="00792418">
        <w:rPr>
          <w:rFonts w:ascii="Arial" w:eastAsia="Arial" w:hAnsi="Arial" w:cs="Arial"/>
          <w:sz w:val="24"/>
          <w:szCs w:val="24"/>
        </w:rPr>
        <w:t>are espoused values and beliefs, and drivers for why people behave in a certain way</w:t>
      </w:r>
      <w:r>
        <w:rPr>
          <w:rFonts w:ascii="Arial" w:eastAsia="Arial" w:hAnsi="Arial" w:cs="Arial"/>
          <w:sz w:val="24"/>
          <w:szCs w:val="24"/>
        </w:rPr>
        <w:t xml:space="preserve"> </w:t>
      </w:r>
      <w:r w:rsidRPr="00792418">
        <w:rPr>
          <w:rFonts w:ascii="Arial" w:eastAsia="Arial" w:hAnsi="Arial" w:cs="Arial"/>
          <w:sz w:val="24"/>
          <w:szCs w:val="24"/>
        </w:rPr>
        <w:t>(Schein, 2017).</w:t>
      </w:r>
      <w:r w:rsidRPr="00792418">
        <w:rPr>
          <w:rFonts w:ascii="Arial" w:eastAsia="Arial" w:hAnsi="Arial" w:cs="Arial"/>
          <w:b/>
          <w:bCs/>
          <w:sz w:val="24"/>
          <w:szCs w:val="24"/>
        </w:rPr>
        <w:t xml:space="preserve"> </w:t>
      </w:r>
      <w:r w:rsidRPr="00792418">
        <w:rPr>
          <w:rFonts w:ascii="Arial" w:eastAsia="Arial" w:hAnsi="Arial" w:cs="Arial"/>
          <w:sz w:val="24"/>
          <w:szCs w:val="24"/>
        </w:rPr>
        <w:t>Denis G</w:t>
      </w:r>
      <w:r>
        <w:rPr>
          <w:rFonts w:ascii="Arial" w:eastAsia="Arial" w:hAnsi="Arial" w:cs="Arial"/>
          <w:sz w:val="24"/>
          <w:szCs w:val="24"/>
        </w:rPr>
        <w:t xml:space="preserve"> </w:t>
      </w:r>
      <w:r w:rsidRPr="00792418">
        <w:rPr>
          <w:rFonts w:ascii="Arial" w:eastAsia="Arial" w:hAnsi="Arial" w:cs="Arial"/>
          <w:sz w:val="24"/>
          <w:szCs w:val="24"/>
        </w:rPr>
        <w:t>(2022) highlights values can be considered why organisations do what they do and the cause for an artifact, i.e., a specific structure. Yet, Sridharan (2022) argues there could be “</w:t>
      </w:r>
      <w:r w:rsidRPr="00792418">
        <w:rPr>
          <w:rFonts w:ascii="Arial" w:hAnsi="Arial" w:cs="Arial"/>
          <w:color w:val="333333"/>
          <w:spacing w:val="-5"/>
          <w:sz w:val="24"/>
          <w:szCs w:val="24"/>
          <w:shd w:val="clear" w:color="auto" w:fill="FFFFFF"/>
        </w:rPr>
        <w:t xml:space="preserve">a gap between espoused values and the actual behaviours exhibited within the organisation” such as staff not being provided with the correct resources to fulfil an organisational value. </w:t>
      </w:r>
    </w:p>
    <w:p w14:paraId="5791E9A2" w14:textId="77777777" w:rsidR="004039AF" w:rsidRPr="00C303E9" w:rsidRDefault="004039AF" w:rsidP="004039AF">
      <w:pPr>
        <w:rPr>
          <w:rFonts w:ascii="Arial" w:eastAsia="Arial" w:hAnsi="Arial" w:cs="Arial"/>
          <w:sz w:val="24"/>
          <w:szCs w:val="24"/>
        </w:rPr>
      </w:pPr>
      <w:r w:rsidRPr="00C303E9">
        <w:rPr>
          <w:rFonts w:ascii="Arial" w:eastAsia="Arial" w:hAnsi="Arial" w:cs="Arial"/>
          <w:b/>
          <w:bCs/>
          <w:sz w:val="24"/>
          <w:szCs w:val="24"/>
        </w:rPr>
        <w:t>Assumptions</w:t>
      </w:r>
      <w:r>
        <w:rPr>
          <w:rFonts w:ascii="Arial" w:eastAsia="Arial" w:hAnsi="Arial" w:cs="Arial"/>
          <w:b/>
          <w:bCs/>
          <w:sz w:val="24"/>
          <w:szCs w:val="24"/>
        </w:rPr>
        <w:t xml:space="preserve"> </w:t>
      </w:r>
      <w:r w:rsidRPr="00C303E9">
        <w:rPr>
          <w:rFonts w:ascii="Arial" w:hAnsi="Arial" w:cs="Arial"/>
          <w:sz w:val="24"/>
          <w:szCs w:val="24"/>
        </w:rPr>
        <w:t>are underlying</w:t>
      </w:r>
      <w:r>
        <w:rPr>
          <w:rFonts w:ascii="Arial" w:hAnsi="Arial" w:cs="Arial"/>
          <w:sz w:val="24"/>
          <w:szCs w:val="24"/>
        </w:rPr>
        <w:t xml:space="preserve"> </w:t>
      </w:r>
      <w:r w:rsidRPr="00C303E9">
        <w:rPr>
          <w:rFonts w:ascii="Arial" w:hAnsi="Arial" w:cs="Arial"/>
          <w:sz w:val="24"/>
          <w:szCs w:val="24"/>
        </w:rPr>
        <w:t>beliefs or values held within an organisation (Denis G, 2022). Assumptions form the basis of an organisation’s culture and influence individual’s behaviour, choices, and actions (Sridharan, 2022)</w:t>
      </w:r>
      <w:r>
        <w:rPr>
          <w:rFonts w:ascii="Arial" w:hAnsi="Arial" w:cs="Arial"/>
          <w:sz w:val="24"/>
          <w:szCs w:val="24"/>
        </w:rPr>
        <w:t xml:space="preserve"> </w:t>
      </w:r>
      <w:r w:rsidRPr="00C303E9">
        <w:rPr>
          <w:rFonts w:ascii="Arial" w:hAnsi="Arial" w:cs="Arial"/>
          <w:sz w:val="24"/>
          <w:szCs w:val="24"/>
        </w:rPr>
        <w:t>and become so ingrained, individuals almost never question or disagree with them</w:t>
      </w:r>
      <w:r>
        <w:rPr>
          <w:rFonts w:ascii="Arial" w:hAnsi="Arial" w:cs="Arial"/>
          <w:sz w:val="24"/>
          <w:szCs w:val="24"/>
        </w:rPr>
        <w:t>. U</w:t>
      </w:r>
      <w:r w:rsidRPr="00C303E9">
        <w:rPr>
          <w:rFonts w:ascii="Arial" w:hAnsi="Arial" w:cs="Arial"/>
          <w:sz w:val="24"/>
          <w:szCs w:val="24"/>
        </w:rPr>
        <w:t>nderlying assumptions are seen as the cause and facilitate the layers of the pyramid</w:t>
      </w:r>
      <w:r>
        <w:rPr>
          <w:rFonts w:ascii="Arial" w:hAnsi="Arial" w:cs="Arial"/>
          <w:sz w:val="24"/>
          <w:szCs w:val="24"/>
        </w:rPr>
        <w:t xml:space="preserve"> (</w:t>
      </w:r>
      <w:r w:rsidRPr="00C303E9">
        <w:rPr>
          <w:rFonts w:ascii="Arial" w:hAnsi="Arial" w:cs="Arial"/>
          <w:sz w:val="24"/>
          <w:szCs w:val="24"/>
        </w:rPr>
        <w:t>Denis G</w:t>
      </w:r>
      <w:r>
        <w:rPr>
          <w:rFonts w:ascii="Arial" w:hAnsi="Arial" w:cs="Arial"/>
          <w:sz w:val="24"/>
          <w:szCs w:val="24"/>
        </w:rPr>
        <w:t xml:space="preserve">, </w:t>
      </w:r>
      <w:r w:rsidRPr="00C303E9">
        <w:rPr>
          <w:rFonts w:ascii="Arial" w:hAnsi="Arial" w:cs="Arial"/>
          <w:sz w:val="24"/>
          <w:szCs w:val="24"/>
        </w:rPr>
        <w:t>2022)</w:t>
      </w:r>
      <w:r>
        <w:rPr>
          <w:rFonts w:ascii="Arial" w:hAnsi="Arial" w:cs="Arial"/>
          <w:sz w:val="24"/>
          <w:szCs w:val="24"/>
        </w:rPr>
        <w:t>.</w:t>
      </w:r>
      <w:r w:rsidRPr="000C0285">
        <w:rPr>
          <w:rFonts w:ascii="Arial" w:eastAsia="Arial" w:hAnsi="Arial" w:cs="Arial"/>
          <w:sz w:val="24"/>
          <w:szCs w:val="24"/>
        </w:rPr>
        <w:t xml:space="preserve"> </w:t>
      </w:r>
    </w:p>
    <w:p w14:paraId="182FE96C" w14:textId="5983830C" w:rsidR="004039AF" w:rsidRDefault="004039AF" w:rsidP="004039AF">
      <w:pPr>
        <w:tabs>
          <w:tab w:val="left" w:pos="6600"/>
        </w:tabs>
        <w:rPr>
          <w:rFonts w:ascii="Arial" w:eastAsia="Arial" w:hAnsi="Arial" w:cs="Arial"/>
          <w:sz w:val="24"/>
          <w:szCs w:val="24"/>
        </w:rPr>
      </w:pPr>
      <w:r>
        <w:rPr>
          <w:noProof/>
        </w:rPr>
        <w:drawing>
          <wp:anchor distT="0" distB="0" distL="114300" distR="114300" simplePos="0" relativeHeight="251664384" behindDoc="0" locked="0" layoutInCell="1" allowOverlap="1" wp14:anchorId="0159BE21" wp14:editId="5A2DB0C3">
            <wp:simplePos x="0" y="0"/>
            <wp:positionH relativeFrom="column">
              <wp:posOffset>349581</wp:posOffset>
            </wp:positionH>
            <wp:positionV relativeFrom="paragraph">
              <wp:posOffset>791916</wp:posOffset>
            </wp:positionV>
            <wp:extent cx="2425148" cy="2379355"/>
            <wp:effectExtent l="0" t="0" r="0" b="1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25148" cy="237935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noProof/>
        </w:rPr>
        <mc:AlternateContent>
          <mc:Choice Requires="wps">
            <w:drawing>
              <wp:anchor distT="0" distB="0" distL="114300" distR="114300" simplePos="0" relativeHeight="251665408" behindDoc="0" locked="0" layoutInCell="1" allowOverlap="1" wp14:anchorId="20C7B128" wp14:editId="01BA3655">
                <wp:simplePos x="0" y="0"/>
                <wp:positionH relativeFrom="column">
                  <wp:posOffset>-3147</wp:posOffset>
                </wp:positionH>
                <wp:positionV relativeFrom="paragraph">
                  <wp:posOffset>792094</wp:posOffset>
                </wp:positionV>
                <wp:extent cx="1752600" cy="54610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1752600" cy="546100"/>
                        </a:xfrm>
                        <a:prstGeom prst="rect">
                          <a:avLst/>
                        </a:prstGeom>
                        <a:noFill/>
                        <a:ln w="6350">
                          <a:noFill/>
                        </a:ln>
                      </wps:spPr>
                      <wps:txbx>
                        <w:txbxContent>
                          <w:p w14:paraId="10D65286" w14:textId="77777777" w:rsidR="004039AF" w:rsidRDefault="004039AF" w:rsidP="004039AF">
                            <w:pPr>
                              <w:spacing w:after="0"/>
                              <w:rPr>
                                <w:rFonts w:ascii="Arial" w:hAnsi="Arial" w:cs="Arial"/>
                                <w:b/>
                                <w:bCs/>
                                <w:sz w:val="24"/>
                                <w:szCs w:val="24"/>
                              </w:rPr>
                            </w:pPr>
                            <w:r w:rsidRPr="00FB00BE">
                              <w:rPr>
                                <w:rFonts w:ascii="Arial" w:hAnsi="Arial" w:cs="Arial"/>
                                <w:b/>
                                <w:bCs/>
                                <w:sz w:val="24"/>
                                <w:szCs w:val="24"/>
                              </w:rPr>
                              <w:t>Figure B</w:t>
                            </w:r>
                          </w:p>
                          <w:p w14:paraId="0928892B" w14:textId="77777777" w:rsidR="004039AF" w:rsidRPr="00AE3922" w:rsidRDefault="004039AF" w:rsidP="004039AF">
                            <w:pPr>
                              <w:spacing w:after="0"/>
                              <w:rPr>
                                <w:rFonts w:ascii="Arial" w:hAnsi="Arial" w:cs="Arial"/>
                                <w:sz w:val="24"/>
                                <w:szCs w:val="24"/>
                              </w:rPr>
                            </w:pPr>
                            <w:r w:rsidRPr="00AE3922">
                              <w:rPr>
                                <w:rFonts w:ascii="Arial" w:hAnsi="Arial" w:cs="Arial"/>
                                <w:sz w:val="24"/>
                                <w:szCs w:val="24"/>
                              </w:rPr>
                              <w:t>(McLeod,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7B128" id="Text Box 9" o:spid="_x0000_s1027" type="#_x0000_t202" style="position:absolute;margin-left:-.25pt;margin-top:62.35pt;width:138pt;height:4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" filled="f" stroked="f" strokeweight=".5pt">
                <v:textbox>
                  <w:txbxContent>
                    <w:p w14:paraId="10D65286" w14:textId="77777777" w:rsidR="004039AF" w:rsidRDefault="004039AF" w:rsidP="004039AF">
                      <w:pPr>
                        <w:spacing w:after="0"/>
                        <w:rPr>
                          <w:rFonts w:ascii="Arial" w:hAnsi="Arial" w:cs="Arial"/>
                          <w:b/>
                          <w:bCs/>
                          <w:sz w:val="24"/>
                          <w:szCs w:val="24"/>
                        </w:rPr>
                      </w:pPr>
                      <w:r w:rsidRPr="00FB00BE">
                        <w:rPr>
                          <w:rFonts w:ascii="Arial" w:hAnsi="Arial" w:cs="Arial"/>
                          <w:b/>
                          <w:bCs/>
                          <w:sz w:val="24"/>
                          <w:szCs w:val="24"/>
                        </w:rPr>
                        <w:t>Figure B</w:t>
                      </w:r>
                    </w:p>
                    <w:p w14:paraId="0928892B" w14:textId="77777777" w:rsidR="004039AF" w:rsidRPr="00AE3922" w:rsidRDefault="004039AF" w:rsidP="004039AF">
                      <w:pPr>
                        <w:spacing w:after="0"/>
                        <w:rPr>
                          <w:rFonts w:ascii="Arial" w:hAnsi="Arial" w:cs="Arial"/>
                          <w:sz w:val="24"/>
                          <w:szCs w:val="24"/>
                        </w:rPr>
                      </w:pPr>
                      <w:r w:rsidRPr="00AE3922">
                        <w:rPr>
                          <w:rFonts w:ascii="Arial" w:hAnsi="Arial" w:cs="Arial"/>
                          <w:sz w:val="24"/>
                          <w:szCs w:val="24"/>
                        </w:rPr>
                        <w:t>(McLeod, 2024)</w:t>
                      </w:r>
                    </w:p>
                  </w:txbxContent>
                </v:textbox>
              </v:shape>
            </w:pict>
          </mc:Fallback>
        </mc:AlternateContent>
      </w:r>
      <w:r w:rsidRPr="00C303E9">
        <w:rPr>
          <w:rFonts w:ascii="Arial" w:eastAsia="Arial" w:hAnsi="Arial" w:cs="Arial"/>
          <w:sz w:val="24"/>
          <w:szCs w:val="24"/>
        </w:rPr>
        <w:t xml:space="preserve">Maslow’s Hierarchy of Needs </w:t>
      </w:r>
      <w:r>
        <w:rPr>
          <w:rFonts w:ascii="Arial" w:eastAsia="Arial" w:hAnsi="Arial" w:cs="Arial"/>
          <w:sz w:val="24"/>
          <w:szCs w:val="24"/>
        </w:rPr>
        <w:t>is</w:t>
      </w:r>
      <w:r w:rsidRPr="00C303E9">
        <w:rPr>
          <w:rFonts w:ascii="Arial" w:eastAsia="Arial" w:hAnsi="Arial" w:cs="Arial"/>
          <w:sz w:val="24"/>
          <w:szCs w:val="24"/>
        </w:rPr>
        <w:t xml:space="preserve"> based on five categories that motivate us (Hopper, 2020) and whilst we aim to meet the basic (psychological needs), we seek to fulfil a higher set of needs until we become the best version of ourselves (MindTools, no date </w:t>
      </w:r>
      <w:r>
        <w:rPr>
          <w:rFonts w:ascii="Arial" w:eastAsia="Arial" w:hAnsi="Arial" w:cs="Arial"/>
          <w:sz w:val="24"/>
          <w:szCs w:val="24"/>
        </w:rPr>
        <w:t>a</w:t>
      </w:r>
      <w:r w:rsidRPr="00C303E9">
        <w:rPr>
          <w:rFonts w:ascii="Arial" w:eastAsia="Arial" w:hAnsi="Arial" w:cs="Arial"/>
          <w:sz w:val="24"/>
          <w:szCs w:val="24"/>
        </w:rPr>
        <w:t xml:space="preserve">). </w:t>
      </w:r>
      <w:r>
        <w:rPr>
          <w:rFonts w:ascii="Arial" w:eastAsia="Arial" w:hAnsi="Arial" w:cs="Arial"/>
          <w:sz w:val="24"/>
          <w:szCs w:val="24"/>
        </w:rPr>
        <w:t>S</w:t>
      </w:r>
      <w:r w:rsidRPr="00C303E9">
        <w:rPr>
          <w:rFonts w:ascii="Arial" w:eastAsia="Arial" w:hAnsi="Arial" w:cs="Arial"/>
          <w:sz w:val="24"/>
          <w:szCs w:val="24"/>
        </w:rPr>
        <w:t xml:space="preserve">ee </w:t>
      </w:r>
      <w:r w:rsidRPr="00C303E9">
        <w:rPr>
          <w:rFonts w:ascii="Arial" w:eastAsia="Arial" w:hAnsi="Arial" w:cs="Arial"/>
          <w:b/>
          <w:bCs/>
          <w:sz w:val="24"/>
          <w:szCs w:val="24"/>
        </w:rPr>
        <w:t>Figure B</w:t>
      </w:r>
      <w:r>
        <w:rPr>
          <w:rFonts w:ascii="Arial" w:eastAsia="Arial" w:hAnsi="Arial" w:cs="Arial"/>
          <w:b/>
          <w:bCs/>
          <w:sz w:val="24"/>
          <w:szCs w:val="24"/>
        </w:rPr>
        <w:t xml:space="preserve"> </w:t>
      </w:r>
      <w:r w:rsidRPr="000C0285">
        <w:rPr>
          <w:rFonts w:ascii="Arial" w:eastAsia="Arial" w:hAnsi="Arial" w:cs="Arial"/>
          <w:sz w:val="24"/>
          <w:szCs w:val="24"/>
        </w:rPr>
        <w:t>as an example</w:t>
      </w:r>
      <w:r>
        <w:rPr>
          <w:rFonts w:ascii="Arial" w:eastAsia="Arial" w:hAnsi="Arial" w:cs="Arial"/>
          <w:sz w:val="24"/>
          <w:szCs w:val="24"/>
        </w:rPr>
        <w:t>.</w:t>
      </w:r>
    </w:p>
    <w:p w14:paraId="7BF56951" w14:textId="25474418" w:rsidR="004039AF" w:rsidRDefault="004039AF" w:rsidP="004039AF">
      <w:pPr>
        <w:tabs>
          <w:tab w:val="left" w:pos="6600"/>
        </w:tabs>
      </w:pPr>
    </w:p>
    <w:p w14:paraId="3A0C134D" w14:textId="34475537" w:rsidR="004039AF" w:rsidRDefault="004039AF" w:rsidP="004039AF"/>
    <w:p w14:paraId="2F9CEC88" w14:textId="322AF72C" w:rsidR="004039AF" w:rsidRDefault="004039AF" w:rsidP="004039AF"/>
    <w:p w14:paraId="35591DB0" w14:textId="36D4C673" w:rsidR="004039AF" w:rsidRDefault="004039AF" w:rsidP="004039AF"/>
    <w:p w14:paraId="1BCDF7A1" w14:textId="47A1AAC3" w:rsidR="004039AF" w:rsidRDefault="004039AF" w:rsidP="004039AF"/>
    <w:p w14:paraId="6786BB23" w14:textId="77777777" w:rsidR="004039AF" w:rsidRPr="007C6535" w:rsidRDefault="004039AF" w:rsidP="004039AF">
      <w:pPr>
        <w:spacing w:line="257" w:lineRule="auto"/>
        <w:rPr>
          <w:rFonts w:ascii="Arial" w:eastAsia="Arial" w:hAnsi="Arial" w:cs="Arial"/>
          <w:sz w:val="24"/>
          <w:szCs w:val="24"/>
        </w:rPr>
      </w:pPr>
      <w:r w:rsidRPr="007C6535">
        <w:rPr>
          <w:rFonts w:ascii="Arial" w:eastAsia="Arial" w:hAnsi="Arial" w:cs="Arial"/>
          <w:sz w:val="24"/>
          <w:szCs w:val="24"/>
        </w:rPr>
        <w:lastRenderedPageBreak/>
        <w:t xml:space="preserve">This theory examines behaviour by understanding how and what motivates a person. It can be applied in the workplace to understand how to manage effectively and identify how to get the most out of employees by ensuring their needs are met (Herrity, 2022). It provides a deeper understanding of behaviours, highlighting how people are motivated by their pursuit of unmet needs. According to Bailey (2023), although Maslow first argued these needs must be met in order, in his later life, acknowledged how it can vary based on personal circumstances.  </w:t>
      </w:r>
    </w:p>
    <w:p w14:paraId="36C61CC2" w14:textId="5437A650" w:rsidR="004039AF" w:rsidRDefault="004039AF" w:rsidP="004039AF">
      <w:pPr>
        <w:spacing w:line="257" w:lineRule="auto"/>
        <w:rPr>
          <w:rFonts w:ascii="Arial" w:eastAsia="Arial" w:hAnsi="Arial" w:cs="Arial"/>
          <w:sz w:val="24"/>
          <w:szCs w:val="24"/>
        </w:rPr>
      </w:pPr>
      <w:r w:rsidRPr="007C6535">
        <w:rPr>
          <w:rFonts w:ascii="Arial" w:eastAsia="Arial" w:hAnsi="Arial" w:cs="Arial"/>
          <w:sz w:val="24"/>
          <w:szCs w:val="24"/>
        </w:rPr>
        <w:t xml:space="preserve">By focusing on investing in the needs of employees, this in turn will create job satisfaction and enhance engagement and motivation, which in the grand scheme will positively impact efficiency (Herrity, 2022). </w:t>
      </w:r>
    </w:p>
    <w:p w14:paraId="75F41B3C" w14:textId="77777777" w:rsidR="004039AF" w:rsidRPr="007C6535" w:rsidRDefault="004039AF" w:rsidP="004039AF">
      <w:pPr>
        <w:spacing w:after="0" w:line="257" w:lineRule="auto"/>
        <w:rPr>
          <w:rFonts w:ascii="Arial" w:eastAsia="Arial" w:hAnsi="Arial" w:cs="Arial"/>
          <w:sz w:val="24"/>
          <w:szCs w:val="24"/>
        </w:rPr>
      </w:pPr>
    </w:p>
    <w:p w14:paraId="00E314AA" w14:textId="1809202A" w:rsidR="004039AF" w:rsidRPr="004039AF" w:rsidRDefault="004039AF" w:rsidP="004039AF">
      <w:pPr>
        <w:pStyle w:val="ListParagraph"/>
        <w:numPr>
          <w:ilvl w:val="0"/>
          <w:numId w:val="2"/>
        </w:numPr>
        <w:spacing w:after="0" w:line="257" w:lineRule="auto"/>
        <w:rPr>
          <w:rFonts w:ascii="Arial" w:eastAsia="Arial" w:hAnsi="Arial" w:cs="Arial"/>
          <w:sz w:val="24"/>
          <w:szCs w:val="24"/>
        </w:rPr>
      </w:pPr>
      <w:r w:rsidRPr="004039AF">
        <w:rPr>
          <w:rFonts w:ascii="Arial" w:eastAsia="Arial" w:hAnsi="Arial" w:cs="Arial"/>
          <w:sz w:val="24"/>
          <w:szCs w:val="24"/>
        </w:rPr>
        <w:t xml:space="preserve">Assess how people practices in your organisation (or one with which you are familiar) impact both on organisational culture </w:t>
      </w:r>
      <w:r w:rsidRPr="004039AF">
        <w:rPr>
          <w:rFonts w:ascii="Arial" w:eastAsia="Arial" w:hAnsi="Arial" w:cs="Arial"/>
          <w:b/>
          <w:bCs/>
          <w:sz w:val="24"/>
          <w:szCs w:val="24"/>
        </w:rPr>
        <w:t>and</w:t>
      </w:r>
      <w:r w:rsidRPr="004039AF">
        <w:rPr>
          <w:rFonts w:ascii="Arial" w:eastAsia="Arial" w:hAnsi="Arial" w:cs="Arial"/>
          <w:sz w:val="24"/>
          <w:szCs w:val="24"/>
        </w:rPr>
        <w:t xml:space="preserve"> behaviour, drawing on examples to support your arguments. (AC 2.2)</w:t>
      </w:r>
    </w:p>
    <w:p w14:paraId="253339A7" w14:textId="77777777" w:rsidR="004039AF" w:rsidRPr="004039AF" w:rsidRDefault="004039AF" w:rsidP="004039AF"/>
    <w:p w14:paraId="52AA1ACA" w14:textId="77777777" w:rsidR="004039AF" w:rsidRPr="00E85524" w:rsidRDefault="004039AF" w:rsidP="004039AF">
      <w:pPr>
        <w:rPr>
          <w:rFonts w:ascii="Arial" w:eastAsia="Arial" w:hAnsi="Arial" w:cs="Arial"/>
          <w:sz w:val="24"/>
          <w:szCs w:val="24"/>
        </w:rPr>
      </w:pPr>
      <w:r w:rsidRPr="00E85524">
        <w:rPr>
          <w:rFonts w:ascii="Arial" w:eastAsia="Arial" w:hAnsi="Arial" w:cs="Arial"/>
          <w:sz w:val="24"/>
          <w:szCs w:val="24"/>
        </w:rPr>
        <w:t>People practices are used throughout the employee lifecycle</w:t>
      </w:r>
      <w:r>
        <w:rPr>
          <w:rFonts w:ascii="Arial" w:eastAsia="Arial" w:hAnsi="Arial" w:cs="Arial"/>
          <w:sz w:val="24"/>
          <w:szCs w:val="24"/>
        </w:rPr>
        <w:t xml:space="preserve">. </w:t>
      </w:r>
      <w:r w:rsidRPr="00E85524">
        <w:rPr>
          <w:rFonts w:ascii="Arial" w:eastAsia="Arial" w:hAnsi="Arial" w:cs="Arial"/>
          <w:sz w:val="24"/>
          <w:szCs w:val="24"/>
        </w:rPr>
        <w:t xml:space="preserve">According to ICS Learn (2021),), an organisation with a strong culture is destined to succeed since it impacts everything from everyday operations to strategic decisions, which in turn influences retention, turnover, engagement, and experience. Understanding the interplay between people practices and their impact on organisational culture and behaviour is critical (CIPD, </w:t>
      </w:r>
      <w:r>
        <w:rPr>
          <w:rFonts w:ascii="Arial" w:eastAsia="Arial" w:hAnsi="Arial" w:cs="Arial"/>
          <w:sz w:val="24"/>
          <w:szCs w:val="24"/>
        </w:rPr>
        <w:t>no date</w:t>
      </w:r>
      <w:r w:rsidRPr="00E85524">
        <w:rPr>
          <w:rFonts w:ascii="Arial" w:eastAsia="Arial" w:hAnsi="Arial" w:cs="Arial"/>
          <w:sz w:val="24"/>
          <w:szCs w:val="24"/>
        </w:rPr>
        <w:t>).</w:t>
      </w:r>
    </w:p>
    <w:p w14:paraId="62D292B8" w14:textId="77777777" w:rsidR="004039AF" w:rsidRPr="000C0285" w:rsidRDefault="004039AF" w:rsidP="004039AF">
      <w:pPr>
        <w:rPr>
          <w:rFonts w:ascii="Arial" w:hAnsi="Arial" w:cs="Arial"/>
          <w:sz w:val="24"/>
          <w:szCs w:val="24"/>
        </w:rPr>
      </w:pPr>
      <w:r w:rsidRPr="00FC2037">
        <w:rPr>
          <w:rFonts w:ascii="Arial" w:hAnsi="Arial" w:cs="Arial"/>
          <w:sz w:val="24"/>
          <w:szCs w:val="24"/>
        </w:rPr>
        <w:t xml:space="preserve">People </w:t>
      </w:r>
      <w:r>
        <w:rPr>
          <w:rFonts w:ascii="Arial" w:hAnsi="Arial" w:cs="Arial"/>
          <w:sz w:val="24"/>
          <w:szCs w:val="24"/>
        </w:rPr>
        <w:t>p</w:t>
      </w:r>
      <w:r w:rsidRPr="00FC2037">
        <w:rPr>
          <w:rFonts w:ascii="Arial" w:hAnsi="Arial" w:cs="Arial"/>
          <w:sz w:val="24"/>
          <w:szCs w:val="24"/>
        </w:rPr>
        <w:t>ractices have a significant impact on culture</w:t>
      </w:r>
      <w:r>
        <w:rPr>
          <w:rFonts w:ascii="Arial" w:hAnsi="Arial" w:cs="Arial"/>
          <w:sz w:val="24"/>
          <w:szCs w:val="24"/>
        </w:rPr>
        <w:t xml:space="preserve"> and behaviours</w:t>
      </w:r>
      <w:r w:rsidRPr="00FC2037">
        <w:rPr>
          <w:rFonts w:ascii="Arial" w:hAnsi="Arial" w:cs="Arial"/>
          <w:sz w:val="24"/>
          <w:szCs w:val="24"/>
        </w:rPr>
        <w:t xml:space="preserve"> by influencing the norms and dynamics at work as well as creating a sense of purpose for the organisation (</w:t>
      </w:r>
      <w:proofErr w:type="spellStart"/>
      <w:r w:rsidRPr="00FC2037">
        <w:rPr>
          <w:rFonts w:ascii="Arial" w:hAnsi="Arial" w:cs="Arial"/>
          <w:sz w:val="24"/>
          <w:szCs w:val="24"/>
        </w:rPr>
        <w:t>Komm</w:t>
      </w:r>
      <w:proofErr w:type="spellEnd"/>
      <w:r w:rsidRPr="00FC2037">
        <w:rPr>
          <w:rFonts w:ascii="Arial" w:hAnsi="Arial" w:cs="Arial"/>
          <w:sz w:val="24"/>
          <w:szCs w:val="24"/>
        </w:rPr>
        <w:t xml:space="preserve"> </w:t>
      </w:r>
      <w:r w:rsidRPr="00133FD8">
        <w:rPr>
          <w:rFonts w:ascii="Arial" w:hAnsi="Arial" w:cs="Arial"/>
          <w:i/>
          <w:iCs/>
          <w:sz w:val="24"/>
          <w:szCs w:val="24"/>
        </w:rPr>
        <w:t>et. al</w:t>
      </w:r>
      <w:r w:rsidRPr="00FC2037">
        <w:rPr>
          <w:rFonts w:ascii="Arial" w:hAnsi="Arial" w:cs="Arial"/>
          <w:sz w:val="24"/>
          <w:szCs w:val="24"/>
        </w:rPr>
        <w:t xml:space="preserve">, 2021). </w:t>
      </w:r>
      <w:r>
        <w:rPr>
          <w:rFonts w:ascii="Arial" w:hAnsi="Arial" w:cs="Arial"/>
          <w:sz w:val="24"/>
          <w:szCs w:val="24"/>
        </w:rPr>
        <w:t xml:space="preserve">Learning and development programmes that align with the organisational values can contribute to establishing a culture of life-long learning, continuous professional development, and skill enhancement (ICS Learn, 2021). In addition to this, embedding performance management practices promotes a culture of sincerity and honesty through robust feedback mechanisms and open communication (Adebayo, 2023). Also, HR policies serve as the guiding principles that shape and reinforce the cultural norms within an organisation as they set expectations and reward specific behaviours; they may influence “employee motivation, organisation reputation and the ability to attract and retain talent” </w:t>
      </w:r>
      <w:r w:rsidRPr="000C0285">
        <w:rPr>
          <w:rFonts w:ascii="Arial" w:hAnsi="Arial" w:cs="Arial"/>
          <w:sz w:val="24"/>
          <w:szCs w:val="24"/>
        </w:rPr>
        <w:t>(George, 2023</w:t>
      </w:r>
      <w:r>
        <w:rPr>
          <w:rFonts w:ascii="Arial" w:hAnsi="Arial" w:cs="Arial"/>
          <w:sz w:val="24"/>
          <w:szCs w:val="24"/>
        </w:rPr>
        <w:t>a</w:t>
      </w:r>
      <w:r w:rsidRPr="000C0285">
        <w:rPr>
          <w:rFonts w:ascii="Arial" w:hAnsi="Arial" w:cs="Arial"/>
          <w:sz w:val="24"/>
          <w:szCs w:val="24"/>
        </w:rPr>
        <w:t>). The culture that these practices create will determine whether “employees work individualistically or as a team” (</w:t>
      </w:r>
      <w:proofErr w:type="spellStart"/>
      <w:r w:rsidRPr="000C0285">
        <w:rPr>
          <w:rFonts w:ascii="Arial" w:hAnsi="Arial" w:cs="Arial"/>
          <w:sz w:val="24"/>
          <w:szCs w:val="24"/>
        </w:rPr>
        <w:t>Dzhumagulov</w:t>
      </w:r>
      <w:proofErr w:type="spellEnd"/>
      <w:r w:rsidRPr="000C0285">
        <w:rPr>
          <w:rFonts w:ascii="Arial" w:hAnsi="Arial" w:cs="Arial"/>
          <w:sz w:val="24"/>
          <w:szCs w:val="24"/>
        </w:rPr>
        <w:t>, no date).</w:t>
      </w:r>
    </w:p>
    <w:p w14:paraId="5C75806F" w14:textId="37F1BE8C" w:rsidR="004039AF" w:rsidRDefault="004039AF" w:rsidP="004039AF">
      <w:pPr>
        <w:rPr>
          <w:rFonts w:ascii="Arial" w:eastAsia="Arial" w:hAnsi="Arial" w:cs="Arial"/>
          <w:sz w:val="24"/>
          <w:szCs w:val="24"/>
        </w:rPr>
      </w:pPr>
      <w:r w:rsidRPr="000C0285">
        <w:rPr>
          <w:rFonts w:ascii="Arial" w:eastAsia="Arial" w:hAnsi="Arial" w:cs="Arial"/>
          <w:sz w:val="24"/>
          <w:szCs w:val="24"/>
        </w:rPr>
        <w:t>HDUHB OD staff use specific behavioural science to identify different behavioural styles, which help employees to adapt to team dynamics and even transform any conflict into positive teamwork and collaboration (TheColourWorks, no date). At a cultural level, this form of intervention provides a safe space to improve such dynamics, help establish alignment and help teams get to know one another on a deeper level (Smart, 2024), all of which provide a sense of belonging which is considered as a basic need on Maslow’s Hierarchy (</w:t>
      </w:r>
      <w:r w:rsidRPr="000C0285">
        <w:rPr>
          <w:rFonts w:ascii="Arial" w:eastAsia="Arial" w:hAnsi="Arial" w:cs="Arial"/>
          <w:b/>
          <w:bCs/>
          <w:sz w:val="24"/>
          <w:szCs w:val="24"/>
        </w:rPr>
        <w:t>see 2.1, Figure B</w:t>
      </w:r>
      <w:r w:rsidRPr="000C0285">
        <w:rPr>
          <w:rFonts w:ascii="Arial" w:eastAsia="Arial" w:hAnsi="Arial" w:cs="Arial"/>
          <w:sz w:val="24"/>
          <w:szCs w:val="24"/>
        </w:rPr>
        <w:t xml:space="preserve">). A lack of teamwork could potentially lead to miscommunication, reduced efficiency, and confidence within teams as employees may not feel they can share their work </w:t>
      </w:r>
      <w:r w:rsidRPr="000C0285">
        <w:rPr>
          <w:rFonts w:ascii="Arial" w:eastAsia="Arial" w:hAnsi="Arial" w:cs="Arial"/>
          <w:sz w:val="24"/>
          <w:szCs w:val="24"/>
        </w:rPr>
        <w:lastRenderedPageBreak/>
        <w:t>(Indeed, 2023a) which reduces the sense of belonging amongst colleagues and therefore, staff will not feel they can be their best self at work.</w:t>
      </w:r>
    </w:p>
    <w:p w14:paraId="5027BFA6" w14:textId="77777777" w:rsidR="00CC0072" w:rsidRDefault="00CC0072" w:rsidP="00CC0072">
      <w:pPr>
        <w:spacing w:after="0"/>
        <w:rPr>
          <w:rFonts w:ascii="Arial" w:eastAsia="Arial" w:hAnsi="Arial" w:cs="Arial"/>
          <w:sz w:val="24"/>
          <w:szCs w:val="24"/>
        </w:rPr>
      </w:pPr>
    </w:p>
    <w:p w14:paraId="2000505C" w14:textId="09EB7B4E" w:rsidR="00CC0072" w:rsidRPr="00CC0072" w:rsidRDefault="00CC0072" w:rsidP="00CC0072">
      <w:pPr>
        <w:pStyle w:val="ListParagraph"/>
        <w:numPr>
          <w:ilvl w:val="0"/>
          <w:numId w:val="2"/>
        </w:numPr>
        <w:spacing w:after="0" w:line="257" w:lineRule="auto"/>
        <w:rPr>
          <w:rFonts w:ascii="Arial" w:eastAsia="Arial" w:hAnsi="Arial" w:cs="Arial"/>
          <w:sz w:val="24"/>
          <w:szCs w:val="24"/>
        </w:rPr>
      </w:pPr>
      <w:r w:rsidRPr="00CC0072">
        <w:rPr>
          <w:rFonts w:ascii="Arial" w:eastAsia="Arial" w:hAnsi="Arial" w:cs="Arial"/>
          <w:sz w:val="24"/>
          <w:szCs w:val="24"/>
        </w:rPr>
        <w:t xml:space="preserve">Peter Cheese, current CEO of CIPD asserts, ‘People professionals are a vital function in supporting businesses to adapt to rapidly changing </w:t>
      </w:r>
      <w:proofErr w:type="gramStart"/>
      <w:r w:rsidRPr="00CC0072">
        <w:rPr>
          <w:rFonts w:ascii="Arial" w:eastAsia="Arial" w:hAnsi="Arial" w:cs="Arial"/>
          <w:sz w:val="24"/>
          <w:szCs w:val="24"/>
        </w:rPr>
        <w:t>circumstances’</w:t>
      </w:r>
      <w:proofErr w:type="gramEnd"/>
      <w:r w:rsidRPr="00CC0072">
        <w:rPr>
          <w:rFonts w:ascii="Arial" w:eastAsia="Arial" w:hAnsi="Arial" w:cs="Arial"/>
          <w:sz w:val="24"/>
          <w:szCs w:val="24"/>
        </w:rPr>
        <w:t>. Explain</w:t>
      </w:r>
      <w:r w:rsidRPr="00CC0072">
        <w:rPr>
          <w:rFonts w:ascii="Arial" w:eastAsia="Arial" w:hAnsi="Arial" w:cs="Arial"/>
          <w:b/>
          <w:bCs/>
          <w:sz w:val="24"/>
          <w:szCs w:val="24"/>
        </w:rPr>
        <w:t xml:space="preserve"> two</w:t>
      </w:r>
      <w:r w:rsidRPr="00CC0072">
        <w:rPr>
          <w:rFonts w:ascii="Arial" w:eastAsia="Arial" w:hAnsi="Arial" w:cs="Arial"/>
          <w:sz w:val="24"/>
          <w:szCs w:val="24"/>
        </w:rPr>
        <w:t xml:space="preserve"> different models or theories to managing change. (AC 2.3)</w:t>
      </w:r>
    </w:p>
    <w:p w14:paraId="51C0B6BC" w14:textId="0D6579C2" w:rsidR="00CC0072" w:rsidRDefault="00CC0072" w:rsidP="00CC0072">
      <w:pPr>
        <w:spacing w:after="0"/>
      </w:pPr>
    </w:p>
    <w:p w14:paraId="626656C5" w14:textId="77777777" w:rsidR="00CC0072" w:rsidRDefault="00CC0072" w:rsidP="00CC0072">
      <w:pPr>
        <w:spacing w:line="257" w:lineRule="auto"/>
        <w:rPr>
          <w:rFonts w:ascii="Arial" w:eastAsia="Arial" w:hAnsi="Arial" w:cs="Arial"/>
          <w:sz w:val="24"/>
          <w:szCs w:val="24"/>
        </w:rPr>
      </w:pPr>
      <w:r w:rsidRPr="66E60D95">
        <w:rPr>
          <w:rFonts w:ascii="Arial" w:eastAsia="Arial" w:hAnsi="Arial" w:cs="Arial"/>
          <w:sz w:val="24"/>
          <w:szCs w:val="24"/>
        </w:rPr>
        <w:t>In today’s fast-paced world where “change is taking place at an accelerating pace”, organisations must make a conscious effort to adapt to and manage change effectively (George, 2023</w:t>
      </w:r>
      <w:r>
        <w:rPr>
          <w:rFonts w:ascii="Arial" w:eastAsia="Arial" w:hAnsi="Arial" w:cs="Arial"/>
          <w:sz w:val="24"/>
          <w:szCs w:val="24"/>
        </w:rPr>
        <w:t>b</w:t>
      </w:r>
      <w:r w:rsidRPr="66E60D95">
        <w:rPr>
          <w:rFonts w:ascii="Arial" w:eastAsia="Arial" w:hAnsi="Arial" w:cs="Arial"/>
          <w:sz w:val="24"/>
          <w:szCs w:val="24"/>
        </w:rPr>
        <w:t xml:space="preserve">). It is crucial to recognise that people are at the forefront; driving and experiencing change, so having effective change management in place can keep employees engaged. </w:t>
      </w:r>
    </w:p>
    <w:p w14:paraId="0B1B9E88" w14:textId="77777777" w:rsidR="00CC0072" w:rsidRDefault="00CC0072" w:rsidP="00CC0072">
      <w:pPr>
        <w:spacing w:line="257" w:lineRule="auto"/>
        <w:rPr>
          <w:rFonts w:ascii="Arial" w:eastAsia="Arial" w:hAnsi="Arial" w:cs="Arial"/>
          <w:sz w:val="24"/>
          <w:szCs w:val="24"/>
        </w:rPr>
      </w:pPr>
      <w:r w:rsidRPr="66E60D95">
        <w:rPr>
          <w:rFonts w:ascii="Arial" w:eastAsia="Arial" w:hAnsi="Arial" w:cs="Arial"/>
          <w:sz w:val="24"/>
          <w:szCs w:val="24"/>
        </w:rPr>
        <w:t>Lewin’s Change Model consists of three steps; unfreeze, change, refreeze. The idea of this model recognises that people and organisations often oppose, react, and adapt to change (Indeed, 2023</w:t>
      </w:r>
      <w:r>
        <w:rPr>
          <w:rFonts w:ascii="Arial" w:eastAsia="Arial" w:hAnsi="Arial" w:cs="Arial"/>
          <w:sz w:val="24"/>
          <w:szCs w:val="24"/>
        </w:rPr>
        <w:t>b</w:t>
      </w:r>
      <w:r w:rsidRPr="66E60D95">
        <w:rPr>
          <w:rFonts w:ascii="Arial" w:eastAsia="Arial" w:hAnsi="Arial" w:cs="Arial"/>
          <w:sz w:val="24"/>
          <w:szCs w:val="24"/>
        </w:rPr>
        <w:t xml:space="preserve">). This could be due to the comfort of existing routine and structure. The steps enable leaders to guide an organisation through a process of change, from preparation to planning (MindTools, no date </w:t>
      </w:r>
      <w:r>
        <w:rPr>
          <w:rFonts w:ascii="Arial" w:eastAsia="Arial" w:hAnsi="Arial" w:cs="Arial"/>
          <w:sz w:val="24"/>
          <w:szCs w:val="24"/>
        </w:rPr>
        <w:t>b)</w:t>
      </w:r>
      <w:r w:rsidRPr="66E60D95">
        <w:rPr>
          <w:rFonts w:ascii="Arial" w:eastAsia="Arial" w:hAnsi="Arial" w:cs="Arial"/>
          <w:sz w:val="24"/>
          <w:szCs w:val="24"/>
        </w:rPr>
        <w:t xml:space="preserve">. </w:t>
      </w:r>
    </w:p>
    <w:p w14:paraId="08FCB988" w14:textId="3D9D8E84" w:rsidR="00CC0072" w:rsidRPr="004039AF" w:rsidRDefault="00CC0072" w:rsidP="00CC0072">
      <w:r w:rsidRPr="66E60D95">
        <w:rPr>
          <w:rFonts w:ascii="Arial" w:eastAsia="Arial" w:hAnsi="Arial" w:cs="Arial"/>
          <w:sz w:val="24"/>
          <w:szCs w:val="24"/>
        </w:rPr>
        <w:t>Lewin’s Model is as follows (Indeed, 2023</w:t>
      </w:r>
      <w:r>
        <w:rPr>
          <w:rFonts w:ascii="Arial" w:eastAsia="Arial" w:hAnsi="Arial" w:cs="Arial"/>
          <w:sz w:val="24"/>
          <w:szCs w:val="24"/>
        </w:rPr>
        <w:t>b</w:t>
      </w:r>
      <w:r w:rsidRPr="66E60D95">
        <w:rPr>
          <w:rFonts w:ascii="Arial" w:eastAsia="Arial" w:hAnsi="Arial" w:cs="Arial"/>
          <w:sz w:val="24"/>
          <w:szCs w:val="24"/>
        </w:rPr>
        <w:t>):</w:t>
      </w:r>
    </w:p>
    <w:tbl>
      <w:tblPr>
        <w:tblStyle w:val="TableGrid"/>
        <w:tblW w:w="0" w:type="auto"/>
        <w:tblLayout w:type="fixed"/>
        <w:tblLook w:val="06A0" w:firstRow="1" w:lastRow="0" w:firstColumn="1" w:lastColumn="0" w:noHBand="1" w:noVBand="1"/>
      </w:tblPr>
      <w:tblGrid>
        <w:gridCol w:w="2310"/>
        <w:gridCol w:w="6818"/>
      </w:tblGrid>
      <w:tr w:rsidR="00CC0072" w14:paraId="3A0F0907" w14:textId="77777777" w:rsidTr="002317AA">
        <w:trPr>
          <w:trHeight w:val="300"/>
        </w:trPr>
        <w:tc>
          <w:tcPr>
            <w:tcW w:w="2310" w:type="dxa"/>
            <w:shd w:val="clear" w:color="auto" w:fill="F2F2F2" w:themeFill="background1" w:themeFillShade="F2"/>
          </w:tcPr>
          <w:p w14:paraId="51261030" w14:textId="77777777" w:rsidR="00CC0072" w:rsidRDefault="00CC0072" w:rsidP="002317AA">
            <w:pPr>
              <w:rPr>
                <w:rFonts w:ascii="Arial" w:eastAsia="Arial" w:hAnsi="Arial" w:cs="Arial"/>
                <w:b/>
                <w:bCs/>
                <w:sz w:val="24"/>
                <w:szCs w:val="24"/>
              </w:rPr>
            </w:pPr>
            <w:r w:rsidRPr="66E60D95">
              <w:rPr>
                <w:rFonts w:ascii="Arial" w:eastAsia="Arial" w:hAnsi="Arial" w:cs="Arial"/>
                <w:b/>
                <w:bCs/>
                <w:sz w:val="24"/>
                <w:szCs w:val="24"/>
              </w:rPr>
              <w:t xml:space="preserve">Step 1: Unfreeze </w:t>
            </w:r>
          </w:p>
        </w:tc>
        <w:tc>
          <w:tcPr>
            <w:tcW w:w="6818" w:type="dxa"/>
          </w:tcPr>
          <w:p w14:paraId="3C47D9A1" w14:textId="77777777" w:rsidR="00CC0072" w:rsidRDefault="00CC0072" w:rsidP="00CC0072">
            <w:pPr>
              <w:pStyle w:val="ListParagraph"/>
              <w:numPr>
                <w:ilvl w:val="0"/>
                <w:numId w:val="13"/>
              </w:numPr>
              <w:rPr>
                <w:rFonts w:ascii="Arial" w:eastAsia="Arial" w:hAnsi="Arial" w:cs="Arial"/>
                <w:sz w:val="24"/>
                <w:szCs w:val="24"/>
              </w:rPr>
            </w:pPr>
            <w:r w:rsidRPr="66E60D95">
              <w:rPr>
                <w:rFonts w:ascii="Arial" w:eastAsia="Arial" w:hAnsi="Arial" w:cs="Arial"/>
                <w:sz w:val="24"/>
                <w:szCs w:val="24"/>
              </w:rPr>
              <w:t xml:space="preserve">Identify the need for </w:t>
            </w:r>
            <w:proofErr w:type="gramStart"/>
            <w:r w:rsidRPr="66E60D95">
              <w:rPr>
                <w:rFonts w:ascii="Arial" w:eastAsia="Arial" w:hAnsi="Arial" w:cs="Arial"/>
                <w:sz w:val="24"/>
                <w:szCs w:val="24"/>
              </w:rPr>
              <w:t>change</w:t>
            </w:r>
            <w:proofErr w:type="gramEnd"/>
            <w:r w:rsidRPr="66E60D95">
              <w:rPr>
                <w:rFonts w:ascii="Arial" w:eastAsia="Arial" w:hAnsi="Arial" w:cs="Arial"/>
                <w:sz w:val="24"/>
                <w:szCs w:val="24"/>
              </w:rPr>
              <w:t xml:space="preserve">  </w:t>
            </w:r>
          </w:p>
          <w:p w14:paraId="2B74C750" w14:textId="77777777" w:rsidR="00CC0072" w:rsidRDefault="00CC0072" w:rsidP="00CC0072">
            <w:pPr>
              <w:pStyle w:val="ListParagraph"/>
              <w:numPr>
                <w:ilvl w:val="0"/>
                <w:numId w:val="13"/>
              </w:numPr>
              <w:rPr>
                <w:rFonts w:ascii="Arial" w:eastAsia="Arial" w:hAnsi="Arial" w:cs="Arial"/>
                <w:sz w:val="24"/>
                <w:szCs w:val="24"/>
              </w:rPr>
            </w:pPr>
            <w:r w:rsidRPr="66E60D95">
              <w:rPr>
                <w:rFonts w:ascii="Arial" w:eastAsia="Arial" w:hAnsi="Arial" w:cs="Arial"/>
                <w:sz w:val="24"/>
                <w:szCs w:val="24"/>
              </w:rPr>
              <w:t>Communicate with employees</w:t>
            </w:r>
          </w:p>
        </w:tc>
      </w:tr>
      <w:tr w:rsidR="00CC0072" w14:paraId="75EDA0CF" w14:textId="77777777" w:rsidTr="002317AA">
        <w:trPr>
          <w:trHeight w:val="300"/>
        </w:trPr>
        <w:tc>
          <w:tcPr>
            <w:tcW w:w="2310" w:type="dxa"/>
            <w:shd w:val="clear" w:color="auto" w:fill="F2F2F2" w:themeFill="background1" w:themeFillShade="F2"/>
          </w:tcPr>
          <w:p w14:paraId="6DDA1786" w14:textId="77777777" w:rsidR="00CC0072" w:rsidRDefault="00CC0072" w:rsidP="002317AA">
            <w:pPr>
              <w:rPr>
                <w:rFonts w:ascii="Arial" w:eastAsia="Arial" w:hAnsi="Arial" w:cs="Arial"/>
                <w:b/>
                <w:bCs/>
                <w:sz w:val="24"/>
                <w:szCs w:val="24"/>
              </w:rPr>
            </w:pPr>
            <w:r w:rsidRPr="66E60D95">
              <w:rPr>
                <w:rFonts w:ascii="Arial" w:eastAsia="Arial" w:hAnsi="Arial" w:cs="Arial"/>
                <w:b/>
                <w:bCs/>
                <w:sz w:val="24"/>
                <w:szCs w:val="24"/>
              </w:rPr>
              <w:t xml:space="preserve">Step 2: Change </w:t>
            </w:r>
          </w:p>
        </w:tc>
        <w:tc>
          <w:tcPr>
            <w:tcW w:w="6818" w:type="dxa"/>
          </w:tcPr>
          <w:p w14:paraId="62C5628B" w14:textId="77777777" w:rsidR="00CC0072" w:rsidRDefault="00CC0072" w:rsidP="00CC0072">
            <w:pPr>
              <w:pStyle w:val="ListParagraph"/>
              <w:numPr>
                <w:ilvl w:val="0"/>
                <w:numId w:val="12"/>
              </w:numPr>
              <w:rPr>
                <w:rFonts w:ascii="Arial" w:eastAsia="Arial" w:hAnsi="Arial" w:cs="Arial"/>
                <w:sz w:val="24"/>
                <w:szCs w:val="24"/>
              </w:rPr>
            </w:pPr>
            <w:r w:rsidRPr="66E60D95">
              <w:rPr>
                <w:rFonts w:ascii="Arial" w:eastAsia="Arial" w:hAnsi="Arial" w:cs="Arial"/>
                <w:sz w:val="24"/>
                <w:szCs w:val="24"/>
              </w:rPr>
              <w:t xml:space="preserve">Manage the change by measuring progress, providing the relevant training and support, and keeping employees </w:t>
            </w:r>
            <w:proofErr w:type="gramStart"/>
            <w:r w:rsidRPr="66E60D95">
              <w:rPr>
                <w:rFonts w:ascii="Arial" w:eastAsia="Arial" w:hAnsi="Arial" w:cs="Arial"/>
                <w:sz w:val="24"/>
                <w:szCs w:val="24"/>
              </w:rPr>
              <w:t>informed</w:t>
            </w:r>
            <w:proofErr w:type="gramEnd"/>
          </w:p>
          <w:p w14:paraId="496259DE" w14:textId="77777777" w:rsidR="00CC0072" w:rsidRDefault="00CC0072" w:rsidP="00CC0072">
            <w:pPr>
              <w:pStyle w:val="ListParagraph"/>
              <w:numPr>
                <w:ilvl w:val="0"/>
                <w:numId w:val="12"/>
              </w:numPr>
              <w:rPr>
                <w:rFonts w:ascii="Arial" w:eastAsia="Arial" w:hAnsi="Arial" w:cs="Arial"/>
                <w:sz w:val="24"/>
                <w:szCs w:val="24"/>
              </w:rPr>
            </w:pPr>
            <w:r w:rsidRPr="66E60D95">
              <w:rPr>
                <w:rFonts w:ascii="Arial" w:eastAsia="Arial" w:hAnsi="Arial" w:cs="Arial"/>
                <w:sz w:val="24"/>
                <w:szCs w:val="24"/>
              </w:rPr>
              <w:t xml:space="preserve">Introduce new practices, processes, technologies etc. and address issues as they </w:t>
            </w:r>
            <w:proofErr w:type="gramStart"/>
            <w:r w:rsidRPr="66E60D95">
              <w:rPr>
                <w:rFonts w:ascii="Arial" w:eastAsia="Arial" w:hAnsi="Arial" w:cs="Arial"/>
                <w:sz w:val="24"/>
                <w:szCs w:val="24"/>
              </w:rPr>
              <w:t>arise</w:t>
            </w:r>
            <w:proofErr w:type="gramEnd"/>
            <w:r w:rsidRPr="66E60D95">
              <w:rPr>
                <w:rFonts w:ascii="Arial" w:eastAsia="Arial" w:hAnsi="Arial" w:cs="Arial"/>
                <w:sz w:val="24"/>
                <w:szCs w:val="24"/>
              </w:rPr>
              <w:t xml:space="preserve"> </w:t>
            </w:r>
          </w:p>
          <w:p w14:paraId="5D1E7EA6" w14:textId="77777777" w:rsidR="00CC0072" w:rsidRDefault="00CC0072" w:rsidP="00CC0072">
            <w:pPr>
              <w:pStyle w:val="ListParagraph"/>
              <w:numPr>
                <w:ilvl w:val="0"/>
                <w:numId w:val="12"/>
              </w:numPr>
              <w:rPr>
                <w:rFonts w:ascii="Arial" w:eastAsia="Arial" w:hAnsi="Arial" w:cs="Arial"/>
                <w:sz w:val="24"/>
                <w:szCs w:val="24"/>
              </w:rPr>
            </w:pPr>
            <w:r w:rsidRPr="66E60D95">
              <w:rPr>
                <w:rFonts w:ascii="Arial" w:eastAsia="Arial" w:hAnsi="Arial" w:cs="Arial"/>
                <w:sz w:val="24"/>
                <w:szCs w:val="24"/>
              </w:rPr>
              <w:t xml:space="preserve">Collate feedback </w:t>
            </w:r>
          </w:p>
        </w:tc>
      </w:tr>
      <w:tr w:rsidR="00CC0072" w14:paraId="2B647092" w14:textId="77777777" w:rsidTr="002317AA">
        <w:trPr>
          <w:trHeight w:val="300"/>
        </w:trPr>
        <w:tc>
          <w:tcPr>
            <w:tcW w:w="2310" w:type="dxa"/>
            <w:shd w:val="clear" w:color="auto" w:fill="F2F2F2" w:themeFill="background1" w:themeFillShade="F2"/>
          </w:tcPr>
          <w:p w14:paraId="383F24BA" w14:textId="77777777" w:rsidR="00CC0072" w:rsidRDefault="00CC0072" w:rsidP="002317AA">
            <w:pPr>
              <w:rPr>
                <w:rFonts w:ascii="Arial" w:eastAsia="Arial" w:hAnsi="Arial" w:cs="Arial"/>
                <w:b/>
                <w:bCs/>
                <w:sz w:val="24"/>
                <w:szCs w:val="24"/>
              </w:rPr>
            </w:pPr>
            <w:r w:rsidRPr="66E60D95">
              <w:rPr>
                <w:rFonts w:ascii="Arial" w:eastAsia="Arial" w:hAnsi="Arial" w:cs="Arial"/>
                <w:b/>
                <w:bCs/>
                <w:sz w:val="24"/>
                <w:szCs w:val="24"/>
              </w:rPr>
              <w:t>Step 3: Refreeze</w:t>
            </w:r>
          </w:p>
        </w:tc>
        <w:tc>
          <w:tcPr>
            <w:tcW w:w="6818" w:type="dxa"/>
          </w:tcPr>
          <w:p w14:paraId="6970D367" w14:textId="77777777" w:rsidR="00CC0072" w:rsidRDefault="00CC0072" w:rsidP="00CC0072">
            <w:pPr>
              <w:pStyle w:val="ListParagraph"/>
              <w:numPr>
                <w:ilvl w:val="0"/>
                <w:numId w:val="11"/>
              </w:numPr>
              <w:rPr>
                <w:rFonts w:ascii="Arial" w:eastAsia="Arial" w:hAnsi="Arial" w:cs="Arial"/>
                <w:sz w:val="24"/>
                <w:szCs w:val="24"/>
              </w:rPr>
            </w:pPr>
            <w:r w:rsidRPr="66E60D95">
              <w:rPr>
                <w:rFonts w:ascii="Arial" w:eastAsia="Arial" w:hAnsi="Arial" w:cs="Arial"/>
                <w:sz w:val="24"/>
                <w:szCs w:val="24"/>
              </w:rPr>
              <w:t xml:space="preserve">Implement the new norms through policies and procedures, and developing new training </w:t>
            </w:r>
            <w:proofErr w:type="gramStart"/>
            <w:r w:rsidRPr="66E60D95">
              <w:rPr>
                <w:rFonts w:ascii="Arial" w:eastAsia="Arial" w:hAnsi="Arial" w:cs="Arial"/>
                <w:sz w:val="24"/>
                <w:szCs w:val="24"/>
              </w:rPr>
              <w:t>programmes</w:t>
            </w:r>
            <w:proofErr w:type="gramEnd"/>
          </w:p>
          <w:p w14:paraId="286AFC79" w14:textId="77777777" w:rsidR="00CC0072" w:rsidRDefault="00CC0072" w:rsidP="00CC0072">
            <w:pPr>
              <w:pStyle w:val="ListParagraph"/>
              <w:numPr>
                <w:ilvl w:val="0"/>
                <w:numId w:val="11"/>
              </w:numPr>
              <w:rPr>
                <w:rFonts w:ascii="Arial" w:eastAsia="Arial" w:hAnsi="Arial" w:cs="Arial"/>
                <w:sz w:val="24"/>
                <w:szCs w:val="24"/>
              </w:rPr>
            </w:pPr>
            <w:r w:rsidRPr="66E60D95">
              <w:rPr>
                <w:rFonts w:ascii="Arial" w:eastAsia="Arial" w:hAnsi="Arial" w:cs="Arial"/>
                <w:sz w:val="24"/>
                <w:szCs w:val="24"/>
              </w:rPr>
              <w:t>Develop recognition and reward schemes to engage and encourage employees</w:t>
            </w:r>
          </w:p>
        </w:tc>
      </w:tr>
    </w:tbl>
    <w:p w14:paraId="3098DEE6" w14:textId="432B7DAA" w:rsidR="004039AF" w:rsidRDefault="004039AF" w:rsidP="00CC0072">
      <w:pPr>
        <w:spacing w:after="0"/>
      </w:pPr>
    </w:p>
    <w:p w14:paraId="742EF751" w14:textId="77777777" w:rsidR="00CC0072" w:rsidRDefault="00CC0072" w:rsidP="00CC0072">
      <w:pPr>
        <w:spacing w:after="0" w:line="257" w:lineRule="auto"/>
        <w:rPr>
          <w:rFonts w:ascii="Arial" w:eastAsia="Arial" w:hAnsi="Arial" w:cs="Arial"/>
          <w:sz w:val="24"/>
          <w:szCs w:val="24"/>
        </w:rPr>
      </w:pPr>
      <w:r w:rsidRPr="66E60D95">
        <w:rPr>
          <w:rFonts w:ascii="Arial" w:eastAsia="Arial" w:hAnsi="Arial" w:cs="Arial"/>
          <w:sz w:val="24"/>
          <w:szCs w:val="24"/>
        </w:rPr>
        <w:t>Nudge theory is a concept that suggests that people’s behaviours or decisions can be influenced by indirect suggestions or positive reinforcements, “nudges”, without mandating specific actions (Tahir, 2020). Nudging enables individuals to feel they are in control of their decisions whilst maintaining freedom of choice (Imperial College London, no date). This theory focuses on designing the environment, also known as “choice architecture”, where the nudges will influence the ultimate decisions (Imperial London College, no date).</w:t>
      </w:r>
    </w:p>
    <w:p w14:paraId="440C688A" w14:textId="2A1EA1B9" w:rsidR="00CC0072" w:rsidRDefault="00CC0072" w:rsidP="00CC0072">
      <w:pPr>
        <w:spacing w:after="0" w:line="257" w:lineRule="auto"/>
        <w:rPr>
          <w:rFonts w:ascii="Arial" w:eastAsia="Arial" w:hAnsi="Arial" w:cs="Arial"/>
          <w:sz w:val="24"/>
          <w:szCs w:val="24"/>
        </w:rPr>
      </w:pPr>
      <w:r w:rsidRPr="66E60D95">
        <w:rPr>
          <w:rFonts w:ascii="Arial" w:eastAsia="Arial" w:hAnsi="Arial" w:cs="Arial"/>
          <w:sz w:val="24"/>
          <w:szCs w:val="24"/>
        </w:rPr>
        <w:t xml:space="preserve"> </w:t>
      </w:r>
    </w:p>
    <w:p w14:paraId="5A5ECB5A" w14:textId="1FA85B84" w:rsidR="00CC0072" w:rsidRDefault="00CC0072" w:rsidP="00CC0072">
      <w:pPr>
        <w:spacing w:line="257" w:lineRule="auto"/>
        <w:rPr>
          <w:rFonts w:ascii="Arial" w:eastAsia="Arial" w:hAnsi="Arial" w:cs="Arial"/>
          <w:sz w:val="24"/>
          <w:szCs w:val="24"/>
        </w:rPr>
      </w:pPr>
      <w:r w:rsidRPr="66E60D95">
        <w:rPr>
          <w:rFonts w:ascii="Arial" w:eastAsia="Arial" w:hAnsi="Arial" w:cs="Arial"/>
          <w:sz w:val="24"/>
          <w:szCs w:val="24"/>
        </w:rPr>
        <w:t xml:space="preserve">In the workplace, nudges </w:t>
      </w:r>
      <w:r>
        <w:rPr>
          <w:rFonts w:ascii="Arial" w:eastAsia="Arial" w:hAnsi="Arial" w:cs="Arial"/>
          <w:sz w:val="24"/>
          <w:szCs w:val="24"/>
        </w:rPr>
        <w:t xml:space="preserve">can </w:t>
      </w:r>
      <w:r w:rsidRPr="66E60D95">
        <w:rPr>
          <w:rFonts w:ascii="Arial" w:eastAsia="Arial" w:hAnsi="Arial" w:cs="Arial"/>
          <w:sz w:val="24"/>
          <w:szCs w:val="24"/>
        </w:rPr>
        <w:t>influence desirable behaviours and manage change (Tahir, 2020). There are three types of nudges (Tahir, 2020):</w:t>
      </w:r>
    </w:p>
    <w:tbl>
      <w:tblPr>
        <w:tblStyle w:val="TableGrid"/>
        <w:tblW w:w="0" w:type="auto"/>
        <w:tblLayout w:type="fixed"/>
        <w:tblLook w:val="06A0" w:firstRow="1" w:lastRow="0" w:firstColumn="1" w:lastColumn="0" w:noHBand="1" w:noVBand="1"/>
      </w:tblPr>
      <w:tblGrid>
        <w:gridCol w:w="2430"/>
        <w:gridCol w:w="6698"/>
      </w:tblGrid>
      <w:tr w:rsidR="00CC0072" w14:paraId="37269135" w14:textId="77777777" w:rsidTr="002317AA">
        <w:trPr>
          <w:trHeight w:val="300"/>
        </w:trPr>
        <w:tc>
          <w:tcPr>
            <w:tcW w:w="2430" w:type="dxa"/>
            <w:shd w:val="clear" w:color="auto" w:fill="F2F2F2" w:themeFill="background1" w:themeFillShade="F2"/>
          </w:tcPr>
          <w:p w14:paraId="5564BA4B" w14:textId="77777777" w:rsidR="00CC0072" w:rsidRDefault="00CC0072" w:rsidP="002317AA">
            <w:pPr>
              <w:rPr>
                <w:rFonts w:ascii="Arial" w:eastAsia="Arial" w:hAnsi="Arial" w:cs="Arial"/>
                <w:b/>
                <w:bCs/>
                <w:sz w:val="24"/>
                <w:szCs w:val="24"/>
              </w:rPr>
            </w:pPr>
            <w:r w:rsidRPr="66E60D95">
              <w:rPr>
                <w:rFonts w:ascii="Arial" w:eastAsia="Arial" w:hAnsi="Arial" w:cs="Arial"/>
                <w:b/>
                <w:bCs/>
                <w:sz w:val="24"/>
                <w:szCs w:val="24"/>
              </w:rPr>
              <w:t xml:space="preserve">Perception nudges </w:t>
            </w:r>
          </w:p>
        </w:tc>
        <w:tc>
          <w:tcPr>
            <w:tcW w:w="6698" w:type="dxa"/>
          </w:tcPr>
          <w:p w14:paraId="144BB334" w14:textId="77777777" w:rsidR="00CC0072" w:rsidRDefault="00CC0072" w:rsidP="002317AA">
            <w:pPr>
              <w:rPr>
                <w:rFonts w:ascii="Arial" w:eastAsia="Arial" w:hAnsi="Arial" w:cs="Arial"/>
                <w:sz w:val="24"/>
                <w:szCs w:val="24"/>
              </w:rPr>
            </w:pPr>
            <w:r w:rsidRPr="66E60D95">
              <w:rPr>
                <w:rFonts w:ascii="Arial" w:eastAsia="Arial" w:hAnsi="Arial" w:cs="Arial"/>
                <w:sz w:val="24"/>
                <w:szCs w:val="24"/>
              </w:rPr>
              <w:t>Alter perceptions of certain behaviour by educating them or changing the environment in which the behaviour takes place. E.g., labelling calories on food menus to influence healthier decisions (GOV.UK, 2022).</w:t>
            </w:r>
          </w:p>
        </w:tc>
      </w:tr>
      <w:tr w:rsidR="00CC0072" w14:paraId="5FB2C679" w14:textId="77777777" w:rsidTr="002317AA">
        <w:trPr>
          <w:trHeight w:val="300"/>
        </w:trPr>
        <w:tc>
          <w:tcPr>
            <w:tcW w:w="2430" w:type="dxa"/>
            <w:shd w:val="clear" w:color="auto" w:fill="F2F2F2" w:themeFill="background1" w:themeFillShade="F2"/>
          </w:tcPr>
          <w:p w14:paraId="5D9D6463" w14:textId="77777777" w:rsidR="00CC0072" w:rsidRDefault="00CC0072" w:rsidP="002317AA">
            <w:pPr>
              <w:rPr>
                <w:rFonts w:ascii="Arial" w:eastAsia="Arial" w:hAnsi="Arial" w:cs="Arial"/>
                <w:b/>
                <w:bCs/>
                <w:sz w:val="24"/>
                <w:szCs w:val="24"/>
              </w:rPr>
            </w:pPr>
            <w:r w:rsidRPr="66E60D95">
              <w:rPr>
                <w:rFonts w:ascii="Arial" w:eastAsia="Arial" w:hAnsi="Arial" w:cs="Arial"/>
                <w:b/>
                <w:bCs/>
                <w:sz w:val="24"/>
                <w:szCs w:val="24"/>
              </w:rPr>
              <w:lastRenderedPageBreak/>
              <w:t xml:space="preserve">Motivation nudges </w:t>
            </w:r>
          </w:p>
        </w:tc>
        <w:tc>
          <w:tcPr>
            <w:tcW w:w="6698" w:type="dxa"/>
          </w:tcPr>
          <w:p w14:paraId="7A210466" w14:textId="77777777" w:rsidR="00CC0072" w:rsidRDefault="00CC0072" w:rsidP="002317AA">
            <w:pPr>
              <w:rPr>
                <w:rFonts w:ascii="Arial" w:eastAsia="Arial" w:hAnsi="Arial" w:cs="Arial"/>
                <w:sz w:val="24"/>
                <w:szCs w:val="24"/>
              </w:rPr>
            </w:pPr>
            <w:r w:rsidRPr="66E60D95">
              <w:rPr>
                <w:rFonts w:ascii="Arial" w:eastAsia="Arial" w:hAnsi="Arial" w:cs="Arial"/>
                <w:sz w:val="24"/>
                <w:szCs w:val="24"/>
              </w:rPr>
              <w:t xml:space="preserve">Encourage individuals’ motivation to behave in a particular way through rewards or incentives, </w:t>
            </w:r>
            <w:proofErr w:type="gramStart"/>
            <w:r w:rsidRPr="66E60D95">
              <w:rPr>
                <w:rFonts w:ascii="Arial" w:eastAsia="Arial" w:hAnsi="Arial" w:cs="Arial"/>
                <w:sz w:val="24"/>
                <w:szCs w:val="24"/>
              </w:rPr>
              <w:t>e.g.</w:t>
            </w:r>
            <w:proofErr w:type="gramEnd"/>
            <w:r w:rsidRPr="66E60D95">
              <w:rPr>
                <w:rFonts w:ascii="Arial" w:eastAsia="Arial" w:hAnsi="Arial" w:cs="Arial"/>
                <w:sz w:val="24"/>
                <w:szCs w:val="24"/>
              </w:rPr>
              <w:t xml:space="preserve"> employee recognition programmes. </w:t>
            </w:r>
          </w:p>
        </w:tc>
      </w:tr>
      <w:tr w:rsidR="00CC0072" w14:paraId="6023DA9C" w14:textId="77777777" w:rsidTr="002317AA">
        <w:trPr>
          <w:trHeight w:val="300"/>
        </w:trPr>
        <w:tc>
          <w:tcPr>
            <w:tcW w:w="2430" w:type="dxa"/>
            <w:shd w:val="clear" w:color="auto" w:fill="F2F2F2" w:themeFill="background1" w:themeFillShade="F2"/>
          </w:tcPr>
          <w:p w14:paraId="6874EEE4" w14:textId="77777777" w:rsidR="00CC0072" w:rsidRDefault="00CC0072" w:rsidP="002317AA">
            <w:pPr>
              <w:rPr>
                <w:rFonts w:ascii="Arial" w:eastAsia="Arial" w:hAnsi="Arial" w:cs="Arial"/>
                <w:b/>
                <w:bCs/>
                <w:sz w:val="24"/>
                <w:szCs w:val="24"/>
              </w:rPr>
            </w:pPr>
            <w:r w:rsidRPr="66E60D95">
              <w:rPr>
                <w:rFonts w:ascii="Arial" w:eastAsia="Arial" w:hAnsi="Arial" w:cs="Arial"/>
                <w:b/>
                <w:bCs/>
                <w:sz w:val="24"/>
                <w:szCs w:val="24"/>
              </w:rPr>
              <w:t>Ability nudges</w:t>
            </w:r>
          </w:p>
        </w:tc>
        <w:tc>
          <w:tcPr>
            <w:tcW w:w="6698" w:type="dxa"/>
          </w:tcPr>
          <w:p w14:paraId="68FD7FFC" w14:textId="77777777" w:rsidR="00CC0072" w:rsidRDefault="00CC0072" w:rsidP="002317AA">
            <w:pPr>
              <w:rPr>
                <w:rFonts w:ascii="Arial" w:eastAsia="Arial" w:hAnsi="Arial" w:cs="Arial"/>
                <w:sz w:val="24"/>
                <w:szCs w:val="24"/>
              </w:rPr>
            </w:pPr>
            <w:r w:rsidRPr="66E60D95">
              <w:rPr>
                <w:rFonts w:ascii="Arial" w:eastAsia="Arial" w:hAnsi="Arial" w:cs="Arial"/>
                <w:sz w:val="24"/>
                <w:szCs w:val="24"/>
              </w:rPr>
              <w:t xml:space="preserve">Giving individuals the relevant skills, information, or resources to carry out a certain behaviour in an easier way, </w:t>
            </w:r>
            <w:proofErr w:type="gramStart"/>
            <w:r w:rsidRPr="66E60D95">
              <w:rPr>
                <w:rFonts w:ascii="Arial" w:eastAsia="Arial" w:hAnsi="Arial" w:cs="Arial"/>
                <w:sz w:val="24"/>
                <w:szCs w:val="24"/>
              </w:rPr>
              <w:t>e.g.</w:t>
            </w:r>
            <w:proofErr w:type="gramEnd"/>
            <w:r w:rsidRPr="66E60D95">
              <w:rPr>
                <w:rFonts w:ascii="Arial" w:eastAsia="Arial" w:hAnsi="Arial" w:cs="Arial"/>
                <w:sz w:val="24"/>
                <w:szCs w:val="24"/>
              </w:rPr>
              <w:t xml:space="preserve"> sending a direct link to a form, rather than the generic website (Smith, 2021).</w:t>
            </w:r>
          </w:p>
        </w:tc>
      </w:tr>
    </w:tbl>
    <w:p w14:paraId="18CB96CB" w14:textId="0AE5BFD5" w:rsidR="00CC0072" w:rsidRDefault="00CC0072" w:rsidP="00CC0072">
      <w:pPr>
        <w:spacing w:line="257" w:lineRule="auto"/>
        <w:rPr>
          <w:rFonts w:ascii="Arial" w:eastAsia="Arial" w:hAnsi="Arial" w:cs="Arial"/>
          <w:sz w:val="24"/>
          <w:szCs w:val="24"/>
        </w:rPr>
      </w:pPr>
    </w:p>
    <w:p w14:paraId="45ECAF5D" w14:textId="43D05979" w:rsidR="00CC0072" w:rsidRPr="00CC0072" w:rsidRDefault="00CC0072" w:rsidP="00CC0072">
      <w:pPr>
        <w:pStyle w:val="ListParagraph"/>
        <w:numPr>
          <w:ilvl w:val="0"/>
          <w:numId w:val="2"/>
        </w:numPr>
        <w:spacing w:after="0"/>
        <w:rPr>
          <w:rFonts w:ascii="Arial" w:eastAsia="Calibri" w:hAnsi="Arial" w:cs="Arial"/>
          <w:sz w:val="24"/>
          <w:szCs w:val="24"/>
        </w:rPr>
      </w:pPr>
      <w:r w:rsidRPr="00CC0072">
        <w:rPr>
          <w:rFonts w:ascii="Arial" w:eastAsia="Calibri" w:hAnsi="Arial" w:cs="Arial"/>
          <w:sz w:val="24"/>
          <w:szCs w:val="24"/>
        </w:rPr>
        <w:t xml:space="preserve">A variety of models have been developed to explain how change is experienced. Discuss </w:t>
      </w:r>
      <w:r w:rsidRPr="00CC0072">
        <w:rPr>
          <w:rFonts w:ascii="Arial" w:eastAsia="Calibri" w:hAnsi="Arial" w:cs="Arial"/>
          <w:b/>
          <w:bCs/>
          <w:sz w:val="24"/>
          <w:szCs w:val="24"/>
        </w:rPr>
        <w:t xml:space="preserve">one </w:t>
      </w:r>
      <w:r w:rsidRPr="00CC0072">
        <w:rPr>
          <w:rFonts w:ascii="Arial" w:eastAsia="Calibri" w:hAnsi="Arial" w:cs="Arial"/>
          <w:sz w:val="24"/>
          <w:szCs w:val="24"/>
        </w:rPr>
        <w:t>model that explains how change is experienced. (AC 2.4)</w:t>
      </w:r>
    </w:p>
    <w:p w14:paraId="2AFCF917" w14:textId="3AD8A39A" w:rsidR="00CC0072" w:rsidRDefault="00CC0072" w:rsidP="00CC0072">
      <w:pPr>
        <w:spacing w:after="0" w:line="257" w:lineRule="auto"/>
        <w:rPr>
          <w:rFonts w:ascii="Arial" w:eastAsia="Arial" w:hAnsi="Arial" w:cs="Arial"/>
          <w:sz w:val="24"/>
          <w:szCs w:val="24"/>
        </w:rPr>
      </w:pPr>
    </w:p>
    <w:p w14:paraId="0A542D0B" w14:textId="6823F22E" w:rsidR="00CC0072" w:rsidRDefault="00CC0072" w:rsidP="00CC0072">
      <w:pPr>
        <w:spacing w:after="0"/>
        <w:rPr>
          <w:rFonts w:ascii="Arial" w:eastAsia="Arial" w:hAnsi="Arial" w:cs="Arial"/>
          <w:sz w:val="24"/>
          <w:szCs w:val="24"/>
        </w:rPr>
      </w:pPr>
      <w:r w:rsidRPr="00651E66">
        <w:rPr>
          <w:rFonts w:ascii="Arial" w:hAnsi="Arial" w:cs="Arial"/>
          <w:sz w:val="24"/>
          <w:szCs w:val="24"/>
        </w:rPr>
        <w:t>Kübler</w:t>
      </w:r>
      <w:r w:rsidRPr="00651E66">
        <w:rPr>
          <w:rFonts w:ascii="Arial" w:eastAsia="Arial" w:hAnsi="Arial" w:cs="Arial"/>
          <w:sz w:val="24"/>
          <w:szCs w:val="24"/>
        </w:rPr>
        <w:t>-Ross'</w:t>
      </w:r>
      <w:r w:rsidRPr="66E60D95">
        <w:rPr>
          <w:rFonts w:ascii="Arial" w:eastAsia="Arial" w:hAnsi="Arial" w:cs="Arial"/>
          <w:sz w:val="24"/>
          <w:szCs w:val="24"/>
        </w:rPr>
        <w:t xml:space="preserve"> Change Curve model highlights the different emotional stages an individual experiences after a change (MindTools, no date </w:t>
      </w:r>
      <w:r>
        <w:rPr>
          <w:rFonts w:ascii="Arial" w:eastAsia="Arial" w:hAnsi="Arial" w:cs="Arial"/>
          <w:sz w:val="24"/>
          <w:szCs w:val="24"/>
        </w:rPr>
        <w:t>c</w:t>
      </w:r>
      <w:r w:rsidRPr="66E60D95">
        <w:rPr>
          <w:rFonts w:ascii="Arial" w:eastAsia="Arial" w:hAnsi="Arial" w:cs="Arial"/>
          <w:sz w:val="24"/>
          <w:szCs w:val="24"/>
        </w:rPr>
        <w:t xml:space="preserve">); the model was first introduced to understand the stages of grief and has later been applied to organisational change (Roberts and Tracey, 2023). </w:t>
      </w:r>
      <w:r w:rsidRPr="66E60D95">
        <w:rPr>
          <w:rFonts w:ascii="Arial" w:eastAsia="Arial" w:hAnsi="Arial" w:cs="Arial"/>
          <w:b/>
          <w:bCs/>
          <w:sz w:val="24"/>
          <w:szCs w:val="24"/>
        </w:rPr>
        <w:t xml:space="preserve">Figure </w:t>
      </w:r>
      <w:r>
        <w:rPr>
          <w:rFonts w:ascii="Arial" w:eastAsia="Arial" w:hAnsi="Arial" w:cs="Arial"/>
          <w:b/>
          <w:bCs/>
          <w:sz w:val="24"/>
          <w:szCs w:val="24"/>
        </w:rPr>
        <w:t>C</w:t>
      </w:r>
      <w:r>
        <w:rPr>
          <w:rFonts w:ascii="Arial" w:eastAsia="Arial" w:hAnsi="Arial" w:cs="Arial"/>
          <w:b/>
          <w:bCs/>
          <w:sz w:val="24"/>
          <w:szCs w:val="24"/>
        </w:rPr>
        <w:t xml:space="preserve"> </w:t>
      </w:r>
      <w:r w:rsidRPr="66E60D95">
        <w:rPr>
          <w:rFonts w:ascii="Arial" w:eastAsia="Arial" w:hAnsi="Arial" w:cs="Arial"/>
          <w:sz w:val="24"/>
          <w:szCs w:val="24"/>
        </w:rPr>
        <w:t xml:space="preserve">provides a visual representation of the model (EKR Foundation, no date). </w:t>
      </w:r>
    </w:p>
    <w:p w14:paraId="5A326523" w14:textId="4069E116" w:rsidR="00CC0072" w:rsidRPr="00CC0072" w:rsidRDefault="00CC0072" w:rsidP="00CC0072">
      <w:pPr>
        <w:spacing w:after="0" w:line="257" w:lineRule="auto"/>
        <w:rPr>
          <w:rFonts w:ascii="Arial" w:eastAsia="Arial" w:hAnsi="Arial" w:cs="Arial"/>
          <w:b/>
          <w:bCs/>
          <w:sz w:val="24"/>
          <w:szCs w:val="24"/>
        </w:rPr>
      </w:pPr>
      <w:r w:rsidRPr="00CC0072">
        <w:rPr>
          <w:b/>
          <w:bCs/>
          <w:noProof/>
        </w:rPr>
        <w:drawing>
          <wp:inline distT="0" distB="0" distL="0" distR="0" wp14:anchorId="3B8C8B67" wp14:editId="19CCD06D">
            <wp:extent cx="4572000" cy="3552825"/>
            <wp:effectExtent l="0" t="0" r="0" b="0"/>
            <wp:docPr id="715525063" name="Picture 71552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3552825"/>
                    </a:xfrm>
                    <a:prstGeom prst="rect">
                      <a:avLst/>
                    </a:prstGeom>
                  </pic:spPr>
                </pic:pic>
              </a:graphicData>
            </a:graphic>
          </wp:inline>
        </w:drawing>
      </w:r>
    </w:p>
    <w:p w14:paraId="38ECE1B5" w14:textId="2444848B" w:rsidR="00CC0072" w:rsidRPr="00CC0072" w:rsidRDefault="00CC0072" w:rsidP="00CC0072">
      <w:pPr>
        <w:spacing w:after="0" w:line="257" w:lineRule="auto"/>
        <w:rPr>
          <w:rFonts w:ascii="Arial" w:eastAsia="Arial" w:hAnsi="Arial" w:cs="Arial"/>
          <w:b/>
          <w:bCs/>
          <w:sz w:val="24"/>
          <w:szCs w:val="24"/>
        </w:rPr>
      </w:pPr>
      <w:r w:rsidRPr="00CC0072">
        <w:rPr>
          <w:rFonts w:ascii="Arial" w:eastAsia="Arial" w:hAnsi="Arial" w:cs="Arial"/>
          <w:b/>
          <w:bCs/>
          <w:sz w:val="24"/>
          <w:szCs w:val="24"/>
        </w:rPr>
        <w:tab/>
      </w:r>
      <w:r w:rsidRPr="00CC0072">
        <w:rPr>
          <w:rFonts w:ascii="Arial" w:eastAsia="Arial" w:hAnsi="Arial" w:cs="Arial"/>
          <w:b/>
          <w:bCs/>
          <w:sz w:val="24"/>
          <w:szCs w:val="24"/>
        </w:rPr>
        <w:tab/>
        <w:t xml:space="preserve">                           Figure C.</w:t>
      </w:r>
    </w:p>
    <w:p w14:paraId="7680BE2B" w14:textId="61F6DDF6" w:rsidR="00CC0072" w:rsidRDefault="00CC0072" w:rsidP="00CC0072"/>
    <w:p w14:paraId="1D348B96" w14:textId="77777777" w:rsidR="00CC0072" w:rsidRDefault="00CC0072" w:rsidP="00CC0072">
      <w:pPr>
        <w:spacing w:after="0"/>
        <w:rPr>
          <w:rFonts w:ascii="Arial" w:eastAsia="Arial" w:hAnsi="Arial" w:cs="Arial"/>
          <w:sz w:val="24"/>
          <w:szCs w:val="24"/>
        </w:rPr>
      </w:pPr>
      <w:r w:rsidRPr="66E60D95">
        <w:rPr>
          <w:rFonts w:ascii="Arial" w:eastAsia="Arial" w:hAnsi="Arial" w:cs="Arial"/>
          <w:sz w:val="24"/>
          <w:szCs w:val="24"/>
        </w:rPr>
        <w:t xml:space="preserve">According to Roberts and Tracey (2023), understanding these experiences of change is imperative as it equips individuals and organisations with the insights needed to navigate the emotional complexities that accompany change. This model also emphasises on understanding and addressing emotional responses of individuals experiencing the change, rather than solely on the project (Roberts and Tracey, 2023) which provides a people-centric approach, highlighting that supporting those directly impacted is a significant aspect of change management, and not only implementing a new process/structure. </w:t>
      </w:r>
    </w:p>
    <w:p w14:paraId="56AE1483" w14:textId="2A6C9676" w:rsidR="00CC0072" w:rsidRDefault="00CC0072" w:rsidP="00CC0072"/>
    <w:p w14:paraId="5F473841" w14:textId="77777777" w:rsidR="00CC0072" w:rsidRDefault="00CC0072" w:rsidP="00CC0072">
      <w:pPr>
        <w:spacing w:after="0"/>
        <w:rPr>
          <w:rFonts w:ascii="Arial" w:eastAsia="Arial" w:hAnsi="Arial" w:cs="Arial"/>
          <w:sz w:val="24"/>
          <w:szCs w:val="24"/>
        </w:rPr>
      </w:pPr>
      <w:r w:rsidRPr="66E60D95">
        <w:rPr>
          <w:rFonts w:ascii="Arial" w:eastAsia="Arial" w:hAnsi="Arial" w:cs="Arial"/>
          <w:sz w:val="24"/>
          <w:szCs w:val="24"/>
        </w:rPr>
        <w:lastRenderedPageBreak/>
        <w:t>However, as Jabri (Potter, 2021) discovered, not everyone will experience change in the same way, nor will they follow the exact flow of the curve at the same pace. From this, it could be argued the Kubler-Ross change curve implies a one-size-fits-all approach as it suggests it is a linear process (Tahir, 2019). It is also difficult to measure, as it is not clear when an individual has reached the next stage, as the model does not provide actionable solutions or specific support (Roberts and Tracey, 2023).</w:t>
      </w:r>
    </w:p>
    <w:p w14:paraId="22D4F852" w14:textId="24E6645E" w:rsidR="00CC0072" w:rsidRDefault="00CC0072" w:rsidP="00CC0072"/>
    <w:p w14:paraId="1F78FABB" w14:textId="77777777" w:rsidR="00CC0072" w:rsidRPr="006A70FF" w:rsidRDefault="00CC0072" w:rsidP="00CC0072">
      <w:pPr>
        <w:spacing w:after="0"/>
        <w:rPr>
          <w:rFonts w:ascii="Calibri" w:eastAsia="Calibri" w:hAnsi="Calibri" w:cs="Calibri"/>
          <w:sz w:val="24"/>
          <w:szCs w:val="24"/>
        </w:rPr>
      </w:pPr>
      <w:r w:rsidRPr="66E60D95">
        <w:rPr>
          <w:rFonts w:ascii="Arial" w:eastAsia="Arial" w:hAnsi="Arial" w:cs="Arial"/>
          <w:sz w:val="24"/>
          <w:szCs w:val="24"/>
        </w:rPr>
        <w:t xml:space="preserve">To conclude, the </w:t>
      </w:r>
      <w:r w:rsidRPr="00651E66">
        <w:rPr>
          <w:rFonts w:ascii="Arial" w:hAnsi="Arial" w:cs="Arial"/>
          <w:sz w:val="24"/>
          <w:szCs w:val="24"/>
        </w:rPr>
        <w:t>Kübler</w:t>
      </w:r>
      <w:r w:rsidRPr="00651E66">
        <w:rPr>
          <w:rFonts w:ascii="Arial" w:eastAsia="Arial" w:hAnsi="Arial" w:cs="Arial"/>
          <w:sz w:val="24"/>
          <w:szCs w:val="24"/>
        </w:rPr>
        <w:t>-Ross</w:t>
      </w:r>
      <w:r>
        <w:rPr>
          <w:rFonts w:ascii="Arial" w:eastAsia="Arial" w:hAnsi="Arial" w:cs="Arial"/>
          <w:sz w:val="24"/>
          <w:szCs w:val="24"/>
        </w:rPr>
        <w:t xml:space="preserve"> </w:t>
      </w:r>
      <w:r w:rsidRPr="66E60D95">
        <w:rPr>
          <w:rFonts w:ascii="Arial" w:eastAsia="Arial" w:hAnsi="Arial" w:cs="Arial"/>
          <w:sz w:val="24"/>
          <w:szCs w:val="24"/>
        </w:rPr>
        <w:t>Change Curve provides a thorough understanding of the emotional dimensions of organisational change. Although the model enables leaders to prepare for potential emotional responses, the linear representation combined with the varied nature of individual experiences may provide some complexities and therefore, better used to “anticipate and thereby address employees coping with change” (Roberts and Tracey, 2023).</w:t>
      </w:r>
      <w:r w:rsidRPr="66E60D95">
        <w:rPr>
          <w:rFonts w:ascii="Calibri" w:eastAsia="Calibri" w:hAnsi="Calibri" w:cs="Calibri"/>
          <w:sz w:val="24"/>
          <w:szCs w:val="24"/>
        </w:rPr>
        <w:t xml:space="preserve"> </w:t>
      </w:r>
    </w:p>
    <w:p w14:paraId="4102132B" w14:textId="77777777" w:rsidR="00CC0072" w:rsidRDefault="00CC0072" w:rsidP="00CC0072">
      <w:pPr>
        <w:spacing w:after="0" w:line="257" w:lineRule="auto"/>
        <w:rPr>
          <w:rFonts w:ascii="Arial" w:eastAsia="Arial" w:hAnsi="Arial" w:cs="Arial"/>
          <w:sz w:val="24"/>
          <w:szCs w:val="24"/>
        </w:rPr>
      </w:pPr>
    </w:p>
    <w:p w14:paraId="0473C449" w14:textId="1A392B19" w:rsidR="00CC0072" w:rsidRPr="00CC0072" w:rsidRDefault="00CC0072" w:rsidP="00CC0072">
      <w:pPr>
        <w:pStyle w:val="ListParagraph"/>
        <w:numPr>
          <w:ilvl w:val="0"/>
          <w:numId w:val="2"/>
        </w:numPr>
        <w:spacing w:after="0" w:line="257" w:lineRule="auto"/>
        <w:rPr>
          <w:rFonts w:ascii="Arial" w:eastAsia="Arial" w:hAnsi="Arial" w:cs="Arial"/>
          <w:sz w:val="24"/>
          <w:szCs w:val="24"/>
        </w:rPr>
      </w:pPr>
      <w:r w:rsidRPr="00CC0072">
        <w:rPr>
          <w:rFonts w:ascii="Arial" w:eastAsia="Arial" w:hAnsi="Arial" w:cs="Arial"/>
          <w:sz w:val="24"/>
          <w:szCs w:val="24"/>
        </w:rPr>
        <w:t>The CIPD’s Health and wellbeing at work survey 2022 found, ‘</w:t>
      </w:r>
      <w:r w:rsidRPr="00CC0072">
        <w:rPr>
          <w:rFonts w:ascii="Arial" w:eastAsia="Arial" w:hAnsi="Arial" w:cs="Arial"/>
          <w:i/>
          <w:iCs/>
          <w:sz w:val="24"/>
          <w:szCs w:val="24"/>
        </w:rPr>
        <w:t>There is less management focus on health and wellbeing compared with the first year of the pandemic</w:t>
      </w:r>
      <w:proofErr w:type="gramStart"/>
      <w:r w:rsidRPr="00CC0072">
        <w:rPr>
          <w:rFonts w:ascii="Arial" w:eastAsia="Arial" w:hAnsi="Arial" w:cs="Arial"/>
          <w:i/>
          <w:iCs/>
          <w:sz w:val="24"/>
          <w:szCs w:val="24"/>
        </w:rPr>
        <w:t xml:space="preserve">’, </w:t>
      </w:r>
      <w:r w:rsidRPr="00CC0072">
        <w:rPr>
          <w:rFonts w:ascii="Arial" w:eastAsia="Arial" w:hAnsi="Arial" w:cs="Arial"/>
          <w:sz w:val="24"/>
          <w:szCs w:val="24"/>
        </w:rPr>
        <w:t>and</w:t>
      </w:r>
      <w:proofErr w:type="gramEnd"/>
      <w:r w:rsidRPr="00CC0072">
        <w:rPr>
          <w:rFonts w:ascii="Arial" w:eastAsia="Arial" w:hAnsi="Arial" w:cs="Arial"/>
          <w:sz w:val="24"/>
          <w:szCs w:val="24"/>
        </w:rPr>
        <w:t xml:space="preserve"> goes on to remark that this is disappointing. Assess the importance of wellbeing at work and factors which impact wellbeing. (AC 2.5) </w:t>
      </w:r>
    </w:p>
    <w:p w14:paraId="683DCC61" w14:textId="77777777" w:rsidR="00CC0072" w:rsidRDefault="00CC0072" w:rsidP="00CC0072">
      <w:pPr>
        <w:spacing w:after="0" w:line="257" w:lineRule="auto"/>
        <w:rPr>
          <w:rFonts w:ascii="Arial" w:eastAsia="Arial" w:hAnsi="Arial" w:cs="Arial"/>
          <w:sz w:val="24"/>
          <w:szCs w:val="24"/>
        </w:rPr>
      </w:pPr>
    </w:p>
    <w:p w14:paraId="25D6975B" w14:textId="77777777" w:rsidR="00CC0072" w:rsidRDefault="00CC0072" w:rsidP="00CC0072">
      <w:pPr>
        <w:spacing w:line="257" w:lineRule="auto"/>
        <w:rPr>
          <w:rFonts w:ascii="Arial" w:eastAsia="Arial" w:hAnsi="Arial" w:cs="Arial"/>
          <w:sz w:val="24"/>
          <w:szCs w:val="24"/>
        </w:rPr>
      </w:pPr>
      <w:r>
        <w:rPr>
          <w:rFonts w:ascii="Arial" w:eastAsia="Arial" w:hAnsi="Arial" w:cs="Arial"/>
          <w:sz w:val="24"/>
          <w:szCs w:val="24"/>
        </w:rPr>
        <w:t>As described by Taylor and Woodhams (2022b, p. 226), wellbeing is a concept that refers to an individual’s overall physical, emotional, social, financial and career wellbeing. Felton (2015) states it is also much more than “moment-to-moment happiness” indicating that wellbeing is linked to various factors of a person’s everyday life.</w:t>
      </w:r>
    </w:p>
    <w:p w14:paraId="34794A09" w14:textId="77777777" w:rsidR="00CC0072" w:rsidRDefault="00CC0072" w:rsidP="00CC0072">
      <w:pPr>
        <w:spacing w:line="257" w:lineRule="auto"/>
        <w:rPr>
          <w:rFonts w:ascii="Arial" w:eastAsia="Arial" w:hAnsi="Arial" w:cs="Arial"/>
          <w:sz w:val="24"/>
          <w:szCs w:val="24"/>
        </w:rPr>
      </w:pPr>
      <w:r>
        <w:rPr>
          <w:rFonts w:ascii="Arial" w:eastAsia="Arial" w:hAnsi="Arial" w:cs="Arial"/>
          <w:sz w:val="24"/>
          <w:szCs w:val="24"/>
        </w:rPr>
        <w:t>W</w:t>
      </w:r>
      <w:r w:rsidRPr="00D51CC2">
        <w:rPr>
          <w:rFonts w:ascii="Arial" w:eastAsia="Arial" w:hAnsi="Arial" w:cs="Arial"/>
          <w:sz w:val="24"/>
          <w:szCs w:val="24"/>
        </w:rPr>
        <w:t xml:space="preserve">ellbeing </w:t>
      </w:r>
      <w:r w:rsidRPr="00EE41A5">
        <w:rPr>
          <w:rFonts w:ascii="Arial" w:eastAsia="Arial" w:hAnsi="Arial" w:cs="Arial"/>
          <w:sz w:val="24"/>
          <w:szCs w:val="24"/>
        </w:rPr>
        <w:t>at work extends to</w:t>
      </w:r>
      <w:r>
        <w:rPr>
          <w:rFonts w:ascii="Arial" w:eastAsia="Arial" w:hAnsi="Arial" w:cs="Arial"/>
          <w:sz w:val="24"/>
          <w:szCs w:val="24"/>
        </w:rPr>
        <w:t xml:space="preserve"> </w:t>
      </w:r>
      <w:r w:rsidRPr="00EE41A5">
        <w:rPr>
          <w:rFonts w:ascii="Arial" w:eastAsia="Arial" w:hAnsi="Arial" w:cs="Arial"/>
          <w:sz w:val="24"/>
          <w:szCs w:val="24"/>
        </w:rPr>
        <w:t>where the physical and mental wellbeing of employees directly influences their performance, job satisfaction</w:t>
      </w:r>
      <w:r>
        <w:rPr>
          <w:rFonts w:ascii="Arial" w:eastAsia="Arial" w:hAnsi="Arial" w:cs="Arial"/>
          <w:sz w:val="24"/>
          <w:szCs w:val="24"/>
        </w:rPr>
        <w:t xml:space="preserve"> and productivity (</w:t>
      </w:r>
      <w:proofErr w:type="spellStart"/>
      <w:r>
        <w:rPr>
          <w:rFonts w:ascii="Arial" w:eastAsia="Arial" w:hAnsi="Arial" w:cs="Arial"/>
          <w:sz w:val="24"/>
          <w:szCs w:val="24"/>
        </w:rPr>
        <w:t>Suff</w:t>
      </w:r>
      <w:proofErr w:type="spellEnd"/>
      <w:r>
        <w:rPr>
          <w:rFonts w:ascii="Arial" w:eastAsia="Arial" w:hAnsi="Arial" w:cs="Arial"/>
          <w:sz w:val="24"/>
          <w:szCs w:val="24"/>
        </w:rPr>
        <w:t xml:space="preserve">, 2023). The concept of ‘good work’ is considered healthy and defined as “having a safe and secure job with good working hours and conditions, supportive management and opportunities for training and development” (Public Health England, 2019). Research shows the combined cost of sickness and absence total to approximately £100b every year, which highlights the importance of the subject and raises a case for action (Public Health England, 2019). </w:t>
      </w:r>
    </w:p>
    <w:p w14:paraId="2C1A1C27" w14:textId="77777777" w:rsidR="00CC0072" w:rsidRDefault="00CC0072" w:rsidP="00CC0072">
      <w:pPr>
        <w:spacing w:line="257" w:lineRule="auto"/>
        <w:rPr>
          <w:rFonts w:ascii="Arial" w:eastAsia="Arial" w:hAnsi="Arial" w:cs="Arial"/>
          <w:sz w:val="24"/>
          <w:szCs w:val="24"/>
        </w:rPr>
      </w:pPr>
      <w:r>
        <w:rPr>
          <w:rFonts w:ascii="Arial" w:eastAsia="Arial" w:hAnsi="Arial" w:cs="Arial"/>
          <w:sz w:val="24"/>
          <w:szCs w:val="24"/>
        </w:rPr>
        <w:t xml:space="preserve">Line managers have a significant impact on employee’s wellbeing, </w:t>
      </w:r>
      <w:r w:rsidRPr="00F6208D">
        <w:rPr>
          <w:rFonts w:ascii="Arial" w:eastAsia="Arial" w:hAnsi="Arial" w:cs="Arial"/>
          <w:sz w:val="24"/>
          <w:szCs w:val="24"/>
        </w:rPr>
        <w:t xml:space="preserve">with research showing </w:t>
      </w:r>
      <w:r w:rsidRPr="00E32221">
        <w:rPr>
          <w:rFonts w:ascii="Arial" w:eastAsia="Arial" w:hAnsi="Arial" w:cs="Arial"/>
          <w:sz w:val="24"/>
          <w:szCs w:val="24"/>
        </w:rPr>
        <w:t xml:space="preserve">69% of individuals feeling their manager has a greater influence on their mental wellbeing, equal to their relationship. </w:t>
      </w:r>
      <w:r w:rsidRPr="00E20D30">
        <w:rPr>
          <w:rFonts w:ascii="Arial" w:eastAsia="Arial" w:hAnsi="Arial" w:cs="Arial"/>
          <w:sz w:val="24"/>
          <w:szCs w:val="24"/>
        </w:rPr>
        <w:t>In addition to this, 70% also believe their manager has a greater impact on their mental health than their therapist or GP</w:t>
      </w:r>
      <w:r>
        <w:rPr>
          <w:rFonts w:ascii="Arial" w:eastAsia="Arial" w:hAnsi="Arial" w:cs="Arial"/>
          <w:sz w:val="24"/>
          <w:szCs w:val="24"/>
        </w:rPr>
        <w:t xml:space="preserve"> (Brower, 2023). The behaviours of those in leadership positions sets the tone for the underlying culture within the workplace (Bhatt, Bordeaux, and Fisher, 2023) and in turn fuel the layers of Edgar Schein’s Organisational Culture Model (</w:t>
      </w:r>
      <w:r w:rsidRPr="00255B92">
        <w:rPr>
          <w:rFonts w:ascii="Arial" w:eastAsia="Arial" w:hAnsi="Arial" w:cs="Arial"/>
          <w:b/>
          <w:bCs/>
          <w:sz w:val="24"/>
          <w:szCs w:val="24"/>
        </w:rPr>
        <w:t>see 2.1,</w:t>
      </w:r>
      <w:r>
        <w:rPr>
          <w:rFonts w:ascii="Arial" w:eastAsia="Arial" w:hAnsi="Arial" w:cs="Arial"/>
          <w:sz w:val="24"/>
          <w:szCs w:val="24"/>
        </w:rPr>
        <w:t xml:space="preserve"> </w:t>
      </w:r>
      <w:r w:rsidRPr="00D859C0">
        <w:rPr>
          <w:rFonts w:ascii="Arial" w:eastAsia="Arial" w:hAnsi="Arial" w:cs="Arial"/>
          <w:b/>
          <w:bCs/>
          <w:sz w:val="24"/>
          <w:szCs w:val="24"/>
        </w:rPr>
        <w:t xml:space="preserve">Figure </w:t>
      </w:r>
      <w:r>
        <w:rPr>
          <w:rFonts w:ascii="Arial" w:eastAsia="Arial" w:hAnsi="Arial" w:cs="Arial"/>
          <w:b/>
          <w:bCs/>
          <w:sz w:val="24"/>
          <w:szCs w:val="24"/>
        </w:rPr>
        <w:t>B</w:t>
      </w:r>
      <w:r w:rsidRPr="00D859C0">
        <w:rPr>
          <w:rFonts w:ascii="Arial" w:eastAsia="Arial" w:hAnsi="Arial" w:cs="Arial"/>
          <w:sz w:val="24"/>
          <w:szCs w:val="24"/>
        </w:rPr>
        <w:t>)</w:t>
      </w:r>
      <w:r>
        <w:rPr>
          <w:rFonts w:ascii="Arial" w:eastAsia="Arial" w:hAnsi="Arial" w:cs="Arial"/>
          <w:sz w:val="24"/>
          <w:szCs w:val="24"/>
        </w:rPr>
        <w:t xml:space="preserve">. </w:t>
      </w:r>
    </w:p>
    <w:p w14:paraId="00B6D8B1" w14:textId="77777777" w:rsidR="00CC0072" w:rsidRPr="00133FD8" w:rsidRDefault="00CC0072" w:rsidP="00CC0072">
      <w:pPr>
        <w:spacing w:line="257" w:lineRule="auto"/>
        <w:rPr>
          <w:rFonts w:ascii="Arial" w:eastAsia="Arial" w:hAnsi="Arial" w:cs="Arial"/>
          <w:i/>
          <w:iCs/>
          <w:sz w:val="24"/>
          <w:szCs w:val="24"/>
        </w:rPr>
      </w:pPr>
      <w:r>
        <w:rPr>
          <w:rFonts w:ascii="Arial" w:eastAsia="Arial" w:hAnsi="Arial" w:cs="Arial"/>
          <w:sz w:val="24"/>
          <w:szCs w:val="24"/>
        </w:rPr>
        <w:t xml:space="preserve">Furthermore, the design of work, where employees spend most of their day on work, may also have a negative impact on wellbeing (Bhatt, Bordeaux, and Fisher, 2023). Autonomy plays a pivotal role in shaping employees’ wellbeing as it directly influences their mental wellbeing and job satisfaction (Wheatley, 2018). </w:t>
      </w:r>
      <w:r>
        <w:rPr>
          <w:rFonts w:ascii="Arial" w:eastAsia="Arial" w:hAnsi="Arial" w:cs="Arial"/>
          <w:sz w:val="24"/>
          <w:szCs w:val="24"/>
        </w:rPr>
        <w:lastRenderedPageBreak/>
        <w:t xml:space="preserve">Acknowledging the traditional one-size-fits-all approach to work does not factor in unique preferences and needs, so enabling more autonomy where employers establish an environment where employees “feel empowered and want to give their absolute best” encourages psychological safety to be authentic which improves wellbeing (Singh and Mister, 2020). </w:t>
      </w:r>
      <w:proofErr w:type="spellStart"/>
      <w:r>
        <w:rPr>
          <w:rFonts w:ascii="Arial" w:eastAsia="Arial" w:hAnsi="Arial" w:cs="Arial"/>
          <w:sz w:val="24"/>
          <w:szCs w:val="24"/>
        </w:rPr>
        <w:t>Shwartz</w:t>
      </w:r>
      <w:proofErr w:type="spellEnd"/>
      <w:r>
        <w:rPr>
          <w:rFonts w:ascii="Arial" w:eastAsia="Arial" w:hAnsi="Arial" w:cs="Arial"/>
          <w:sz w:val="24"/>
          <w:szCs w:val="24"/>
        </w:rPr>
        <w:t xml:space="preserve"> </w:t>
      </w:r>
      <w:r w:rsidRPr="00133FD8">
        <w:rPr>
          <w:rFonts w:ascii="Arial" w:eastAsia="Arial" w:hAnsi="Arial" w:cs="Arial"/>
          <w:i/>
          <w:iCs/>
          <w:sz w:val="24"/>
          <w:szCs w:val="24"/>
        </w:rPr>
        <w:t>et. a</w:t>
      </w:r>
      <w:r>
        <w:rPr>
          <w:rFonts w:ascii="Arial" w:eastAsia="Arial" w:hAnsi="Arial" w:cs="Arial"/>
          <w:i/>
          <w:iCs/>
          <w:sz w:val="24"/>
          <w:szCs w:val="24"/>
        </w:rPr>
        <w:t>l</w:t>
      </w:r>
      <w:r>
        <w:rPr>
          <w:rFonts w:ascii="Arial" w:eastAsia="Arial" w:hAnsi="Arial" w:cs="Arial"/>
          <w:sz w:val="24"/>
          <w:szCs w:val="24"/>
        </w:rPr>
        <w:t xml:space="preserve"> (2020) argue that employers “are missing the biggest opportunity for well-being to drive performance” when it comes to flexibility of work and autonomy, as encouraging this way of working not only helps employees “feel their best, but perform at their best, strengthening the tie between well-being and organisational outcomes and fostering a greater sense of belonging overall.” </w:t>
      </w:r>
    </w:p>
    <w:p w14:paraId="01A3AD96" w14:textId="2CED5719" w:rsidR="00CC0072" w:rsidRDefault="00CC0072" w:rsidP="00CC0072">
      <w:pPr>
        <w:spacing w:line="257" w:lineRule="auto"/>
        <w:rPr>
          <w:rFonts w:ascii="Arial" w:eastAsia="Arial" w:hAnsi="Arial" w:cs="Arial"/>
          <w:sz w:val="24"/>
          <w:szCs w:val="24"/>
        </w:rPr>
      </w:pPr>
      <w:r w:rsidRPr="0048347E">
        <w:rPr>
          <w:rFonts w:ascii="Arial" w:eastAsia="Arial" w:hAnsi="Arial" w:cs="Arial"/>
          <w:sz w:val="24"/>
          <w:szCs w:val="24"/>
        </w:rPr>
        <w:t xml:space="preserve">By supporting employees’ personal needs, which in turn impacts wellbeing, employers will experience high job satisfaction, improved performance, and higher retention (Kelly, </w:t>
      </w:r>
      <w:r w:rsidRPr="00133FD8">
        <w:rPr>
          <w:rFonts w:ascii="Arial" w:eastAsia="Arial" w:hAnsi="Arial" w:cs="Arial"/>
          <w:i/>
          <w:iCs/>
          <w:sz w:val="24"/>
          <w:szCs w:val="24"/>
        </w:rPr>
        <w:t>et. al</w:t>
      </w:r>
      <w:r w:rsidRPr="0048347E">
        <w:rPr>
          <w:rFonts w:ascii="Arial" w:eastAsia="Arial" w:hAnsi="Arial" w:cs="Arial"/>
          <w:sz w:val="24"/>
          <w:szCs w:val="24"/>
        </w:rPr>
        <w:t xml:space="preserve">, 2021). </w:t>
      </w:r>
    </w:p>
    <w:p w14:paraId="28332131" w14:textId="77777777" w:rsidR="00CC0072" w:rsidRPr="0048347E" w:rsidRDefault="00CC0072" w:rsidP="00CC0072">
      <w:pPr>
        <w:spacing w:after="0" w:line="257" w:lineRule="auto"/>
        <w:rPr>
          <w:rFonts w:ascii="Arial" w:eastAsia="Arial" w:hAnsi="Arial" w:cs="Arial"/>
          <w:sz w:val="24"/>
          <w:szCs w:val="24"/>
        </w:rPr>
      </w:pPr>
    </w:p>
    <w:p w14:paraId="338BC3F4" w14:textId="0B04EDE3" w:rsidR="00CC0072" w:rsidRPr="00CC0072" w:rsidRDefault="00CC0072" w:rsidP="00CC0072">
      <w:pPr>
        <w:pStyle w:val="ListParagraph"/>
        <w:numPr>
          <w:ilvl w:val="0"/>
          <w:numId w:val="2"/>
        </w:numPr>
        <w:spacing w:after="0" w:line="257" w:lineRule="auto"/>
        <w:rPr>
          <w:rFonts w:ascii="Arial" w:eastAsia="Arial" w:hAnsi="Arial" w:cs="Arial"/>
          <w:sz w:val="24"/>
          <w:szCs w:val="24"/>
        </w:rPr>
      </w:pPr>
      <w:r w:rsidRPr="00CC0072">
        <w:rPr>
          <w:rFonts w:ascii="Arial" w:eastAsia="Arial" w:hAnsi="Arial" w:cs="Arial"/>
          <w:sz w:val="24"/>
          <w:szCs w:val="24"/>
        </w:rPr>
        <w:t>The CIPD Profession Map states ‘</w:t>
      </w:r>
      <w:r w:rsidRPr="00CC0072">
        <w:rPr>
          <w:rFonts w:ascii="Arial" w:eastAsia="Arial" w:hAnsi="Arial" w:cs="Arial"/>
          <w:i/>
          <w:iCs/>
          <w:sz w:val="24"/>
          <w:szCs w:val="24"/>
        </w:rPr>
        <w:t>People practices are the processes and approaches that we use across the employee lifecycle’.</w:t>
      </w:r>
      <w:r w:rsidRPr="00CC0072">
        <w:rPr>
          <w:rFonts w:ascii="Arial" w:eastAsia="Arial" w:hAnsi="Arial" w:cs="Arial"/>
          <w:sz w:val="24"/>
          <w:szCs w:val="24"/>
        </w:rPr>
        <w:t xml:space="preserve"> Discuss the links between the employee lifecycle and different people practice roles. (AC 3.1)</w:t>
      </w:r>
    </w:p>
    <w:p w14:paraId="13E928AE" w14:textId="77777777" w:rsidR="00CC0072" w:rsidRDefault="00CC0072" w:rsidP="00CC0072">
      <w:pPr>
        <w:spacing w:after="0" w:line="257" w:lineRule="auto"/>
        <w:rPr>
          <w:rFonts w:ascii="Arial" w:eastAsia="Arial" w:hAnsi="Arial" w:cs="Arial"/>
          <w:color w:val="FF0000"/>
          <w:sz w:val="24"/>
          <w:szCs w:val="24"/>
        </w:rPr>
      </w:pPr>
    </w:p>
    <w:p w14:paraId="72CA6829" w14:textId="7F7FD15E" w:rsidR="00CC0072" w:rsidRPr="00CC0072" w:rsidRDefault="00CC0072" w:rsidP="00CC0072">
      <w:pPr>
        <w:spacing w:line="257" w:lineRule="auto"/>
        <w:rPr>
          <w:rFonts w:ascii="Arial" w:hAnsi="Arial" w:cs="Arial"/>
          <w:sz w:val="24"/>
          <w:szCs w:val="24"/>
        </w:rPr>
      </w:pPr>
      <w:r w:rsidRPr="00CC0072">
        <w:rPr>
          <w:rFonts w:ascii="Arial" w:hAnsi="Arial" w:cs="Arial"/>
          <w:b/>
          <w:bCs/>
          <w:noProof/>
          <w:sz w:val="24"/>
          <w:szCs w:val="24"/>
        </w:rPr>
        <mc:AlternateContent>
          <mc:Choice Requires="wps">
            <w:drawing>
              <wp:anchor distT="0" distB="0" distL="114300" distR="114300" simplePos="0" relativeHeight="251668480" behindDoc="0" locked="0" layoutInCell="1" allowOverlap="1" wp14:anchorId="1E0A89B9" wp14:editId="351DB519">
                <wp:simplePos x="0" y="0"/>
                <wp:positionH relativeFrom="column">
                  <wp:posOffset>-26744</wp:posOffset>
                </wp:positionH>
                <wp:positionV relativeFrom="paragraph">
                  <wp:posOffset>633271</wp:posOffset>
                </wp:positionV>
                <wp:extent cx="1189248" cy="528555"/>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1189248" cy="528555"/>
                        </a:xfrm>
                        <a:prstGeom prst="rect">
                          <a:avLst/>
                        </a:prstGeom>
                        <a:noFill/>
                        <a:ln w="6350">
                          <a:noFill/>
                        </a:ln>
                      </wps:spPr>
                      <wps:txbx>
                        <w:txbxContent>
                          <w:p w14:paraId="43EDB99B" w14:textId="73351F73" w:rsidR="00CC0072" w:rsidRPr="002208D6" w:rsidRDefault="00CC0072" w:rsidP="00CC0072">
                            <w:pPr>
                              <w:spacing w:after="0"/>
                              <w:rPr>
                                <w:rFonts w:ascii="Arial" w:hAnsi="Arial" w:cs="Arial"/>
                                <w:b/>
                                <w:bCs/>
                                <w:sz w:val="24"/>
                                <w:szCs w:val="24"/>
                              </w:rPr>
                            </w:pPr>
                            <w:r w:rsidRPr="002208D6">
                              <w:rPr>
                                <w:rFonts w:ascii="Arial" w:hAnsi="Arial" w:cs="Arial"/>
                                <w:b/>
                                <w:bCs/>
                                <w:sz w:val="24"/>
                                <w:szCs w:val="24"/>
                              </w:rPr>
                              <w:t xml:space="preserve">Figure </w:t>
                            </w:r>
                            <w:r>
                              <w:rPr>
                                <w:rFonts w:ascii="Arial" w:hAnsi="Arial" w:cs="Arial"/>
                                <w:b/>
                                <w:bCs/>
                                <w:sz w:val="24"/>
                                <w:szCs w:val="24"/>
                              </w:rPr>
                              <w:t>D</w:t>
                            </w:r>
                          </w:p>
                          <w:p w14:paraId="11F6372B" w14:textId="77777777" w:rsidR="00CC0072" w:rsidRPr="002208D6" w:rsidRDefault="00CC0072" w:rsidP="00CC0072">
                            <w:pPr>
                              <w:spacing w:after="0"/>
                              <w:rPr>
                                <w:rFonts w:ascii="Arial" w:hAnsi="Arial" w:cs="Arial"/>
                                <w:sz w:val="24"/>
                                <w:szCs w:val="24"/>
                              </w:rPr>
                            </w:pPr>
                            <w:r w:rsidRPr="002208D6">
                              <w:rPr>
                                <w:rFonts w:ascii="Arial" w:hAnsi="Arial" w:cs="Arial"/>
                                <w:sz w:val="24"/>
                                <w:szCs w:val="24"/>
                              </w:rPr>
                              <w:t>(</w:t>
                            </w:r>
                            <w:proofErr w:type="spellStart"/>
                            <w:r w:rsidRPr="002208D6">
                              <w:rPr>
                                <w:rFonts w:ascii="Arial" w:hAnsi="Arial" w:cs="Arial"/>
                                <w:sz w:val="24"/>
                                <w:szCs w:val="24"/>
                              </w:rPr>
                              <w:t>Avilar</w:t>
                            </w:r>
                            <w:proofErr w:type="spellEnd"/>
                            <w:r w:rsidRPr="002208D6">
                              <w:rPr>
                                <w:rFonts w:ascii="Arial" w:hAnsi="Arial" w:cs="Arial"/>
                                <w:sz w:val="24"/>
                                <w:szCs w:val="24"/>
                              </w:rPr>
                              <w:t>,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A89B9" id="Text Box 11" o:spid="_x0000_s1028" type="#_x0000_t202" style="position:absolute;margin-left:-2.1pt;margin-top:49.85pt;width:93.65pt;height:41.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" filled="f" stroked="f" strokeweight=".5pt">
                <v:textbox>
                  <w:txbxContent>
                    <w:p w14:paraId="43EDB99B" w14:textId="73351F73" w:rsidR="00CC0072" w:rsidRPr="002208D6" w:rsidRDefault="00CC0072" w:rsidP="00CC0072">
                      <w:pPr>
                        <w:spacing w:after="0"/>
                        <w:rPr>
                          <w:rFonts w:ascii="Arial" w:hAnsi="Arial" w:cs="Arial"/>
                          <w:b/>
                          <w:bCs/>
                          <w:sz w:val="24"/>
                          <w:szCs w:val="24"/>
                        </w:rPr>
                      </w:pPr>
                      <w:r w:rsidRPr="002208D6">
                        <w:rPr>
                          <w:rFonts w:ascii="Arial" w:hAnsi="Arial" w:cs="Arial"/>
                          <w:b/>
                          <w:bCs/>
                          <w:sz w:val="24"/>
                          <w:szCs w:val="24"/>
                        </w:rPr>
                        <w:t xml:space="preserve">Figure </w:t>
                      </w:r>
                      <w:r>
                        <w:rPr>
                          <w:rFonts w:ascii="Arial" w:hAnsi="Arial" w:cs="Arial"/>
                          <w:b/>
                          <w:bCs/>
                          <w:sz w:val="24"/>
                          <w:szCs w:val="24"/>
                        </w:rPr>
                        <w:t>D</w:t>
                      </w:r>
                    </w:p>
                    <w:p w14:paraId="11F6372B" w14:textId="77777777" w:rsidR="00CC0072" w:rsidRPr="002208D6" w:rsidRDefault="00CC0072" w:rsidP="00CC0072">
                      <w:pPr>
                        <w:spacing w:after="0"/>
                        <w:rPr>
                          <w:rFonts w:ascii="Arial" w:hAnsi="Arial" w:cs="Arial"/>
                          <w:sz w:val="24"/>
                          <w:szCs w:val="24"/>
                        </w:rPr>
                      </w:pPr>
                      <w:r w:rsidRPr="002208D6">
                        <w:rPr>
                          <w:rFonts w:ascii="Arial" w:hAnsi="Arial" w:cs="Arial"/>
                          <w:sz w:val="24"/>
                          <w:szCs w:val="24"/>
                        </w:rPr>
                        <w:t>(</w:t>
                      </w:r>
                      <w:proofErr w:type="spellStart"/>
                      <w:r w:rsidRPr="002208D6">
                        <w:rPr>
                          <w:rFonts w:ascii="Arial" w:hAnsi="Arial" w:cs="Arial"/>
                          <w:sz w:val="24"/>
                          <w:szCs w:val="24"/>
                        </w:rPr>
                        <w:t>Avilar</w:t>
                      </w:r>
                      <w:proofErr w:type="spellEnd"/>
                      <w:r w:rsidRPr="002208D6">
                        <w:rPr>
                          <w:rFonts w:ascii="Arial" w:hAnsi="Arial" w:cs="Arial"/>
                          <w:sz w:val="24"/>
                          <w:szCs w:val="24"/>
                        </w:rPr>
                        <w:t>, 2022)</w:t>
                      </w:r>
                    </w:p>
                  </w:txbxContent>
                </v:textbox>
              </v:shape>
            </w:pict>
          </mc:Fallback>
        </mc:AlternateContent>
      </w:r>
      <w:r w:rsidRPr="00CC0072">
        <w:rPr>
          <w:rFonts w:ascii="Arial" w:hAnsi="Arial" w:cs="Arial"/>
          <w:sz w:val="24"/>
          <w:szCs w:val="24"/>
        </w:rPr>
        <w:t>The employee lifecycle reflects the relationship between an employee and an organisation, from the start to end (</w:t>
      </w:r>
      <w:proofErr w:type="spellStart"/>
      <w:r w:rsidRPr="00CC0072">
        <w:rPr>
          <w:rFonts w:ascii="Arial" w:hAnsi="Arial" w:cs="Arial"/>
          <w:sz w:val="24"/>
          <w:szCs w:val="24"/>
        </w:rPr>
        <w:t>Verlinden</w:t>
      </w:r>
      <w:proofErr w:type="spellEnd"/>
      <w:r w:rsidRPr="00CC0072">
        <w:rPr>
          <w:rFonts w:ascii="Arial" w:hAnsi="Arial" w:cs="Arial"/>
          <w:sz w:val="24"/>
          <w:szCs w:val="24"/>
        </w:rPr>
        <w:t xml:space="preserve">, no date). A visual of the lifecycle is below </w:t>
      </w:r>
      <w:r w:rsidRPr="00CC0072">
        <w:rPr>
          <w:rFonts w:ascii="Arial" w:hAnsi="Arial" w:cs="Arial"/>
          <w:b/>
          <w:bCs/>
          <w:sz w:val="24"/>
          <w:szCs w:val="24"/>
        </w:rPr>
        <w:t xml:space="preserve">(Figure </w:t>
      </w:r>
      <w:r w:rsidRPr="00CC0072">
        <w:rPr>
          <w:rFonts w:ascii="Arial" w:hAnsi="Arial" w:cs="Arial"/>
          <w:b/>
          <w:bCs/>
          <w:sz w:val="24"/>
          <w:szCs w:val="24"/>
        </w:rPr>
        <w:t>D</w:t>
      </w:r>
      <w:r w:rsidRPr="00CC0072">
        <w:rPr>
          <w:rFonts w:ascii="Arial" w:hAnsi="Arial" w:cs="Arial"/>
          <w:b/>
          <w:bCs/>
          <w:sz w:val="24"/>
          <w:szCs w:val="24"/>
        </w:rPr>
        <w:t>).</w:t>
      </w:r>
    </w:p>
    <w:p w14:paraId="35A53F45" w14:textId="659010CC" w:rsidR="00CC0072" w:rsidRDefault="00CC0072" w:rsidP="00CC0072">
      <w:r>
        <w:rPr>
          <w:noProof/>
        </w:rPr>
        <w:drawing>
          <wp:anchor distT="0" distB="0" distL="114300" distR="114300" simplePos="0" relativeHeight="251667456" behindDoc="0" locked="0" layoutInCell="1" allowOverlap="1" wp14:anchorId="5A0ADBA3" wp14:editId="53EABACC">
            <wp:simplePos x="0" y="0"/>
            <wp:positionH relativeFrom="column">
              <wp:posOffset>842837</wp:posOffset>
            </wp:positionH>
            <wp:positionV relativeFrom="paragraph">
              <wp:posOffset>387</wp:posOffset>
            </wp:positionV>
            <wp:extent cx="2319605" cy="2130949"/>
            <wp:effectExtent l="0" t="0" r="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ackgroundRemoval t="1811" b="96781" l="7394" r="94640">
                                  <a14:foregroundMark x1="18669" y1="36016" x2="18669" y2="36016"/>
                                  <a14:foregroundMark x1="21257" y1="33199" x2="12754" y2="32193"/>
                                  <a14:foregroundMark x1="37708" y1="5835" x2="60259" y2="12475"/>
                                  <a14:foregroundMark x1="60259" y1="12475" x2="63401" y2="14487"/>
                                  <a14:foregroundMark x1="75786" y1="20121" x2="84288" y2="44668"/>
                                  <a14:foregroundMark x1="76340" y1="14286" x2="87431" y2="36016"/>
                                  <a14:foregroundMark x1="87431" y1="36016" x2="88909" y2="42857"/>
                                  <a14:foregroundMark x1="55453" y1="5835" x2="49168" y2="2012"/>
                                  <a14:foregroundMark x1="90018" y1="55332" x2="84409" y2="80433"/>
                                  <a14:foregroundMark x1="82367" y1="81885" x2="76340" y2="62374"/>
                                  <a14:foregroundMark x1="76340" y1="62374" x2="78189" y2="58350"/>
                                  <a14:foregroundMark x1="92606" y1="34608" x2="94640" y2="42254"/>
                                  <a14:foregroundMark x1="63031" y1="85111" x2="36632" y2="81787"/>
                                  <a14:foregroundMark x1="32430" y1="79042" x2="15527" y2="65996"/>
                                  <a14:foregroundMark x1="33938" y1="80206" x2="33410" y2="79798"/>
                                  <a14:foregroundMark x1="11846" y1="43960" x2="11460" y2="41650"/>
                                  <a14:foregroundMark x1="15527" y1="65996" x2="13114" y2="51555"/>
                                  <a14:foregroundMark x1="11460" y1="41650" x2="30869" y2="18511"/>
                                  <a14:foregroundMark x1="35852" y1="16860" x2="39372" y2="15694"/>
                                  <a14:foregroundMark x1="34512" y1="17304" x2="35482" y2="16983"/>
                                  <a14:foregroundMark x1="33299" y1="17706" x2="34512" y2="17304"/>
                                  <a14:foregroundMark x1="30869" y1="18511" x2="33299" y2="17706"/>
                                  <a14:foregroundMark x1="67926" y1="86305" x2="35675" y2="90342"/>
                                  <a14:foregroundMark x1="26810" y1="82220" x2="13494" y2="70020"/>
                                  <a14:foregroundMark x1="29976" y1="85120" x2="29209" y2="84417"/>
                                  <a14:foregroundMark x1="35675" y1="90342" x2="32480" y2="87414"/>
                                  <a14:foregroundMark x1="9257" y1="49698" x2="7579" y2="41650"/>
                                  <a14:foregroundMark x1="13494" y1="70020" x2="10308" y2="54739"/>
                                  <a14:foregroundMark x1="7579" y1="41650" x2="9797" y2="36016"/>
                                  <a14:foregroundMark x1="58226" y1="88531" x2="58226" y2="88531"/>
                                  <a14:foregroundMark x1="59704" y1="92958" x2="59704" y2="92958"/>
                                  <a14:foregroundMark x1="51017" y1="94769" x2="49538" y2="96781"/>
                                  <a14:foregroundMark x1="54898" y1="4829" x2="62292" y2="12072"/>
                                  <a14:foregroundMark x1="7394" y1="59557" x2="7394" y2="59557"/>
                                  <a14:foregroundMark x1="32532" y1="81690" x2="32532" y2="81690"/>
                                  <a14:foregroundMark x1="32163" y1="81288" x2="32163" y2="81288"/>
                                  <a14:foregroundMark x1="81146" y1="84507" x2="80222" y2="84909"/>
                                  <a14:foregroundMark x1="31978" y1="81489" x2="31978" y2="81489"/>
                                  <a14:backgroundMark x1="11460" y1="49698" x2="11460" y2="49698"/>
                                  <a14:backgroundMark x1="14603" y1="48290" x2="12754" y2="48290"/>
                                  <a14:backgroundMark x1="7024" y1="54728" x2="14603" y2="47887"/>
                                  <a14:backgroundMark x1="36414" y1="17304" x2="36414" y2="17304"/>
                                  <a14:backgroundMark x1="36229" y1="15091" x2="36229" y2="15091"/>
                                  <a14:backgroundMark x1="35305" y1="16901" x2="35305" y2="16901"/>
                                  <a14:backgroundMark x1="35305" y1="16901" x2="35305" y2="16901"/>
                                  <a14:backgroundMark x1="35305" y1="17706" x2="35305" y2="17706"/>
                                  <a14:backgroundMark x1="34750" y1="19115" x2="36044" y2="16298"/>
                                  <a14:backgroundMark x1="81643" y1="85151" x2="84104" y2="84306"/>
                                  <a14:backgroundMark x1="68946" y1="85111" x2="73383" y2="87726"/>
                                  <a14:backgroundMark x1="31793" y1="81690" x2="31054" y2="84909"/>
                                  <a14:backgroundMark x1="31839" y1="81489" x2="31793" y2="81690"/>
                                  <a14:backgroundMark x1="31885" y1="81288" x2="31839" y2="81489"/>
                                  <a14:backgroundMark x1="32163" y1="80080" x2="31885" y2="81288"/>
                                  <a14:backgroundMark x1="32717" y1="78873" x2="33272" y2="79879"/>
                                  <a14:backgroundMark x1="30314" y1="84909" x2="31978" y2="87726"/>
                                  <a14:backgroundMark x1="34566" y1="79879" x2="33457" y2="79074"/>
                                </a14:backgroundRemoval>
                              </a14:imgEffect>
                            </a14:imgLayer>
                          </a14:imgProps>
                        </a:ext>
                        <a:ext uri="{28A0092B-C50C-407E-A947-70E740481C1C}">
                          <a14:useLocalDpi xmlns:a14="http://schemas.microsoft.com/office/drawing/2010/main" val="0"/>
                        </a:ext>
                      </a:extLst>
                    </a:blip>
                    <a:stretch>
                      <a:fillRect/>
                    </a:stretch>
                  </pic:blipFill>
                  <pic:spPr>
                    <a:xfrm>
                      <a:off x="0" y="0"/>
                      <a:ext cx="2323248" cy="2134296"/>
                    </a:xfrm>
                    <a:prstGeom prst="rect">
                      <a:avLst/>
                    </a:prstGeom>
                  </pic:spPr>
                </pic:pic>
              </a:graphicData>
            </a:graphic>
            <wp14:sizeRelH relativeFrom="margin">
              <wp14:pctWidth>0</wp14:pctWidth>
            </wp14:sizeRelH>
            <wp14:sizeRelV relativeFrom="margin">
              <wp14:pctHeight>0</wp14:pctHeight>
            </wp14:sizeRelV>
          </wp:anchor>
        </w:drawing>
      </w:r>
    </w:p>
    <w:p w14:paraId="7FAD3E98" w14:textId="62E15E44" w:rsidR="004039AF" w:rsidRDefault="004039AF" w:rsidP="004039AF">
      <w:pPr>
        <w:jc w:val="center"/>
      </w:pPr>
    </w:p>
    <w:p w14:paraId="7AEA2FB7" w14:textId="05357798" w:rsidR="00CC0072" w:rsidRDefault="00CC0072" w:rsidP="00CC0072"/>
    <w:p w14:paraId="6F39BC49" w14:textId="14F933F5" w:rsidR="00CC0072" w:rsidRDefault="00CC0072" w:rsidP="00CC0072"/>
    <w:p w14:paraId="374B0629" w14:textId="543829A9" w:rsidR="00CC0072" w:rsidRDefault="00CC0072" w:rsidP="00CC0072"/>
    <w:p w14:paraId="09A31F46" w14:textId="51F382F7" w:rsidR="00CC0072" w:rsidRDefault="00CC0072" w:rsidP="00CC0072"/>
    <w:p w14:paraId="05F422F6" w14:textId="01EDFA0F" w:rsidR="00CC0072" w:rsidRDefault="00CC0072" w:rsidP="00CC0072"/>
    <w:p w14:paraId="219EB7E4" w14:textId="61016046" w:rsidR="00CC0072" w:rsidRDefault="00CC0072" w:rsidP="00CC0072"/>
    <w:p w14:paraId="7233E945" w14:textId="77777777" w:rsidR="00CC0072" w:rsidRDefault="00CC0072" w:rsidP="00CC0072">
      <w:pPr>
        <w:spacing w:line="257" w:lineRule="auto"/>
        <w:rPr>
          <w:rFonts w:ascii="Arial" w:hAnsi="Arial" w:cs="Arial"/>
          <w:sz w:val="24"/>
          <w:szCs w:val="24"/>
        </w:rPr>
      </w:pPr>
      <w:r w:rsidRPr="00B5094C">
        <w:rPr>
          <w:rFonts w:ascii="Arial" w:hAnsi="Arial" w:cs="Arial"/>
          <w:b/>
          <w:bCs/>
          <w:sz w:val="24"/>
          <w:szCs w:val="24"/>
        </w:rPr>
        <w:t>Attraction</w:t>
      </w:r>
      <w:r>
        <w:rPr>
          <w:rFonts w:ascii="Arial" w:hAnsi="Arial" w:cs="Arial"/>
          <w:sz w:val="24"/>
          <w:szCs w:val="24"/>
        </w:rPr>
        <w:t xml:space="preserve"> is the first stage, where an employee is first drawn to an organisation (Taylor and Woodhams, 2022a, p. 9). Specialists within OD contribute to creating and instilling values, positive working </w:t>
      </w:r>
      <w:proofErr w:type="gramStart"/>
      <w:r>
        <w:rPr>
          <w:rFonts w:ascii="Arial" w:hAnsi="Arial" w:cs="Arial"/>
          <w:sz w:val="24"/>
          <w:szCs w:val="24"/>
        </w:rPr>
        <w:t>environments</w:t>
      </w:r>
      <w:proofErr w:type="gramEnd"/>
      <w:r>
        <w:rPr>
          <w:rFonts w:ascii="Arial" w:hAnsi="Arial" w:cs="Arial"/>
          <w:sz w:val="24"/>
          <w:szCs w:val="24"/>
        </w:rPr>
        <w:t xml:space="preserve"> and better performance (Bosley, 2023). According to Dvorak and </w:t>
      </w:r>
      <w:proofErr w:type="spellStart"/>
      <w:r>
        <w:rPr>
          <w:rFonts w:ascii="Arial" w:hAnsi="Arial" w:cs="Arial"/>
          <w:sz w:val="24"/>
          <w:szCs w:val="24"/>
        </w:rPr>
        <w:t>Pendell</w:t>
      </w:r>
      <w:proofErr w:type="spellEnd"/>
      <w:r>
        <w:rPr>
          <w:rFonts w:ascii="Arial" w:hAnsi="Arial" w:cs="Arial"/>
          <w:sz w:val="24"/>
          <w:szCs w:val="24"/>
        </w:rPr>
        <w:t xml:space="preserve"> (2018), culture is a highly effective way of attracting talent and “strong cultures create employees who are brand ambassadors.” </w:t>
      </w:r>
    </w:p>
    <w:p w14:paraId="4C88F347" w14:textId="77777777" w:rsidR="00CC0072" w:rsidRDefault="00CC0072" w:rsidP="00CC0072">
      <w:pPr>
        <w:spacing w:line="257" w:lineRule="auto"/>
        <w:rPr>
          <w:rFonts w:ascii="Arial" w:hAnsi="Arial" w:cs="Arial"/>
          <w:sz w:val="24"/>
          <w:szCs w:val="24"/>
        </w:rPr>
      </w:pPr>
      <w:r w:rsidRPr="00B5094C">
        <w:rPr>
          <w:rFonts w:ascii="Arial" w:hAnsi="Arial" w:cs="Arial"/>
          <w:b/>
          <w:bCs/>
          <w:sz w:val="24"/>
          <w:szCs w:val="24"/>
        </w:rPr>
        <w:t>Recruitment</w:t>
      </w:r>
      <w:r>
        <w:rPr>
          <w:rFonts w:ascii="Arial" w:hAnsi="Arial" w:cs="Arial"/>
          <w:b/>
          <w:bCs/>
          <w:sz w:val="24"/>
          <w:szCs w:val="24"/>
        </w:rPr>
        <w:t xml:space="preserve"> and selection</w:t>
      </w:r>
      <w:r>
        <w:rPr>
          <w:rFonts w:ascii="Arial" w:hAnsi="Arial" w:cs="Arial"/>
          <w:sz w:val="24"/>
          <w:szCs w:val="24"/>
        </w:rPr>
        <w:t xml:space="preserve"> focus on job design, </w:t>
      </w:r>
      <w:proofErr w:type="gramStart"/>
      <w:r>
        <w:rPr>
          <w:rFonts w:ascii="Arial" w:hAnsi="Arial" w:cs="Arial"/>
          <w:sz w:val="24"/>
          <w:szCs w:val="24"/>
        </w:rPr>
        <w:t>advert</w:t>
      </w:r>
      <w:proofErr w:type="gramEnd"/>
      <w:r>
        <w:rPr>
          <w:rFonts w:ascii="Arial" w:hAnsi="Arial" w:cs="Arial"/>
          <w:sz w:val="24"/>
          <w:szCs w:val="24"/>
        </w:rPr>
        <w:t xml:space="preserve"> and interviews (Fields, 2023). Recruitment specialists are responsible for establishing a fair process during this phase, so both organisation and candidate have a smooth experience (Fields, 2023). Employee Relation (ER) Specialists will also ensure the process is abiding by </w:t>
      </w:r>
      <w:r>
        <w:rPr>
          <w:rFonts w:ascii="Arial" w:hAnsi="Arial" w:cs="Arial"/>
          <w:sz w:val="24"/>
          <w:szCs w:val="24"/>
        </w:rPr>
        <w:lastRenderedPageBreak/>
        <w:t xml:space="preserve">legal requirements under the </w:t>
      </w:r>
      <w:r w:rsidRPr="00092992">
        <w:rPr>
          <w:rFonts w:ascii="Arial" w:hAnsi="Arial" w:cs="Arial"/>
          <w:i/>
          <w:iCs/>
          <w:sz w:val="24"/>
          <w:szCs w:val="24"/>
        </w:rPr>
        <w:t>Equality Act 2010</w:t>
      </w:r>
      <w:r>
        <w:rPr>
          <w:rFonts w:ascii="Arial" w:hAnsi="Arial" w:cs="Arial"/>
          <w:sz w:val="24"/>
          <w:szCs w:val="24"/>
        </w:rPr>
        <w:t xml:space="preserve"> through organisational policies, such as removing the potential to discriminate unlawfully.  </w:t>
      </w:r>
    </w:p>
    <w:p w14:paraId="3CE9C455" w14:textId="77777777" w:rsidR="00CC0072" w:rsidRDefault="00CC0072" w:rsidP="00CC0072">
      <w:pPr>
        <w:spacing w:line="257" w:lineRule="auto"/>
        <w:rPr>
          <w:rFonts w:ascii="Arial" w:hAnsi="Arial" w:cs="Arial"/>
          <w:sz w:val="24"/>
          <w:szCs w:val="24"/>
        </w:rPr>
      </w:pPr>
      <w:r w:rsidRPr="005C3D29">
        <w:rPr>
          <w:rFonts w:ascii="Arial" w:hAnsi="Arial" w:cs="Arial"/>
          <w:b/>
          <w:bCs/>
          <w:sz w:val="24"/>
          <w:szCs w:val="24"/>
        </w:rPr>
        <w:t>Onboarding</w:t>
      </w:r>
      <w:r>
        <w:rPr>
          <w:rFonts w:ascii="Arial" w:hAnsi="Arial" w:cs="Arial"/>
          <w:sz w:val="24"/>
          <w:szCs w:val="24"/>
        </w:rPr>
        <w:t xml:space="preserve"> is the transition between recruiting, induction and starting a new role. Fields (2023) states onboarding is “an opportunity to show new employees that you have their best interests at heart.” Various roles may work together at this stage, such as Recruitment, Learning and Development (L&amp;D) Specialists, and ER to ensure a robust induction that is informative and welcoming. As stated by Taylor and Woodhams (2022a, p. 98), many businesses lose money “because people leave within six months of starting”, so “the more you can do to help new employees feel welcome and supported, the better.” (</w:t>
      </w:r>
      <w:proofErr w:type="spellStart"/>
      <w:r>
        <w:rPr>
          <w:rFonts w:ascii="Arial" w:hAnsi="Arial" w:cs="Arial"/>
          <w:sz w:val="24"/>
          <w:szCs w:val="24"/>
        </w:rPr>
        <w:t>Verlinden</w:t>
      </w:r>
      <w:proofErr w:type="spellEnd"/>
      <w:r>
        <w:rPr>
          <w:rFonts w:ascii="Arial" w:hAnsi="Arial" w:cs="Arial"/>
          <w:sz w:val="24"/>
          <w:szCs w:val="24"/>
        </w:rPr>
        <w:t xml:space="preserve">, no date).  </w:t>
      </w:r>
    </w:p>
    <w:p w14:paraId="6F1DCD0A" w14:textId="77777777" w:rsidR="00CC0072" w:rsidRPr="00B94879" w:rsidRDefault="00CC0072" w:rsidP="00CC0072">
      <w:pPr>
        <w:spacing w:line="257" w:lineRule="auto"/>
        <w:rPr>
          <w:rFonts w:ascii="Arial" w:hAnsi="Arial" w:cs="Arial"/>
          <w:b/>
          <w:bCs/>
          <w:sz w:val="24"/>
          <w:szCs w:val="24"/>
        </w:rPr>
      </w:pPr>
      <w:r w:rsidRPr="00B94879">
        <w:rPr>
          <w:rFonts w:ascii="Arial" w:hAnsi="Arial" w:cs="Arial"/>
          <w:b/>
          <w:bCs/>
          <w:sz w:val="24"/>
          <w:szCs w:val="24"/>
        </w:rPr>
        <w:t xml:space="preserve">Development </w:t>
      </w:r>
      <w:r w:rsidRPr="00B94879">
        <w:rPr>
          <w:rFonts w:ascii="Arial" w:hAnsi="Arial" w:cs="Arial"/>
          <w:sz w:val="24"/>
          <w:szCs w:val="24"/>
        </w:rPr>
        <w:t>focuses on helping employees develop in their role and</w:t>
      </w:r>
      <w:r>
        <w:rPr>
          <w:rFonts w:ascii="Arial" w:hAnsi="Arial" w:cs="Arial"/>
          <w:sz w:val="24"/>
          <w:szCs w:val="24"/>
        </w:rPr>
        <w:t xml:space="preserve"> contributes to their</w:t>
      </w:r>
      <w:r w:rsidRPr="00B94879">
        <w:rPr>
          <w:rFonts w:ascii="Arial" w:hAnsi="Arial" w:cs="Arial"/>
          <w:sz w:val="24"/>
          <w:szCs w:val="24"/>
        </w:rPr>
        <w:t xml:space="preserve"> professional development.</w:t>
      </w:r>
      <w:r>
        <w:rPr>
          <w:rFonts w:ascii="Arial" w:hAnsi="Arial" w:cs="Arial"/>
          <w:b/>
          <w:bCs/>
          <w:sz w:val="24"/>
          <w:szCs w:val="24"/>
        </w:rPr>
        <w:t xml:space="preserve"> </w:t>
      </w:r>
      <w:r w:rsidRPr="00B4413D">
        <w:rPr>
          <w:rFonts w:ascii="Arial" w:hAnsi="Arial" w:cs="Arial"/>
          <w:sz w:val="24"/>
          <w:szCs w:val="24"/>
        </w:rPr>
        <w:t>According to Fields (2023), investing in development provides benefits to both the individual and organisation</w:t>
      </w:r>
      <w:r>
        <w:rPr>
          <w:rFonts w:ascii="Arial" w:hAnsi="Arial" w:cs="Arial"/>
          <w:sz w:val="24"/>
          <w:szCs w:val="24"/>
        </w:rPr>
        <w:t xml:space="preserve"> as it encourages engagement and retention. L&amp;D Specialists will provide mandatory training as well as bespoke training programmes for areas of interest, and OD Specialists provide leadership development to identify learning needs for future leaders (</w:t>
      </w:r>
      <w:proofErr w:type="spellStart"/>
      <w:r>
        <w:rPr>
          <w:rFonts w:ascii="Arial" w:hAnsi="Arial" w:cs="Arial"/>
          <w:sz w:val="24"/>
          <w:szCs w:val="24"/>
        </w:rPr>
        <w:t>Verlinden</w:t>
      </w:r>
      <w:proofErr w:type="spellEnd"/>
      <w:r>
        <w:rPr>
          <w:rFonts w:ascii="Arial" w:hAnsi="Arial" w:cs="Arial"/>
          <w:sz w:val="24"/>
          <w:szCs w:val="24"/>
        </w:rPr>
        <w:t xml:space="preserve">, no date).  </w:t>
      </w:r>
    </w:p>
    <w:p w14:paraId="654FE281" w14:textId="77777777" w:rsidR="00CC0072" w:rsidRDefault="00CC0072" w:rsidP="00CC0072">
      <w:pPr>
        <w:spacing w:line="257" w:lineRule="auto"/>
        <w:rPr>
          <w:rFonts w:ascii="Arial" w:hAnsi="Arial" w:cs="Arial"/>
          <w:sz w:val="24"/>
          <w:szCs w:val="24"/>
        </w:rPr>
      </w:pPr>
      <w:r w:rsidRPr="00B94879">
        <w:rPr>
          <w:rFonts w:ascii="Arial" w:hAnsi="Arial" w:cs="Arial"/>
          <w:b/>
          <w:bCs/>
          <w:sz w:val="24"/>
          <w:szCs w:val="24"/>
        </w:rPr>
        <w:t>Retention</w:t>
      </w:r>
      <w:r>
        <w:rPr>
          <w:rFonts w:ascii="Arial" w:hAnsi="Arial" w:cs="Arial"/>
          <w:b/>
          <w:bCs/>
          <w:sz w:val="24"/>
          <w:szCs w:val="24"/>
        </w:rPr>
        <w:t xml:space="preserve"> </w:t>
      </w:r>
      <w:r w:rsidRPr="005745A2">
        <w:rPr>
          <w:rFonts w:ascii="Arial" w:hAnsi="Arial" w:cs="Arial"/>
          <w:sz w:val="24"/>
          <w:szCs w:val="24"/>
        </w:rPr>
        <w:t>is what makes an employee stay and</w:t>
      </w:r>
      <w:r>
        <w:rPr>
          <w:rFonts w:ascii="Arial" w:hAnsi="Arial" w:cs="Arial"/>
          <w:b/>
          <w:bCs/>
          <w:sz w:val="24"/>
          <w:szCs w:val="24"/>
        </w:rPr>
        <w:t xml:space="preserve"> </w:t>
      </w:r>
      <w:r w:rsidRPr="005745A2">
        <w:rPr>
          <w:rFonts w:ascii="Arial" w:hAnsi="Arial" w:cs="Arial"/>
          <w:sz w:val="24"/>
          <w:szCs w:val="24"/>
        </w:rPr>
        <w:t>is a crucial step to retaining talent (Taylor and Woodhams, 2022a, p. 99).</w:t>
      </w:r>
      <w:r>
        <w:rPr>
          <w:rFonts w:ascii="Arial" w:hAnsi="Arial" w:cs="Arial"/>
          <w:b/>
          <w:bCs/>
          <w:sz w:val="24"/>
          <w:szCs w:val="24"/>
        </w:rPr>
        <w:t xml:space="preserve"> </w:t>
      </w:r>
      <w:r w:rsidRPr="00BA125D">
        <w:rPr>
          <w:rFonts w:ascii="Arial" w:hAnsi="Arial" w:cs="Arial"/>
          <w:sz w:val="24"/>
          <w:szCs w:val="24"/>
        </w:rPr>
        <w:t>Specialists within OD will be responsible for</w:t>
      </w:r>
      <w:r>
        <w:rPr>
          <w:rFonts w:ascii="Arial" w:hAnsi="Arial" w:cs="Arial"/>
          <w:b/>
          <w:bCs/>
          <w:sz w:val="24"/>
          <w:szCs w:val="24"/>
        </w:rPr>
        <w:t xml:space="preserve"> </w:t>
      </w:r>
      <w:r w:rsidRPr="00BA125D">
        <w:rPr>
          <w:rFonts w:ascii="Arial" w:hAnsi="Arial" w:cs="Arial"/>
          <w:sz w:val="24"/>
          <w:szCs w:val="24"/>
        </w:rPr>
        <w:t>creating initiatives to improve engagement, satisfaction</w:t>
      </w:r>
      <w:r>
        <w:rPr>
          <w:rFonts w:ascii="Arial" w:hAnsi="Arial" w:cs="Arial"/>
          <w:sz w:val="24"/>
          <w:szCs w:val="24"/>
        </w:rPr>
        <w:t xml:space="preserve">, </w:t>
      </w:r>
      <w:r w:rsidRPr="00BA125D">
        <w:rPr>
          <w:rFonts w:ascii="Arial" w:hAnsi="Arial" w:cs="Arial"/>
          <w:sz w:val="24"/>
          <w:szCs w:val="24"/>
        </w:rPr>
        <w:t xml:space="preserve">and well-being to better understand employees and how the organisation is operating at a </w:t>
      </w:r>
      <w:r>
        <w:rPr>
          <w:rFonts w:ascii="Arial" w:hAnsi="Arial" w:cs="Arial"/>
          <w:sz w:val="24"/>
          <w:szCs w:val="24"/>
        </w:rPr>
        <w:t>cultural</w:t>
      </w:r>
      <w:r w:rsidRPr="00BA125D">
        <w:rPr>
          <w:rFonts w:ascii="Arial" w:hAnsi="Arial" w:cs="Arial"/>
          <w:sz w:val="24"/>
          <w:szCs w:val="24"/>
        </w:rPr>
        <w:t xml:space="preserve"> </w:t>
      </w:r>
      <w:proofErr w:type="gramStart"/>
      <w:r w:rsidRPr="00BA125D">
        <w:rPr>
          <w:rFonts w:ascii="Arial" w:hAnsi="Arial" w:cs="Arial"/>
          <w:sz w:val="24"/>
          <w:szCs w:val="24"/>
        </w:rPr>
        <w:t>level</w:t>
      </w:r>
      <w:r>
        <w:rPr>
          <w:rFonts w:ascii="Arial" w:hAnsi="Arial" w:cs="Arial"/>
          <w:sz w:val="24"/>
          <w:szCs w:val="24"/>
        </w:rPr>
        <w:t>;</w:t>
      </w:r>
      <w:proofErr w:type="gramEnd"/>
      <w:r>
        <w:rPr>
          <w:rFonts w:ascii="Arial" w:hAnsi="Arial" w:cs="Arial"/>
          <w:sz w:val="24"/>
          <w:szCs w:val="24"/>
        </w:rPr>
        <w:t xml:space="preserve"> such as performance management and reward and recognition processes (Taylor and Woodhams, 2022a, p. 102)</w:t>
      </w:r>
    </w:p>
    <w:p w14:paraId="44B16207" w14:textId="09EFD54A" w:rsidR="00CC0072" w:rsidRDefault="00CC0072" w:rsidP="00CC0072">
      <w:pPr>
        <w:spacing w:line="257" w:lineRule="auto"/>
        <w:rPr>
          <w:rFonts w:ascii="Arial" w:hAnsi="Arial" w:cs="Arial"/>
          <w:sz w:val="24"/>
          <w:szCs w:val="24"/>
        </w:rPr>
      </w:pPr>
      <w:r w:rsidRPr="00B94879">
        <w:rPr>
          <w:rFonts w:ascii="Arial" w:hAnsi="Arial" w:cs="Arial"/>
          <w:b/>
          <w:bCs/>
          <w:sz w:val="24"/>
          <w:szCs w:val="24"/>
        </w:rPr>
        <w:t>Separation</w:t>
      </w:r>
      <w:r>
        <w:rPr>
          <w:rFonts w:ascii="Arial" w:hAnsi="Arial" w:cs="Arial"/>
          <w:b/>
          <w:bCs/>
          <w:sz w:val="24"/>
          <w:szCs w:val="24"/>
        </w:rPr>
        <w:t xml:space="preserve"> </w:t>
      </w:r>
      <w:r w:rsidRPr="00BA125D">
        <w:rPr>
          <w:rFonts w:ascii="Arial" w:hAnsi="Arial" w:cs="Arial"/>
          <w:sz w:val="24"/>
          <w:szCs w:val="24"/>
        </w:rPr>
        <w:t xml:space="preserve">is the last step of the cycle where employees will </w:t>
      </w:r>
      <w:r>
        <w:rPr>
          <w:rFonts w:ascii="Arial" w:hAnsi="Arial" w:cs="Arial"/>
          <w:sz w:val="24"/>
          <w:szCs w:val="24"/>
        </w:rPr>
        <w:t xml:space="preserve">leave the current organisation </w:t>
      </w:r>
      <w:r w:rsidRPr="00BA125D">
        <w:rPr>
          <w:rFonts w:ascii="Arial" w:hAnsi="Arial" w:cs="Arial"/>
          <w:sz w:val="24"/>
          <w:szCs w:val="24"/>
        </w:rPr>
        <w:t>(Taylor and Woodhams, 2022a, p. 103).</w:t>
      </w:r>
      <w:r>
        <w:rPr>
          <w:rFonts w:ascii="Arial" w:hAnsi="Arial" w:cs="Arial"/>
          <w:b/>
          <w:bCs/>
          <w:sz w:val="24"/>
          <w:szCs w:val="24"/>
        </w:rPr>
        <w:t xml:space="preserve"> </w:t>
      </w:r>
      <w:r w:rsidRPr="00BA125D">
        <w:rPr>
          <w:rFonts w:ascii="Arial" w:hAnsi="Arial" w:cs="Arial"/>
          <w:sz w:val="24"/>
          <w:szCs w:val="24"/>
        </w:rPr>
        <w:t xml:space="preserve">Fields (2023) highlights </w:t>
      </w:r>
      <w:r>
        <w:rPr>
          <w:rFonts w:ascii="Arial" w:hAnsi="Arial" w:cs="Arial"/>
          <w:sz w:val="24"/>
          <w:szCs w:val="24"/>
        </w:rPr>
        <w:t>the exit stage does not “mean their relationship with the employer is over” so getting the process right is just as important, as employees can be an advocate for an organisation. OD Specialists and ER play a part in this by conducting exit interviews and managing a smooth exit for the employee (Fields, 2023).</w:t>
      </w:r>
    </w:p>
    <w:p w14:paraId="50D61BEC" w14:textId="77777777" w:rsidR="00CC0072" w:rsidRDefault="00CC0072" w:rsidP="00CC0072">
      <w:pPr>
        <w:spacing w:after="0" w:line="257" w:lineRule="auto"/>
        <w:rPr>
          <w:rFonts w:ascii="Arial" w:hAnsi="Arial" w:cs="Arial"/>
          <w:sz w:val="24"/>
          <w:szCs w:val="24"/>
        </w:rPr>
      </w:pPr>
    </w:p>
    <w:p w14:paraId="62147EA3" w14:textId="22C9A463" w:rsidR="00CC0072" w:rsidRPr="00CC0072" w:rsidRDefault="00CC0072" w:rsidP="00CC0072">
      <w:pPr>
        <w:pStyle w:val="ListParagraph"/>
        <w:numPr>
          <w:ilvl w:val="0"/>
          <w:numId w:val="2"/>
        </w:numPr>
        <w:spacing w:after="0" w:line="257" w:lineRule="auto"/>
        <w:rPr>
          <w:rFonts w:ascii="Arial" w:eastAsia="Arial" w:hAnsi="Arial" w:cs="Arial"/>
          <w:sz w:val="24"/>
          <w:szCs w:val="24"/>
        </w:rPr>
      </w:pPr>
      <w:r w:rsidRPr="00CC0072">
        <w:rPr>
          <w:rFonts w:ascii="Arial" w:eastAsia="Arial" w:hAnsi="Arial" w:cs="Arial"/>
          <w:sz w:val="24"/>
          <w:szCs w:val="24"/>
        </w:rPr>
        <w:t>Analyse how people practice connects with other areas of an organisation and supports wider people and organisational strategies. (AC 3.2)</w:t>
      </w:r>
    </w:p>
    <w:p w14:paraId="474B275B" w14:textId="77777777" w:rsidR="00CC0072" w:rsidRDefault="00CC0072" w:rsidP="00CC0072">
      <w:pPr>
        <w:spacing w:after="0" w:line="257" w:lineRule="auto"/>
        <w:rPr>
          <w:rFonts w:ascii="Arial" w:eastAsia="Arial" w:hAnsi="Arial" w:cs="Arial"/>
          <w:sz w:val="24"/>
          <w:szCs w:val="24"/>
        </w:rPr>
      </w:pPr>
    </w:p>
    <w:p w14:paraId="2931965E" w14:textId="77777777" w:rsidR="00CC0072" w:rsidRPr="008F4911" w:rsidRDefault="00CC0072" w:rsidP="00CC0072">
      <w:pPr>
        <w:spacing w:line="257" w:lineRule="auto"/>
        <w:rPr>
          <w:rFonts w:ascii="Arial" w:eastAsia="Arial" w:hAnsi="Arial" w:cs="Arial"/>
          <w:sz w:val="24"/>
          <w:szCs w:val="24"/>
        </w:rPr>
      </w:pPr>
      <w:r w:rsidRPr="008F4911">
        <w:rPr>
          <w:rFonts w:ascii="Arial" w:eastAsia="Arial" w:hAnsi="Arial" w:cs="Arial"/>
          <w:sz w:val="24"/>
          <w:szCs w:val="24"/>
        </w:rPr>
        <w:t xml:space="preserve">People practices shape and align the overall wider people and organisational strategies as “a good business strategy is informed by its people” (Peters, 2023). They play a pivotal role in vertical integration as they ensure seamless alignment of organisational strategies and desired performance goals, as well as the horizontal integration where people practices are internally aligned with one another and the organisational objectives (Christina </w:t>
      </w:r>
      <w:r w:rsidRPr="008F4911">
        <w:rPr>
          <w:rFonts w:ascii="Arial" w:eastAsia="Arial" w:hAnsi="Arial" w:cs="Arial"/>
          <w:i/>
          <w:iCs/>
          <w:sz w:val="24"/>
          <w:szCs w:val="24"/>
        </w:rPr>
        <w:t>et. al,</w:t>
      </w:r>
      <w:r w:rsidRPr="008F4911">
        <w:rPr>
          <w:rFonts w:ascii="Arial" w:eastAsia="Arial" w:hAnsi="Arial" w:cs="Arial"/>
          <w:sz w:val="24"/>
          <w:szCs w:val="24"/>
        </w:rPr>
        <w:t xml:space="preserve"> 2017). To meet the goals of the Healthier Mid &amp; West Wales strategy, HDUHB have implemented a ‘Workforce, Organisational Development &amp; Education Strategy 2020 – 2030 (HDUHB, 2019). This strategy connects the wider organisation by upskilling, developing, and acquiring and retaining talent to fulfil the organisational objectives, and highlights the need for </w:t>
      </w:r>
      <w:r w:rsidRPr="008F4911">
        <w:rPr>
          <w:rFonts w:ascii="Arial" w:eastAsia="Arial" w:hAnsi="Arial" w:cs="Arial"/>
          <w:sz w:val="24"/>
          <w:szCs w:val="24"/>
        </w:rPr>
        <w:lastRenderedPageBreak/>
        <w:t xml:space="preserve">“expertise in workforce planning, training and development, new role design and organisational change” to do this successfully (HDUHB, 2019). </w:t>
      </w:r>
    </w:p>
    <w:p w14:paraId="6E62527C" w14:textId="77777777" w:rsidR="00CC0072" w:rsidRPr="008F4911" w:rsidRDefault="00CC0072" w:rsidP="00CC0072">
      <w:pPr>
        <w:spacing w:line="257" w:lineRule="auto"/>
        <w:rPr>
          <w:rFonts w:ascii="Arial" w:eastAsia="Arial" w:hAnsi="Arial" w:cs="Arial"/>
          <w:sz w:val="24"/>
          <w:szCs w:val="24"/>
        </w:rPr>
      </w:pPr>
      <w:r w:rsidRPr="008F4911">
        <w:rPr>
          <w:rFonts w:ascii="Arial" w:eastAsia="Arial" w:hAnsi="Arial" w:cs="Arial"/>
          <w:sz w:val="24"/>
          <w:szCs w:val="24"/>
        </w:rPr>
        <w:t xml:space="preserve">Peters (2023) highlights the importance of workforce planning as an integral area of expertise that aligns people practice with strategy. The Workforce, Organisational Development &amp; Education Strategy refers to workforce as a critical step to achieve the aims of the Healthier Mid &amp; West Wales strategy, as it involves anticipating future talent needs based on organisational strategies to make sure the right people are in the right roles (George, 2023c). In practice, this requires flexibility and stability; the need to be flexible to meet short-term staffing demands, and the need to meet long-term goals of talent development (LinkedIn, 2023). Balancing immediate staffing requirements for patient care with long-term talent and succession planning may pose difficulties for </w:t>
      </w:r>
      <w:proofErr w:type="gramStart"/>
      <w:r w:rsidRPr="008F4911">
        <w:rPr>
          <w:rFonts w:ascii="Arial" w:eastAsia="Arial" w:hAnsi="Arial" w:cs="Arial"/>
          <w:sz w:val="24"/>
          <w:szCs w:val="24"/>
        </w:rPr>
        <w:t>HDUHB;</w:t>
      </w:r>
      <w:proofErr w:type="gramEnd"/>
      <w:r w:rsidRPr="008F4911">
        <w:rPr>
          <w:rFonts w:ascii="Arial" w:eastAsia="Arial" w:hAnsi="Arial" w:cs="Arial"/>
          <w:sz w:val="24"/>
          <w:szCs w:val="24"/>
        </w:rPr>
        <w:t xml:space="preserve"> particularly with tightened restrictions on financial spending on agency workers. </w:t>
      </w:r>
    </w:p>
    <w:p w14:paraId="4D03640B" w14:textId="63A8E27E" w:rsidR="00CC0072" w:rsidRDefault="00CC0072" w:rsidP="00CC0072">
      <w:pPr>
        <w:spacing w:line="257" w:lineRule="auto"/>
        <w:rPr>
          <w:rFonts w:ascii="Arial" w:eastAsia="Arial" w:hAnsi="Arial" w:cs="Arial"/>
          <w:sz w:val="24"/>
          <w:szCs w:val="24"/>
        </w:rPr>
      </w:pPr>
      <w:r w:rsidRPr="008F4911">
        <w:rPr>
          <w:rFonts w:ascii="Arial" w:eastAsia="Arial" w:hAnsi="Arial" w:cs="Arial"/>
          <w:sz w:val="24"/>
          <w:szCs w:val="24"/>
        </w:rPr>
        <w:t xml:space="preserve">As well as this, L&amp;D practices also support the wider strategies by identifying skills gaps and designing and delivering training programmes relevant to the Health Boards objectives (As stated by Brassey, Christensen and Dam (2019). However, there are possibilities where complications may arise when employees’ workloads jeopardise their chance of fully engaging with these opportunities. Despite the rich abundance of L&amp;D that HDUHB already offers, as well as opportunities promise within the Workforce Strategy, time constraints may impact a lack of engagement and participation; this in turn will cause a skills gap. </w:t>
      </w:r>
    </w:p>
    <w:p w14:paraId="6105F382" w14:textId="77777777" w:rsidR="00CC0072" w:rsidRDefault="00CC0072" w:rsidP="00CC0072">
      <w:pPr>
        <w:spacing w:after="0" w:line="257" w:lineRule="auto"/>
        <w:rPr>
          <w:rFonts w:ascii="Arial" w:eastAsia="Arial" w:hAnsi="Arial" w:cs="Arial"/>
          <w:sz w:val="24"/>
          <w:szCs w:val="24"/>
        </w:rPr>
      </w:pPr>
    </w:p>
    <w:p w14:paraId="0A19D687" w14:textId="21FE6D58" w:rsidR="00CC0072" w:rsidRPr="00CC0072" w:rsidRDefault="00CC0072" w:rsidP="00CC0072">
      <w:pPr>
        <w:pStyle w:val="ListParagraph"/>
        <w:numPr>
          <w:ilvl w:val="0"/>
          <w:numId w:val="2"/>
        </w:numPr>
        <w:spacing w:after="0" w:line="257" w:lineRule="auto"/>
        <w:rPr>
          <w:rFonts w:ascii="Arial" w:eastAsia="Arial" w:hAnsi="Arial" w:cs="Arial"/>
          <w:sz w:val="24"/>
          <w:szCs w:val="24"/>
        </w:rPr>
      </w:pPr>
      <w:r w:rsidRPr="00CC0072">
        <w:rPr>
          <w:rFonts w:ascii="Arial" w:eastAsia="Arial" w:hAnsi="Arial" w:cs="Arial"/>
          <w:sz w:val="24"/>
          <w:szCs w:val="24"/>
        </w:rPr>
        <w:t xml:space="preserve">Discuss processes you have, or could use, for consulting and engaging with internal customers of the people function </w:t>
      </w:r>
      <w:proofErr w:type="gramStart"/>
      <w:r w:rsidRPr="00CC0072">
        <w:rPr>
          <w:rFonts w:ascii="Arial" w:eastAsia="Arial" w:hAnsi="Arial" w:cs="Arial"/>
          <w:sz w:val="24"/>
          <w:szCs w:val="24"/>
        </w:rPr>
        <w:t>in order to</w:t>
      </w:r>
      <w:proofErr w:type="gramEnd"/>
      <w:r w:rsidRPr="00CC0072">
        <w:rPr>
          <w:rFonts w:ascii="Arial" w:eastAsia="Arial" w:hAnsi="Arial" w:cs="Arial"/>
          <w:sz w:val="24"/>
          <w:szCs w:val="24"/>
        </w:rPr>
        <w:t xml:space="preserve"> understand their needs. (AC 3.3)</w:t>
      </w:r>
    </w:p>
    <w:p w14:paraId="1C47A601" w14:textId="77777777" w:rsidR="00CC0072" w:rsidRDefault="00CC0072" w:rsidP="00CC0072">
      <w:pPr>
        <w:spacing w:after="0" w:line="257" w:lineRule="auto"/>
        <w:rPr>
          <w:rFonts w:ascii="Arial" w:eastAsia="Arial" w:hAnsi="Arial" w:cs="Arial"/>
          <w:sz w:val="24"/>
          <w:szCs w:val="24"/>
        </w:rPr>
      </w:pPr>
    </w:p>
    <w:p w14:paraId="03B8273E" w14:textId="77777777" w:rsidR="00CC0072" w:rsidRDefault="00CC0072" w:rsidP="00CC0072">
      <w:pPr>
        <w:spacing w:after="0" w:line="257" w:lineRule="auto"/>
        <w:rPr>
          <w:rFonts w:ascii="Arial" w:eastAsia="Arial" w:hAnsi="Arial" w:cs="Arial"/>
          <w:sz w:val="24"/>
          <w:szCs w:val="24"/>
        </w:rPr>
      </w:pPr>
      <w:r>
        <w:rPr>
          <w:rFonts w:ascii="Arial" w:eastAsia="Arial" w:hAnsi="Arial" w:cs="Arial"/>
          <w:sz w:val="24"/>
          <w:szCs w:val="24"/>
        </w:rPr>
        <w:t>Internal customers hold equal importance as external customers (Taylor and Woodhams, 2022a, p. 107). Within HDUHB, a Nurse Retention Task &amp; Finish Group was set up in 2022 to “oversee a project to deliver a 1% reduction in turnover of nursing staff in 2022/23” (HDUHB, 2022). As a result of efforts from this T&amp;F Group, by March 2023, turnover reduced by 1.67%, and by June 2023, by 1.83%. As part of this project, employees across from the people profession consulted and engaged with internal customers within the nursing profession as well as trade union representatives to gather valuable insights and feedback on their preferences and concerns. Employees from the nursing profession, such as Assistant Directors, Senior Nurse Managers, Senior Sisters and more, shared their knowledge and learning from a clinical perspective, whilst Trade Union representatives were able to raise concerns on behalf of the staff. During this project, a collaborative effort enabled key areas for improvement and as a result, multiple initiatives were implemented ranging from wellbeing sessions, a more flexible approach to working, enhanced communication, and an emphasis on reward and recognition. The second phase of the T&amp;F Group is ongoing with a new focus in line with the HEIW Nurse Retention Plan in line with the organisational strategy (HEIW, no date).</w:t>
      </w:r>
    </w:p>
    <w:p w14:paraId="4AC635D0" w14:textId="77777777" w:rsidR="00CC0072" w:rsidRDefault="00CC0072" w:rsidP="00CC0072">
      <w:pPr>
        <w:spacing w:after="0" w:line="257" w:lineRule="auto"/>
        <w:rPr>
          <w:rFonts w:ascii="Arial" w:eastAsia="Arial" w:hAnsi="Arial" w:cs="Arial"/>
          <w:sz w:val="24"/>
          <w:szCs w:val="24"/>
        </w:rPr>
      </w:pPr>
    </w:p>
    <w:p w14:paraId="310B408F" w14:textId="4BB57153" w:rsidR="00CC0072" w:rsidRDefault="00CC0072" w:rsidP="00CC0072">
      <w:pPr>
        <w:spacing w:after="0" w:line="257" w:lineRule="auto"/>
        <w:rPr>
          <w:rFonts w:ascii="Arial" w:eastAsia="Arial" w:hAnsi="Arial" w:cs="Arial"/>
          <w:sz w:val="24"/>
          <w:szCs w:val="24"/>
        </w:rPr>
      </w:pPr>
      <w:r>
        <w:rPr>
          <w:rFonts w:ascii="Arial" w:eastAsia="Arial" w:hAnsi="Arial" w:cs="Arial"/>
          <w:sz w:val="24"/>
          <w:szCs w:val="24"/>
        </w:rPr>
        <w:lastRenderedPageBreak/>
        <w:t>Culture surveys, developed in 2023, have been implemented to provide further knowledge and understanding of employee needs; it offers the OD Practitioner an insight to the culture of a department by using a scoring mechanism on themes. The themes are derived from the People Culture Framework (HDUH</w:t>
      </w:r>
      <w:r w:rsidRPr="00133FD8">
        <w:rPr>
          <w:rFonts w:ascii="Arial" w:eastAsia="Arial" w:hAnsi="Arial" w:cs="Arial"/>
          <w:sz w:val="24"/>
          <w:szCs w:val="24"/>
        </w:rPr>
        <w:t xml:space="preserve">B, no date </w:t>
      </w:r>
      <w:r>
        <w:rPr>
          <w:rFonts w:ascii="Arial" w:eastAsia="Arial" w:hAnsi="Arial" w:cs="Arial"/>
          <w:sz w:val="24"/>
          <w:szCs w:val="24"/>
        </w:rPr>
        <w:t>e</w:t>
      </w:r>
      <w:r w:rsidRPr="00133FD8">
        <w:rPr>
          <w:rFonts w:ascii="Arial" w:eastAsia="Arial" w:hAnsi="Arial" w:cs="Arial"/>
          <w:sz w:val="24"/>
          <w:szCs w:val="24"/>
        </w:rPr>
        <w:t>)</w:t>
      </w:r>
      <w:r>
        <w:rPr>
          <w:rFonts w:ascii="Arial" w:eastAsia="Arial" w:hAnsi="Arial" w:cs="Arial"/>
          <w:sz w:val="24"/>
          <w:szCs w:val="24"/>
        </w:rPr>
        <w:t xml:space="preserve"> </w:t>
      </w:r>
    </w:p>
    <w:p w14:paraId="17B8792E" w14:textId="77777777" w:rsidR="00CC0072" w:rsidRDefault="00CC0072" w:rsidP="00CC0072">
      <w:pPr>
        <w:spacing w:after="0" w:line="257" w:lineRule="auto"/>
        <w:rPr>
          <w:rFonts w:ascii="Arial" w:eastAsia="Arial" w:hAnsi="Arial" w:cs="Arial"/>
          <w:sz w:val="24"/>
          <w:szCs w:val="24"/>
        </w:rPr>
      </w:pPr>
      <w:r>
        <w:rPr>
          <w:noProof/>
        </w:rPr>
        <w:drawing>
          <wp:anchor distT="0" distB="0" distL="114300" distR="114300" simplePos="0" relativeHeight="251670528" behindDoc="0" locked="0" layoutInCell="1" allowOverlap="1" wp14:anchorId="73001482" wp14:editId="651FAEA5">
            <wp:simplePos x="0" y="0"/>
            <wp:positionH relativeFrom="column">
              <wp:posOffset>12700</wp:posOffset>
            </wp:positionH>
            <wp:positionV relativeFrom="paragraph">
              <wp:posOffset>11430</wp:posOffset>
            </wp:positionV>
            <wp:extent cx="3623487" cy="222885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23487" cy="2228850"/>
                    </a:xfrm>
                    <a:prstGeom prst="rect">
                      <a:avLst/>
                    </a:prstGeom>
                  </pic:spPr>
                </pic:pic>
              </a:graphicData>
            </a:graphic>
            <wp14:sizeRelH relativeFrom="margin">
              <wp14:pctWidth>0</wp14:pctWidth>
            </wp14:sizeRelH>
            <wp14:sizeRelV relativeFrom="margin">
              <wp14:pctHeight>0</wp14:pctHeight>
            </wp14:sizeRelV>
          </wp:anchor>
        </w:drawing>
      </w:r>
    </w:p>
    <w:p w14:paraId="1B0D9B47" w14:textId="77777777" w:rsidR="00CC0072" w:rsidRDefault="00CC0072" w:rsidP="00CC0072">
      <w:pPr>
        <w:spacing w:after="0" w:line="257" w:lineRule="auto"/>
        <w:rPr>
          <w:rFonts w:ascii="Arial" w:eastAsia="Arial" w:hAnsi="Arial" w:cs="Arial"/>
          <w:sz w:val="24"/>
          <w:szCs w:val="24"/>
        </w:rPr>
      </w:pPr>
    </w:p>
    <w:p w14:paraId="740AA3CB" w14:textId="77777777" w:rsidR="00CC0072" w:rsidRPr="00F91DA4" w:rsidRDefault="00CC0072" w:rsidP="00CC0072">
      <w:pPr>
        <w:spacing w:after="0" w:line="257" w:lineRule="auto"/>
        <w:rPr>
          <w:rFonts w:ascii="Arial" w:eastAsia="Arial" w:hAnsi="Arial" w:cs="Arial"/>
          <w:sz w:val="24"/>
          <w:szCs w:val="24"/>
        </w:rPr>
      </w:pPr>
    </w:p>
    <w:p w14:paraId="573A9B01" w14:textId="77777777" w:rsidR="00CC0072" w:rsidRDefault="00CC0072" w:rsidP="00CC0072">
      <w:pPr>
        <w:rPr>
          <w:rFonts w:ascii="Calibri" w:eastAsia="Calibri" w:hAnsi="Calibri" w:cs="Calibri"/>
          <w:color w:val="222222"/>
          <w:sz w:val="28"/>
          <w:szCs w:val="28"/>
        </w:rPr>
      </w:pPr>
    </w:p>
    <w:p w14:paraId="7E5963BB" w14:textId="77777777" w:rsidR="00CC0072" w:rsidRDefault="00CC0072" w:rsidP="00CC0072">
      <w:pPr>
        <w:rPr>
          <w:rFonts w:ascii="Calibri" w:eastAsia="Calibri" w:hAnsi="Calibri" w:cs="Calibri"/>
          <w:color w:val="222222"/>
          <w:sz w:val="28"/>
          <w:szCs w:val="28"/>
        </w:rPr>
      </w:pPr>
    </w:p>
    <w:p w14:paraId="4653EC21" w14:textId="77777777" w:rsidR="00CC0072" w:rsidRDefault="00CC0072" w:rsidP="00CC0072">
      <w:pPr>
        <w:rPr>
          <w:rFonts w:ascii="Calibri" w:eastAsia="Calibri" w:hAnsi="Calibri" w:cs="Calibri"/>
          <w:color w:val="222222"/>
          <w:sz w:val="28"/>
          <w:szCs w:val="28"/>
        </w:rPr>
      </w:pPr>
    </w:p>
    <w:p w14:paraId="1C9676BF" w14:textId="77777777" w:rsidR="00CC0072" w:rsidRDefault="00CC0072" w:rsidP="00CC0072">
      <w:pPr>
        <w:rPr>
          <w:rFonts w:ascii="Calibri" w:eastAsia="Calibri" w:hAnsi="Calibri" w:cs="Calibri"/>
          <w:color w:val="222222"/>
          <w:sz w:val="28"/>
          <w:szCs w:val="28"/>
        </w:rPr>
      </w:pPr>
    </w:p>
    <w:p w14:paraId="53563F2C" w14:textId="77777777" w:rsidR="00CC0072" w:rsidRDefault="00CC0072" w:rsidP="00CC0072">
      <w:pPr>
        <w:rPr>
          <w:rFonts w:ascii="Calibri" w:eastAsia="Calibri" w:hAnsi="Calibri" w:cs="Calibri"/>
          <w:color w:val="222222"/>
          <w:sz w:val="28"/>
          <w:szCs w:val="28"/>
        </w:rPr>
      </w:pPr>
    </w:p>
    <w:p w14:paraId="5B241534" w14:textId="2EC26742" w:rsidR="00CC0072" w:rsidRPr="00CC0072" w:rsidRDefault="00CC0072" w:rsidP="00CC0072">
      <w:pPr>
        <w:spacing w:line="257" w:lineRule="auto"/>
        <w:rPr>
          <w:rFonts w:ascii="Arial" w:eastAsia="Arial" w:hAnsi="Arial" w:cs="Arial"/>
          <w:sz w:val="24"/>
          <w:szCs w:val="24"/>
        </w:rPr>
      </w:pPr>
      <w:r w:rsidRPr="00CC0072">
        <w:rPr>
          <w:rFonts w:ascii="Arial" w:eastAsia="Calibri" w:hAnsi="Arial" w:cs="Arial"/>
          <w:sz w:val="24"/>
          <w:szCs w:val="24"/>
        </w:rPr>
        <w:t>Utilising these culture surveys to identify cultural issues within a team provides a platform for employee voice and enables a deeper understanding of their needs and concerns, which in turn helps the OD Practitioner create bespoke People Culture Plans in line with the organisational strategy to achieve a healthy, collaborate and united culture (HDUHB, 2019). Results of the survey also feed into bespoke interventions which enables the OD Practitioner and internal customer to work closely together to strive for these goals. As part of this process, internal customers are also required to provide feedback on the process to ensure people professionals involved are aware of improvements and/or further needs, then 6-12 months later the culture survey is reopened again to review and reflect.</w:t>
      </w:r>
    </w:p>
    <w:p w14:paraId="3A2CC1D3" w14:textId="77777777" w:rsidR="00CC0072" w:rsidRDefault="00CC0072" w:rsidP="00CC0072">
      <w:pPr>
        <w:spacing w:line="257" w:lineRule="auto"/>
        <w:rPr>
          <w:rFonts w:ascii="Arial" w:hAnsi="Arial" w:cs="Arial"/>
          <w:sz w:val="24"/>
          <w:szCs w:val="24"/>
        </w:rPr>
      </w:pPr>
    </w:p>
    <w:p w14:paraId="0CD741FD" w14:textId="0AC94A68" w:rsidR="00CC0072" w:rsidRDefault="00CC0072" w:rsidP="00CC0072"/>
    <w:p w14:paraId="673835AC" w14:textId="726FE2AB" w:rsidR="00CC0072" w:rsidRDefault="00CC0072" w:rsidP="00CC0072"/>
    <w:p w14:paraId="4957BC7F" w14:textId="45E73013" w:rsidR="00CC0072" w:rsidRDefault="00CC0072" w:rsidP="00CC0072"/>
    <w:p w14:paraId="512C1DDF" w14:textId="2482CD1A" w:rsidR="00CC0072" w:rsidRDefault="00CC0072" w:rsidP="00CC0072"/>
    <w:p w14:paraId="49033729" w14:textId="1B67FC22" w:rsidR="00CC0072" w:rsidRDefault="00CC0072" w:rsidP="00CC0072"/>
    <w:p w14:paraId="7F406ED4" w14:textId="65E8A9FC" w:rsidR="00CC0072" w:rsidRDefault="00CC0072" w:rsidP="00CC0072"/>
    <w:p w14:paraId="29CE02D6" w14:textId="5F4FA0DC" w:rsidR="00CC0072" w:rsidRDefault="00CC0072" w:rsidP="00CC0072"/>
    <w:p w14:paraId="0CDAFEF4" w14:textId="487380C0" w:rsidR="00CC0072" w:rsidRDefault="00CC0072" w:rsidP="00CC0072"/>
    <w:p w14:paraId="121F22BD" w14:textId="4F847018" w:rsidR="00CC0072" w:rsidRDefault="00CC0072" w:rsidP="00CC0072"/>
    <w:p w14:paraId="26CD34D8" w14:textId="2970FA11" w:rsidR="00CC0072" w:rsidRDefault="00CC0072" w:rsidP="00CC0072"/>
    <w:p w14:paraId="6E362F78" w14:textId="2FC811DF" w:rsidR="00CC0072" w:rsidRDefault="00CC0072" w:rsidP="00CC0072"/>
    <w:p w14:paraId="2962547B" w14:textId="3C4FBC90" w:rsidR="00CC0072" w:rsidRDefault="00CC0072" w:rsidP="00CC0072"/>
    <w:p w14:paraId="5A01BDE6" w14:textId="0FDEF560" w:rsidR="00CC0072" w:rsidRDefault="00CC0072" w:rsidP="00CC0072"/>
    <w:p w14:paraId="77782F06" w14:textId="22A2E728" w:rsidR="00CC0072" w:rsidRPr="00CC0072" w:rsidRDefault="00CC0072" w:rsidP="00CC0072">
      <w:pPr>
        <w:rPr>
          <w:rFonts w:ascii="Arial" w:hAnsi="Arial" w:cs="Arial"/>
          <w:b/>
          <w:bCs/>
          <w:sz w:val="24"/>
          <w:szCs w:val="24"/>
        </w:rPr>
      </w:pPr>
      <w:r w:rsidRPr="00CC0072">
        <w:rPr>
          <w:rFonts w:ascii="Arial" w:hAnsi="Arial" w:cs="Arial"/>
          <w:b/>
          <w:bCs/>
          <w:sz w:val="24"/>
          <w:szCs w:val="24"/>
        </w:rPr>
        <w:lastRenderedPageBreak/>
        <w:t>Reference List</w:t>
      </w:r>
    </w:p>
    <w:p w14:paraId="7FFEC2B3"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Abedayo</w:t>
      </w:r>
      <w:proofErr w:type="spellEnd"/>
      <w:r>
        <w:rPr>
          <w:rFonts w:ascii="Arial" w:hAnsi="Arial" w:cs="Arial"/>
          <w:sz w:val="24"/>
          <w:szCs w:val="24"/>
        </w:rPr>
        <w:t xml:space="preserve">, A. (2023) </w:t>
      </w:r>
      <w:r w:rsidRPr="00F01D0C">
        <w:rPr>
          <w:rFonts w:ascii="Arial" w:hAnsi="Arial" w:cs="Arial"/>
          <w:i/>
          <w:iCs/>
          <w:sz w:val="24"/>
          <w:szCs w:val="24"/>
        </w:rPr>
        <w:t>Importance</w:t>
      </w:r>
      <w:r w:rsidRPr="00E465E8">
        <w:rPr>
          <w:rFonts w:ascii="Arial" w:hAnsi="Arial" w:cs="Arial"/>
          <w:sz w:val="24"/>
          <w:szCs w:val="24"/>
        </w:rPr>
        <w:t xml:space="preserve"> </w:t>
      </w:r>
      <w:r w:rsidRPr="00F01D0C">
        <w:rPr>
          <w:rFonts w:ascii="Arial" w:hAnsi="Arial" w:cs="Arial"/>
          <w:i/>
          <w:iCs/>
          <w:sz w:val="24"/>
          <w:szCs w:val="24"/>
        </w:rPr>
        <w:t>of</w:t>
      </w:r>
      <w:r w:rsidRPr="00E465E8">
        <w:rPr>
          <w:rFonts w:ascii="Arial" w:hAnsi="Arial" w:cs="Arial"/>
          <w:sz w:val="24"/>
          <w:szCs w:val="24"/>
        </w:rPr>
        <w:t xml:space="preserve"> </w:t>
      </w:r>
      <w:r w:rsidRPr="00F01D0C">
        <w:rPr>
          <w:rFonts w:ascii="Arial" w:hAnsi="Arial" w:cs="Arial"/>
          <w:i/>
          <w:iCs/>
          <w:sz w:val="24"/>
          <w:szCs w:val="24"/>
        </w:rPr>
        <w:t>Organizational</w:t>
      </w:r>
      <w:r w:rsidRPr="00E465E8">
        <w:rPr>
          <w:rFonts w:ascii="Arial" w:hAnsi="Arial" w:cs="Arial"/>
          <w:sz w:val="24"/>
          <w:szCs w:val="24"/>
        </w:rPr>
        <w:t xml:space="preserve"> </w:t>
      </w:r>
      <w:r w:rsidRPr="00F01D0C">
        <w:rPr>
          <w:rFonts w:ascii="Arial" w:hAnsi="Arial" w:cs="Arial"/>
          <w:i/>
          <w:iCs/>
          <w:sz w:val="24"/>
          <w:szCs w:val="24"/>
        </w:rPr>
        <w:t>Culture</w:t>
      </w:r>
      <w:r w:rsidRPr="00E465E8">
        <w:rPr>
          <w:rFonts w:ascii="Arial" w:hAnsi="Arial" w:cs="Arial"/>
          <w:sz w:val="24"/>
          <w:szCs w:val="24"/>
        </w:rPr>
        <w:t xml:space="preserve"> </w:t>
      </w:r>
      <w:r w:rsidRPr="00F01D0C">
        <w:rPr>
          <w:rFonts w:ascii="Arial" w:hAnsi="Arial" w:cs="Arial"/>
          <w:i/>
          <w:iCs/>
          <w:sz w:val="24"/>
          <w:szCs w:val="24"/>
        </w:rPr>
        <w:t>in</w:t>
      </w:r>
      <w:r w:rsidRPr="00E465E8">
        <w:rPr>
          <w:rFonts w:ascii="Arial" w:hAnsi="Arial" w:cs="Arial"/>
          <w:sz w:val="24"/>
          <w:szCs w:val="24"/>
        </w:rPr>
        <w:t xml:space="preserve"> </w:t>
      </w:r>
      <w:r w:rsidRPr="00F01D0C">
        <w:rPr>
          <w:rFonts w:ascii="Arial" w:hAnsi="Arial" w:cs="Arial"/>
          <w:i/>
          <w:iCs/>
          <w:sz w:val="24"/>
          <w:szCs w:val="24"/>
        </w:rPr>
        <w:t>Performance</w:t>
      </w:r>
      <w:r w:rsidRPr="00E465E8">
        <w:rPr>
          <w:rFonts w:ascii="Arial" w:hAnsi="Arial" w:cs="Arial"/>
          <w:sz w:val="24"/>
          <w:szCs w:val="24"/>
        </w:rPr>
        <w:t xml:space="preserve"> </w:t>
      </w:r>
      <w:r w:rsidRPr="00F01D0C">
        <w:rPr>
          <w:rFonts w:ascii="Arial" w:hAnsi="Arial" w:cs="Arial"/>
          <w:i/>
          <w:iCs/>
          <w:sz w:val="24"/>
          <w:szCs w:val="24"/>
        </w:rPr>
        <w:t>Management</w:t>
      </w:r>
      <w:r>
        <w:rPr>
          <w:rFonts w:ascii="Arial" w:hAnsi="Arial" w:cs="Arial"/>
          <w:sz w:val="24"/>
          <w:szCs w:val="24"/>
        </w:rPr>
        <w:t xml:space="preserve">. Available at: </w:t>
      </w:r>
      <w:hyperlink r:id="rId13" w:history="1">
        <w:r w:rsidRPr="00384657">
          <w:rPr>
            <w:rStyle w:val="Hyperlink"/>
            <w:rFonts w:ascii="Arial" w:hAnsi="Arial" w:cs="Arial"/>
            <w:sz w:val="24"/>
            <w:szCs w:val="24"/>
          </w:rPr>
          <w:t>https://www.linkedin.com/pulse/importance-organizational-culture-performance-adedoyin-adebayo/</w:t>
        </w:r>
      </w:hyperlink>
      <w:r>
        <w:rPr>
          <w:rFonts w:ascii="Arial" w:hAnsi="Arial" w:cs="Arial"/>
          <w:sz w:val="24"/>
          <w:szCs w:val="24"/>
        </w:rPr>
        <w:t xml:space="preserve"> (Accessed: 24</w:t>
      </w:r>
      <w:r w:rsidRPr="00E465E8">
        <w:rPr>
          <w:rFonts w:ascii="Arial" w:hAnsi="Arial" w:cs="Arial"/>
          <w:sz w:val="24"/>
          <w:szCs w:val="24"/>
          <w:vertAlign w:val="superscript"/>
        </w:rPr>
        <w:t>th</w:t>
      </w:r>
      <w:r>
        <w:rPr>
          <w:rFonts w:ascii="Arial" w:hAnsi="Arial" w:cs="Arial"/>
          <w:sz w:val="24"/>
          <w:szCs w:val="24"/>
        </w:rPr>
        <w:t xml:space="preserve"> January 2024)</w:t>
      </w:r>
    </w:p>
    <w:p w14:paraId="6B80534C"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AgeUK</w:t>
      </w:r>
      <w:proofErr w:type="spellEnd"/>
      <w:r>
        <w:rPr>
          <w:rFonts w:ascii="Arial" w:hAnsi="Arial" w:cs="Arial"/>
          <w:sz w:val="24"/>
          <w:szCs w:val="24"/>
        </w:rPr>
        <w:t xml:space="preserve"> (2023) </w:t>
      </w:r>
      <w:r w:rsidRPr="0082523C">
        <w:rPr>
          <w:rFonts w:ascii="Arial" w:hAnsi="Arial" w:cs="Arial"/>
          <w:sz w:val="24"/>
          <w:szCs w:val="24"/>
        </w:rPr>
        <w:t>“</w:t>
      </w:r>
      <w:r w:rsidRPr="00F01D0C">
        <w:rPr>
          <w:rFonts w:ascii="Arial" w:hAnsi="Arial" w:cs="Arial"/>
          <w:i/>
          <w:iCs/>
          <w:sz w:val="24"/>
          <w:szCs w:val="24"/>
        </w:rPr>
        <w:t>The crisis in the NHS is largely a crisis in older people’s preventive care, and if we’re to avoid another catastrophic winter in nine months’ time we need to act now to fix it” warns Age UK</w:t>
      </w:r>
      <w:r>
        <w:rPr>
          <w:rFonts w:ascii="Arial" w:hAnsi="Arial" w:cs="Arial"/>
          <w:sz w:val="24"/>
          <w:szCs w:val="24"/>
        </w:rPr>
        <w:t xml:space="preserve">. Available at: </w:t>
      </w:r>
      <w:hyperlink r:id="rId14" w:history="1">
        <w:r w:rsidRPr="00384657">
          <w:rPr>
            <w:rStyle w:val="Hyperlink"/>
            <w:rFonts w:ascii="Arial" w:hAnsi="Arial" w:cs="Arial"/>
            <w:sz w:val="24"/>
            <w:szCs w:val="24"/>
          </w:rPr>
          <w:t>https://www.ageuk.org.uk/latest-press/articles/2023/the-crisis-in-the-nhs-is-largely-a-crisis-in-older-peoples-preventive-care-and-if-were-to-avoid-another-catastrophic-winter-in-nine-months-time-we-need-to-act-now-to-fix-it-warns-age-uk/</w:t>
        </w:r>
      </w:hyperlink>
      <w:r>
        <w:rPr>
          <w:rFonts w:ascii="Arial" w:hAnsi="Arial" w:cs="Arial"/>
          <w:sz w:val="24"/>
          <w:szCs w:val="24"/>
        </w:rPr>
        <w:t xml:space="preserve"> (Accessed: 22</w:t>
      </w:r>
      <w:r w:rsidRPr="0082523C">
        <w:rPr>
          <w:rFonts w:ascii="Arial" w:hAnsi="Arial" w:cs="Arial"/>
          <w:sz w:val="24"/>
          <w:szCs w:val="24"/>
          <w:vertAlign w:val="superscript"/>
        </w:rPr>
        <w:t>nd</w:t>
      </w:r>
      <w:r>
        <w:rPr>
          <w:rFonts w:ascii="Arial" w:hAnsi="Arial" w:cs="Arial"/>
          <w:sz w:val="24"/>
          <w:szCs w:val="24"/>
        </w:rPr>
        <w:t xml:space="preserve"> January 2024)</w:t>
      </w:r>
    </w:p>
    <w:p w14:paraId="350877A2"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Automattic</w:t>
      </w:r>
      <w:proofErr w:type="spellEnd"/>
      <w:r>
        <w:rPr>
          <w:rFonts w:ascii="Arial" w:hAnsi="Arial" w:cs="Arial"/>
          <w:sz w:val="24"/>
          <w:szCs w:val="24"/>
        </w:rPr>
        <w:t xml:space="preserve"> (no date) About Us. Available at: </w:t>
      </w:r>
      <w:hyperlink r:id="rId15" w:history="1">
        <w:r w:rsidRPr="00B57E21">
          <w:rPr>
            <w:rStyle w:val="Hyperlink"/>
            <w:rFonts w:ascii="Arial" w:hAnsi="Arial" w:cs="Arial"/>
            <w:sz w:val="24"/>
            <w:szCs w:val="24"/>
          </w:rPr>
          <w:t>https://automattic.com/about/</w:t>
        </w:r>
      </w:hyperlink>
      <w:r>
        <w:rPr>
          <w:rFonts w:ascii="Arial" w:hAnsi="Arial" w:cs="Arial"/>
          <w:sz w:val="24"/>
          <w:szCs w:val="24"/>
        </w:rPr>
        <w:t xml:space="preserve"> (Accessed: 1</w:t>
      </w:r>
      <w:r w:rsidRPr="00F01D0C">
        <w:rPr>
          <w:rFonts w:ascii="Arial" w:hAnsi="Arial" w:cs="Arial"/>
          <w:sz w:val="24"/>
          <w:szCs w:val="24"/>
          <w:vertAlign w:val="superscript"/>
        </w:rPr>
        <w:t>st</w:t>
      </w:r>
      <w:r>
        <w:rPr>
          <w:rFonts w:ascii="Arial" w:hAnsi="Arial" w:cs="Arial"/>
          <w:sz w:val="24"/>
          <w:szCs w:val="24"/>
        </w:rPr>
        <w:t xml:space="preserve"> February 2024). </w:t>
      </w:r>
    </w:p>
    <w:p w14:paraId="20E2406B"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Bailey, A. (2023) </w:t>
      </w:r>
      <w:r w:rsidRPr="00F01D0C">
        <w:rPr>
          <w:rFonts w:ascii="Arial" w:hAnsi="Arial" w:cs="Arial"/>
          <w:i/>
          <w:iCs/>
          <w:sz w:val="24"/>
          <w:szCs w:val="24"/>
        </w:rPr>
        <w:t>Maslow’s Hierarchy of Needs</w:t>
      </w:r>
      <w:r>
        <w:rPr>
          <w:rFonts w:ascii="Arial" w:hAnsi="Arial" w:cs="Arial"/>
          <w:sz w:val="24"/>
          <w:szCs w:val="24"/>
        </w:rPr>
        <w:t xml:space="preserve">. Available at: </w:t>
      </w:r>
      <w:hyperlink r:id="rId16" w:history="1">
        <w:r w:rsidRPr="00384657">
          <w:rPr>
            <w:rStyle w:val="Hyperlink"/>
            <w:rFonts w:ascii="Arial" w:hAnsi="Arial" w:cs="Arial"/>
            <w:sz w:val="24"/>
            <w:szCs w:val="24"/>
          </w:rPr>
          <w:t>https://www.verywellhealth.com/hierarchy-of-needs-maslow-s-five-categories-of-needs-5220468</w:t>
        </w:r>
      </w:hyperlink>
      <w:r>
        <w:rPr>
          <w:rFonts w:ascii="Arial" w:hAnsi="Arial" w:cs="Arial"/>
          <w:sz w:val="24"/>
          <w:szCs w:val="24"/>
        </w:rPr>
        <w:t xml:space="preserve"> (Accessed: 23</w:t>
      </w:r>
      <w:r w:rsidRPr="005E03A7">
        <w:rPr>
          <w:rFonts w:ascii="Arial" w:hAnsi="Arial" w:cs="Arial"/>
          <w:sz w:val="24"/>
          <w:szCs w:val="24"/>
          <w:vertAlign w:val="superscript"/>
        </w:rPr>
        <w:t>rd</w:t>
      </w:r>
      <w:r>
        <w:rPr>
          <w:rFonts w:ascii="Arial" w:hAnsi="Arial" w:cs="Arial"/>
          <w:sz w:val="24"/>
          <w:szCs w:val="24"/>
        </w:rPr>
        <w:t xml:space="preserve"> January 2024)</w:t>
      </w:r>
    </w:p>
    <w:p w14:paraId="22CE160D"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Bhatt, J., Bordeaux, C. and Fisher, J. (2023) </w:t>
      </w:r>
      <w:r w:rsidRPr="00E91505">
        <w:rPr>
          <w:rFonts w:ascii="Arial" w:hAnsi="Arial" w:cs="Arial"/>
          <w:i/>
          <w:iCs/>
          <w:sz w:val="24"/>
          <w:szCs w:val="24"/>
        </w:rPr>
        <w:t>The workforce well-being imperative</w:t>
      </w:r>
      <w:r>
        <w:rPr>
          <w:rFonts w:ascii="Arial" w:hAnsi="Arial" w:cs="Arial"/>
          <w:sz w:val="24"/>
          <w:szCs w:val="24"/>
        </w:rPr>
        <w:t xml:space="preserve">. Available at: </w:t>
      </w:r>
      <w:hyperlink r:id="rId17" w:history="1">
        <w:r w:rsidRPr="00384657">
          <w:rPr>
            <w:rStyle w:val="Hyperlink"/>
            <w:rFonts w:ascii="Arial" w:hAnsi="Arial" w:cs="Arial"/>
            <w:sz w:val="24"/>
            <w:szCs w:val="24"/>
          </w:rPr>
          <w:t>https://www2.deloitte.com/uk/en/insights/topics/talent/employee-wellbeing.html</w:t>
        </w:r>
      </w:hyperlink>
      <w:r>
        <w:rPr>
          <w:rFonts w:ascii="Arial" w:hAnsi="Arial" w:cs="Arial"/>
          <w:sz w:val="24"/>
          <w:szCs w:val="24"/>
        </w:rPr>
        <w:t xml:space="preserve"> (Accessed: 17</w:t>
      </w:r>
      <w:r w:rsidRPr="008D6008">
        <w:rPr>
          <w:rFonts w:ascii="Arial" w:hAnsi="Arial" w:cs="Arial"/>
          <w:sz w:val="24"/>
          <w:szCs w:val="24"/>
          <w:vertAlign w:val="superscript"/>
        </w:rPr>
        <w:t>th</w:t>
      </w:r>
      <w:r>
        <w:rPr>
          <w:rFonts w:ascii="Arial" w:hAnsi="Arial" w:cs="Arial"/>
          <w:sz w:val="24"/>
          <w:szCs w:val="24"/>
        </w:rPr>
        <w:t xml:space="preserve"> January 2024)</w:t>
      </w:r>
    </w:p>
    <w:p w14:paraId="5730A7A5"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Bosley, A. (2023) </w:t>
      </w:r>
      <w:r w:rsidRPr="00F01D0C">
        <w:rPr>
          <w:rFonts w:ascii="Arial" w:hAnsi="Arial" w:cs="Arial"/>
          <w:i/>
          <w:iCs/>
          <w:sz w:val="24"/>
          <w:szCs w:val="24"/>
        </w:rPr>
        <w:t>Organisation development</w:t>
      </w:r>
      <w:r>
        <w:rPr>
          <w:rFonts w:ascii="Arial" w:hAnsi="Arial" w:cs="Arial"/>
          <w:sz w:val="24"/>
          <w:szCs w:val="24"/>
        </w:rPr>
        <w:t xml:space="preserve">. Available at: </w:t>
      </w:r>
      <w:hyperlink r:id="rId18" w:anchor="who" w:history="1">
        <w:r w:rsidRPr="006670CD">
          <w:rPr>
            <w:rStyle w:val="Hyperlink"/>
            <w:rFonts w:ascii="Arial" w:hAnsi="Arial" w:cs="Arial"/>
            <w:sz w:val="24"/>
            <w:szCs w:val="24"/>
          </w:rPr>
          <w:t>https://www.cipd.org/uk/knowledge/factsheets/organisational-development-factsheet/#who</w:t>
        </w:r>
      </w:hyperlink>
      <w:r>
        <w:rPr>
          <w:rFonts w:ascii="Arial" w:hAnsi="Arial" w:cs="Arial"/>
          <w:sz w:val="24"/>
          <w:szCs w:val="24"/>
        </w:rPr>
        <w:t xml:space="preserve"> (Accessed: 26</w:t>
      </w:r>
      <w:r w:rsidRPr="004C37F6">
        <w:rPr>
          <w:rFonts w:ascii="Arial" w:hAnsi="Arial" w:cs="Arial"/>
          <w:sz w:val="24"/>
          <w:szCs w:val="24"/>
          <w:vertAlign w:val="superscript"/>
        </w:rPr>
        <w:t>th</w:t>
      </w:r>
      <w:r>
        <w:rPr>
          <w:rFonts w:ascii="Arial" w:hAnsi="Arial" w:cs="Arial"/>
          <w:sz w:val="24"/>
          <w:szCs w:val="24"/>
        </w:rPr>
        <w:t xml:space="preserve"> January 2024)</w:t>
      </w:r>
    </w:p>
    <w:p w14:paraId="009C4441"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Brassey, J., Christensen, L. and Dam, Nick van (2019) </w:t>
      </w:r>
      <w:r w:rsidRPr="00FB380A">
        <w:rPr>
          <w:rFonts w:ascii="Arial" w:hAnsi="Arial" w:cs="Arial"/>
          <w:i/>
          <w:iCs/>
          <w:sz w:val="24"/>
          <w:szCs w:val="24"/>
        </w:rPr>
        <w:t>The essential components of a successful L&amp;D strategy</w:t>
      </w:r>
      <w:r>
        <w:rPr>
          <w:rFonts w:ascii="Arial" w:hAnsi="Arial" w:cs="Arial"/>
          <w:sz w:val="24"/>
          <w:szCs w:val="24"/>
        </w:rPr>
        <w:t xml:space="preserve">. Available at: </w:t>
      </w:r>
      <w:hyperlink r:id="rId19" w:history="1">
        <w:r w:rsidRPr="00B57E21">
          <w:rPr>
            <w:rStyle w:val="Hyperlink"/>
            <w:rFonts w:ascii="Arial" w:hAnsi="Arial" w:cs="Arial"/>
            <w:sz w:val="24"/>
            <w:szCs w:val="24"/>
          </w:rPr>
          <w:t>https://www.mckinsey.com/capabilities/people-and-organizational-performance/our-insights/the-essential-components-of-a-successful-l-and-d-strategy</w:t>
        </w:r>
      </w:hyperlink>
      <w:r>
        <w:rPr>
          <w:rFonts w:ascii="Arial" w:hAnsi="Arial" w:cs="Arial"/>
          <w:sz w:val="24"/>
          <w:szCs w:val="24"/>
        </w:rPr>
        <w:t xml:space="preserve"> (Accessed; 31</w:t>
      </w:r>
      <w:r w:rsidRPr="00FB380A">
        <w:rPr>
          <w:rFonts w:ascii="Arial" w:hAnsi="Arial" w:cs="Arial"/>
          <w:sz w:val="24"/>
          <w:szCs w:val="24"/>
          <w:vertAlign w:val="superscript"/>
        </w:rPr>
        <w:t>st</w:t>
      </w:r>
      <w:r>
        <w:rPr>
          <w:rFonts w:ascii="Arial" w:hAnsi="Arial" w:cs="Arial"/>
          <w:sz w:val="24"/>
          <w:szCs w:val="24"/>
        </w:rPr>
        <w:t xml:space="preserve"> January 2024)</w:t>
      </w:r>
    </w:p>
    <w:p w14:paraId="05F326E4"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Brower, T (2023</w:t>
      </w:r>
      <w:r w:rsidRPr="00E91505">
        <w:rPr>
          <w:rFonts w:ascii="Arial" w:hAnsi="Arial" w:cs="Arial"/>
          <w:i/>
          <w:iCs/>
          <w:sz w:val="24"/>
          <w:szCs w:val="24"/>
        </w:rPr>
        <w:t xml:space="preserve">) Managers Have Major Impact </w:t>
      </w:r>
      <w:proofErr w:type="gramStart"/>
      <w:r w:rsidRPr="00E91505">
        <w:rPr>
          <w:rFonts w:ascii="Arial" w:hAnsi="Arial" w:cs="Arial"/>
          <w:i/>
          <w:iCs/>
          <w:sz w:val="24"/>
          <w:szCs w:val="24"/>
        </w:rPr>
        <w:t>On</w:t>
      </w:r>
      <w:proofErr w:type="gramEnd"/>
      <w:r w:rsidRPr="00E91505">
        <w:rPr>
          <w:rFonts w:ascii="Arial" w:hAnsi="Arial" w:cs="Arial"/>
          <w:i/>
          <w:iCs/>
          <w:sz w:val="24"/>
          <w:szCs w:val="24"/>
        </w:rPr>
        <w:t xml:space="preserve"> Mental Health: How To Lead For Wellbeing</w:t>
      </w:r>
      <w:r>
        <w:rPr>
          <w:rFonts w:ascii="Arial" w:hAnsi="Arial" w:cs="Arial"/>
          <w:sz w:val="24"/>
          <w:szCs w:val="24"/>
        </w:rPr>
        <w:t xml:space="preserve">. Available at: </w:t>
      </w:r>
      <w:hyperlink r:id="rId20" w:history="1">
        <w:r w:rsidRPr="00384657">
          <w:rPr>
            <w:rStyle w:val="Hyperlink"/>
            <w:rFonts w:ascii="Arial" w:hAnsi="Arial" w:cs="Arial"/>
            <w:sz w:val="24"/>
            <w:szCs w:val="24"/>
          </w:rPr>
          <w:t>https://www.forbes.com/sites/tracybrower/2023/01/29/managers-have-major-impact-on-mental-health-how-to-lead-for-wellbeing/?sh=4fb8ec462ec1</w:t>
        </w:r>
      </w:hyperlink>
      <w:r>
        <w:rPr>
          <w:rFonts w:ascii="Arial" w:hAnsi="Arial" w:cs="Arial"/>
          <w:sz w:val="24"/>
          <w:szCs w:val="24"/>
        </w:rPr>
        <w:t xml:space="preserve"> (Accessed: 17</w:t>
      </w:r>
      <w:r w:rsidRPr="0018317D">
        <w:rPr>
          <w:rFonts w:ascii="Arial" w:hAnsi="Arial" w:cs="Arial"/>
          <w:sz w:val="24"/>
          <w:szCs w:val="24"/>
          <w:vertAlign w:val="superscript"/>
        </w:rPr>
        <w:t>th</w:t>
      </w:r>
      <w:r>
        <w:rPr>
          <w:rFonts w:ascii="Arial" w:hAnsi="Arial" w:cs="Arial"/>
          <w:sz w:val="24"/>
          <w:szCs w:val="24"/>
        </w:rPr>
        <w:t xml:space="preserve"> January 2024)</w:t>
      </w:r>
    </w:p>
    <w:p w14:paraId="5C27B1EC"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Cabinet Office (2022) </w:t>
      </w:r>
      <w:r w:rsidRPr="00F01D0C">
        <w:rPr>
          <w:rFonts w:ascii="Arial" w:hAnsi="Arial" w:cs="Arial"/>
          <w:i/>
          <w:iCs/>
          <w:sz w:val="24"/>
          <w:szCs w:val="24"/>
        </w:rPr>
        <w:t>The benefits of Brexit</w:t>
      </w:r>
      <w:r>
        <w:rPr>
          <w:rFonts w:ascii="Arial" w:hAnsi="Arial" w:cs="Arial"/>
          <w:sz w:val="24"/>
          <w:szCs w:val="24"/>
        </w:rPr>
        <w:t xml:space="preserve">. Available at: </w:t>
      </w:r>
      <w:hyperlink r:id="rId21" w:history="1">
        <w:r w:rsidRPr="00384657">
          <w:rPr>
            <w:rStyle w:val="Hyperlink"/>
            <w:rFonts w:ascii="Arial" w:hAnsi="Arial" w:cs="Arial"/>
            <w:sz w:val="24"/>
            <w:szCs w:val="24"/>
          </w:rPr>
          <w:t>https://assets.publishing.service.gov.uk/media/620a791d8fa8f54915f4369e/benefits-of-brexit.pdf</w:t>
        </w:r>
      </w:hyperlink>
      <w:r>
        <w:rPr>
          <w:rFonts w:ascii="Arial" w:hAnsi="Arial" w:cs="Arial"/>
          <w:sz w:val="24"/>
          <w:szCs w:val="24"/>
        </w:rPr>
        <w:t xml:space="preserve"> (Accessed: 22</w:t>
      </w:r>
      <w:r w:rsidRPr="00B163BB">
        <w:rPr>
          <w:rFonts w:ascii="Arial" w:hAnsi="Arial" w:cs="Arial"/>
          <w:sz w:val="24"/>
          <w:szCs w:val="24"/>
          <w:vertAlign w:val="superscript"/>
        </w:rPr>
        <w:t>nd</w:t>
      </w:r>
      <w:r>
        <w:rPr>
          <w:rFonts w:ascii="Arial" w:hAnsi="Arial" w:cs="Arial"/>
          <w:sz w:val="24"/>
          <w:szCs w:val="24"/>
        </w:rPr>
        <w:t xml:space="preserve"> January 2024)</w:t>
      </w:r>
    </w:p>
    <w:p w14:paraId="79E19FCD"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Campbell, D. (2024) </w:t>
      </w:r>
      <w:r w:rsidRPr="00F01D0C">
        <w:rPr>
          <w:rFonts w:ascii="Arial" w:hAnsi="Arial" w:cs="Arial"/>
          <w:i/>
          <w:iCs/>
          <w:sz w:val="24"/>
          <w:szCs w:val="24"/>
        </w:rPr>
        <w:t>Junior doctors’ strike led to more than 110,000 patients in England having care cancelled</w:t>
      </w:r>
      <w:r>
        <w:rPr>
          <w:rFonts w:ascii="Arial" w:hAnsi="Arial" w:cs="Arial"/>
          <w:sz w:val="24"/>
          <w:szCs w:val="24"/>
        </w:rPr>
        <w:t xml:space="preserve">. Available at: </w:t>
      </w:r>
      <w:hyperlink r:id="rId22" w:history="1">
        <w:r w:rsidRPr="00384657">
          <w:rPr>
            <w:rStyle w:val="Hyperlink"/>
            <w:rFonts w:ascii="Arial" w:hAnsi="Arial" w:cs="Arial"/>
            <w:sz w:val="24"/>
            <w:szCs w:val="24"/>
          </w:rPr>
          <w:t>https://www.theguardian.com/society/2024/jan/10/junior-doctors-strike-led-to-130000-patients-in-england-having-care-cancelled</w:t>
        </w:r>
      </w:hyperlink>
      <w:r>
        <w:rPr>
          <w:rFonts w:ascii="Arial" w:hAnsi="Arial" w:cs="Arial"/>
          <w:sz w:val="24"/>
          <w:szCs w:val="24"/>
        </w:rPr>
        <w:t xml:space="preserve"> (Accessed: 22</w:t>
      </w:r>
      <w:r w:rsidRPr="00C9086C">
        <w:rPr>
          <w:rFonts w:ascii="Arial" w:hAnsi="Arial" w:cs="Arial"/>
          <w:sz w:val="24"/>
          <w:szCs w:val="24"/>
          <w:vertAlign w:val="superscript"/>
        </w:rPr>
        <w:t>nd</w:t>
      </w:r>
      <w:r>
        <w:rPr>
          <w:rFonts w:ascii="Arial" w:hAnsi="Arial" w:cs="Arial"/>
          <w:sz w:val="24"/>
          <w:szCs w:val="24"/>
        </w:rPr>
        <w:t xml:space="preserve"> January 2024)</w:t>
      </w:r>
    </w:p>
    <w:p w14:paraId="5FBC8018"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Christina, S. </w:t>
      </w:r>
      <w:r w:rsidRPr="00F01D0C">
        <w:rPr>
          <w:rFonts w:ascii="Arial" w:hAnsi="Arial" w:cs="Arial"/>
          <w:i/>
          <w:iCs/>
          <w:sz w:val="24"/>
          <w:szCs w:val="24"/>
        </w:rPr>
        <w:t>et. al</w:t>
      </w:r>
      <w:r>
        <w:rPr>
          <w:rFonts w:ascii="Arial" w:hAnsi="Arial" w:cs="Arial"/>
          <w:sz w:val="24"/>
          <w:szCs w:val="24"/>
        </w:rPr>
        <w:t xml:space="preserve"> (2017) </w:t>
      </w:r>
      <w:r w:rsidRPr="00FB380A">
        <w:rPr>
          <w:rFonts w:ascii="Arial" w:hAnsi="Arial" w:cs="Arial"/>
          <w:i/>
          <w:iCs/>
          <w:sz w:val="24"/>
          <w:szCs w:val="24"/>
        </w:rPr>
        <w:t>Shut the fridge door! HRM alignment, job redesign and energy performance.</w:t>
      </w:r>
      <w:r>
        <w:rPr>
          <w:rFonts w:ascii="Arial" w:hAnsi="Arial" w:cs="Arial"/>
          <w:sz w:val="24"/>
          <w:szCs w:val="24"/>
        </w:rPr>
        <w:t xml:space="preserve"> Available at: </w:t>
      </w:r>
      <w:hyperlink r:id="rId23" w:history="1">
        <w:r w:rsidRPr="00B57E21">
          <w:rPr>
            <w:rStyle w:val="Hyperlink"/>
            <w:rFonts w:ascii="Arial" w:hAnsi="Arial" w:cs="Arial"/>
            <w:sz w:val="24"/>
            <w:szCs w:val="24"/>
          </w:rPr>
          <w:t>https://onlinelibrary.wiley.com/doi/full/10.1111/1748-8583.12144</w:t>
        </w:r>
      </w:hyperlink>
      <w:r>
        <w:rPr>
          <w:rFonts w:ascii="Arial" w:hAnsi="Arial" w:cs="Arial"/>
          <w:sz w:val="24"/>
          <w:szCs w:val="24"/>
        </w:rPr>
        <w:t xml:space="preserve"> (Accessed: 20</w:t>
      </w:r>
      <w:r w:rsidRPr="00F01D0C">
        <w:rPr>
          <w:rFonts w:ascii="Arial" w:hAnsi="Arial" w:cs="Arial"/>
          <w:sz w:val="24"/>
          <w:szCs w:val="24"/>
          <w:vertAlign w:val="superscript"/>
        </w:rPr>
        <w:t>th</w:t>
      </w:r>
      <w:r>
        <w:rPr>
          <w:rFonts w:ascii="Arial" w:hAnsi="Arial" w:cs="Arial"/>
          <w:sz w:val="24"/>
          <w:szCs w:val="24"/>
        </w:rPr>
        <w:t xml:space="preserve"> January 2024)</w:t>
      </w:r>
    </w:p>
    <w:p w14:paraId="5D8B060A"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CIPD </w:t>
      </w:r>
      <w:r w:rsidRPr="00F01D0C">
        <w:rPr>
          <w:rFonts w:ascii="Arial" w:hAnsi="Arial" w:cs="Arial"/>
          <w:sz w:val="24"/>
          <w:szCs w:val="24"/>
        </w:rPr>
        <w:t>(no date)</w:t>
      </w:r>
      <w:r>
        <w:rPr>
          <w:rFonts w:ascii="Arial" w:hAnsi="Arial" w:cs="Arial"/>
          <w:sz w:val="24"/>
          <w:szCs w:val="24"/>
        </w:rPr>
        <w:t xml:space="preserve"> </w:t>
      </w:r>
      <w:r w:rsidRPr="00F01D0C">
        <w:rPr>
          <w:rFonts w:ascii="Arial" w:hAnsi="Arial" w:cs="Arial"/>
          <w:i/>
          <w:iCs/>
          <w:sz w:val="24"/>
          <w:szCs w:val="24"/>
        </w:rPr>
        <w:t>People Practice</w:t>
      </w:r>
      <w:r>
        <w:rPr>
          <w:rFonts w:ascii="Arial" w:hAnsi="Arial" w:cs="Arial"/>
          <w:sz w:val="24"/>
          <w:szCs w:val="24"/>
        </w:rPr>
        <w:t xml:space="preserve">. Available at: </w:t>
      </w:r>
      <w:hyperlink r:id="rId24" w:history="1">
        <w:r w:rsidRPr="00384657">
          <w:rPr>
            <w:rStyle w:val="Hyperlink"/>
            <w:rFonts w:ascii="Arial" w:hAnsi="Arial" w:cs="Arial"/>
            <w:sz w:val="24"/>
            <w:szCs w:val="24"/>
          </w:rPr>
          <w:t>https://www.cipd.org/uk/the-people-profession/the-profession-map/explore-the-profession-map/core-knowledge/people-practice/</w:t>
        </w:r>
      </w:hyperlink>
      <w:r>
        <w:rPr>
          <w:rFonts w:ascii="Arial" w:hAnsi="Arial" w:cs="Arial"/>
          <w:sz w:val="24"/>
          <w:szCs w:val="24"/>
        </w:rPr>
        <w:t xml:space="preserve"> (Accessed: 24</w:t>
      </w:r>
      <w:r w:rsidRPr="00AF12BE">
        <w:rPr>
          <w:rFonts w:ascii="Arial" w:hAnsi="Arial" w:cs="Arial"/>
          <w:sz w:val="24"/>
          <w:szCs w:val="24"/>
          <w:vertAlign w:val="superscript"/>
        </w:rPr>
        <w:t>th</w:t>
      </w:r>
      <w:r>
        <w:rPr>
          <w:rFonts w:ascii="Arial" w:hAnsi="Arial" w:cs="Arial"/>
          <w:sz w:val="24"/>
          <w:szCs w:val="24"/>
        </w:rPr>
        <w:t xml:space="preserve"> January 2024)</w:t>
      </w:r>
    </w:p>
    <w:p w14:paraId="397387FF"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CIPD. (2020) </w:t>
      </w:r>
      <w:r w:rsidRPr="00585C85">
        <w:rPr>
          <w:rFonts w:ascii="Arial" w:hAnsi="Arial" w:cs="Arial"/>
          <w:i/>
          <w:iCs/>
          <w:sz w:val="24"/>
          <w:szCs w:val="24"/>
        </w:rPr>
        <w:t>Workplace technology: the employee experience.</w:t>
      </w:r>
      <w:r w:rsidRPr="00585C85">
        <w:rPr>
          <w:rFonts w:ascii="Arial" w:hAnsi="Arial" w:cs="Arial"/>
          <w:sz w:val="24"/>
          <w:szCs w:val="24"/>
        </w:rPr>
        <w:t xml:space="preserve"> London: Chartered Institute of Personnel and Development.</w:t>
      </w:r>
    </w:p>
    <w:p w14:paraId="20351DBA"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Deloitte (2015) </w:t>
      </w:r>
      <w:r w:rsidRPr="00585C85">
        <w:rPr>
          <w:rFonts w:ascii="Arial" w:hAnsi="Arial" w:cs="Arial"/>
          <w:i/>
          <w:iCs/>
          <w:sz w:val="24"/>
          <w:szCs w:val="24"/>
        </w:rPr>
        <w:t>Technology and people: The great job-creating machine</w:t>
      </w:r>
      <w:r w:rsidRPr="00585C85">
        <w:rPr>
          <w:rFonts w:ascii="Arial" w:hAnsi="Arial" w:cs="Arial"/>
          <w:sz w:val="24"/>
          <w:szCs w:val="24"/>
        </w:rPr>
        <w:t xml:space="preserve">. Available at: </w:t>
      </w:r>
      <w:hyperlink r:id="rId25" w:history="1">
        <w:r w:rsidRPr="00585C85">
          <w:rPr>
            <w:rStyle w:val="Hyperlink"/>
            <w:rFonts w:ascii="Arial" w:hAnsi="Arial" w:cs="Arial"/>
            <w:sz w:val="24"/>
            <w:szCs w:val="24"/>
          </w:rPr>
          <w:t>https://www2.deloitte.com/content/dam/Deloitte/uk/Documents/finance/deloitte-uk-technology-and-people.pdf</w:t>
        </w:r>
      </w:hyperlink>
      <w:r w:rsidRPr="00585C85">
        <w:rPr>
          <w:rFonts w:ascii="Arial" w:hAnsi="Arial" w:cs="Arial"/>
          <w:sz w:val="24"/>
          <w:szCs w:val="24"/>
        </w:rPr>
        <w:t xml:space="preserve"> (Accessed: 14</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30C2251D"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Denis G. (2022) </w:t>
      </w:r>
      <w:r w:rsidRPr="00585C85">
        <w:rPr>
          <w:rFonts w:ascii="Arial" w:hAnsi="Arial" w:cs="Arial"/>
          <w:i/>
          <w:iCs/>
          <w:sz w:val="24"/>
          <w:szCs w:val="24"/>
        </w:rPr>
        <w:t>Edgar Schein’s Organizational Culture Model</w:t>
      </w:r>
      <w:r w:rsidRPr="00585C85">
        <w:rPr>
          <w:rFonts w:ascii="Arial" w:hAnsi="Arial" w:cs="Arial"/>
          <w:sz w:val="24"/>
          <w:szCs w:val="24"/>
        </w:rPr>
        <w:t xml:space="preserve">. Available at: </w:t>
      </w:r>
      <w:hyperlink r:id="rId26" w:history="1">
        <w:r w:rsidRPr="00585C85">
          <w:rPr>
            <w:rStyle w:val="Hyperlink"/>
            <w:rFonts w:ascii="Arial" w:hAnsi="Arial" w:cs="Arial"/>
            <w:sz w:val="24"/>
            <w:szCs w:val="24"/>
          </w:rPr>
          <w:t>https://expertprogrammanagement.com/2022/09/edgar-schein-culture-model/</w:t>
        </w:r>
      </w:hyperlink>
      <w:r w:rsidRPr="00585C85">
        <w:rPr>
          <w:rFonts w:ascii="Arial" w:hAnsi="Arial" w:cs="Arial"/>
          <w:sz w:val="24"/>
          <w:szCs w:val="24"/>
        </w:rPr>
        <w:t xml:space="preserve"> (Accessed: 10</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23169A63"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Dovrak</w:t>
      </w:r>
      <w:proofErr w:type="spellEnd"/>
      <w:r>
        <w:rPr>
          <w:rFonts w:ascii="Arial" w:hAnsi="Arial" w:cs="Arial"/>
          <w:sz w:val="24"/>
          <w:szCs w:val="24"/>
        </w:rPr>
        <w:t xml:space="preserve">, N. and </w:t>
      </w:r>
      <w:proofErr w:type="spellStart"/>
      <w:r>
        <w:rPr>
          <w:rFonts w:ascii="Arial" w:hAnsi="Arial" w:cs="Arial"/>
          <w:sz w:val="24"/>
          <w:szCs w:val="24"/>
        </w:rPr>
        <w:t>Pendell</w:t>
      </w:r>
      <w:proofErr w:type="spellEnd"/>
      <w:r>
        <w:rPr>
          <w:rFonts w:ascii="Arial" w:hAnsi="Arial" w:cs="Arial"/>
          <w:sz w:val="24"/>
          <w:szCs w:val="24"/>
        </w:rPr>
        <w:t xml:space="preserve">, R. (2018) </w:t>
      </w:r>
      <w:r w:rsidRPr="00F01D0C">
        <w:rPr>
          <w:rFonts w:ascii="Arial" w:hAnsi="Arial" w:cs="Arial"/>
          <w:i/>
          <w:iCs/>
          <w:sz w:val="24"/>
          <w:szCs w:val="24"/>
        </w:rPr>
        <w:t xml:space="preserve">Culture Wins by Attracting </w:t>
      </w:r>
      <w:proofErr w:type="gramStart"/>
      <w:r w:rsidRPr="00F01D0C">
        <w:rPr>
          <w:rFonts w:ascii="Arial" w:hAnsi="Arial" w:cs="Arial"/>
          <w:i/>
          <w:iCs/>
          <w:sz w:val="24"/>
          <w:szCs w:val="24"/>
        </w:rPr>
        <w:t>The</w:t>
      </w:r>
      <w:proofErr w:type="gramEnd"/>
      <w:r w:rsidRPr="00F01D0C">
        <w:rPr>
          <w:rFonts w:ascii="Arial" w:hAnsi="Arial" w:cs="Arial"/>
          <w:i/>
          <w:iCs/>
          <w:sz w:val="24"/>
          <w:szCs w:val="24"/>
        </w:rPr>
        <w:t xml:space="preserve"> Top 20% of Candidates</w:t>
      </w:r>
      <w:r>
        <w:rPr>
          <w:rFonts w:ascii="Arial" w:hAnsi="Arial" w:cs="Arial"/>
          <w:sz w:val="24"/>
          <w:szCs w:val="24"/>
        </w:rPr>
        <w:t xml:space="preserve">. Available at:   </w:t>
      </w:r>
      <w:hyperlink r:id="rId27" w:history="1">
        <w:r w:rsidRPr="006670CD">
          <w:rPr>
            <w:rStyle w:val="Hyperlink"/>
            <w:rFonts w:ascii="Arial" w:hAnsi="Arial" w:cs="Arial"/>
            <w:sz w:val="24"/>
            <w:szCs w:val="24"/>
          </w:rPr>
          <w:t>https://www.gallup.com/workplace/237368/culture-wins-attracting-top-candidates.aspx</w:t>
        </w:r>
      </w:hyperlink>
      <w:r>
        <w:rPr>
          <w:rFonts w:ascii="Arial" w:hAnsi="Arial" w:cs="Arial"/>
          <w:sz w:val="24"/>
          <w:szCs w:val="24"/>
        </w:rPr>
        <w:t xml:space="preserve"> (Accessed: 26</w:t>
      </w:r>
      <w:r w:rsidRPr="004C37F6">
        <w:rPr>
          <w:rFonts w:ascii="Arial" w:hAnsi="Arial" w:cs="Arial"/>
          <w:sz w:val="24"/>
          <w:szCs w:val="24"/>
          <w:vertAlign w:val="superscript"/>
        </w:rPr>
        <w:t>th</w:t>
      </w:r>
      <w:r>
        <w:rPr>
          <w:rFonts w:ascii="Arial" w:hAnsi="Arial" w:cs="Arial"/>
          <w:sz w:val="24"/>
          <w:szCs w:val="24"/>
        </w:rPr>
        <w:t xml:space="preserve"> January 2024)</w:t>
      </w:r>
    </w:p>
    <w:p w14:paraId="352D7B11"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Dzhumagulov</w:t>
      </w:r>
      <w:proofErr w:type="spellEnd"/>
      <w:r>
        <w:rPr>
          <w:rFonts w:ascii="Arial" w:hAnsi="Arial" w:cs="Arial"/>
          <w:sz w:val="24"/>
          <w:szCs w:val="24"/>
        </w:rPr>
        <w:t xml:space="preserve">, D. (no date) </w:t>
      </w:r>
      <w:r w:rsidRPr="00F01D0C">
        <w:rPr>
          <w:rFonts w:ascii="Arial" w:hAnsi="Arial" w:cs="Arial"/>
          <w:i/>
          <w:iCs/>
          <w:sz w:val="24"/>
          <w:szCs w:val="24"/>
        </w:rPr>
        <w:t>The role of HR in workplace culture</w:t>
      </w:r>
      <w:r>
        <w:rPr>
          <w:rFonts w:ascii="Arial" w:hAnsi="Arial" w:cs="Arial"/>
          <w:sz w:val="24"/>
          <w:szCs w:val="24"/>
        </w:rPr>
        <w:t xml:space="preserve">. Available at: </w:t>
      </w:r>
      <w:hyperlink r:id="rId28" w:anchor=":~:text=An%20HR%20department%20that%20empowers%20workplace%20culture%20will,increase%20employee%20contribution%2C%20and%20enrich%20an%20organization%E2%80%99s%20value" w:history="1">
        <w:r w:rsidRPr="00384657">
          <w:rPr>
            <w:rStyle w:val="Hyperlink"/>
            <w:rFonts w:ascii="Arial" w:hAnsi="Arial" w:cs="Arial"/>
            <w:sz w:val="24"/>
            <w:szCs w:val="24"/>
          </w:rPr>
          <w:t>https://hrcsuite.com/the-role-of-hr-in-workplace-culture/#:~:text=An%20HR%20department%20that%20empowers%20workplace%20culture%20will,increase%20employee%20contribution%2C%20and%20enrich%20an%20organization%E2%80%99s%20value</w:t>
        </w:r>
      </w:hyperlink>
      <w:r w:rsidRPr="005D4B19">
        <w:rPr>
          <w:rFonts w:ascii="Arial" w:hAnsi="Arial" w:cs="Arial"/>
          <w:sz w:val="24"/>
          <w:szCs w:val="24"/>
        </w:rPr>
        <w:t>.</w:t>
      </w:r>
      <w:r>
        <w:rPr>
          <w:rFonts w:ascii="Arial" w:hAnsi="Arial" w:cs="Arial"/>
          <w:sz w:val="24"/>
          <w:szCs w:val="24"/>
        </w:rPr>
        <w:t xml:space="preserve"> (Accessed: 24</w:t>
      </w:r>
      <w:r w:rsidRPr="005D4B19">
        <w:rPr>
          <w:rFonts w:ascii="Arial" w:hAnsi="Arial" w:cs="Arial"/>
          <w:sz w:val="24"/>
          <w:szCs w:val="24"/>
          <w:vertAlign w:val="superscript"/>
        </w:rPr>
        <w:t>th</w:t>
      </w:r>
      <w:r>
        <w:rPr>
          <w:rFonts w:ascii="Arial" w:hAnsi="Arial" w:cs="Arial"/>
          <w:sz w:val="24"/>
          <w:szCs w:val="24"/>
        </w:rPr>
        <w:t xml:space="preserve"> January 2024)</w:t>
      </w:r>
    </w:p>
    <w:p w14:paraId="2CD7105F"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EKR Foundation (no date) </w:t>
      </w:r>
      <w:r w:rsidRPr="009E457B">
        <w:rPr>
          <w:rFonts w:ascii="Arial" w:hAnsi="Arial" w:cs="Arial"/>
          <w:i/>
          <w:iCs/>
          <w:sz w:val="24"/>
          <w:szCs w:val="24"/>
        </w:rPr>
        <w:t>Kübler-Ross Change Curve®</w:t>
      </w:r>
      <w:r w:rsidRPr="00585C85">
        <w:rPr>
          <w:rFonts w:ascii="Arial" w:hAnsi="Arial" w:cs="Arial"/>
          <w:sz w:val="24"/>
          <w:szCs w:val="24"/>
        </w:rPr>
        <w:t xml:space="preserve"> Available at: </w:t>
      </w:r>
      <w:hyperlink r:id="rId29" w:history="1">
        <w:r w:rsidRPr="00585C85">
          <w:rPr>
            <w:rStyle w:val="Hyperlink"/>
            <w:rFonts w:ascii="Arial" w:hAnsi="Arial" w:cs="Arial"/>
            <w:sz w:val="24"/>
            <w:szCs w:val="24"/>
          </w:rPr>
          <w:t>https://www.ekrfoundation.org/5-stages-of-grief/change-curve/</w:t>
        </w:r>
      </w:hyperlink>
      <w:r w:rsidRPr="00585C85">
        <w:rPr>
          <w:rFonts w:ascii="Arial" w:hAnsi="Arial" w:cs="Arial"/>
          <w:sz w:val="24"/>
          <w:szCs w:val="24"/>
        </w:rPr>
        <w:t xml:space="preserve"> (Accessed: 8</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519BD424"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EPM (2022) </w:t>
      </w:r>
      <w:r w:rsidRPr="00585C85">
        <w:rPr>
          <w:rFonts w:ascii="Arial" w:hAnsi="Arial" w:cs="Arial"/>
          <w:i/>
          <w:iCs/>
          <w:sz w:val="24"/>
          <w:szCs w:val="24"/>
        </w:rPr>
        <w:t>Edgar Schein's Culture Model Explained with Example</w:t>
      </w:r>
      <w:r w:rsidRPr="00585C85">
        <w:rPr>
          <w:rFonts w:ascii="Arial" w:hAnsi="Arial" w:cs="Arial"/>
          <w:sz w:val="24"/>
          <w:szCs w:val="24"/>
        </w:rPr>
        <w:t xml:space="preserve">. 1 October. Available at: </w:t>
      </w:r>
      <w:hyperlink r:id="rId30" w:history="1">
        <w:r w:rsidRPr="00585C85">
          <w:rPr>
            <w:rStyle w:val="Hyperlink"/>
            <w:rFonts w:ascii="Arial" w:hAnsi="Arial" w:cs="Arial"/>
            <w:sz w:val="24"/>
            <w:szCs w:val="24"/>
          </w:rPr>
          <w:t>https://www.youtube.com/watch?v=HM89E6ltVOg</w:t>
        </w:r>
      </w:hyperlink>
      <w:r w:rsidRPr="00585C85">
        <w:rPr>
          <w:rFonts w:ascii="Arial" w:hAnsi="Arial" w:cs="Arial"/>
          <w:sz w:val="24"/>
          <w:szCs w:val="24"/>
        </w:rPr>
        <w:t xml:space="preserve"> (Accessed: 10</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62265BCB" w14:textId="77777777" w:rsidR="00CC0072" w:rsidRDefault="00CC0072" w:rsidP="00CC0072">
      <w:pPr>
        <w:pStyle w:val="ListParagraph"/>
        <w:numPr>
          <w:ilvl w:val="0"/>
          <w:numId w:val="19"/>
        </w:numPr>
        <w:rPr>
          <w:rFonts w:ascii="Arial" w:hAnsi="Arial" w:cs="Arial"/>
          <w:sz w:val="24"/>
          <w:szCs w:val="24"/>
        </w:rPr>
      </w:pPr>
      <w:r w:rsidRPr="004C37F6">
        <w:rPr>
          <w:rFonts w:ascii="Arial" w:hAnsi="Arial" w:cs="Arial"/>
          <w:i/>
          <w:iCs/>
          <w:sz w:val="24"/>
          <w:szCs w:val="24"/>
        </w:rPr>
        <w:t>Equality Act 2010, c. 2</w:t>
      </w:r>
      <w:r>
        <w:rPr>
          <w:rFonts w:ascii="Arial" w:hAnsi="Arial" w:cs="Arial"/>
          <w:sz w:val="24"/>
          <w:szCs w:val="24"/>
        </w:rPr>
        <w:t xml:space="preserve">. Available at: </w:t>
      </w:r>
      <w:hyperlink r:id="rId31" w:history="1">
        <w:r w:rsidRPr="006670CD">
          <w:rPr>
            <w:rStyle w:val="Hyperlink"/>
            <w:rFonts w:ascii="Arial" w:hAnsi="Arial" w:cs="Arial"/>
            <w:sz w:val="24"/>
            <w:szCs w:val="24"/>
          </w:rPr>
          <w:t>https://www.legislation.gov.uk/ukpga/2010/15/contents</w:t>
        </w:r>
      </w:hyperlink>
      <w:r>
        <w:rPr>
          <w:rFonts w:ascii="Arial" w:hAnsi="Arial" w:cs="Arial"/>
          <w:sz w:val="24"/>
          <w:szCs w:val="24"/>
        </w:rPr>
        <w:t xml:space="preserve"> (Accessed: 26</w:t>
      </w:r>
      <w:r w:rsidRPr="004C37F6">
        <w:rPr>
          <w:rFonts w:ascii="Arial" w:hAnsi="Arial" w:cs="Arial"/>
          <w:sz w:val="24"/>
          <w:szCs w:val="24"/>
          <w:vertAlign w:val="superscript"/>
        </w:rPr>
        <w:t>th</w:t>
      </w:r>
      <w:r>
        <w:rPr>
          <w:rFonts w:ascii="Arial" w:hAnsi="Arial" w:cs="Arial"/>
          <w:sz w:val="24"/>
          <w:szCs w:val="24"/>
        </w:rPr>
        <w:t xml:space="preserve"> January 2024)</w:t>
      </w:r>
    </w:p>
    <w:p w14:paraId="749C581B" w14:textId="77777777" w:rsidR="00CC0072" w:rsidRPr="00585C85" w:rsidRDefault="00CC0072" w:rsidP="00CC0072">
      <w:pPr>
        <w:pStyle w:val="ListParagraph"/>
        <w:numPr>
          <w:ilvl w:val="0"/>
          <w:numId w:val="19"/>
        </w:numPr>
        <w:rPr>
          <w:rFonts w:ascii="Arial" w:hAnsi="Arial" w:cs="Arial"/>
          <w:sz w:val="24"/>
          <w:szCs w:val="24"/>
        </w:rPr>
      </w:pPr>
      <w:proofErr w:type="spellStart"/>
      <w:r w:rsidRPr="00585C85">
        <w:rPr>
          <w:rFonts w:ascii="Arial" w:hAnsi="Arial" w:cs="Arial"/>
          <w:sz w:val="24"/>
          <w:szCs w:val="24"/>
        </w:rPr>
        <w:t>ETHealthWord</w:t>
      </w:r>
      <w:proofErr w:type="spellEnd"/>
      <w:r w:rsidRPr="00585C85">
        <w:rPr>
          <w:rFonts w:ascii="Arial" w:hAnsi="Arial" w:cs="Arial"/>
          <w:sz w:val="24"/>
          <w:szCs w:val="24"/>
        </w:rPr>
        <w:t xml:space="preserve"> (2021) </w:t>
      </w:r>
      <w:r w:rsidRPr="00585C85">
        <w:rPr>
          <w:rFonts w:ascii="Arial" w:hAnsi="Arial" w:cs="Arial"/>
          <w:i/>
          <w:iCs/>
          <w:sz w:val="24"/>
          <w:szCs w:val="24"/>
        </w:rPr>
        <w:t>How Artificial Intelligence (AI) Aid Medical Diagnosis</w:t>
      </w:r>
      <w:r w:rsidRPr="00585C85">
        <w:rPr>
          <w:rFonts w:ascii="Arial" w:hAnsi="Arial" w:cs="Arial"/>
          <w:sz w:val="24"/>
          <w:szCs w:val="24"/>
        </w:rPr>
        <w:t xml:space="preserve">. Available at: </w:t>
      </w:r>
      <w:hyperlink r:id="rId32" w:history="1">
        <w:r w:rsidRPr="00585C85">
          <w:rPr>
            <w:rStyle w:val="Hyperlink"/>
            <w:rFonts w:ascii="Arial" w:hAnsi="Arial" w:cs="Arial"/>
            <w:sz w:val="24"/>
            <w:szCs w:val="24"/>
          </w:rPr>
          <w:t>https://health.economictimes.indiatimes.com/news/health-it/how-artificial-intelligence-ai-aid-medical-diagnosis/85651655</w:t>
        </w:r>
      </w:hyperlink>
      <w:r w:rsidRPr="00585C85">
        <w:rPr>
          <w:rFonts w:ascii="Arial" w:hAnsi="Arial" w:cs="Arial"/>
          <w:sz w:val="24"/>
          <w:szCs w:val="24"/>
        </w:rPr>
        <w:t xml:space="preserve"> (Accessed: 14</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2CECEA16"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Felton, L. (2015) </w:t>
      </w:r>
      <w:r w:rsidRPr="009A09FA">
        <w:rPr>
          <w:rFonts w:ascii="Arial" w:hAnsi="Arial" w:cs="Arial"/>
          <w:i/>
          <w:iCs/>
          <w:sz w:val="24"/>
          <w:szCs w:val="24"/>
        </w:rPr>
        <w:t>What is well-being, how can we measure it and how can we support people to improve it?</w:t>
      </w:r>
      <w:r>
        <w:rPr>
          <w:rFonts w:ascii="Arial" w:hAnsi="Arial" w:cs="Arial"/>
          <w:sz w:val="24"/>
          <w:szCs w:val="24"/>
        </w:rPr>
        <w:t xml:space="preserve"> Available at: </w:t>
      </w:r>
      <w:hyperlink r:id="rId33" w:history="1">
        <w:r w:rsidRPr="00384657">
          <w:rPr>
            <w:rStyle w:val="Hyperlink"/>
            <w:rFonts w:ascii="Arial" w:hAnsi="Arial" w:cs="Arial"/>
            <w:sz w:val="24"/>
            <w:szCs w:val="24"/>
          </w:rPr>
          <w:t>https://www.mentalhealth.org.uk/explore-mental-health/blogs/what-well-being-how-can-we-measure-it-and-how-can-we-support-people-improve-it</w:t>
        </w:r>
      </w:hyperlink>
      <w:r>
        <w:rPr>
          <w:rFonts w:ascii="Arial" w:hAnsi="Arial" w:cs="Arial"/>
          <w:sz w:val="24"/>
          <w:szCs w:val="24"/>
        </w:rPr>
        <w:t xml:space="preserve"> (Accessed: 15</w:t>
      </w:r>
      <w:r w:rsidRPr="003473CF">
        <w:rPr>
          <w:rFonts w:ascii="Arial" w:hAnsi="Arial" w:cs="Arial"/>
          <w:sz w:val="24"/>
          <w:szCs w:val="24"/>
          <w:vertAlign w:val="superscript"/>
        </w:rPr>
        <w:t>th</w:t>
      </w:r>
      <w:r>
        <w:rPr>
          <w:rFonts w:ascii="Arial" w:hAnsi="Arial" w:cs="Arial"/>
          <w:sz w:val="24"/>
          <w:szCs w:val="24"/>
        </w:rPr>
        <w:t xml:space="preserve"> January 2024)</w:t>
      </w:r>
    </w:p>
    <w:p w14:paraId="17DD2596"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Fields, J. (2023) </w:t>
      </w:r>
      <w:r w:rsidRPr="00F01D0C">
        <w:rPr>
          <w:rFonts w:ascii="Arial" w:hAnsi="Arial" w:cs="Arial"/>
          <w:i/>
          <w:iCs/>
          <w:sz w:val="24"/>
          <w:szCs w:val="24"/>
        </w:rPr>
        <w:t xml:space="preserve">What Is </w:t>
      </w:r>
      <w:proofErr w:type="gramStart"/>
      <w:r w:rsidRPr="00F01D0C">
        <w:rPr>
          <w:rFonts w:ascii="Arial" w:hAnsi="Arial" w:cs="Arial"/>
          <w:i/>
          <w:iCs/>
          <w:sz w:val="24"/>
          <w:szCs w:val="24"/>
        </w:rPr>
        <w:t>The</w:t>
      </w:r>
      <w:proofErr w:type="gramEnd"/>
      <w:r w:rsidRPr="00F01D0C">
        <w:rPr>
          <w:rFonts w:ascii="Arial" w:hAnsi="Arial" w:cs="Arial"/>
          <w:i/>
          <w:iCs/>
          <w:sz w:val="24"/>
          <w:szCs w:val="24"/>
        </w:rPr>
        <w:t xml:space="preserve"> Employee Life Cycle: Optimising The 7 Stages</w:t>
      </w:r>
      <w:r>
        <w:rPr>
          <w:rFonts w:ascii="Arial" w:hAnsi="Arial" w:cs="Arial"/>
          <w:sz w:val="24"/>
          <w:szCs w:val="24"/>
        </w:rPr>
        <w:t xml:space="preserve">. Available at: </w:t>
      </w:r>
      <w:hyperlink r:id="rId34" w:history="1">
        <w:r w:rsidRPr="006670CD">
          <w:rPr>
            <w:rStyle w:val="Hyperlink"/>
            <w:rFonts w:ascii="Arial" w:hAnsi="Arial" w:cs="Arial"/>
            <w:sz w:val="24"/>
            <w:szCs w:val="24"/>
          </w:rPr>
          <w:t>https://www.peoplehr.com/en-gb/resources/blog/what-is-the-employee-lifecycle/</w:t>
        </w:r>
      </w:hyperlink>
      <w:r>
        <w:rPr>
          <w:rFonts w:ascii="Arial" w:hAnsi="Arial" w:cs="Arial"/>
          <w:sz w:val="24"/>
          <w:szCs w:val="24"/>
        </w:rPr>
        <w:t xml:space="preserve"> (Accessed: 26</w:t>
      </w:r>
      <w:r w:rsidRPr="004C37F6">
        <w:rPr>
          <w:rFonts w:ascii="Arial" w:hAnsi="Arial" w:cs="Arial"/>
          <w:sz w:val="24"/>
          <w:szCs w:val="24"/>
          <w:vertAlign w:val="superscript"/>
        </w:rPr>
        <w:t>th</w:t>
      </w:r>
      <w:r>
        <w:rPr>
          <w:rFonts w:ascii="Arial" w:hAnsi="Arial" w:cs="Arial"/>
          <w:sz w:val="24"/>
          <w:szCs w:val="24"/>
        </w:rPr>
        <w:t xml:space="preserve"> January 2024)</w:t>
      </w:r>
    </w:p>
    <w:p w14:paraId="19F7ABEF"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lastRenderedPageBreak/>
        <w:t xml:space="preserve">George, S. (2023a) </w:t>
      </w:r>
      <w:r w:rsidRPr="00F01D0C">
        <w:rPr>
          <w:rFonts w:ascii="Arial" w:hAnsi="Arial" w:cs="Arial"/>
          <w:i/>
          <w:iCs/>
          <w:sz w:val="24"/>
          <w:szCs w:val="24"/>
        </w:rPr>
        <w:t>HR</w:t>
      </w:r>
      <w:r>
        <w:rPr>
          <w:rFonts w:ascii="Arial" w:hAnsi="Arial" w:cs="Arial"/>
          <w:sz w:val="24"/>
          <w:szCs w:val="24"/>
        </w:rPr>
        <w:t xml:space="preserve"> </w:t>
      </w:r>
      <w:r w:rsidRPr="00F01D0C">
        <w:rPr>
          <w:rFonts w:ascii="Arial" w:hAnsi="Arial" w:cs="Arial"/>
          <w:i/>
          <w:iCs/>
          <w:sz w:val="24"/>
          <w:szCs w:val="24"/>
        </w:rPr>
        <w:t>policies</w:t>
      </w:r>
      <w:r>
        <w:rPr>
          <w:rFonts w:ascii="Arial" w:hAnsi="Arial" w:cs="Arial"/>
          <w:sz w:val="24"/>
          <w:szCs w:val="24"/>
        </w:rPr>
        <w:t xml:space="preserve">. Available at: </w:t>
      </w:r>
      <w:hyperlink r:id="rId35" w:history="1">
        <w:r w:rsidRPr="00384657">
          <w:rPr>
            <w:rStyle w:val="Hyperlink"/>
            <w:rFonts w:ascii="Arial" w:hAnsi="Arial" w:cs="Arial"/>
            <w:sz w:val="24"/>
            <w:szCs w:val="24"/>
          </w:rPr>
          <w:t>https://www.cipd.org/uk/knowledge/factsheets/hr-policies-factsheet/</w:t>
        </w:r>
      </w:hyperlink>
      <w:r>
        <w:rPr>
          <w:rFonts w:ascii="Arial" w:hAnsi="Arial" w:cs="Arial"/>
          <w:sz w:val="24"/>
          <w:szCs w:val="24"/>
        </w:rPr>
        <w:t xml:space="preserve"> (Accessed: 24</w:t>
      </w:r>
      <w:r w:rsidRPr="003B2A46">
        <w:rPr>
          <w:rFonts w:ascii="Arial" w:hAnsi="Arial" w:cs="Arial"/>
          <w:sz w:val="24"/>
          <w:szCs w:val="24"/>
          <w:vertAlign w:val="superscript"/>
        </w:rPr>
        <w:t>th</w:t>
      </w:r>
      <w:r>
        <w:rPr>
          <w:rFonts w:ascii="Arial" w:hAnsi="Arial" w:cs="Arial"/>
          <w:sz w:val="24"/>
          <w:szCs w:val="24"/>
        </w:rPr>
        <w:t xml:space="preserve"> January 2024)</w:t>
      </w:r>
    </w:p>
    <w:p w14:paraId="4D8BAB64"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George, S. (2023</w:t>
      </w:r>
      <w:r>
        <w:rPr>
          <w:rFonts w:ascii="Arial" w:hAnsi="Arial" w:cs="Arial"/>
          <w:sz w:val="24"/>
          <w:szCs w:val="24"/>
        </w:rPr>
        <w:t>b</w:t>
      </w:r>
      <w:r w:rsidRPr="00585C85">
        <w:rPr>
          <w:rFonts w:ascii="Arial" w:hAnsi="Arial" w:cs="Arial"/>
          <w:sz w:val="24"/>
          <w:szCs w:val="24"/>
        </w:rPr>
        <w:t xml:space="preserve">) </w:t>
      </w:r>
      <w:r w:rsidRPr="00585C85">
        <w:rPr>
          <w:rFonts w:ascii="Arial" w:hAnsi="Arial" w:cs="Arial"/>
          <w:i/>
          <w:iCs/>
          <w:sz w:val="24"/>
          <w:szCs w:val="24"/>
        </w:rPr>
        <w:t>Change management</w:t>
      </w:r>
      <w:r w:rsidRPr="00585C85">
        <w:rPr>
          <w:rFonts w:ascii="Arial" w:hAnsi="Arial" w:cs="Arial"/>
          <w:sz w:val="24"/>
          <w:szCs w:val="24"/>
        </w:rPr>
        <w:t xml:space="preserve">. Available at: </w:t>
      </w:r>
      <w:hyperlink r:id="rId36" w:anchor="changeimportant" w:history="1">
        <w:r w:rsidRPr="00585C85">
          <w:rPr>
            <w:rStyle w:val="Hyperlink"/>
            <w:rFonts w:ascii="Arial" w:hAnsi="Arial" w:cs="Arial"/>
            <w:sz w:val="24"/>
            <w:szCs w:val="24"/>
          </w:rPr>
          <w:t>https://www.cipd.org/uk/knowledge/factsheets/change-management-factsheet/#changeimportant</w:t>
        </w:r>
      </w:hyperlink>
      <w:r w:rsidRPr="00585C85">
        <w:rPr>
          <w:rFonts w:ascii="Arial" w:hAnsi="Arial" w:cs="Arial"/>
          <w:sz w:val="24"/>
          <w:szCs w:val="24"/>
        </w:rPr>
        <w:t xml:space="preserve"> (Accessed: 6</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023B04AE"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George, S. (2023c) </w:t>
      </w:r>
      <w:r w:rsidRPr="00FB380A">
        <w:rPr>
          <w:rFonts w:ascii="Arial" w:hAnsi="Arial" w:cs="Arial"/>
          <w:i/>
          <w:iCs/>
          <w:sz w:val="24"/>
          <w:szCs w:val="24"/>
        </w:rPr>
        <w:t>Workforce planning</w:t>
      </w:r>
      <w:r>
        <w:rPr>
          <w:rFonts w:ascii="Arial" w:hAnsi="Arial" w:cs="Arial"/>
          <w:sz w:val="24"/>
          <w:szCs w:val="24"/>
        </w:rPr>
        <w:t xml:space="preserve">. Available at: </w:t>
      </w:r>
      <w:hyperlink r:id="rId37" w:history="1">
        <w:r w:rsidRPr="00B57E21">
          <w:rPr>
            <w:rStyle w:val="Hyperlink"/>
            <w:rFonts w:ascii="Arial" w:hAnsi="Arial" w:cs="Arial"/>
            <w:sz w:val="24"/>
            <w:szCs w:val="24"/>
          </w:rPr>
          <w:t>https://www.cipd.org/uk/knowledge/factsheets/workforce-planning-factsheet/</w:t>
        </w:r>
      </w:hyperlink>
      <w:r>
        <w:rPr>
          <w:rFonts w:ascii="Arial" w:hAnsi="Arial" w:cs="Arial"/>
          <w:sz w:val="24"/>
          <w:szCs w:val="24"/>
        </w:rPr>
        <w:t xml:space="preserve"> (Accessed: 30</w:t>
      </w:r>
      <w:r w:rsidRPr="00FB380A">
        <w:rPr>
          <w:rFonts w:ascii="Arial" w:hAnsi="Arial" w:cs="Arial"/>
          <w:sz w:val="24"/>
          <w:szCs w:val="24"/>
          <w:vertAlign w:val="superscript"/>
        </w:rPr>
        <w:t>th</w:t>
      </w:r>
      <w:r>
        <w:rPr>
          <w:rFonts w:ascii="Arial" w:hAnsi="Arial" w:cs="Arial"/>
          <w:sz w:val="24"/>
          <w:szCs w:val="24"/>
        </w:rPr>
        <w:t xml:space="preserve"> January 2024)</w:t>
      </w:r>
    </w:p>
    <w:p w14:paraId="2D2F4986" w14:textId="77777777" w:rsidR="00CC0072" w:rsidRPr="00585C85" w:rsidRDefault="00CC0072" w:rsidP="00CC0072">
      <w:pPr>
        <w:pStyle w:val="ListParagraph"/>
        <w:numPr>
          <w:ilvl w:val="0"/>
          <w:numId w:val="19"/>
        </w:numPr>
        <w:rPr>
          <w:rFonts w:ascii="Arial" w:hAnsi="Arial" w:cs="Arial"/>
          <w:sz w:val="24"/>
          <w:szCs w:val="24"/>
        </w:rPr>
      </w:pPr>
      <w:proofErr w:type="spellStart"/>
      <w:r w:rsidRPr="00585C85">
        <w:rPr>
          <w:rFonts w:ascii="Arial" w:hAnsi="Arial" w:cs="Arial"/>
          <w:sz w:val="24"/>
          <w:szCs w:val="24"/>
        </w:rPr>
        <w:t>Giannelis</w:t>
      </w:r>
      <w:proofErr w:type="spellEnd"/>
      <w:r w:rsidRPr="00585C85">
        <w:rPr>
          <w:rFonts w:ascii="Arial" w:hAnsi="Arial" w:cs="Arial"/>
          <w:sz w:val="24"/>
          <w:szCs w:val="24"/>
        </w:rPr>
        <w:t xml:space="preserve">, G. (2022) </w:t>
      </w:r>
      <w:r w:rsidRPr="00585C85">
        <w:rPr>
          <w:rFonts w:ascii="Arial" w:hAnsi="Arial" w:cs="Arial"/>
          <w:i/>
          <w:iCs/>
          <w:sz w:val="24"/>
          <w:szCs w:val="24"/>
        </w:rPr>
        <w:t>How Businesses Can Use Automation to Streamline Processes</w:t>
      </w:r>
      <w:r w:rsidRPr="00585C85">
        <w:rPr>
          <w:rFonts w:ascii="Arial" w:hAnsi="Arial" w:cs="Arial"/>
          <w:sz w:val="24"/>
          <w:szCs w:val="24"/>
        </w:rPr>
        <w:t xml:space="preserve">. Available at: </w:t>
      </w:r>
      <w:hyperlink r:id="rId38" w:history="1">
        <w:r w:rsidRPr="00585C85">
          <w:rPr>
            <w:rStyle w:val="Hyperlink"/>
            <w:rFonts w:ascii="Arial" w:hAnsi="Arial" w:cs="Arial"/>
            <w:sz w:val="24"/>
            <w:szCs w:val="24"/>
          </w:rPr>
          <w:t>https://community.ibm.com/community/user/automation/blogs/matthew-giannelis1/2022/12/01/how-business-streamline-automation</w:t>
        </w:r>
      </w:hyperlink>
      <w:r w:rsidRPr="00585C85">
        <w:rPr>
          <w:rFonts w:ascii="Arial" w:hAnsi="Arial" w:cs="Arial"/>
          <w:sz w:val="24"/>
          <w:szCs w:val="24"/>
        </w:rPr>
        <w:t xml:space="preserve"> (Accessed: 13</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0A246A02"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GOV.UK (2022) ‘New calorie labelling rules come into force to improve nation’s health’, 6 April [Press release]. Available at: </w:t>
      </w:r>
      <w:hyperlink r:id="rId39" w:history="1">
        <w:r w:rsidRPr="00585C85">
          <w:rPr>
            <w:rStyle w:val="Hyperlink"/>
            <w:rFonts w:ascii="Arial" w:hAnsi="Arial" w:cs="Arial"/>
            <w:sz w:val="24"/>
            <w:szCs w:val="24"/>
          </w:rPr>
          <w:t>https://www.gov.uk/government/news/new-calorie-labelling-rules-come-into-force-to-improve-nations-health</w:t>
        </w:r>
      </w:hyperlink>
      <w:r w:rsidRPr="00585C85">
        <w:rPr>
          <w:rFonts w:ascii="Arial" w:hAnsi="Arial" w:cs="Arial"/>
          <w:sz w:val="24"/>
          <w:szCs w:val="24"/>
        </w:rPr>
        <w:t xml:space="preserve"> (Accessed: 7</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32038E6B"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Government Office for Science (2016) </w:t>
      </w:r>
      <w:r w:rsidRPr="00F01D0C">
        <w:rPr>
          <w:rFonts w:ascii="Arial" w:hAnsi="Arial" w:cs="Arial"/>
          <w:i/>
          <w:iCs/>
          <w:sz w:val="24"/>
          <w:szCs w:val="24"/>
        </w:rPr>
        <w:t>Future of an Ageing Population</w:t>
      </w:r>
      <w:r>
        <w:rPr>
          <w:rFonts w:ascii="Arial" w:hAnsi="Arial" w:cs="Arial"/>
          <w:sz w:val="24"/>
          <w:szCs w:val="24"/>
        </w:rPr>
        <w:t xml:space="preserve">. Available at: </w:t>
      </w:r>
      <w:hyperlink r:id="rId40" w:history="1">
        <w:r w:rsidRPr="00384657">
          <w:rPr>
            <w:rStyle w:val="Hyperlink"/>
            <w:rFonts w:ascii="Arial" w:hAnsi="Arial" w:cs="Arial"/>
            <w:sz w:val="24"/>
            <w:szCs w:val="24"/>
          </w:rPr>
          <w:t>https://assets.publishing.service.gov.uk/media/5d273adce5274a5862768ff9/future-of-an-ageing-population.pdf</w:t>
        </w:r>
      </w:hyperlink>
      <w:r>
        <w:rPr>
          <w:rFonts w:ascii="Arial" w:hAnsi="Arial" w:cs="Arial"/>
          <w:sz w:val="24"/>
          <w:szCs w:val="24"/>
        </w:rPr>
        <w:t xml:space="preserve"> (Accessed: 22</w:t>
      </w:r>
      <w:r w:rsidRPr="00312B32">
        <w:rPr>
          <w:rFonts w:ascii="Arial" w:hAnsi="Arial" w:cs="Arial"/>
          <w:sz w:val="24"/>
          <w:szCs w:val="24"/>
          <w:vertAlign w:val="superscript"/>
        </w:rPr>
        <w:t>nd</w:t>
      </w:r>
      <w:r>
        <w:rPr>
          <w:rFonts w:ascii="Arial" w:hAnsi="Arial" w:cs="Arial"/>
          <w:sz w:val="24"/>
          <w:szCs w:val="24"/>
        </w:rPr>
        <w:t xml:space="preserve"> January 2024)</w:t>
      </w:r>
    </w:p>
    <w:p w14:paraId="4D7B617B" w14:textId="77777777" w:rsidR="00CC0072" w:rsidRPr="00585C85" w:rsidRDefault="00CC0072" w:rsidP="00CC0072">
      <w:pPr>
        <w:pStyle w:val="ListParagraph"/>
        <w:numPr>
          <w:ilvl w:val="0"/>
          <w:numId w:val="19"/>
        </w:numPr>
        <w:rPr>
          <w:rFonts w:ascii="Arial" w:hAnsi="Arial" w:cs="Arial"/>
          <w:sz w:val="24"/>
          <w:szCs w:val="24"/>
        </w:rPr>
      </w:pPr>
      <w:proofErr w:type="spellStart"/>
      <w:r w:rsidRPr="00585C85">
        <w:rPr>
          <w:rFonts w:ascii="Arial" w:hAnsi="Arial" w:cs="Arial"/>
          <w:sz w:val="24"/>
          <w:szCs w:val="24"/>
        </w:rPr>
        <w:t>Haan</w:t>
      </w:r>
      <w:proofErr w:type="spellEnd"/>
      <w:r w:rsidRPr="00585C85">
        <w:rPr>
          <w:rFonts w:ascii="Arial" w:hAnsi="Arial" w:cs="Arial"/>
          <w:sz w:val="24"/>
          <w:szCs w:val="24"/>
        </w:rPr>
        <w:t xml:space="preserve">, K. and Watts, R. (2023) </w:t>
      </w:r>
      <w:r w:rsidRPr="00585C85">
        <w:rPr>
          <w:rFonts w:ascii="Arial" w:hAnsi="Arial" w:cs="Arial"/>
          <w:i/>
          <w:iCs/>
          <w:sz w:val="24"/>
          <w:szCs w:val="24"/>
        </w:rPr>
        <w:t>How Businesses Are Using Artificial Intelligence In 2024</w:t>
      </w:r>
      <w:r w:rsidRPr="00585C85">
        <w:rPr>
          <w:rFonts w:ascii="Arial" w:hAnsi="Arial" w:cs="Arial"/>
          <w:sz w:val="24"/>
          <w:szCs w:val="24"/>
        </w:rPr>
        <w:t xml:space="preserve">. Available at: </w:t>
      </w:r>
      <w:hyperlink r:id="rId41" w:history="1">
        <w:r w:rsidRPr="00585C85">
          <w:rPr>
            <w:rStyle w:val="Hyperlink"/>
            <w:rFonts w:ascii="Arial" w:hAnsi="Arial" w:cs="Arial"/>
            <w:sz w:val="24"/>
            <w:szCs w:val="24"/>
          </w:rPr>
          <w:t>https://www.forbes.com/advisor/business/software/ai-in-business/</w:t>
        </w:r>
      </w:hyperlink>
      <w:r w:rsidRPr="00585C85">
        <w:rPr>
          <w:rFonts w:ascii="Arial" w:hAnsi="Arial" w:cs="Arial"/>
          <w:sz w:val="24"/>
          <w:szCs w:val="24"/>
        </w:rPr>
        <w:t xml:space="preserve"> (Accessed: 13</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115797E2"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HDUHB (2019) </w:t>
      </w:r>
      <w:r w:rsidRPr="00FB380A">
        <w:rPr>
          <w:rFonts w:ascii="Arial" w:hAnsi="Arial" w:cs="Arial"/>
          <w:i/>
          <w:iCs/>
          <w:sz w:val="24"/>
          <w:szCs w:val="24"/>
        </w:rPr>
        <w:t>Workforce, Organisational Development &amp; Education Strategy 2020-2030</w:t>
      </w:r>
      <w:r>
        <w:rPr>
          <w:rFonts w:ascii="Arial" w:hAnsi="Arial" w:cs="Arial"/>
          <w:sz w:val="24"/>
          <w:szCs w:val="24"/>
        </w:rPr>
        <w:t xml:space="preserve">. Available at: </w:t>
      </w:r>
      <w:hyperlink r:id="rId42" w:history="1">
        <w:r w:rsidRPr="00B57E21">
          <w:rPr>
            <w:rStyle w:val="Hyperlink"/>
            <w:rFonts w:ascii="Arial" w:hAnsi="Arial" w:cs="Arial"/>
            <w:sz w:val="24"/>
            <w:szCs w:val="24"/>
          </w:rPr>
          <w:t>https://hduhb.nhs.wales/about-us/governance-arrangements/freedom-of-information/disclosure-log/disclosure-log-appendices/1-bank-and-agency-staff-pdf-370kb/</w:t>
        </w:r>
      </w:hyperlink>
      <w:r>
        <w:rPr>
          <w:rFonts w:ascii="Arial" w:hAnsi="Arial" w:cs="Arial"/>
          <w:sz w:val="24"/>
          <w:szCs w:val="24"/>
        </w:rPr>
        <w:t xml:space="preserve"> (Accessed: 30</w:t>
      </w:r>
      <w:r w:rsidRPr="00FB380A">
        <w:rPr>
          <w:rFonts w:ascii="Arial" w:hAnsi="Arial" w:cs="Arial"/>
          <w:sz w:val="24"/>
          <w:szCs w:val="24"/>
          <w:vertAlign w:val="superscript"/>
        </w:rPr>
        <w:t>th</w:t>
      </w:r>
      <w:r>
        <w:rPr>
          <w:rFonts w:ascii="Arial" w:hAnsi="Arial" w:cs="Arial"/>
          <w:sz w:val="24"/>
          <w:szCs w:val="24"/>
        </w:rPr>
        <w:t xml:space="preserve"> January 2024) </w:t>
      </w:r>
    </w:p>
    <w:p w14:paraId="686A77AA" w14:textId="77777777" w:rsidR="00CC0072" w:rsidRPr="00FB380A" w:rsidRDefault="00CC0072" w:rsidP="00CC0072">
      <w:pPr>
        <w:pStyle w:val="ListParagraph"/>
        <w:numPr>
          <w:ilvl w:val="0"/>
          <w:numId w:val="19"/>
        </w:numPr>
        <w:rPr>
          <w:rFonts w:ascii="Arial" w:hAnsi="Arial" w:cs="Arial"/>
          <w:sz w:val="24"/>
          <w:szCs w:val="24"/>
        </w:rPr>
      </w:pPr>
      <w:r>
        <w:rPr>
          <w:rFonts w:ascii="Arial" w:hAnsi="Arial" w:cs="Arial"/>
          <w:sz w:val="24"/>
          <w:szCs w:val="24"/>
        </w:rPr>
        <w:t>HDUHB (2022) ‘</w:t>
      </w:r>
      <w:proofErr w:type="spellStart"/>
      <w:r>
        <w:rPr>
          <w:rFonts w:ascii="Arial" w:hAnsi="Arial" w:cs="Arial"/>
          <w:sz w:val="24"/>
          <w:szCs w:val="24"/>
        </w:rPr>
        <w:t>ToR’s</w:t>
      </w:r>
      <w:proofErr w:type="spellEnd"/>
      <w:r>
        <w:rPr>
          <w:rFonts w:ascii="Arial" w:hAnsi="Arial" w:cs="Arial"/>
          <w:sz w:val="24"/>
          <w:szCs w:val="24"/>
        </w:rPr>
        <w:t xml:space="preserve"> Nurse Retention Task &amp; Finish Group’. Hywel Dda University Health Board. Unpublished. </w:t>
      </w:r>
    </w:p>
    <w:p w14:paraId="577DA84C"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HDUHB (2023) ‘</w:t>
      </w:r>
      <w:r w:rsidRPr="00F01D0C">
        <w:rPr>
          <w:rFonts w:ascii="Arial" w:hAnsi="Arial" w:cs="Arial"/>
          <w:i/>
          <w:iCs/>
          <w:sz w:val="24"/>
          <w:szCs w:val="24"/>
        </w:rPr>
        <w:t>08/2023 - Delivering our services in challenging times: securing our financial future.</w:t>
      </w:r>
      <w:r>
        <w:rPr>
          <w:rFonts w:ascii="Arial" w:hAnsi="Arial" w:cs="Arial"/>
          <w:sz w:val="24"/>
          <w:szCs w:val="24"/>
        </w:rPr>
        <w:t>’ Hywel Dda University Health Board. Unpublished.</w:t>
      </w:r>
    </w:p>
    <w:p w14:paraId="0AAE48E6"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HDUHB (2023) </w:t>
      </w:r>
      <w:r w:rsidRPr="00F01D0C">
        <w:rPr>
          <w:rFonts w:ascii="Arial" w:hAnsi="Arial" w:cs="Arial"/>
          <w:i/>
          <w:iCs/>
          <w:sz w:val="24"/>
          <w:szCs w:val="24"/>
        </w:rPr>
        <w:t>Hywel Dda progresses with site selection process for new hospita</w:t>
      </w:r>
      <w:r w:rsidRPr="000C0EE6">
        <w:rPr>
          <w:rFonts w:ascii="Arial" w:hAnsi="Arial" w:cs="Arial"/>
          <w:sz w:val="24"/>
          <w:szCs w:val="24"/>
        </w:rPr>
        <w:t>l</w:t>
      </w:r>
      <w:r>
        <w:rPr>
          <w:rFonts w:ascii="Arial" w:hAnsi="Arial" w:cs="Arial"/>
          <w:sz w:val="24"/>
          <w:szCs w:val="24"/>
        </w:rPr>
        <w:t xml:space="preserve">. Available at: </w:t>
      </w:r>
      <w:r w:rsidRPr="000C0EE6">
        <w:rPr>
          <w:rFonts w:ascii="Arial" w:hAnsi="Arial" w:cs="Arial"/>
          <w:sz w:val="24"/>
          <w:szCs w:val="24"/>
        </w:rPr>
        <w:t>Hywel Dda progresses with site selection process for new hospital</w:t>
      </w:r>
      <w:r>
        <w:rPr>
          <w:rFonts w:ascii="Arial" w:hAnsi="Arial" w:cs="Arial"/>
          <w:sz w:val="24"/>
          <w:szCs w:val="24"/>
        </w:rPr>
        <w:t xml:space="preserve"> (Accessed: 25</w:t>
      </w:r>
      <w:r w:rsidRPr="000C0EE6">
        <w:rPr>
          <w:rFonts w:ascii="Arial" w:hAnsi="Arial" w:cs="Arial"/>
          <w:sz w:val="24"/>
          <w:szCs w:val="24"/>
          <w:vertAlign w:val="superscript"/>
        </w:rPr>
        <w:t>th</w:t>
      </w:r>
      <w:r>
        <w:rPr>
          <w:rFonts w:ascii="Arial" w:hAnsi="Arial" w:cs="Arial"/>
          <w:sz w:val="24"/>
          <w:szCs w:val="24"/>
        </w:rPr>
        <w:t xml:space="preserve"> January 2024)</w:t>
      </w:r>
    </w:p>
    <w:p w14:paraId="5B2F5880"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HDUHB (no date a) </w:t>
      </w:r>
      <w:r w:rsidRPr="00FB380A">
        <w:rPr>
          <w:rFonts w:ascii="Arial" w:hAnsi="Arial" w:cs="Arial"/>
          <w:i/>
          <w:iCs/>
          <w:sz w:val="24"/>
          <w:szCs w:val="24"/>
        </w:rPr>
        <w:t>Class</w:t>
      </w:r>
      <w:r>
        <w:rPr>
          <w:rFonts w:ascii="Arial" w:hAnsi="Arial" w:cs="Arial"/>
          <w:sz w:val="24"/>
          <w:szCs w:val="24"/>
        </w:rPr>
        <w:t xml:space="preserve"> </w:t>
      </w:r>
      <w:r w:rsidRPr="00FB380A">
        <w:rPr>
          <w:rFonts w:ascii="Arial" w:hAnsi="Arial" w:cs="Arial"/>
          <w:i/>
          <w:iCs/>
          <w:sz w:val="24"/>
          <w:szCs w:val="24"/>
        </w:rPr>
        <w:t>One</w:t>
      </w:r>
      <w:r>
        <w:rPr>
          <w:rFonts w:ascii="Arial" w:hAnsi="Arial" w:cs="Arial"/>
          <w:sz w:val="24"/>
          <w:szCs w:val="24"/>
        </w:rPr>
        <w:t xml:space="preserve">. Available at: </w:t>
      </w:r>
      <w:hyperlink r:id="rId43" w:history="1">
        <w:r w:rsidRPr="00B57E21">
          <w:rPr>
            <w:rStyle w:val="Hyperlink"/>
            <w:rFonts w:ascii="Arial" w:hAnsi="Arial" w:cs="Arial"/>
            <w:sz w:val="24"/>
            <w:szCs w:val="24"/>
          </w:rPr>
          <w:t>https://hduhb.nhs.wales/about-us/governance-arrangements/freedom-of-information/guide-to-our-information/class-one/</w:t>
        </w:r>
      </w:hyperlink>
      <w:r>
        <w:rPr>
          <w:rFonts w:ascii="Arial" w:hAnsi="Arial" w:cs="Arial"/>
          <w:sz w:val="24"/>
          <w:szCs w:val="24"/>
        </w:rPr>
        <w:t xml:space="preserve"> (Accessed; 1</w:t>
      </w:r>
      <w:r w:rsidRPr="00F01D0C">
        <w:rPr>
          <w:rFonts w:ascii="Arial" w:hAnsi="Arial" w:cs="Arial"/>
          <w:sz w:val="24"/>
          <w:szCs w:val="24"/>
          <w:vertAlign w:val="superscript"/>
        </w:rPr>
        <w:t>st</w:t>
      </w:r>
      <w:r>
        <w:rPr>
          <w:rFonts w:ascii="Arial" w:hAnsi="Arial" w:cs="Arial"/>
          <w:sz w:val="24"/>
          <w:szCs w:val="24"/>
        </w:rPr>
        <w:t xml:space="preserve"> February 2024)</w:t>
      </w:r>
    </w:p>
    <w:p w14:paraId="42630223" w14:textId="77777777" w:rsidR="00CC0072" w:rsidRPr="00F01D0C" w:rsidRDefault="00CC0072" w:rsidP="00CC0072">
      <w:pPr>
        <w:pStyle w:val="ListParagraph"/>
        <w:numPr>
          <w:ilvl w:val="0"/>
          <w:numId w:val="19"/>
        </w:numPr>
        <w:rPr>
          <w:rFonts w:ascii="Arial" w:hAnsi="Arial" w:cs="Arial"/>
          <w:sz w:val="24"/>
          <w:szCs w:val="24"/>
        </w:rPr>
      </w:pPr>
      <w:r>
        <w:rPr>
          <w:rFonts w:ascii="Arial" w:hAnsi="Arial" w:cs="Arial"/>
          <w:sz w:val="24"/>
          <w:szCs w:val="24"/>
        </w:rPr>
        <w:t>HDUHB (no date b</w:t>
      </w:r>
      <w:r w:rsidRPr="00F01D0C">
        <w:rPr>
          <w:rFonts w:ascii="Arial" w:hAnsi="Arial" w:cs="Arial"/>
          <w:sz w:val="24"/>
          <w:szCs w:val="24"/>
        </w:rPr>
        <w:t xml:space="preserve">) </w:t>
      </w:r>
      <w:r w:rsidRPr="00F01D0C">
        <w:rPr>
          <w:rFonts w:ascii="Arial" w:hAnsi="Arial" w:cs="Arial"/>
          <w:i/>
          <w:iCs/>
          <w:sz w:val="24"/>
          <w:szCs w:val="24"/>
        </w:rPr>
        <w:t>A Healthier Mid and West Wales: Our Future Generations Living Well</w:t>
      </w:r>
      <w:r w:rsidRPr="00F01D0C">
        <w:rPr>
          <w:rFonts w:ascii="Arial" w:hAnsi="Arial" w:cs="Arial"/>
          <w:sz w:val="24"/>
          <w:szCs w:val="24"/>
        </w:rPr>
        <w:t xml:space="preserve">. Available at: </w:t>
      </w:r>
      <w:hyperlink r:id="rId44" w:history="1">
        <w:r w:rsidRPr="00F01D0C">
          <w:rPr>
            <w:rStyle w:val="Hyperlink"/>
            <w:rFonts w:ascii="Arial" w:hAnsi="Arial" w:cs="Arial"/>
            <w:sz w:val="24"/>
            <w:szCs w:val="24"/>
          </w:rPr>
          <w:t>https://hduhb.nhs.wales/about-us/healthier-mid-and-west-wales/healthier-mid-and-west-wales-folder/documents/a-healthier-mid-and-west-wales-strategy/</w:t>
        </w:r>
      </w:hyperlink>
      <w:r w:rsidRPr="00F01D0C">
        <w:rPr>
          <w:rFonts w:ascii="Arial" w:hAnsi="Arial" w:cs="Arial"/>
          <w:sz w:val="24"/>
          <w:szCs w:val="24"/>
        </w:rPr>
        <w:t xml:space="preserve"> (Accessed: 25</w:t>
      </w:r>
      <w:r w:rsidRPr="00F01D0C">
        <w:rPr>
          <w:rFonts w:ascii="Arial" w:hAnsi="Arial" w:cs="Arial"/>
          <w:sz w:val="24"/>
          <w:szCs w:val="24"/>
          <w:vertAlign w:val="superscript"/>
        </w:rPr>
        <w:t>th</w:t>
      </w:r>
      <w:r w:rsidRPr="00F01D0C">
        <w:rPr>
          <w:rFonts w:ascii="Arial" w:hAnsi="Arial" w:cs="Arial"/>
          <w:sz w:val="24"/>
          <w:szCs w:val="24"/>
        </w:rPr>
        <w:t xml:space="preserve"> January 2024)</w:t>
      </w:r>
    </w:p>
    <w:p w14:paraId="6B55D82C"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lastRenderedPageBreak/>
        <w:t xml:space="preserve">HDUHB (no date c) </w:t>
      </w:r>
      <w:r w:rsidRPr="00F01D0C">
        <w:rPr>
          <w:rFonts w:ascii="Arial" w:hAnsi="Arial" w:cs="Arial"/>
          <w:i/>
          <w:iCs/>
          <w:sz w:val="24"/>
          <w:szCs w:val="24"/>
        </w:rPr>
        <w:t>New hospital consultation document</w:t>
      </w:r>
      <w:r>
        <w:rPr>
          <w:rFonts w:ascii="Arial" w:hAnsi="Arial" w:cs="Arial"/>
          <w:sz w:val="24"/>
          <w:szCs w:val="24"/>
        </w:rPr>
        <w:t xml:space="preserve">. Available at: </w:t>
      </w:r>
      <w:hyperlink r:id="rId45" w:history="1">
        <w:r w:rsidRPr="000C0EE6">
          <w:rPr>
            <w:rStyle w:val="Hyperlink"/>
            <w:rFonts w:ascii="Arial" w:hAnsi="Arial" w:cs="Arial"/>
            <w:sz w:val="24"/>
            <w:szCs w:val="24"/>
          </w:rPr>
          <w:t>https://hduhb.nhs.wales/about-us/healthier-mid-and-west-wales/new-hospital-site/main-consultation-document/</w:t>
        </w:r>
      </w:hyperlink>
      <w:r w:rsidRPr="000C0EE6">
        <w:rPr>
          <w:rFonts w:ascii="Arial" w:hAnsi="Arial" w:cs="Arial"/>
          <w:sz w:val="24"/>
          <w:szCs w:val="24"/>
        </w:rPr>
        <w:t xml:space="preserve"> (Accessed: 22</w:t>
      </w:r>
      <w:r w:rsidRPr="000C0EE6">
        <w:rPr>
          <w:rFonts w:ascii="Arial" w:hAnsi="Arial" w:cs="Arial"/>
          <w:sz w:val="24"/>
          <w:szCs w:val="24"/>
          <w:vertAlign w:val="superscript"/>
        </w:rPr>
        <w:t>nd</w:t>
      </w:r>
      <w:r w:rsidRPr="000C0EE6">
        <w:rPr>
          <w:rFonts w:ascii="Arial" w:hAnsi="Arial" w:cs="Arial"/>
          <w:sz w:val="24"/>
          <w:szCs w:val="24"/>
        </w:rPr>
        <w:t xml:space="preserve"> January 2024)</w:t>
      </w:r>
    </w:p>
    <w:p w14:paraId="5752F98F"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HDUHB (no date d) ‘People Culture Framework’. Hywel Dda University Health Board. Unpublished. </w:t>
      </w:r>
    </w:p>
    <w:p w14:paraId="253CBA3E"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HEIW (no date) </w:t>
      </w:r>
      <w:r w:rsidRPr="00FB380A">
        <w:rPr>
          <w:rFonts w:ascii="Arial" w:hAnsi="Arial" w:cs="Arial"/>
          <w:i/>
          <w:iCs/>
          <w:sz w:val="24"/>
          <w:szCs w:val="24"/>
        </w:rPr>
        <w:t>Retaining and Valuing Nurse within the NHS in Wales</w:t>
      </w:r>
      <w:r>
        <w:rPr>
          <w:rFonts w:ascii="Arial" w:hAnsi="Arial" w:cs="Arial"/>
          <w:sz w:val="24"/>
          <w:szCs w:val="24"/>
        </w:rPr>
        <w:t xml:space="preserve">. Available at:  </w:t>
      </w:r>
      <w:hyperlink r:id="rId46" w:history="1">
        <w:r w:rsidRPr="00B57E21">
          <w:rPr>
            <w:rStyle w:val="Hyperlink"/>
            <w:rFonts w:ascii="Arial" w:hAnsi="Arial" w:cs="Arial"/>
            <w:sz w:val="24"/>
            <w:szCs w:val="24"/>
          </w:rPr>
          <w:t>https://heiw.nhs.wales/files/nursing-retention-plan/</w:t>
        </w:r>
      </w:hyperlink>
      <w:r>
        <w:rPr>
          <w:rFonts w:ascii="Arial" w:hAnsi="Arial" w:cs="Arial"/>
          <w:sz w:val="24"/>
          <w:szCs w:val="24"/>
        </w:rPr>
        <w:t xml:space="preserve"> (Accessed: 1</w:t>
      </w:r>
      <w:r w:rsidRPr="00FB380A">
        <w:rPr>
          <w:rFonts w:ascii="Arial" w:hAnsi="Arial" w:cs="Arial"/>
          <w:sz w:val="24"/>
          <w:szCs w:val="24"/>
          <w:vertAlign w:val="superscript"/>
        </w:rPr>
        <w:t>st</w:t>
      </w:r>
      <w:r>
        <w:rPr>
          <w:rFonts w:ascii="Arial" w:hAnsi="Arial" w:cs="Arial"/>
          <w:sz w:val="24"/>
          <w:szCs w:val="24"/>
        </w:rPr>
        <w:t xml:space="preserve"> February 2024</w:t>
      </w:r>
    </w:p>
    <w:p w14:paraId="25C1A774"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Holt, A. (2023) </w:t>
      </w:r>
      <w:r w:rsidRPr="00CC0072">
        <w:rPr>
          <w:rFonts w:ascii="Arial" w:hAnsi="Arial" w:cs="Arial"/>
          <w:i/>
          <w:iCs/>
          <w:sz w:val="24"/>
          <w:szCs w:val="24"/>
        </w:rPr>
        <w:t>Migration rules: What impact might the changes have on the care sector?</w:t>
      </w:r>
      <w:r>
        <w:rPr>
          <w:rFonts w:ascii="Arial" w:hAnsi="Arial" w:cs="Arial"/>
          <w:sz w:val="24"/>
          <w:szCs w:val="24"/>
        </w:rPr>
        <w:t xml:space="preserve"> Available at: </w:t>
      </w:r>
      <w:hyperlink r:id="rId47" w:history="1">
        <w:r w:rsidRPr="00B57E21">
          <w:rPr>
            <w:rStyle w:val="Hyperlink"/>
            <w:rFonts w:ascii="Arial" w:hAnsi="Arial" w:cs="Arial"/>
            <w:sz w:val="24"/>
            <w:szCs w:val="24"/>
          </w:rPr>
          <w:t>https://www.bbc.co.uk/news/uk-67620262</w:t>
        </w:r>
      </w:hyperlink>
      <w:r>
        <w:rPr>
          <w:rFonts w:ascii="Arial" w:hAnsi="Arial" w:cs="Arial"/>
          <w:sz w:val="24"/>
          <w:szCs w:val="24"/>
        </w:rPr>
        <w:t xml:space="preserve"> (Accessed: 1</w:t>
      </w:r>
      <w:r w:rsidRPr="00AD2BFD">
        <w:rPr>
          <w:rFonts w:ascii="Arial" w:hAnsi="Arial" w:cs="Arial"/>
          <w:sz w:val="24"/>
          <w:szCs w:val="24"/>
          <w:vertAlign w:val="superscript"/>
        </w:rPr>
        <w:t>st</w:t>
      </w:r>
      <w:r>
        <w:rPr>
          <w:rFonts w:ascii="Arial" w:hAnsi="Arial" w:cs="Arial"/>
          <w:sz w:val="24"/>
          <w:szCs w:val="24"/>
        </w:rPr>
        <w:t xml:space="preserve"> February 2024)</w:t>
      </w:r>
    </w:p>
    <w:p w14:paraId="1141D932"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Hopper, E. (2020) </w:t>
      </w:r>
      <w:r w:rsidRPr="00F01D0C">
        <w:rPr>
          <w:rFonts w:ascii="Arial" w:hAnsi="Arial" w:cs="Arial"/>
          <w:i/>
          <w:iCs/>
          <w:sz w:val="24"/>
          <w:szCs w:val="24"/>
        </w:rPr>
        <w:t>Maslow’s Hierarchy of Needs Explained</w:t>
      </w:r>
      <w:r>
        <w:rPr>
          <w:rFonts w:ascii="Arial" w:hAnsi="Arial" w:cs="Arial"/>
          <w:sz w:val="24"/>
          <w:szCs w:val="24"/>
        </w:rPr>
        <w:t xml:space="preserve">. Available at: </w:t>
      </w:r>
      <w:hyperlink r:id="rId48" w:history="1">
        <w:r w:rsidRPr="00384657">
          <w:rPr>
            <w:rStyle w:val="Hyperlink"/>
            <w:rFonts w:ascii="Arial" w:hAnsi="Arial" w:cs="Arial"/>
            <w:sz w:val="24"/>
            <w:szCs w:val="24"/>
          </w:rPr>
          <w:t>https://www.thoughtco.com/maslows-hierarchy-of-needs-4582571</w:t>
        </w:r>
      </w:hyperlink>
      <w:r>
        <w:rPr>
          <w:rFonts w:ascii="Arial" w:hAnsi="Arial" w:cs="Arial"/>
          <w:sz w:val="24"/>
          <w:szCs w:val="24"/>
        </w:rPr>
        <w:t xml:space="preserve"> (Accessed: 23</w:t>
      </w:r>
      <w:r w:rsidRPr="008C6B26">
        <w:rPr>
          <w:rFonts w:ascii="Arial" w:hAnsi="Arial" w:cs="Arial"/>
          <w:sz w:val="24"/>
          <w:szCs w:val="24"/>
          <w:vertAlign w:val="superscript"/>
        </w:rPr>
        <w:t>rd</w:t>
      </w:r>
      <w:r>
        <w:rPr>
          <w:rFonts w:ascii="Arial" w:hAnsi="Arial" w:cs="Arial"/>
          <w:sz w:val="24"/>
          <w:szCs w:val="24"/>
        </w:rPr>
        <w:t xml:space="preserve"> January 2024)</w:t>
      </w:r>
    </w:p>
    <w:p w14:paraId="263614A7"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ICS Learn (2021) </w:t>
      </w:r>
      <w:r w:rsidRPr="00F01D0C">
        <w:rPr>
          <w:rFonts w:ascii="Arial" w:hAnsi="Arial" w:cs="Arial"/>
          <w:i/>
          <w:iCs/>
          <w:sz w:val="24"/>
          <w:szCs w:val="24"/>
        </w:rPr>
        <w:t>6</w:t>
      </w:r>
      <w:r>
        <w:rPr>
          <w:rFonts w:ascii="Arial" w:hAnsi="Arial" w:cs="Arial"/>
          <w:sz w:val="24"/>
          <w:szCs w:val="24"/>
        </w:rPr>
        <w:t xml:space="preserve"> </w:t>
      </w:r>
      <w:r w:rsidRPr="00F01D0C">
        <w:rPr>
          <w:rFonts w:ascii="Arial" w:hAnsi="Arial" w:cs="Arial"/>
          <w:i/>
          <w:iCs/>
          <w:sz w:val="24"/>
          <w:szCs w:val="24"/>
        </w:rPr>
        <w:t>Ways HR Can Influence Organisational Culture</w:t>
      </w:r>
      <w:r>
        <w:rPr>
          <w:rFonts w:ascii="Arial" w:hAnsi="Arial" w:cs="Arial"/>
          <w:sz w:val="24"/>
          <w:szCs w:val="24"/>
        </w:rPr>
        <w:t xml:space="preserve">. Available at: </w:t>
      </w:r>
      <w:hyperlink r:id="rId49" w:history="1">
        <w:r w:rsidRPr="00384657">
          <w:rPr>
            <w:rStyle w:val="Hyperlink"/>
            <w:rFonts w:ascii="Arial" w:hAnsi="Arial" w:cs="Arial"/>
            <w:sz w:val="24"/>
            <w:szCs w:val="24"/>
          </w:rPr>
          <w:t>https://www.cipd.org/uk/about/news/six-ways-hr-influences-organisational-culture/</w:t>
        </w:r>
      </w:hyperlink>
      <w:r>
        <w:rPr>
          <w:rFonts w:ascii="Arial" w:hAnsi="Arial" w:cs="Arial"/>
          <w:sz w:val="24"/>
          <w:szCs w:val="24"/>
        </w:rPr>
        <w:t xml:space="preserve"> (Accessed: 24</w:t>
      </w:r>
      <w:r w:rsidRPr="002C13F4">
        <w:rPr>
          <w:rFonts w:ascii="Arial" w:hAnsi="Arial" w:cs="Arial"/>
          <w:sz w:val="24"/>
          <w:szCs w:val="24"/>
          <w:vertAlign w:val="superscript"/>
        </w:rPr>
        <w:t>th</w:t>
      </w:r>
      <w:r>
        <w:rPr>
          <w:rFonts w:ascii="Arial" w:hAnsi="Arial" w:cs="Arial"/>
          <w:sz w:val="24"/>
          <w:szCs w:val="24"/>
        </w:rPr>
        <w:t xml:space="preserve"> January 2024</w:t>
      </w:r>
    </w:p>
    <w:p w14:paraId="03C31B12"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Imperial College London (no date) </w:t>
      </w:r>
      <w:r w:rsidRPr="00585C85">
        <w:rPr>
          <w:rFonts w:ascii="Arial" w:hAnsi="Arial" w:cs="Arial"/>
          <w:i/>
          <w:iCs/>
          <w:sz w:val="24"/>
          <w:szCs w:val="24"/>
        </w:rPr>
        <w:t>What is Nudge Theory?</w:t>
      </w:r>
      <w:r w:rsidRPr="00585C85">
        <w:rPr>
          <w:rFonts w:ascii="Arial" w:hAnsi="Arial" w:cs="Arial"/>
          <w:sz w:val="24"/>
          <w:szCs w:val="24"/>
        </w:rPr>
        <w:t xml:space="preserve"> Available at:  </w:t>
      </w:r>
      <w:hyperlink r:id="rId50" w:history="1">
        <w:r w:rsidRPr="00585C85">
          <w:rPr>
            <w:rStyle w:val="Hyperlink"/>
            <w:rFonts w:ascii="Arial" w:hAnsi="Arial" w:cs="Arial"/>
            <w:sz w:val="24"/>
            <w:szCs w:val="24"/>
          </w:rPr>
          <w:t>https://www.imperial.ac.uk/nudgeomics/about/what-is-nudge-theory/</w:t>
        </w:r>
      </w:hyperlink>
      <w:r w:rsidRPr="00585C85">
        <w:rPr>
          <w:rFonts w:ascii="Arial" w:hAnsi="Arial" w:cs="Arial"/>
          <w:sz w:val="24"/>
          <w:szCs w:val="24"/>
        </w:rPr>
        <w:t xml:space="preserve"> (Accessed: 7</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6EF23131"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Indeed (</w:t>
      </w:r>
      <w:r w:rsidRPr="00F01D0C">
        <w:rPr>
          <w:rFonts w:ascii="Arial" w:hAnsi="Arial" w:cs="Arial"/>
          <w:sz w:val="24"/>
          <w:szCs w:val="24"/>
        </w:rPr>
        <w:t>2023</w:t>
      </w:r>
      <w:r>
        <w:rPr>
          <w:rFonts w:ascii="Arial" w:hAnsi="Arial" w:cs="Arial"/>
          <w:sz w:val="24"/>
          <w:szCs w:val="24"/>
        </w:rPr>
        <w:t xml:space="preserve">a) </w:t>
      </w:r>
      <w:r w:rsidRPr="00F01D0C">
        <w:rPr>
          <w:rFonts w:ascii="Arial" w:hAnsi="Arial" w:cs="Arial"/>
          <w:i/>
          <w:iCs/>
          <w:sz w:val="24"/>
          <w:szCs w:val="24"/>
        </w:rPr>
        <w:t>Tips for When There's No Teamwork in Your Organization</w:t>
      </w:r>
      <w:r>
        <w:rPr>
          <w:rFonts w:ascii="Arial" w:hAnsi="Arial" w:cs="Arial"/>
          <w:sz w:val="24"/>
          <w:szCs w:val="24"/>
        </w:rPr>
        <w:t xml:space="preserve">. Available at: </w:t>
      </w:r>
      <w:hyperlink r:id="rId51" w:history="1">
        <w:r w:rsidRPr="00384657">
          <w:rPr>
            <w:rStyle w:val="Hyperlink"/>
            <w:rFonts w:ascii="Arial" w:hAnsi="Arial" w:cs="Arial"/>
            <w:sz w:val="24"/>
            <w:szCs w:val="24"/>
          </w:rPr>
          <w:t>https://www.indeed.com/career-advice/career-development/no-teamwork</w:t>
        </w:r>
      </w:hyperlink>
      <w:r>
        <w:rPr>
          <w:rFonts w:ascii="Arial" w:hAnsi="Arial" w:cs="Arial"/>
          <w:sz w:val="24"/>
          <w:szCs w:val="24"/>
        </w:rPr>
        <w:t xml:space="preserve"> (Accessed: 24</w:t>
      </w:r>
      <w:r w:rsidRPr="006566FA">
        <w:rPr>
          <w:rFonts w:ascii="Arial" w:hAnsi="Arial" w:cs="Arial"/>
          <w:sz w:val="24"/>
          <w:szCs w:val="24"/>
          <w:vertAlign w:val="superscript"/>
        </w:rPr>
        <w:t>th</w:t>
      </w:r>
      <w:r>
        <w:rPr>
          <w:rFonts w:ascii="Arial" w:hAnsi="Arial" w:cs="Arial"/>
          <w:sz w:val="24"/>
          <w:szCs w:val="24"/>
        </w:rPr>
        <w:t xml:space="preserve"> January 2024)</w:t>
      </w:r>
    </w:p>
    <w:p w14:paraId="5C5612B8"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Indeed (2023</w:t>
      </w:r>
      <w:r>
        <w:rPr>
          <w:rFonts w:ascii="Arial" w:hAnsi="Arial" w:cs="Arial"/>
          <w:sz w:val="24"/>
          <w:szCs w:val="24"/>
        </w:rPr>
        <w:t>b</w:t>
      </w:r>
      <w:r w:rsidRPr="00585C85">
        <w:rPr>
          <w:rFonts w:ascii="Arial" w:hAnsi="Arial" w:cs="Arial"/>
          <w:sz w:val="24"/>
          <w:szCs w:val="24"/>
        </w:rPr>
        <w:t xml:space="preserve">) </w:t>
      </w:r>
      <w:r w:rsidRPr="00585C85">
        <w:rPr>
          <w:rFonts w:ascii="Arial" w:hAnsi="Arial" w:cs="Arial"/>
          <w:i/>
          <w:iCs/>
          <w:sz w:val="24"/>
          <w:szCs w:val="24"/>
        </w:rPr>
        <w:t>What Is the Lewin Change Model and How Can You Apply It?</w:t>
      </w:r>
      <w:r w:rsidRPr="00585C85">
        <w:rPr>
          <w:rFonts w:ascii="Arial" w:hAnsi="Arial" w:cs="Arial"/>
          <w:sz w:val="24"/>
          <w:szCs w:val="24"/>
        </w:rPr>
        <w:t xml:space="preserve"> Available at: </w:t>
      </w:r>
      <w:hyperlink r:id="rId52" w:history="1">
        <w:r w:rsidRPr="00585C85">
          <w:rPr>
            <w:rStyle w:val="Hyperlink"/>
            <w:rFonts w:ascii="Arial" w:hAnsi="Arial" w:cs="Arial"/>
            <w:sz w:val="24"/>
            <w:szCs w:val="24"/>
          </w:rPr>
          <w:t>https://ca.indeed.com/career-advice/career-development/lewin-change-model</w:t>
        </w:r>
      </w:hyperlink>
      <w:r w:rsidRPr="00585C85">
        <w:rPr>
          <w:rFonts w:ascii="Arial" w:hAnsi="Arial" w:cs="Arial"/>
          <w:sz w:val="24"/>
          <w:szCs w:val="24"/>
        </w:rPr>
        <w:t xml:space="preserve"> (Accessed: 6</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6D1908AA" w14:textId="77777777" w:rsidR="00CC0072" w:rsidRPr="00585C85" w:rsidRDefault="00CC0072" w:rsidP="00CC0072">
      <w:pPr>
        <w:pStyle w:val="ListParagraph"/>
        <w:numPr>
          <w:ilvl w:val="0"/>
          <w:numId w:val="19"/>
        </w:numPr>
        <w:rPr>
          <w:rFonts w:ascii="Arial" w:hAnsi="Arial" w:cs="Arial"/>
          <w:sz w:val="24"/>
          <w:szCs w:val="24"/>
        </w:rPr>
      </w:pPr>
      <w:proofErr w:type="spellStart"/>
      <w:r w:rsidRPr="00585C85">
        <w:rPr>
          <w:rFonts w:ascii="Arial" w:hAnsi="Arial" w:cs="Arial"/>
          <w:sz w:val="24"/>
          <w:szCs w:val="24"/>
        </w:rPr>
        <w:t>Kande</w:t>
      </w:r>
      <w:proofErr w:type="spellEnd"/>
      <w:r w:rsidRPr="00585C85">
        <w:rPr>
          <w:rFonts w:ascii="Arial" w:hAnsi="Arial" w:cs="Arial"/>
          <w:sz w:val="24"/>
          <w:szCs w:val="24"/>
        </w:rPr>
        <w:t xml:space="preserve">, M. and </w:t>
      </w:r>
      <w:proofErr w:type="spellStart"/>
      <w:r w:rsidRPr="00585C85">
        <w:rPr>
          <w:rFonts w:ascii="Arial" w:hAnsi="Arial" w:cs="Arial"/>
          <w:sz w:val="24"/>
          <w:szCs w:val="24"/>
        </w:rPr>
        <w:t>Sonmez</w:t>
      </w:r>
      <w:proofErr w:type="spellEnd"/>
      <w:r w:rsidRPr="00585C85">
        <w:rPr>
          <w:rFonts w:ascii="Arial" w:hAnsi="Arial" w:cs="Arial"/>
          <w:sz w:val="24"/>
          <w:szCs w:val="24"/>
        </w:rPr>
        <w:t xml:space="preserve">, M. (2020) </w:t>
      </w:r>
      <w:r w:rsidRPr="00585C85">
        <w:rPr>
          <w:rFonts w:ascii="Arial" w:hAnsi="Arial" w:cs="Arial"/>
          <w:i/>
          <w:iCs/>
          <w:sz w:val="24"/>
          <w:szCs w:val="24"/>
        </w:rPr>
        <w:t>Don’t fear AI. It will lead to long-term job growth</w:t>
      </w:r>
      <w:r w:rsidRPr="00585C85">
        <w:rPr>
          <w:rFonts w:ascii="Arial" w:hAnsi="Arial" w:cs="Arial"/>
          <w:sz w:val="24"/>
          <w:szCs w:val="24"/>
        </w:rPr>
        <w:t xml:space="preserve">. Available at: </w:t>
      </w:r>
      <w:hyperlink r:id="rId53" w:history="1">
        <w:r w:rsidRPr="00585C85">
          <w:rPr>
            <w:rStyle w:val="Hyperlink"/>
            <w:rFonts w:ascii="Arial" w:hAnsi="Arial" w:cs="Arial"/>
            <w:sz w:val="24"/>
            <w:szCs w:val="24"/>
          </w:rPr>
          <w:t>https://www.weforum.org/agenda/2020/10/dont-fear-ai-it-will-lead-to-long-term-job-growth/</w:t>
        </w:r>
      </w:hyperlink>
      <w:r w:rsidRPr="00585C85">
        <w:rPr>
          <w:rFonts w:ascii="Arial" w:hAnsi="Arial" w:cs="Arial"/>
          <w:sz w:val="24"/>
          <w:szCs w:val="24"/>
        </w:rPr>
        <w:t xml:space="preserve"> (Accessed: 14</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746E4A34" w14:textId="77777777" w:rsidR="00CC0072" w:rsidRDefault="00CC0072" w:rsidP="00CC0072">
      <w:pPr>
        <w:pStyle w:val="ListParagraph"/>
        <w:numPr>
          <w:ilvl w:val="0"/>
          <w:numId w:val="19"/>
        </w:numPr>
        <w:rPr>
          <w:rFonts w:ascii="Arial" w:hAnsi="Arial" w:cs="Arial"/>
          <w:sz w:val="24"/>
          <w:szCs w:val="24"/>
        </w:rPr>
      </w:pPr>
      <w:r w:rsidRPr="00F01D0C">
        <w:rPr>
          <w:rFonts w:ascii="Arial" w:hAnsi="Arial" w:cs="Arial"/>
          <w:sz w:val="24"/>
          <w:szCs w:val="24"/>
        </w:rPr>
        <w:t xml:space="preserve">Kelly, E. </w:t>
      </w:r>
      <w:r w:rsidRPr="00F01D0C">
        <w:rPr>
          <w:rFonts w:ascii="Arial" w:hAnsi="Arial" w:cs="Arial"/>
          <w:i/>
          <w:iCs/>
          <w:sz w:val="24"/>
          <w:szCs w:val="24"/>
        </w:rPr>
        <w:t>et. al</w:t>
      </w:r>
      <w:r w:rsidRPr="00F01D0C">
        <w:rPr>
          <w:rFonts w:ascii="Arial" w:hAnsi="Arial" w:cs="Arial"/>
          <w:sz w:val="24"/>
          <w:szCs w:val="24"/>
        </w:rPr>
        <w:t xml:space="preserve"> </w:t>
      </w:r>
      <w:r>
        <w:rPr>
          <w:rFonts w:ascii="Arial" w:hAnsi="Arial" w:cs="Arial"/>
          <w:sz w:val="24"/>
          <w:szCs w:val="24"/>
        </w:rPr>
        <w:t xml:space="preserve">(2021) </w:t>
      </w:r>
      <w:r w:rsidRPr="00E91505">
        <w:rPr>
          <w:rFonts w:ascii="Arial" w:hAnsi="Arial" w:cs="Arial"/>
          <w:i/>
          <w:iCs/>
          <w:sz w:val="24"/>
          <w:szCs w:val="24"/>
        </w:rPr>
        <w:t>7 Strategies to Improve Your Employees’ Health and Well-Being</w:t>
      </w:r>
      <w:r>
        <w:rPr>
          <w:rFonts w:ascii="Arial" w:hAnsi="Arial" w:cs="Arial"/>
          <w:sz w:val="24"/>
          <w:szCs w:val="24"/>
        </w:rPr>
        <w:t xml:space="preserve">. Available at: </w:t>
      </w:r>
      <w:hyperlink r:id="rId54" w:history="1">
        <w:r w:rsidRPr="006670CD">
          <w:rPr>
            <w:rStyle w:val="Hyperlink"/>
            <w:rFonts w:ascii="Arial" w:hAnsi="Arial" w:cs="Arial"/>
            <w:sz w:val="24"/>
            <w:szCs w:val="24"/>
          </w:rPr>
          <w:t>https://hbr.org/2021/10/7-strategies-to-improve-your-employees-health-and-well-being</w:t>
        </w:r>
      </w:hyperlink>
      <w:r>
        <w:rPr>
          <w:rFonts w:ascii="Arial" w:hAnsi="Arial" w:cs="Arial"/>
          <w:sz w:val="24"/>
          <w:szCs w:val="24"/>
        </w:rPr>
        <w:t xml:space="preserve"> (Accessed: 17</w:t>
      </w:r>
      <w:r w:rsidRPr="00B700C9">
        <w:rPr>
          <w:rFonts w:ascii="Arial" w:hAnsi="Arial" w:cs="Arial"/>
          <w:sz w:val="24"/>
          <w:szCs w:val="24"/>
          <w:vertAlign w:val="superscript"/>
        </w:rPr>
        <w:t>th</w:t>
      </w:r>
      <w:r>
        <w:rPr>
          <w:rFonts w:ascii="Arial" w:hAnsi="Arial" w:cs="Arial"/>
          <w:sz w:val="24"/>
          <w:szCs w:val="24"/>
        </w:rPr>
        <w:t xml:space="preserve"> January 2024) </w:t>
      </w:r>
    </w:p>
    <w:p w14:paraId="4621B52F"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Komm</w:t>
      </w:r>
      <w:proofErr w:type="spellEnd"/>
      <w:r>
        <w:rPr>
          <w:rFonts w:ascii="Arial" w:hAnsi="Arial" w:cs="Arial"/>
          <w:sz w:val="24"/>
          <w:szCs w:val="24"/>
        </w:rPr>
        <w:t xml:space="preserve">, A. et. al (2021) </w:t>
      </w:r>
      <w:r w:rsidRPr="00F01D0C">
        <w:rPr>
          <w:rFonts w:ascii="Arial" w:hAnsi="Arial" w:cs="Arial"/>
          <w:i/>
          <w:iCs/>
          <w:sz w:val="24"/>
          <w:szCs w:val="24"/>
        </w:rPr>
        <w:t>How HR can help build the organisation of the future</w:t>
      </w:r>
      <w:r>
        <w:rPr>
          <w:rFonts w:ascii="Arial" w:hAnsi="Arial" w:cs="Arial"/>
          <w:sz w:val="24"/>
          <w:szCs w:val="24"/>
        </w:rPr>
        <w:t xml:space="preserve">. Available at: </w:t>
      </w:r>
      <w:hyperlink r:id="rId55" w:history="1">
        <w:r w:rsidRPr="00384657">
          <w:rPr>
            <w:rStyle w:val="Hyperlink"/>
            <w:rFonts w:ascii="Arial" w:hAnsi="Arial" w:cs="Arial"/>
            <w:sz w:val="24"/>
            <w:szCs w:val="24"/>
          </w:rPr>
          <w:t>https://www.mckinsey.com/capabilities/people-and-organizational-performance/our-insights/the-new-possible-how-hr-can-help-build-the-organization-of-the-future</w:t>
        </w:r>
      </w:hyperlink>
      <w:r>
        <w:rPr>
          <w:rFonts w:ascii="Arial" w:hAnsi="Arial" w:cs="Arial"/>
          <w:sz w:val="24"/>
          <w:szCs w:val="24"/>
        </w:rPr>
        <w:t xml:space="preserve"> (Accessed: 24</w:t>
      </w:r>
      <w:r w:rsidRPr="00CE27C7">
        <w:rPr>
          <w:rFonts w:ascii="Arial" w:hAnsi="Arial" w:cs="Arial"/>
          <w:sz w:val="24"/>
          <w:szCs w:val="24"/>
          <w:vertAlign w:val="superscript"/>
        </w:rPr>
        <w:t>th</w:t>
      </w:r>
      <w:r>
        <w:rPr>
          <w:rFonts w:ascii="Arial" w:hAnsi="Arial" w:cs="Arial"/>
          <w:sz w:val="24"/>
          <w:szCs w:val="24"/>
        </w:rPr>
        <w:t xml:space="preserve"> January 2024)</w:t>
      </w:r>
    </w:p>
    <w:p w14:paraId="1630B580" w14:textId="77777777" w:rsidR="00CC0072" w:rsidRDefault="00CC0072" w:rsidP="00CC0072">
      <w:pPr>
        <w:pStyle w:val="ListParagraph"/>
        <w:numPr>
          <w:ilvl w:val="0"/>
          <w:numId w:val="19"/>
        </w:numPr>
        <w:rPr>
          <w:rFonts w:ascii="Arial" w:hAnsi="Arial" w:cs="Arial"/>
          <w:sz w:val="24"/>
          <w:szCs w:val="24"/>
        </w:rPr>
      </w:pPr>
      <w:r w:rsidRPr="00FB380A">
        <w:rPr>
          <w:rFonts w:ascii="Arial" w:hAnsi="Arial" w:cs="Arial"/>
          <w:sz w:val="24"/>
          <w:szCs w:val="24"/>
        </w:rPr>
        <w:t xml:space="preserve">LinkedIn (2023) </w:t>
      </w:r>
      <w:r w:rsidRPr="00FB380A">
        <w:rPr>
          <w:rFonts w:ascii="Arial" w:hAnsi="Arial" w:cs="Arial"/>
          <w:i/>
          <w:iCs/>
          <w:sz w:val="24"/>
          <w:szCs w:val="24"/>
        </w:rPr>
        <w:t>How do you balance flexibility and stability in your workforce planning</w:t>
      </w:r>
      <w:r w:rsidRPr="00FB380A">
        <w:rPr>
          <w:rFonts w:ascii="Arial" w:hAnsi="Arial" w:cs="Arial"/>
          <w:sz w:val="24"/>
          <w:szCs w:val="24"/>
        </w:rPr>
        <w:t xml:space="preserve">? Available at: </w:t>
      </w:r>
      <w:hyperlink r:id="rId56" w:history="1">
        <w:r w:rsidRPr="00B57E21">
          <w:rPr>
            <w:rStyle w:val="Hyperlink"/>
            <w:rFonts w:ascii="Arial" w:hAnsi="Arial" w:cs="Arial"/>
            <w:sz w:val="24"/>
            <w:szCs w:val="24"/>
          </w:rPr>
          <w:t>https://www.linkedin.com/advice/0/how-do-you-balance-flexibility-stability-your-workforce</w:t>
        </w:r>
      </w:hyperlink>
      <w:r>
        <w:rPr>
          <w:rFonts w:ascii="Arial" w:hAnsi="Arial" w:cs="Arial"/>
          <w:sz w:val="24"/>
          <w:szCs w:val="24"/>
        </w:rPr>
        <w:t xml:space="preserve"> (Accessed: 31</w:t>
      </w:r>
      <w:r w:rsidRPr="00FB380A">
        <w:rPr>
          <w:rFonts w:ascii="Arial" w:hAnsi="Arial" w:cs="Arial"/>
          <w:sz w:val="24"/>
          <w:szCs w:val="24"/>
          <w:vertAlign w:val="superscript"/>
        </w:rPr>
        <w:t>st</w:t>
      </w:r>
      <w:r>
        <w:rPr>
          <w:rFonts w:ascii="Arial" w:hAnsi="Arial" w:cs="Arial"/>
          <w:sz w:val="24"/>
          <w:szCs w:val="24"/>
        </w:rPr>
        <w:t xml:space="preserve"> January 2024)</w:t>
      </w:r>
    </w:p>
    <w:p w14:paraId="65AFB8C7"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McLeod, S. (2020) </w:t>
      </w:r>
      <w:r w:rsidRPr="00F01D0C">
        <w:rPr>
          <w:rFonts w:ascii="Arial" w:hAnsi="Arial" w:cs="Arial"/>
          <w:i/>
          <w:iCs/>
          <w:sz w:val="24"/>
          <w:szCs w:val="24"/>
        </w:rPr>
        <w:t>Maslow's Hierarchy of</w:t>
      </w:r>
      <w:r w:rsidRPr="006F36B3">
        <w:rPr>
          <w:rFonts w:ascii="Arial" w:hAnsi="Arial" w:cs="Arial"/>
          <w:sz w:val="24"/>
          <w:szCs w:val="24"/>
        </w:rPr>
        <w:t xml:space="preserve"> </w:t>
      </w:r>
      <w:r w:rsidRPr="00F01D0C">
        <w:rPr>
          <w:rFonts w:ascii="Arial" w:hAnsi="Arial" w:cs="Arial"/>
          <w:i/>
          <w:iCs/>
          <w:sz w:val="24"/>
          <w:szCs w:val="24"/>
        </w:rPr>
        <w:t>Needs</w:t>
      </w:r>
      <w:r>
        <w:rPr>
          <w:rFonts w:ascii="Arial" w:hAnsi="Arial" w:cs="Arial"/>
          <w:sz w:val="24"/>
          <w:szCs w:val="24"/>
        </w:rPr>
        <w:t xml:space="preserve">. Available at: </w:t>
      </w:r>
      <w:hyperlink r:id="rId57" w:history="1">
        <w:r w:rsidRPr="00384657">
          <w:rPr>
            <w:rStyle w:val="Hyperlink"/>
            <w:rFonts w:ascii="Arial" w:hAnsi="Arial" w:cs="Arial"/>
            <w:sz w:val="24"/>
            <w:szCs w:val="24"/>
          </w:rPr>
          <w:t>https://www.simplypsychology.org/maslow.html</w:t>
        </w:r>
      </w:hyperlink>
      <w:r>
        <w:rPr>
          <w:rFonts w:ascii="Arial" w:hAnsi="Arial" w:cs="Arial"/>
          <w:sz w:val="24"/>
          <w:szCs w:val="24"/>
        </w:rPr>
        <w:t xml:space="preserve"> (accessed: 23</w:t>
      </w:r>
      <w:r w:rsidRPr="00E00240">
        <w:rPr>
          <w:rFonts w:ascii="Arial" w:hAnsi="Arial" w:cs="Arial"/>
          <w:sz w:val="24"/>
          <w:szCs w:val="24"/>
          <w:vertAlign w:val="superscript"/>
        </w:rPr>
        <w:t>rd</w:t>
      </w:r>
      <w:r>
        <w:rPr>
          <w:rFonts w:ascii="Arial" w:hAnsi="Arial" w:cs="Arial"/>
          <w:sz w:val="24"/>
          <w:szCs w:val="24"/>
        </w:rPr>
        <w:t xml:space="preserve"> January 2024)</w:t>
      </w:r>
    </w:p>
    <w:p w14:paraId="21509CDC" w14:textId="77777777" w:rsidR="00CC0072" w:rsidRP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Menendez, E. (2024) </w:t>
      </w:r>
      <w:r w:rsidRPr="00CC0072">
        <w:rPr>
          <w:rFonts w:ascii="Arial" w:hAnsi="Arial" w:cs="Arial"/>
          <w:i/>
          <w:iCs/>
          <w:sz w:val="24"/>
          <w:szCs w:val="24"/>
        </w:rPr>
        <w:t>What are the new via immigration rules coming into effect in weeks?</w:t>
      </w:r>
      <w:r>
        <w:rPr>
          <w:rFonts w:ascii="Arial" w:hAnsi="Arial" w:cs="Arial"/>
          <w:sz w:val="24"/>
          <w:szCs w:val="24"/>
        </w:rPr>
        <w:t xml:space="preserve"> Available at: </w:t>
      </w:r>
      <w:hyperlink r:id="rId58" w:history="1">
        <w:r w:rsidRPr="00B57E21">
          <w:rPr>
            <w:rStyle w:val="Hyperlink"/>
            <w:rFonts w:ascii="Arial" w:hAnsi="Arial" w:cs="Arial"/>
            <w:sz w:val="24"/>
            <w:szCs w:val="24"/>
          </w:rPr>
          <w:t>https://www.itv.com/news/2024-01-30/what-are-the-new-uk-visa-immigration-rules-coming-into-effect-in-weeks</w:t>
        </w:r>
      </w:hyperlink>
      <w:r>
        <w:rPr>
          <w:rFonts w:ascii="Arial" w:hAnsi="Arial" w:cs="Arial"/>
          <w:sz w:val="24"/>
          <w:szCs w:val="24"/>
        </w:rPr>
        <w:t xml:space="preserve"> (Accessed: 1</w:t>
      </w:r>
      <w:r w:rsidRPr="00AD2BFD">
        <w:rPr>
          <w:rFonts w:ascii="Arial" w:hAnsi="Arial" w:cs="Arial"/>
          <w:sz w:val="24"/>
          <w:szCs w:val="24"/>
          <w:vertAlign w:val="superscript"/>
        </w:rPr>
        <w:t>st</w:t>
      </w:r>
      <w:r>
        <w:rPr>
          <w:rFonts w:ascii="Arial" w:hAnsi="Arial" w:cs="Arial"/>
          <w:sz w:val="24"/>
          <w:szCs w:val="24"/>
        </w:rPr>
        <w:t xml:space="preserve"> February 2024). </w:t>
      </w:r>
    </w:p>
    <w:p w14:paraId="2C9E7359" w14:textId="77777777" w:rsidR="00CC0072" w:rsidRPr="00F01D0C" w:rsidRDefault="00CC0072" w:rsidP="00CC0072">
      <w:pPr>
        <w:pStyle w:val="ListParagraph"/>
        <w:numPr>
          <w:ilvl w:val="0"/>
          <w:numId w:val="19"/>
        </w:numPr>
        <w:rPr>
          <w:rFonts w:ascii="Arial" w:hAnsi="Arial" w:cs="Arial"/>
          <w:sz w:val="24"/>
          <w:szCs w:val="24"/>
        </w:rPr>
      </w:pPr>
      <w:r>
        <w:rPr>
          <w:rFonts w:ascii="Arial" w:hAnsi="Arial" w:cs="Arial"/>
          <w:sz w:val="24"/>
          <w:szCs w:val="24"/>
        </w:rPr>
        <w:lastRenderedPageBreak/>
        <w:t>MindTools (</w:t>
      </w:r>
      <w:r w:rsidRPr="00F01D0C">
        <w:rPr>
          <w:rFonts w:ascii="Arial" w:hAnsi="Arial" w:cs="Arial"/>
          <w:sz w:val="24"/>
          <w:szCs w:val="24"/>
        </w:rPr>
        <w:t xml:space="preserve">no date </w:t>
      </w:r>
      <w:r>
        <w:rPr>
          <w:rFonts w:ascii="Arial" w:hAnsi="Arial" w:cs="Arial"/>
          <w:sz w:val="24"/>
          <w:szCs w:val="24"/>
        </w:rPr>
        <w:t>a</w:t>
      </w:r>
      <w:r w:rsidRPr="00F01D0C">
        <w:rPr>
          <w:rFonts w:ascii="Arial" w:hAnsi="Arial" w:cs="Arial"/>
          <w:sz w:val="24"/>
          <w:szCs w:val="24"/>
        </w:rPr>
        <w:t xml:space="preserve">) </w:t>
      </w:r>
      <w:r w:rsidRPr="00F01D0C">
        <w:rPr>
          <w:rFonts w:ascii="Arial" w:hAnsi="Arial" w:cs="Arial"/>
          <w:i/>
          <w:iCs/>
          <w:sz w:val="24"/>
          <w:szCs w:val="24"/>
        </w:rPr>
        <w:t>Maslow's Hierarchy of Needs</w:t>
      </w:r>
      <w:r w:rsidRPr="00F01D0C">
        <w:rPr>
          <w:rFonts w:ascii="Arial" w:hAnsi="Arial" w:cs="Arial"/>
          <w:sz w:val="24"/>
          <w:szCs w:val="24"/>
        </w:rPr>
        <w:t xml:space="preserve">. Available at: </w:t>
      </w:r>
      <w:hyperlink r:id="rId59" w:history="1">
        <w:r w:rsidRPr="00F01D0C">
          <w:rPr>
            <w:rStyle w:val="Hyperlink"/>
            <w:rFonts w:ascii="Arial" w:hAnsi="Arial" w:cs="Arial"/>
            <w:sz w:val="24"/>
            <w:szCs w:val="24"/>
          </w:rPr>
          <w:t>https://www.mindtools.com/a4denhh/maslows-hierarchy-of-needs</w:t>
        </w:r>
      </w:hyperlink>
      <w:r w:rsidRPr="00F01D0C">
        <w:rPr>
          <w:rFonts w:ascii="Arial" w:hAnsi="Arial" w:cs="Arial"/>
          <w:sz w:val="24"/>
          <w:szCs w:val="24"/>
        </w:rPr>
        <w:t xml:space="preserve"> (Accessed: 23</w:t>
      </w:r>
      <w:r w:rsidRPr="00F01D0C">
        <w:rPr>
          <w:rFonts w:ascii="Arial" w:hAnsi="Arial" w:cs="Arial"/>
          <w:sz w:val="24"/>
          <w:szCs w:val="24"/>
          <w:vertAlign w:val="superscript"/>
        </w:rPr>
        <w:t>rd</w:t>
      </w:r>
      <w:r w:rsidRPr="00F01D0C">
        <w:rPr>
          <w:rFonts w:ascii="Arial" w:hAnsi="Arial" w:cs="Arial"/>
          <w:sz w:val="24"/>
          <w:szCs w:val="24"/>
        </w:rPr>
        <w:t xml:space="preserve"> January 2024)</w:t>
      </w:r>
    </w:p>
    <w:p w14:paraId="55BBE57D" w14:textId="77777777" w:rsidR="00CC0072" w:rsidRPr="00F01D0C"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MindTools (</w:t>
      </w:r>
      <w:r w:rsidRPr="00F01D0C">
        <w:rPr>
          <w:rFonts w:ascii="Arial" w:hAnsi="Arial" w:cs="Arial"/>
          <w:sz w:val="24"/>
          <w:szCs w:val="24"/>
        </w:rPr>
        <w:t>no date</w:t>
      </w:r>
      <w:r>
        <w:rPr>
          <w:rFonts w:ascii="Arial" w:hAnsi="Arial" w:cs="Arial"/>
          <w:sz w:val="24"/>
          <w:szCs w:val="24"/>
        </w:rPr>
        <w:t xml:space="preserve"> b</w:t>
      </w:r>
      <w:r w:rsidRPr="00F01D0C">
        <w:rPr>
          <w:rFonts w:ascii="Arial" w:hAnsi="Arial" w:cs="Arial"/>
          <w:sz w:val="24"/>
          <w:szCs w:val="24"/>
        </w:rPr>
        <w:t xml:space="preserve">) </w:t>
      </w:r>
      <w:r w:rsidRPr="00F01D0C">
        <w:rPr>
          <w:rFonts w:ascii="Arial" w:hAnsi="Arial" w:cs="Arial"/>
          <w:i/>
          <w:iCs/>
          <w:sz w:val="24"/>
          <w:szCs w:val="24"/>
        </w:rPr>
        <w:t>Lewin's Change Management Model</w:t>
      </w:r>
      <w:r w:rsidRPr="00F01D0C">
        <w:rPr>
          <w:rFonts w:ascii="Arial" w:hAnsi="Arial" w:cs="Arial"/>
          <w:sz w:val="24"/>
          <w:szCs w:val="24"/>
        </w:rPr>
        <w:t xml:space="preserve">. Available at: </w:t>
      </w:r>
      <w:hyperlink r:id="rId60" w:history="1">
        <w:r w:rsidRPr="00F01D0C">
          <w:rPr>
            <w:rStyle w:val="Hyperlink"/>
            <w:rFonts w:ascii="Arial" w:hAnsi="Arial" w:cs="Arial"/>
            <w:sz w:val="24"/>
            <w:szCs w:val="24"/>
          </w:rPr>
          <w:t>https://www.mindtools.com/ajm9l1e/lewins-change-management-model</w:t>
        </w:r>
      </w:hyperlink>
      <w:r w:rsidRPr="00F01D0C">
        <w:rPr>
          <w:rFonts w:ascii="Arial" w:hAnsi="Arial" w:cs="Arial"/>
          <w:sz w:val="24"/>
          <w:szCs w:val="24"/>
        </w:rPr>
        <w:t xml:space="preserve"> (Accessed: 6</w:t>
      </w:r>
      <w:r w:rsidRPr="00F01D0C">
        <w:rPr>
          <w:rFonts w:ascii="Arial" w:hAnsi="Arial" w:cs="Arial"/>
          <w:sz w:val="24"/>
          <w:szCs w:val="24"/>
          <w:vertAlign w:val="superscript"/>
        </w:rPr>
        <w:t>th</w:t>
      </w:r>
      <w:r w:rsidRPr="00F01D0C">
        <w:rPr>
          <w:rFonts w:ascii="Arial" w:hAnsi="Arial" w:cs="Arial"/>
          <w:sz w:val="24"/>
          <w:szCs w:val="24"/>
        </w:rPr>
        <w:t xml:space="preserve"> January 2024)</w:t>
      </w:r>
    </w:p>
    <w:p w14:paraId="245FC32E"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MindTools (</w:t>
      </w:r>
      <w:r w:rsidRPr="00F01D0C">
        <w:rPr>
          <w:rFonts w:ascii="Arial" w:hAnsi="Arial" w:cs="Arial"/>
          <w:sz w:val="24"/>
          <w:szCs w:val="24"/>
        </w:rPr>
        <w:t>no date</w:t>
      </w:r>
      <w:r>
        <w:rPr>
          <w:rFonts w:ascii="Arial" w:hAnsi="Arial" w:cs="Arial"/>
          <w:sz w:val="24"/>
          <w:szCs w:val="24"/>
        </w:rPr>
        <w:t xml:space="preserve"> c</w:t>
      </w:r>
      <w:r w:rsidRPr="00585C85">
        <w:rPr>
          <w:rFonts w:ascii="Arial" w:hAnsi="Arial" w:cs="Arial"/>
          <w:sz w:val="24"/>
          <w:szCs w:val="24"/>
        </w:rPr>
        <w:t xml:space="preserve">) </w:t>
      </w:r>
      <w:r w:rsidRPr="009E457B">
        <w:rPr>
          <w:rFonts w:ascii="Arial" w:hAnsi="Arial" w:cs="Arial"/>
          <w:i/>
          <w:iCs/>
          <w:sz w:val="24"/>
          <w:szCs w:val="24"/>
        </w:rPr>
        <w:t>The Change Curve</w:t>
      </w:r>
      <w:r w:rsidRPr="00585C85">
        <w:rPr>
          <w:rFonts w:ascii="Arial" w:hAnsi="Arial" w:cs="Arial"/>
          <w:sz w:val="24"/>
          <w:szCs w:val="24"/>
        </w:rPr>
        <w:t xml:space="preserve">. Available at: </w:t>
      </w:r>
      <w:hyperlink r:id="rId61" w:history="1">
        <w:r w:rsidRPr="00585C85">
          <w:rPr>
            <w:rStyle w:val="Hyperlink"/>
            <w:rFonts w:ascii="Arial" w:hAnsi="Arial" w:cs="Arial"/>
            <w:sz w:val="24"/>
            <w:szCs w:val="24"/>
          </w:rPr>
          <w:t>https://www.mindtools.com/au03rgg/the-change-curve</w:t>
        </w:r>
      </w:hyperlink>
      <w:r w:rsidRPr="00585C85">
        <w:rPr>
          <w:rFonts w:ascii="Arial" w:hAnsi="Arial" w:cs="Arial"/>
          <w:sz w:val="24"/>
          <w:szCs w:val="24"/>
        </w:rPr>
        <w:t xml:space="preserve"> (Accessed: 8</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08CF7C3A" w14:textId="77777777" w:rsidR="00CC0072" w:rsidRPr="00585C85" w:rsidRDefault="00CC0072" w:rsidP="00CC0072">
      <w:pPr>
        <w:pStyle w:val="ListParagraph"/>
        <w:numPr>
          <w:ilvl w:val="0"/>
          <w:numId w:val="19"/>
        </w:numPr>
        <w:rPr>
          <w:rFonts w:ascii="Arial" w:hAnsi="Arial" w:cs="Arial"/>
          <w:sz w:val="24"/>
          <w:szCs w:val="24"/>
        </w:rPr>
      </w:pPr>
      <w:proofErr w:type="spellStart"/>
      <w:r w:rsidRPr="00585C85">
        <w:rPr>
          <w:rFonts w:ascii="Arial" w:hAnsi="Arial" w:cs="Arial"/>
          <w:sz w:val="24"/>
          <w:szCs w:val="24"/>
        </w:rPr>
        <w:t>Mohdzaini</w:t>
      </w:r>
      <w:proofErr w:type="spellEnd"/>
      <w:r w:rsidRPr="00585C85">
        <w:rPr>
          <w:rFonts w:ascii="Arial" w:hAnsi="Arial" w:cs="Arial"/>
          <w:sz w:val="24"/>
          <w:szCs w:val="24"/>
        </w:rPr>
        <w:t>, H. (2021</w:t>
      </w:r>
      <w:r w:rsidRPr="00585C85">
        <w:rPr>
          <w:rFonts w:ascii="Arial" w:hAnsi="Arial" w:cs="Arial"/>
          <w:i/>
          <w:iCs/>
          <w:sz w:val="24"/>
          <w:szCs w:val="24"/>
        </w:rPr>
        <w:t>) Technology and the future of work</w:t>
      </w:r>
      <w:r w:rsidRPr="00585C85">
        <w:rPr>
          <w:rFonts w:ascii="Arial" w:hAnsi="Arial" w:cs="Arial"/>
          <w:sz w:val="24"/>
          <w:szCs w:val="24"/>
        </w:rPr>
        <w:t xml:space="preserve">. Available at: </w:t>
      </w:r>
      <w:hyperlink r:id="rId62" w:history="1">
        <w:r w:rsidRPr="00585C85">
          <w:rPr>
            <w:rStyle w:val="Hyperlink"/>
            <w:rFonts w:ascii="Arial" w:hAnsi="Arial" w:cs="Arial"/>
            <w:sz w:val="24"/>
            <w:szCs w:val="24"/>
          </w:rPr>
          <w:t>https://www.cipd.org/uk/knowledge/factsheets/emerging-future-work-factsheet/</w:t>
        </w:r>
      </w:hyperlink>
      <w:r w:rsidRPr="00585C85">
        <w:rPr>
          <w:rFonts w:ascii="Arial" w:hAnsi="Arial" w:cs="Arial"/>
          <w:sz w:val="24"/>
          <w:szCs w:val="24"/>
        </w:rPr>
        <w:t xml:space="preserve"> (Accessed: 13</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1ADD7F9C"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NHSProviders</w:t>
      </w:r>
      <w:proofErr w:type="spellEnd"/>
      <w:r>
        <w:rPr>
          <w:rFonts w:ascii="Arial" w:hAnsi="Arial" w:cs="Arial"/>
          <w:sz w:val="24"/>
          <w:szCs w:val="24"/>
        </w:rPr>
        <w:t xml:space="preserve"> (no date) </w:t>
      </w:r>
      <w:r w:rsidRPr="00BE2084">
        <w:rPr>
          <w:rFonts w:ascii="Arial" w:hAnsi="Arial" w:cs="Arial"/>
          <w:i/>
          <w:iCs/>
          <w:sz w:val="24"/>
          <w:szCs w:val="24"/>
        </w:rPr>
        <w:t xml:space="preserve">Rising living costs – the impact on NHS, </w:t>
      </w:r>
      <w:proofErr w:type="gramStart"/>
      <w:r w:rsidRPr="00BE2084">
        <w:rPr>
          <w:rFonts w:ascii="Arial" w:hAnsi="Arial" w:cs="Arial"/>
          <w:i/>
          <w:iCs/>
          <w:sz w:val="24"/>
          <w:szCs w:val="24"/>
        </w:rPr>
        <w:t>staff</w:t>
      </w:r>
      <w:proofErr w:type="gramEnd"/>
      <w:r w:rsidRPr="00BE2084">
        <w:rPr>
          <w:rFonts w:ascii="Arial" w:hAnsi="Arial" w:cs="Arial"/>
          <w:i/>
          <w:iCs/>
          <w:sz w:val="24"/>
          <w:szCs w:val="24"/>
        </w:rPr>
        <w:t xml:space="preserve"> and patients. </w:t>
      </w:r>
      <w:r>
        <w:rPr>
          <w:rFonts w:ascii="Arial" w:hAnsi="Arial" w:cs="Arial"/>
          <w:sz w:val="24"/>
          <w:szCs w:val="24"/>
        </w:rPr>
        <w:t xml:space="preserve">Available at: </w:t>
      </w:r>
      <w:hyperlink r:id="rId63" w:history="1">
        <w:r w:rsidRPr="00384657">
          <w:rPr>
            <w:rStyle w:val="Hyperlink"/>
            <w:rFonts w:ascii="Arial" w:hAnsi="Arial" w:cs="Arial"/>
            <w:sz w:val="24"/>
            <w:szCs w:val="24"/>
          </w:rPr>
          <w:t>https://nhsproviders.org/media/694201/nhs-providers-cost-of-living-survey-briefing-september-2022.pdf</w:t>
        </w:r>
      </w:hyperlink>
      <w:r>
        <w:rPr>
          <w:rFonts w:ascii="Arial" w:hAnsi="Arial" w:cs="Arial"/>
          <w:sz w:val="24"/>
          <w:szCs w:val="24"/>
        </w:rPr>
        <w:t xml:space="preserve"> (Accessed: 22</w:t>
      </w:r>
      <w:r w:rsidRPr="00BE2084">
        <w:rPr>
          <w:rFonts w:ascii="Arial" w:hAnsi="Arial" w:cs="Arial"/>
          <w:sz w:val="24"/>
          <w:szCs w:val="24"/>
          <w:vertAlign w:val="superscript"/>
        </w:rPr>
        <w:t>nd</w:t>
      </w:r>
      <w:r>
        <w:rPr>
          <w:rFonts w:ascii="Arial" w:hAnsi="Arial" w:cs="Arial"/>
          <w:sz w:val="24"/>
          <w:szCs w:val="24"/>
        </w:rPr>
        <w:t xml:space="preserve"> January 2024)</w:t>
      </w:r>
    </w:p>
    <w:p w14:paraId="3E75428A"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Nuffield Trust (2022) </w:t>
      </w:r>
      <w:r w:rsidRPr="00F01D0C">
        <w:rPr>
          <w:rFonts w:ascii="Arial" w:hAnsi="Arial" w:cs="Arial"/>
          <w:i/>
          <w:iCs/>
          <w:sz w:val="24"/>
          <w:szCs w:val="24"/>
        </w:rPr>
        <w:t>Health and Brexit: six years on</w:t>
      </w:r>
      <w:r>
        <w:rPr>
          <w:rFonts w:ascii="Arial" w:hAnsi="Arial" w:cs="Arial"/>
          <w:sz w:val="24"/>
          <w:szCs w:val="24"/>
        </w:rPr>
        <w:t xml:space="preserve">. Available at: </w:t>
      </w:r>
      <w:hyperlink r:id="rId64" w:history="1">
        <w:r w:rsidRPr="00384657">
          <w:rPr>
            <w:rStyle w:val="Hyperlink"/>
            <w:rFonts w:ascii="Arial" w:hAnsi="Arial" w:cs="Arial"/>
            <w:sz w:val="24"/>
            <w:szCs w:val="24"/>
          </w:rPr>
          <w:t>https://www.nuffieldtrust.org.uk/sites/default/files/2022-12/1671199514-health-and-brexit-web.pdf</w:t>
        </w:r>
      </w:hyperlink>
      <w:r>
        <w:rPr>
          <w:rFonts w:ascii="Arial" w:hAnsi="Arial" w:cs="Arial"/>
          <w:sz w:val="24"/>
          <w:szCs w:val="24"/>
        </w:rPr>
        <w:t xml:space="preserve"> (Accessed: 22</w:t>
      </w:r>
      <w:r w:rsidRPr="002D4608">
        <w:rPr>
          <w:rFonts w:ascii="Arial" w:hAnsi="Arial" w:cs="Arial"/>
          <w:sz w:val="24"/>
          <w:szCs w:val="24"/>
          <w:vertAlign w:val="superscript"/>
        </w:rPr>
        <w:t>nd</w:t>
      </w:r>
      <w:r>
        <w:rPr>
          <w:rFonts w:ascii="Arial" w:hAnsi="Arial" w:cs="Arial"/>
          <w:sz w:val="24"/>
          <w:szCs w:val="24"/>
        </w:rPr>
        <w:t xml:space="preserve"> January 2024)</w:t>
      </w:r>
    </w:p>
    <w:p w14:paraId="33866AD2"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Peters, R. (2023) </w:t>
      </w:r>
      <w:r w:rsidRPr="00FB380A">
        <w:rPr>
          <w:rFonts w:ascii="Arial" w:hAnsi="Arial" w:cs="Arial"/>
          <w:i/>
          <w:iCs/>
          <w:sz w:val="24"/>
          <w:szCs w:val="24"/>
        </w:rPr>
        <w:t>Strategic human resource management</w:t>
      </w:r>
      <w:r>
        <w:rPr>
          <w:rFonts w:ascii="Arial" w:hAnsi="Arial" w:cs="Arial"/>
          <w:sz w:val="24"/>
          <w:szCs w:val="24"/>
        </w:rPr>
        <w:t xml:space="preserve">. Available at: </w:t>
      </w:r>
      <w:hyperlink r:id="rId65" w:history="1">
        <w:r w:rsidRPr="00B57E21">
          <w:rPr>
            <w:rStyle w:val="Hyperlink"/>
            <w:rFonts w:ascii="Arial" w:hAnsi="Arial" w:cs="Arial"/>
            <w:sz w:val="24"/>
            <w:szCs w:val="24"/>
          </w:rPr>
          <w:t>https://www.cipd.org/uk/knowledge/factsheets/strategic-hrm-factsheet/#strategy</w:t>
        </w:r>
      </w:hyperlink>
      <w:r>
        <w:rPr>
          <w:rFonts w:ascii="Arial" w:hAnsi="Arial" w:cs="Arial"/>
          <w:sz w:val="24"/>
          <w:szCs w:val="24"/>
        </w:rPr>
        <w:t xml:space="preserve"> (Accessed: 30</w:t>
      </w:r>
      <w:r w:rsidRPr="00F01D0C">
        <w:rPr>
          <w:rFonts w:ascii="Arial" w:hAnsi="Arial" w:cs="Arial"/>
          <w:sz w:val="24"/>
          <w:szCs w:val="24"/>
          <w:vertAlign w:val="superscript"/>
        </w:rPr>
        <w:t>th</w:t>
      </w:r>
      <w:r>
        <w:rPr>
          <w:rFonts w:ascii="Arial" w:hAnsi="Arial" w:cs="Arial"/>
          <w:sz w:val="24"/>
          <w:szCs w:val="24"/>
        </w:rPr>
        <w:t xml:space="preserve"> January 2024)</w:t>
      </w:r>
    </w:p>
    <w:p w14:paraId="46BCC717"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Potter, A (2021) </w:t>
      </w:r>
      <w:r w:rsidRPr="009E457B">
        <w:rPr>
          <w:rFonts w:ascii="Arial" w:hAnsi="Arial" w:cs="Arial"/>
          <w:i/>
          <w:iCs/>
          <w:sz w:val="24"/>
          <w:szCs w:val="24"/>
        </w:rPr>
        <w:t>Putting theory into practice: Kübler-Ross Change Curve</w:t>
      </w:r>
      <w:r w:rsidRPr="00585C85">
        <w:rPr>
          <w:rFonts w:ascii="Arial" w:hAnsi="Arial" w:cs="Arial"/>
          <w:sz w:val="24"/>
          <w:szCs w:val="24"/>
        </w:rPr>
        <w:t xml:space="preserve">. Available at: </w:t>
      </w:r>
      <w:hyperlink r:id="rId66" w:history="1">
        <w:r w:rsidRPr="00585C85">
          <w:rPr>
            <w:rStyle w:val="Hyperlink"/>
            <w:rFonts w:ascii="Arial" w:hAnsi="Arial" w:cs="Arial"/>
            <w:sz w:val="24"/>
            <w:szCs w:val="24"/>
          </w:rPr>
          <w:t>https://www.wbs.ac.uk/news/putting-theory-into-practice-kuebler-ross-change-curve/</w:t>
        </w:r>
      </w:hyperlink>
      <w:r w:rsidRPr="00585C85">
        <w:rPr>
          <w:rFonts w:ascii="Arial" w:hAnsi="Arial" w:cs="Arial"/>
          <w:sz w:val="24"/>
          <w:szCs w:val="24"/>
        </w:rPr>
        <w:t xml:space="preserve"> (Accessed: 8</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532E9E29" w14:textId="77777777" w:rsidR="00CC0072" w:rsidRPr="003E6B28" w:rsidRDefault="00CC0072" w:rsidP="00CC0072">
      <w:pPr>
        <w:pStyle w:val="ListParagraph"/>
        <w:numPr>
          <w:ilvl w:val="0"/>
          <w:numId w:val="19"/>
        </w:numPr>
        <w:rPr>
          <w:rFonts w:ascii="Arial" w:hAnsi="Arial" w:cs="Arial"/>
          <w:sz w:val="24"/>
          <w:szCs w:val="24"/>
        </w:rPr>
      </w:pPr>
      <w:r w:rsidRPr="00763964">
        <w:rPr>
          <w:rFonts w:ascii="Arial" w:hAnsi="Arial" w:cs="Arial"/>
          <w:sz w:val="24"/>
          <w:szCs w:val="24"/>
        </w:rPr>
        <w:t xml:space="preserve">Public Health England (2019) </w:t>
      </w:r>
      <w:r w:rsidRPr="00763964">
        <w:rPr>
          <w:rFonts w:ascii="Arial" w:hAnsi="Arial" w:cs="Arial"/>
          <w:i/>
          <w:iCs/>
          <w:sz w:val="24"/>
          <w:szCs w:val="24"/>
        </w:rPr>
        <w:t>Health matters: health and work</w:t>
      </w:r>
      <w:r w:rsidRPr="00763964">
        <w:rPr>
          <w:rFonts w:ascii="Arial" w:hAnsi="Arial" w:cs="Arial"/>
          <w:sz w:val="24"/>
          <w:szCs w:val="24"/>
        </w:rPr>
        <w:t xml:space="preserve">. Available at:  </w:t>
      </w:r>
      <w:hyperlink r:id="rId67" w:anchor="resources" w:history="1">
        <w:r w:rsidRPr="00763964">
          <w:rPr>
            <w:rStyle w:val="Hyperlink"/>
            <w:rFonts w:ascii="Arial" w:hAnsi="Arial" w:cs="Arial"/>
            <w:sz w:val="24"/>
            <w:szCs w:val="24"/>
          </w:rPr>
          <w:t>https://www.gov.uk/government/publications/health-matters-health-and-work/health-matters-health-and-work#resources</w:t>
        </w:r>
      </w:hyperlink>
      <w:r w:rsidRPr="00763964">
        <w:rPr>
          <w:rFonts w:ascii="Arial" w:hAnsi="Arial" w:cs="Arial"/>
          <w:sz w:val="24"/>
          <w:szCs w:val="24"/>
        </w:rPr>
        <w:t xml:space="preserve"> (Accessed: 16</w:t>
      </w:r>
      <w:r w:rsidRPr="00763964">
        <w:rPr>
          <w:rFonts w:ascii="Arial" w:hAnsi="Arial" w:cs="Arial"/>
          <w:sz w:val="24"/>
          <w:szCs w:val="24"/>
          <w:vertAlign w:val="superscript"/>
        </w:rPr>
        <w:t>th</w:t>
      </w:r>
      <w:r w:rsidRPr="00763964">
        <w:rPr>
          <w:rFonts w:ascii="Arial" w:hAnsi="Arial" w:cs="Arial"/>
          <w:sz w:val="24"/>
          <w:szCs w:val="24"/>
        </w:rPr>
        <w:t xml:space="preserve"> January 2024)</w:t>
      </w:r>
    </w:p>
    <w:p w14:paraId="3E767ECF"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RCM (2022) </w:t>
      </w:r>
      <w:r w:rsidRPr="00F01D0C">
        <w:rPr>
          <w:rFonts w:ascii="Arial" w:hAnsi="Arial" w:cs="Arial"/>
          <w:i/>
          <w:iCs/>
          <w:sz w:val="24"/>
          <w:szCs w:val="24"/>
        </w:rPr>
        <w:t>Four out of five NHS staff say pay is main reason they would quit their jobs.</w:t>
      </w:r>
      <w:r>
        <w:rPr>
          <w:rFonts w:ascii="Arial" w:hAnsi="Arial" w:cs="Arial"/>
          <w:sz w:val="24"/>
          <w:szCs w:val="24"/>
        </w:rPr>
        <w:t xml:space="preserve"> Available at: </w:t>
      </w:r>
      <w:hyperlink r:id="rId68" w:history="1">
        <w:r w:rsidRPr="00384657">
          <w:rPr>
            <w:rStyle w:val="Hyperlink"/>
            <w:rFonts w:ascii="Arial" w:hAnsi="Arial" w:cs="Arial"/>
            <w:sz w:val="24"/>
            <w:szCs w:val="24"/>
          </w:rPr>
          <w:t>https://www.rcm.org.uk/media-releases/2022/june/four-out-of-five-nhs-staff-say-pay-is-main-reason-they-would-quit-their-jobs/</w:t>
        </w:r>
      </w:hyperlink>
      <w:r>
        <w:rPr>
          <w:rFonts w:ascii="Arial" w:hAnsi="Arial" w:cs="Arial"/>
          <w:sz w:val="24"/>
          <w:szCs w:val="24"/>
        </w:rPr>
        <w:t xml:space="preserve"> (Accessed: 22</w:t>
      </w:r>
      <w:r w:rsidRPr="002C2FAB">
        <w:rPr>
          <w:rFonts w:ascii="Arial" w:hAnsi="Arial" w:cs="Arial"/>
          <w:sz w:val="24"/>
          <w:szCs w:val="24"/>
          <w:vertAlign w:val="superscript"/>
        </w:rPr>
        <w:t>nd</w:t>
      </w:r>
      <w:r>
        <w:rPr>
          <w:rFonts w:ascii="Arial" w:hAnsi="Arial" w:cs="Arial"/>
          <w:sz w:val="24"/>
          <w:szCs w:val="24"/>
        </w:rPr>
        <w:t xml:space="preserve"> January 2024)</w:t>
      </w:r>
    </w:p>
    <w:p w14:paraId="62EBA4F6"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Reed, J. (2022) </w:t>
      </w:r>
      <w:r w:rsidRPr="00F01D0C">
        <w:rPr>
          <w:rFonts w:ascii="Arial" w:hAnsi="Arial" w:cs="Arial"/>
          <w:i/>
          <w:iCs/>
          <w:sz w:val="24"/>
          <w:szCs w:val="24"/>
        </w:rPr>
        <w:t>Largest nursing strike in NHS history starts</w:t>
      </w:r>
      <w:r>
        <w:rPr>
          <w:rFonts w:ascii="Arial" w:hAnsi="Arial" w:cs="Arial"/>
          <w:sz w:val="24"/>
          <w:szCs w:val="24"/>
        </w:rPr>
        <w:t xml:space="preserve">. Available at: </w:t>
      </w:r>
      <w:hyperlink r:id="rId69" w:history="1">
        <w:r w:rsidRPr="00384657">
          <w:rPr>
            <w:rStyle w:val="Hyperlink"/>
            <w:rFonts w:ascii="Arial" w:hAnsi="Arial" w:cs="Arial"/>
            <w:sz w:val="24"/>
            <w:szCs w:val="24"/>
          </w:rPr>
          <w:t>https://www.bbc.co.uk/news/health-63946730</w:t>
        </w:r>
      </w:hyperlink>
      <w:r>
        <w:rPr>
          <w:rFonts w:ascii="Arial" w:hAnsi="Arial" w:cs="Arial"/>
          <w:sz w:val="24"/>
          <w:szCs w:val="24"/>
        </w:rPr>
        <w:t xml:space="preserve"> (Accessed: 22</w:t>
      </w:r>
      <w:r w:rsidRPr="003235ED">
        <w:rPr>
          <w:rFonts w:ascii="Arial" w:hAnsi="Arial" w:cs="Arial"/>
          <w:sz w:val="24"/>
          <w:szCs w:val="24"/>
          <w:vertAlign w:val="superscript"/>
        </w:rPr>
        <w:t>nd</w:t>
      </w:r>
      <w:r>
        <w:rPr>
          <w:rFonts w:ascii="Arial" w:hAnsi="Arial" w:cs="Arial"/>
          <w:sz w:val="24"/>
          <w:szCs w:val="24"/>
        </w:rPr>
        <w:t xml:space="preserve"> January 2024)</w:t>
      </w:r>
    </w:p>
    <w:p w14:paraId="05246270"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Rigby, S. et. al (2023) </w:t>
      </w:r>
      <w:r w:rsidRPr="00F01D0C">
        <w:rPr>
          <w:rFonts w:ascii="Arial" w:hAnsi="Arial" w:cs="Arial"/>
          <w:i/>
          <w:iCs/>
          <w:sz w:val="24"/>
          <w:szCs w:val="24"/>
        </w:rPr>
        <w:t>How inflation threatens the NHS and what policy makers can do about it.</w:t>
      </w:r>
      <w:r>
        <w:rPr>
          <w:rFonts w:ascii="Arial" w:hAnsi="Arial" w:cs="Arial"/>
          <w:sz w:val="24"/>
          <w:szCs w:val="24"/>
        </w:rPr>
        <w:t xml:space="preserve"> Available at: </w:t>
      </w:r>
      <w:hyperlink r:id="rId70" w:history="1">
        <w:r w:rsidRPr="00384657">
          <w:rPr>
            <w:rStyle w:val="Hyperlink"/>
            <w:rFonts w:ascii="Arial" w:hAnsi="Arial" w:cs="Arial"/>
            <w:sz w:val="24"/>
            <w:szCs w:val="24"/>
          </w:rPr>
          <w:t>https://www.proquest.com/docview/2819118573/fulltextPDF/70B2CE064846426FPQ/1?accountid=130472&amp;sourcetype=Scholarly%20Journals</w:t>
        </w:r>
      </w:hyperlink>
      <w:r>
        <w:rPr>
          <w:rFonts w:ascii="Arial" w:hAnsi="Arial" w:cs="Arial"/>
          <w:sz w:val="24"/>
          <w:szCs w:val="24"/>
        </w:rPr>
        <w:t xml:space="preserve"> (Accessed: 22</w:t>
      </w:r>
      <w:r w:rsidRPr="002A7906">
        <w:rPr>
          <w:rFonts w:ascii="Arial" w:hAnsi="Arial" w:cs="Arial"/>
          <w:sz w:val="24"/>
          <w:szCs w:val="24"/>
          <w:vertAlign w:val="superscript"/>
        </w:rPr>
        <w:t>nd</w:t>
      </w:r>
      <w:r>
        <w:rPr>
          <w:rFonts w:ascii="Arial" w:hAnsi="Arial" w:cs="Arial"/>
          <w:sz w:val="24"/>
          <w:szCs w:val="24"/>
        </w:rPr>
        <w:t xml:space="preserve"> January 2024)</w:t>
      </w:r>
    </w:p>
    <w:p w14:paraId="5FE119D5"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Roberts, A, and Tracey, H. (2023) </w:t>
      </w:r>
      <w:r w:rsidRPr="009E457B">
        <w:rPr>
          <w:rFonts w:ascii="Arial" w:hAnsi="Arial" w:cs="Arial"/>
          <w:i/>
          <w:iCs/>
          <w:sz w:val="24"/>
          <w:szCs w:val="24"/>
        </w:rPr>
        <w:t>Change management: A guide for people professionals.</w:t>
      </w:r>
      <w:r w:rsidRPr="00585C85">
        <w:rPr>
          <w:rFonts w:ascii="Arial" w:hAnsi="Arial" w:cs="Arial"/>
          <w:sz w:val="24"/>
          <w:szCs w:val="24"/>
        </w:rPr>
        <w:t xml:space="preserve"> Available at: </w:t>
      </w:r>
      <w:hyperlink r:id="rId71" w:history="1">
        <w:r w:rsidRPr="00585C85">
          <w:rPr>
            <w:rStyle w:val="Hyperlink"/>
            <w:rFonts w:ascii="Arial" w:hAnsi="Arial" w:cs="Arial"/>
            <w:sz w:val="24"/>
            <w:szCs w:val="24"/>
          </w:rPr>
          <w:t>https://www.cipd.org/en/knowledge/guides/change-management/</w:t>
        </w:r>
      </w:hyperlink>
      <w:r w:rsidRPr="00585C85">
        <w:rPr>
          <w:rFonts w:ascii="Arial" w:hAnsi="Arial" w:cs="Arial"/>
          <w:sz w:val="24"/>
          <w:szCs w:val="24"/>
        </w:rPr>
        <w:t xml:space="preserve"> (Accessed: 8</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59A8F497"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lastRenderedPageBreak/>
        <w:t xml:space="preserve">Schein, E. (2017) </w:t>
      </w:r>
      <w:r w:rsidRPr="00585C85">
        <w:rPr>
          <w:rFonts w:ascii="Arial" w:hAnsi="Arial" w:cs="Arial"/>
          <w:i/>
          <w:iCs/>
          <w:sz w:val="24"/>
          <w:szCs w:val="24"/>
        </w:rPr>
        <w:t>Organizational Culture and Leadership</w:t>
      </w:r>
      <w:r w:rsidRPr="00585C85">
        <w:rPr>
          <w:rFonts w:ascii="Arial" w:hAnsi="Arial" w:cs="Arial"/>
          <w:sz w:val="24"/>
          <w:szCs w:val="24"/>
        </w:rPr>
        <w:t xml:space="preserve">. Available at: </w:t>
      </w:r>
      <w:hyperlink r:id="rId72" w:history="1">
        <w:r w:rsidRPr="00585C85">
          <w:rPr>
            <w:rStyle w:val="Hyperlink"/>
            <w:rFonts w:ascii="Arial" w:hAnsi="Arial" w:cs="Arial"/>
            <w:sz w:val="24"/>
            <w:szCs w:val="24"/>
          </w:rPr>
          <w:t>https://ebookcentral.proquest.com/lib/trinity/reader.action?docID=4766585</w:t>
        </w:r>
      </w:hyperlink>
      <w:r w:rsidRPr="00585C85">
        <w:rPr>
          <w:rFonts w:ascii="Arial" w:hAnsi="Arial" w:cs="Arial"/>
          <w:sz w:val="24"/>
          <w:szCs w:val="24"/>
        </w:rPr>
        <w:t xml:space="preserve"> (Accessed: 10</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41BC3A7E" w14:textId="77777777" w:rsidR="00CC0072" w:rsidRPr="00F01D0C" w:rsidRDefault="00CC0072" w:rsidP="00CC0072">
      <w:pPr>
        <w:pStyle w:val="ListParagraph"/>
        <w:numPr>
          <w:ilvl w:val="0"/>
          <w:numId w:val="19"/>
        </w:numPr>
        <w:rPr>
          <w:rFonts w:ascii="Arial" w:hAnsi="Arial" w:cs="Arial"/>
          <w:sz w:val="24"/>
          <w:szCs w:val="24"/>
        </w:rPr>
      </w:pPr>
      <w:r w:rsidRPr="00F01D0C">
        <w:rPr>
          <w:rFonts w:ascii="Arial" w:hAnsi="Arial" w:cs="Arial"/>
          <w:sz w:val="24"/>
          <w:szCs w:val="24"/>
        </w:rPr>
        <w:t xml:space="preserve">Schwartz, J. </w:t>
      </w:r>
      <w:r w:rsidRPr="00F01D0C">
        <w:rPr>
          <w:rFonts w:ascii="Arial" w:hAnsi="Arial" w:cs="Arial"/>
          <w:i/>
          <w:iCs/>
          <w:sz w:val="24"/>
          <w:szCs w:val="24"/>
        </w:rPr>
        <w:t>et. al</w:t>
      </w:r>
      <w:r w:rsidRPr="00F01D0C">
        <w:rPr>
          <w:rFonts w:ascii="Arial" w:hAnsi="Arial" w:cs="Arial"/>
          <w:sz w:val="24"/>
          <w:szCs w:val="24"/>
        </w:rPr>
        <w:t xml:space="preserve"> (2020) </w:t>
      </w:r>
      <w:r w:rsidRPr="00F01D0C">
        <w:rPr>
          <w:rFonts w:ascii="Arial" w:hAnsi="Arial" w:cs="Arial"/>
          <w:i/>
          <w:iCs/>
          <w:sz w:val="24"/>
          <w:szCs w:val="24"/>
        </w:rPr>
        <w:t>Designing work for well-being</w:t>
      </w:r>
      <w:r w:rsidRPr="00F01D0C">
        <w:rPr>
          <w:rFonts w:ascii="Arial" w:hAnsi="Arial" w:cs="Arial"/>
          <w:sz w:val="24"/>
          <w:szCs w:val="24"/>
        </w:rPr>
        <w:t xml:space="preserve">. Available at: </w:t>
      </w:r>
      <w:hyperlink r:id="rId73" w:history="1">
        <w:r w:rsidRPr="00F01D0C">
          <w:rPr>
            <w:rStyle w:val="Hyperlink"/>
            <w:rFonts w:ascii="Arial" w:hAnsi="Arial" w:cs="Arial"/>
            <w:sz w:val="24"/>
            <w:szCs w:val="24"/>
          </w:rPr>
          <w:t>https://www.managers.org.uk/knowledge-and-insights/article/how-autonomy-affects-employee-mental-health/</w:t>
        </w:r>
      </w:hyperlink>
      <w:r w:rsidRPr="00F01D0C">
        <w:rPr>
          <w:rFonts w:ascii="Arial" w:hAnsi="Arial" w:cs="Arial"/>
          <w:sz w:val="24"/>
          <w:szCs w:val="24"/>
        </w:rPr>
        <w:t xml:space="preserve"> (Accessed: 17</w:t>
      </w:r>
      <w:r w:rsidRPr="00F01D0C">
        <w:rPr>
          <w:rFonts w:ascii="Arial" w:hAnsi="Arial" w:cs="Arial"/>
          <w:sz w:val="24"/>
          <w:szCs w:val="24"/>
          <w:vertAlign w:val="superscript"/>
        </w:rPr>
        <w:t>th</w:t>
      </w:r>
      <w:r w:rsidRPr="00F01D0C">
        <w:rPr>
          <w:rFonts w:ascii="Arial" w:hAnsi="Arial" w:cs="Arial"/>
          <w:sz w:val="24"/>
          <w:szCs w:val="24"/>
        </w:rPr>
        <w:t xml:space="preserve"> January 2024)</w:t>
      </w:r>
    </w:p>
    <w:p w14:paraId="6D1CD45B"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Singh, A. and Mister, M. (2020) </w:t>
      </w:r>
      <w:r w:rsidRPr="00E91505">
        <w:rPr>
          <w:rFonts w:ascii="Arial" w:hAnsi="Arial" w:cs="Arial"/>
          <w:i/>
          <w:iCs/>
          <w:sz w:val="24"/>
          <w:szCs w:val="24"/>
        </w:rPr>
        <w:t>How autonomy affects employee mental health</w:t>
      </w:r>
      <w:r>
        <w:rPr>
          <w:rFonts w:ascii="Arial" w:hAnsi="Arial" w:cs="Arial"/>
          <w:sz w:val="24"/>
          <w:szCs w:val="24"/>
        </w:rPr>
        <w:t xml:space="preserve">. Available at: </w:t>
      </w:r>
      <w:hyperlink r:id="rId74" w:history="1">
        <w:r w:rsidRPr="00384657">
          <w:rPr>
            <w:rStyle w:val="Hyperlink"/>
            <w:rFonts w:ascii="Arial" w:hAnsi="Arial" w:cs="Arial"/>
            <w:sz w:val="24"/>
            <w:szCs w:val="24"/>
          </w:rPr>
          <w:t>https://www.managers.org.uk/knowledge-and-insights/article/how-autonomy-affects-employee-mental-health/</w:t>
        </w:r>
      </w:hyperlink>
      <w:r>
        <w:rPr>
          <w:rFonts w:ascii="Arial" w:hAnsi="Arial" w:cs="Arial"/>
          <w:sz w:val="24"/>
          <w:szCs w:val="24"/>
        </w:rPr>
        <w:t xml:space="preserve"> (Accessed: 17</w:t>
      </w:r>
      <w:r w:rsidRPr="00F272CC">
        <w:rPr>
          <w:rFonts w:ascii="Arial" w:hAnsi="Arial" w:cs="Arial"/>
          <w:sz w:val="24"/>
          <w:szCs w:val="24"/>
          <w:vertAlign w:val="superscript"/>
        </w:rPr>
        <w:t>th</w:t>
      </w:r>
      <w:r>
        <w:rPr>
          <w:rFonts w:ascii="Arial" w:hAnsi="Arial" w:cs="Arial"/>
          <w:sz w:val="24"/>
          <w:szCs w:val="24"/>
        </w:rPr>
        <w:t xml:space="preserve"> January 2024)</w:t>
      </w:r>
    </w:p>
    <w:p w14:paraId="060B8612"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Smart, J. (2024) </w:t>
      </w:r>
      <w:r w:rsidRPr="00F01D0C">
        <w:rPr>
          <w:rFonts w:ascii="Arial" w:hAnsi="Arial" w:cs="Arial"/>
          <w:i/>
          <w:iCs/>
          <w:sz w:val="24"/>
          <w:szCs w:val="24"/>
        </w:rPr>
        <w:t>Organizational development (OD) interventions: examples &amp; best practices</w:t>
      </w:r>
      <w:r>
        <w:rPr>
          <w:rFonts w:ascii="Arial" w:hAnsi="Arial" w:cs="Arial"/>
          <w:sz w:val="24"/>
          <w:szCs w:val="24"/>
        </w:rPr>
        <w:t xml:space="preserve">. Available at: </w:t>
      </w:r>
      <w:hyperlink r:id="rId75" w:history="1">
        <w:r w:rsidRPr="00384657">
          <w:rPr>
            <w:rStyle w:val="Hyperlink"/>
            <w:rFonts w:ascii="Arial" w:hAnsi="Arial" w:cs="Arial"/>
            <w:sz w:val="24"/>
            <w:szCs w:val="24"/>
          </w:rPr>
          <w:t>https://www.sessionlab.com/blog/od-interventions/</w:t>
        </w:r>
      </w:hyperlink>
      <w:r>
        <w:rPr>
          <w:rFonts w:ascii="Arial" w:hAnsi="Arial" w:cs="Arial"/>
          <w:sz w:val="24"/>
          <w:szCs w:val="24"/>
        </w:rPr>
        <w:t xml:space="preserve"> (Accessed: 24</w:t>
      </w:r>
      <w:r w:rsidRPr="009148FE">
        <w:rPr>
          <w:rFonts w:ascii="Arial" w:hAnsi="Arial" w:cs="Arial"/>
          <w:sz w:val="24"/>
          <w:szCs w:val="24"/>
          <w:vertAlign w:val="superscript"/>
        </w:rPr>
        <w:t>th</w:t>
      </w:r>
      <w:r>
        <w:rPr>
          <w:rFonts w:ascii="Arial" w:hAnsi="Arial" w:cs="Arial"/>
          <w:sz w:val="24"/>
          <w:szCs w:val="24"/>
        </w:rPr>
        <w:t xml:space="preserve"> January 2024)</w:t>
      </w:r>
    </w:p>
    <w:p w14:paraId="0323204F"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Smith, T. (2021) </w:t>
      </w:r>
      <w:r w:rsidRPr="009E457B">
        <w:rPr>
          <w:rFonts w:ascii="Arial" w:hAnsi="Arial" w:cs="Arial"/>
          <w:i/>
          <w:iCs/>
          <w:sz w:val="24"/>
          <w:szCs w:val="24"/>
        </w:rPr>
        <w:t>How HR can apply nudge theory to drive behavioural change.</w:t>
      </w:r>
      <w:r w:rsidRPr="00585C85">
        <w:rPr>
          <w:rFonts w:ascii="Arial" w:hAnsi="Arial" w:cs="Arial"/>
          <w:sz w:val="24"/>
          <w:szCs w:val="24"/>
        </w:rPr>
        <w:t xml:space="preserve"> Available at: </w:t>
      </w:r>
      <w:hyperlink r:id="rId76" w:history="1">
        <w:r w:rsidRPr="00585C85">
          <w:rPr>
            <w:rStyle w:val="Hyperlink"/>
            <w:rFonts w:ascii="Arial" w:hAnsi="Arial" w:cs="Arial"/>
            <w:sz w:val="24"/>
            <w:szCs w:val="24"/>
          </w:rPr>
          <w:t>https://www.ey.com/en_uk/workforce/how-hr-can-apply-nudge-theory-to-drive-behavioural-change</w:t>
        </w:r>
      </w:hyperlink>
      <w:r w:rsidRPr="00585C85">
        <w:rPr>
          <w:rFonts w:ascii="Arial" w:hAnsi="Arial" w:cs="Arial"/>
          <w:sz w:val="24"/>
          <w:szCs w:val="24"/>
        </w:rPr>
        <w:t xml:space="preserve"> (Accessed: 7</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759B19EA"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Sridharan, M. (2022) </w:t>
      </w:r>
      <w:r w:rsidRPr="00585C85">
        <w:rPr>
          <w:rFonts w:ascii="Arial" w:hAnsi="Arial" w:cs="Arial"/>
          <w:i/>
          <w:iCs/>
          <w:sz w:val="24"/>
          <w:szCs w:val="24"/>
        </w:rPr>
        <w:t xml:space="preserve">Schein’s Organizational Culture Model. </w:t>
      </w:r>
      <w:r w:rsidRPr="00585C85">
        <w:rPr>
          <w:rFonts w:ascii="Arial" w:hAnsi="Arial" w:cs="Arial"/>
          <w:sz w:val="24"/>
          <w:szCs w:val="24"/>
        </w:rPr>
        <w:t xml:space="preserve">Available at: </w:t>
      </w:r>
      <w:hyperlink r:id="rId77" w:anchor="scheins-model-of-organizational-culture" w:history="1">
        <w:r w:rsidRPr="00585C85">
          <w:rPr>
            <w:rStyle w:val="Hyperlink"/>
            <w:rFonts w:ascii="Arial" w:hAnsi="Arial" w:cs="Arial"/>
            <w:sz w:val="24"/>
            <w:szCs w:val="24"/>
          </w:rPr>
          <w:t>https://thinkinsights.net/consulting/schein-organizational-culture/#scheins-model-of-organizational-culture</w:t>
        </w:r>
      </w:hyperlink>
      <w:r w:rsidRPr="00585C85">
        <w:rPr>
          <w:rFonts w:ascii="Arial" w:hAnsi="Arial" w:cs="Arial"/>
          <w:sz w:val="24"/>
          <w:szCs w:val="24"/>
        </w:rPr>
        <w:t xml:space="preserve"> (Accessed: 10</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5A3E0E16"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StudySmarter</w:t>
      </w:r>
      <w:proofErr w:type="spellEnd"/>
      <w:r>
        <w:rPr>
          <w:rFonts w:ascii="Arial" w:hAnsi="Arial" w:cs="Arial"/>
          <w:sz w:val="24"/>
          <w:szCs w:val="24"/>
        </w:rPr>
        <w:t xml:space="preserve"> (no date) </w:t>
      </w:r>
      <w:r w:rsidRPr="00FB380A">
        <w:rPr>
          <w:rFonts w:ascii="Arial" w:hAnsi="Arial" w:cs="Arial"/>
          <w:i/>
          <w:iCs/>
          <w:sz w:val="24"/>
          <w:szCs w:val="24"/>
        </w:rPr>
        <w:t>Virtual Organisational Structure</w:t>
      </w:r>
      <w:r>
        <w:rPr>
          <w:rFonts w:ascii="Arial" w:hAnsi="Arial" w:cs="Arial"/>
          <w:sz w:val="24"/>
          <w:szCs w:val="24"/>
        </w:rPr>
        <w:t xml:space="preserve">. Available at: </w:t>
      </w:r>
      <w:hyperlink r:id="rId78" w:history="1">
        <w:r w:rsidRPr="00B57E21">
          <w:rPr>
            <w:rStyle w:val="Hyperlink"/>
            <w:rFonts w:ascii="Arial" w:hAnsi="Arial" w:cs="Arial"/>
            <w:sz w:val="24"/>
            <w:szCs w:val="24"/>
          </w:rPr>
          <w:t>https://www.studysmarter.co.uk/explanations/business-studies/organizational-behavior/virtual-organizational-structure/#:~:text=A%20Virtual%20Organizational%20Structure%20is%20a%20modern%2C%20flexible,the%20organization%20to%20manage%20and%20coordinate%20work%20seamlessly</w:t>
        </w:r>
      </w:hyperlink>
      <w:r w:rsidRPr="00F01D0C">
        <w:rPr>
          <w:rFonts w:ascii="Arial" w:hAnsi="Arial" w:cs="Arial"/>
          <w:sz w:val="24"/>
          <w:szCs w:val="24"/>
        </w:rPr>
        <w:t>.</w:t>
      </w:r>
      <w:r>
        <w:rPr>
          <w:rFonts w:ascii="Arial" w:hAnsi="Arial" w:cs="Arial"/>
          <w:sz w:val="24"/>
          <w:szCs w:val="24"/>
        </w:rPr>
        <w:t xml:space="preserve"> (Accessed: 1</w:t>
      </w:r>
      <w:r w:rsidRPr="00F01D0C">
        <w:rPr>
          <w:rFonts w:ascii="Arial" w:hAnsi="Arial" w:cs="Arial"/>
          <w:sz w:val="24"/>
          <w:szCs w:val="24"/>
          <w:vertAlign w:val="superscript"/>
        </w:rPr>
        <w:t>st</w:t>
      </w:r>
      <w:r>
        <w:rPr>
          <w:rFonts w:ascii="Arial" w:hAnsi="Arial" w:cs="Arial"/>
          <w:sz w:val="24"/>
          <w:szCs w:val="24"/>
        </w:rPr>
        <w:t xml:space="preserve"> February 2024)</w:t>
      </w:r>
    </w:p>
    <w:p w14:paraId="19AF37F0"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Suff</w:t>
      </w:r>
      <w:proofErr w:type="spellEnd"/>
      <w:r>
        <w:rPr>
          <w:rFonts w:ascii="Arial" w:hAnsi="Arial" w:cs="Arial"/>
          <w:sz w:val="24"/>
          <w:szCs w:val="24"/>
        </w:rPr>
        <w:t xml:space="preserve">, R. (2023) </w:t>
      </w:r>
      <w:r w:rsidRPr="009A09FA">
        <w:rPr>
          <w:rFonts w:ascii="Arial" w:hAnsi="Arial" w:cs="Arial"/>
          <w:i/>
          <w:iCs/>
          <w:sz w:val="24"/>
          <w:szCs w:val="24"/>
        </w:rPr>
        <w:t>Wellbeing at work</w:t>
      </w:r>
      <w:r>
        <w:rPr>
          <w:rFonts w:ascii="Arial" w:hAnsi="Arial" w:cs="Arial"/>
          <w:sz w:val="24"/>
          <w:szCs w:val="24"/>
        </w:rPr>
        <w:t xml:space="preserve">. Available at: </w:t>
      </w:r>
      <w:hyperlink r:id="rId79" w:anchor="what-is-wellbeing-at-work" w:history="1">
        <w:r w:rsidRPr="00384657">
          <w:rPr>
            <w:rStyle w:val="Hyperlink"/>
            <w:rFonts w:ascii="Arial" w:hAnsi="Arial" w:cs="Arial"/>
            <w:sz w:val="24"/>
            <w:szCs w:val="24"/>
          </w:rPr>
          <w:t>https://www.cipd.org/uk/knowledge/factsheets/well-being-factsheet/#what-is-wellbeing-at-work</w:t>
        </w:r>
      </w:hyperlink>
      <w:r>
        <w:rPr>
          <w:rFonts w:ascii="Arial" w:hAnsi="Arial" w:cs="Arial"/>
          <w:sz w:val="24"/>
          <w:szCs w:val="24"/>
        </w:rPr>
        <w:t xml:space="preserve"> (Accessed: 16</w:t>
      </w:r>
      <w:r w:rsidRPr="00CB348C">
        <w:rPr>
          <w:rFonts w:ascii="Arial" w:hAnsi="Arial" w:cs="Arial"/>
          <w:sz w:val="24"/>
          <w:szCs w:val="24"/>
          <w:vertAlign w:val="superscript"/>
        </w:rPr>
        <w:t>th</w:t>
      </w:r>
      <w:r>
        <w:rPr>
          <w:rFonts w:ascii="Arial" w:hAnsi="Arial" w:cs="Arial"/>
          <w:sz w:val="24"/>
          <w:szCs w:val="24"/>
        </w:rPr>
        <w:t xml:space="preserve"> January 2024)</w:t>
      </w:r>
    </w:p>
    <w:p w14:paraId="7201B2C6" w14:textId="77777777" w:rsidR="00CC0072"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Tahir, U (2019) </w:t>
      </w:r>
      <w:r w:rsidRPr="004205E7">
        <w:rPr>
          <w:rFonts w:ascii="Arial" w:hAnsi="Arial" w:cs="Arial"/>
          <w:i/>
          <w:iCs/>
          <w:sz w:val="24"/>
          <w:szCs w:val="24"/>
        </w:rPr>
        <w:t>Kubler Ross Change Curve Model</w:t>
      </w:r>
      <w:r w:rsidRPr="00585C85">
        <w:rPr>
          <w:rFonts w:ascii="Arial" w:hAnsi="Arial" w:cs="Arial"/>
          <w:sz w:val="24"/>
          <w:szCs w:val="24"/>
        </w:rPr>
        <w:t xml:space="preserve">. Available at: </w:t>
      </w:r>
      <w:hyperlink r:id="rId80" w:history="1">
        <w:r w:rsidRPr="00585C85">
          <w:rPr>
            <w:rStyle w:val="Hyperlink"/>
            <w:rFonts w:ascii="Arial" w:hAnsi="Arial" w:cs="Arial"/>
            <w:sz w:val="24"/>
            <w:szCs w:val="24"/>
          </w:rPr>
          <w:t>https://www.wbs.ac.uk/news/putting-theory-into-practice-kuebler-ross-change-curve/</w:t>
        </w:r>
      </w:hyperlink>
      <w:r w:rsidRPr="00585C85">
        <w:rPr>
          <w:rFonts w:ascii="Arial" w:hAnsi="Arial" w:cs="Arial"/>
          <w:sz w:val="24"/>
          <w:szCs w:val="24"/>
        </w:rPr>
        <w:t xml:space="preserve"> (Accessed: 8</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463445CC"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Tahir, U (2020) </w:t>
      </w:r>
      <w:r w:rsidRPr="00585C85">
        <w:rPr>
          <w:rFonts w:ascii="Arial" w:hAnsi="Arial" w:cs="Arial"/>
          <w:i/>
          <w:iCs/>
          <w:sz w:val="24"/>
          <w:szCs w:val="24"/>
        </w:rPr>
        <w:t>Nudge Theory in Change Management</w:t>
      </w:r>
      <w:r w:rsidRPr="00585C85">
        <w:rPr>
          <w:rFonts w:ascii="Arial" w:hAnsi="Arial" w:cs="Arial"/>
          <w:sz w:val="24"/>
          <w:szCs w:val="24"/>
        </w:rPr>
        <w:t xml:space="preserve">. Available at: </w:t>
      </w:r>
      <w:hyperlink r:id="rId81" w:history="1">
        <w:r w:rsidRPr="00585C85">
          <w:rPr>
            <w:rStyle w:val="Hyperlink"/>
            <w:rFonts w:ascii="Arial" w:hAnsi="Arial" w:cs="Arial"/>
            <w:sz w:val="24"/>
            <w:szCs w:val="24"/>
          </w:rPr>
          <w:t>https://changemanagementinsight.com/nudge-theory-in-change-management/</w:t>
        </w:r>
      </w:hyperlink>
      <w:r w:rsidRPr="00585C85">
        <w:rPr>
          <w:rFonts w:ascii="Arial" w:hAnsi="Arial" w:cs="Arial"/>
          <w:sz w:val="24"/>
          <w:szCs w:val="24"/>
        </w:rPr>
        <w:t xml:space="preserve"> (Accessed: 7</w:t>
      </w:r>
      <w:r w:rsidRPr="00585C85">
        <w:rPr>
          <w:rFonts w:ascii="Arial" w:hAnsi="Arial" w:cs="Arial"/>
          <w:sz w:val="24"/>
          <w:szCs w:val="24"/>
          <w:vertAlign w:val="superscript"/>
        </w:rPr>
        <w:t>th</w:t>
      </w:r>
      <w:r w:rsidRPr="00585C85">
        <w:rPr>
          <w:rFonts w:ascii="Arial" w:hAnsi="Arial" w:cs="Arial"/>
          <w:sz w:val="24"/>
          <w:szCs w:val="24"/>
        </w:rPr>
        <w:t xml:space="preserve"> January 2024)</w:t>
      </w:r>
    </w:p>
    <w:p w14:paraId="5E66844A"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Taylor, S. and Woodhams, C. (2022a) </w:t>
      </w:r>
      <w:r w:rsidRPr="004C37F6">
        <w:rPr>
          <w:rFonts w:ascii="Arial" w:hAnsi="Arial" w:cs="Arial"/>
          <w:i/>
          <w:iCs/>
          <w:sz w:val="24"/>
          <w:szCs w:val="24"/>
        </w:rPr>
        <w:t>Studying Human Resource Management</w:t>
      </w:r>
      <w:r>
        <w:rPr>
          <w:rFonts w:ascii="Arial" w:hAnsi="Arial" w:cs="Arial"/>
          <w:sz w:val="24"/>
          <w:szCs w:val="24"/>
        </w:rPr>
        <w:t>. 3</w:t>
      </w:r>
      <w:r w:rsidRPr="004C37F6">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Kogan Page. </w:t>
      </w:r>
    </w:p>
    <w:p w14:paraId="1DEDFB47" w14:textId="77777777" w:rsidR="00CC0072" w:rsidRPr="009E457B" w:rsidRDefault="00CC0072" w:rsidP="00CC0072">
      <w:pPr>
        <w:pStyle w:val="ListParagraph"/>
        <w:numPr>
          <w:ilvl w:val="0"/>
          <w:numId w:val="19"/>
        </w:numPr>
        <w:rPr>
          <w:rFonts w:ascii="Arial" w:hAnsi="Arial" w:cs="Arial"/>
          <w:sz w:val="24"/>
          <w:szCs w:val="24"/>
        </w:rPr>
      </w:pPr>
      <w:r w:rsidRPr="009E457B">
        <w:rPr>
          <w:rFonts w:ascii="Arial" w:hAnsi="Arial" w:cs="Arial"/>
          <w:sz w:val="24"/>
          <w:szCs w:val="24"/>
        </w:rPr>
        <w:t>Taylor, S. and Woodhams, C. (2022</w:t>
      </w:r>
      <w:r>
        <w:rPr>
          <w:rFonts w:ascii="Arial" w:hAnsi="Arial" w:cs="Arial"/>
          <w:sz w:val="24"/>
          <w:szCs w:val="24"/>
        </w:rPr>
        <w:t>b</w:t>
      </w:r>
      <w:r w:rsidRPr="009E457B">
        <w:rPr>
          <w:rFonts w:ascii="Arial" w:hAnsi="Arial" w:cs="Arial"/>
          <w:sz w:val="24"/>
          <w:szCs w:val="24"/>
        </w:rPr>
        <w:t xml:space="preserve">) </w:t>
      </w:r>
      <w:r w:rsidRPr="009E457B">
        <w:rPr>
          <w:rFonts w:ascii="Arial" w:hAnsi="Arial" w:cs="Arial"/>
          <w:i/>
          <w:iCs/>
          <w:sz w:val="24"/>
          <w:szCs w:val="24"/>
        </w:rPr>
        <w:t>Human Resource Management.</w:t>
      </w:r>
      <w:r w:rsidRPr="009E457B">
        <w:rPr>
          <w:rFonts w:ascii="Arial" w:hAnsi="Arial" w:cs="Arial"/>
          <w:sz w:val="24"/>
          <w:szCs w:val="24"/>
        </w:rPr>
        <w:t xml:space="preserve"> 3</w:t>
      </w:r>
      <w:r w:rsidRPr="009E457B">
        <w:rPr>
          <w:rFonts w:ascii="Arial" w:hAnsi="Arial" w:cs="Arial"/>
          <w:sz w:val="24"/>
          <w:szCs w:val="24"/>
          <w:vertAlign w:val="superscript"/>
        </w:rPr>
        <w:t>rd</w:t>
      </w:r>
      <w:r w:rsidRPr="009E457B">
        <w:rPr>
          <w:rFonts w:ascii="Arial" w:hAnsi="Arial" w:cs="Arial"/>
          <w:sz w:val="24"/>
          <w:szCs w:val="24"/>
        </w:rPr>
        <w:t xml:space="preserve"> </w:t>
      </w:r>
      <w:proofErr w:type="spellStart"/>
      <w:r w:rsidRPr="009E457B">
        <w:rPr>
          <w:rFonts w:ascii="Arial" w:hAnsi="Arial" w:cs="Arial"/>
          <w:sz w:val="24"/>
          <w:szCs w:val="24"/>
        </w:rPr>
        <w:t>edn</w:t>
      </w:r>
      <w:proofErr w:type="spellEnd"/>
      <w:r w:rsidRPr="009E457B">
        <w:rPr>
          <w:rFonts w:ascii="Arial" w:hAnsi="Arial" w:cs="Arial"/>
          <w:sz w:val="24"/>
          <w:szCs w:val="24"/>
        </w:rPr>
        <w:t xml:space="preserve">. London: Kogan Page. </w:t>
      </w:r>
    </w:p>
    <w:p w14:paraId="4DCD97F4" w14:textId="77777777" w:rsidR="00CC0072" w:rsidRDefault="00CC0072" w:rsidP="00CC0072">
      <w:pPr>
        <w:pStyle w:val="ListParagraph"/>
        <w:numPr>
          <w:ilvl w:val="0"/>
          <w:numId w:val="19"/>
        </w:numPr>
        <w:rPr>
          <w:rFonts w:ascii="Arial" w:hAnsi="Arial" w:cs="Arial"/>
          <w:sz w:val="24"/>
          <w:szCs w:val="24"/>
        </w:rPr>
      </w:pPr>
      <w:r w:rsidRPr="00F01D0C">
        <w:rPr>
          <w:rFonts w:ascii="Arial" w:hAnsi="Arial" w:cs="Arial"/>
          <w:sz w:val="24"/>
          <w:szCs w:val="24"/>
        </w:rPr>
        <w:t xml:space="preserve">TheColourWorks (no date) </w:t>
      </w:r>
      <w:r w:rsidRPr="00F01D0C">
        <w:rPr>
          <w:rFonts w:ascii="Arial" w:hAnsi="Arial" w:cs="Arial"/>
          <w:i/>
          <w:iCs/>
          <w:sz w:val="24"/>
          <w:szCs w:val="24"/>
        </w:rPr>
        <w:t>Insights Discovery</w:t>
      </w:r>
      <w:r w:rsidRPr="00F01D0C">
        <w:rPr>
          <w:rFonts w:ascii="Arial" w:hAnsi="Arial" w:cs="Arial"/>
          <w:sz w:val="24"/>
          <w:szCs w:val="24"/>
        </w:rPr>
        <w:t>. Available</w:t>
      </w:r>
      <w:r>
        <w:rPr>
          <w:rFonts w:ascii="Arial" w:hAnsi="Arial" w:cs="Arial"/>
          <w:sz w:val="24"/>
          <w:szCs w:val="24"/>
        </w:rPr>
        <w:t xml:space="preserve"> at: </w:t>
      </w:r>
      <w:hyperlink r:id="rId82" w:history="1">
        <w:r w:rsidRPr="00384657">
          <w:rPr>
            <w:rStyle w:val="Hyperlink"/>
            <w:rFonts w:ascii="Arial" w:hAnsi="Arial" w:cs="Arial"/>
            <w:sz w:val="24"/>
            <w:szCs w:val="24"/>
          </w:rPr>
          <w:t>https://www.thecolourworks.com/profiles/insights-discovery/</w:t>
        </w:r>
      </w:hyperlink>
      <w:r>
        <w:rPr>
          <w:rFonts w:ascii="Arial" w:hAnsi="Arial" w:cs="Arial"/>
          <w:sz w:val="24"/>
          <w:szCs w:val="24"/>
        </w:rPr>
        <w:t xml:space="preserve"> (Accessed: 24</w:t>
      </w:r>
      <w:r w:rsidRPr="0098624B">
        <w:rPr>
          <w:rFonts w:ascii="Arial" w:hAnsi="Arial" w:cs="Arial"/>
          <w:sz w:val="24"/>
          <w:szCs w:val="24"/>
          <w:vertAlign w:val="superscript"/>
        </w:rPr>
        <w:t>th</w:t>
      </w:r>
      <w:r>
        <w:rPr>
          <w:rFonts w:ascii="Arial" w:hAnsi="Arial" w:cs="Arial"/>
          <w:sz w:val="24"/>
          <w:szCs w:val="24"/>
        </w:rPr>
        <w:t xml:space="preserve"> January 2024)</w:t>
      </w:r>
    </w:p>
    <w:p w14:paraId="634B3837"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Ungoed</w:t>
      </w:r>
      <w:proofErr w:type="spellEnd"/>
      <w:r>
        <w:rPr>
          <w:rFonts w:ascii="Arial" w:hAnsi="Arial" w:cs="Arial"/>
          <w:sz w:val="24"/>
          <w:szCs w:val="24"/>
        </w:rPr>
        <w:t xml:space="preserve">-Thomas, J. (2023) </w:t>
      </w:r>
      <w:r w:rsidRPr="00F01D0C">
        <w:rPr>
          <w:rFonts w:ascii="Arial" w:hAnsi="Arial" w:cs="Arial"/>
          <w:i/>
          <w:iCs/>
          <w:sz w:val="24"/>
          <w:szCs w:val="24"/>
        </w:rPr>
        <w:t>Revealed: record 170,000 staff leave NHS in England as stress and workload take toll</w:t>
      </w:r>
      <w:r>
        <w:rPr>
          <w:rFonts w:ascii="Arial" w:hAnsi="Arial" w:cs="Arial"/>
          <w:sz w:val="24"/>
          <w:szCs w:val="24"/>
        </w:rPr>
        <w:t xml:space="preserve">. Available at: </w:t>
      </w:r>
      <w:hyperlink r:id="rId83" w:history="1">
        <w:r w:rsidRPr="006670CD">
          <w:rPr>
            <w:rStyle w:val="Hyperlink"/>
            <w:rFonts w:ascii="Arial" w:hAnsi="Arial" w:cs="Arial"/>
            <w:sz w:val="24"/>
            <w:szCs w:val="24"/>
          </w:rPr>
          <w:t>https://www.theguardian.com/society/2023/jul/01/revealed-record-170000-staff-leave-nhs-in-england-as-stress-and-workload-take-toll</w:t>
        </w:r>
      </w:hyperlink>
      <w:r>
        <w:rPr>
          <w:rFonts w:ascii="Arial" w:hAnsi="Arial" w:cs="Arial"/>
          <w:sz w:val="24"/>
          <w:szCs w:val="24"/>
        </w:rPr>
        <w:t xml:space="preserve"> (Accessed: 25</w:t>
      </w:r>
      <w:r w:rsidRPr="000C0EE6">
        <w:rPr>
          <w:rFonts w:ascii="Arial" w:hAnsi="Arial" w:cs="Arial"/>
          <w:sz w:val="24"/>
          <w:szCs w:val="24"/>
          <w:vertAlign w:val="superscript"/>
        </w:rPr>
        <w:t>th</w:t>
      </w:r>
      <w:r>
        <w:rPr>
          <w:rFonts w:ascii="Arial" w:hAnsi="Arial" w:cs="Arial"/>
          <w:sz w:val="24"/>
          <w:szCs w:val="24"/>
        </w:rPr>
        <w:t xml:space="preserve"> January 2024)</w:t>
      </w:r>
    </w:p>
    <w:p w14:paraId="57B8883F"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lastRenderedPageBreak/>
        <w:t xml:space="preserve">Universal Robots (2022) </w:t>
      </w:r>
      <w:r w:rsidRPr="00585C85">
        <w:rPr>
          <w:rFonts w:ascii="Arial" w:hAnsi="Arial" w:cs="Arial"/>
          <w:i/>
          <w:iCs/>
          <w:sz w:val="24"/>
          <w:szCs w:val="24"/>
        </w:rPr>
        <w:t>Impact of Robotics in Manufacturing</w:t>
      </w:r>
      <w:r w:rsidRPr="00585C85">
        <w:rPr>
          <w:rFonts w:ascii="Arial" w:hAnsi="Arial" w:cs="Arial"/>
          <w:sz w:val="24"/>
          <w:szCs w:val="24"/>
        </w:rPr>
        <w:t xml:space="preserve">. Available at: </w:t>
      </w:r>
      <w:hyperlink r:id="rId84" w:anchor=":~:text=Robotics%20in%20manufacturing%20is%20being%20used%20in%20multiple,robotic%20automation%20for%20an%20increased%20number%20of%20tasks" w:history="1">
        <w:r w:rsidRPr="00585C85">
          <w:rPr>
            <w:rStyle w:val="Hyperlink"/>
            <w:rFonts w:ascii="Arial" w:hAnsi="Arial" w:cs="Arial"/>
            <w:sz w:val="24"/>
            <w:szCs w:val="24"/>
          </w:rPr>
          <w:t>https://www.universal-robots.com/in/blog/impact-of-robotics/#:~:text=Robotics%20in%20manufacturing%20is%20being%20used%20in%20multiple,robotic%20automation%20for%20an%20increased%20number%20of%20tasks</w:t>
        </w:r>
      </w:hyperlink>
      <w:r w:rsidRPr="00585C85">
        <w:rPr>
          <w:rFonts w:ascii="Arial" w:hAnsi="Arial" w:cs="Arial"/>
          <w:sz w:val="24"/>
          <w:szCs w:val="24"/>
        </w:rPr>
        <w:t>. (Accessed: 13</w:t>
      </w:r>
      <w:r w:rsidRPr="00585C85">
        <w:rPr>
          <w:rFonts w:ascii="Arial" w:hAnsi="Arial" w:cs="Arial"/>
          <w:sz w:val="24"/>
          <w:szCs w:val="24"/>
          <w:vertAlign w:val="superscript"/>
        </w:rPr>
        <w:t>th</w:t>
      </w:r>
      <w:r w:rsidRPr="00585C85">
        <w:rPr>
          <w:rFonts w:ascii="Arial" w:hAnsi="Arial" w:cs="Arial"/>
          <w:sz w:val="24"/>
          <w:szCs w:val="24"/>
        </w:rPr>
        <w:t xml:space="preserve"> January 2024) </w:t>
      </w:r>
    </w:p>
    <w:p w14:paraId="5D4FB2CD" w14:textId="77777777" w:rsidR="00CC0072" w:rsidRDefault="00CC0072" w:rsidP="00CC0072">
      <w:pPr>
        <w:pStyle w:val="ListParagraph"/>
        <w:numPr>
          <w:ilvl w:val="0"/>
          <w:numId w:val="19"/>
        </w:numPr>
        <w:rPr>
          <w:rFonts w:ascii="Arial" w:hAnsi="Arial" w:cs="Arial"/>
          <w:sz w:val="24"/>
          <w:szCs w:val="24"/>
        </w:rPr>
      </w:pPr>
      <w:proofErr w:type="spellStart"/>
      <w:r>
        <w:rPr>
          <w:rFonts w:ascii="Arial" w:hAnsi="Arial" w:cs="Arial"/>
          <w:sz w:val="24"/>
          <w:szCs w:val="24"/>
        </w:rPr>
        <w:t>Verlinden</w:t>
      </w:r>
      <w:proofErr w:type="spellEnd"/>
      <w:r>
        <w:rPr>
          <w:rFonts w:ascii="Arial" w:hAnsi="Arial" w:cs="Arial"/>
          <w:sz w:val="24"/>
          <w:szCs w:val="24"/>
        </w:rPr>
        <w:t xml:space="preserve">, N. (no date) </w:t>
      </w:r>
      <w:r w:rsidRPr="004C37F6">
        <w:rPr>
          <w:rFonts w:ascii="Arial" w:hAnsi="Arial" w:cs="Arial"/>
          <w:sz w:val="24"/>
          <w:szCs w:val="24"/>
        </w:rPr>
        <w:t>E</w:t>
      </w:r>
      <w:r w:rsidRPr="00F01D0C">
        <w:rPr>
          <w:rFonts w:ascii="Arial" w:hAnsi="Arial" w:cs="Arial"/>
          <w:i/>
          <w:iCs/>
          <w:sz w:val="24"/>
          <w:szCs w:val="24"/>
        </w:rPr>
        <w:t>mployee Life Cycle: The Ultimate Guide for HR</w:t>
      </w:r>
      <w:r>
        <w:rPr>
          <w:rFonts w:ascii="Arial" w:hAnsi="Arial" w:cs="Arial"/>
          <w:sz w:val="24"/>
          <w:szCs w:val="24"/>
        </w:rPr>
        <w:t xml:space="preserve">. Available at: </w:t>
      </w:r>
      <w:hyperlink r:id="rId85" w:anchor="Stages" w:history="1">
        <w:r w:rsidRPr="006670CD">
          <w:rPr>
            <w:rStyle w:val="Hyperlink"/>
            <w:rFonts w:ascii="Arial" w:hAnsi="Arial" w:cs="Arial"/>
            <w:sz w:val="24"/>
            <w:szCs w:val="24"/>
          </w:rPr>
          <w:t>https://www.aihr.com/blog/employee-life-cycle/#Stages</w:t>
        </w:r>
      </w:hyperlink>
      <w:r>
        <w:rPr>
          <w:rFonts w:ascii="Arial" w:hAnsi="Arial" w:cs="Arial"/>
          <w:sz w:val="24"/>
          <w:szCs w:val="24"/>
        </w:rPr>
        <w:t xml:space="preserve"> (Accessed: 26</w:t>
      </w:r>
      <w:r w:rsidRPr="004C37F6">
        <w:rPr>
          <w:rFonts w:ascii="Arial" w:hAnsi="Arial" w:cs="Arial"/>
          <w:sz w:val="24"/>
          <w:szCs w:val="24"/>
          <w:vertAlign w:val="superscript"/>
        </w:rPr>
        <w:t>th</w:t>
      </w:r>
      <w:r>
        <w:rPr>
          <w:rFonts w:ascii="Arial" w:hAnsi="Arial" w:cs="Arial"/>
          <w:sz w:val="24"/>
          <w:szCs w:val="24"/>
        </w:rPr>
        <w:t xml:space="preserve"> January 2024)</w:t>
      </w:r>
    </w:p>
    <w:p w14:paraId="558B3B1D" w14:textId="77777777" w:rsidR="00CC0072" w:rsidRDefault="00CC0072" w:rsidP="00CC0072">
      <w:pPr>
        <w:pStyle w:val="ListParagraph"/>
        <w:numPr>
          <w:ilvl w:val="0"/>
          <w:numId w:val="19"/>
        </w:numPr>
        <w:rPr>
          <w:rFonts w:ascii="Arial" w:hAnsi="Arial" w:cs="Arial"/>
          <w:sz w:val="24"/>
          <w:szCs w:val="24"/>
        </w:rPr>
      </w:pPr>
      <w:r>
        <w:rPr>
          <w:rFonts w:ascii="Arial" w:hAnsi="Arial" w:cs="Arial"/>
          <w:sz w:val="24"/>
          <w:szCs w:val="24"/>
        </w:rPr>
        <w:t xml:space="preserve">Wheatley, D. (2018) </w:t>
      </w:r>
      <w:r w:rsidRPr="00E91505">
        <w:rPr>
          <w:rFonts w:ascii="Arial" w:hAnsi="Arial" w:cs="Arial"/>
          <w:i/>
          <w:iCs/>
          <w:sz w:val="24"/>
          <w:szCs w:val="24"/>
        </w:rPr>
        <w:t>Autonomy in the workplace has positive effects on wellbeing and job satisfaction</w:t>
      </w:r>
      <w:r>
        <w:rPr>
          <w:rFonts w:ascii="Arial" w:hAnsi="Arial" w:cs="Arial"/>
          <w:sz w:val="24"/>
          <w:szCs w:val="24"/>
        </w:rPr>
        <w:t xml:space="preserve">. Available at: </w:t>
      </w:r>
      <w:hyperlink r:id="rId86" w:history="1">
        <w:r w:rsidRPr="00384657">
          <w:rPr>
            <w:rStyle w:val="Hyperlink"/>
            <w:rFonts w:ascii="Arial" w:hAnsi="Arial" w:cs="Arial"/>
            <w:sz w:val="24"/>
            <w:szCs w:val="24"/>
          </w:rPr>
          <w:t>https://hrzone.com/autonomy-in-the-workplace-has-positive-effects-on-wellbeing-and-job-satisfaction/</w:t>
        </w:r>
      </w:hyperlink>
      <w:r>
        <w:rPr>
          <w:rFonts w:ascii="Arial" w:hAnsi="Arial" w:cs="Arial"/>
          <w:sz w:val="24"/>
          <w:szCs w:val="24"/>
        </w:rPr>
        <w:t xml:space="preserve"> (Accessed: 17</w:t>
      </w:r>
      <w:r w:rsidRPr="00A73C6E">
        <w:rPr>
          <w:rFonts w:ascii="Arial" w:hAnsi="Arial" w:cs="Arial"/>
          <w:sz w:val="24"/>
          <w:szCs w:val="24"/>
          <w:vertAlign w:val="superscript"/>
        </w:rPr>
        <w:t>th</w:t>
      </w:r>
      <w:r>
        <w:rPr>
          <w:rFonts w:ascii="Arial" w:hAnsi="Arial" w:cs="Arial"/>
          <w:sz w:val="24"/>
          <w:szCs w:val="24"/>
        </w:rPr>
        <w:t xml:space="preserve"> January 2024)</w:t>
      </w:r>
    </w:p>
    <w:p w14:paraId="59679CCD" w14:textId="77777777" w:rsidR="00CC0072" w:rsidRPr="00585C85" w:rsidRDefault="00CC0072" w:rsidP="00CC0072">
      <w:pPr>
        <w:pStyle w:val="ListParagraph"/>
        <w:numPr>
          <w:ilvl w:val="0"/>
          <w:numId w:val="19"/>
        </w:numPr>
        <w:rPr>
          <w:rFonts w:ascii="Arial" w:hAnsi="Arial" w:cs="Arial"/>
          <w:sz w:val="24"/>
          <w:szCs w:val="24"/>
        </w:rPr>
      </w:pPr>
      <w:r w:rsidRPr="00585C85">
        <w:rPr>
          <w:rFonts w:ascii="Arial" w:hAnsi="Arial" w:cs="Arial"/>
          <w:sz w:val="24"/>
          <w:szCs w:val="24"/>
        </w:rPr>
        <w:t xml:space="preserve">World Economic Forum (no date) </w:t>
      </w:r>
      <w:r w:rsidRPr="00585C85">
        <w:rPr>
          <w:rFonts w:ascii="Arial" w:hAnsi="Arial" w:cs="Arial"/>
          <w:i/>
          <w:iCs/>
          <w:sz w:val="24"/>
          <w:szCs w:val="24"/>
        </w:rPr>
        <w:t>Fourth Industrial Revolution</w:t>
      </w:r>
      <w:r w:rsidRPr="00585C85">
        <w:rPr>
          <w:rFonts w:ascii="Arial" w:hAnsi="Arial" w:cs="Arial"/>
          <w:sz w:val="24"/>
          <w:szCs w:val="24"/>
        </w:rPr>
        <w:t xml:space="preserve">. Available at: </w:t>
      </w:r>
      <w:hyperlink r:id="rId87" w:history="1">
        <w:r w:rsidRPr="00585C85">
          <w:rPr>
            <w:rStyle w:val="Hyperlink"/>
            <w:rFonts w:ascii="Arial" w:hAnsi="Arial" w:cs="Arial"/>
            <w:sz w:val="24"/>
            <w:szCs w:val="24"/>
          </w:rPr>
          <w:t>https://www.weforum.org/focus/fourth-industrial-revolution/</w:t>
        </w:r>
      </w:hyperlink>
      <w:r w:rsidRPr="00585C85">
        <w:rPr>
          <w:rFonts w:ascii="Arial" w:hAnsi="Arial" w:cs="Arial"/>
          <w:sz w:val="24"/>
          <w:szCs w:val="24"/>
        </w:rPr>
        <w:t xml:space="preserve"> (Accessed: 13</w:t>
      </w:r>
      <w:r w:rsidRPr="00585C85">
        <w:rPr>
          <w:rFonts w:ascii="Arial" w:hAnsi="Arial" w:cs="Arial"/>
          <w:sz w:val="24"/>
          <w:szCs w:val="24"/>
          <w:vertAlign w:val="superscript"/>
        </w:rPr>
        <w:t>th</w:t>
      </w:r>
      <w:r w:rsidRPr="00585C85">
        <w:rPr>
          <w:rFonts w:ascii="Arial" w:hAnsi="Arial" w:cs="Arial"/>
          <w:sz w:val="24"/>
          <w:szCs w:val="24"/>
        </w:rPr>
        <w:t xml:space="preserve"> January 2024)</w:t>
      </w:r>
    </w:p>
    <w:sectPr w:rsidR="00CC0072" w:rsidRPr="00585C85" w:rsidSect="004039AF">
      <w:headerReference w:type="default" r:id="rId88"/>
      <w:headerReference w:type="first" r:id="rId89"/>
      <w:footerReference w:type="first" r:id="rId9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1565B" w14:textId="77777777" w:rsidR="004039AF" w:rsidRDefault="004039AF" w:rsidP="004039AF">
      <w:pPr>
        <w:spacing w:after="0" w:line="240" w:lineRule="auto"/>
      </w:pPr>
      <w:r>
        <w:separator/>
      </w:r>
    </w:p>
  </w:endnote>
  <w:endnote w:type="continuationSeparator" w:id="0">
    <w:p w14:paraId="23172493" w14:textId="77777777" w:rsidR="004039AF" w:rsidRDefault="004039AF" w:rsidP="00403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AE2D7" w14:textId="4D0AEBC0" w:rsidR="004039AF" w:rsidRDefault="004039AF">
    <w:pPr>
      <w:pStyle w:val="Footer"/>
    </w:pPr>
    <w:r>
      <w:t>Alys Thomas</w:t>
    </w:r>
    <w:r>
      <w:tab/>
    </w:r>
    <w:r>
      <w:tab/>
      <w:t>Organisational Culture &amp; Performance in Practice</w:t>
    </w:r>
  </w:p>
  <w:p w14:paraId="40AE4318" w14:textId="4C8FB221" w:rsidR="004039AF" w:rsidRDefault="004039AF">
    <w:pPr>
      <w:pStyle w:val="Footer"/>
    </w:pPr>
    <w:r>
      <w:t>2126236</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7F081" w14:textId="77777777" w:rsidR="004039AF" w:rsidRDefault="004039AF" w:rsidP="004039AF">
      <w:pPr>
        <w:spacing w:after="0" w:line="240" w:lineRule="auto"/>
      </w:pPr>
      <w:r>
        <w:separator/>
      </w:r>
    </w:p>
  </w:footnote>
  <w:footnote w:type="continuationSeparator" w:id="0">
    <w:p w14:paraId="2CDE88D7" w14:textId="77777777" w:rsidR="004039AF" w:rsidRDefault="004039AF" w:rsidP="00403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F0EE6" w14:textId="565D216C" w:rsidR="004039AF" w:rsidRDefault="004039AF" w:rsidP="004039AF">
    <w:pPr>
      <w:pStyle w:val="Header"/>
      <w:tabs>
        <w:tab w:val="clear" w:pos="4513"/>
        <w:tab w:val="clear" w:pos="9026"/>
        <w:tab w:val="left" w:pos="709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DF26D" w14:textId="468B5D23" w:rsidR="004039AF" w:rsidRDefault="004039AF">
    <w:pPr>
      <w:pStyle w:val="Header"/>
    </w:pPr>
    <w:r>
      <w:rPr>
        <w:noProof/>
      </w:rPr>
      <mc:AlternateContent>
        <mc:Choice Requires="wps">
          <w:drawing>
            <wp:anchor distT="0" distB="0" distL="114300" distR="114300" simplePos="0" relativeHeight="251661312" behindDoc="1" locked="0" layoutInCell="1" allowOverlap="1" wp14:anchorId="6B80E23A" wp14:editId="117DA176">
              <wp:simplePos x="0" y="0"/>
              <wp:positionH relativeFrom="column">
                <wp:posOffset>-914400</wp:posOffset>
              </wp:positionH>
              <wp:positionV relativeFrom="paragraph">
                <wp:posOffset>-457835</wp:posOffset>
              </wp:positionV>
              <wp:extent cx="7582487" cy="914400"/>
              <wp:effectExtent l="0" t="0" r="0" b="0"/>
              <wp:wrapNone/>
              <wp:docPr id="1" name="Flowchart: Document 1"/>
              <wp:cNvGraphicFramePr/>
              <a:graphic xmlns:a="http://schemas.openxmlformats.org/drawingml/2006/main">
                <a:graphicData uri="http://schemas.microsoft.com/office/word/2010/wordprocessingShape">
                  <wps:wsp>
                    <wps:cNvSpPr/>
                    <wps:spPr>
                      <a:xfrm>
                        <a:off x="0" y="0"/>
                        <a:ext cx="7582487" cy="914400"/>
                      </a:xfrm>
                      <a:prstGeom prst="flowChartDocument">
                        <a:avLst/>
                      </a:prstGeom>
                      <a:solidFill>
                        <a:srgbClr val="00838E"/>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D8C801" w14:textId="7AC6C3AB" w:rsidR="004039AF" w:rsidRPr="004039AF" w:rsidRDefault="004039AF" w:rsidP="004039AF">
                          <w:pPr>
                            <w:rPr>
                              <w:sz w:val="18"/>
                              <w:szCs w:val="18"/>
                            </w:rPr>
                          </w:pPr>
                          <w:r w:rsidRPr="004039AF">
                            <w:rPr>
                              <w:rFonts w:ascii="Georgia" w:hAnsi="Georgia"/>
                              <w:color w:val="FFFFFF" w:themeColor="background1"/>
                              <w:sz w:val="52"/>
                              <w:szCs w:val="52"/>
                            </w:rPr>
                            <w:t>Organisational Performance &amp; Culture in Practice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80E23A"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1" o:spid="_x0000_s1029" type="#_x0000_t114" style="position:absolute;margin-left:-1in;margin-top:-36.05pt;width:597.05pt;height:1in;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" fillcolor="#00838e" stroked="f" strokeweight="1pt">
              <v:textbox>
                <w:txbxContent>
                  <w:p w14:paraId="42D8C801" w14:textId="7AC6C3AB" w:rsidR="004039AF" w:rsidRPr="004039AF" w:rsidRDefault="004039AF" w:rsidP="004039AF">
                    <w:pPr>
                      <w:rPr>
                        <w:sz w:val="18"/>
                        <w:szCs w:val="18"/>
                      </w:rPr>
                    </w:pPr>
                    <w:r w:rsidRPr="004039AF">
                      <w:rPr>
                        <w:rFonts w:ascii="Georgia" w:hAnsi="Georgia"/>
                        <w:color w:val="FFFFFF" w:themeColor="background1"/>
                        <w:sz w:val="52"/>
                        <w:szCs w:val="52"/>
                      </w:rPr>
                      <w:t>Organisational Performance &amp; Culture in Practice</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1234C0"/>
    <w:multiLevelType w:val="hybridMultilevel"/>
    <w:tmpl w:val="CAB28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B7BA7"/>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1F3C0862"/>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 w15:restartNumberingAfterBreak="0">
    <w:nsid w:val="229603A8"/>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34A5584E"/>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36E69A8D"/>
    <w:multiLevelType w:val="hybridMultilevel"/>
    <w:tmpl w:val="07883C1C"/>
    <w:lvl w:ilvl="0" w:tplc="640A52BE">
      <w:start w:val="1"/>
      <w:numFmt w:val="bullet"/>
      <w:lvlText w:val="o"/>
      <w:lvlJc w:val="left"/>
      <w:pPr>
        <w:ind w:left="360" w:hanging="360"/>
      </w:pPr>
      <w:rPr>
        <w:rFonts w:ascii="Courier New" w:hAnsi="Courier New" w:hint="default"/>
      </w:rPr>
    </w:lvl>
    <w:lvl w:ilvl="1" w:tplc="94C0FE60">
      <w:start w:val="1"/>
      <w:numFmt w:val="bullet"/>
      <w:lvlText w:val="o"/>
      <w:lvlJc w:val="left"/>
      <w:pPr>
        <w:ind w:left="1080" w:hanging="360"/>
      </w:pPr>
      <w:rPr>
        <w:rFonts w:ascii="Courier New" w:hAnsi="Courier New" w:hint="default"/>
      </w:rPr>
    </w:lvl>
    <w:lvl w:ilvl="2" w:tplc="757A52CA">
      <w:start w:val="1"/>
      <w:numFmt w:val="bullet"/>
      <w:lvlText w:val=""/>
      <w:lvlJc w:val="left"/>
      <w:pPr>
        <w:ind w:left="1800" w:hanging="360"/>
      </w:pPr>
      <w:rPr>
        <w:rFonts w:ascii="Wingdings" w:hAnsi="Wingdings" w:hint="default"/>
      </w:rPr>
    </w:lvl>
    <w:lvl w:ilvl="3" w:tplc="8208D53C">
      <w:start w:val="1"/>
      <w:numFmt w:val="bullet"/>
      <w:lvlText w:val=""/>
      <w:lvlJc w:val="left"/>
      <w:pPr>
        <w:ind w:left="2520" w:hanging="360"/>
      </w:pPr>
      <w:rPr>
        <w:rFonts w:ascii="Symbol" w:hAnsi="Symbol" w:hint="default"/>
      </w:rPr>
    </w:lvl>
    <w:lvl w:ilvl="4" w:tplc="ECAC28EE">
      <w:start w:val="1"/>
      <w:numFmt w:val="bullet"/>
      <w:lvlText w:val="o"/>
      <w:lvlJc w:val="left"/>
      <w:pPr>
        <w:ind w:left="3240" w:hanging="360"/>
      </w:pPr>
      <w:rPr>
        <w:rFonts w:ascii="Courier New" w:hAnsi="Courier New" w:hint="default"/>
      </w:rPr>
    </w:lvl>
    <w:lvl w:ilvl="5" w:tplc="877E779E">
      <w:start w:val="1"/>
      <w:numFmt w:val="bullet"/>
      <w:lvlText w:val=""/>
      <w:lvlJc w:val="left"/>
      <w:pPr>
        <w:ind w:left="3960" w:hanging="360"/>
      </w:pPr>
      <w:rPr>
        <w:rFonts w:ascii="Wingdings" w:hAnsi="Wingdings" w:hint="default"/>
      </w:rPr>
    </w:lvl>
    <w:lvl w:ilvl="6" w:tplc="6A862580">
      <w:start w:val="1"/>
      <w:numFmt w:val="bullet"/>
      <w:lvlText w:val=""/>
      <w:lvlJc w:val="left"/>
      <w:pPr>
        <w:ind w:left="4680" w:hanging="360"/>
      </w:pPr>
      <w:rPr>
        <w:rFonts w:ascii="Symbol" w:hAnsi="Symbol" w:hint="default"/>
      </w:rPr>
    </w:lvl>
    <w:lvl w:ilvl="7" w:tplc="E5720120">
      <w:start w:val="1"/>
      <w:numFmt w:val="bullet"/>
      <w:lvlText w:val="o"/>
      <w:lvlJc w:val="left"/>
      <w:pPr>
        <w:ind w:left="5400" w:hanging="360"/>
      </w:pPr>
      <w:rPr>
        <w:rFonts w:ascii="Courier New" w:hAnsi="Courier New" w:hint="default"/>
      </w:rPr>
    </w:lvl>
    <w:lvl w:ilvl="8" w:tplc="769A5A6E">
      <w:start w:val="1"/>
      <w:numFmt w:val="bullet"/>
      <w:lvlText w:val=""/>
      <w:lvlJc w:val="left"/>
      <w:pPr>
        <w:ind w:left="6120" w:hanging="360"/>
      </w:pPr>
      <w:rPr>
        <w:rFonts w:ascii="Wingdings" w:hAnsi="Wingdings" w:hint="default"/>
      </w:rPr>
    </w:lvl>
  </w:abstractNum>
  <w:abstractNum w:abstractNumId="6" w15:restartNumberingAfterBreak="0">
    <w:nsid w:val="39AFB0DA"/>
    <w:multiLevelType w:val="hybridMultilevel"/>
    <w:tmpl w:val="07E68522"/>
    <w:lvl w:ilvl="0" w:tplc="D5128DCC">
      <w:start w:val="1"/>
      <w:numFmt w:val="decimal"/>
      <w:lvlText w:val="%1."/>
      <w:lvlJc w:val="left"/>
      <w:pPr>
        <w:ind w:left="360" w:hanging="360"/>
      </w:pPr>
    </w:lvl>
    <w:lvl w:ilvl="1" w:tplc="705A8B6A">
      <w:start w:val="1"/>
      <w:numFmt w:val="lowerLetter"/>
      <w:lvlText w:val="%2."/>
      <w:lvlJc w:val="left"/>
      <w:pPr>
        <w:ind w:left="1080" w:hanging="360"/>
      </w:pPr>
    </w:lvl>
    <w:lvl w:ilvl="2" w:tplc="FC76EF1E">
      <w:start w:val="1"/>
      <w:numFmt w:val="lowerRoman"/>
      <w:lvlText w:val="%3."/>
      <w:lvlJc w:val="right"/>
      <w:pPr>
        <w:ind w:left="1800" w:hanging="180"/>
      </w:pPr>
    </w:lvl>
    <w:lvl w:ilvl="3" w:tplc="E9EC99CC">
      <w:start w:val="1"/>
      <w:numFmt w:val="decimal"/>
      <w:lvlText w:val="%4."/>
      <w:lvlJc w:val="left"/>
      <w:pPr>
        <w:ind w:left="2520" w:hanging="360"/>
      </w:pPr>
    </w:lvl>
    <w:lvl w:ilvl="4" w:tplc="9B163BFC">
      <w:start w:val="1"/>
      <w:numFmt w:val="lowerLetter"/>
      <w:lvlText w:val="%5."/>
      <w:lvlJc w:val="left"/>
      <w:pPr>
        <w:ind w:left="3240" w:hanging="360"/>
      </w:pPr>
    </w:lvl>
    <w:lvl w:ilvl="5" w:tplc="819CA272">
      <w:start w:val="1"/>
      <w:numFmt w:val="lowerRoman"/>
      <w:lvlText w:val="%6."/>
      <w:lvlJc w:val="right"/>
      <w:pPr>
        <w:ind w:left="3960" w:hanging="180"/>
      </w:pPr>
    </w:lvl>
    <w:lvl w:ilvl="6" w:tplc="5FA812EE">
      <w:start w:val="1"/>
      <w:numFmt w:val="decimal"/>
      <w:lvlText w:val="%7."/>
      <w:lvlJc w:val="left"/>
      <w:pPr>
        <w:ind w:left="4680" w:hanging="360"/>
      </w:pPr>
    </w:lvl>
    <w:lvl w:ilvl="7" w:tplc="7D943C54">
      <w:start w:val="1"/>
      <w:numFmt w:val="lowerLetter"/>
      <w:lvlText w:val="%8."/>
      <w:lvlJc w:val="left"/>
      <w:pPr>
        <w:ind w:left="5400" w:hanging="360"/>
      </w:pPr>
    </w:lvl>
    <w:lvl w:ilvl="8" w:tplc="AE50C71A">
      <w:start w:val="1"/>
      <w:numFmt w:val="lowerRoman"/>
      <w:lvlText w:val="%9."/>
      <w:lvlJc w:val="right"/>
      <w:pPr>
        <w:ind w:left="6120" w:hanging="180"/>
      </w:pPr>
    </w:lvl>
  </w:abstractNum>
  <w:abstractNum w:abstractNumId="7" w15:restartNumberingAfterBreak="0">
    <w:nsid w:val="3F4D1F84"/>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411B6B6A"/>
    <w:multiLevelType w:val="hybridMultilevel"/>
    <w:tmpl w:val="DFA8B34E"/>
    <w:lvl w:ilvl="0" w:tplc="FFFFFFFF">
      <w:start w:val="1"/>
      <w:numFmt w:val="bullet"/>
      <w:pStyle w:val="listinparag"/>
      <w:lvlText w:val=""/>
      <w:lvlJc w:val="left"/>
      <w:pPr>
        <w:ind w:left="360" w:hanging="360"/>
      </w:pPr>
      <w:rPr>
        <w:rFonts w:ascii="Symbol" w:hAnsi="Symbol" w:hint="default"/>
        <w:color w:val="C45911"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7578CB"/>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4D5B5745"/>
    <w:multiLevelType w:val="hybridMultilevel"/>
    <w:tmpl w:val="636A5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980ADC"/>
    <w:multiLevelType w:val="hybridMultilevel"/>
    <w:tmpl w:val="9B966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472174"/>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5CE0A1EA"/>
    <w:multiLevelType w:val="hybridMultilevel"/>
    <w:tmpl w:val="BA9C6AE0"/>
    <w:lvl w:ilvl="0" w:tplc="8E24A7D6">
      <w:start w:val="1"/>
      <w:numFmt w:val="bullet"/>
      <w:lvlText w:val="o"/>
      <w:lvlJc w:val="left"/>
      <w:pPr>
        <w:ind w:left="360" w:hanging="360"/>
      </w:pPr>
      <w:rPr>
        <w:rFonts w:ascii="Courier New" w:hAnsi="Courier New" w:hint="default"/>
      </w:rPr>
    </w:lvl>
    <w:lvl w:ilvl="1" w:tplc="5FD6FA56">
      <w:start w:val="1"/>
      <w:numFmt w:val="bullet"/>
      <w:lvlText w:val="o"/>
      <w:lvlJc w:val="left"/>
      <w:pPr>
        <w:ind w:left="1080" w:hanging="360"/>
      </w:pPr>
      <w:rPr>
        <w:rFonts w:ascii="Courier New" w:hAnsi="Courier New" w:hint="default"/>
      </w:rPr>
    </w:lvl>
    <w:lvl w:ilvl="2" w:tplc="4628E552">
      <w:start w:val="1"/>
      <w:numFmt w:val="bullet"/>
      <w:lvlText w:val=""/>
      <w:lvlJc w:val="left"/>
      <w:pPr>
        <w:ind w:left="1800" w:hanging="360"/>
      </w:pPr>
      <w:rPr>
        <w:rFonts w:ascii="Wingdings" w:hAnsi="Wingdings" w:hint="default"/>
      </w:rPr>
    </w:lvl>
    <w:lvl w:ilvl="3" w:tplc="4224BB7C">
      <w:start w:val="1"/>
      <w:numFmt w:val="bullet"/>
      <w:lvlText w:val=""/>
      <w:lvlJc w:val="left"/>
      <w:pPr>
        <w:ind w:left="2520" w:hanging="360"/>
      </w:pPr>
      <w:rPr>
        <w:rFonts w:ascii="Symbol" w:hAnsi="Symbol" w:hint="default"/>
      </w:rPr>
    </w:lvl>
    <w:lvl w:ilvl="4" w:tplc="00D2D24A">
      <w:start w:val="1"/>
      <w:numFmt w:val="bullet"/>
      <w:lvlText w:val="o"/>
      <w:lvlJc w:val="left"/>
      <w:pPr>
        <w:ind w:left="3240" w:hanging="360"/>
      </w:pPr>
      <w:rPr>
        <w:rFonts w:ascii="Courier New" w:hAnsi="Courier New" w:hint="default"/>
      </w:rPr>
    </w:lvl>
    <w:lvl w:ilvl="5" w:tplc="E992338C">
      <w:start w:val="1"/>
      <w:numFmt w:val="bullet"/>
      <w:lvlText w:val=""/>
      <w:lvlJc w:val="left"/>
      <w:pPr>
        <w:ind w:left="3960" w:hanging="360"/>
      </w:pPr>
      <w:rPr>
        <w:rFonts w:ascii="Wingdings" w:hAnsi="Wingdings" w:hint="default"/>
      </w:rPr>
    </w:lvl>
    <w:lvl w:ilvl="6" w:tplc="FA0AFBE4">
      <w:start w:val="1"/>
      <w:numFmt w:val="bullet"/>
      <w:lvlText w:val=""/>
      <w:lvlJc w:val="left"/>
      <w:pPr>
        <w:ind w:left="4680" w:hanging="360"/>
      </w:pPr>
      <w:rPr>
        <w:rFonts w:ascii="Symbol" w:hAnsi="Symbol" w:hint="default"/>
      </w:rPr>
    </w:lvl>
    <w:lvl w:ilvl="7" w:tplc="056A0FC0">
      <w:start w:val="1"/>
      <w:numFmt w:val="bullet"/>
      <w:lvlText w:val="o"/>
      <w:lvlJc w:val="left"/>
      <w:pPr>
        <w:ind w:left="5400" w:hanging="360"/>
      </w:pPr>
      <w:rPr>
        <w:rFonts w:ascii="Courier New" w:hAnsi="Courier New" w:hint="default"/>
      </w:rPr>
    </w:lvl>
    <w:lvl w:ilvl="8" w:tplc="A76EAC26">
      <w:start w:val="1"/>
      <w:numFmt w:val="bullet"/>
      <w:lvlText w:val=""/>
      <w:lvlJc w:val="left"/>
      <w:pPr>
        <w:ind w:left="6120" w:hanging="360"/>
      </w:pPr>
      <w:rPr>
        <w:rFonts w:ascii="Wingdings" w:hAnsi="Wingdings" w:hint="default"/>
      </w:rPr>
    </w:lvl>
  </w:abstractNum>
  <w:abstractNum w:abstractNumId="14" w15:restartNumberingAfterBreak="0">
    <w:nsid w:val="66DB2A64"/>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5" w15:restartNumberingAfterBreak="0">
    <w:nsid w:val="6CC21297"/>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6" w15:restartNumberingAfterBreak="0">
    <w:nsid w:val="6FAF61CC"/>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7" w15:restartNumberingAfterBreak="0">
    <w:nsid w:val="7A7405E4"/>
    <w:multiLevelType w:val="hybridMultilevel"/>
    <w:tmpl w:val="07E68522"/>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8" w15:restartNumberingAfterBreak="0">
    <w:nsid w:val="7EDE2060"/>
    <w:multiLevelType w:val="hybridMultilevel"/>
    <w:tmpl w:val="7450BEB0"/>
    <w:lvl w:ilvl="0" w:tplc="DC286DD8">
      <w:start w:val="1"/>
      <w:numFmt w:val="bullet"/>
      <w:lvlText w:val="o"/>
      <w:lvlJc w:val="left"/>
      <w:pPr>
        <w:ind w:left="360" w:hanging="360"/>
      </w:pPr>
      <w:rPr>
        <w:rFonts w:ascii="Courier New" w:hAnsi="Courier New" w:hint="default"/>
      </w:rPr>
    </w:lvl>
    <w:lvl w:ilvl="1" w:tplc="8E060CEE">
      <w:start w:val="1"/>
      <w:numFmt w:val="bullet"/>
      <w:lvlText w:val="o"/>
      <w:lvlJc w:val="left"/>
      <w:pPr>
        <w:ind w:left="1080" w:hanging="360"/>
      </w:pPr>
      <w:rPr>
        <w:rFonts w:ascii="Courier New" w:hAnsi="Courier New" w:hint="default"/>
      </w:rPr>
    </w:lvl>
    <w:lvl w:ilvl="2" w:tplc="7126217E">
      <w:start w:val="1"/>
      <w:numFmt w:val="bullet"/>
      <w:lvlText w:val=""/>
      <w:lvlJc w:val="left"/>
      <w:pPr>
        <w:ind w:left="1800" w:hanging="360"/>
      </w:pPr>
      <w:rPr>
        <w:rFonts w:ascii="Wingdings" w:hAnsi="Wingdings" w:hint="default"/>
      </w:rPr>
    </w:lvl>
    <w:lvl w:ilvl="3" w:tplc="5CA20536">
      <w:start w:val="1"/>
      <w:numFmt w:val="bullet"/>
      <w:lvlText w:val=""/>
      <w:lvlJc w:val="left"/>
      <w:pPr>
        <w:ind w:left="2520" w:hanging="360"/>
      </w:pPr>
      <w:rPr>
        <w:rFonts w:ascii="Symbol" w:hAnsi="Symbol" w:hint="default"/>
      </w:rPr>
    </w:lvl>
    <w:lvl w:ilvl="4" w:tplc="42062AE2">
      <w:start w:val="1"/>
      <w:numFmt w:val="bullet"/>
      <w:lvlText w:val="o"/>
      <w:lvlJc w:val="left"/>
      <w:pPr>
        <w:ind w:left="3240" w:hanging="360"/>
      </w:pPr>
      <w:rPr>
        <w:rFonts w:ascii="Courier New" w:hAnsi="Courier New" w:hint="default"/>
      </w:rPr>
    </w:lvl>
    <w:lvl w:ilvl="5" w:tplc="997222E8">
      <w:start w:val="1"/>
      <w:numFmt w:val="bullet"/>
      <w:lvlText w:val=""/>
      <w:lvlJc w:val="left"/>
      <w:pPr>
        <w:ind w:left="3960" w:hanging="360"/>
      </w:pPr>
      <w:rPr>
        <w:rFonts w:ascii="Wingdings" w:hAnsi="Wingdings" w:hint="default"/>
      </w:rPr>
    </w:lvl>
    <w:lvl w:ilvl="6" w:tplc="6F7077D6">
      <w:start w:val="1"/>
      <w:numFmt w:val="bullet"/>
      <w:lvlText w:val=""/>
      <w:lvlJc w:val="left"/>
      <w:pPr>
        <w:ind w:left="4680" w:hanging="360"/>
      </w:pPr>
      <w:rPr>
        <w:rFonts w:ascii="Symbol" w:hAnsi="Symbol" w:hint="default"/>
      </w:rPr>
    </w:lvl>
    <w:lvl w:ilvl="7" w:tplc="E382A262">
      <w:start w:val="1"/>
      <w:numFmt w:val="bullet"/>
      <w:lvlText w:val="o"/>
      <w:lvlJc w:val="left"/>
      <w:pPr>
        <w:ind w:left="5400" w:hanging="360"/>
      </w:pPr>
      <w:rPr>
        <w:rFonts w:ascii="Courier New" w:hAnsi="Courier New" w:hint="default"/>
      </w:rPr>
    </w:lvl>
    <w:lvl w:ilvl="8" w:tplc="32F06E00">
      <w:start w:val="1"/>
      <w:numFmt w:val="bullet"/>
      <w:lvlText w:val=""/>
      <w:lvlJc w:val="left"/>
      <w:pPr>
        <w:ind w:left="6120" w:hanging="360"/>
      </w:pPr>
      <w:rPr>
        <w:rFonts w:ascii="Wingdings" w:hAnsi="Wingdings" w:hint="default"/>
      </w:rPr>
    </w:lvl>
  </w:abstractNum>
  <w:num w:numId="1" w16cid:durableId="807085957">
    <w:abstractNumId w:val="8"/>
  </w:num>
  <w:num w:numId="2" w16cid:durableId="2009476399">
    <w:abstractNumId w:val="6"/>
  </w:num>
  <w:num w:numId="3" w16cid:durableId="458426534">
    <w:abstractNumId w:val="0"/>
  </w:num>
  <w:num w:numId="4" w16cid:durableId="203491445">
    <w:abstractNumId w:val="11"/>
  </w:num>
  <w:num w:numId="5" w16cid:durableId="1403678614">
    <w:abstractNumId w:val="9"/>
  </w:num>
  <w:num w:numId="6" w16cid:durableId="1758940165">
    <w:abstractNumId w:val="3"/>
  </w:num>
  <w:num w:numId="7" w16cid:durableId="468018157">
    <w:abstractNumId w:val="12"/>
  </w:num>
  <w:num w:numId="8" w16cid:durableId="1002389925">
    <w:abstractNumId w:val="2"/>
  </w:num>
  <w:num w:numId="9" w16cid:durableId="1919704140">
    <w:abstractNumId w:val="4"/>
  </w:num>
  <w:num w:numId="10" w16cid:durableId="1720666040">
    <w:abstractNumId w:val="14"/>
  </w:num>
  <w:num w:numId="11" w16cid:durableId="1013149084">
    <w:abstractNumId w:val="5"/>
  </w:num>
  <w:num w:numId="12" w16cid:durableId="1476484610">
    <w:abstractNumId w:val="18"/>
  </w:num>
  <w:num w:numId="13" w16cid:durableId="744762068">
    <w:abstractNumId w:val="13"/>
  </w:num>
  <w:num w:numId="14" w16cid:durableId="147746516">
    <w:abstractNumId w:val="16"/>
  </w:num>
  <w:num w:numId="15" w16cid:durableId="1386375435">
    <w:abstractNumId w:val="7"/>
  </w:num>
  <w:num w:numId="16" w16cid:durableId="550120883">
    <w:abstractNumId w:val="17"/>
  </w:num>
  <w:num w:numId="17" w16cid:durableId="51853625">
    <w:abstractNumId w:val="1"/>
  </w:num>
  <w:num w:numId="18" w16cid:durableId="1568690537">
    <w:abstractNumId w:val="15"/>
  </w:num>
  <w:num w:numId="19" w16cid:durableId="5800611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9AF"/>
    <w:rsid w:val="004039AF"/>
    <w:rsid w:val="00CC0072"/>
    <w:rsid w:val="00DC5E2E"/>
    <w:rsid w:val="00F90C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55C37"/>
  <w15:chartTrackingRefBased/>
  <w15:docId w15:val="{3770E1A3-CC76-4B48-9BFC-50B30C56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9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3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39AF"/>
  </w:style>
  <w:style w:type="paragraph" w:styleId="Footer">
    <w:name w:val="footer"/>
    <w:basedOn w:val="Normal"/>
    <w:link w:val="FooterChar"/>
    <w:uiPriority w:val="99"/>
    <w:unhideWhenUsed/>
    <w:rsid w:val="00403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39AF"/>
  </w:style>
  <w:style w:type="paragraph" w:customStyle="1" w:styleId="listinparag">
    <w:name w:val="list in parag"/>
    <w:basedOn w:val="Normal"/>
    <w:rsid w:val="004039AF"/>
    <w:pPr>
      <w:numPr>
        <w:numId w:val="1"/>
      </w:numPr>
      <w:spacing w:after="0"/>
    </w:pPr>
    <w:rPr>
      <w:rFonts w:ascii="Arial" w:hAnsi="Arial"/>
      <w:szCs w:val="24"/>
    </w:rPr>
  </w:style>
  <w:style w:type="paragraph" w:styleId="ListParagraph">
    <w:name w:val="List Paragraph"/>
    <w:basedOn w:val="Normal"/>
    <w:uiPriority w:val="34"/>
    <w:qFormat/>
    <w:rsid w:val="004039AF"/>
    <w:pPr>
      <w:ind w:left="720"/>
      <w:contextualSpacing/>
    </w:pPr>
  </w:style>
  <w:style w:type="character" w:styleId="Strong">
    <w:name w:val="Strong"/>
    <w:basedOn w:val="DefaultParagraphFont"/>
    <w:uiPriority w:val="22"/>
    <w:qFormat/>
    <w:rsid w:val="004039AF"/>
    <w:rPr>
      <w:b/>
      <w:bCs/>
    </w:rPr>
  </w:style>
  <w:style w:type="table" w:styleId="TableGrid">
    <w:name w:val="Table Grid"/>
    <w:basedOn w:val="TableNormal"/>
    <w:uiPriority w:val="59"/>
    <w:rsid w:val="00CC007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CC0072"/>
    <w:rPr>
      <w:sz w:val="16"/>
      <w:szCs w:val="16"/>
    </w:rPr>
  </w:style>
  <w:style w:type="character" w:styleId="Hyperlink">
    <w:name w:val="Hyperlink"/>
    <w:basedOn w:val="DefaultParagraphFont"/>
    <w:uiPriority w:val="99"/>
    <w:unhideWhenUsed/>
    <w:rsid w:val="00CC007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xpertprogrammanagement.com/2022/09/edgar-schein-culture-model/" TargetMode="External"/><Relationship Id="rId21" Type="http://schemas.openxmlformats.org/officeDocument/2006/relationships/hyperlink" Target="https://assets.publishing.service.gov.uk/media/620a791d8fa8f54915f4369e/benefits-of-brexit.pdf" TargetMode="External"/><Relationship Id="rId42" Type="http://schemas.openxmlformats.org/officeDocument/2006/relationships/hyperlink" Target="https://hduhb.nhs.wales/about-us/governance-arrangements/freedom-of-information/disclosure-log/disclosure-log-appendices/1-bank-and-agency-staff-pdf-370kb/" TargetMode="External"/><Relationship Id="rId47" Type="http://schemas.openxmlformats.org/officeDocument/2006/relationships/hyperlink" Target="https://www.bbc.co.uk/news/uk-67620262" TargetMode="External"/><Relationship Id="rId63" Type="http://schemas.openxmlformats.org/officeDocument/2006/relationships/hyperlink" Target="https://nhsproviders.org/media/694201/nhs-providers-cost-of-living-survey-briefing-september-2022.pdf" TargetMode="External"/><Relationship Id="rId68" Type="http://schemas.openxmlformats.org/officeDocument/2006/relationships/hyperlink" Target="https://www.rcm.org.uk/media-releases/2022/june/four-out-of-five-nhs-staff-say-pay-is-main-reason-they-would-quit-their-jobs/" TargetMode="External"/><Relationship Id="rId84" Type="http://schemas.openxmlformats.org/officeDocument/2006/relationships/hyperlink" Target="https://www.universal-robots.com/in/blog/impact-of-robotics/" TargetMode="External"/><Relationship Id="rId89" Type="http://schemas.openxmlformats.org/officeDocument/2006/relationships/header" Target="header2.xml"/><Relationship Id="rId16" Type="http://schemas.openxmlformats.org/officeDocument/2006/relationships/hyperlink" Target="https://www.verywellhealth.com/hierarchy-of-needs-maslow-s-five-categories-of-needs-5220468" TargetMode="External"/><Relationship Id="rId11" Type="http://schemas.microsoft.com/office/2007/relationships/hdphoto" Target="media/hdphoto1.wdp"/><Relationship Id="rId32" Type="http://schemas.openxmlformats.org/officeDocument/2006/relationships/hyperlink" Target="https://health.economictimes.indiatimes.com/news/health-it/how-artificial-intelligence-ai-aid-medical-diagnosis/85651655" TargetMode="External"/><Relationship Id="rId37" Type="http://schemas.openxmlformats.org/officeDocument/2006/relationships/hyperlink" Target="https://www.cipd.org/uk/knowledge/factsheets/workforce-planning-factsheet/" TargetMode="External"/><Relationship Id="rId53" Type="http://schemas.openxmlformats.org/officeDocument/2006/relationships/hyperlink" Target="https://www.weforum.org/agenda/2020/10/dont-fear-ai-it-will-lead-to-long-term-job-growth/" TargetMode="External"/><Relationship Id="rId58" Type="http://schemas.openxmlformats.org/officeDocument/2006/relationships/hyperlink" Target="https://www.itv.com/news/2024-01-30/what-are-the-new-uk-visa-immigration-rules-coming-into-effect-in-weeks" TargetMode="External"/><Relationship Id="rId74" Type="http://schemas.openxmlformats.org/officeDocument/2006/relationships/hyperlink" Target="https://www.managers.org.uk/knowledge-and-insights/article/how-autonomy-affects-employee-mental-health/" TargetMode="External"/><Relationship Id="rId79" Type="http://schemas.openxmlformats.org/officeDocument/2006/relationships/hyperlink" Target="https://www.cipd.org/uk/knowledge/factsheets/well-being-factsheet/" TargetMode="External"/><Relationship Id="rId5" Type="http://schemas.openxmlformats.org/officeDocument/2006/relationships/footnotes" Target="footnotes.xml"/><Relationship Id="rId90" Type="http://schemas.openxmlformats.org/officeDocument/2006/relationships/footer" Target="footer1.xml"/><Relationship Id="rId14" Type="http://schemas.openxmlformats.org/officeDocument/2006/relationships/hyperlink" Target="https://www.ageuk.org.uk/latest-press/articles/2023/the-crisis-in-the-nhs-is-largely-a-crisis-in-older-peoples-preventive-care-and-if-were-to-avoid-another-catastrophic-winter-in-nine-months-time-we-need-to-act-now-to-fix-it-warns-age-uk/" TargetMode="External"/><Relationship Id="rId22" Type="http://schemas.openxmlformats.org/officeDocument/2006/relationships/hyperlink" Target="https://www.theguardian.com/society/2024/jan/10/junior-doctors-strike-led-to-130000-patients-in-england-having-care-cancelled" TargetMode="External"/><Relationship Id="rId27" Type="http://schemas.openxmlformats.org/officeDocument/2006/relationships/hyperlink" Target="https://www.gallup.com/workplace/237368/culture-wins-attracting-top-candidates.aspx" TargetMode="External"/><Relationship Id="rId30" Type="http://schemas.openxmlformats.org/officeDocument/2006/relationships/hyperlink" Target="https://www.youtube.com/watch?v=HM89E6ltVOg" TargetMode="External"/><Relationship Id="rId35" Type="http://schemas.openxmlformats.org/officeDocument/2006/relationships/hyperlink" Target="https://www.cipd.org/uk/knowledge/factsheets/hr-policies-factsheet/" TargetMode="External"/><Relationship Id="rId43" Type="http://schemas.openxmlformats.org/officeDocument/2006/relationships/hyperlink" Target="https://hduhb.nhs.wales/about-us/governance-arrangements/freedom-of-information/guide-to-our-information/class-one/" TargetMode="External"/><Relationship Id="rId48" Type="http://schemas.openxmlformats.org/officeDocument/2006/relationships/hyperlink" Target="https://www.thoughtco.com/maslows-hierarchy-of-needs-4582571" TargetMode="External"/><Relationship Id="rId56" Type="http://schemas.openxmlformats.org/officeDocument/2006/relationships/hyperlink" Target="https://www.linkedin.com/advice/0/how-do-you-balance-flexibility-stability-your-workforce" TargetMode="External"/><Relationship Id="rId64" Type="http://schemas.openxmlformats.org/officeDocument/2006/relationships/hyperlink" Target="https://www.nuffieldtrust.org.uk/sites/default/files/2022-12/1671199514-health-and-brexit-web.pdf" TargetMode="External"/><Relationship Id="rId69" Type="http://schemas.openxmlformats.org/officeDocument/2006/relationships/hyperlink" Target="https://www.bbc.co.uk/news/health-63946730" TargetMode="External"/><Relationship Id="rId77" Type="http://schemas.openxmlformats.org/officeDocument/2006/relationships/hyperlink" Target="https://thinkinsights.net/consulting/schein-organizational-culture/" TargetMode="External"/><Relationship Id="rId8" Type="http://schemas.openxmlformats.org/officeDocument/2006/relationships/image" Target="media/image2.png"/><Relationship Id="rId51" Type="http://schemas.openxmlformats.org/officeDocument/2006/relationships/hyperlink" Target="https://www.indeed.com/career-advice/career-development/no-teamwork" TargetMode="External"/><Relationship Id="rId72" Type="http://schemas.openxmlformats.org/officeDocument/2006/relationships/hyperlink" Target="https://ebookcentral.proquest.com/lib/trinity/reader.action?docID=4766585" TargetMode="External"/><Relationship Id="rId80" Type="http://schemas.openxmlformats.org/officeDocument/2006/relationships/hyperlink" Target="https://www.wbs.ac.uk/news/putting-theory-into-practice-kuebler-ross-change-curve/" TargetMode="External"/><Relationship Id="rId85" Type="http://schemas.openxmlformats.org/officeDocument/2006/relationships/hyperlink" Target="https://www.aihr.com/blog/employee-life-cycle/"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2.deloitte.com/uk/en/insights/topics/talent/employee-wellbeing.html" TargetMode="External"/><Relationship Id="rId25" Type="http://schemas.openxmlformats.org/officeDocument/2006/relationships/hyperlink" Target="https://www2.deloitte.com/content/dam/Deloitte/uk/Documents/finance/deloitte-uk-technology-and-people.pdf" TargetMode="External"/><Relationship Id="rId33" Type="http://schemas.openxmlformats.org/officeDocument/2006/relationships/hyperlink" Target="https://www.mentalhealth.org.uk/explore-mental-health/blogs/what-well-being-how-can-we-measure-it-and-how-can-we-support-people-improve-it" TargetMode="External"/><Relationship Id="rId38" Type="http://schemas.openxmlformats.org/officeDocument/2006/relationships/hyperlink" Target="https://community.ibm.com/community/user/automation/blogs/matthew-giannelis1/2022/12/01/how-business-streamline-automation" TargetMode="External"/><Relationship Id="rId46" Type="http://schemas.openxmlformats.org/officeDocument/2006/relationships/hyperlink" Target="https://heiw.nhs.wales/files/nursing-retention-plan/" TargetMode="External"/><Relationship Id="rId59" Type="http://schemas.openxmlformats.org/officeDocument/2006/relationships/hyperlink" Target="https://www.mindtools.com/a4denhh/maslows-hierarchy-of-needs" TargetMode="External"/><Relationship Id="rId67" Type="http://schemas.openxmlformats.org/officeDocument/2006/relationships/hyperlink" Target="https://www.gov.uk/government/publications/health-matters-health-and-work/health-matters-health-and-work" TargetMode="External"/><Relationship Id="rId20" Type="http://schemas.openxmlformats.org/officeDocument/2006/relationships/hyperlink" Target="https://www.forbes.com/sites/tracybrower/2023/01/29/managers-have-major-impact-on-mental-health-how-to-lead-for-wellbeing/?sh=4fb8ec462ec1" TargetMode="External"/><Relationship Id="rId41" Type="http://schemas.openxmlformats.org/officeDocument/2006/relationships/hyperlink" Target="https://www.forbes.com/advisor/business/software/ai-in-business/" TargetMode="External"/><Relationship Id="rId54" Type="http://schemas.openxmlformats.org/officeDocument/2006/relationships/hyperlink" Target="https://hbr.org/2021/10/7-strategies-to-improve-your-employees-health-and-well-being" TargetMode="External"/><Relationship Id="rId62" Type="http://schemas.openxmlformats.org/officeDocument/2006/relationships/hyperlink" Target="https://www.cipd.org/uk/knowledge/factsheets/emerging-future-work-factsheet/" TargetMode="External"/><Relationship Id="rId70" Type="http://schemas.openxmlformats.org/officeDocument/2006/relationships/hyperlink" Target="https://www.proquest.com/docview/2819118573/fulltextPDF/70B2CE064846426FPQ/1?accountid=130472&amp;sourcetype=Scholarly%20Journals" TargetMode="External"/><Relationship Id="rId75" Type="http://schemas.openxmlformats.org/officeDocument/2006/relationships/hyperlink" Target="https://www.sessionlab.com/blog/od-interventions/" TargetMode="External"/><Relationship Id="rId83" Type="http://schemas.openxmlformats.org/officeDocument/2006/relationships/hyperlink" Target="https://www.theguardian.com/society/2023/jul/01/revealed-record-170000-staff-leave-nhs-in-england-as-stress-and-workload-take-toll"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automattic.com/about/" TargetMode="External"/><Relationship Id="rId23" Type="http://schemas.openxmlformats.org/officeDocument/2006/relationships/hyperlink" Target="https://onlinelibrary.wiley.com/doi/full/10.1111/1748-8583.12144" TargetMode="External"/><Relationship Id="rId28" Type="http://schemas.openxmlformats.org/officeDocument/2006/relationships/hyperlink" Target="https://hrcsuite.com/the-role-of-hr-in-workplace-culture/" TargetMode="External"/><Relationship Id="rId36" Type="http://schemas.openxmlformats.org/officeDocument/2006/relationships/hyperlink" Target="https://www.cipd.org/uk/knowledge/factsheets/change-management-factsheet/" TargetMode="External"/><Relationship Id="rId49" Type="http://schemas.openxmlformats.org/officeDocument/2006/relationships/hyperlink" Target="https://www.cipd.org/uk/about/news/six-ways-hr-influences-organisational-culture/" TargetMode="External"/><Relationship Id="rId57" Type="http://schemas.openxmlformats.org/officeDocument/2006/relationships/hyperlink" Target="https://www.simplypsychology.org/maslow.html" TargetMode="External"/><Relationship Id="rId10" Type="http://schemas.openxmlformats.org/officeDocument/2006/relationships/image" Target="media/image4.png"/><Relationship Id="rId31" Type="http://schemas.openxmlformats.org/officeDocument/2006/relationships/hyperlink" Target="https://www.legislation.gov.uk/ukpga/2010/15/contents" TargetMode="External"/><Relationship Id="rId44" Type="http://schemas.openxmlformats.org/officeDocument/2006/relationships/hyperlink" Target="https://hduhb.nhs.wales/about-us/healthier-mid-and-west-wales/healthier-mid-and-west-wales-folder/documents/a-healthier-mid-and-west-wales-strategy/" TargetMode="External"/><Relationship Id="rId52" Type="http://schemas.openxmlformats.org/officeDocument/2006/relationships/hyperlink" Target="https://ca.indeed.com/career-advice/career-development/lewin-change-model" TargetMode="External"/><Relationship Id="rId60" Type="http://schemas.openxmlformats.org/officeDocument/2006/relationships/hyperlink" Target="https://www.mindtools.com/ajm9l1e/lewins-change-management-model" TargetMode="External"/><Relationship Id="rId65" Type="http://schemas.openxmlformats.org/officeDocument/2006/relationships/hyperlink" Target="https://www.cipd.org/uk/knowledge/factsheets/strategic-hrm-factsheet/#strategy" TargetMode="External"/><Relationship Id="rId73" Type="http://schemas.openxmlformats.org/officeDocument/2006/relationships/hyperlink" Target="https://www.managers.org.uk/knowledge-and-insights/article/how-autonomy-affects-employee-mental-health/" TargetMode="External"/><Relationship Id="rId78" Type="http://schemas.openxmlformats.org/officeDocument/2006/relationships/hyperlink" Target="https://www.studysmarter.co.uk/explanations/business-studies/organizational-behavior/virtual-organizational-structure/#:~:text=A%20Virtual%20Organizational%20Structure%20is%20a%20modern%2C%20flexible,the%20organization%20to%20manage%20and%20coordinate%20work%20seamlessly" TargetMode="External"/><Relationship Id="rId81" Type="http://schemas.openxmlformats.org/officeDocument/2006/relationships/hyperlink" Target="https://changemanagementinsight.com/nudge-theory-in-change-management/" TargetMode="External"/><Relationship Id="rId86" Type="http://schemas.openxmlformats.org/officeDocument/2006/relationships/hyperlink" Target="https://hrzone.com/autonomy-in-the-workplace-has-positive-effects-on-wellbeing-and-job-satisfaction/"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linkedin.com/pulse/importance-organizational-culture-performance-adedoyin-adebayo/" TargetMode="External"/><Relationship Id="rId18" Type="http://schemas.openxmlformats.org/officeDocument/2006/relationships/hyperlink" Target="https://www.cipd.org/uk/knowledge/factsheets/organisational-development-factsheet/" TargetMode="External"/><Relationship Id="rId39" Type="http://schemas.openxmlformats.org/officeDocument/2006/relationships/hyperlink" Target="https://www.gov.uk/government/news/new-calorie-labelling-rules-come-into-force-to-improve-nations-health" TargetMode="External"/><Relationship Id="rId34" Type="http://schemas.openxmlformats.org/officeDocument/2006/relationships/hyperlink" Target="https://www.peoplehr.com/en-gb/resources/blog/what-is-the-employee-lifecycle/" TargetMode="External"/><Relationship Id="rId50" Type="http://schemas.openxmlformats.org/officeDocument/2006/relationships/hyperlink" Target="https://www.imperial.ac.uk/nudgeomics/about/what-is-nudge-theory/" TargetMode="External"/><Relationship Id="rId55" Type="http://schemas.openxmlformats.org/officeDocument/2006/relationships/hyperlink" Target="https://www.mckinsey.com/capabilities/people-and-organizational-performance/our-insights/the-new-possible-how-hr-can-help-build-the-organization-of-the-future" TargetMode="External"/><Relationship Id="rId76" Type="http://schemas.openxmlformats.org/officeDocument/2006/relationships/hyperlink" Target="https://www.ey.com/en_uk/workforce/how-hr-can-apply-nudge-theory-to-drive-behavioural-change" TargetMode="External"/><Relationship Id="rId7" Type="http://schemas.openxmlformats.org/officeDocument/2006/relationships/image" Target="media/image1.png"/><Relationship Id="rId71" Type="http://schemas.openxmlformats.org/officeDocument/2006/relationships/hyperlink" Target="https://www.cipd.org/en/knowledge/guides/change-management/"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www.ekrfoundation.org/5-stages-of-grief/change-curve/" TargetMode="External"/><Relationship Id="rId24" Type="http://schemas.openxmlformats.org/officeDocument/2006/relationships/hyperlink" Target="https://www.cipd.org/uk/the-people-profession/the-profession-map/explore-the-profession-map/core-knowledge/people-practice/" TargetMode="External"/><Relationship Id="rId40" Type="http://schemas.openxmlformats.org/officeDocument/2006/relationships/hyperlink" Target="https://assets.publishing.service.gov.uk/media/5d273adce5274a5862768ff9/future-of-an-ageing-population.pdf" TargetMode="External"/><Relationship Id="rId45" Type="http://schemas.openxmlformats.org/officeDocument/2006/relationships/hyperlink" Target="https://hduhb.nhs.wales/about-us/healthier-mid-and-west-wales/new-hospital-site/main-consultation-document/" TargetMode="External"/><Relationship Id="rId66" Type="http://schemas.openxmlformats.org/officeDocument/2006/relationships/hyperlink" Target="https://www.wbs.ac.uk/news/putting-theory-into-practice-kuebler-ross-change-curve/" TargetMode="External"/><Relationship Id="rId87" Type="http://schemas.openxmlformats.org/officeDocument/2006/relationships/hyperlink" Target="https://www.weforum.org/focus/fourth-industrial-revolution/" TargetMode="External"/><Relationship Id="rId61" Type="http://schemas.openxmlformats.org/officeDocument/2006/relationships/hyperlink" Target="https://www.mindtools.com/au03rgg/the-change-curve" TargetMode="External"/><Relationship Id="rId82" Type="http://schemas.openxmlformats.org/officeDocument/2006/relationships/hyperlink" Target="https://www.thecolourworks.com/profiles/insights-discovery/" TargetMode="External"/><Relationship Id="rId19" Type="http://schemas.openxmlformats.org/officeDocument/2006/relationships/hyperlink" Target="https://www.mckinsey.com/capabilities/people-and-organizational-performance/our-insights/the-essential-components-of-a-successful-l-and-d-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21</Pages>
  <Words>8752</Words>
  <Characters>49888</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Thomas (Hywel Dda UHB - People Culture Facilitator)</dc:creator>
  <cp:keywords/>
  <dc:description/>
  <cp:lastModifiedBy>Alys Thomas (Hywel Dda UHB - People Culture Facilitator)</cp:lastModifiedBy>
  <cp:revision>1</cp:revision>
  <dcterms:created xsi:type="dcterms:W3CDTF">2024-02-02T09:34:00Z</dcterms:created>
  <dcterms:modified xsi:type="dcterms:W3CDTF">2024-02-02T09:53:00Z</dcterms:modified>
</cp:coreProperties>
</file>