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63979096"/>
        <w:docPartObj>
          <w:docPartGallery w:val="Cover Pages"/>
          <w:docPartUnique/>
        </w:docPartObj>
      </w:sdtPr>
      <w:sdtEndPr>
        <w:rPr>
          <w:rFonts w:ascii="Arial Black" w:hAnsi="Arial Black" w:cs="Arial"/>
        </w:rPr>
      </w:sdtEndPr>
      <w:sdtContent>
        <w:p w14:paraId="759ADBAE" w14:textId="77777777" w:rsidR="00C9097D" w:rsidRDefault="00C9097D" w:rsidP="00C9097D"/>
        <w:p w14:paraId="50F03616" w14:textId="77777777" w:rsidR="00C9097D" w:rsidRDefault="00C9097D" w:rsidP="00C9097D"/>
        <w:p w14:paraId="5AAC3609" w14:textId="6CB098BF" w:rsidR="00606712" w:rsidRDefault="00C9097D" w:rsidP="00E42769">
          <w:pPr>
            <w:pStyle w:val="Heading1"/>
            <w:jc w:val="center"/>
            <w:rPr>
              <w:rFonts w:ascii="Arial" w:hAnsi="Arial" w:cs="Arial"/>
              <w:sz w:val="48"/>
              <w:szCs w:val="48"/>
            </w:rPr>
          </w:pPr>
          <w:r w:rsidRPr="00E42769">
            <w:rPr>
              <w:rFonts w:ascii="Arial" w:hAnsi="Arial" w:cs="Arial"/>
              <w:noProof/>
              <w:sz w:val="48"/>
              <w:szCs w:val="48"/>
            </w:rPr>
            <w:drawing>
              <wp:anchor distT="0" distB="0" distL="114300" distR="114300" simplePos="0" relativeHeight="251658240" behindDoc="1" locked="0" layoutInCell="1" allowOverlap="1" wp14:anchorId="374279B0" wp14:editId="3F175254">
                <wp:simplePos x="0" y="0"/>
                <wp:positionH relativeFrom="column">
                  <wp:posOffset>3740150</wp:posOffset>
                </wp:positionH>
                <wp:positionV relativeFrom="page">
                  <wp:posOffset>76200</wp:posOffset>
                </wp:positionV>
                <wp:extent cx="2774950" cy="990600"/>
                <wp:effectExtent l="0" t="0" r="6350" b="0"/>
                <wp:wrapTight wrapText="bothSides">
                  <wp:wrapPolygon edited="0">
                    <wp:start x="0" y="0"/>
                    <wp:lineTo x="0" y="21185"/>
                    <wp:lineTo x="21501" y="21185"/>
                    <wp:lineTo x="21501" y="0"/>
                    <wp:lineTo x="0" y="0"/>
                  </wp:wrapPolygon>
                </wp:wrapTight>
                <wp:docPr id="1671869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74950" cy="990600"/>
                        </a:xfrm>
                        <a:prstGeom prst="rect">
                          <a:avLst/>
                        </a:prstGeom>
                        <a:noFill/>
                        <a:ln>
                          <a:noFill/>
                        </a:ln>
                      </pic:spPr>
                    </pic:pic>
                  </a:graphicData>
                </a:graphic>
              </wp:anchor>
            </w:drawing>
          </w:r>
          <w:r w:rsidR="00E42769" w:rsidRPr="00E42769">
            <w:rPr>
              <w:rFonts w:ascii="Arial" w:hAnsi="Arial" w:cs="Arial"/>
              <w:sz w:val="48"/>
              <w:szCs w:val="48"/>
            </w:rPr>
            <w:t>Managing Projects in</w:t>
          </w:r>
          <w:r w:rsidR="004479D7">
            <w:rPr>
              <w:rFonts w:ascii="Arial" w:hAnsi="Arial" w:cs="Arial"/>
              <w:sz w:val="48"/>
              <w:szCs w:val="48"/>
            </w:rPr>
            <w:t xml:space="preserve"> </w:t>
          </w:r>
          <w:r w:rsidR="00E42769" w:rsidRPr="00E42769">
            <w:rPr>
              <w:rFonts w:ascii="Arial" w:hAnsi="Arial" w:cs="Arial"/>
              <w:sz w:val="48"/>
              <w:szCs w:val="48"/>
            </w:rPr>
            <w:t>Organisation</w:t>
          </w:r>
        </w:p>
        <w:p w14:paraId="2478841F" w14:textId="1CD9DFD5" w:rsidR="00E42769" w:rsidRPr="00E42769" w:rsidRDefault="00E42769" w:rsidP="00E42769">
          <w:pPr>
            <w:pStyle w:val="Heading1"/>
            <w:jc w:val="center"/>
            <w:rPr>
              <w:rFonts w:ascii="Arial" w:hAnsi="Arial" w:cs="Arial"/>
              <w:sz w:val="48"/>
              <w:szCs w:val="48"/>
            </w:rPr>
          </w:pPr>
          <w:r w:rsidRPr="00E42769">
            <w:rPr>
              <w:rFonts w:ascii="Arial" w:hAnsi="Arial" w:cs="Arial"/>
              <w:sz w:val="48"/>
              <w:szCs w:val="48"/>
            </w:rPr>
            <w:t>Written Report</w:t>
          </w:r>
        </w:p>
        <w:p w14:paraId="0B0AA3CC" w14:textId="0C1D89C1" w:rsidR="00E42769" w:rsidRDefault="00E42769" w:rsidP="00E42769">
          <w:pPr>
            <w:jc w:val="center"/>
            <w:rPr>
              <w:rFonts w:ascii="Arial" w:hAnsi="Arial" w:cs="Arial"/>
              <w:sz w:val="36"/>
              <w:szCs w:val="36"/>
            </w:rPr>
          </w:pPr>
          <w:r>
            <w:rPr>
              <w:rFonts w:ascii="Arial" w:hAnsi="Arial" w:cs="Arial"/>
              <w:sz w:val="36"/>
              <w:szCs w:val="36"/>
            </w:rPr>
            <w:t>Student Id:2024878</w:t>
          </w:r>
        </w:p>
        <w:p w14:paraId="2EE9E9C3" w14:textId="7CEE3309" w:rsidR="00E42769" w:rsidRPr="00E42769" w:rsidRDefault="00E42769" w:rsidP="00E42769">
          <w:pPr>
            <w:jc w:val="center"/>
            <w:rPr>
              <w:rFonts w:ascii="Arial" w:hAnsi="Arial" w:cs="Arial"/>
              <w:sz w:val="36"/>
              <w:szCs w:val="36"/>
            </w:rPr>
          </w:pPr>
          <w:r>
            <w:rPr>
              <w:rFonts w:ascii="Arial" w:hAnsi="Arial" w:cs="Arial"/>
              <w:sz w:val="36"/>
              <w:szCs w:val="36"/>
            </w:rPr>
            <w:t>Student Name: Ioana-Stefana Lupu</w:t>
          </w:r>
        </w:p>
        <w:p w14:paraId="4E5980BA" w14:textId="430EDAB1" w:rsidR="00606712" w:rsidRDefault="00606712">
          <w:pPr>
            <w:rPr>
              <w:rFonts w:ascii="Arial Black" w:hAnsi="Arial Black" w:cs="Arial"/>
            </w:rPr>
          </w:pPr>
          <w:r>
            <w:rPr>
              <w:rFonts w:ascii="Arial Black" w:hAnsi="Arial Black" w:cs="Arial"/>
            </w:rPr>
            <w:br w:type="page"/>
          </w:r>
        </w:p>
      </w:sdtContent>
    </w:sdt>
    <w:p w14:paraId="5FAD9AC9" w14:textId="556CE9FD" w:rsidR="00200E23" w:rsidRPr="00A90C3F" w:rsidRDefault="00200E23" w:rsidP="00200E23">
      <w:pPr>
        <w:spacing w:line="480" w:lineRule="auto"/>
        <w:rPr>
          <w:rFonts w:ascii="Arial Black" w:hAnsi="Arial Black" w:cs="Arial"/>
        </w:rPr>
      </w:pPr>
      <w:r w:rsidRPr="00A90C3F">
        <w:rPr>
          <w:rFonts w:ascii="Arial Black" w:hAnsi="Arial Black" w:cs="Arial"/>
        </w:rPr>
        <w:lastRenderedPageBreak/>
        <w:t>Executive Summary</w:t>
      </w:r>
    </w:p>
    <w:p w14:paraId="2AF13CD4" w14:textId="1E7D2FC1" w:rsidR="00200E23" w:rsidRDefault="00200E23" w:rsidP="00200E23">
      <w:pPr>
        <w:spacing w:line="480" w:lineRule="auto"/>
        <w:rPr>
          <w:rFonts w:ascii="Arial" w:hAnsi="Arial" w:cs="Arial"/>
        </w:rPr>
      </w:pPr>
      <w:r w:rsidRPr="00200E23">
        <w:rPr>
          <w:rFonts w:ascii="Arial" w:hAnsi="Arial" w:cs="Arial"/>
        </w:rPr>
        <w:t xml:space="preserve">This report </w:t>
      </w:r>
      <w:r w:rsidR="00B83469">
        <w:rPr>
          <w:rFonts w:ascii="Arial" w:hAnsi="Arial" w:cs="Arial"/>
        </w:rPr>
        <w:t>describes</w:t>
      </w:r>
      <w:r w:rsidRPr="00200E23">
        <w:rPr>
          <w:rFonts w:ascii="Arial" w:hAnsi="Arial" w:cs="Arial"/>
        </w:rPr>
        <w:t xml:space="preserve"> the renovation project titled "Serge's Barber Facade Refresh," a four-student </w:t>
      </w:r>
      <w:r>
        <w:rPr>
          <w:rFonts w:ascii="Arial" w:hAnsi="Arial" w:cs="Arial"/>
        </w:rPr>
        <w:t>team</w:t>
      </w:r>
      <w:r w:rsidRPr="00200E23">
        <w:rPr>
          <w:rFonts w:ascii="Arial" w:hAnsi="Arial" w:cs="Arial"/>
        </w:rPr>
        <w:t xml:space="preserve"> which was completed for our BMSW5009 </w:t>
      </w:r>
      <w:r>
        <w:rPr>
          <w:rFonts w:ascii="Arial" w:hAnsi="Arial" w:cs="Arial"/>
        </w:rPr>
        <w:t>assignment</w:t>
      </w:r>
      <w:r w:rsidRPr="00200E23">
        <w:rPr>
          <w:rFonts w:ascii="Arial" w:hAnsi="Arial" w:cs="Arial"/>
        </w:rPr>
        <w:t xml:space="preserve"> as a project. We followed a project lifecycle consisting of five phases (initiation, planning, execution, monitoring &amp; control, and closure) with the aim of replacing the worn signage for the shop, and the worn windows.</w:t>
      </w:r>
    </w:p>
    <w:p w14:paraId="7471564B" w14:textId="52831D5B" w:rsidR="00200E23" w:rsidRPr="00200E23" w:rsidRDefault="00B83469" w:rsidP="00200E23">
      <w:pPr>
        <w:spacing w:line="480" w:lineRule="auto"/>
        <w:rPr>
          <w:rFonts w:ascii="Arial" w:hAnsi="Arial" w:cs="Arial"/>
        </w:rPr>
      </w:pPr>
      <w:r w:rsidRPr="00B83469">
        <w:rPr>
          <w:rFonts w:ascii="Arial" w:hAnsi="Arial" w:cs="Arial"/>
        </w:rPr>
        <w:t xml:space="preserve">We will examine </w:t>
      </w:r>
      <w:r>
        <w:rPr>
          <w:rFonts w:ascii="Arial" w:hAnsi="Arial" w:cs="Arial"/>
        </w:rPr>
        <w:t>five</w:t>
      </w:r>
      <w:r w:rsidRPr="00B83469">
        <w:rPr>
          <w:rFonts w:ascii="Arial" w:hAnsi="Arial" w:cs="Arial"/>
        </w:rPr>
        <w:t xml:space="preserve"> important project management tools</w:t>
      </w:r>
      <w:r>
        <w:rPr>
          <w:rFonts w:ascii="Arial" w:hAnsi="Arial" w:cs="Arial"/>
        </w:rPr>
        <w:t xml:space="preserve">: </w:t>
      </w:r>
      <w:r w:rsidRPr="00B83469">
        <w:rPr>
          <w:rFonts w:ascii="Arial" w:hAnsi="Arial" w:cs="Arial"/>
        </w:rPr>
        <w:t>aims and objectives, WBS/Gantt charts, risk analysis (SWOT and PESTLE), stakeholder analysis and hard and soft evaluation</w:t>
      </w:r>
      <w:r>
        <w:rPr>
          <w:rFonts w:ascii="Arial" w:hAnsi="Arial" w:cs="Arial"/>
        </w:rPr>
        <w:t xml:space="preserve"> </w:t>
      </w:r>
      <w:r w:rsidRPr="00B83469">
        <w:rPr>
          <w:rFonts w:ascii="Arial" w:hAnsi="Arial" w:cs="Arial"/>
        </w:rPr>
        <w:t xml:space="preserve">and show examples of how each tool is applied in practice </w:t>
      </w:r>
      <w:r w:rsidR="00BA50A1" w:rsidRPr="00B83469">
        <w:rPr>
          <w:rFonts w:ascii="Arial" w:hAnsi="Arial" w:cs="Arial"/>
        </w:rPr>
        <w:t>and</w:t>
      </w:r>
      <w:r w:rsidRPr="00B83469">
        <w:rPr>
          <w:rFonts w:ascii="Arial" w:hAnsi="Arial" w:cs="Arial"/>
        </w:rPr>
        <w:t xml:space="preserve"> reflect on useful ways to communicate with </w:t>
      </w:r>
      <w:r w:rsidR="00BA50A1" w:rsidRPr="00B83469">
        <w:rPr>
          <w:rFonts w:ascii="Arial" w:hAnsi="Arial" w:cs="Arial"/>
        </w:rPr>
        <w:t>stakeholders.</w:t>
      </w:r>
      <w:r w:rsidR="00200E23" w:rsidRPr="00200E23">
        <w:rPr>
          <w:rFonts w:ascii="Arial" w:hAnsi="Arial" w:cs="Arial"/>
        </w:rPr>
        <w:t xml:space="preserve"> </w:t>
      </w:r>
      <w:r w:rsidR="00A90C3F">
        <w:rPr>
          <w:rFonts w:ascii="Arial" w:hAnsi="Arial" w:cs="Arial"/>
        </w:rPr>
        <w:t xml:space="preserve">At the end we </w:t>
      </w:r>
      <w:r w:rsidR="00200E23" w:rsidRPr="00200E23">
        <w:rPr>
          <w:rFonts w:ascii="Arial" w:hAnsi="Arial" w:cs="Arial"/>
        </w:rPr>
        <w:t>draw conclusions and makes ten recommendations for improvements and management practices</w:t>
      </w:r>
      <w:r w:rsidR="00200E23">
        <w:rPr>
          <w:rFonts w:ascii="Arial" w:hAnsi="Arial" w:cs="Arial"/>
        </w:rPr>
        <w:t xml:space="preserve"> </w:t>
      </w:r>
      <w:r w:rsidR="00200E23" w:rsidRPr="00200E23">
        <w:rPr>
          <w:rFonts w:ascii="Arial" w:hAnsi="Arial" w:cs="Arial"/>
        </w:rPr>
        <w:t>to better prepare for future project delivery in real life organisation.</w:t>
      </w:r>
    </w:p>
    <w:p w14:paraId="20C2047E" w14:textId="77777777" w:rsidR="00200E23" w:rsidRDefault="00200E23" w:rsidP="00200E23">
      <w:pPr>
        <w:spacing w:line="480" w:lineRule="auto"/>
        <w:rPr>
          <w:rFonts w:ascii="Arial" w:hAnsi="Arial" w:cs="Arial"/>
        </w:rPr>
      </w:pPr>
    </w:p>
    <w:p w14:paraId="77E3B00E" w14:textId="77777777" w:rsidR="00A90C3F" w:rsidRDefault="00A90C3F" w:rsidP="00200E23">
      <w:pPr>
        <w:spacing w:line="480" w:lineRule="auto"/>
        <w:rPr>
          <w:rFonts w:ascii="Arial" w:hAnsi="Arial" w:cs="Arial"/>
        </w:rPr>
      </w:pPr>
    </w:p>
    <w:p w14:paraId="38300B5B" w14:textId="77777777" w:rsidR="00A90C3F" w:rsidRDefault="00A90C3F" w:rsidP="00200E23">
      <w:pPr>
        <w:spacing w:line="480" w:lineRule="auto"/>
        <w:rPr>
          <w:rFonts w:ascii="Arial" w:hAnsi="Arial" w:cs="Arial"/>
        </w:rPr>
      </w:pPr>
    </w:p>
    <w:p w14:paraId="2DFF6D5D" w14:textId="77777777" w:rsidR="00A90C3F" w:rsidRDefault="00A90C3F" w:rsidP="00200E23">
      <w:pPr>
        <w:spacing w:line="480" w:lineRule="auto"/>
        <w:rPr>
          <w:rFonts w:ascii="Arial" w:hAnsi="Arial" w:cs="Arial"/>
        </w:rPr>
      </w:pPr>
    </w:p>
    <w:p w14:paraId="7187A81F" w14:textId="77777777" w:rsidR="00A90C3F" w:rsidRDefault="00A90C3F" w:rsidP="00200E23">
      <w:pPr>
        <w:spacing w:line="480" w:lineRule="auto"/>
        <w:rPr>
          <w:rFonts w:ascii="Arial" w:hAnsi="Arial" w:cs="Arial"/>
        </w:rPr>
      </w:pPr>
    </w:p>
    <w:p w14:paraId="311D8527" w14:textId="77777777" w:rsidR="00A90C3F" w:rsidRDefault="00A90C3F" w:rsidP="00200E23">
      <w:pPr>
        <w:spacing w:line="480" w:lineRule="auto"/>
        <w:rPr>
          <w:rFonts w:ascii="Arial" w:hAnsi="Arial" w:cs="Arial"/>
        </w:rPr>
      </w:pPr>
    </w:p>
    <w:p w14:paraId="4A945893" w14:textId="77777777" w:rsidR="00A90C3F" w:rsidRDefault="00A90C3F" w:rsidP="00200E23">
      <w:pPr>
        <w:spacing w:line="480" w:lineRule="auto"/>
        <w:rPr>
          <w:rFonts w:ascii="Arial" w:hAnsi="Arial" w:cs="Arial"/>
        </w:rPr>
      </w:pPr>
    </w:p>
    <w:p w14:paraId="60C9A37C" w14:textId="77777777" w:rsidR="00A90C3F" w:rsidRDefault="00A90C3F" w:rsidP="00200E23">
      <w:pPr>
        <w:spacing w:line="480" w:lineRule="auto"/>
        <w:rPr>
          <w:rFonts w:ascii="Arial" w:hAnsi="Arial" w:cs="Arial"/>
        </w:rPr>
      </w:pPr>
    </w:p>
    <w:p w14:paraId="7C2C85C3" w14:textId="77777777" w:rsidR="00B83469" w:rsidRDefault="00B83469" w:rsidP="00200E23">
      <w:pPr>
        <w:spacing w:line="480" w:lineRule="auto"/>
        <w:rPr>
          <w:rFonts w:ascii="Arial" w:hAnsi="Arial" w:cs="Arial"/>
        </w:rPr>
      </w:pPr>
    </w:p>
    <w:p w14:paraId="2257BB6B" w14:textId="0A97C9FC" w:rsidR="00A90C3F" w:rsidRPr="00606712" w:rsidRDefault="00A90C3F" w:rsidP="00200E23">
      <w:pPr>
        <w:spacing w:line="480" w:lineRule="auto"/>
        <w:rPr>
          <w:rFonts w:ascii="Arial Black" w:hAnsi="Arial Black" w:cs="Arial"/>
        </w:rPr>
      </w:pPr>
      <w:r w:rsidRPr="00606712">
        <w:rPr>
          <w:rFonts w:ascii="Arial Black" w:hAnsi="Arial Black" w:cs="Arial"/>
        </w:rPr>
        <w:lastRenderedPageBreak/>
        <w:t>Table of Contents</w:t>
      </w:r>
    </w:p>
    <w:p w14:paraId="04EAF3E3" w14:textId="63D2DA02" w:rsidR="00606712" w:rsidRDefault="00606712" w:rsidP="00200E23">
      <w:pPr>
        <w:spacing w:line="480" w:lineRule="auto"/>
        <w:rPr>
          <w:rFonts w:ascii="Arial" w:hAnsi="Arial" w:cs="Arial"/>
        </w:rPr>
      </w:pPr>
      <w:r>
        <w:rPr>
          <w:rFonts w:ascii="Arial" w:hAnsi="Arial" w:cs="Arial"/>
        </w:rPr>
        <w:t>Introduction___________________________________________________3</w:t>
      </w:r>
    </w:p>
    <w:p w14:paraId="357D5637" w14:textId="040235B4" w:rsidR="00606712" w:rsidRDefault="00606712" w:rsidP="00200E23">
      <w:pPr>
        <w:spacing w:line="480" w:lineRule="auto"/>
        <w:rPr>
          <w:rFonts w:ascii="Arial" w:hAnsi="Arial" w:cs="Arial"/>
        </w:rPr>
      </w:pPr>
      <w:r>
        <w:rPr>
          <w:rFonts w:ascii="Arial" w:hAnsi="Arial" w:cs="Arial"/>
        </w:rPr>
        <w:t>Findings______________________________________________________4</w:t>
      </w:r>
    </w:p>
    <w:p w14:paraId="0911B20E" w14:textId="279E4331" w:rsidR="00606712" w:rsidRDefault="00606712" w:rsidP="00200E23">
      <w:pPr>
        <w:spacing w:line="480" w:lineRule="auto"/>
        <w:rPr>
          <w:rFonts w:ascii="Arial" w:hAnsi="Arial" w:cs="Arial"/>
        </w:rPr>
      </w:pPr>
      <w:r w:rsidRPr="00606712">
        <w:rPr>
          <w:rFonts w:ascii="Arial" w:hAnsi="Arial" w:cs="Arial"/>
        </w:rPr>
        <w:t>Application of the Five-phase life cycle</w:t>
      </w:r>
      <w:r>
        <w:rPr>
          <w:rFonts w:ascii="Arial" w:hAnsi="Arial" w:cs="Arial"/>
        </w:rPr>
        <w:t>______________________________6</w:t>
      </w:r>
    </w:p>
    <w:p w14:paraId="15D780AC" w14:textId="50F8939F" w:rsidR="00A90C3F" w:rsidRDefault="00606712" w:rsidP="00200E23">
      <w:pPr>
        <w:spacing w:line="480" w:lineRule="auto"/>
        <w:rPr>
          <w:rFonts w:ascii="Arial" w:hAnsi="Arial" w:cs="Arial"/>
        </w:rPr>
      </w:pPr>
      <w:r w:rsidRPr="00606712">
        <w:rPr>
          <w:rFonts w:ascii="Arial" w:hAnsi="Arial" w:cs="Arial"/>
        </w:rPr>
        <w:t>Communication &amp; Stakeholders</w:t>
      </w:r>
      <w:r>
        <w:rPr>
          <w:rFonts w:ascii="Arial" w:hAnsi="Arial" w:cs="Arial"/>
        </w:rPr>
        <w:t>____________________________________</w:t>
      </w:r>
      <w:r w:rsidR="00BA50A1">
        <w:rPr>
          <w:rFonts w:ascii="Arial" w:hAnsi="Arial" w:cs="Arial"/>
        </w:rPr>
        <w:t>9</w:t>
      </w:r>
    </w:p>
    <w:p w14:paraId="5F80E511" w14:textId="115642A5" w:rsidR="00606712" w:rsidRDefault="00606712" w:rsidP="00200E23">
      <w:pPr>
        <w:spacing w:line="480" w:lineRule="auto"/>
        <w:rPr>
          <w:rFonts w:ascii="Arial" w:hAnsi="Arial" w:cs="Arial"/>
        </w:rPr>
      </w:pPr>
      <w:r>
        <w:rPr>
          <w:rFonts w:ascii="Arial" w:hAnsi="Arial" w:cs="Arial"/>
        </w:rPr>
        <w:t>Conclusion____________________________________________________9</w:t>
      </w:r>
    </w:p>
    <w:p w14:paraId="61AC6FF2" w14:textId="221A6C4C" w:rsidR="00606712" w:rsidRDefault="00606712" w:rsidP="00200E23">
      <w:pPr>
        <w:spacing w:line="480" w:lineRule="auto"/>
        <w:rPr>
          <w:rFonts w:ascii="Arial" w:hAnsi="Arial" w:cs="Arial"/>
        </w:rPr>
      </w:pPr>
      <w:r w:rsidRPr="00606712">
        <w:rPr>
          <w:rFonts w:ascii="Arial" w:hAnsi="Arial" w:cs="Arial"/>
        </w:rPr>
        <w:t>Suggestions for improvement</w:t>
      </w:r>
      <w:r>
        <w:rPr>
          <w:rFonts w:ascii="Arial" w:hAnsi="Arial" w:cs="Arial"/>
        </w:rPr>
        <w:t>_____________________________________10</w:t>
      </w:r>
    </w:p>
    <w:p w14:paraId="5E25F0E9" w14:textId="4AA4D6C9" w:rsidR="00606712" w:rsidRDefault="00606712" w:rsidP="00200E23">
      <w:pPr>
        <w:spacing w:line="480" w:lineRule="auto"/>
        <w:rPr>
          <w:rFonts w:ascii="Arial" w:hAnsi="Arial" w:cs="Arial"/>
        </w:rPr>
      </w:pPr>
      <w:r>
        <w:rPr>
          <w:rFonts w:ascii="Arial" w:hAnsi="Arial" w:cs="Arial"/>
        </w:rPr>
        <w:t>References___________________________________________________1</w:t>
      </w:r>
      <w:r w:rsidR="00BA50A1">
        <w:rPr>
          <w:rFonts w:ascii="Arial" w:hAnsi="Arial" w:cs="Arial"/>
        </w:rPr>
        <w:t>3</w:t>
      </w:r>
    </w:p>
    <w:p w14:paraId="04330C0E" w14:textId="5D634DD5" w:rsidR="00606712" w:rsidRDefault="00606712" w:rsidP="00200E23">
      <w:pPr>
        <w:spacing w:line="480" w:lineRule="auto"/>
        <w:rPr>
          <w:rFonts w:ascii="Arial" w:hAnsi="Arial" w:cs="Arial"/>
        </w:rPr>
      </w:pPr>
      <w:r>
        <w:rPr>
          <w:rFonts w:ascii="Arial" w:hAnsi="Arial" w:cs="Arial"/>
        </w:rPr>
        <w:t>Appendix_____________________________________________________16</w:t>
      </w:r>
    </w:p>
    <w:p w14:paraId="1904B642" w14:textId="77777777" w:rsidR="00200E23" w:rsidRDefault="00200E23" w:rsidP="00200E23">
      <w:pPr>
        <w:spacing w:line="480" w:lineRule="auto"/>
        <w:rPr>
          <w:rFonts w:ascii="Arial" w:hAnsi="Arial" w:cs="Arial"/>
        </w:rPr>
      </w:pPr>
    </w:p>
    <w:p w14:paraId="37B3BEF5" w14:textId="77777777" w:rsidR="00200E23" w:rsidRDefault="00200E23" w:rsidP="00200E23">
      <w:pPr>
        <w:spacing w:line="480" w:lineRule="auto"/>
        <w:rPr>
          <w:rFonts w:ascii="Arial" w:hAnsi="Arial" w:cs="Arial"/>
        </w:rPr>
      </w:pPr>
    </w:p>
    <w:p w14:paraId="08005923" w14:textId="77777777" w:rsidR="00200E23" w:rsidRDefault="00200E23" w:rsidP="00200E23">
      <w:pPr>
        <w:spacing w:line="480" w:lineRule="auto"/>
        <w:rPr>
          <w:rFonts w:ascii="Arial" w:hAnsi="Arial" w:cs="Arial"/>
        </w:rPr>
      </w:pPr>
    </w:p>
    <w:p w14:paraId="0C2F4C96" w14:textId="77777777" w:rsidR="00200E23" w:rsidRDefault="00200E23" w:rsidP="00200E23">
      <w:pPr>
        <w:spacing w:line="480" w:lineRule="auto"/>
        <w:rPr>
          <w:rFonts w:ascii="Arial" w:hAnsi="Arial" w:cs="Arial"/>
        </w:rPr>
      </w:pPr>
    </w:p>
    <w:p w14:paraId="626703ED" w14:textId="77777777" w:rsidR="00200E23" w:rsidRDefault="00200E23" w:rsidP="00200E23">
      <w:pPr>
        <w:spacing w:line="480" w:lineRule="auto"/>
        <w:rPr>
          <w:rFonts w:ascii="Arial" w:hAnsi="Arial" w:cs="Arial"/>
        </w:rPr>
      </w:pPr>
    </w:p>
    <w:p w14:paraId="36D9CAA9" w14:textId="77777777" w:rsidR="00200E23" w:rsidRDefault="00200E23" w:rsidP="00200E23">
      <w:pPr>
        <w:spacing w:line="480" w:lineRule="auto"/>
        <w:rPr>
          <w:rFonts w:ascii="Arial" w:hAnsi="Arial" w:cs="Arial"/>
        </w:rPr>
      </w:pPr>
    </w:p>
    <w:p w14:paraId="34B257BC" w14:textId="77777777" w:rsidR="00200E23" w:rsidRDefault="00200E23" w:rsidP="00200E23">
      <w:pPr>
        <w:spacing w:line="480" w:lineRule="auto"/>
        <w:rPr>
          <w:rFonts w:ascii="Arial" w:hAnsi="Arial" w:cs="Arial"/>
        </w:rPr>
      </w:pPr>
    </w:p>
    <w:p w14:paraId="678481F1" w14:textId="77777777" w:rsidR="00200E23" w:rsidRDefault="00200E23" w:rsidP="00200E23">
      <w:pPr>
        <w:spacing w:line="480" w:lineRule="auto"/>
        <w:rPr>
          <w:rFonts w:ascii="Arial" w:hAnsi="Arial" w:cs="Arial"/>
        </w:rPr>
      </w:pPr>
    </w:p>
    <w:p w14:paraId="70E45776" w14:textId="77777777" w:rsidR="00A90C3F" w:rsidRDefault="00A90C3F" w:rsidP="00200E23">
      <w:pPr>
        <w:spacing w:line="480" w:lineRule="auto"/>
        <w:rPr>
          <w:rFonts w:ascii="Arial" w:hAnsi="Arial" w:cs="Arial"/>
        </w:rPr>
      </w:pPr>
    </w:p>
    <w:p w14:paraId="29504E72" w14:textId="77777777" w:rsidR="00606712" w:rsidRDefault="00606712" w:rsidP="00200E23">
      <w:pPr>
        <w:spacing w:line="480" w:lineRule="auto"/>
        <w:rPr>
          <w:rFonts w:ascii="Arial" w:hAnsi="Arial" w:cs="Arial"/>
        </w:rPr>
      </w:pPr>
    </w:p>
    <w:p w14:paraId="1F6577BF" w14:textId="77777777" w:rsidR="00A90C3F" w:rsidRDefault="00A90C3F" w:rsidP="00200E23">
      <w:pPr>
        <w:spacing w:line="480" w:lineRule="auto"/>
        <w:rPr>
          <w:rFonts w:ascii="Arial" w:hAnsi="Arial" w:cs="Arial"/>
        </w:rPr>
      </w:pPr>
    </w:p>
    <w:p w14:paraId="4E63A8BC" w14:textId="3F00A303" w:rsidR="00200E23" w:rsidRPr="00606712" w:rsidRDefault="00200E23" w:rsidP="00A90C3F">
      <w:pPr>
        <w:pStyle w:val="ListParagraph"/>
        <w:numPr>
          <w:ilvl w:val="0"/>
          <w:numId w:val="2"/>
        </w:numPr>
        <w:spacing w:line="480" w:lineRule="auto"/>
        <w:rPr>
          <w:rFonts w:ascii="Arial Black" w:hAnsi="Arial Black" w:cs="Arial"/>
        </w:rPr>
      </w:pPr>
      <w:r w:rsidRPr="00606712">
        <w:rPr>
          <w:rFonts w:ascii="Arial Black" w:hAnsi="Arial Black" w:cs="Arial"/>
        </w:rPr>
        <w:lastRenderedPageBreak/>
        <w:t>Introduction</w:t>
      </w:r>
    </w:p>
    <w:p w14:paraId="376D403C" w14:textId="2D20B4D8" w:rsidR="00200E23" w:rsidRDefault="00200E23" w:rsidP="00200E23">
      <w:pPr>
        <w:spacing w:line="480" w:lineRule="auto"/>
        <w:rPr>
          <w:rFonts w:ascii="Arial" w:hAnsi="Arial" w:cs="Arial"/>
        </w:rPr>
      </w:pPr>
      <w:r w:rsidRPr="00200E23">
        <w:rPr>
          <w:rFonts w:ascii="Arial" w:hAnsi="Arial" w:cs="Arial"/>
        </w:rPr>
        <w:t xml:space="preserve">Serge's Turkish Barber Ltd was incorporated on 21 September 2020 and is a private business whereby hairdressing </w:t>
      </w:r>
      <w:r>
        <w:rPr>
          <w:rFonts w:ascii="Arial" w:hAnsi="Arial" w:cs="Arial"/>
        </w:rPr>
        <w:t>situated</w:t>
      </w:r>
      <w:r w:rsidRPr="00200E23">
        <w:rPr>
          <w:rFonts w:ascii="Arial" w:hAnsi="Arial" w:cs="Arial"/>
        </w:rPr>
        <w:t xml:space="preserve"> at 10 Capel Buildings, Clydach, Swansea. A team of four students treated the shop as a client engagement for the BMSW5009 assignment: the task was to modernise/have a relevant street presence for the shop by replacing the old, worn front sign and shop windows. </w:t>
      </w:r>
      <w:r w:rsidR="00D30AC1" w:rsidRPr="00D30AC1">
        <w:rPr>
          <w:rFonts w:ascii="Arial" w:hAnsi="Arial" w:cs="Arial"/>
        </w:rPr>
        <w:t>For our BMSW5009 assignment, a group of four students engaged in a project at Serge’s Turkish Barber by</w:t>
      </w:r>
      <w:r w:rsidR="00BC11D3">
        <w:rPr>
          <w:rFonts w:ascii="Arial" w:hAnsi="Arial" w:cs="Arial"/>
        </w:rPr>
        <w:t xml:space="preserve"> replacing</w:t>
      </w:r>
      <w:r w:rsidR="00D30AC1" w:rsidRPr="00D30AC1">
        <w:rPr>
          <w:rFonts w:ascii="Arial" w:hAnsi="Arial" w:cs="Arial"/>
        </w:rPr>
        <w:t xml:space="preserve"> the old front sign and shop windows. In conjunction with this project, we will apply to Swansea Council for a grant to fund the remodelling of the barber shop. It was an excellent project to allow us to gain the understanding of all five phases of the project lifecycle</w:t>
      </w:r>
      <w:r w:rsidR="00F5659F">
        <w:rPr>
          <w:rFonts w:ascii="Arial" w:hAnsi="Arial" w:cs="Arial"/>
        </w:rPr>
        <w:t xml:space="preserve">: </w:t>
      </w:r>
      <w:r w:rsidR="00D30AC1" w:rsidRPr="00D30AC1">
        <w:rPr>
          <w:rFonts w:ascii="Arial" w:hAnsi="Arial" w:cs="Arial"/>
        </w:rPr>
        <w:t>initiation, planning, execution, monitoring &amp; control, and closure</w:t>
      </w:r>
      <w:r w:rsidR="00BC11D3">
        <w:rPr>
          <w:rFonts w:ascii="Arial" w:hAnsi="Arial" w:cs="Arial"/>
        </w:rPr>
        <w:t xml:space="preserve"> </w:t>
      </w:r>
      <w:r w:rsidR="00D30AC1" w:rsidRPr="00D30AC1">
        <w:rPr>
          <w:rFonts w:ascii="Arial" w:hAnsi="Arial" w:cs="Arial"/>
        </w:rPr>
        <w:t>and to exercise the processes of contractual management, financial management, and stakeholder management (Westland, 2006).</w:t>
      </w:r>
    </w:p>
    <w:p w14:paraId="0CC62613" w14:textId="77777777" w:rsidR="00200E23" w:rsidRDefault="00200E23" w:rsidP="00200E23">
      <w:pPr>
        <w:spacing w:line="480" w:lineRule="auto"/>
        <w:rPr>
          <w:rFonts w:ascii="Arial" w:hAnsi="Arial" w:cs="Arial"/>
        </w:rPr>
      </w:pPr>
      <w:r w:rsidRPr="00200E23">
        <w:rPr>
          <w:rFonts w:ascii="Arial" w:hAnsi="Arial" w:cs="Arial"/>
        </w:rPr>
        <w:t xml:space="preserve">We </w:t>
      </w:r>
      <w:r>
        <w:rPr>
          <w:rFonts w:ascii="Arial" w:hAnsi="Arial" w:cs="Arial"/>
        </w:rPr>
        <w:t>aimed</w:t>
      </w:r>
      <w:r w:rsidRPr="00200E23">
        <w:rPr>
          <w:rFonts w:ascii="Arial" w:hAnsi="Arial" w:cs="Arial"/>
        </w:rPr>
        <w:t xml:space="preserve"> to refresh the shop facade to improve curb appeal, and foot traffic. From this we defined five clear objectives: </w:t>
      </w:r>
    </w:p>
    <w:p w14:paraId="74D03BA8" w14:textId="77777777" w:rsidR="00200E23" w:rsidRPr="00200E23" w:rsidRDefault="00200E23" w:rsidP="00200E23">
      <w:pPr>
        <w:pStyle w:val="ListParagraph"/>
        <w:numPr>
          <w:ilvl w:val="0"/>
          <w:numId w:val="1"/>
        </w:numPr>
        <w:spacing w:line="480" w:lineRule="auto"/>
        <w:rPr>
          <w:rFonts w:ascii="Arial" w:hAnsi="Arial" w:cs="Arial"/>
        </w:rPr>
      </w:pPr>
      <w:r w:rsidRPr="00200E23">
        <w:rPr>
          <w:rFonts w:ascii="Arial" w:hAnsi="Arial" w:cs="Arial"/>
        </w:rPr>
        <w:t xml:space="preserve">Scope Definition: Identify and clearly specify the deliverables; including a new design for signage, and window replacement. </w:t>
      </w:r>
    </w:p>
    <w:p w14:paraId="17BEB652" w14:textId="59F706E4" w:rsidR="00200E23" w:rsidRPr="00200E23" w:rsidRDefault="00200E23" w:rsidP="00200E23">
      <w:pPr>
        <w:pStyle w:val="ListParagraph"/>
        <w:numPr>
          <w:ilvl w:val="0"/>
          <w:numId w:val="1"/>
        </w:numPr>
        <w:spacing w:line="480" w:lineRule="auto"/>
        <w:rPr>
          <w:rFonts w:ascii="Arial" w:hAnsi="Arial" w:cs="Arial"/>
        </w:rPr>
      </w:pPr>
      <w:r w:rsidRPr="00200E23">
        <w:rPr>
          <w:rFonts w:ascii="Arial" w:hAnsi="Arial" w:cs="Arial"/>
        </w:rPr>
        <w:t xml:space="preserve">Task Breakdown: Deconstruct the work into identifiable, assignable activities. </w:t>
      </w:r>
    </w:p>
    <w:p w14:paraId="18902917" w14:textId="77777777" w:rsidR="00200E23" w:rsidRPr="00200E23" w:rsidRDefault="00200E23" w:rsidP="00200E23">
      <w:pPr>
        <w:pStyle w:val="ListParagraph"/>
        <w:numPr>
          <w:ilvl w:val="0"/>
          <w:numId w:val="1"/>
        </w:numPr>
        <w:spacing w:line="480" w:lineRule="auto"/>
        <w:rPr>
          <w:rFonts w:ascii="Arial" w:hAnsi="Arial" w:cs="Arial"/>
        </w:rPr>
      </w:pPr>
      <w:r w:rsidRPr="00200E23">
        <w:rPr>
          <w:rFonts w:ascii="Arial" w:hAnsi="Arial" w:cs="Arial"/>
        </w:rPr>
        <w:t xml:space="preserve">Risk Planning: Identify, manage, and reduce potential issues. </w:t>
      </w:r>
    </w:p>
    <w:p w14:paraId="57C1A25B" w14:textId="77777777" w:rsidR="00200E23" w:rsidRDefault="00200E23" w:rsidP="00200E23">
      <w:pPr>
        <w:pStyle w:val="ListParagraph"/>
        <w:numPr>
          <w:ilvl w:val="0"/>
          <w:numId w:val="1"/>
        </w:numPr>
        <w:spacing w:line="480" w:lineRule="auto"/>
        <w:rPr>
          <w:rFonts w:ascii="Arial" w:hAnsi="Arial" w:cs="Arial"/>
        </w:rPr>
      </w:pPr>
      <w:r w:rsidRPr="00200E23">
        <w:rPr>
          <w:rFonts w:ascii="Arial" w:hAnsi="Arial" w:cs="Arial"/>
        </w:rPr>
        <w:t xml:space="preserve">Stakeholder Engagement: Identify the range of stakeholders and arrange communications timely and appropriately. </w:t>
      </w:r>
    </w:p>
    <w:p w14:paraId="1C7F3FBA" w14:textId="77777777" w:rsidR="00200E23" w:rsidRDefault="00200E23" w:rsidP="00200E23">
      <w:pPr>
        <w:pStyle w:val="ListParagraph"/>
        <w:numPr>
          <w:ilvl w:val="0"/>
          <w:numId w:val="1"/>
        </w:numPr>
        <w:spacing w:line="480" w:lineRule="auto"/>
        <w:rPr>
          <w:rFonts w:ascii="Arial" w:hAnsi="Arial" w:cs="Arial"/>
        </w:rPr>
      </w:pPr>
      <w:r w:rsidRPr="00200E23">
        <w:rPr>
          <w:rFonts w:ascii="Arial" w:hAnsi="Arial" w:cs="Arial"/>
        </w:rPr>
        <w:t>Lessons Learned: Identify and collect lessons learned from the project for future potential projects.</w:t>
      </w:r>
    </w:p>
    <w:p w14:paraId="70D06CEA" w14:textId="77777777" w:rsidR="00A90C3F" w:rsidRDefault="00200E23" w:rsidP="00200E23">
      <w:pPr>
        <w:spacing w:line="480" w:lineRule="auto"/>
        <w:rPr>
          <w:rFonts w:ascii="Arial" w:hAnsi="Arial" w:cs="Arial"/>
        </w:rPr>
      </w:pPr>
      <w:r w:rsidRPr="00200E23">
        <w:rPr>
          <w:rFonts w:ascii="Arial" w:hAnsi="Arial" w:cs="Arial"/>
        </w:rPr>
        <w:lastRenderedPageBreak/>
        <w:t xml:space="preserve">To inform our process, we reviewed the following bodies of work: systems approach (Kerzner, 2025), PMBOK® Guide (PMI, 2021), comparisons of Agile (or hybrid) and Traditional (Ciric Lalic et al., 2022; Thesing et al., 2021), and stakeholder theory (Jepsen &amp; Eskerod, 2009). </w:t>
      </w:r>
    </w:p>
    <w:p w14:paraId="41374C63" w14:textId="6C8D6B33" w:rsidR="00200E23" w:rsidRPr="00A90C3F" w:rsidRDefault="00200E23" w:rsidP="00A90C3F">
      <w:pPr>
        <w:pStyle w:val="ListParagraph"/>
        <w:numPr>
          <w:ilvl w:val="0"/>
          <w:numId w:val="2"/>
        </w:numPr>
        <w:spacing w:line="480" w:lineRule="auto"/>
        <w:rPr>
          <w:rFonts w:ascii="Arial Black" w:hAnsi="Arial Black" w:cs="Arial"/>
        </w:rPr>
      </w:pPr>
      <w:r w:rsidRPr="00A90C3F">
        <w:rPr>
          <w:rFonts w:ascii="Arial Black" w:hAnsi="Arial Black" w:cs="Arial"/>
        </w:rPr>
        <w:t xml:space="preserve">Findings </w:t>
      </w:r>
    </w:p>
    <w:p w14:paraId="31F21991" w14:textId="6A57AF05" w:rsidR="00200E23" w:rsidRPr="00A90C3F" w:rsidRDefault="00200E23" w:rsidP="00A90C3F">
      <w:pPr>
        <w:pStyle w:val="ListParagraph"/>
        <w:numPr>
          <w:ilvl w:val="0"/>
          <w:numId w:val="3"/>
        </w:numPr>
        <w:spacing w:line="480" w:lineRule="auto"/>
        <w:rPr>
          <w:rFonts w:ascii="Arial Black" w:hAnsi="Arial Black" w:cs="Arial"/>
        </w:rPr>
      </w:pPr>
      <w:r w:rsidRPr="00A90C3F">
        <w:rPr>
          <w:rFonts w:ascii="Arial Black" w:hAnsi="Arial Black" w:cs="Arial"/>
        </w:rPr>
        <w:t>Critical Review of tools and techniques</w:t>
      </w:r>
      <w:r w:rsidR="00A90C3F" w:rsidRPr="00A90C3F">
        <w:rPr>
          <w:rFonts w:ascii="Arial Black" w:hAnsi="Arial Black" w:cs="Arial"/>
        </w:rPr>
        <w:t xml:space="preserve">: </w:t>
      </w:r>
      <w:r w:rsidRPr="00A90C3F">
        <w:rPr>
          <w:rFonts w:ascii="Arial Black" w:hAnsi="Arial Black" w:cs="Arial"/>
        </w:rPr>
        <w:t xml:space="preserve">Aims &amp; Objectives </w:t>
      </w:r>
    </w:p>
    <w:p w14:paraId="18BF2562" w14:textId="77777777" w:rsidR="00200E23" w:rsidRDefault="00200E23" w:rsidP="00200E23">
      <w:pPr>
        <w:spacing w:line="480" w:lineRule="auto"/>
        <w:rPr>
          <w:rFonts w:ascii="Arial" w:hAnsi="Arial" w:cs="Arial"/>
        </w:rPr>
      </w:pPr>
      <w:r w:rsidRPr="00200E23">
        <w:rPr>
          <w:rFonts w:ascii="Arial" w:hAnsi="Arial" w:cs="Arial"/>
        </w:rPr>
        <w:t xml:space="preserve">Well-stated aims and objectives provide the compass for a project and define success (Kerzner, 2025). A well-stated aim of simply "replace front sign and windows" and a completion timeframe tolerance of ±3 days and budget variance of ±5 % does not lock the teams into any forms of scope creep and realistic expectations. If objectives become too tightly defined, this creates disincentives for constructive and beneficial changes to the project in mid-course of the project. Comparatively, if aims are too loosely defined, then it becomes difficult to measure project performance. </w:t>
      </w:r>
    </w:p>
    <w:p w14:paraId="2CFF6C7E" w14:textId="03551C3E" w:rsidR="00200E23" w:rsidRPr="00A90C3F" w:rsidRDefault="00200E23" w:rsidP="00A90C3F">
      <w:pPr>
        <w:pStyle w:val="ListParagraph"/>
        <w:numPr>
          <w:ilvl w:val="0"/>
          <w:numId w:val="3"/>
        </w:numPr>
        <w:spacing w:line="480" w:lineRule="auto"/>
        <w:rPr>
          <w:rFonts w:ascii="Arial Black" w:hAnsi="Arial Black" w:cs="Arial"/>
        </w:rPr>
      </w:pPr>
      <w:r w:rsidRPr="00A90C3F">
        <w:rPr>
          <w:rFonts w:ascii="Arial Black" w:hAnsi="Arial Black" w:cs="Arial"/>
        </w:rPr>
        <w:t xml:space="preserve">Work Breakdown Structure (WBS) &amp; Gantt Chart </w:t>
      </w:r>
    </w:p>
    <w:p w14:paraId="66394C95" w14:textId="77777777" w:rsidR="00A90C3F" w:rsidRDefault="00200E23" w:rsidP="00200E23">
      <w:pPr>
        <w:spacing w:line="480" w:lineRule="auto"/>
        <w:rPr>
          <w:rFonts w:ascii="Arial" w:hAnsi="Arial" w:cs="Arial"/>
        </w:rPr>
      </w:pPr>
      <w:r w:rsidRPr="00200E23">
        <w:rPr>
          <w:rFonts w:ascii="Arial" w:hAnsi="Arial" w:cs="Arial"/>
        </w:rPr>
        <w:t>The WBS model breaks down the project deliverables further into manageable pieces of work. The Gantt Chart will show the tasks over time, with their associated dependencies and critical paths (Pinto &amp; Prescott, 1990). Together, the Gantt Chart and the WBS model provide accurate estimation, resource allocation (and resource usage), and project scheduling. If the WBS model defines activities at too fine a level of granularity, it may overwhelm the teams involved. Moreover, Gantt charts are only useful if estimates into charts are accurate</w:t>
      </w:r>
      <w:r>
        <w:rPr>
          <w:rFonts w:ascii="Arial" w:hAnsi="Arial" w:cs="Arial"/>
        </w:rPr>
        <w:t xml:space="preserve">, </w:t>
      </w:r>
      <w:r w:rsidRPr="00200E23">
        <w:rPr>
          <w:rFonts w:ascii="Arial" w:hAnsi="Arial" w:cs="Arial"/>
        </w:rPr>
        <w:t xml:space="preserve">giving the project a more realistic baseline when work products are based on optimism. Again, the project is still </w:t>
      </w:r>
      <w:r w:rsidRPr="00200E23">
        <w:rPr>
          <w:rFonts w:ascii="Arial" w:hAnsi="Arial" w:cs="Arial"/>
        </w:rPr>
        <w:lastRenderedPageBreak/>
        <w:t>dependent on its WBS, and therefore its basic Gantt Chart view is useless as it would require the use of other misaligned tools to show up any resource conflicts.</w:t>
      </w:r>
    </w:p>
    <w:p w14:paraId="2C610A49" w14:textId="50C1CB91" w:rsidR="00200E23" w:rsidRPr="00A90C3F" w:rsidRDefault="00200E23" w:rsidP="00A90C3F">
      <w:pPr>
        <w:pStyle w:val="ListParagraph"/>
        <w:numPr>
          <w:ilvl w:val="0"/>
          <w:numId w:val="3"/>
        </w:numPr>
        <w:spacing w:line="480" w:lineRule="auto"/>
        <w:rPr>
          <w:rFonts w:ascii="Arial" w:hAnsi="Arial" w:cs="Arial"/>
        </w:rPr>
      </w:pPr>
      <w:r w:rsidRPr="00A90C3F">
        <w:rPr>
          <w:rFonts w:ascii="Arial Black" w:hAnsi="Arial Black" w:cs="Arial"/>
        </w:rPr>
        <w:t>Risk analysis, SWOT and PESTLE</w:t>
      </w:r>
    </w:p>
    <w:p w14:paraId="5F287582" w14:textId="5C3922D0" w:rsidR="00606712" w:rsidRPr="00200E23" w:rsidRDefault="00200E23" w:rsidP="00200E23">
      <w:pPr>
        <w:spacing w:line="480" w:lineRule="auto"/>
        <w:rPr>
          <w:rFonts w:ascii="Arial" w:hAnsi="Arial" w:cs="Arial"/>
        </w:rPr>
      </w:pPr>
      <w:r w:rsidRPr="00200E23">
        <w:rPr>
          <w:rFonts w:ascii="Arial" w:hAnsi="Arial" w:cs="Arial"/>
        </w:rPr>
        <w:t>A risk register records threats/opportunities with likelihood and impact ratings, SWOT and PESTLE describe the internal/external situation (Ciric Lalic et al., 2022). All are useful for encouraging forward creative planning and environmental scanning etc</w:t>
      </w:r>
      <w:r w:rsidR="00696F27">
        <w:rPr>
          <w:rFonts w:ascii="Arial" w:hAnsi="Arial" w:cs="Arial"/>
        </w:rPr>
        <w:t xml:space="preserve">, </w:t>
      </w:r>
      <w:r w:rsidRPr="00200E23">
        <w:rPr>
          <w:rFonts w:ascii="Arial" w:hAnsi="Arial" w:cs="Arial"/>
        </w:rPr>
        <w:t>their limitations are the unit of work, and the team expertise for instance if the team is inexperienced risks may be missed. And they view environmental risks based on the existing and not prospective</w:t>
      </w:r>
      <w:r w:rsidR="00696F27">
        <w:rPr>
          <w:rFonts w:ascii="Arial" w:hAnsi="Arial" w:cs="Arial"/>
        </w:rPr>
        <w:t xml:space="preserve">, </w:t>
      </w:r>
      <w:r w:rsidRPr="00200E23">
        <w:rPr>
          <w:rFonts w:ascii="Arial" w:hAnsi="Arial" w:cs="Arial"/>
        </w:rPr>
        <w:t>new emergent issues may be ignored.  Of critical importance will be the updates to the risk register on a regular weekly basis (Kerzner, 2025).</w:t>
      </w:r>
    </w:p>
    <w:p w14:paraId="7EF02106" w14:textId="2E12C57C" w:rsidR="00200E23" w:rsidRPr="00A90C3F" w:rsidRDefault="00200E23" w:rsidP="00A90C3F">
      <w:pPr>
        <w:pStyle w:val="ListParagraph"/>
        <w:numPr>
          <w:ilvl w:val="0"/>
          <w:numId w:val="3"/>
        </w:numPr>
        <w:spacing w:line="480" w:lineRule="auto"/>
        <w:rPr>
          <w:rFonts w:ascii="Arial Black" w:hAnsi="Arial Black" w:cs="Arial"/>
        </w:rPr>
      </w:pPr>
      <w:r w:rsidRPr="00A90C3F">
        <w:rPr>
          <w:rFonts w:ascii="Arial Black" w:hAnsi="Arial Black" w:cs="Arial"/>
        </w:rPr>
        <w:t>Stakeholder analysis</w:t>
      </w:r>
    </w:p>
    <w:p w14:paraId="5D2FE93A" w14:textId="52FD8265" w:rsidR="00200E23" w:rsidRDefault="00200E23" w:rsidP="00200E23">
      <w:pPr>
        <w:spacing w:line="480" w:lineRule="auto"/>
        <w:rPr>
          <w:rFonts w:ascii="Arial" w:hAnsi="Arial" w:cs="Arial"/>
        </w:rPr>
      </w:pPr>
      <w:r w:rsidRPr="00200E23">
        <w:rPr>
          <w:rFonts w:ascii="Arial" w:hAnsi="Arial" w:cs="Arial"/>
        </w:rPr>
        <w:t>Power–Interest grid maps stakeholders on a scale of high, moderate and low (internal/external) concern for project outcomes and high, moderate or low influence it has over their authority and expectations of the project influences the appropriate level of communication (Jepsen &amp; Eskerod, 2009). High-power/high-interest stars should get frequent project information, Low-power/Low-interest users will be informed infrequently etc. This focused use of the power-interest grid helps limit the worry of on information overload and information neglect</w:t>
      </w:r>
      <w:r w:rsidR="00696F27">
        <w:rPr>
          <w:rFonts w:ascii="Arial" w:hAnsi="Arial" w:cs="Arial"/>
        </w:rPr>
        <w:t xml:space="preserve"> </w:t>
      </w:r>
      <w:r w:rsidRPr="00200E23">
        <w:rPr>
          <w:rFonts w:ascii="Arial" w:hAnsi="Arial" w:cs="Arial"/>
        </w:rPr>
        <w:t>(</w:t>
      </w:r>
      <w:proofErr w:type="spellStart"/>
      <w:r w:rsidRPr="00200E23">
        <w:rPr>
          <w:rFonts w:ascii="Arial" w:hAnsi="Arial" w:cs="Arial"/>
        </w:rPr>
        <w:t>Missonier</w:t>
      </w:r>
      <w:proofErr w:type="spellEnd"/>
      <w:r w:rsidRPr="00200E23">
        <w:rPr>
          <w:rFonts w:ascii="Arial" w:hAnsi="Arial" w:cs="Arial"/>
        </w:rPr>
        <w:t xml:space="preserve"> &amp; </w:t>
      </w:r>
      <w:proofErr w:type="spellStart"/>
      <w:r w:rsidRPr="00200E23">
        <w:rPr>
          <w:rFonts w:ascii="Arial" w:hAnsi="Arial" w:cs="Arial"/>
        </w:rPr>
        <w:t>Loufrani</w:t>
      </w:r>
      <w:proofErr w:type="spellEnd"/>
      <w:r w:rsidRPr="00200E23">
        <w:rPr>
          <w:rFonts w:ascii="Arial" w:hAnsi="Arial" w:cs="Arial"/>
        </w:rPr>
        <w:t>-Fedida, 2014).</w:t>
      </w:r>
    </w:p>
    <w:tbl>
      <w:tblPr>
        <w:tblW w:w="11199" w:type="dxa"/>
        <w:tblCellSpacing w:w="15" w:type="dxa"/>
        <w:tblInd w:w="-1134"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44"/>
        <w:gridCol w:w="1418"/>
        <w:gridCol w:w="1551"/>
        <w:gridCol w:w="4686"/>
      </w:tblGrid>
      <w:tr w:rsidR="00BA50A1" w:rsidRPr="00BA50A1" w14:paraId="202CB1DC" w14:textId="77777777" w:rsidTr="00BA50A1">
        <w:trPr>
          <w:tblHeader/>
          <w:tblCellSpacing w:w="15" w:type="dxa"/>
        </w:trPr>
        <w:tc>
          <w:tcPr>
            <w:tcW w:w="3499" w:type="dxa"/>
            <w:shd w:val="clear" w:color="auto" w:fill="92D050"/>
            <w:vAlign w:val="center"/>
            <w:hideMark/>
          </w:tcPr>
          <w:p w14:paraId="0C1F75CC" w14:textId="77777777" w:rsidR="00BA50A1" w:rsidRPr="00BA50A1" w:rsidRDefault="00BA50A1" w:rsidP="00BA50A1">
            <w:pPr>
              <w:spacing w:after="0" w:line="240" w:lineRule="auto"/>
              <w:jc w:val="center"/>
              <w:rPr>
                <w:rFonts w:ascii="Arial" w:eastAsia="Times New Roman" w:hAnsi="Arial" w:cs="Arial"/>
                <w:b/>
                <w:bCs/>
                <w:kern w:val="0"/>
                <w:lang w:eastAsia="en-GB"/>
                <w14:ligatures w14:val="none"/>
              </w:rPr>
            </w:pPr>
            <w:r w:rsidRPr="00BA50A1">
              <w:rPr>
                <w:rFonts w:ascii="Arial" w:eastAsia="Times New Roman" w:hAnsi="Arial" w:cs="Arial"/>
                <w:b/>
                <w:bCs/>
                <w:kern w:val="0"/>
                <w:lang w:eastAsia="en-GB"/>
                <w14:ligatures w14:val="none"/>
              </w:rPr>
              <w:t>Stakeholder</w:t>
            </w:r>
          </w:p>
        </w:tc>
        <w:tc>
          <w:tcPr>
            <w:tcW w:w="1388" w:type="dxa"/>
            <w:shd w:val="clear" w:color="auto" w:fill="92D050"/>
            <w:vAlign w:val="center"/>
            <w:hideMark/>
          </w:tcPr>
          <w:p w14:paraId="2DF6DA4B" w14:textId="77777777" w:rsidR="00BA50A1" w:rsidRPr="00BA50A1" w:rsidRDefault="00BA50A1" w:rsidP="00BA50A1">
            <w:pPr>
              <w:spacing w:after="0" w:line="240" w:lineRule="auto"/>
              <w:jc w:val="center"/>
              <w:rPr>
                <w:rFonts w:ascii="Arial" w:eastAsia="Times New Roman" w:hAnsi="Arial" w:cs="Arial"/>
                <w:b/>
                <w:bCs/>
                <w:kern w:val="0"/>
                <w:lang w:eastAsia="en-GB"/>
                <w14:ligatures w14:val="none"/>
              </w:rPr>
            </w:pPr>
            <w:r w:rsidRPr="00BA50A1">
              <w:rPr>
                <w:rFonts w:ascii="Arial" w:eastAsia="Times New Roman" w:hAnsi="Arial" w:cs="Arial"/>
                <w:b/>
                <w:bCs/>
                <w:kern w:val="0"/>
                <w:lang w:eastAsia="en-GB"/>
                <w14:ligatures w14:val="none"/>
              </w:rPr>
              <w:t>Power</w:t>
            </w:r>
          </w:p>
        </w:tc>
        <w:tc>
          <w:tcPr>
            <w:tcW w:w="1521" w:type="dxa"/>
            <w:shd w:val="clear" w:color="auto" w:fill="92D050"/>
            <w:vAlign w:val="center"/>
            <w:hideMark/>
          </w:tcPr>
          <w:p w14:paraId="72213826" w14:textId="77777777" w:rsidR="00BA50A1" w:rsidRPr="00BA50A1" w:rsidRDefault="00BA50A1" w:rsidP="00BA50A1">
            <w:pPr>
              <w:spacing w:after="0" w:line="240" w:lineRule="auto"/>
              <w:jc w:val="center"/>
              <w:rPr>
                <w:rFonts w:ascii="Arial" w:eastAsia="Times New Roman" w:hAnsi="Arial" w:cs="Arial"/>
                <w:b/>
                <w:bCs/>
                <w:kern w:val="0"/>
                <w:lang w:eastAsia="en-GB"/>
                <w14:ligatures w14:val="none"/>
              </w:rPr>
            </w:pPr>
            <w:r w:rsidRPr="00BA50A1">
              <w:rPr>
                <w:rFonts w:ascii="Arial" w:eastAsia="Times New Roman" w:hAnsi="Arial" w:cs="Arial"/>
                <w:b/>
                <w:bCs/>
                <w:kern w:val="0"/>
                <w:lang w:eastAsia="en-GB"/>
                <w14:ligatures w14:val="none"/>
              </w:rPr>
              <w:t>Interest</w:t>
            </w:r>
          </w:p>
        </w:tc>
        <w:tc>
          <w:tcPr>
            <w:tcW w:w="4641" w:type="dxa"/>
            <w:shd w:val="clear" w:color="auto" w:fill="92D050"/>
            <w:vAlign w:val="center"/>
            <w:hideMark/>
          </w:tcPr>
          <w:p w14:paraId="7F73FFE3" w14:textId="77777777" w:rsidR="00BA50A1" w:rsidRPr="00BA50A1" w:rsidRDefault="00BA50A1" w:rsidP="00BA50A1">
            <w:pPr>
              <w:spacing w:after="0" w:line="240" w:lineRule="auto"/>
              <w:jc w:val="center"/>
              <w:rPr>
                <w:rFonts w:ascii="Arial" w:eastAsia="Times New Roman" w:hAnsi="Arial" w:cs="Arial"/>
                <w:b/>
                <w:bCs/>
                <w:kern w:val="0"/>
                <w:lang w:eastAsia="en-GB"/>
                <w14:ligatures w14:val="none"/>
              </w:rPr>
            </w:pPr>
            <w:r w:rsidRPr="00BA50A1">
              <w:rPr>
                <w:rFonts w:ascii="Arial" w:eastAsia="Times New Roman" w:hAnsi="Arial" w:cs="Arial"/>
                <w:b/>
                <w:bCs/>
                <w:kern w:val="0"/>
                <w:lang w:eastAsia="en-GB"/>
                <w14:ligatures w14:val="none"/>
              </w:rPr>
              <w:t>Communication Approach</w:t>
            </w:r>
          </w:p>
        </w:tc>
      </w:tr>
      <w:tr w:rsidR="00BA50A1" w:rsidRPr="00BA50A1" w14:paraId="2C8FF8BE" w14:textId="77777777" w:rsidTr="00BA50A1">
        <w:trPr>
          <w:tblCellSpacing w:w="15" w:type="dxa"/>
        </w:trPr>
        <w:tc>
          <w:tcPr>
            <w:tcW w:w="3499" w:type="dxa"/>
            <w:shd w:val="clear" w:color="auto" w:fill="92D050"/>
            <w:vAlign w:val="center"/>
            <w:hideMark/>
          </w:tcPr>
          <w:p w14:paraId="6DB00B47" w14:textId="77777777"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Serge (Shop Owner)</w:t>
            </w:r>
          </w:p>
        </w:tc>
        <w:tc>
          <w:tcPr>
            <w:tcW w:w="1388" w:type="dxa"/>
            <w:shd w:val="clear" w:color="auto" w:fill="92D050"/>
            <w:vAlign w:val="center"/>
            <w:hideMark/>
          </w:tcPr>
          <w:p w14:paraId="15AD9224"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High</w:t>
            </w:r>
          </w:p>
        </w:tc>
        <w:tc>
          <w:tcPr>
            <w:tcW w:w="1521" w:type="dxa"/>
            <w:shd w:val="clear" w:color="auto" w:fill="92D050"/>
            <w:vAlign w:val="center"/>
            <w:hideMark/>
          </w:tcPr>
          <w:p w14:paraId="3ECC1F8F"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High</w:t>
            </w:r>
          </w:p>
        </w:tc>
        <w:tc>
          <w:tcPr>
            <w:tcW w:w="4641" w:type="dxa"/>
            <w:shd w:val="clear" w:color="auto" w:fill="92D050"/>
            <w:vAlign w:val="center"/>
            <w:hideMark/>
          </w:tcPr>
          <w:p w14:paraId="37E3786E" w14:textId="77777777"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Weekly written reports + calls</w:t>
            </w:r>
          </w:p>
        </w:tc>
      </w:tr>
      <w:tr w:rsidR="00BA50A1" w:rsidRPr="00BA50A1" w14:paraId="49E5D021" w14:textId="77777777" w:rsidTr="00BA50A1">
        <w:trPr>
          <w:tblCellSpacing w:w="15" w:type="dxa"/>
        </w:trPr>
        <w:tc>
          <w:tcPr>
            <w:tcW w:w="3499" w:type="dxa"/>
            <w:shd w:val="clear" w:color="auto" w:fill="92D050"/>
            <w:vAlign w:val="center"/>
            <w:hideMark/>
          </w:tcPr>
          <w:p w14:paraId="2A465044" w14:textId="0C559749"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Council Officer</w:t>
            </w:r>
          </w:p>
        </w:tc>
        <w:tc>
          <w:tcPr>
            <w:tcW w:w="1388" w:type="dxa"/>
            <w:shd w:val="clear" w:color="auto" w:fill="92D050"/>
            <w:vAlign w:val="center"/>
            <w:hideMark/>
          </w:tcPr>
          <w:p w14:paraId="6681FFDE"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High</w:t>
            </w:r>
          </w:p>
        </w:tc>
        <w:tc>
          <w:tcPr>
            <w:tcW w:w="1521" w:type="dxa"/>
            <w:shd w:val="clear" w:color="auto" w:fill="92D050"/>
            <w:vAlign w:val="center"/>
            <w:hideMark/>
          </w:tcPr>
          <w:p w14:paraId="2441C636"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Medium</w:t>
            </w:r>
          </w:p>
        </w:tc>
        <w:tc>
          <w:tcPr>
            <w:tcW w:w="4641" w:type="dxa"/>
            <w:shd w:val="clear" w:color="auto" w:fill="92D050"/>
            <w:vAlign w:val="center"/>
            <w:hideMark/>
          </w:tcPr>
          <w:p w14:paraId="0A5DC1F0" w14:textId="21ECC4D9" w:rsidR="00BA50A1" w:rsidRPr="00BA50A1" w:rsidRDefault="00BA50A1" w:rsidP="00BA50A1">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G</w:t>
            </w:r>
            <w:r w:rsidRPr="00BA50A1">
              <w:rPr>
                <w:rFonts w:ascii="Arial" w:eastAsia="Times New Roman" w:hAnsi="Arial" w:cs="Arial"/>
                <w:kern w:val="0"/>
                <w:lang w:eastAsia="en-GB"/>
                <w14:ligatures w14:val="none"/>
              </w:rPr>
              <w:t>rant-application updates</w:t>
            </w:r>
          </w:p>
        </w:tc>
      </w:tr>
      <w:tr w:rsidR="00BA50A1" w:rsidRPr="00BA50A1" w14:paraId="5A690DAF" w14:textId="77777777" w:rsidTr="00BA50A1">
        <w:trPr>
          <w:tblCellSpacing w:w="15" w:type="dxa"/>
        </w:trPr>
        <w:tc>
          <w:tcPr>
            <w:tcW w:w="3499" w:type="dxa"/>
            <w:shd w:val="clear" w:color="auto" w:fill="92D050"/>
            <w:vAlign w:val="center"/>
            <w:hideMark/>
          </w:tcPr>
          <w:p w14:paraId="106E67D2" w14:textId="77777777"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Landlord</w:t>
            </w:r>
          </w:p>
        </w:tc>
        <w:tc>
          <w:tcPr>
            <w:tcW w:w="1388" w:type="dxa"/>
            <w:shd w:val="clear" w:color="auto" w:fill="92D050"/>
            <w:vAlign w:val="center"/>
            <w:hideMark/>
          </w:tcPr>
          <w:p w14:paraId="769190FE"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Medium</w:t>
            </w:r>
          </w:p>
        </w:tc>
        <w:tc>
          <w:tcPr>
            <w:tcW w:w="1521" w:type="dxa"/>
            <w:shd w:val="clear" w:color="auto" w:fill="92D050"/>
            <w:vAlign w:val="center"/>
            <w:hideMark/>
          </w:tcPr>
          <w:p w14:paraId="497458D5" w14:textId="4F9476B8"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 xml:space="preserve">Low </w:t>
            </w:r>
            <w:r>
              <w:rPr>
                <w:rFonts w:ascii="Arial" w:eastAsia="Times New Roman" w:hAnsi="Arial" w:cs="Arial"/>
                <w:kern w:val="0"/>
                <w:lang w:eastAsia="en-GB"/>
                <w14:ligatures w14:val="none"/>
              </w:rPr>
              <w:t xml:space="preserve">to </w:t>
            </w:r>
            <w:r w:rsidRPr="00BA50A1">
              <w:rPr>
                <w:rFonts w:ascii="Arial" w:eastAsia="Times New Roman" w:hAnsi="Arial" w:cs="Arial"/>
                <w:kern w:val="0"/>
                <w:lang w:eastAsia="en-GB"/>
                <w14:ligatures w14:val="none"/>
              </w:rPr>
              <w:t>Med</w:t>
            </w:r>
          </w:p>
        </w:tc>
        <w:tc>
          <w:tcPr>
            <w:tcW w:w="4641" w:type="dxa"/>
            <w:shd w:val="clear" w:color="auto" w:fill="92D050"/>
            <w:vAlign w:val="center"/>
            <w:hideMark/>
          </w:tcPr>
          <w:p w14:paraId="0F80C743" w14:textId="77777777"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Email updates; in-person check-ins</w:t>
            </w:r>
          </w:p>
        </w:tc>
      </w:tr>
      <w:tr w:rsidR="00BA50A1" w:rsidRPr="00BA50A1" w14:paraId="2417976A" w14:textId="77777777" w:rsidTr="00BA50A1">
        <w:trPr>
          <w:tblCellSpacing w:w="15" w:type="dxa"/>
        </w:trPr>
        <w:tc>
          <w:tcPr>
            <w:tcW w:w="3499" w:type="dxa"/>
            <w:shd w:val="clear" w:color="auto" w:fill="92D050"/>
            <w:vAlign w:val="center"/>
            <w:hideMark/>
          </w:tcPr>
          <w:p w14:paraId="0B3EE332" w14:textId="77777777"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Local Customers &amp; Community</w:t>
            </w:r>
          </w:p>
        </w:tc>
        <w:tc>
          <w:tcPr>
            <w:tcW w:w="1388" w:type="dxa"/>
            <w:shd w:val="clear" w:color="auto" w:fill="92D050"/>
            <w:vAlign w:val="center"/>
            <w:hideMark/>
          </w:tcPr>
          <w:p w14:paraId="069EA8DE"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Low</w:t>
            </w:r>
          </w:p>
        </w:tc>
        <w:tc>
          <w:tcPr>
            <w:tcW w:w="1521" w:type="dxa"/>
            <w:shd w:val="clear" w:color="auto" w:fill="92D050"/>
            <w:vAlign w:val="center"/>
            <w:hideMark/>
          </w:tcPr>
          <w:p w14:paraId="0FC10CDE" w14:textId="77777777" w:rsidR="00BA50A1" w:rsidRPr="00BA50A1" w:rsidRDefault="00BA50A1" w:rsidP="00BA50A1">
            <w:pPr>
              <w:spacing w:after="0" w:line="240" w:lineRule="auto"/>
              <w:jc w:val="center"/>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High</w:t>
            </w:r>
          </w:p>
        </w:tc>
        <w:tc>
          <w:tcPr>
            <w:tcW w:w="4641" w:type="dxa"/>
            <w:shd w:val="clear" w:color="auto" w:fill="92D050"/>
            <w:vAlign w:val="center"/>
            <w:hideMark/>
          </w:tcPr>
          <w:p w14:paraId="7C17474F" w14:textId="77777777" w:rsidR="00BA50A1" w:rsidRPr="00BA50A1" w:rsidRDefault="00BA50A1" w:rsidP="00BA50A1">
            <w:pPr>
              <w:spacing w:after="0" w:line="240" w:lineRule="auto"/>
              <w:rPr>
                <w:rFonts w:ascii="Arial" w:eastAsia="Times New Roman" w:hAnsi="Arial" w:cs="Arial"/>
                <w:kern w:val="0"/>
                <w:lang w:eastAsia="en-GB"/>
                <w14:ligatures w14:val="none"/>
              </w:rPr>
            </w:pPr>
            <w:r w:rsidRPr="00BA50A1">
              <w:rPr>
                <w:rFonts w:ascii="Arial" w:eastAsia="Times New Roman" w:hAnsi="Arial" w:cs="Arial"/>
                <w:kern w:val="0"/>
                <w:lang w:eastAsia="en-GB"/>
                <w14:ligatures w14:val="none"/>
              </w:rPr>
              <w:t>Flyers, social-media posts</w:t>
            </w:r>
          </w:p>
        </w:tc>
      </w:tr>
    </w:tbl>
    <w:p w14:paraId="030E163A" w14:textId="2407041B" w:rsidR="00200E23" w:rsidRPr="00BA50A1" w:rsidRDefault="00200E23" w:rsidP="00BA50A1">
      <w:pPr>
        <w:pStyle w:val="ListParagraph"/>
        <w:numPr>
          <w:ilvl w:val="0"/>
          <w:numId w:val="3"/>
        </w:numPr>
        <w:spacing w:line="480" w:lineRule="auto"/>
        <w:rPr>
          <w:rFonts w:ascii="Arial Black" w:hAnsi="Arial Black" w:cs="Arial"/>
        </w:rPr>
      </w:pPr>
      <w:r w:rsidRPr="00BA50A1">
        <w:rPr>
          <w:rFonts w:ascii="Arial Black" w:hAnsi="Arial Black" w:cs="Arial"/>
        </w:rPr>
        <w:lastRenderedPageBreak/>
        <w:t>Hard Vs Soft Evaluation</w:t>
      </w:r>
    </w:p>
    <w:p w14:paraId="1ECAD0CB" w14:textId="16F96D7E" w:rsidR="00606712" w:rsidRPr="00200E23" w:rsidRDefault="00200E23" w:rsidP="00200E23">
      <w:pPr>
        <w:spacing w:line="480" w:lineRule="auto"/>
        <w:rPr>
          <w:rFonts w:ascii="Arial" w:hAnsi="Arial" w:cs="Arial"/>
        </w:rPr>
      </w:pPr>
      <w:r w:rsidRPr="00200E23">
        <w:rPr>
          <w:rFonts w:ascii="Arial" w:hAnsi="Arial" w:cs="Arial"/>
        </w:rPr>
        <w:t>Hard performance metrics cost/schedule variance, earned value etc represent quantifiable objective indicators of health, soft performance metrics team morale, customer satisfaction, are often subjective and require more qualitative insight to make sense of the human performance factors (Shamim, 2022). Create a mixed-method evaluation framework that equally balance the risk of hard performance metrics and learning from soft performance metrics. It would not fully recogni</w:t>
      </w:r>
      <w:r w:rsidR="00696F27">
        <w:rPr>
          <w:rFonts w:ascii="Arial" w:hAnsi="Arial" w:cs="Arial"/>
        </w:rPr>
        <w:t>s</w:t>
      </w:r>
      <w:r w:rsidRPr="00200E23">
        <w:rPr>
          <w:rFonts w:ascii="Arial" w:hAnsi="Arial" w:cs="Arial"/>
        </w:rPr>
        <w:t>e that over targeting hard performance metrics could equally risk the team feel un spacious or customers not feeling satisfied or welcomed and leaving with a negative opinion about the brand, and that may not be accurately represented in the soft performance metrics. Given that soft performance metrics can be subjective and bias related- equally for hard performance metrics.</w:t>
      </w:r>
    </w:p>
    <w:p w14:paraId="6B29E77F" w14:textId="59A62048" w:rsidR="00A90C3F" w:rsidRPr="00A90C3F" w:rsidRDefault="00200E23" w:rsidP="00A90C3F">
      <w:pPr>
        <w:pStyle w:val="ListParagraph"/>
        <w:numPr>
          <w:ilvl w:val="0"/>
          <w:numId w:val="2"/>
        </w:numPr>
        <w:spacing w:line="480" w:lineRule="auto"/>
        <w:rPr>
          <w:rFonts w:ascii="Arial Black" w:hAnsi="Arial Black" w:cs="Arial"/>
        </w:rPr>
      </w:pPr>
      <w:r w:rsidRPr="00A90C3F">
        <w:rPr>
          <w:rFonts w:ascii="Arial Black" w:hAnsi="Arial Black" w:cs="Arial"/>
        </w:rPr>
        <w:t xml:space="preserve">Application of the Five-phase life cycle </w:t>
      </w:r>
    </w:p>
    <w:p w14:paraId="51E422A5" w14:textId="70C3ADA5" w:rsidR="00200E23" w:rsidRPr="00A90C3F" w:rsidRDefault="00200E23" w:rsidP="00A90C3F">
      <w:pPr>
        <w:pStyle w:val="ListParagraph"/>
        <w:numPr>
          <w:ilvl w:val="0"/>
          <w:numId w:val="4"/>
        </w:numPr>
        <w:spacing w:line="480" w:lineRule="auto"/>
        <w:rPr>
          <w:rFonts w:ascii="Arial Black" w:hAnsi="Arial Black" w:cs="Arial"/>
        </w:rPr>
      </w:pPr>
      <w:r w:rsidRPr="00A90C3F">
        <w:rPr>
          <w:rFonts w:ascii="Arial Black" w:hAnsi="Arial Black" w:cs="Arial"/>
        </w:rPr>
        <w:t xml:space="preserve">Initiation </w:t>
      </w:r>
    </w:p>
    <w:p w14:paraId="033CEE02" w14:textId="343CEA48" w:rsidR="00BD01B5" w:rsidRDefault="00200E23" w:rsidP="00200E23">
      <w:pPr>
        <w:spacing w:line="480" w:lineRule="auto"/>
        <w:rPr>
          <w:rFonts w:ascii="Arial" w:hAnsi="Arial" w:cs="Arial"/>
        </w:rPr>
      </w:pPr>
      <w:r w:rsidRPr="00200E23">
        <w:rPr>
          <w:rFonts w:ascii="Arial" w:hAnsi="Arial" w:cs="Arial"/>
        </w:rPr>
        <w:t xml:space="preserve">The initiation phase creates the purpose, scope and stakeholders (Westland, 2006). We held a </w:t>
      </w:r>
      <w:r w:rsidR="00696F27" w:rsidRPr="00200E23">
        <w:rPr>
          <w:rFonts w:ascii="Arial" w:hAnsi="Arial" w:cs="Arial"/>
        </w:rPr>
        <w:t>kick-off</w:t>
      </w:r>
      <w:r w:rsidRPr="00200E23">
        <w:rPr>
          <w:rFonts w:ascii="Arial" w:hAnsi="Arial" w:cs="Arial"/>
        </w:rPr>
        <w:t xml:space="preserve"> meeting, produced a scope statement</w:t>
      </w:r>
      <w:r w:rsidR="00BD01B5">
        <w:rPr>
          <w:rFonts w:ascii="Arial" w:hAnsi="Arial" w:cs="Arial"/>
        </w:rPr>
        <w:t>:</w:t>
      </w:r>
      <w:r w:rsidRPr="00200E23">
        <w:rPr>
          <w:rFonts w:ascii="Arial" w:hAnsi="Arial" w:cs="Arial"/>
        </w:rPr>
        <w:t xml:space="preserve"> "Replace the front sign and windows of Serge's Turkish Barber.', and defined success measures of + or - 3 days </w:t>
      </w:r>
      <w:r w:rsidR="00BD01B5" w:rsidRPr="00200E23">
        <w:rPr>
          <w:rFonts w:ascii="Arial" w:hAnsi="Arial" w:cs="Arial"/>
        </w:rPr>
        <w:t>/ +</w:t>
      </w:r>
      <w:r w:rsidRPr="00200E23">
        <w:rPr>
          <w:rFonts w:ascii="Arial" w:hAnsi="Arial" w:cs="Arial"/>
        </w:rPr>
        <w:t xml:space="preserve"> or </w:t>
      </w:r>
      <w:r w:rsidR="00BD01B5">
        <w:rPr>
          <w:rFonts w:ascii="Arial" w:hAnsi="Arial" w:cs="Arial"/>
        </w:rPr>
        <w:t>–</w:t>
      </w:r>
      <w:r w:rsidRPr="00200E23">
        <w:rPr>
          <w:rFonts w:ascii="Arial" w:hAnsi="Arial" w:cs="Arial"/>
        </w:rPr>
        <w:t xml:space="preserve"> 5</w:t>
      </w:r>
      <w:r w:rsidR="00BD01B5">
        <w:rPr>
          <w:rFonts w:ascii="Arial" w:hAnsi="Arial" w:cs="Arial"/>
        </w:rPr>
        <w:t>%</w:t>
      </w:r>
      <w:r w:rsidRPr="00200E23">
        <w:rPr>
          <w:rFonts w:ascii="Arial" w:hAnsi="Arial" w:cs="Arial"/>
        </w:rPr>
        <w:t xml:space="preserve">. A very simple SWOT used to identify strengths, weaknesses, and threats- strength (graphic-design skills), the threat was the 'tight schedule'. We created a power-interest grid mapping Serge as high-power/high-interest, the landlord as medium-power/low-interest, and local customers as low-power/high-interest (Jepsen &amp; Eskerod, 2009). </w:t>
      </w:r>
    </w:p>
    <w:p w14:paraId="5E70D8B4" w14:textId="77777777" w:rsidR="00BA50A1" w:rsidRDefault="00BA50A1" w:rsidP="00200E23">
      <w:pPr>
        <w:spacing w:line="480" w:lineRule="auto"/>
        <w:rPr>
          <w:rFonts w:ascii="Arial" w:hAnsi="Arial" w:cs="Arial"/>
        </w:rPr>
      </w:pPr>
    </w:p>
    <w:p w14:paraId="728CB28B" w14:textId="3C8E70A5" w:rsidR="00200E23" w:rsidRPr="00A90C3F" w:rsidRDefault="00200E23" w:rsidP="00A90C3F">
      <w:pPr>
        <w:pStyle w:val="ListParagraph"/>
        <w:numPr>
          <w:ilvl w:val="0"/>
          <w:numId w:val="4"/>
        </w:numPr>
        <w:spacing w:line="480" w:lineRule="auto"/>
        <w:rPr>
          <w:rFonts w:ascii="Arial Black" w:hAnsi="Arial Black" w:cs="Arial"/>
        </w:rPr>
      </w:pPr>
      <w:r w:rsidRPr="00A90C3F">
        <w:rPr>
          <w:rFonts w:ascii="Arial Black" w:hAnsi="Arial Black" w:cs="Arial"/>
        </w:rPr>
        <w:lastRenderedPageBreak/>
        <w:t>Planning</w:t>
      </w:r>
    </w:p>
    <w:p w14:paraId="020EBEF1" w14:textId="7D8476CE" w:rsidR="00606712" w:rsidRDefault="00200E23" w:rsidP="00200E23">
      <w:pPr>
        <w:spacing w:line="480" w:lineRule="auto"/>
        <w:rPr>
          <w:rFonts w:ascii="Arial" w:hAnsi="Arial" w:cs="Arial"/>
        </w:rPr>
      </w:pPr>
      <w:r w:rsidRPr="00200E23">
        <w:rPr>
          <w:rFonts w:ascii="Arial" w:hAnsi="Arial" w:cs="Arial"/>
        </w:rPr>
        <w:t>For planning, we built a three-level WBS with four work package</w:t>
      </w:r>
      <w:r w:rsidR="00BD01B5">
        <w:rPr>
          <w:rFonts w:ascii="Arial" w:hAnsi="Arial" w:cs="Arial"/>
        </w:rPr>
        <w:t xml:space="preserve">s: </w:t>
      </w:r>
      <w:r w:rsidRPr="00200E23">
        <w:rPr>
          <w:rFonts w:ascii="Arial" w:hAnsi="Arial" w:cs="Arial"/>
        </w:rPr>
        <w:t>Design, Procurement, Installation, Closure</w:t>
      </w:r>
      <w:r w:rsidR="00BD01B5">
        <w:rPr>
          <w:rFonts w:ascii="Arial" w:hAnsi="Arial" w:cs="Arial"/>
        </w:rPr>
        <w:t xml:space="preserve"> </w:t>
      </w:r>
      <w:r w:rsidRPr="00200E23">
        <w:rPr>
          <w:rFonts w:ascii="Arial" w:hAnsi="Arial" w:cs="Arial"/>
        </w:rPr>
        <w:t>and then sequenced tasks in a Microsoft Project Gantt chart and had dependent tasks (i.e., "window order → installation"). We established a notional budget and determined cost and time tolerances. The risk register identified six top risks</w:t>
      </w:r>
      <w:r w:rsidR="00BD01B5">
        <w:rPr>
          <w:rFonts w:ascii="Arial" w:hAnsi="Arial" w:cs="Arial"/>
        </w:rPr>
        <w:t xml:space="preserve">: </w:t>
      </w:r>
      <w:r w:rsidRPr="00200E23">
        <w:rPr>
          <w:rFonts w:ascii="Arial" w:hAnsi="Arial" w:cs="Arial"/>
        </w:rPr>
        <w:t>supplier delays, exceeding budget, bad weather, poor materials quality, obtaining approvals, and miscommunication among the team</w:t>
      </w:r>
      <w:r w:rsidR="00BD01B5">
        <w:rPr>
          <w:rFonts w:ascii="Arial" w:hAnsi="Arial" w:cs="Arial"/>
        </w:rPr>
        <w:t xml:space="preserve"> </w:t>
      </w:r>
      <w:r w:rsidRPr="00200E23">
        <w:rPr>
          <w:rFonts w:ascii="Arial" w:hAnsi="Arial" w:cs="Arial"/>
        </w:rPr>
        <w:t>as red/amber/green. We created a one-page quad chart summari</w:t>
      </w:r>
      <w:r w:rsidR="00BD01B5">
        <w:rPr>
          <w:rFonts w:ascii="Arial" w:hAnsi="Arial" w:cs="Arial"/>
        </w:rPr>
        <w:t>s</w:t>
      </w:r>
      <w:r w:rsidRPr="00200E23">
        <w:rPr>
          <w:rFonts w:ascii="Arial" w:hAnsi="Arial" w:cs="Arial"/>
        </w:rPr>
        <w:t>ing the scope, schedule, cost, and performance expectations (PMI, 2021). The plan at this stage offered transparency, but relied on optimistic lead-time estimates from supplier</w:t>
      </w:r>
      <w:r w:rsidR="00BD01B5">
        <w:rPr>
          <w:rFonts w:ascii="Arial" w:hAnsi="Arial" w:cs="Arial"/>
        </w:rPr>
        <w:t xml:space="preserve"> </w:t>
      </w:r>
      <w:r w:rsidRPr="00200E23">
        <w:rPr>
          <w:rFonts w:ascii="Arial" w:hAnsi="Arial" w:cs="Arial"/>
        </w:rPr>
        <w:t xml:space="preserve">(Pinto &amp; Prescott, 1990). </w:t>
      </w:r>
    </w:p>
    <w:p w14:paraId="1888EB70" w14:textId="6BC2AC67" w:rsidR="00200E23" w:rsidRPr="00A90C3F" w:rsidRDefault="00200E23" w:rsidP="00A90C3F">
      <w:pPr>
        <w:pStyle w:val="ListParagraph"/>
        <w:numPr>
          <w:ilvl w:val="0"/>
          <w:numId w:val="4"/>
        </w:numPr>
        <w:spacing w:line="480" w:lineRule="auto"/>
        <w:rPr>
          <w:rFonts w:ascii="Arial Black" w:hAnsi="Arial Black" w:cs="Arial"/>
        </w:rPr>
      </w:pPr>
      <w:r w:rsidRPr="00A90C3F">
        <w:rPr>
          <w:rFonts w:ascii="Arial Black" w:hAnsi="Arial Black" w:cs="Arial"/>
        </w:rPr>
        <w:t>Execution</w:t>
      </w:r>
    </w:p>
    <w:p w14:paraId="0EC96DE3" w14:textId="1AF53699" w:rsidR="003816C5" w:rsidRDefault="003816C5" w:rsidP="003816C5">
      <w:pPr>
        <w:spacing w:line="480" w:lineRule="auto"/>
        <w:rPr>
          <w:rFonts w:ascii="Arial" w:hAnsi="Arial" w:cs="Arial"/>
        </w:rPr>
      </w:pPr>
      <w:r w:rsidRPr="003816C5">
        <w:rPr>
          <w:rFonts w:ascii="Arial" w:hAnsi="Arial" w:cs="Arial"/>
        </w:rPr>
        <w:t>While executing, we were able to complete our design drawings for our signs and windows and were able to get quotes from two suppliers. We have yet to place orders</w:t>
      </w:r>
      <w:r>
        <w:rPr>
          <w:rFonts w:ascii="Arial" w:hAnsi="Arial" w:cs="Arial"/>
        </w:rPr>
        <w:t xml:space="preserve">; </w:t>
      </w:r>
      <w:r w:rsidRPr="003816C5">
        <w:rPr>
          <w:rFonts w:ascii="Arial" w:hAnsi="Arial" w:cs="Arial"/>
        </w:rPr>
        <w:t>we can submit the orders until the 17 July deadline. We are conducting the day-to-day work via a Kanban board, which has a Backlog, In Progress, Review, and Done columns. Every morning, we update the boards in the ten-minute stand-up meetings and flags any blockers</w:t>
      </w:r>
      <w:r>
        <w:rPr>
          <w:rFonts w:ascii="Arial" w:hAnsi="Arial" w:cs="Arial"/>
        </w:rPr>
        <w:t>:</w:t>
      </w:r>
      <w:r w:rsidRPr="003816C5">
        <w:rPr>
          <w:rFonts w:ascii="Arial" w:hAnsi="Arial" w:cs="Arial"/>
        </w:rPr>
        <w:t xml:space="preserve"> the most common being lack of glazing s</w:t>
      </w:r>
      <w:r>
        <w:rPr>
          <w:rFonts w:ascii="Arial" w:hAnsi="Arial" w:cs="Arial"/>
        </w:rPr>
        <w:t xml:space="preserve">tandards </w:t>
      </w:r>
      <w:r w:rsidRPr="003816C5">
        <w:rPr>
          <w:rFonts w:ascii="Arial" w:hAnsi="Arial" w:cs="Arial"/>
        </w:rPr>
        <w:t xml:space="preserve">and we chase the suppliers down immediately.  </w:t>
      </w:r>
    </w:p>
    <w:p w14:paraId="3EB2F1DD" w14:textId="77777777" w:rsidR="003816C5" w:rsidRDefault="003816C5" w:rsidP="003816C5">
      <w:pPr>
        <w:spacing w:line="480" w:lineRule="auto"/>
        <w:rPr>
          <w:rFonts w:ascii="Arial" w:hAnsi="Arial" w:cs="Arial"/>
        </w:rPr>
      </w:pPr>
      <w:r w:rsidRPr="003816C5">
        <w:rPr>
          <w:rFonts w:ascii="Arial" w:hAnsi="Arial" w:cs="Arial"/>
        </w:rPr>
        <w:t>We expect to formally check each Review stage for quality s</w:t>
      </w:r>
      <w:r>
        <w:rPr>
          <w:rFonts w:ascii="Arial" w:hAnsi="Arial" w:cs="Arial"/>
        </w:rPr>
        <w:t>tandards</w:t>
      </w:r>
      <w:r w:rsidRPr="003816C5">
        <w:rPr>
          <w:rFonts w:ascii="Arial" w:hAnsi="Arial" w:cs="Arial"/>
        </w:rPr>
        <w:t xml:space="preserve"> before we move them to Done, however, many tasks are still in Review pending final specifications. The Kanban board provides transparency of status to everyone; it remains apparent that we still have many tasks outstanding but the number of cards in Review exemplifies that we did not factor time for vendor coordination ahead.</w:t>
      </w:r>
    </w:p>
    <w:p w14:paraId="6C32E803" w14:textId="2A364B15" w:rsidR="003816C5" w:rsidRDefault="003816C5" w:rsidP="00744D99">
      <w:pPr>
        <w:spacing w:line="480" w:lineRule="auto"/>
        <w:rPr>
          <w:rFonts w:ascii="Arial" w:hAnsi="Arial" w:cs="Arial"/>
        </w:rPr>
      </w:pPr>
      <w:r w:rsidRPr="003816C5">
        <w:rPr>
          <w:rFonts w:ascii="Arial" w:hAnsi="Arial" w:cs="Arial"/>
        </w:rPr>
        <w:lastRenderedPageBreak/>
        <w:t xml:space="preserve">We expect to place orders </w:t>
      </w:r>
      <w:r>
        <w:rPr>
          <w:rFonts w:ascii="Arial" w:hAnsi="Arial" w:cs="Arial"/>
        </w:rPr>
        <w:t>until</w:t>
      </w:r>
      <w:r w:rsidRPr="003816C5">
        <w:rPr>
          <w:rFonts w:ascii="Arial" w:hAnsi="Arial" w:cs="Arial"/>
        </w:rPr>
        <w:t xml:space="preserve"> the 17 July, this experience reminds us to add extra lead time for supplier coordination and if possible, finali</w:t>
      </w:r>
      <w:r>
        <w:rPr>
          <w:rFonts w:ascii="Arial" w:hAnsi="Arial" w:cs="Arial"/>
        </w:rPr>
        <w:t>s</w:t>
      </w:r>
      <w:r w:rsidRPr="003816C5">
        <w:rPr>
          <w:rFonts w:ascii="Arial" w:hAnsi="Arial" w:cs="Arial"/>
        </w:rPr>
        <w:t>ing technical s</w:t>
      </w:r>
      <w:r>
        <w:rPr>
          <w:rFonts w:ascii="Arial" w:hAnsi="Arial" w:cs="Arial"/>
        </w:rPr>
        <w:t>tandards</w:t>
      </w:r>
      <w:r w:rsidR="00FC18A9">
        <w:rPr>
          <w:rFonts w:ascii="Arial" w:hAnsi="Arial" w:cs="Arial"/>
        </w:rPr>
        <w:t>.</w:t>
      </w:r>
    </w:p>
    <w:p w14:paraId="4DA96F9B" w14:textId="37761177" w:rsidR="00200E23" w:rsidRPr="00A90C3F" w:rsidRDefault="00200E23" w:rsidP="00A90C3F">
      <w:pPr>
        <w:pStyle w:val="ListParagraph"/>
        <w:numPr>
          <w:ilvl w:val="0"/>
          <w:numId w:val="4"/>
        </w:numPr>
        <w:spacing w:line="480" w:lineRule="auto"/>
        <w:rPr>
          <w:rFonts w:ascii="Arial Black" w:hAnsi="Arial Black" w:cs="Arial"/>
        </w:rPr>
      </w:pPr>
      <w:r w:rsidRPr="00A90C3F">
        <w:rPr>
          <w:rFonts w:ascii="Arial Black" w:hAnsi="Arial Black" w:cs="Arial"/>
        </w:rPr>
        <w:t>Monitoring &amp; Control</w:t>
      </w:r>
    </w:p>
    <w:p w14:paraId="782B771B" w14:textId="458B4353" w:rsidR="00200E23" w:rsidRPr="00200E23" w:rsidRDefault="00200E23" w:rsidP="00200E23">
      <w:pPr>
        <w:spacing w:line="480" w:lineRule="auto"/>
        <w:rPr>
          <w:rFonts w:ascii="Arial" w:hAnsi="Arial" w:cs="Arial"/>
        </w:rPr>
      </w:pPr>
      <w:r w:rsidRPr="00200E23">
        <w:rPr>
          <w:rFonts w:ascii="Arial" w:hAnsi="Arial" w:cs="Arial"/>
        </w:rPr>
        <w:t>The monitoring &amp; control phase achieved the goal that the project was continually operationally on-track.</w:t>
      </w:r>
      <w:r w:rsidR="00BD01B5">
        <w:rPr>
          <w:rFonts w:ascii="Arial" w:hAnsi="Arial" w:cs="Arial"/>
        </w:rPr>
        <w:t xml:space="preserve"> </w:t>
      </w:r>
      <w:r w:rsidRPr="00200E23">
        <w:rPr>
          <w:rFonts w:ascii="Arial" w:hAnsi="Arial" w:cs="Arial"/>
        </w:rPr>
        <w:t>We tracked weekly schedule and cost variances (+3 days, +</w:t>
      </w:r>
      <w:r w:rsidR="00BD01B5">
        <w:rPr>
          <w:rFonts w:ascii="Arial" w:hAnsi="Arial" w:cs="Arial"/>
        </w:rPr>
        <w:t>4%</w:t>
      </w:r>
      <w:r w:rsidRPr="00200E23">
        <w:rPr>
          <w:rFonts w:ascii="Arial" w:hAnsi="Arial" w:cs="Arial"/>
        </w:rPr>
        <w:t>) from the baseline and updated the risk register in biweekly reviews, modifying the risk mitigation actions</w:t>
      </w:r>
      <w:r w:rsidR="00BD01B5">
        <w:rPr>
          <w:rFonts w:ascii="Arial" w:hAnsi="Arial" w:cs="Arial"/>
        </w:rPr>
        <w:t xml:space="preserve">, </w:t>
      </w:r>
      <w:r w:rsidRPr="00200E23">
        <w:rPr>
          <w:rFonts w:ascii="Arial" w:hAnsi="Arial" w:cs="Arial"/>
        </w:rPr>
        <w:t>especially in situations that called for responses to heavy rain (Kerzner, 2025) as called for by local weather forecasts. We attached human factors to the input of historical data by using social, or soft</w:t>
      </w:r>
      <w:r w:rsidRPr="00200E23">
        <w:rPr>
          <w:rFonts w:ascii="Cambria Math" w:hAnsi="Cambria Math" w:cs="Cambria Math"/>
        </w:rPr>
        <w:t>‐</w:t>
      </w:r>
      <w:r w:rsidRPr="00200E23">
        <w:rPr>
          <w:rFonts w:ascii="Arial" w:hAnsi="Arial" w:cs="Arial"/>
        </w:rPr>
        <w:t>metrics check</w:t>
      </w:r>
      <w:r w:rsidRPr="00200E23">
        <w:rPr>
          <w:rFonts w:ascii="Cambria Math" w:hAnsi="Cambria Math" w:cs="Cambria Math"/>
        </w:rPr>
        <w:t>‐</w:t>
      </w:r>
      <w:r w:rsidRPr="00200E23">
        <w:rPr>
          <w:rFonts w:ascii="Arial" w:hAnsi="Arial" w:cs="Arial"/>
        </w:rPr>
        <w:t>ins, such as a one</w:t>
      </w:r>
      <w:r w:rsidRPr="00200E23">
        <w:rPr>
          <w:rFonts w:ascii="Cambria Math" w:hAnsi="Cambria Math" w:cs="Cambria Math"/>
        </w:rPr>
        <w:t>‐</w:t>
      </w:r>
      <w:r w:rsidRPr="00200E23">
        <w:rPr>
          <w:rFonts w:ascii="Arial" w:hAnsi="Arial" w:cs="Arial"/>
        </w:rPr>
        <w:t>page survey of team morale and a landlord check</w:t>
      </w:r>
      <w:r w:rsidRPr="00200E23">
        <w:rPr>
          <w:rFonts w:ascii="Cambria Math" w:hAnsi="Cambria Math" w:cs="Cambria Math"/>
        </w:rPr>
        <w:t>‐</w:t>
      </w:r>
      <w:r w:rsidRPr="00200E23">
        <w:rPr>
          <w:rFonts w:ascii="Arial" w:hAnsi="Arial" w:cs="Arial"/>
        </w:rPr>
        <w:t xml:space="preserve">in for noise complaints (Shamim, </w:t>
      </w:r>
      <w:r w:rsidR="00BD01B5" w:rsidRPr="00200E23">
        <w:rPr>
          <w:rFonts w:ascii="Arial" w:hAnsi="Arial" w:cs="Arial"/>
        </w:rPr>
        <w:t>2022)</w:t>
      </w:r>
      <w:r w:rsidRPr="00200E23">
        <w:rPr>
          <w:rFonts w:ascii="Arial" w:hAnsi="Arial" w:cs="Arial"/>
        </w:rPr>
        <w:t>. </w:t>
      </w:r>
    </w:p>
    <w:p w14:paraId="226F8A68" w14:textId="41BD3DEA" w:rsidR="00200E23" w:rsidRDefault="00200E23" w:rsidP="00A90C3F">
      <w:pPr>
        <w:pStyle w:val="ListParagraph"/>
        <w:numPr>
          <w:ilvl w:val="0"/>
          <w:numId w:val="4"/>
        </w:numPr>
        <w:spacing w:line="480" w:lineRule="auto"/>
        <w:rPr>
          <w:rFonts w:ascii="Arial Black" w:hAnsi="Arial Black" w:cs="Arial"/>
        </w:rPr>
      </w:pPr>
      <w:r w:rsidRPr="00A90C3F">
        <w:rPr>
          <w:rFonts w:ascii="Arial Black" w:hAnsi="Arial Black" w:cs="Arial"/>
        </w:rPr>
        <w:t>Closure</w:t>
      </w:r>
    </w:p>
    <w:p w14:paraId="59E51596" w14:textId="423B6E17" w:rsidR="00FC18A9" w:rsidRDefault="00FC18A9" w:rsidP="00FC18A9">
      <w:pPr>
        <w:spacing w:line="480" w:lineRule="auto"/>
        <w:rPr>
          <w:rFonts w:ascii="Arial" w:hAnsi="Arial" w:cs="Arial"/>
        </w:rPr>
      </w:pPr>
      <w:r w:rsidRPr="00FC18A9">
        <w:rPr>
          <w:rFonts w:ascii="Arial" w:hAnsi="Arial" w:cs="Arial"/>
        </w:rPr>
        <w:t xml:space="preserve">As we approach our due date of July 17, we are going to do a rapid on-site client feedback survey to gather our clients' feelings about the new modern design of the shop front area. After our orders are installed, we will also do a "lessons learned" workshop to investigate what went well with our WBS execution and dual supplier sourcing to enable task coverage, and where there were pressures from our positive-scheduling and static stakeholder mapping. We will store the findings and all artefacts into a central SharePoint folder. Finally, we will formally close the project with a closing email to our supervisor and the shop owner, and archive </w:t>
      </w:r>
      <w:r w:rsidR="00447D2B" w:rsidRPr="00FC18A9">
        <w:rPr>
          <w:rFonts w:ascii="Arial" w:hAnsi="Arial" w:cs="Arial"/>
        </w:rPr>
        <w:t>all</w:t>
      </w:r>
      <w:r w:rsidRPr="00FC18A9">
        <w:rPr>
          <w:rFonts w:ascii="Arial" w:hAnsi="Arial" w:cs="Arial"/>
        </w:rPr>
        <w:t xml:space="preserve"> the documentation and approvals</w:t>
      </w:r>
      <w:r w:rsidR="00447D2B">
        <w:rPr>
          <w:rFonts w:ascii="Arial" w:hAnsi="Arial" w:cs="Arial"/>
        </w:rPr>
        <w:t xml:space="preserve"> </w:t>
      </w:r>
      <w:r w:rsidRPr="00FC18A9">
        <w:rPr>
          <w:rFonts w:ascii="Arial" w:hAnsi="Arial" w:cs="Arial"/>
        </w:rPr>
        <w:t>(Wawak, 2024).</w:t>
      </w:r>
    </w:p>
    <w:p w14:paraId="7B78596A" w14:textId="77777777" w:rsidR="00BA50A1" w:rsidRDefault="00BA50A1" w:rsidP="00FC18A9">
      <w:pPr>
        <w:spacing w:line="480" w:lineRule="auto"/>
        <w:rPr>
          <w:rFonts w:ascii="Arial" w:hAnsi="Arial" w:cs="Arial"/>
        </w:rPr>
      </w:pPr>
    </w:p>
    <w:p w14:paraId="6E8DA812" w14:textId="77777777" w:rsidR="00BA50A1" w:rsidRPr="00FC18A9" w:rsidRDefault="00BA50A1" w:rsidP="00FC18A9">
      <w:pPr>
        <w:spacing w:line="480" w:lineRule="auto"/>
        <w:rPr>
          <w:rFonts w:ascii="Arial" w:hAnsi="Arial" w:cs="Arial"/>
        </w:rPr>
      </w:pPr>
    </w:p>
    <w:p w14:paraId="7FC5811F" w14:textId="6A541AA4" w:rsidR="00200E23" w:rsidRPr="00A90C3F" w:rsidRDefault="00200E23" w:rsidP="00A90C3F">
      <w:pPr>
        <w:pStyle w:val="ListParagraph"/>
        <w:numPr>
          <w:ilvl w:val="0"/>
          <w:numId w:val="2"/>
        </w:numPr>
        <w:spacing w:line="480" w:lineRule="auto"/>
        <w:rPr>
          <w:rFonts w:ascii="Arial Black" w:hAnsi="Arial Black" w:cs="Arial"/>
        </w:rPr>
      </w:pPr>
      <w:r w:rsidRPr="00A90C3F">
        <w:rPr>
          <w:rFonts w:ascii="Arial Black" w:hAnsi="Arial Black" w:cs="Arial"/>
        </w:rPr>
        <w:lastRenderedPageBreak/>
        <w:t>Communication &amp; Stakeholders</w:t>
      </w:r>
    </w:p>
    <w:p w14:paraId="56F7865C" w14:textId="77777777" w:rsidR="00200E23" w:rsidRPr="00200E23" w:rsidRDefault="00200E23" w:rsidP="00200E23">
      <w:pPr>
        <w:spacing w:line="480" w:lineRule="auto"/>
        <w:rPr>
          <w:rFonts w:ascii="Arial" w:hAnsi="Arial" w:cs="Arial"/>
        </w:rPr>
      </w:pPr>
      <w:r w:rsidRPr="00200E23">
        <w:rPr>
          <w:rFonts w:ascii="Arial" w:hAnsi="Arial" w:cs="Arial"/>
        </w:rPr>
        <w:t>Communication with stakeholders was effective to maintain project momentum and governance. We used multiple methods:</w:t>
      </w:r>
    </w:p>
    <w:p w14:paraId="70EA5A40" w14:textId="77777777" w:rsidR="00200E23" w:rsidRPr="00A90C3F" w:rsidRDefault="00200E23" w:rsidP="00A90C3F">
      <w:pPr>
        <w:pStyle w:val="ListParagraph"/>
        <w:numPr>
          <w:ilvl w:val="0"/>
          <w:numId w:val="5"/>
        </w:numPr>
        <w:spacing w:line="480" w:lineRule="auto"/>
        <w:rPr>
          <w:rFonts w:ascii="Arial" w:hAnsi="Arial" w:cs="Arial"/>
        </w:rPr>
      </w:pPr>
      <w:r w:rsidRPr="00A90C3F">
        <w:rPr>
          <w:rFonts w:ascii="Arial" w:hAnsi="Arial" w:cs="Arial"/>
        </w:rPr>
        <w:t>WhatsApp Group: An urgent inquiry and instant clarification pathway for items that needed quick engagement. This allowed for the flexibility to operate and apply the dynamism of a real</w:t>
      </w:r>
      <w:r w:rsidRPr="00A90C3F">
        <w:rPr>
          <w:rFonts w:ascii="Cambria Math" w:hAnsi="Cambria Math" w:cs="Cambria Math"/>
        </w:rPr>
        <w:t>‐</w:t>
      </w:r>
      <w:r w:rsidRPr="00A90C3F">
        <w:rPr>
          <w:rFonts w:ascii="Arial" w:hAnsi="Arial" w:cs="Arial"/>
        </w:rPr>
        <w:t>time basis for the project team, but higher</w:t>
      </w:r>
      <w:r w:rsidRPr="00A90C3F">
        <w:rPr>
          <w:rFonts w:ascii="Cambria Math" w:hAnsi="Cambria Math" w:cs="Cambria Math"/>
        </w:rPr>
        <w:t>‐</w:t>
      </w:r>
      <w:r w:rsidRPr="00A90C3F">
        <w:rPr>
          <w:rFonts w:ascii="Arial" w:hAnsi="Arial" w:cs="Arial"/>
        </w:rPr>
        <w:t>order and more challenging decisions risked being lost in hearting the predictably routine of chat.</w:t>
      </w:r>
    </w:p>
    <w:p w14:paraId="6995397E" w14:textId="77777777" w:rsidR="00200E23" w:rsidRPr="00A90C3F" w:rsidRDefault="00200E23" w:rsidP="00A90C3F">
      <w:pPr>
        <w:pStyle w:val="ListParagraph"/>
        <w:numPr>
          <w:ilvl w:val="0"/>
          <w:numId w:val="5"/>
        </w:numPr>
        <w:spacing w:line="480" w:lineRule="auto"/>
        <w:rPr>
          <w:rFonts w:ascii="Arial" w:hAnsi="Arial" w:cs="Arial"/>
        </w:rPr>
      </w:pPr>
      <w:r w:rsidRPr="00A90C3F">
        <w:rPr>
          <w:rFonts w:ascii="Arial" w:hAnsi="Arial" w:cs="Arial"/>
        </w:rPr>
        <w:t>Weekly Emails: These emails were formal documented progress reports with Gantt timeline and risk register snapshot information. While being helpful for transparency for the sponsor into the progress of the micro-project, they had a problem of allowing for multiple unnoticed levels of unread email.</w:t>
      </w:r>
    </w:p>
    <w:p w14:paraId="1CCB7483" w14:textId="75933727" w:rsidR="00200E23" w:rsidRPr="00A90C3F" w:rsidRDefault="00200E23" w:rsidP="00A90C3F">
      <w:pPr>
        <w:pStyle w:val="ListParagraph"/>
        <w:numPr>
          <w:ilvl w:val="0"/>
          <w:numId w:val="5"/>
        </w:numPr>
        <w:spacing w:line="480" w:lineRule="auto"/>
        <w:rPr>
          <w:rFonts w:ascii="Arial" w:hAnsi="Arial" w:cs="Arial"/>
        </w:rPr>
      </w:pPr>
      <w:r w:rsidRPr="00A90C3F">
        <w:rPr>
          <w:rFonts w:ascii="Arial" w:hAnsi="Arial" w:cs="Arial"/>
        </w:rPr>
        <w:t>SharePoint Repository: A single source location for all electronic files</w:t>
      </w:r>
      <w:r w:rsidR="00BD01B5" w:rsidRPr="00A90C3F">
        <w:rPr>
          <w:rFonts w:ascii="Arial" w:hAnsi="Arial" w:cs="Arial"/>
        </w:rPr>
        <w:t xml:space="preserve">, </w:t>
      </w:r>
      <w:r w:rsidRPr="00A90C3F">
        <w:rPr>
          <w:rFonts w:ascii="Arial" w:hAnsi="Arial" w:cs="Arial"/>
        </w:rPr>
        <w:t>minutes, designs, quotes</w:t>
      </w:r>
      <w:r w:rsidR="00BD01B5" w:rsidRPr="00A90C3F">
        <w:rPr>
          <w:rFonts w:ascii="Arial" w:hAnsi="Arial" w:cs="Arial"/>
        </w:rPr>
        <w:t xml:space="preserve"> were</w:t>
      </w:r>
      <w:r w:rsidRPr="00A90C3F">
        <w:rPr>
          <w:rFonts w:ascii="Arial" w:hAnsi="Arial" w:cs="Arial"/>
        </w:rPr>
        <w:t xml:space="preserve"> possible on the SharePoint platform to eliminate version control issues once team members embraced it as a home for all documents (Wawak, 2024). Not understanding the importance of onboarding training would have expedited the technology adoption curves of the respective owners.</w:t>
      </w:r>
    </w:p>
    <w:p w14:paraId="2F086136" w14:textId="317A7BD5" w:rsidR="00200E23" w:rsidRDefault="00200E23" w:rsidP="00200E23">
      <w:pPr>
        <w:spacing w:line="480" w:lineRule="auto"/>
        <w:rPr>
          <w:rFonts w:ascii="Arial" w:hAnsi="Arial" w:cs="Arial"/>
        </w:rPr>
      </w:pPr>
      <w:r w:rsidRPr="00200E23">
        <w:rPr>
          <w:rFonts w:ascii="Arial" w:hAnsi="Arial" w:cs="Arial"/>
        </w:rPr>
        <w:t>A consideration of the depth of messaging</w:t>
      </w:r>
      <w:r w:rsidR="00BD01B5">
        <w:rPr>
          <w:rFonts w:ascii="Arial" w:hAnsi="Arial" w:cs="Arial"/>
        </w:rPr>
        <w:t xml:space="preserve">, </w:t>
      </w:r>
      <w:r w:rsidRPr="00200E23">
        <w:rPr>
          <w:rFonts w:ascii="Arial" w:hAnsi="Arial" w:cs="Arial"/>
        </w:rPr>
        <w:t>detailed reports for high-power stakeholders versus simple and visual reports for the broader community</w:t>
      </w:r>
      <w:r w:rsidR="00BD01B5">
        <w:rPr>
          <w:rFonts w:ascii="Arial" w:hAnsi="Arial" w:cs="Arial"/>
        </w:rPr>
        <w:t xml:space="preserve"> </w:t>
      </w:r>
      <w:r w:rsidRPr="00200E23">
        <w:rPr>
          <w:rFonts w:ascii="Arial" w:hAnsi="Arial" w:cs="Arial"/>
        </w:rPr>
        <w:t xml:space="preserve">enabled us to reduce their overload and reinforce that each group received the appropriate extent of information (Jepsen &amp; Eskerod, 2009). </w:t>
      </w:r>
    </w:p>
    <w:p w14:paraId="2DB78B0B" w14:textId="77777777" w:rsidR="00BA50A1" w:rsidRPr="00200E23" w:rsidRDefault="00BA50A1" w:rsidP="00200E23">
      <w:pPr>
        <w:spacing w:line="480" w:lineRule="auto"/>
        <w:rPr>
          <w:rFonts w:ascii="Arial" w:hAnsi="Arial" w:cs="Arial"/>
        </w:rPr>
      </w:pPr>
    </w:p>
    <w:p w14:paraId="08E2197E" w14:textId="59968F5D" w:rsidR="00200E23" w:rsidRDefault="00200E23" w:rsidP="00A90C3F">
      <w:pPr>
        <w:pStyle w:val="ListParagraph"/>
        <w:numPr>
          <w:ilvl w:val="0"/>
          <w:numId w:val="2"/>
        </w:numPr>
        <w:spacing w:line="480" w:lineRule="auto"/>
        <w:rPr>
          <w:rFonts w:ascii="Arial Black" w:hAnsi="Arial Black" w:cs="Arial"/>
        </w:rPr>
      </w:pPr>
      <w:r w:rsidRPr="00A90C3F">
        <w:rPr>
          <w:rFonts w:ascii="Arial Black" w:hAnsi="Arial Black" w:cs="Arial"/>
        </w:rPr>
        <w:lastRenderedPageBreak/>
        <w:t>Conclusion</w:t>
      </w:r>
    </w:p>
    <w:p w14:paraId="2BBFC132" w14:textId="73CA8868" w:rsidR="00992390" w:rsidRPr="00992390" w:rsidRDefault="00992390" w:rsidP="00992390">
      <w:pPr>
        <w:spacing w:line="480" w:lineRule="auto"/>
        <w:rPr>
          <w:rFonts w:ascii="Arial" w:hAnsi="Arial" w:cs="Arial"/>
        </w:rPr>
      </w:pPr>
      <w:r w:rsidRPr="00992390">
        <w:rPr>
          <w:rFonts w:ascii="Arial" w:hAnsi="Arial" w:cs="Arial"/>
        </w:rPr>
        <w:t>Throughout our renovation project, we realised that the structured planning tools and techniques gave us a solid structure: our work breakdown structure (WBS) and Gantt chart outlined scope and schedule explicitly; our risk register allowed us to proactively mitigate risks; our stakeholder grid helped clarify how we would communicate with project stakeholders; and the agile processes (the Kanban board and daily stand-ups) allowed us to quickly identify and collaboratively resolve issues in person. At the start of the project, having firm objectives helped align the team, and we mitigated vendor risk by obtaining multiple quotes from suppliers. That said, overly optimistic planning schedules, a stakeholder map that did not change when the context changed, and delays in launching a centrally accessible web-based document repository created friction that could have been avoided. By providing a balance between the hard metrics of progress against soft insights into the experience of the team and the experience of the customer, we were able to stay focused on both the information we needed and the human dimensions of the project.</w:t>
      </w:r>
    </w:p>
    <w:p w14:paraId="63E14549" w14:textId="4BB8D796" w:rsidR="00200E23" w:rsidRPr="00A90C3F" w:rsidRDefault="00200E23" w:rsidP="00A90C3F">
      <w:pPr>
        <w:pStyle w:val="ListParagraph"/>
        <w:numPr>
          <w:ilvl w:val="0"/>
          <w:numId w:val="2"/>
        </w:numPr>
        <w:spacing w:line="480" w:lineRule="auto"/>
        <w:rPr>
          <w:rFonts w:ascii="Arial Black" w:hAnsi="Arial Black" w:cs="Arial"/>
        </w:rPr>
      </w:pPr>
      <w:r w:rsidRPr="00A90C3F">
        <w:rPr>
          <w:rFonts w:ascii="Arial Black" w:hAnsi="Arial Black" w:cs="Arial"/>
        </w:rPr>
        <w:t>Suggestions for improvement</w:t>
      </w:r>
    </w:p>
    <w:p w14:paraId="542BFB5A" w14:textId="405C838E" w:rsidR="00200E23" w:rsidRPr="00200E23" w:rsidRDefault="00200E23" w:rsidP="00200E23">
      <w:pPr>
        <w:spacing w:line="480" w:lineRule="auto"/>
        <w:rPr>
          <w:rFonts w:ascii="Arial" w:hAnsi="Arial" w:cs="Arial"/>
        </w:rPr>
      </w:pPr>
      <w:r w:rsidRPr="00200E23">
        <w:rPr>
          <w:rFonts w:ascii="Arial" w:hAnsi="Arial" w:cs="Arial"/>
        </w:rPr>
        <w:t>To improve future projects conducted during organi</w:t>
      </w:r>
      <w:r w:rsidR="00130A21">
        <w:rPr>
          <w:rFonts w:ascii="Arial" w:hAnsi="Arial" w:cs="Arial"/>
        </w:rPr>
        <w:t>s</w:t>
      </w:r>
      <w:r w:rsidRPr="00200E23">
        <w:rPr>
          <w:rFonts w:ascii="Arial" w:hAnsi="Arial" w:cs="Arial"/>
        </w:rPr>
        <w:t xml:space="preserve">ational activities, we put forward the </w:t>
      </w:r>
      <w:r w:rsidR="00130A21" w:rsidRPr="00200E23">
        <w:rPr>
          <w:rFonts w:ascii="Arial" w:hAnsi="Arial" w:cs="Arial"/>
        </w:rPr>
        <w:t>following.</w:t>
      </w:r>
    </w:p>
    <w:p w14:paraId="4F265442"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Data-Driven Baselines: Get the lead times from suppliers in firm, and cost quotes before establishing schedule tolerance and budget tolerance (Pinto &amp; Prescott, 1990).</w:t>
      </w:r>
    </w:p>
    <w:p w14:paraId="107FFD81"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lastRenderedPageBreak/>
        <w:t>Formali</w:t>
      </w:r>
      <w:r w:rsidR="00130A21" w:rsidRPr="00A90C3F">
        <w:rPr>
          <w:rFonts w:ascii="Arial" w:hAnsi="Arial" w:cs="Arial"/>
        </w:rPr>
        <w:t>s</w:t>
      </w:r>
      <w:r w:rsidRPr="00A90C3F">
        <w:rPr>
          <w:rFonts w:ascii="Arial" w:hAnsi="Arial" w:cs="Arial"/>
        </w:rPr>
        <w:t>e your Definition of Done: Create peer-review gates, and limit work-in-progress, to keep your Kanban board in check and avoid finishing work prematurely (Thesing et al., 2021).</w:t>
      </w:r>
    </w:p>
    <w:p w14:paraId="2026C0A3"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 xml:space="preserve">Iterative </w:t>
      </w:r>
      <w:r w:rsidR="00130A21" w:rsidRPr="00A90C3F">
        <w:rPr>
          <w:rFonts w:ascii="Arial" w:hAnsi="Arial" w:cs="Arial"/>
        </w:rPr>
        <w:t>Stakeholder</w:t>
      </w:r>
      <w:r w:rsidRPr="00A90C3F">
        <w:rPr>
          <w:rFonts w:ascii="Arial" w:hAnsi="Arial" w:cs="Arial"/>
        </w:rPr>
        <w:t xml:space="preserve"> Mapping at each phase-gate: Cycle through the power–interest grid to see what has shifted and why (Jepsen &amp; Eskerod, 2009).</w:t>
      </w:r>
    </w:p>
    <w:p w14:paraId="691E0D31" w14:textId="6B546800" w:rsidR="00200E23"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Dictate the Central File hub is used early on: Bring in a SharePoint, or a Teams approach from day one, along with a brief tutorial on the components of the site (Wawak, 2024).</w:t>
      </w:r>
    </w:p>
    <w:p w14:paraId="5EE09E6E" w14:textId="77777777" w:rsidR="00130A21" w:rsidRPr="00A90C3F" w:rsidRDefault="00130A21" w:rsidP="00A90C3F">
      <w:pPr>
        <w:pStyle w:val="ListParagraph"/>
        <w:numPr>
          <w:ilvl w:val="0"/>
          <w:numId w:val="6"/>
        </w:numPr>
        <w:spacing w:line="480" w:lineRule="auto"/>
        <w:rPr>
          <w:rFonts w:ascii="Arial" w:hAnsi="Arial" w:cs="Arial"/>
        </w:rPr>
      </w:pPr>
      <w:r w:rsidRPr="00A90C3F">
        <w:rPr>
          <w:rFonts w:ascii="Arial" w:hAnsi="Arial" w:cs="Arial"/>
        </w:rPr>
        <w:t>Hybrid Approach</w:t>
      </w:r>
      <w:r w:rsidR="00200E23" w:rsidRPr="00A90C3F">
        <w:rPr>
          <w:rFonts w:ascii="Arial" w:hAnsi="Arial" w:cs="Arial"/>
        </w:rPr>
        <w:t>: Utili</w:t>
      </w:r>
      <w:r w:rsidRPr="00A90C3F">
        <w:rPr>
          <w:rFonts w:ascii="Arial" w:hAnsi="Arial" w:cs="Arial"/>
        </w:rPr>
        <w:t>s</w:t>
      </w:r>
      <w:r w:rsidR="00200E23" w:rsidRPr="00A90C3F">
        <w:rPr>
          <w:rFonts w:ascii="Arial" w:hAnsi="Arial" w:cs="Arial"/>
        </w:rPr>
        <w:t xml:space="preserve">e WBS and Gantt for high-level planning, and Kanban for daily doing- performing the project as per, predictability with workflow, and some </w:t>
      </w:r>
      <w:r w:rsidRPr="00A90C3F">
        <w:rPr>
          <w:rFonts w:ascii="Arial" w:hAnsi="Arial" w:cs="Arial"/>
        </w:rPr>
        <w:t>adaptability</w:t>
      </w:r>
      <w:r w:rsidR="00200E23" w:rsidRPr="00A90C3F">
        <w:rPr>
          <w:rFonts w:ascii="Arial" w:hAnsi="Arial" w:cs="Arial"/>
        </w:rPr>
        <w:t xml:space="preserve"> (Ciric Lalic et al., 2022).</w:t>
      </w:r>
    </w:p>
    <w:p w14:paraId="2BBB7CBD"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 xml:space="preserve">Rotate the meeting roles: Change the stand-up facilitation and scribe roles weekly to help share the opportunity to lead with the team, maintain momentum and excitement (Smith &amp; </w:t>
      </w:r>
      <w:proofErr w:type="spellStart"/>
      <w:r w:rsidRPr="00A90C3F">
        <w:rPr>
          <w:rFonts w:ascii="Arial" w:hAnsi="Arial" w:cs="Arial"/>
        </w:rPr>
        <w:t>Imbrie</w:t>
      </w:r>
      <w:proofErr w:type="spellEnd"/>
      <w:r w:rsidRPr="00A90C3F">
        <w:rPr>
          <w:rFonts w:ascii="Arial" w:hAnsi="Arial" w:cs="Arial"/>
        </w:rPr>
        <w:t>, 2004).</w:t>
      </w:r>
    </w:p>
    <w:p w14:paraId="0F2AFADC"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 xml:space="preserve">Deep-dive the soft metrics: Perform structured-focus groups in the future to more deeply understand the customers/community (Shamim, 2022). </w:t>
      </w:r>
    </w:p>
    <w:p w14:paraId="5245D27A"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Living risk log: Get in the habit of creating or updating the risk log the week prior to your weekly meeting and incorporate simple metrics from outside of your project (for example, weather forecasts) (Kerzner, 2025)</w:t>
      </w:r>
    </w:p>
    <w:p w14:paraId="41A5AC8F" w14:textId="77777777" w:rsidR="00130A21"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Innovative workshops: Consider hosting brief brainstorming activities at some point in the middle of the project to uncover team or process innovation (</w:t>
      </w:r>
      <w:proofErr w:type="spellStart"/>
      <w:r w:rsidRPr="00A90C3F">
        <w:rPr>
          <w:rFonts w:ascii="Arial" w:hAnsi="Arial" w:cs="Arial"/>
        </w:rPr>
        <w:t>Hoegl</w:t>
      </w:r>
      <w:proofErr w:type="spellEnd"/>
      <w:r w:rsidRPr="00A90C3F">
        <w:rPr>
          <w:rFonts w:ascii="Arial" w:hAnsi="Arial" w:cs="Arial"/>
        </w:rPr>
        <w:t xml:space="preserve"> &amp; </w:t>
      </w:r>
      <w:proofErr w:type="spellStart"/>
      <w:r w:rsidRPr="00A90C3F">
        <w:rPr>
          <w:rFonts w:ascii="Arial" w:hAnsi="Arial" w:cs="Arial"/>
        </w:rPr>
        <w:t>Parboteeah</w:t>
      </w:r>
      <w:proofErr w:type="spellEnd"/>
      <w:r w:rsidRPr="00A90C3F">
        <w:rPr>
          <w:rFonts w:ascii="Arial" w:hAnsi="Arial" w:cs="Arial"/>
        </w:rPr>
        <w:t>, 2007).</w:t>
      </w:r>
    </w:p>
    <w:p w14:paraId="77883F8A" w14:textId="498BC42A" w:rsidR="00200E23" w:rsidRPr="00A90C3F" w:rsidRDefault="00200E23" w:rsidP="00A90C3F">
      <w:pPr>
        <w:pStyle w:val="ListParagraph"/>
        <w:numPr>
          <w:ilvl w:val="0"/>
          <w:numId w:val="6"/>
        </w:numPr>
        <w:spacing w:line="480" w:lineRule="auto"/>
        <w:rPr>
          <w:rFonts w:ascii="Arial" w:hAnsi="Arial" w:cs="Arial"/>
        </w:rPr>
      </w:pPr>
      <w:r w:rsidRPr="00A90C3F">
        <w:rPr>
          <w:rFonts w:ascii="Arial" w:hAnsi="Arial" w:cs="Arial"/>
        </w:rPr>
        <w:t xml:space="preserve">Use phase-gate checklists: Ensure you and the team understand exit-criteria items to complete before the project gets to the next lifecycle stage, for </w:t>
      </w:r>
      <w:r w:rsidRPr="00A90C3F">
        <w:rPr>
          <w:rFonts w:ascii="Arial" w:hAnsi="Arial" w:cs="Arial"/>
        </w:rPr>
        <w:lastRenderedPageBreak/>
        <w:t xml:space="preserve">example, the deliverables (do they meet strict </w:t>
      </w:r>
      <w:r w:rsidR="00130A21" w:rsidRPr="00A90C3F">
        <w:rPr>
          <w:rFonts w:ascii="Arial" w:hAnsi="Arial" w:cs="Arial"/>
        </w:rPr>
        <w:t>completion, updated</w:t>
      </w:r>
      <w:r w:rsidRPr="00A90C3F">
        <w:rPr>
          <w:rFonts w:ascii="Arial" w:hAnsi="Arial" w:cs="Arial"/>
        </w:rPr>
        <w:t xml:space="preserve"> documents and references, sign-off from the stakeholders) (Westland, 2006).</w:t>
      </w:r>
    </w:p>
    <w:p w14:paraId="0F09FAEF" w14:textId="21AB1A4B" w:rsidR="00200E23" w:rsidRDefault="00200E23" w:rsidP="00A90C3F">
      <w:pPr>
        <w:pStyle w:val="ListParagraph"/>
        <w:numPr>
          <w:ilvl w:val="0"/>
          <w:numId w:val="6"/>
        </w:numPr>
        <w:spacing w:line="480" w:lineRule="auto"/>
        <w:rPr>
          <w:rFonts w:ascii="Arial" w:hAnsi="Arial" w:cs="Arial"/>
        </w:rPr>
      </w:pPr>
      <w:r w:rsidRPr="00A90C3F">
        <w:rPr>
          <w:rFonts w:ascii="Arial" w:hAnsi="Arial" w:cs="Arial"/>
        </w:rPr>
        <w:t>Implementing these measures will create greater streamlining of future reali</w:t>
      </w:r>
      <w:r w:rsidR="00130A21" w:rsidRPr="00A90C3F">
        <w:rPr>
          <w:rFonts w:ascii="Arial" w:hAnsi="Arial" w:cs="Arial"/>
        </w:rPr>
        <w:t>s</w:t>
      </w:r>
      <w:r w:rsidRPr="00A90C3F">
        <w:rPr>
          <w:rFonts w:ascii="Arial" w:hAnsi="Arial" w:cs="Arial"/>
        </w:rPr>
        <w:t>ed projects, and improved stakeholder satisfaction and confidence in delivery in real-life organi</w:t>
      </w:r>
      <w:r w:rsidR="00130A21" w:rsidRPr="00A90C3F">
        <w:rPr>
          <w:rFonts w:ascii="Arial" w:hAnsi="Arial" w:cs="Arial"/>
        </w:rPr>
        <w:t>s</w:t>
      </w:r>
      <w:r w:rsidRPr="00A90C3F">
        <w:rPr>
          <w:rFonts w:ascii="Arial" w:hAnsi="Arial" w:cs="Arial"/>
        </w:rPr>
        <w:t xml:space="preserve">ational </w:t>
      </w:r>
      <w:r w:rsidR="00130A21" w:rsidRPr="00A90C3F">
        <w:rPr>
          <w:rFonts w:ascii="Arial" w:hAnsi="Arial" w:cs="Arial"/>
        </w:rPr>
        <w:t>context.</w:t>
      </w:r>
    </w:p>
    <w:p w14:paraId="58707B54" w14:textId="77777777" w:rsidR="00BA50A1" w:rsidRDefault="00BA50A1" w:rsidP="00A90C3F">
      <w:pPr>
        <w:spacing w:line="480" w:lineRule="auto"/>
        <w:rPr>
          <w:rFonts w:ascii="Arial" w:hAnsi="Arial" w:cs="Arial"/>
        </w:rPr>
      </w:pPr>
    </w:p>
    <w:p w14:paraId="7D508AF0" w14:textId="77777777" w:rsidR="00BA50A1" w:rsidRDefault="00BA50A1" w:rsidP="00A90C3F">
      <w:pPr>
        <w:spacing w:line="480" w:lineRule="auto"/>
        <w:rPr>
          <w:rFonts w:ascii="Arial Black" w:hAnsi="Arial Black" w:cs="Arial"/>
        </w:rPr>
      </w:pPr>
    </w:p>
    <w:p w14:paraId="1106FF25" w14:textId="77777777" w:rsidR="00BA50A1" w:rsidRDefault="00BA50A1" w:rsidP="00A90C3F">
      <w:pPr>
        <w:spacing w:line="480" w:lineRule="auto"/>
        <w:rPr>
          <w:rFonts w:ascii="Arial Black" w:hAnsi="Arial Black" w:cs="Arial"/>
        </w:rPr>
      </w:pPr>
    </w:p>
    <w:p w14:paraId="6FE5649E" w14:textId="77777777" w:rsidR="00BA50A1" w:rsidRDefault="00BA50A1" w:rsidP="00A90C3F">
      <w:pPr>
        <w:spacing w:line="480" w:lineRule="auto"/>
        <w:rPr>
          <w:rFonts w:ascii="Arial Black" w:hAnsi="Arial Black" w:cs="Arial"/>
        </w:rPr>
      </w:pPr>
    </w:p>
    <w:p w14:paraId="39F7AF6C" w14:textId="77777777" w:rsidR="00BA50A1" w:rsidRDefault="00BA50A1" w:rsidP="00A90C3F">
      <w:pPr>
        <w:spacing w:line="480" w:lineRule="auto"/>
        <w:rPr>
          <w:rFonts w:ascii="Arial Black" w:hAnsi="Arial Black" w:cs="Arial"/>
        </w:rPr>
      </w:pPr>
    </w:p>
    <w:p w14:paraId="32728F89" w14:textId="77777777" w:rsidR="00BA50A1" w:rsidRDefault="00BA50A1" w:rsidP="00A90C3F">
      <w:pPr>
        <w:spacing w:line="480" w:lineRule="auto"/>
        <w:rPr>
          <w:rFonts w:ascii="Arial Black" w:hAnsi="Arial Black" w:cs="Arial"/>
        </w:rPr>
      </w:pPr>
    </w:p>
    <w:p w14:paraId="499788B5" w14:textId="77777777" w:rsidR="00BA50A1" w:rsidRDefault="00BA50A1" w:rsidP="00A90C3F">
      <w:pPr>
        <w:spacing w:line="480" w:lineRule="auto"/>
        <w:rPr>
          <w:rFonts w:ascii="Arial Black" w:hAnsi="Arial Black" w:cs="Arial"/>
        </w:rPr>
      </w:pPr>
    </w:p>
    <w:p w14:paraId="086545DC" w14:textId="77777777" w:rsidR="00BA50A1" w:rsidRDefault="00BA50A1" w:rsidP="00A90C3F">
      <w:pPr>
        <w:spacing w:line="480" w:lineRule="auto"/>
        <w:rPr>
          <w:rFonts w:ascii="Arial Black" w:hAnsi="Arial Black" w:cs="Arial"/>
        </w:rPr>
      </w:pPr>
    </w:p>
    <w:p w14:paraId="16A0BCB7" w14:textId="77777777" w:rsidR="00BA50A1" w:rsidRDefault="00BA50A1" w:rsidP="00A90C3F">
      <w:pPr>
        <w:spacing w:line="480" w:lineRule="auto"/>
        <w:rPr>
          <w:rFonts w:ascii="Arial Black" w:hAnsi="Arial Black" w:cs="Arial"/>
        </w:rPr>
      </w:pPr>
    </w:p>
    <w:p w14:paraId="21CE5720" w14:textId="77777777" w:rsidR="00BA50A1" w:rsidRDefault="00BA50A1" w:rsidP="00A90C3F">
      <w:pPr>
        <w:spacing w:line="480" w:lineRule="auto"/>
        <w:rPr>
          <w:rFonts w:ascii="Arial Black" w:hAnsi="Arial Black" w:cs="Arial"/>
        </w:rPr>
      </w:pPr>
    </w:p>
    <w:p w14:paraId="54E1D957" w14:textId="77777777" w:rsidR="00BA50A1" w:rsidRDefault="00BA50A1" w:rsidP="00A90C3F">
      <w:pPr>
        <w:spacing w:line="480" w:lineRule="auto"/>
        <w:rPr>
          <w:rFonts w:ascii="Arial Black" w:hAnsi="Arial Black" w:cs="Arial"/>
        </w:rPr>
      </w:pPr>
    </w:p>
    <w:p w14:paraId="141346D9" w14:textId="77777777" w:rsidR="00BA50A1" w:rsidRDefault="00BA50A1" w:rsidP="00A90C3F">
      <w:pPr>
        <w:spacing w:line="480" w:lineRule="auto"/>
        <w:rPr>
          <w:rFonts w:ascii="Arial Black" w:hAnsi="Arial Black" w:cs="Arial"/>
        </w:rPr>
      </w:pPr>
    </w:p>
    <w:p w14:paraId="2D436040" w14:textId="77777777" w:rsidR="00BA50A1" w:rsidRDefault="00BA50A1" w:rsidP="00A90C3F">
      <w:pPr>
        <w:spacing w:line="480" w:lineRule="auto"/>
        <w:rPr>
          <w:rFonts w:ascii="Arial Black" w:hAnsi="Arial Black" w:cs="Arial"/>
        </w:rPr>
      </w:pPr>
    </w:p>
    <w:p w14:paraId="0A4ED9EF" w14:textId="755DDF10" w:rsidR="00A90C3F" w:rsidRPr="008A0151" w:rsidRDefault="00A90C3F" w:rsidP="00A90C3F">
      <w:pPr>
        <w:spacing w:line="480" w:lineRule="auto"/>
        <w:rPr>
          <w:rFonts w:ascii="Arial Black" w:hAnsi="Arial Black" w:cs="Arial"/>
        </w:rPr>
      </w:pPr>
      <w:r w:rsidRPr="008A0151">
        <w:rPr>
          <w:rFonts w:ascii="Arial Black" w:hAnsi="Arial Black" w:cs="Arial"/>
        </w:rPr>
        <w:lastRenderedPageBreak/>
        <w:t xml:space="preserve">References </w:t>
      </w:r>
    </w:p>
    <w:p w14:paraId="6512DAC9" w14:textId="77777777" w:rsidR="008A0151" w:rsidRDefault="00A90C3F" w:rsidP="008A0151">
      <w:pPr>
        <w:spacing w:line="480" w:lineRule="auto"/>
        <w:ind w:left="720" w:hanging="720"/>
        <w:rPr>
          <w:rFonts w:ascii="Arial" w:hAnsi="Arial" w:cs="Arial"/>
        </w:rPr>
      </w:pPr>
      <w:proofErr w:type="spellStart"/>
      <w:r w:rsidRPr="00A90C3F">
        <w:rPr>
          <w:rFonts w:ascii="Arial" w:hAnsi="Arial" w:cs="Arial"/>
        </w:rPr>
        <w:t>Agbejule</w:t>
      </w:r>
      <w:proofErr w:type="spellEnd"/>
      <w:r w:rsidRPr="00A90C3F">
        <w:rPr>
          <w:rFonts w:ascii="Arial" w:hAnsi="Arial" w:cs="Arial"/>
        </w:rPr>
        <w:t xml:space="preserve">, A. and </w:t>
      </w:r>
      <w:proofErr w:type="spellStart"/>
      <w:r w:rsidRPr="00A90C3F">
        <w:rPr>
          <w:rFonts w:ascii="Arial" w:hAnsi="Arial" w:cs="Arial"/>
        </w:rPr>
        <w:t>Lehtineva</w:t>
      </w:r>
      <w:proofErr w:type="spellEnd"/>
      <w:r w:rsidRPr="00A90C3F">
        <w:rPr>
          <w:rFonts w:ascii="Arial" w:hAnsi="Arial" w:cs="Arial"/>
        </w:rPr>
        <w:t xml:space="preserve">, L. (2022) The relationship between traditional project management, agile project management and teamwork quality on project success. </w:t>
      </w:r>
      <w:r w:rsidRPr="008A0151">
        <w:rPr>
          <w:rFonts w:ascii="Arial" w:hAnsi="Arial" w:cs="Arial"/>
          <w:i/>
          <w:iCs/>
        </w:rPr>
        <w:t>International Journal of Organisational Analysis, 30</w:t>
      </w:r>
      <w:r w:rsidRPr="00A90C3F">
        <w:rPr>
          <w:rFonts w:ascii="Arial" w:hAnsi="Arial" w:cs="Arial"/>
        </w:rPr>
        <w:t>(7), pp. 124–136.</w:t>
      </w:r>
    </w:p>
    <w:p w14:paraId="45D94CF8" w14:textId="77777777" w:rsidR="008A0151" w:rsidRDefault="00A90C3F" w:rsidP="008A0151">
      <w:pPr>
        <w:spacing w:line="480" w:lineRule="auto"/>
        <w:ind w:left="720" w:hanging="720"/>
        <w:rPr>
          <w:rFonts w:ascii="Arial" w:hAnsi="Arial" w:cs="Arial"/>
        </w:rPr>
      </w:pPr>
      <w:r w:rsidRPr="00A90C3F">
        <w:rPr>
          <w:rFonts w:ascii="Arial" w:hAnsi="Arial" w:cs="Arial"/>
        </w:rPr>
        <w:t xml:space="preserve">Alvarez, S.A. and Sachs, S. (2023) Where do stakeholders come from? </w:t>
      </w:r>
      <w:r w:rsidRPr="008A0151">
        <w:rPr>
          <w:rFonts w:ascii="Arial" w:hAnsi="Arial" w:cs="Arial"/>
          <w:i/>
          <w:iCs/>
        </w:rPr>
        <w:t>Academy of Management Review, 48</w:t>
      </w:r>
      <w:r w:rsidRPr="00A90C3F">
        <w:rPr>
          <w:rFonts w:ascii="Arial" w:hAnsi="Arial" w:cs="Arial"/>
        </w:rPr>
        <w:t>(2), pp. 187–202.</w:t>
      </w:r>
    </w:p>
    <w:p w14:paraId="5DF3D849" w14:textId="77777777" w:rsidR="008A0151" w:rsidRDefault="00A90C3F" w:rsidP="008A0151">
      <w:pPr>
        <w:spacing w:line="480" w:lineRule="auto"/>
        <w:ind w:left="720" w:hanging="720"/>
        <w:rPr>
          <w:rFonts w:ascii="Arial" w:hAnsi="Arial" w:cs="Arial"/>
        </w:rPr>
      </w:pPr>
      <w:r w:rsidRPr="00A90C3F">
        <w:rPr>
          <w:rFonts w:ascii="Arial" w:hAnsi="Arial" w:cs="Arial"/>
        </w:rPr>
        <w:t xml:space="preserve">Azevedo, L. (2022) Communication with internal and external stakeholders. In </w:t>
      </w:r>
      <w:r w:rsidRPr="008A0151">
        <w:rPr>
          <w:rFonts w:ascii="Arial" w:hAnsi="Arial" w:cs="Arial"/>
          <w:i/>
          <w:iCs/>
        </w:rPr>
        <w:t>Crisis Communication Planning and Strategies for Nonprofit Leaders</w:t>
      </w:r>
      <w:r w:rsidRPr="00A90C3F">
        <w:rPr>
          <w:rFonts w:ascii="Arial" w:hAnsi="Arial" w:cs="Arial"/>
        </w:rPr>
        <w:t>, Routledge, pp. 81–91.</w:t>
      </w:r>
    </w:p>
    <w:p w14:paraId="5CD642E3" w14:textId="77777777" w:rsidR="008A0151" w:rsidRDefault="00A90C3F" w:rsidP="008A0151">
      <w:pPr>
        <w:spacing w:line="480" w:lineRule="auto"/>
        <w:ind w:left="720" w:hanging="720"/>
        <w:rPr>
          <w:rFonts w:ascii="Arial" w:hAnsi="Arial" w:cs="Arial"/>
        </w:rPr>
      </w:pPr>
      <w:r w:rsidRPr="00A90C3F">
        <w:rPr>
          <w:rFonts w:ascii="Arial" w:hAnsi="Arial" w:cs="Arial"/>
        </w:rPr>
        <w:t>Bjorvatn, T. and Wald, A. (2018) Project complexity and team</w:t>
      </w:r>
      <w:r w:rsidRPr="00A90C3F">
        <w:rPr>
          <w:rFonts w:ascii="Cambria Math" w:hAnsi="Cambria Math" w:cs="Cambria Math"/>
        </w:rPr>
        <w:t>‐</w:t>
      </w:r>
      <w:r w:rsidRPr="00A90C3F">
        <w:rPr>
          <w:rFonts w:ascii="Arial" w:hAnsi="Arial" w:cs="Arial"/>
        </w:rPr>
        <w:t xml:space="preserve">level absorptive capacity as drivers of project management performance. </w:t>
      </w:r>
      <w:r w:rsidRPr="008A0151">
        <w:rPr>
          <w:rFonts w:ascii="Arial" w:hAnsi="Arial" w:cs="Arial"/>
          <w:i/>
          <w:iCs/>
        </w:rPr>
        <w:t>International Journal of Project Management, 36</w:t>
      </w:r>
      <w:r w:rsidRPr="00A90C3F">
        <w:rPr>
          <w:rFonts w:ascii="Arial" w:hAnsi="Arial" w:cs="Arial"/>
        </w:rPr>
        <w:t>(6), pp. 876–888.</w:t>
      </w:r>
    </w:p>
    <w:p w14:paraId="3959177D" w14:textId="6DE3F260" w:rsidR="00A90C3F" w:rsidRPr="00A90C3F" w:rsidRDefault="00A90C3F" w:rsidP="008A0151">
      <w:pPr>
        <w:spacing w:line="480" w:lineRule="auto"/>
        <w:ind w:left="720" w:hanging="720"/>
        <w:rPr>
          <w:rFonts w:ascii="Arial" w:hAnsi="Arial" w:cs="Arial"/>
        </w:rPr>
      </w:pPr>
      <w:r w:rsidRPr="00A90C3F">
        <w:rPr>
          <w:rFonts w:ascii="Arial" w:hAnsi="Arial" w:cs="Arial"/>
        </w:rPr>
        <w:t xml:space="preserve">Ciric Lalic, D., Lalic, B., </w:t>
      </w:r>
      <w:proofErr w:type="spellStart"/>
      <w:r w:rsidRPr="00A90C3F">
        <w:rPr>
          <w:rFonts w:ascii="Arial" w:hAnsi="Arial" w:cs="Arial"/>
        </w:rPr>
        <w:t>Delić</w:t>
      </w:r>
      <w:proofErr w:type="spellEnd"/>
      <w:r w:rsidRPr="00A90C3F">
        <w:rPr>
          <w:rFonts w:ascii="Arial" w:hAnsi="Arial" w:cs="Arial"/>
        </w:rPr>
        <w:t xml:space="preserve">, M., Gracanin, D. and Stefanovic, D. (2022) How project management approach impact project success? From traditional to agile. </w:t>
      </w:r>
      <w:r w:rsidRPr="008A0151">
        <w:rPr>
          <w:rFonts w:ascii="Arial" w:hAnsi="Arial" w:cs="Arial"/>
          <w:i/>
          <w:iCs/>
        </w:rPr>
        <w:t>International Journal of Managing Projects in Business, 15</w:t>
      </w:r>
      <w:r w:rsidRPr="00A90C3F">
        <w:rPr>
          <w:rFonts w:ascii="Arial" w:hAnsi="Arial" w:cs="Arial"/>
        </w:rPr>
        <w:t>(3), pp. 494–521.</w:t>
      </w:r>
    </w:p>
    <w:p w14:paraId="18823C9E"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Clegg, S.R., </w:t>
      </w:r>
      <w:proofErr w:type="spellStart"/>
      <w:r w:rsidRPr="00A90C3F">
        <w:rPr>
          <w:rFonts w:ascii="Arial" w:hAnsi="Arial" w:cs="Arial"/>
        </w:rPr>
        <w:t>Skyttermoen</w:t>
      </w:r>
      <w:proofErr w:type="spellEnd"/>
      <w:r w:rsidRPr="00A90C3F">
        <w:rPr>
          <w:rFonts w:ascii="Arial" w:hAnsi="Arial" w:cs="Arial"/>
        </w:rPr>
        <w:t xml:space="preserve">, T. and </w:t>
      </w:r>
      <w:proofErr w:type="spellStart"/>
      <w:r w:rsidRPr="00A90C3F">
        <w:rPr>
          <w:rFonts w:ascii="Arial" w:hAnsi="Arial" w:cs="Arial"/>
        </w:rPr>
        <w:t>Vaagaasar</w:t>
      </w:r>
      <w:proofErr w:type="spellEnd"/>
      <w:r w:rsidRPr="00A90C3F">
        <w:rPr>
          <w:rFonts w:ascii="Arial" w:hAnsi="Arial" w:cs="Arial"/>
        </w:rPr>
        <w:t xml:space="preserve">, A.L. (2020) </w:t>
      </w:r>
      <w:r w:rsidRPr="008A0151">
        <w:rPr>
          <w:rFonts w:ascii="Arial" w:hAnsi="Arial" w:cs="Arial"/>
          <w:i/>
          <w:iCs/>
        </w:rPr>
        <w:t>Project management: a value creation approach.</w:t>
      </w:r>
      <w:r w:rsidRPr="00A90C3F">
        <w:rPr>
          <w:rFonts w:ascii="Arial" w:hAnsi="Arial" w:cs="Arial"/>
        </w:rPr>
        <w:t xml:space="preserve"> Sage.</w:t>
      </w:r>
    </w:p>
    <w:p w14:paraId="09DB74E4" w14:textId="41857451" w:rsidR="00A90C3F" w:rsidRPr="008A0151" w:rsidRDefault="00A90C3F" w:rsidP="008A0151">
      <w:pPr>
        <w:spacing w:line="480" w:lineRule="auto"/>
        <w:ind w:left="720" w:hanging="720"/>
        <w:rPr>
          <w:rFonts w:ascii="Arial" w:hAnsi="Arial" w:cs="Arial"/>
          <w:i/>
          <w:iCs/>
        </w:rPr>
      </w:pPr>
      <w:proofErr w:type="spellStart"/>
      <w:r w:rsidRPr="00A90C3F">
        <w:rPr>
          <w:rFonts w:ascii="Arial" w:hAnsi="Arial" w:cs="Arial"/>
        </w:rPr>
        <w:t>Damij</w:t>
      </w:r>
      <w:proofErr w:type="spellEnd"/>
      <w:r w:rsidRPr="00A90C3F">
        <w:rPr>
          <w:rFonts w:ascii="Arial" w:hAnsi="Arial" w:cs="Arial"/>
        </w:rPr>
        <w:t xml:space="preserve">, N. and </w:t>
      </w:r>
      <w:proofErr w:type="spellStart"/>
      <w:r w:rsidRPr="00A90C3F">
        <w:rPr>
          <w:rFonts w:ascii="Arial" w:hAnsi="Arial" w:cs="Arial"/>
        </w:rPr>
        <w:t>Damij</w:t>
      </w:r>
      <w:proofErr w:type="spellEnd"/>
      <w:r w:rsidRPr="00A90C3F">
        <w:rPr>
          <w:rFonts w:ascii="Arial" w:hAnsi="Arial" w:cs="Arial"/>
        </w:rPr>
        <w:t>, T. (2021) An approach to optimi</w:t>
      </w:r>
      <w:r w:rsidR="008A0151">
        <w:rPr>
          <w:rFonts w:ascii="Arial" w:hAnsi="Arial" w:cs="Arial"/>
        </w:rPr>
        <w:t>s</w:t>
      </w:r>
      <w:r w:rsidRPr="00A90C3F">
        <w:rPr>
          <w:rFonts w:ascii="Arial" w:hAnsi="Arial" w:cs="Arial"/>
        </w:rPr>
        <w:t>ing Kanban board workflow and shortening the project management plan</w:t>
      </w:r>
      <w:r w:rsidRPr="008A0151">
        <w:rPr>
          <w:rFonts w:ascii="Arial" w:hAnsi="Arial" w:cs="Arial"/>
          <w:i/>
          <w:iCs/>
        </w:rPr>
        <w:t>. IEEE Transactions on Engineering Management.</w:t>
      </w:r>
    </w:p>
    <w:p w14:paraId="38414C9D" w14:textId="77777777" w:rsidR="008A0151" w:rsidRDefault="00A90C3F" w:rsidP="008A0151">
      <w:pPr>
        <w:spacing w:line="480" w:lineRule="auto"/>
        <w:ind w:left="720" w:hanging="720"/>
        <w:rPr>
          <w:rFonts w:ascii="Arial" w:hAnsi="Arial" w:cs="Arial"/>
        </w:rPr>
      </w:pPr>
      <w:r w:rsidRPr="00A90C3F">
        <w:rPr>
          <w:rFonts w:ascii="Arial" w:hAnsi="Arial" w:cs="Arial"/>
        </w:rPr>
        <w:t xml:space="preserve">El Khatib, M., </w:t>
      </w:r>
      <w:proofErr w:type="spellStart"/>
      <w:r w:rsidRPr="00A90C3F">
        <w:rPr>
          <w:rFonts w:ascii="Arial" w:hAnsi="Arial" w:cs="Arial"/>
        </w:rPr>
        <w:t>Kherbash</w:t>
      </w:r>
      <w:proofErr w:type="spellEnd"/>
      <w:r w:rsidRPr="00A90C3F">
        <w:rPr>
          <w:rFonts w:ascii="Arial" w:hAnsi="Arial" w:cs="Arial"/>
        </w:rPr>
        <w:t xml:space="preserve">, A., Al Qassimi, A. and Al </w:t>
      </w:r>
      <w:proofErr w:type="spellStart"/>
      <w:r w:rsidRPr="00A90C3F">
        <w:rPr>
          <w:rFonts w:ascii="Arial" w:hAnsi="Arial" w:cs="Arial"/>
        </w:rPr>
        <w:t>Mheiri</w:t>
      </w:r>
      <w:proofErr w:type="spellEnd"/>
      <w:r w:rsidRPr="00A90C3F">
        <w:rPr>
          <w:rFonts w:ascii="Arial" w:hAnsi="Arial" w:cs="Arial"/>
        </w:rPr>
        <w:t xml:space="preserve">, K. (2022) How can collaborative work and collaborative systems drive operational excellence in </w:t>
      </w:r>
      <w:r w:rsidRPr="00A90C3F">
        <w:rPr>
          <w:rFonts w:ascii="Arial" w:hAnsi="Arial" w:cs="Arial"/>
        </w:rPr>
        <w:lastRenderedPageBreak/>
        <w:t xml:space="preserve">project management? </w:t>
      </w:r>
      <w:r w:rsidRPr="008A0151">
        <w:rPr>
          <w:rFonts w:ascii="Arial" w:hAnsi="Arial" w:cs="Arial"/>
          <w:i/>
          <w:iCs/>
        </w:rPr>
        <w:t>Journal of Service Science and Management, 15</w:t>
      </w:r>
      <w:r w:rsidRPr="00A90C3F">
        <w:rPr>
          <w:rFonts w:ascii="Arial" w:hAnsi="Arial" w:cs="Arial"/>
        </w:rPr>
        <w:t>(3), pp. 297–307.</w:t>
      </w:r>
    </w:p>
    <w:p w14:paraId="011F33E2" w14:textId="2EA62E0C" w:rsidR="00A90C3F" w:rsidRPr="00A90C3F" w:rsidRDefault="00A90C3F" w:rsidP="008A0151">
      <w:pPr>
        <w:spacing w:line="480" w:lineRule="auto"/>
        <w:ind w:left="720" w:hanging="720"/>
        <w:rPr>
          <w:rFonts w:ascii="Arial" w:hAnsi="Arial" w:cs="Arial"/>
        </w:rPr>
      </w:pPr>
      <w:r w:rsidRPr="00A90C3F">
        <w:rPr>
          <w:rFonts w:ascii="Arial" w:hAnsi="Arial" w:cs="Arial"/>
        </w:rPr>
        <w:t xml:space="preserve">Grundy, T. (1998) Strategy implementation and project management. </w:t>
      </w:r>
      <w:r w:rsidRPr="008A0151">
        <w:rPr>
          <w:rFonts w:ascii="Arial" w:hAnsi="Arial" w:cs="Arial"/>
          <w:i/>
          <w:iCs/>
        </w:rPr>
        <w:t>International Journal of Project Management, 16</w:t>
      </w:r>
      <w:r w:rsidRPr="00A90C3F">
        <w:rPr>
          <w:rFonts w:ascii="Arial" w:hAnsi="Arial" w:cs="Arial"/>
        </w:rPr>
        <w:t>(1), pp. 43–50.</w:t>
      </w:r>
    </w:p>
    <w:p w14:paraId="3383B66C" w14:textId="77777777" w:rsidR="008A0151" w:rsidRDefault="00A90C3F" w:rsidP="008A0151">
      <w:pPr>
        <w:spacing w:line="480" w:lineRule="auto"/>
        <w:ind w:left="720" w:hanging="720"/>
        <w:rPr>
          <w:rFonts w:ascii="Arial" w:hAnsi="Arial" w:cs="Arial"/>
        </w:rPr>
      </w:pPr>
      <w:proofErr w:type="spellStart"/>
      <w:r w:rsidRPr="00A90C3F">
        <w:rPr>
          <w:rFonts w:ascii="Arial" w:hAnsi="Arial" w:cs="Arial"/>
        </w:rPr>
        <w:t>Hoegl</w:t>
      </w:r>
      <w:proofErr w:type="spellEnd"/>
      <w:r w:rsidRPr="00A90C3F">
        <w:rPr>
          <w:rFonts w:ascii="Arial" w:hAnsi="Arial" w:cs="Arial"/>
        </w:rPr>
        <w:t xml:space="preserve">, M. and </w:t>
      </w:r>
      <w:proofErr w:type="spellStart"/>
      <w:r w:rsidRPr="00A90C3F">
        <w:rPr>
          <w:rFonts w:ascii="Arial" w:hAnsi="Arial" w:cs="Arial"/>
        </w:rPr>
        <w:t>Parboteeah</w:t>
      </w:r>
      <w:proofErr w:type="spellEnd"/>
      <w:r w:rsidRPr="00A90C3F">
        <w:rPr>
          <w:rFonts w:ascii="Arial" w:hAnsi="Arial" w:cs="Arial"/>
        </w:rPr>
        <w:t xml:space="preserve">, K.P. (2007) Creativity in innovative projects: How teamwork matters. </w:t>
      </w:r>
      <w:r w:rsidRPr="008A0151">
        <w:rPr>
          <w:rFonts w:ascii="Arial" w:hAnsi="Arial" w:cs="Arial"/>
          <w:i/>
          <w:iCs/>
        </w:rPr>
        <w:t>Journal of Engineering and Technology Management, 24</w:t>
      </w:r>
      <w:r w:rsidRPr="00A90C3F">
        <w:rPr>
          <w:rFonts w:ascii="Arial" w:hAnsi="Arial" w:cs="Arial"/>
        </w:rPr>
        <w:t>(1–2), pp. 148–166.</w:t>
      </w:r>
    </w:p>
    <w:p w14:paraId="3204DD39" w14:textId="720E8EA8" w:rsidR="00A90C3F" w:rsidRPr="00A90C3F" w:rsidRDefault="00A90C3F" w:rsidP="008A0151">
      <w:pPr>
        <w:spacing w:line="480" w:lineRule="auto"/>
        <w:ind w:left="720" w:hanging="720"/>
        <w:rPr>
          <w:rFonts w:ascii="Arial" w:hAnsi="Arial" w:cs="Arial"/>
        </w:rPr>
      </w:pPr>
      <w:r w:rsidRPr="00A90C3F">
        <w:rPr>
          <w:rFonts w:ascii="Arial" w:hAnsi="Arial" w:cs="Arial"/>
        </w:rPr>
        <w:t>Jepsen, A.L. and Eskerod, P. (2009) Stakeholder analysis in projects: Challenges in using current guidelines in the real world</w:t>
      </w:r>
      <w:r w:rsidRPr="008A0151">
        <w:rPr>
          <w:rFonts w:ascii="Arial" w:hAnsi="Arial" w:cs="Arial"/>
          <w:i/>
          <w:iCs/>
        </w:rPr>
        <w:t>. International Journal of Project Management, 27</w:t>
      </w:r>
      <w:r w:rsidRPr="00A90C3F">
        <w:rPr>
          <w:rFonts w:ascii="Arial" w:hAnsi="Arial" w:cs="Arial"/>
        </w:rPr>
        <w:t>(4), pp. 335–343.</w:t>
      </w:r>
    </w:p>
    <w:p w14:paraId="4EC15919" w14:textId="77777777" w:rsidR="008A0151" w:rsidRDefault="00A90C3F" w:rsidP="008A0151">
      <w:pPr>
        <w:spacing w:line="480" w:lineRule="auto"/>
        <w:ind w:left="720" w:hanging="720"/>
        <w:rPr>
          <w:rFonts w:ascii="Arial" w:hAnsi="Arial" w:cs="Arial"/>
        </w:rPr>
      </w:pPr>
      <w:r w:rsidRPr="00A90C3F">
        <w:rPr>
          <w:rFonts w:ascii="Arial" w:hAnsi="Arial" w:cs="Arial"/>
        </w:rPr>
        <w:t xml:space="preserve">Kennon, N., Howden, P. and Hartley, M. (2009) Who really matters? A stakeholder analysis tool. </w:t>
      </w:r>
      <w:r w:rsidRPr="008A0151">
        <w:rPr>
          <w:rFonts w:ascii="Arial" w:hAnsi="Arial" w:cs="Arial"/>
          <w:i/>
          <w:iCs/>
        </w:rPr>
        <w:t>Extension Farming Systems Journal, 5</w:t>
      </w:r>
      <w:r w:rsidRPr="00A90C3F">
        <w:rPr>
          <w:rFonts w:ascii="Arial" w:hAnsi="Arial" w:cs="Arial"/>
        </w:rPr>
        <w:t>(2), pp. 9–17.</w:t>
      </w:r>
    </w:p>
    <w:p w14:paraId="602C471C" w14:textId="3C2767AE" w:rsidR="00A90C3F" w:rsidRPr="00A90C3F" w:rsidRDefault="00A90C3F" w:rsidP="008A0151">
      <w:pPr>
        <w:spacing w:line="480" w:lineRule="auto"/>
        <w:ind w:left="720" w:hanging="720"/>
        <w:rPr>
          <w:rFonts w:ascii="Arial" w:hAnsi="Arial" w:cs="Arial"/>
        </w:rPr>
      </w:pPr>
      <w:r w:rsidRPr="00A90C3F">
        <w:rPr>
          <w:rFonts w:ascii="Arial" w:hAnsi="Arial" w:cs="Arial"/>
        </w:rPr>
        <w:t xml:space="preserve">Kerzner, H. (2025) </w:t>
      </w:r>
      <w:r w:rsidRPr="008A0151">
        <w:rPr>
          <w:rFonts w:ascii="Arial" w:hAnsi="Arial" w:cs="Arial"/>
          <w:i/>
          <w:iCs/>
        </w:rPr>
        <w:t>Project management: a systems approach to planning, scheduling, and controlling.</w:t>
      </w:r>
      <w:r w:rsidRPr="00A90C3F">
        <w:rPr>
          <w:rFonts w:ascii="Arial" w:hAnsi="Arial" w:cs="Arial"/>
        </w:rPr>
        <w:t xml:space="preserve"> John Wiley &amp; Sons.</w:t>
      </w:r>
    </w:p>
    <w:p w14:paraId="288AEDD8" w14:textId="77777777" w:rsidR="00A90C3F" w:rsidRPr="00A90C3F" w:rsidRDefault="00A90C3F" w:rsidP="008A0151">
      <w:pPr>
        <w:spacing w:line="480" w:lineRule="auto"/>
        <w:ind w:left="720" w:hanging="720"/>
        <w:rPr>
          <w:rFonts w:ascii="Arial" w:hAnsi="Arial" w:cs="Arial"/>
        </w:rPr>
      </w:pPr>
      <w:proofErr w:type="spellStart"/>
      <w:r w:rsidRPr="00A90C3F">
        <w:rPr>
          <w:rFonts w:ascii="Arial" w:hAnsi="Arial" w:cs="Arial"/>
        </w:rPr>
        <w:t>Missonier</w:t>
      </w:r>
      <w:proofErr w:type="spellEnd"/>
      <w:r w:rsidRPr="00A90C3F">
        <w:rPr>
          <w:rFonts w:ascii="Arial" w:hAnsi="Arial" w:cs="Arial"/>
        </w:rPr>
        <w:t xml:space="preserve">, S. and </w:t>
      </w:r>
      <w:proofErr w:type="spellStart"/>
      <w:r w:rsidRPr="00A90C3F">
        <w:rPr>
          <w:rFonts w:ascii="Arial" w:hAnsi="Arial" w:cs="Arial"/>
        </w:rPr>
        <w:t>Loufrani</w:t>
      </w:r>
      <w:proofErr w:type="spellEnd"/>
      <w:r w:rsidRPr="00A90C3F">
        <w:rPr>
          <w:rFonts w:ascii="Cambria Math" w:hAnsi="Cambria Math" w:cs="Cambria Math"/>
        </w:rPr>
        <w:t>‐</w:t>
      </w:r>
      <w:r w:rsidRPr="00A90C3F">
        <w:rPr>
          <w:rFonts w:ascii="Arial" w:hAnsi="Arial" w:cs="Arial"/>
        </w:rPr>
        <w:t xml:space="preserve">Fedida, S. (2014) Stakeholder analysis and engagement in projects: From stakeholder relational perspective to stakeholder relational ontology. </w:t>
      </w:r>
      <w:r w:rsidRPr="008A0151">
        <w:rPr>
          <w:rFonts w:ascii="Arial" w:hAnsi="Arial" w:cs="Arial"/>
          <w:i/>
          <w:iCs/>
        </w:rPr>
        <w:t>International Journal of Project Management, 32</w:t>
      </w:r>
      <w:r w:rsidRPr="00A90C3F">
        <w:rPr>
          <w:rFonts w:ascii="Arial" w:hAnsi="Arial" w:cs="Arial"/>
        </w:rPr>
        <w:t>(7), pp. 1108–1122.</w:t>
      </w:r>
    </w:p>
    <w:p w14:paraId="6725B4ED"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Newton, R. (2016) </w:t>
      </w:r>
      <w:r w:rsidRPr="008A0151">
        <w:rPr>
          <w:rFonts w:ascii="Arial" w:hAnsi="Arial" w:cs="Arial"/>
          <w:i/>
          <w:iCs/>
        </w:rPr>
        <w:t>Project management: step by step: how to plan and manage a highly successful project.</w:t>
      </w:r>
      <w:r w:rsidRPr="00A90C3F">
        <w:rPr>
          <w:rFonts w:ascii="Arial" w:hAnsi="Arial" w:cs="Arial"/>
        </w:rPr>
        <w:t xml:space="preserve"> Pearson UK.</w:t>
      </w:r>
    </w:p>
    <w:p w14:paraId="4939D869"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Oguz, A. (2022) </w:t>
      </w:r>
      <w:r w:rsidRPr="008A0151">
        <w:rPr>
          <w:rFonts w:ascii="Arial" w:hAnsi="Arial" w:cs="Arial"/>
          <w:i/>
          <w:iCs/>
        </w:rPr>
        <w:t>Project management: navigating the complexity with a systematic approach.</w:t>
      </w:r>
      <w:r w:rsidRPr="00A90C3F">
        <w:rPr>
          <w:rFonts w:ascii="Arial" w:hAnsi="Arial" w:cs="Arial"/>
        </w:rPr>
        <w:t xml:space="preserve"> MSL Academic Endeavours.</w:t>
      </w:r>
    </w:p>
    <w:p w14:paraId="49A17EB1" w14:textId="77777777" w:rsidR="008A0151" w:rsidRDefault="00A90C3F" w:rsidP="008A0151">
      <w:pPr>
        <w:spacing w:line="480" w:lineRule="auto"/>
        <w:ind w:left="720" w:hanging="720"/>
        <w:rPr>
          <w:rFonts w:ascii="Arial" w:hAnsi="Arial" w:cs="Arial"/>
        </w:rPr>
      </w:pPr>
      <w:r w:rsidRPr="00A90C3F">
        <w:rPr>
          <w:rFonts w:ascii="Arial" w:hAnsi="Arial" w:cs="Arial"/>
        </w:rPr>
        <w:t xml:space="preserve">Pinto, J.K. and Prescott, J.E. (1990) Planning and tactical factors in the project implementation process. </w:t>
      </w:r>
      <w:r w:rsidRPr="008A0151">
        <w:rPr>
          <w:rFonts w:ascii="Arial" w:hAnsi="Arial" w:cs="Arial"/>
          <w:i/>
          <w:iCs/>
        </w:rPr>
        <w:t>Journal of Management Studies, 27</w:t>
      </w:r>
      <w:r w:rsidRPr="00A90C3F">
        <w:rPr>
          <w:rFonts w:ascii="Arial" w:hAnsi="Arial" w:cs="Arial"/>
        </w:rPr>
        <w:t>(3), pp. 305–327.</w:t>
      </w:r>
    </w:p>
    <w:p w14:paraId="79B8EE75" w14:textId="6431128C" w:rsidR="00A90C3F" w:rsidRPr="00A90C3F" w:rsidRDefault="00A90C3F" w:rsidP="008A0151">
      <w:pPr>
        <w:spacing w:line="480" w:lineRule="auto"/>
        <w:ind w:left="720" w:hanging="720"/>
        <w:rPr>
          <w:rFonts w:ascii="Arial" w:hAnsi="Arial" w:cs="Arial"/>
        </w:rPr>
      </w:pPr>
      <w:r w:rsidRPr="00A90C3F">
        <w:rPr>
          <w:rFonts w:ascii="Arial" w:hAnsi="Arial" w:cs="Arial"/>
        </w:rPr>
        <w:lastRenderedPageBreak/>
        <w:t xml:space="preserve">Project Management Institute (2021) </w:t>
      </w:r>
      <w:r w:rsidRPr="008A0151">
        <w:rPr>
          <w:rFonts w:ascii="Arial" w:hAnsi="Arial" w:cs="Arial"/>
          <w:i/>
          <w:iCs/>
        </w:rPr>
        <w:t>A Guide to the Project Management Body of Knowledge (PMBOK® Guide) – Seventh Edition and The Standard for Project Management.</w:t>
      </w:r>
      <w:r w:rsidRPr="00A90C3F">
        <w:rPr>
          <w:rFonts w:ascii="Arial" w:hAnsi="Arial" w:cs="Arial"/>
        </w:rPr>
        <w:t xml:space="preserve"> Project Management Institute.</w:t>
      </w:r>
    </w:p>
    <w:p w14:paraId="2AD9662C"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Ribeiro, A., Amaral, A. and Barros, T. (2021) Project manager competencies in the context of Industry 4.0. </w:t>
      </w:r>
      <w:r w:rsidRPr="008A0151">
        <w:rPr>
          <w:rFonts w:ascii="Arial" w:hAnsi="Arial" w:cs="Arial"/>
          <w:i/>
          <w:iCs/>
        </w:rPr>
        <w:t>Procedia Computer Science</w:t>
      </w:r>
      <w:r w:rsidRPr="00A90C3F">
        <w:rPr>
          <w:rFonts w:ascii="Arial" w:hAnsi="Arial" w:cs="Arial"/>
        </w:rPr>
        <w:t>, 181, pp. 803–810.</w:t>
      </w:r>
    </w:p>
    <w:p w14:paraId="11B70233"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Schmeer, K. (1999) </w:t>
      </w:r>
      <w:r w:rsidRPr="008A0151">
        <w:rPr>
          <w:rFonts w:ascii="Arial" w:hAnsi="Arial" w:cs="Arial"/>
          <w:i/>
          <w:iCs/>
        </w:rPr>
        <w:t>Stakeholder analysis guidelines. Policy Toolkit for Strengthening Health Sector Reform</w:t>
      </w:r>
      <w:r w:rsidRPr="00A90C3F">
        <w:rPr>
          <w:rFonts w:ascii="Arial" w:hAnsi="Arial" w:cs="Arial"/>
        </w:rPr>
        <w:t>, 1, pp. 1–35.</w:t>
      </w:r>
    </w:p>
    <w:p w14:paraId="7BA56B45"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Shamim, M.I. (2022) Exploring the success factors of project management. American </w:t>
      </w:r>
      <w:r w:rsidRPr="008A0151">
        <w:rPr>
          <w:rFonts w:ascii="Arial" w:hAnsi="Arial" w:cs="Arial"/>
          <w:i/>
          <w:iCs/>
        </w:rPr>
        <w:t>Journal of Economics and Business Management, 5</w:t>
      </w:r>
      <w:r w:rsidRPr="00A90C3F">
        <w:rPr>
          <w:rFonts w:ascii="Arial" w:hAnsi="Arial" w:cs="Arial"/>
        </w:rPr>
        <w:t>(7), pp. 64–72.</w:t>
      </w:r>
    </w:p>
    <w:p w14:paraId="73D48161"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Smith, K.A. and </w:t>
      </w:r>
      <w:proofErr w:type="spellStart"/>
      <w:r w:rsidRPr="00A90C3F">
        <w:rPr>
          <w:rFonts w:ascii="Arial" w:hAnsi="Arial" w:cs="Arial"/>
        </w:rPr>
        <w:t>Imbrie</w:t>
      </w:r>
      <w:proofErr w:type="spellEnd"/>
      <w:r w:rsidRPr="00A90C3F">
        <w:rPr>
          <w:rFonts w:ascii="Arial" w:hAnsi="Arial" w:cs="Arial"/>
        </w:rPr>
        <w:t xml:space="preserve">, P.K. (2004) </w:t>
      </w:r>
      <w:r w:rsidRPr="008A0151">
        <w:rPr>
          <w:rFonts w:ascii="Arial" w:hAnsi="Arial" w:cs="Arial"/>
          <w:i/>
          <w:iCs/>
        </w:rPr>
        <w:t>Teamwork and project management</w:t>
      </w:r>
      <w:r w:rsidRPr="00A90C3F">
        <w:rPr>
          <w:rFonts w:ascii="Arial" w:hAnsi="Arial" w:cs="Arial"/>
        </w:rPr>
        <w:t>.</w:t>
      </w:r>
    </w:p>
    <w:p w14:paraId="1C93C55B"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Somanathan, S. (2023) Artificial intelligence driven agile project management: Enhancing collaboration, productivity, and decision</w:t>
      </w:r>
      <w:r w:rsidRPr="00A90C3F">
        <w:rPr>
          <w:rFonts w:ascii="Cambria Math" w:hAnsi="Cambria Math" w:cs="Cambria Math"/>
        </w:rPr>
        <w:t>‐</w:t>
      </w:r>
      <w:r w:rsidRPr="00A90C3F">
        <w:rPr>
          <w:rFonts w:ascii="Arial" w:hAnsi="Arial" w:cs="Arial"/>
        </w:rPr>
        <w:t xml:space="preserve">making in virtual teams. </w:t>
      </w:r>
      <w:r w:rsidRPr="008A0151">
        <w:rPr>
          <w:rFonts w:ascii="Arial" w:hAnsi="Arial" w:cs="Arial"/>
          <w:i/>
          <w:iCs/>
        </w:rPr>
        <w:t>Nanotechnology Perceptions, 19</w:t>
      </w:r>
      <w:r w:rsidRPr="00A90C3F">
        <w:rPr>
          <w:rFonts w:ascii="Arial" w:hAnsi="Arial" w:cs="Arial"/>
        </w:rPr>
        <w:t>(2).</w:t>
      </w:r>
    </w:p>
    <w:p w14:paraId="6473B052" w14:textId="77777777" w:rsidR="00A90C3F" w:rsidRPr="00A90C3F" w:rsidRDefault="00A90C3F" w:rsidP="008A0151">
      <w:pPr>
        <w:spacing w:line="480" w:lineRule="auto"/>
        <w:ind w:left="720" w:hanging="720"/>
        <w:rPr>
          <w:rFonts w:ascii="Arial" w:hAnsi="Arial" w:cs="Arial"/>
        </w:rPr>
      </w:pPr>
      <w:proofErr w:type="spellStart"/>
      <w:r w:rsidRPr="00A90C3F">
        <w:rPr>
          <w:rFonts w:ascii="Arial" w:hAnsi="Arial" w:cs="Arial"/>
        </w:rPr>
        <w:t>Thamhain</w:t>
      </w:r>
      <w:proofErr w:type="spellEnd"/>
      <w:r w:rsidRPr="00A90C3F">
        <w:rPr>
          <w:rFonts w:ascii="Arial" w:hAnsi="Arial" w:cs="Arial"/>
        </w:rPr>
        <w:t xml:space="preserve">, H.J. (1991) Developing project management skills. </w:t>
      </w:r>
      <w:r w:rsidRPr="008A0151">
        <w:rPr>
          <w:rFonts w:ascii="Arial" w:hAnsi="Arial" w:cs="Arial"/>
          <w:i/>
          <w:iCs/>
        </w:rPr>
        <w:t>Project Management Institute,</w:t>
      </w:r>
      <w:r w:rsidRPr="00A90C3F">
        <w:rPr>
          <w:rFonts w:ascii="Arial" w:hAnsi="Arial" w:cs="Arial"/>
        </w:rPr>
        <w:t xml:space="preserve"> September.</w:t>
      </w:r>
    </w:p>
    <w:p w14:paraId="4A42EADC"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Thesing, T., Feldmann, C. and Burchardt, M. (2021) Agile versus waterfall project management: Decision model for selecting the appropriate approach to a project. </w:t>
      </w:r>
      <w:r w:rsidRPr="008A0151">
        <w:rPr>
          <w:rFonts w:ascii="Arial" w:hAnsi="Arial" w:cs="Arial"/>
          <w:i/>
          <w:iCs/>
        </w:rPr>
        <w:t>Procedia Computer Science</w:t>
      </w:r>
      <w:r w:rsidRPr="00A90C3F">
        <w:rPr>
          <w:rFonts w:ascii="Arial" w:hAnsi="Arial" w:cs="Arial"/>
        </w:rPr>
        <w:t>, 181, pp. 746–756.</w:t>
      </w:r>
    </w:p>
    <w:p w14:paraId="4A22B3AD" w14:textId="77777777" w:rsidR="008A0151" w:rsidRDefault="00A90C3F" w:rsidP="008A0151">
      <w:pPr>
        <w:spacing w:line="480" w:lineRule="auto"/>
        <w:ind w:left="720" w:hanging="720"/>
        <w:rPr>
          <w:rFonts w:ascii="Arial" w:hAnsi="Arial" w:cs="Arial"/>
        </w:rPr>
      </w:pPr>
      <w:r w:rsidRPr="00A90C3F">
        <w:rPr>
          <w:rFonts w:ascii="Arial" w:hAnsi="Arial" w:cs="Arial"/>
        </w:rPr>
        <w:t xml:space="preserve">Wawak, S. (2024) Enhancing project quality through effective team management. </w:t>
      </w:r>
      <w:r w:rsidRPr="008A0151">
        <w:rPr>
          <w:rFonts w:ascii="Arial" w:hAnsi="Arial" w:cs="Arial"/>
          <w:i/>
          <w:iCs/>
        </w:rPr>
        <w:t>International Journal of Information Systems and Project Management, 12</w:t>
      </w:r>
      <w:r w:rsidRPr="00A90C3F">
        <w:rPr>
          <w:rFonts w:ascii="Arial" w:hAnsi="Arial" w:cs="Arial"/>
        </w:rPr>
        <w:t>(2), pp. 50–67.</w:t>
      </w:r>
    </w:p>
    <w:p w14:paraId="7F87ED8F" w14:textId="5E71ADBA" w:rsidR="00A90C3F" w:rsidRPr="00A90C3F" w:rsidRDefault="00A90C3F" w:rsidP="008A0151">
      <w:pPr>
        <w:spacing w:line="480" w:lineRule="auto"/>
        <w:ind w:left="720" w:hanging="720"/>
        <w:rPr>
          <w:rFonts w:ascii="Arial" w:hAnsi="Arial" w:cs="Arial"/>
        </w:rPr>
      </w:pPr>
      <w:r w:rsidRPr="00A90C3F">
        <w:rPr>
          <w:rFonts w:ascii="Arial" w:hAnsi="Arial" w:cs="Arial"/>
        </w:rPr>
        <w:lastRenderedPageBreak/>
        <w:t xml:space="preserve">Westland, J. (2006) </w:t>
      </w:r>
      <w:r w:rsidRPr="008A0151">
        <w:rPr>
          <w:rFonts w:ascii="Arial" w:hAnsi="Arial" w:cs="Arial"/>
          <w:i/>
          <w:iCs/>
        </w:rPr>
        <w:t>The project management life cycle: a complete step</w:t>
      </w:r>
      <w:r w:rsidRPr="008A0151">
        <w:rPr>
          <w:rFonts w:ascii="Cambria Math" w:hAnsi="Cambria Math" w:cs="Cambria Math"/>
          <w:i/>
          <w:iCs/>
        </w:rPr>
        <w:t>‐</w:t>
      </w:r>
      <w:r w:rsidRPr="008A0151">
        <w:rPr>
          <w:rFonts w:ascii="Arial" w:hAnsi="Arial" w:cs="Arial"/>
          <w:i/>
          <w:iCs/>
        </w:rPr>
        <w:t>by</w:t>
      </w:r>
      <w:r w:rsidRPr="008A0151">
        <w:rPr>
          <w:rFonts w:ascii="Cambria Math" w:hAnsi="Cambria Math" w:cs="Cambria Math"/>
          <w:i/>
          <w:iCs/>
        </w:rPr>
        <w:t>‐</w:t>
      </w:r>
      <w:r w:rsidRPr="008A0151">
        <w:rPr>
          <w:rFonts w:ascii="Arial" w:hAnsi="Arial" w:cs="Arial"/>
          <w:i/>
          <w:iCs/>
        </w:rPr>
        <w:t>step methodology for initiating, planning, executing &amp; closing a project successfully.</w:t>
      </w:r>
      <w:r w:rsidRPr="00A90C3F">
        <w:rPr>
          <w:rFonts w:ascii="Arial" w:hAnsi="Arial" w:cs="Arial"/>
        </w:rPr>
        <w:t xml:space="preserve"> Kogan Page Limited.</w:t>
      </w:r>
    </w:p>
    <w:p w14:paraId="5FAC4B28" w14:textId="77777777" w:rsidR="00A90C3F" w:rsidRPr="00A90C3F" w:rsidRDefault="00A90C3F" w:rsidP="008A0151">
      <w:pPr>
        <w:spacing w:line="480" w:lineRule="auto"/>
        <w:ind w:left="720" w:hanging="720"/>
        <w:rPr>
          <w:rFonts w:ascii="Arial" w:hAnsi="Arial" w:cs="Arial"/>
        </w:rPr>
      </w:pPr>
      <w:r w:rsidRPr="00A90C3F">
        <w:rPr>
          <w:rFonts w:ascii="Arial" w:hAnsi="Arial" w:cs="Arial"/>
        </w:rPr>
        <w:t xml:space="preserve">Weng, J.C. (2023) </w:t>
      </w:r>
      <w:r w:rsidRPr="008A0151">
        <w:rPr>
          <w:rFonts w:ascii="Arial" w:hAnsi="Arial" w:cs="Arial"/>
          <w:i/>
          <w:iCs/>
        </w:rPr>
        <w:t>Putting intellectual robots to work: Implementing generative AI tools in project management</w:t>
      </w:r>
      <w:r w:rsidRPr="00A90C3F">
        <w:rPr>
          <w:rFonts w:ascii="Arial" w:hAnsi="Arial" w:cs="Arial"/>
        </w:rPr>
        <w:t>. NYU SPS Applied Analytics Laboratory.</w:t>
      </w:r>
    </w:p>
    <w:p w14:paraId="0760DE61" w14:textId="77777777" w:rsidR="00A90C3F" w:rsidRDefault="00A90C3F" w:rsidP="008A0151">
      <w:pPr>
        <w:spacing w:line="480" w:lineRule="auto"/>
        <w:ind w:left="720" w:hanging="720"/>
        <w:rPr>
          <w:rFonts w:ascii="Arial" w:hAnsi="Arial" w:cs="Arial"/>
        </w:rPr>
      </w:pPr>
      <w:proofErr w:type="spellStart"/>
      <w:r w:rsidRPr="00A90C3F">
        <w:rPr>
          <w:rFonts w:ascii="Arial" w:hAnsi="Arial" w:cs="Arial"/>
        </w:rPr>
        <w:t>Wojewnik</w:t>
      </w:r>
      <w:proofErr w:type="spellEnd"/>
      <w:r w:rsidRPr="00A90C3F">
        <w:rPr>
          <w:rFonts w:ascii="Cambria Math" w:hAnsi="Cambria Math" w:cs="Cambria Math"/>
        </w:rPr>
        <w:t>‐</w:t>
      </w:r>
      <w:r w:rsidRPr="00A90C3F">
        <w:rPr>
          <w:rFonts w:ascii="Arial" w:hAnsi="Arial" w:cs="Arial"/>
        </w:rPr>
        <w:t xml:space="preserve">Filipkowska, A., </w:t>
      </w:r>
      <w:proofErr w:type="spellStart"/>
      <w:r w:rsidRPr="00A90C3F">
        <w:rPr>
          <w:rFonts w:ascii="Arial" w:hAnsi="Arial" w:cs="Arial"/>
        </w:rPr>
        <w:t>Dziadkiewicz</w:t>
      </w:r>
      <w:proofErr w:type="spellEnd"/>
      <w:r w:rsidRPr="00A90C3F">
        <w:rPr>
          <w:rFonts w:ascii="Arial" w:hAnsi="Arial" w:cs="Arial"/>
        </w:rPr>
        <w:t xml:space="preserve">, A., </w:t>
      </w:r>
      <w:proofErr w:type="spellStart"/>
      <w:r w:rsidRPr="00A90C3F">
        <w:rPr>
          <w:rFonts w:ascii="Arial" w:hAnsi="Arial" w:cs="Arial"/>
        </w:rPr>
        <w:t>Dryl</w:t>
      </w:r>
      <w:proofErr w:type="spellEnd"/>
      <w:r w:rsidRPr="00A90C3F">
        <w:rPr>
          <w:rFonts w:ascii="Arial" w:hAnsi="Arial" w:cs="Arial"/>
        </w:rPr>
        <w:t xml:space="preserve">, W., </w:t>
      </w:r>
      <w:proofErr w:type="spellStart"/>
      <w:r w:rsidRPr="00A90C3F">
        <w:rPr>
          <w:rFonts w:ascii="Arial" w:hAnsi="Arial" w:cs="Arial"/>
        </w:rPr>
        <w:t>Dryl</w:t>
      </w:r>
      <w:proofErr w:type="spellEnd"/>
      <w:r w:rsidRPr="00A90C3F">
        <w:rPr>
          <w:rFonts w:ascii="Arial" w:hAnsi="Arial" w:cs="Arial"/>
        </w:rPr>
        <w:t xml:space="preserve">, T. and </w:t>
      </w:r>
      <w:proofErr w:type="spellStart"/>
      <w:r w:rsidRPr="00A90C3F">
        <w:rPr>
          <w:rFonts w:ascii="Arial" w:hAnsi="Arial" w:cs="Arial"/>
        </w:rPr>
        <w:t>Bęben</w:t>
      </w:r>
      <w:proofErr w:type="spellEnd"/>
      <w:r w:rsidRPr="00A90C3F">
        <w:rPr>
          <w:rFonts w:ascii="Arial" w:hAnsi="Arial" w:cs="Arial"/>
        </w:rPr>
        <w:t xml:space="preserve">, R. (2021) Obstacles and challenges in applying stakeholder analysis to infrastructure projects: Is there a gap between stakeholder theory and practice? </w:t>
      </w:r>
      <w:r w:rsidRPr="008A0151">
        <w:rPr>
          <w:rFonts w:ascii="Arial" w:hAnsi="Arial" w:cs="Arial"/>
          <w:i/>
          <w:iCs/>
        </w:rPr>
        <w:t>Journal of Property Investment &amp; Finance, 39</w:t>
      </w:r>
      <w:r w:rsidRPr="00A90C3F">
        <w:rPr>
          <w:rFonts w:ascii="Arial" w:hAnsi="Arial" w:cs="Arial"/>
        </w:rPr>
        <w:t>(3), pp. 199–222.</w:t>
      </w:r>
    </w:p>
    <w:p w14:paraId="50CB33DC" w14:textId="77777777" w:rsidR="008A0151" w:rsidRDefault="008A0151" w:rsidP="008A0151">
      <w:pPr>
        <w:spacing w:line="480" w:lineRule="auto"/>
        <w:ind w:left="720" w:hanging="720"/>
        <w:rPr>
          <w:rFonts w:ascii="Arial" w:hAnsi="Arial" w:cs="Arial"/>
        </w:rPr>
      </w:pPr>
    </w:p>
    <w:p w14:paraId="48BC45E0" w14:textId="77777777" w:rsidR="008A0151" w:rsidRDefault="008A0151" w:rsidP="008A0151">
      <w:pPr>
        <w:spacing w:line="480" w:lineRule="auto"/>
        <w:ind w:left="720" w:hanging="720"/>
        <w:rPr>
          <w:rFonts w:ascii="Arial" w:hAnsi="Arial" w:cs="Arial"/>
        </w:rPr>
      </w:pPr>
    </w:p>
    <w:p w14:paraId="73552A22" w14:textId="77777777" w:rsidR="008A0151" w:rsidRDefault="008A0151" w:rsidP="008A0151">
      <w:pPr>
        <w:spacing w:line="480" w:lineRule="auto"/>
        <w:ind w:left="720" w:hanging="720"/>
        <w:rPr>
          <w:rFonts w:ascii="Arial" w:hAnsi="Arial" w:cs="Arial"/>
        </w:rPr>
      </w:pPr>
    </w:p>
    <w:p w14:paraId="644749C7" w14:textId="77777777" w:rsidR="008A0151" w:rsidRDefault="008A0151" w:rsidP="008A0151">
      <w:pPr>
        <w:spacing w:line="480" w:lineRule="auto"/>
        <w:ind w:left="720" w:hanging="720"/>
        <w:rPr>
          <w:rFonts w:ascii="Arial" w:hAnsi="Arial" w:cs="Arial"/>
        </w:rPr>
      </w:pPr>
    </w:p>
    <w:p w14:paraId="28081CB3" w14:textId="77777777" w:rsidR="008A0151" w:rsidRDefault="008A0151" w:rsidP="008A0151">
      <w:pPr>
        <w:spacing w:line="480" w:lineRule="auto"/>
        <w:ind w:left="720" w:hanging="720"/>
        <w:rPr>
          <w:rFonts w:ascii="Arial" w:hAnsi="Arial" w:cs="Arial"/>
        </w:rPr>
      </w:pPr>
    </w:p>
    <w:p w14:paraId="28860CB7" w14:textId="77777777" w:rsidR="008A0151" w:rsidRDefault="008A0151" w:rsidP="008A0151">
      <w:pPr>
        <w:spacing w:line="480" w:lineRule="auto"/>
        <w:ind w:left="720" w:hanging="720"/>
        <w:rPr>
          <w:rFonts w:ascii="Arial" w:hAnsi="Arial" w:cs="Arial"/>
        </w:rPr>
      </w:pPr>
    </w:p>
    <w:p w14:paraId="2AD0484A" w14:textId="77777777" w:rsidR="008A0151" w:rsidRDefault="008A0151" w:rsidP="008A0151">
      <w:pPr>
        <w:spacing w:line="480" w:lineRule="auto"/>
        <w:ind w:left="720" w:hanging="720"/>
        <w:rPr>
          <w:rFonts w:ascii="Arial" w:hAnsi="Arial" w:cs="Arial"/>
        </w:rPr>
      </w:pPr>
    </w:p>
    <w:p w14:paraId="16995784" w14:textId="77777777" w:rsidR="008A0151" w:rsidRDefault="008A0151" w:rsidP="008A0151">
      <w:pPr>
        <w:spacing w:line="480" w:lineRule="auto"/>
        <w:ind w:left="720" w:hanging="720"/>
        <w:rPr>
          <w:rFonts w:ascii="Arial" w:hAnsi="Arial" w:cs="Arial"/>
        </w:rPr>
      </w:pPr>
    </w:p>
    <w:p w14:paraId="28DFBCB0" w14:textId="77777777" w:rsidR="008A0151" w:rsidRDefault="008A0151" w:rsidP="008A0151">
      <w:pPr>
        <w:spacing w:line="480" w:lineRule="auto"/>
        <w:ind w:left="720" w:hanging="720"/>
        <w:rPr>
          <w:rFonts w:ascii="Arial" w:hAnsi="Arial" w:cs="Arial"/>
        </w:rPr>
      </w:pPr>
    </w:p>
    <w:p w14:paraId="544E555A" w14:textId="77777777" w:rsidR="008A0151" w:rsidRDefault="008A0151" w:rsidP="008A0151">
      <w:pPr>
        <w:spacing w:line="480" w:lineRule="auto"/>
        <w:ind w:left="720" w:hanging="720"/>
        <w:rPr>
          <w:rFonts w:ascii="Arial" w:hAnsi="Arial" w:cs="Arial"/>
        </w:rPr>
      </w:pPr>
    </w:p>
    <w:p w14:paraId="4F815FE1" w14:textId="77777777" w:rsidR="008A0151" w:rsidRDefault="008A0151" w:rsidP="008A0151">
      <w:pPr>
        <w:spacing w:line="480" w:lineRule="auto"/>
        <w:ind w:left="720" w:hanging="720"/>
        <w:rPr>
          <w:rFonts w:ascii="Arial" w:hAnsi="Arial" w:cs="Arial"/>
        </w:rPr>
      </w:pPr>
    </w:p>
    <w:p w14:paraId="34C32984" w14:textId="77777777" w:rsidR="008A0151" w:rsidRDefault="008A0151" w:rsidP="008A0151">
      <w:pPr>
        <w:spacing w:line="480" w:lineRule="auto"/>
        <w:ind w:left="720" w:hanging="720"/>
        <w:rPr>
          <w:rFonts w:ascii="Arial" w:hAnsi="Arial" w:cs="Arial"/>
        </w:rPr>
      </w:pPr>
    </w:p>
    <w:p w14:paraId="67A288F5" w14:textId="315DDAD5" w:rsidR="008A0151" w:rsidRPr="00606712" w:rsidRDefault="008A0151" w:rsidP="008A0151">
      <w:pPr>
        <w:spacing w:line="480" w:lineRule="auto"/>
        <w:ind w:left="720" w:hanging="720"/>
        <w:rPr>
          <w:rFonts w:ascii="Arial Black" w:hAnsi="Arial Black" w:cs="Arial"/>
        </w:rPr>
      </w:pPr>
      <w:r w:rsidRPr="00606712">
        <w:rPr>
          <w:rFonts w:ascii="Arial Black" w:hAnsi="Arial Black" w:cs="Arial"/>
        </w:rPr>
        <w:lastRenderedPageBreak/>
        <w:t>Appendix</w:t>
      </w:r>
    </w:p>
    <w:p w14:paraId="4EC678B8" w14:textId="0992A850" w:rsidR="008A0151" w:rsidRPr="00A90C3F" w:rsidRDefault="00606712" w:rsidP="008A0151">
      <w:pPr>
        <w:spacing w:line="480" w:lineRule="auto"/>
        <w:ind w:left="720" w:hanging="720"/>
        <w:rPr>
          <w:rFonts w:ascii="Arial" w:hAnsi="Arial" w:cs="Arial"/>
        </w:rPr>
      </w:pPr>
      <w:r>
        <w:rPr>
          <w:rFonts w:ascii="Arial" w:hAnsi="Arial" w:cs="Arial"/>
          <w:noProof/>
        </w:rPr>
        <w:drawing>
          <wp:inline distT="0" distB="0" distL="0" distR="0" wp14:anchorId="60E068BB" wp14:editId="3F17A7F1">
            <wp:extent cx="4184650" cy="3162300"/>
            <wp:effectExtent l="0" t="0" r="6350" b="0"/>
            <wp:docPr id="458365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4650" cy="3162300"/>
                    </a:xfrm>
                    <a:prstGeom prst="rect">
                      <a:avLst/>
                    </a:prstGeom>
                    <a:noFill/>
                    <a:ln>
                      <a:noFill/>
                    </a:ln>
                  </pic:spPr>
                </pic:pic>
              </a:graphicData>
            </a:graphic>
          </wp:inline>
        </w:drawing>
      </w:r>
    </w:p>
    <w:p w14:paraId="2A3FF35A" w14:textId="7A254956" w:rsidR="00A90C3F" w:rsidRPr="00A90C3F" w:rsidRDefault="00606712" w:rsidP="00A90C3F">
      <w:pPr>
        <w:spacing w:line="480" w:lineRule="auto"/>
        <w:rPr>
          <w:rFonts w:ascii="Arial" w:hAnsi="Arial" w:cs="Arial"/>
        </w:rPr>
      </w:pPr>
      <w:r>
        <w:rPr>
          <w:rFonts w:ascii="Arial" w:hAnsi="Arial" w:cs="Arial"/>
          <w:noProof/>
        </w:rPr>
        <w:drawing>
          <wp:inline distT="0" distB="0" distL="0" distR="0" wp14:anchorId="04E46132" wp14:editId="05431911">
            <wp:extent cx="4241800" cy="3232150"/>
            <wp:effectExtent l="0" t="0" r="6350" b="6350"/>
            <wp:docPr id="11242076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1800" cy="3232150"/>
                    </a:xfrm>
                    <a:prstGeom prst="rect">
                      <a:avLst/>
                    </a:prstGeom>
                    <a:noFill/>
                    <a:ln>
                      <a:noFill/>
                    </a:ln>
                  </pic:spPr>
                </pic:pic>
              </a:graphicData>
            </a:graphic>
          </wp:inline>
        </w:drawing>
      </w:r>
    </w:p>
    <w:p w14:paraId="72677B70" w14:textId="77777777" w:rsidR="00A90C3F" w:rsidRPr="00A90C3F" w:rsidRDefault="00A90C3F" w:rsidP="00A90C3F">
      <w:pPr>
        <w:spacing w:line="480" w:lineRule="auto"/>
        <w:rPr>
          <w:rFonts w:ascii="Arial" w:hAnsi="Arial" w:cs="Arial"/>
        </w:rPr>
      </w:pPr>
    </w:p>
    <w:p w14:paraId="06F77D4A" w14:textId="77777777" w:rsidR="00A90C3F" w:rsidRDefault="00A90C3F" w:rsidP="00A90C3F">
      <w:pPr>
        <w:spacing w:line="480" w:lineRule="auto"/>
        <w:rPr>
          <w:rFonts w:ascii="Arial" w:hAnsi="Arial" w:cs="Arial"/>
        </w:rPr>
      </w:pPr>
    </w:p>
    <w:p w14:paraId="2CB3D995" w14:textId="77777777" w:rsidR="00606712" w:rsidRDefault="00606712" w:rsidP="00A90C3F">
      <w:pPr>
        <w:spacing w:line="480" w:lineRule="auto"/>
        <w:rPr>
          <w:rFonts w:ascii="Arial" w:hAnsi="Arial" w:cs="Arial"/>
        </w:rPr>
      </w:pPr>
    </w:p>
    <w:p w14:paraId="73A4FD35" w14:textId="004F0854" w:rsidR="00606712" w:rsidRPr="00A90C3F" w:rsidRDefault="00606712" w:rsidP="00A90C3F">
      <w:pPr>
        <w:spacing w:line="480" w:lineRule="auto"/>
        <w:rPr>
          <w:rFonts w:ascii="Arial" w:hAnsi="Arial" w:cs="Arial"/>
        </w:rPr>
      </w:pPr>
      <w:r>
        <w:rPr>
          <w:rFonts w:ascii="Arial" w:hAnsi="Arial" w:cs="Arial"/>
          <w:noProof/>
        </w:rPr>
        <w:lastRenderedPageBreak/>
        <w:drawing>
          <wp:inline distT="0" distB="0" distL="0" distR="0" wp14:anchorId="7072E36D" wp14:editId="2A43A649">
            <wp:extent cx="5721350" cy="6330950"/>
            <wp:effectExtent l="0" t="0" r="0" b="0"/>
            <wp:docPr id="13579756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1350" cy="6330950"/>
                    </a:xfrm>
                    <a:prstGeom prst="rect">
                      <a:avLst/>
                    </a:prstGeom>
                    <a:noFill/>
                    <a:ln>
                      <a:noFill/>
                    </a:ln>
                  </pic:spPr>
                </pic:pic>
              </a:graphicData>
            </a:graphic>
          </wp:inline>
        </w:drawing>
      </w:r>
    </w:p>
    <w:p w14:paraId="5F8E2E43" w14:textId="77777777" w:rsidR="00A90C3F" w:rsidRPr="00A90C3F" w:rsidRDefault="00A90C3F" w:rsidP="00A90C3F">
      <w:pPr>
        <w:spacing w:line="480" w:lineRule="auto"/>
        <w:rPr>
          <w:rFonts w:ascii="Arial" w:hAnsi="Arial" w:cs="Arial"/>
        </w:rPr>
      </w:pPr>
    </w:p>
    <w:p w14:paraId="6C91AAE3" w14:textId="77777777" w:rsidR="00A90C3F" w:rsidRPr="00A90C3F" w:rsidRDefault="00A90C3F" w:rsidP="00A90C3F">
      <w:pPr>
        <w:spacing w:line="480" w:lineRule="auto"/>
        <w:rPr>
          <w:rFonts w:ascii="Arial" w:hAnsi="Arial" w:cs="Arial"/>
        </w:rPr>
      </w:pPr>
    </w:p>
    <w:p w14:paraId="2B55AB8B" w14:textId="77777777" w:rsidR="00A90C3F" w:rsidRPr="00A90C3F" w:rsidRDefault="00A90C3F" w:rsidP="00A90C3F">
      <w:pPr>
        <w:spacing w:line="480" w:lineRule="auto"/>
        <w:rPr>
          <w:rFonts w:ascii="Arial" w:hAnsi="Arial" w:cs="Arial"/>
        </w:rPr>
      </w:pPr>
    </w:p>
    <w:p w14:paraId="10A2CEB0" w14:textId="77777777" w:rsidR="00A90C3F" w:rsidRPr="00A90C3F" w:rsidRDefault="00A90C3F" w:rsidP="00A90C3F">
      <w:pPr>
        <w:spacing w:line="480" w:lineRule="auto"/>
        <w:rPr>
          <w:rFonts w:ascii="Arial" w:hAnsi="Arial" w:cs="Arial"/>
        </w:rPr>
      </w:pPr>
    </w:p>
    <w:p w14:paraId="2F68E6E5" w14:textId="77777777" w:rsidR="00A90C3F" w:rsidRPr="00A90C3F" w:rsidRDefault="00A90C3F" w:rsidP="00A90C3F">
      <w:pPr>
        <w:spacing w:line="480" w:lineRule="auto"/>
        <w:rPr>
          <w:rFonts w:ascii="Arial" w:hAnsi="Arial" w:cs="Arial"/>
        </w:rPr>
      </w:pPr>
    </w:p>
    <w:sectPr w:rsidR="00A90C3F" w:rsidRPr="00A90C3F" w:rsidSect="00606712">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99CAE" w14:textId="77777777" w:rsidR="008C435B" w:rsidRDefault="008C435B" w:rsidP="00A90C3F">
      <w:pPr>
        <w:spacing w:after="0" w:line="240" w:lineRule="auto"/>
      </w:pPr>
      <w:r>
        <w:separator/>
      </w:r>
    </w:p>
  </w:endnote>
  <w:endnote w:type="continuationSeparator" w:id="0">
    <w:p w14:paraId="31D55E92" w14:textId="77777777" w:rsidR="008C435B" w:rsidRDefault="008C435B" w:rsidP="00A90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A46E1" w14:textId="77777777" w:rsidR="008C435B" w:rsidRDefault="008C435B" w:rsidP="00A90C3F">
      <w:pPr>
        <w:spacing w:after="0" w:line="240" w:lineRule="auto"/>
      </w:pPr>
      <w:r>
        <w:separator/>
      </w:r>
    </w:p>
  </w:footnote>
  <w:footnote w:type="continuationSeparator" w:id="0">
    <w:p w14:paraId="6F175F04" w14:textId="77777777" w:rsidR="008C435B" w:rsidRDefault="008C435B" w:rsidP="00A90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8727254"/>
      <w:docPartObj>
        <w:docPartGallery w:val="Page Numbers (Top of Page)"/>
        <w:docPartUnique/>
      </w:docPartObj>
    </w:sdtPr>
    <w:sdtEndPr>
      <w:rPr>
        <w:noProof/>
      </w:rPr>
    </w:sdtEndPr>
    <w:sdtContent>
      <w:p w14:paraId="1576B88C" w14:textId="266A0829" w:rsidR="00A90C3F" w:rsidRDefault="00A90C3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93FD0FC" w14:textId="77777777" w:rsidR="00A90C3F" w:rsidRDefault="00A90C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316CA"/>
    <w:multiLevelType w:val="hybridMultilevel"/>
    <w:tmpl w:val="E71CE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52452"/>
    <w:multiLevelType w:val="hybridMultilevel"/>
    <w:tmpl w:val="14A2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5068F"/>
    <w:multiLevelType w:val="hybridMultilevel"/>
    <w:tmpl w:val="868AB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C5403F"/>
    <w:multiLevelType w:val="hybridMultilevel"/>
    <w:tmpl w:val="9378E550"/>
    <w:lvl w:ilvl="0" w:tplc="E1204258">
      <w:start w:val="1"/>
      <w:numFmt w:val="lowerLetter"/>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5206E9"/>
    <w:multiLevelType w:val="hybridMultilevel"/>
    <w:tmpl w:val="832465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68283B"/>
    <w:multiLevelType w:val="hybridMultilevel"/>
    <w:tmpl w:val="5FFE1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4755179">
    <w:abstractNumId w:val="0"/>
  </w:num>
  <w:num w:numId="2" w16cid:durableId="1558273895">
    <w:abstractNumId w:val="5"/>
  </w:num>
  <w:num w:numId="3" w16cid:durableId="603611949">
    <w:abstractNumId w:val="3"/>
  </w:num>
  <w:num w:numId="4" w16cid:durableId="1236282835">
    <w:abstractNumId w:val="4"/>
  </w:num>
  <w:num w:numId="5" w16cid:durableId="1926920223">
    <w:abstractNumId w:val="1"/>
  </w:num>
  <w:num w:numId="6" w16cid:durableId="1791781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E23"/>
    <w:rsid w:val="00130A21"/>
    <w:rsid w:val="001B75F5"/>
    <w:rsid w:val="001D7B3C"/>
    <w:rsid w:val="00200E23"/>
    <w:rsid w:val="002958C5"/>
    <w:rsid w:val="003816C5"/>
    <w:rsid w:val="003B57F3"/>
    <w:rsid w:val="004479D7"/>
    <w:rsid w:val="00447D2B"/>
    <w:rsid w:val="00606712"/>
    <w:rsid w:val="00696F27"/>
    <w:rsid w:val="00744D99"/>
    <w:rsid w:val="008A0151"/>
    <w:rsid w:val="008A7210"/>
    <w:rsid w:val="008C435B"/>
    <w:rsid w:val="00992390"/>
    <w:rsid w:val="00A90C3F"/>
    <w:rsid w:val="00B83469"/>
    <w:rsid w:val="00BA50A1"/>
    <w:rsid w:val="00BC11D3"/>
    <w:rsid w:val="00BD01B5"/>
    <w:rsid w:val="00C37540"/>
    <w:rsid w:val="00C9097D"/>
    <w:rsid w:val="00D30AC1"/>
    <w:rsid w:val="00E42769"/>
    <w:rsid w:val="00F5659F"/>
    <w:rsid w:val="00FC1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42980"/>
  <w15:chartTrackingRefBased/>
  <w15:docId w15:val="{04C88E94-D1B0-4E7E-9B7D-AEBB1240A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E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E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E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E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E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E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E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E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E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E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E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E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E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E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E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E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E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E23"/>
    <w:rPr>
      <w:rFonts w:eastAsiaTheme="majorEastAsia" w:cstheme="majorBidi"/>
      <w:color w:val="272727" w:themeColor="text1" w:themeTint="D8"/>
    </w:rPr>
  </w:style>
  <w:style w:type="paragraph" w:styleId="Title">
    <w:name w:val="Title"/>
    <w:basedOn w:val="Normal"/>
    <w:next w:val="Normal"/>
    <w:link w:val="TitleChar"/>
    <w:uiPriority w:val="10"/>
    <w:qFormat/>
    <w:rsid w:val="00200E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E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E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E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E23"/>
    <w:pPr>
      <w:spacing w:before="160"/>
      <w:jc w:val="center"/>
    </w:pPr>
    <w:rPr>
      <w:i/>
      <w:iCs/>
      <w:color w:val="404040" w:themeColor="text1" w:themeTint="BF"/>
    </w:rPr>
  </w:style>
  <w:style w:type="character" w:customStyle="1" w:styleId="QuoteChar">
    <w:name w:val="Quote Char"/>
    <w:basedOn w:val="DefaultParagraphFont"/>
    <w:link w:val="Quote"/>
    <w:uiPriority w:val="29"/>
    <w:rsid w:val="00200E23"/>
    <w:rPr>
      <w:i/>
      <w:iCs/>
      <w:color w:val="404040" w:themeColor="text1" w:themeTint="BF"/>
    </w:rPr>
  </w:style>
  <w:style w:type="paragraph" w:styleId="ListParagraph">
    <w:name w:val="List Paragraph"/>
    <w:basedOn w:val="Normal"/>
    <w:uiPriority w:val="34"/>
    <w:qFormat/>
    <w:rsid w:val="00200E23"/>
    <w:pPr>
      <w:ind w:left="720"/>
      <w:contextualSpacing/>
    </w:pPr>
  </w:style>
  <w:style w:type="character" w:styleId="IntenseEmphasis">
    <w:name w:val="Intense Emphasis"/>
    <w:basedOn w:val="DefaultParagraphFont"/>
    <w:uiPriority w:val="21"/>
    <w:qFormat/>
    <w:rsid w:val="00200E23"/>
    <w:rPr>
      <w:i/>
      <w:iCs/>
      <w:color w:val="0F4761" w:themeColor="accent1" w:themeShade="BF"/>
    </w:rPr>
  </w:style>
  <w:style w:type="paragraph" w:styleId="IntenseQuote">
    <w:name w:val="Intense Quote"/>
    <w:basedOn w:val="Normal"/>
    <w:next w:val="Normal"/>
    <w:link w:val="IntenseQuoteChar"/>
    <w:uiPriority w:val="30"/>
    <w:qFormat/>
    <w:rsid w:val="00200E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E23"/>
    <w:rPr>
      <w:i/>
      <w:iCs/>
      <w:color w:val="0F4761" w:themeColor="accent1" w:themeShade="BF"/>
    </w:rPr>
  </w:style>
  <w:style w:type="character" w:styleId="IntenseReference">
    <w:name w:val="Intense Reference"/>
    <w:basedOn w:val="DefaultParagraphFont"/>
    <w:uiPriority w:val="32"/>
    <w:qFormat/>
    <w:rsid w:val="00200E23"/>
    <w:rPr>
      <w:b/>
      <w:bCs/>
      <w:smallCaps/>
      <w:color w:val="0F4761" w:themeColor="accent1" w:themeShade="BF"/>
      <w:spacing w:val="5"/>
    </w:rPr>
  </w:style>
  <w:style w:type="paragraph" w:styleId="Header">
    <w:name w:val="header"/>
    <w:basedOn w:val="Normal"/>
    <w:link w:val="HeaderChar"/>
    <w:uiPriority w:val="99"/>
    <w:unhideWhenUsed/>
    <w:rsid w:val="00A90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C3F"/>
  </w:style>
  <w:style w:type="paragraph" w:styleId="Footer">
    <w:name w:val="footer"/>
    <w:basedOn w:val="Normal"/>
    <w:link w:val="FooterChar"/>
    <w:uiPriority w:val="99"/>
    <w:unhideWhenUsed/>
    <w:rsid w:val="00A90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C3F"/>
  </w:style>
  <w:style w:type="paragraph" w:styleId="NoSpacing">
    <w:name w:val="No Spacing"/>
    <w:link w:val="NoSpacingChar"/>
    <w:uiPriority w:val="1"/>
    <w:qFormat/>
    <w:rsid w:val="006067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671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624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3112</Words>
  <Characters>17744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Written Report</vt:lpstr>
    </vt:vector>
  </TitlesOfParts>
  <Company/>
  <LinksUpToDate>false</LinksUpToDate>
  <CharactersWithSpaces>20815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
  <dc:creator>Mirabela Voican (1907947)</dc:creator>
  <cp:keywords/>
  <dc:description/>
  <cp:lastModifiedBy>Ioanaaa 7</cp:lastModifiedBy>
  <cp:revision>2</cp:revision>
  <dcterms:created xsi:type="dcterms:W3CDTF">2025-07-01T20:56:00Z</dcterms:created>
  <dcterms:modified xsi:type="dcterms:W3CDTF">2025-07-01T20:56:00Z</dcterms:modified>
</cp:coreProperties>
</file>