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B2135C" w14:textId="213AFEC6" w:rsidR="003954B9" w:rsidRDefault="006059D2">
      <w:r w:rsidRPr="006059D2">
        <w:rPr>
          <w:noProof/>
          <w:lang w:val="en-US"/>
        </w:rPr>
        <w:drawing>
          <wp:inline distT="0" distB="0" distL="0" distR="0" wp14:anchorId="6F4CB284" wp14:editId="0104B235">
            <wp:extent cx="3429000" cy="1433789"/>
            <wp:effectExtent l="0" t="0" r="0" b="0"/>
            <wp:docPr id="12287678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767884" name=""/>
                    <pic:cNvPicPr/>
                  </pic:nvPicPr>
                  <pic:blipFill>
                    <a:blip r:embed="rId8"/>
                    <a:stretch>
                      <a:fillRect/>
                    </a:stretch>
                  </pic:blipFill>
                  <pic:spPr>
                    <a:xfrm>
                      <a:off x="0" y="0"/>
                      <a:ext cx="3437099" cy="1437175"/>
                    </a:xfrm>
                    <a:prstGeom prst="rect">
                      <a:avLst/>
                    </a:prstGeom>
                  </pic:spPr>
                </pic:pic>
              </a:graphicData>
            </a:graphic>
          </wp:inline>
        </w:drawing>
      </w:r>
    </w:p>
    <w:p w14:paraId="14288CF7" w14:textId="77777777" w:rsidR="006059D2" w:rsidRDefault="006059D2" w:rsidP="006059D2"/>
    <w:p w14:paraId="1311AA6B" w14:textId="77777777" w:rsidR="006059D2" w:rsidRDefault="006059D2" w:rsidP="006059D2">
      <w:pPr>
        <w:jc w:val="center"/>
      </w:pPr>
    </w:p>
    <w:p w14:paraId="67126D19" w14:textId="77777777" w:rsidR="006059D2" w:rsidRPr="006059D2" w:rsidRDefault="006059D2" w:rsidP="006059D2">
      <w:pPr>
        <w:pStyle w:val="Titolo"/>
        <w:jc w:val="center"/>
        <w:rPr>
          <w:b/>
          <w:bCs/>
        </w:rPr>
      </w:pPr>
      <w:r w:rsidRPr="006059D2">
        <w:rPr>
          <w:b/>
          <w:bCs/>
        </w:rPr>
        <w:t>BMSW5012</w:t>
      </w:r>
    </w:p>
    <w:p w14:paraId="364609DF" w14:textId="77777777" w:rsidR="006059D2" w:rsidRPr="006059D2" w:rsidRDefault="006059D2" w:rsidP="006059D2">
      <w:pPr>
        <w:pStyle w:val="Titolo"/>
        <w:jc w:val="center"/>
        <w:rPr>
          <w:b/>
          <w:bCs/>
        </w:rPr>
      </w:pPr>
      <w:r w:rsidRPr="006059D2">
        <w:rPr>
          <w:b/>
          <w:bCs/>
        </w:rPr>
        <w:t>Budgeting Principles and Approaches</w:t>
      </w:r>
    </w:p>
    <w:p w14:paraId="58FE535C" w14:textId="0C923826" w:rsidR="006059D2" w:rsidRPr="006059D2" w:rsidRDefault="006059D2" w:rsidP="006059D2">
      <w:pPr>
        <w:jc w:val="center"/>
        <w:rPr>
          <w:b/>
          <w:bCs/>
          <w:sz w:val="36"/>
          <w:szCs w:val="36"/>
        </w:rPr>
      </w:pPr>
      <w:r w:rsidRPr="006059D2">
        <w:rPr>
          <w:b/>
          <w:bCs/>
          <w:sz w:val="36"/>
          <w:szCs w:val="36"/>
        </w:rPr>
        <w:t>Student Name:</w:t>
      </w:r>
      <w:r w:rsidR="004B7597">
        <w:rPr>
          <w:b/>
          <w:bCs/>
          <w:sz w:val="36"/>
          <w:szCs w:val="36"/>
        </w:rPr>
        <w:t xml:space="preserve">Marius </w:t>
      </w:r>
      <w:proofErr w:type="spellStart"/>
      <w:r w:rsidR="004B7597">
        <w:rPr>
          <w:b/>
          <w:bCs/>
          <w:sz w:val="36"/>
          <w:szCs w:val="36"/>
        </w:rPr>
        <w:t>Badea</w:t>
      </w:r>
      <w:proofErr w:type="spellEnd"/>
      <w:r w:rsidR="004B7597">
        <w:rPr>
          <w:b/>
          <w:bCs/>
          <w:sz w:val="36"/>
          <w:szCs w:val="36"/>
        </w:rPr>
        <w:t xml:space="preserve"> </w:t>
      </w:r>
    </w:p>
    <w:p w14:paraId="233F6FD3" w14:textId="1FC6A152" w:rsidR="006059D2" w:rsidRDefault="006059D2" w:rsidP="006059D2">
      <w:pPr>
        <w:jc w:val="center"/>
        <w:rPr>
          <w:b/>
          <w:bCs/>
          <w:sz w:val="36"/>
          <w:szCs w:val="36"/>
        </w:rPr>
      </w:pPr>
      <w:r w:rsidRPr="006059D2">
        <w:rPr>
          <w:b/>
          <w:bCs/>
          <w:sz w:val="36"/>
          <w:szCs w:val="36"/>
        </w:rPr>
        <w:t>Student ID:</w:t>
      </w:r>
      <w:r w:rsidR="00B04C4E" w:rsidRPr="00B04C4E">
        <w:rPr>
          <w:b/>
          <w:bCs/>
          <w:sz w:val="36"/>
          <w:szCs w:val="36"/>
        </w:rPr>
        <w:t xml:space="preserve"> 1914675</w:t>
      </w:r>
    </w:p>
    <w:p w14:paraId="5C49B27B" w14:textId="77777777" w:rsidR="006059D2" w:rsidRDefault="006059D2">
      <w:pPr>
        <w:spacing w:after="0"/>
        <w:ind w:left="720"/>
        <w:rPr>
          <w:b/>
          <w:bCs/>
          <w:sz w:val="36"/>
          <w:szCs w:val="36"/>
        </w:rPr>
      </w:pPr>
      <w:r>
        <w:rPr>
          <w:b/>
          <w:bCs/>
          <w:sz w:val="36"/>
          <w:szCs w:val="36"/>
        </w:rPr>
        <w:br w:type="page"/>
      </w:r>
    </w:p>
    <w:p w14:paraId="6383E697" w14:textId="77777777" w:rsidR="00B04C4E" w:rsidRDefault="00B04C4E" w:rsidP="00B04C4E">
      <w:pPr>
        <w:spacing w:after="0"/>
        <w:rPr>
          <w:b/>
          <w:bCs/>
          <w:sz w:val="36"/>
          <w:szCs w:val="36"/>
        </w:rPr>
      </w:pPr>
    </w:p>
    <w:sdt>
      <w:sdtPr>
        <w:rPr>
          <w:rFonts w:ascii="Times New Roman" w:eastAsiaTheme="minorHAnsi" w:hAnsi="Times New Roman" w:cstheme="minorBidi"/>
          <w:color w:val="auto"/>
          <w:kern w:val="0"/>
          <w:sz w:val="24"/>
          <w:szCs w:val="22"/>
          <w:lang w:val="en-GB"/>
          <w14:ligatures w14:val="none"/>
        </w:rPr>
        <w:id w:val="1998999259"/>
        <w:docPartObj>
          <w:docPartGallery w:val="Table of Contents"/>
          <w:docPartUnique/>
        </w:docPartObj>
      </w:sdtPr>
      <w:sdtEndPr>
        <w:rPr>
          <w:b/>
          <w:bCs/>
          <w:noProof/>
        </w:rPr>
      </w:sdtEndPr>
      <w:sdtContent>
        <w:p w14:paraId="7A4DE391" w14:textId="361B9CAC" w:rsidR="006059D2" w:rsidRPr="006059D2" w:rsidRDefault="006059D2">
          <w:pPr>
            <w:pStyle w:val="Titolosommario"/>
            <w:rPr>
              <w:rFonts w:ascii="Times New Roman" w:hAnsi="Times New Roman" w:cs="Times New Roman"/>
              <w:b/>
              <w:bCs/>
              <w:color w:val="auto"/>
            </w:rPr>
          </w:pPr>
          <w:r w:rsidRPr="006059D2">
            <w:rPr>
              <w:rFonts w:ascii="Times New Roman" w:hAnsi="Times New Roman" w:cs="Times New Roman"/>
              <w:b/>
              <w:bCs/>
              <w:color w:val="auto"/>
            </w:rPr>
            <w:t>Table of Contents</w:t>
          </w:r>
        </w:p>
        <w:p w14:paraId="2363C8E9" w14:textId="59F691A8" w:rsidR="00A61B24" w:rsidRDefault="006059D2">
          <w:pPr>
            <w:pStyle w:val="Sommario1"/>
            <w:tabs>
              <w:tab w:val="right" w:leader="dot" w:pos="9016"/>
            </w:tabs>
            <w:rPr>
              <w:rFonts w:asciiTheme="minorHAnsi" w:eastAsiaTheme="minorEastAsia" w:hAnsiTheme="minorHAnsi"/>
              <w:noProof/>
              <w:kern w:val="2"/>
              <w:szCs w:val="24"/>
              <w:lang w:val="en-IN" w:eastAsia="en-IN"/>
              <w14:ligatures w14:val="standardContextual"/>
            </w:rPr>
          </w:pPr>
          <w:r>
            <w:fldChar w:fldCharType="begin"/>
          </w:r>
          <w:r>
            <w:instrText xml:space="preserve"> TOC \o "1-3" \h \z \u </w:instrText>
          </w:r>
          <w:r>
            <w:fldChar w:fldCharType="separate"/>
          </w:r>
          <w:hyperlink w:anchor="_Toc193968853" w:history="1">
            <w:r w:rsidR="00A61B24" w:rsidRPr="005D7EA3">
              <w:rPr>
                <w:rStyle w:val="Collegamentoipertestuale"/>
                <w:noProof/>
              </w:rPr>
              <w:t>1. Introduction</w:t>
            </w:r>
            <w:r w:rsidR="00A61B24">
              <w:rPr>
                <w:noProof/>
                <w:webHidden/>
              </w:rPr>
              <w:tab/>
            </w:r>
            <w:r w:rsidR="00A61B24">
              <w:rPr>
                <w:noProof/>
                <w:webHidden/>
              </w:rPr>
              <w:fldChar w:fldCharType="begin"/>
            </w:r>
            <w:r w:rsidR="00A61B24">
              <w:rPr>
                <w:noProof/>
                <w:webHidden/>
              </w:rPr>
              <w:instrText xml:space="preserve"> PAGEREF _Toc193968853 \h </w:instrText>
            </w:r>
            <w:r w:rsidR="00A61B24">
              <w:rPr>
                <w:noProof/>
                <w:webHidden/>
              </w:rPr>
            </w:r>
            <w:r w:rsidR="00A61B24">
              <w:rPr>
                <w:noProof/>
                <w:webHidden/>
              </w:rPr>
              <w:fldChar w:fldCharType="separate"/>
            </w:r>
            <w:r w:rsidR="00DB0911">
              <w:rPr>
                <w:noProof/>
                <w:webHidden/>
              </w:rPr>
              <w:t>3</w:t>
            </w:r>
            <w:r w:rsidR="00A61B24">
              <w:rPr>
                <w:noProof/>
                <w:webHidden/>
              </w:rPr>
              <w:fldChar w:fldCharType="end"/>
            </w:r>
          </w:hyperlink>
        </w:p>
        <w:p w14:paraId="461F6511" w14:textId="0351B33D" w:rsidR="00A61B24" w:rsidRDefault="00A61B24">
          <w:pPr>
            <w:pStyle w:val="Sommario1"/>
            <w:tabs>
              <w:tab w:val="right" w:leader="dot" w:pos="9016"/>
            </w:tabs>
            <w:rPr>
              <w:rFonts w:asciiTheme="minorHAnsi" w:eastAsiaTheme="minorEastAsia" w:hAnsiTheme="minorHAnsi"/>
              <w:noProof/>
              <w:kern w:val="2"/>
              <w:szCs w:val="24"/>
              <w:lang w:val="en-IN" w:eastAsia="en-IN"/>
              <w14:ligatures w14:val="standardContextual"/>
            </w:rPr>
          </w:pPr>
          <w:hyperlink w:anchor="_Toc193968854" w:history="1">
            <w:r w:rsidRPr="005D7EA3">
              <w:rPr>
                <w:rStyle w:val="Collegamentoipertestuale"/>
                <w:noProof/>
              </w:rPr>
              <w:t>2. Stock Budget for June-November</w:t>
            </w:r>
            <w:r>
              <w:rPr>
                <w:noProof/>
                <w:webHidden/>
              </w:rPr>
              <w:tab/>
            </w:r>
            <w:r>
              <w:rPr>
                <w:noProof/>
                <w:webHidden/>
              </w:rPr>
              <w:fldChar w:fldCharType="begin"/>
            </w:r>
            <w:r>
              <w:rPr>
                <w:noProof/>
                <w:webHidden/>
              </w:rPr>
              <w:instrText xml:space="preserve"> PAGEREF _Toc193968854 \h </w:instrText>
            </w:r>
            <w:r>
              <w:rPr>
                <w:noProof/>
                <w:webHidden/>
              </w:rPr>
            </w:r>
            <w:r>
              <w:rPr>
                <w:noProof/>
                <w:webHidden/>
              </w:rPr>
              <w:fldChar w:fldCharType="separate"/>
            </w:r>
            <w:r w:rsidR="00DB0911">
              <w:rPr>
                <w:noProof/>
                <w:webHidden/>
              </w:rPr>
              <w:t>4</w:t>
            </w:r>
            <w:r>
              <w:rPr>
                <w:noProof/>
                <w:webHidden/>
              </w:rPr>
              <w:fldChar w:fldCharType="end"/>
            </w:r>
          </w:hyperlink>
        </w:p>
        <w:p w14:paraId="3D750F86" w14:textId="4CBD2600" w:rsidR="00A61B24" w:rsidRDefault="00A61B24">
          <w:pPr>
            <w:pStyle w:val="Sommario1"/>
            <w:tabs>
              <w:tab w:val="right" w:leader="dot" w:pos="9016"/>
            </w:tabs>
            <w:rPr>
              <w:rFonts w:asciiTheme="minorHAnsi" w:eastAsiaTheme="minorEastAsia" w:hAnsiTheme="minorHAnsi"/>
              <w:noProof/>
              <w:kern w:val="2"/>
              <w:szCs w:val="24"/>
              <w:lang w:val="en-IN" w:eastAsia="en-IN"/>
              <w14:ligatures w14:val="standardContextual"/>
            </w:rPr>
          </w:pPr>
          <w:hyperlink w:anchor="_Toc193968855" w:history="1">
            <w:r w:rsidRPr="005D7EA3">
              <w:rPr>
                <w:rStyle w:val="Collegamentoipertestuale"/>
                <w:noProof/>
              </w:rPr>
              <w:t>3. Cash Budget for June-November</w:t>
            </w:r>
            <w:r>
              <w:rPr>
                <w:noProof/>
                <w:webHidden/>
              </w:rPr>
              <w:tab/>
            </w:r>
            <w:r>
              <w:rPr>
                <w:noProof/>
                <w:webHidden/>
              </w:rPr>
              <w:fldChar w:fldCharType="begin"/>
            </w:r>
            <w:r>
              <w:rPr>
                <w:noProof/>
                <w:webHidden/>
              </w:rPr>
              <w:instrText xml:space="preserve"> PAGEREF _Toc193968855 \h </w:instrText>
            </w:r>
            <w:r>
              <w:rPr>
                <w:noProof/>
                <w:webHidden/>
              </w:rPr>
            </w:r>
            <w:r>
              <w:rPr>
                <w:noProof/>
                <w:webHidden/>
              </w:rPr>
              <w:fldChar w:fldCharType="separate"/>
            </w:r>
            <w:r w:rsidR="00DB0911">
              <w:rPr>
                <w:noProof/>
                <w:webHidden/>
              </w:rPr>
              <w:t>5</w:t>
            </w:r>
            <w:r>
              <w:rPr>
                <w:noProof/>
                <w:webHidden/>
              </w:rPr>
              <w:fldChar w:fldCharType="end"/>
            </w:r>
          </w:hyperlink>
        </w:p>
        <w:p w14:paraId="4EE1530F" w14:textId="61E76700" w:rsidR="00A61B24" w:rsidRDefault="00A61B24">
          <w:pPr>
            <w:pStyle w:val="Sommario1"/>
            <w:tabs>
              <w:tab w:val="right" w:leader="dot" w:pos="9016"/>
            </w:tabs>
            <w:rPr>
              <w:rFonts w:asciiTheme="minorHAnsi" w:eastAsiaTheme="minorEastAsia" w:hAnsiTheme="minorHAnsi"/>
              <w:noProof/>
              <w:kern w:val="2"/>
              <w:szCs w:val="24"/>
              <w:lang w:val="en-IN" w:eastAsia="en-IN"/>
              <w14:ligatures w14:val="standardContextual"/>
            </w:rPr>
          </w:pPr>
          <w:hyperlink w:anchor="_Toc193968856" w:history="1">
            <w:r w:rsidRPr="005D7EA3">
              <w:rPr>
                <w:rStyle w:val="Collegamentoipertestuale"/>
                <w:noProof/>
              </w:rPr>
              <w:t>4. Budgeted Profit &amp; Loss Account (Six-Month Period)</w:t>
            </w:r>
            <w:r>
              <w:rPr>
                <w:noProof/>
                <w:webHidden/>
              </w:rPr>
              <w:tab/>
            </w:r>
            <w:r>
              <w:rPr>
                <w:noProof/>
                <w:webHidden/>
              </w:rPr>
              <w:fldChar w:fldCharType="begin"/>
            </w:r>
            <w:r>
              <w:rPr>
                <w:noProof/>
                <w:webHidden/>
              </w:rPr>
              <w:instrText xml:space="preserve"> PAGEREF _Toc193968856 \h </w:instrText>
            </w:r>
            <w:r>
              <w:rPr>
                <w:noProof/>
                <w:webHidden/>
              </w:rPr>
            </w:r>
            <w:r>
              <w:rPr>
                <w:noProof/>
                <w:webHidden/>
              </w:rPr>
              <w:fldChar w:fldCharType="separate"/>
            </w:r>
            <w:r w:rsidR="00DB0911">
              <w:rPr>
                <w:noProof/>
                <w:webHidden/>
              </w:rPr>
              <w:t>8</w:t>
            </w:r>
            <w:r>
              <w:rPr>
                <w:noProof/>
                <w:webHidden/>
              </w:rPr>
              <w:fldChar w:fldCharType="end"/>
            </w:r>
          </w:hyperlink>
        </w:p>
        <w:p w14:paraId="353C35F3" w14:textId="44D1444B" w:rsidR="00A61B24" w:rsidRDefault="00A61B24">
          <w:pPr>
            <w:pStyle w:val="Sommario1"/>
            <w:tabs>
              <w:tab w:val="left" w:pos="480"/>
              <w:tab w:val="right" w:leader="dot" w:pos="9016"/>
            </w:tabs>
            <w:rPr>
              <w:rFonts w:asciiTheme="minorHAnsi" w:eastAsiaTheme="minorEastAsia" w:hAnsiTheme="minorHAnsi"/>
              <w:noProof/>
              <w:kern w:val="2"/>
              <w:szCs w:val="24"/>
              <w:lang w:val="en-IN" w:eastAsia="en-IN"/>
              <w14:ligatures w14:val="standardContextual"/>
            </w:rPr>
          </w:pPr>
          <w:hyperlink w:anchor="_Toc193968857" w:history="1">
            <w:r w:rsidRPr="005D7EA3">
              <w:rPr>
                <w:rStyle w:val="Collegamentoipertestuale"/>
                <w:noProof/>
              </w:rPr>
              <w:t>5.</w:t>
            </w:r>
            <w:r>
              <w:rPr>
                <w:rFonts w:asciiTheme="minorHAnsi" w:eastAsiaTheme="minorEastAsia" w:hAnsiTheme="minorHAnsi"/>
                <w:noProof/>
                <w:kern w:val="2"/>
                <w:szCs w:val="24"/>
                <w:lang w:val="en-IN" w:eastAsia="en-IN"/>
                <w14:ligatures w14:val="standardContextual"/>
              </w:rPr>
              <w:tab/>
            </w:r>
            <w:r w:rsidRPr="005D7EA3">
              <w:rPr>
                <w:rStyle w:val="Collegamentoipertestuale"/>
                <w:noProof/>
              </w:rPr>
              <w:t>Financial Problems and Management Solutions</w:t>
            </w:r>
            <w:r>
              <w:rPr>
                <w:noProof/>
                <w:webHidden/>
              </w:rPr>
              <w:tab/>
            </w:r>
            <w:r>
              <w:rPr>
                <w:noProof/>
                <w:webHidden/>
              </w:rPr>
              <w:fldChar w:fldCharType="begin"/>
            </w:r>
            <w:r>
              <w:rPr>
                <w:noProof/>
                <w:webHidden/>
              </w:rPr>
              <w:instrText xml:space="preserve"> PAGEREF _Toc193968857 \h </w:instrText>
            </w:r>
            <w:r>
              <w:rPr>
                <w:noProof/>
                <w:webHidden/>
              </w:rPr>
            </w:r>
            <w:r>
              <w:rPr>
                <w:noProof/>
                <w:webHidden/>
              </w:rPr>
              <w:fldChar w:fldCharType="separate"/>
            </w:r>
            <w:r w:rsidR="00DB0911">
              <w:rPr>
                <w:noProof/>
                <w:webHidden/>
              </w:rPr>
              <w:t>12</w:t>
            </w:r>
            <w:r>
              <w:rPr>
                <w:noProof/>
                <w:webHidden/>
              </w:rPr>
              <w:fldChar w:fldCharType="end"/>
            </w:r>
          </w:hyperlink>
        </w:p>
        <w:p w14:paraId="61EE7A66" w14:textId="67D4B00F" w:rsidR="00A61B24" w:rsidRDefault="00A61B24">
          <w:pPr>
            <w:pStyle w:val="Sommario1"/>
            <w:tabs>
              <w:tab w:val="left" w:pos="480"/>
              <w:tab w:val="right" w:leader="dot" w:pos="9016"/>
            </w:tabs>
            <w:rPr>
              <w:rFonts w:asciiTheme="minorHAnsi" w:eastAsiaTheme="minorEastAsia" w:hAnsiTheme="minorHAnsi"/>
              <w:noProof/>
              <w:kern w:val="2"/>
              <w:szCs w:val="24"/>
              <w:lang w:val="en-IN" w:eastAsia="en-IN"/>
              <w14:ligatures w14:val="standardContextual"/>
            </w:rPr>
          </w:pPr>
          <w:hyperlink w:anchor="_Toc193968858" w:history="1">
            <w:r w:rsidRPr="005D7EA3">
              <w:rPr>
                <w:rStyle w:val="Collegamentoipertestuale"/>
                <w:noProof/>
              </w:rPr>
              <w:t>6.</w:t>
            </w:r>
            <w:r>
              <w:rPr>
                <w:rFonts w:asciiTheme="minorHAnsi" w:eastAsiaTheme="minorEastAsia" w:hAnsiTheme="minorHAnsi"/>
                <w:noProof/>
                <w:kern w:val="2"/>
                <w:szCs w:val="24"/>
                <w:lang w:val="en-IN" w:eastAsia="en-IN"/>
                <w14:ligatures w14:val="standardContextual"/>
              </w:rPr>
              <w:tab/>
            </w:r>
            <w:r w:rsidRPr="005D7EA3">
              <w:rPr>
                <w:rStyle w:val="Collegamentoipertestuale"/>
                <w:noProof/>
              </w:rPr>
              <w:t>Conditions for Successful Budgeting and Behavioural Considerations</w:t>
            </w:r>
            <w:r>
              <w:rPr>
                <w:noProof/>
                <w:webHidden/>
              </w:rPr>
              <w:tab/>
            </w:r>
            <w:r>
              <w:rPr>
                <w:noProof/>
                <w:webHidden/>
              </w:rPr>
              <w:fldChar w:fldCharType="begin"/>
            </w:r>
            <w:r>
              <w:rPr>
                <w:noProof/>
                <w:webHidden/>
              </w:rPr>
              <w:instrText xml:space="preserve"> PAGEREF _Toc193968858 \h </w:instrText>
            </w:r>
            <w:r>
              <w:rPr>
                <w:noProof/>
                <w:webHidden/>
              </w:rPr>
            </w:r>
            <w:r>
              <w:rPr>
                <w:noProof/>
                <w:webHidden/>
              </w:rPr>
              <w:fldChar w:fldCharType="separate"/>
            </w:r>
            <w:r w:rsidR="00DB0911">
              <w:rPr>
                <w:noProof/>
                <w:webHidden/>
              </w:rPr>
              <w:t>15</w:t>
            </w:r>
            <w:r>
              <w:rPr>
                <w:noProof/>
                <w:webHidden/>
              </w:rPr>
              <w:fldChar w:fldCharType="end"/>
            </w:r>
          </w:hyperlink>
        </w:p>
        <w:p w14:paraId="14DA9411" w14:textId="1125E990" w:rsidR="00A61B24" w:rsidRDefault="00A61B24">
          <w:pPr>
            <w:pStyle w:val="Sommario1"/>
            <w:tabs>
              <w:tab w:val="left" w:pos="480"/>
              <w:tab w:val="right" w:leader="dot" w:pos="9016"/>
            </w:tabs>
            <w:rPr>
              <w:rFonts w:asciiTheme="minorHAnsi" w:eastAsiaTheme="minorEastAsia" w:hAnsiTheme="minorHAnsi"/>
              <w:noProof/>
              <w:kern w:val="2"/>
              <w:szCs w:val="24"/>
              <w:lang w:val="en-IN" w:eastAsia="en-IN"/>
              <w14:ligatures w14:val="standardContextual"/>
            </w:rPr>
          </w:pPr>
          <w:hyperlink w:anchor="_Toc193968859" w:history="1">
            <w:r w:rsidRPr="005D7EA3">
              <w:rPr>
                <w:rStyle w:val="Collegamentoipertestuale"/>
                <w:noProof/>
              </w:rPr>
              <w:t>7.</w:t>
            </w:r>
            <w:r>
              <w:rPr>
                <w:rFonts w:asciiTheme="minorHAnsi" w:eastAsiaTheme="minorEastAsia" w:hAnsiTheme="minorHAnsi"/>
                <w:noProof/>
                <w:kern w:val="2"/>
                <w:szCs w:val="24"/>
                <w:lang w:val="en-IN" w:eastAsia="en-IN"/>
                <w14:ligatures w14:val="standardContextual"/>
              </w:rPr>
              <w:tab/>
            </w:r>
            <w:r w:rsidRPr="005D7EA3">
              <w:rPr>
                <w:rStyle w:val="Collegamentoipertestuale"/>
                <w:noProof/>
              </w:rPr>
              <w:t>Criticism Against Traditional Budgetary Practices</w:t>
            </w:r>
            <w:r>
              <w:rPr>
                <w:noProof/>
                <w:webHidden/>
              </w:rPr>
              <w:tab/>
            </w:r>
            <w:r>
              <w:rPr>
                <w:noProof/>
                <w:webHidden/>
              </w:rPr>
              <w:fldChar w:fldCharType="begin"/>
            </w:r>
            <w:r>
              <w:rPr>
                <w:noProof/>
                <w:webHidden/>
              </w:rPr>
              <w:instrText xml:space="preserve"> PAGEREF _Toc193968859 \h </w:instrText>
            </w:r>
            <w:r>
              <w:rPr>
                <w:noProof/>
                <w:webHidden/>
              </w:rPr>
            </w:r>
            <w:r>
              <w:rPr>
                <w:noProof/>
                <w:webHidden/>
              </w:rPr>
              <w:fldChar w:fldCharType="separate"/>
            </w:r>
            <w:r w:rsidR="00DB0911">
              <w:rPr>
                <w:noProof/>
                <w:webHidden/>
              </w:rPr>
              <w:t>17</w:t>
            </w:r>
            <w:r>
              <w:rPr>
                <w:noProof/>
                <w:webHidden/>
              </w:rPr>
              <w:fldChar w:fldCharType="end"/>
            </w:r>
          </w:hyperlink>
        </w:p>
        <w:p w14:paraId="206F1111" w14:textId="4C18C24F" w:rsidR="00A61B24" w:rsidRDefault="00A61B24">
          <w:pPr>
            <w:pStyle w:val="Sommario1"/>
            <w:tabs>
              <w:tab w:val="right" w:leader="dot" w:pos="9016"/>
            </w:tabs>
            <w:rPr>
              <w:rFonts w:asciiTheme="minorHAnsi" w:eastAsiaTheme="minorEastAsia" w:hAnsiTheme="minorHAnsi"/>
              <w:noProof/>
              <w:kern w:val="2"/>
              <w:szCs w:val="24"/>
              <w:lang w:val="en-IN" w:eastAsia="en-IN"/>
              <w14:ligatures w14:val="standardContextual"/>
            </w:rPr>
          </w:pPr>
          <w:hyperlink w:anchor="_Toc193968860" w:history="1">
            <w:r w:rsidRPr="005D7EA3">
              <w:rPr>
                <w:rStyle w:val="Collegamentoipertestuale"/>
                <w:noProof/>
              </w:rPr>
              <w:t>8. Conclusion</w:t>
            </w:r>
            <w:r>
              <w:rPr>
                <w:noProof/>
                <w:webHidden/>
              </w:rPr>
              <w:tab/>
            </w:r>
            <w:r>
              <w:rPr>
                <w:noProof/>
                <w:webHidden/>
              </w:rPr>
              <w:fldChar w:fldCharType="begin"/>
            </w:r>
            <w:r>
              <w:rPr>
                <w:noProof/>
                <w:webHidden/>
              </w:rPr>
              <w:instrText xml:space="preserve"> PAGEREF _Toc193968860 \h </w:instrText>
            </w:r>
            <w:r>
              <w:rPr>
                <w:noProof/>
                <w:webHidden/>
              </w:rPr>
            </w:r>
            <w:r>
              <w:rPr>
                <w:noProof/>
                <w:webHidden/>
              </w:rPr>
              <w:fldChar w:fldCharType="separate"/>
            </w:r>
            <w:r w:rsidR="00DB0911">
              <w:rPr>
                <w:noProof/>
                <w:webHidden/>
              </w:rPr>
              <w:t>21</w:t>
            </w:r>
            <w:r>
              <w:rPr>
                <w:noProof/>
                <w:webHidden/>
              </w:rPr>
              <w:fldChar w:fldCharType="end"/>
            </w:r>
          </w:hyperlink>
        </w:p>
        <w:p w14:paraId="5FEE7830" w14:textId="1A7F8BEC" w:rsidR="00A61B24" w:rsidRDefault="00A61B24">
          <w:pPr>
            <w:pStyle w:val="Sommario1"/>
            <w:tabs>
              <w:tab w:val="right" w:leader="dot" w:pos="9016"/>
            </w:tabs>
            <w:rPr>
              <w:rFonts w:asciiTheme="minorHAnsi" w:eastAsiaTheme="minorEastAsia" w:hAnsiTheme="minorHAnsi"/>
              <w:noProof/>
              <w:kern w:val="2"/>
              <w:szCs w:val="24"/>
              <w:lang w:val="en-IN" w:eastAsia="en-IN"/>
              <w14:ligatures w14:val="standardContextual"/>
            </w:rPr>
          </w:pPr>
          <w:hyperlink w:anchor="_Toc193968861" w:history="1">
            <w:r w:rsidRPr="005D7EA3">
              <w:rPr>
                <w:rStyle w:val="Collegamentoipertestuale"/>
                <w:noProof/>
              </w:rPr>
              <w:t>References</w:t>
            </w:r>
            <w:r>
              <w:rPr>
                <w:noProof/>
                <w:webHidden/>
              </w:rPr>
              <w:tab/>
            </w:r>
            <w:r>
              <w:rPr>
                <w:noProof/>
                <w:webHidden/>
              </w:rPr>
              <w:fldChar w:fldCharType="begin"/>
            </w:r>
            <w:r>
              <w:rPr>
                <w:noProof/>
                <w:webHidden/>
              </w:rPr>
              <w:instrText xml:space="preserve"> PAGEREF _Toc193968861 \h </w:instrText>
            </w:r>
            <w:r>
              <w:rPr>
                <w:noProof/>
                <w:webHidden/>
              </w:rPr>
            </w:r>
            <w:r>
              <w:rPr>
                <w:noProof/>
                <w:webHidden/>
              </w:rPr>
              <w:fldChar w:fldCharType="separate"/>
            </w:r>
            <w:r w:rsidR="00DB0911">
              <w:rPr>
                <w:noProof/>
                <w:webHidden/>
              </w:rPr>
              <w:t>22</w:t>
            </w:r>
            <w:r>
              <w:rPr>
                <w:noProof/>
                <w:webHidden/>
              </w:rPr>
              <w:fldChar w:fldCharType="end"/>
            </w:r>
          </w:hyperlink>
        </w:p>
        <w:p w14:paraId="19203733" w14:textId="5A85C06C" w:rsidR="006059D2" w:rsidRDefault="006059D2">
          <w:r>
            <w:rPr>
              <w:b/>
              <w:bCs/>
              <w:noProof/>
            </w:rPr>
            <w:fldChar w:fldCharType="end"/>
          </w:r>
        </w:p>
      </w:sdtContent>
    </w:sdt>
    <w:p w14:paraId="52547C42" w14:textId="4AC0162E" w:rsidR="006059D2" w:rsidRDefault="006059D2">
      <w:pPr>
        <w:spacing w:after="0"/>
        <w:ind w:left="720"/>
      </w:pPr>
      <w:r>
        <w:br w:type="page"/>
      </w:r>
    </w:p>
    <w:p w14:paraId="53F59FB4" w14:textId="77777777" w:rsidR="00B000CA" w:rsidRDefault="00B000CA" w:rsidP="00B000CA">
      <w:pPr>
        <w:pStyle w:val="Titolo1"/>
      </w:pPr>
      <w:bookmarkStart w:id="0" w:name="_Toc193968853"/>
      <w:r>
        <w:t>1. Introduction</w:t>
      </w:r>
      <w:bookmarkEnd w:id="0"/>
    </w:p>
    <w:p w14:paraId="43CECD1C" w14:textId="3BE53D3A" w:rsidR="00B000CA" w:rsidRDefault="00B000CA" w:rsidP="00B000CA">
      <w:r>
        <w:t>Budgeting is an effective yet elementary finance management tool by which enterprises can plan, control, and efficiently use resources. In this report, the financial situation of Blue Thread Ltd, a retailer with an overdraft of £25,000 that needs to be cleared within November, has been examined. The report initially develops a stock and cash budget for June to November and a six-month budgeted Profit &amp; Loss Account.</w:t>
      </w:r>
    </w:p>
    <w:p w14:paraId="56F7E7AA" w14:textId="5E254DF9" w:rsidR="00B000CA" w:rsidRDefault="00B000CA" w:rsidP="00B000CA">
      <w:r>
        <w:t>The report identifies significant financial problems such as cash flow deficiencies and high operating expenses, and suggests real-world solutions. The report also addresses the conditions for successful budgeting, including organisational support and realistic forecasting, while addressing behavioural factors such as staff motivation and change attitude.</w:t>
      </w:r>
    </w:p>
    <w:p w14:paraId="461FCA39" w14:textId="65431133" w:rsidR="00B000CA" w:rsidRDefault="00B000CA" w:rsidP="00B000CA">
      <w:r>
        <w:t>Finally, the report examines traditional budgeting methods critically, highlighting their limitations in uncertain business environments and suggesting alternatives like rolling forecasts and zero-based budgeting. By integrating theoretical ideas with real case study examination, this report offers a comprehensive analysis of budgeting methods to improve Blue Thread Ltd's financial strength.</w:t>
      </w:r>
    </w:p>
    <w:p w14:paraId="58F7AD8A" w14:textId="77777777" w:rsidR="00B000CA" w:rsidRDefault="00B000CA">
      <w:pPr>
        <w:spacing w:after="0"/>
        <w:ind w:left="720"/>
      </w:pPr>
      <w:r>
        <w:br w:type="page"/>
      </w:r>
    </w:p>
    <w:p w14:paraId="441DB585" w14:textId="77777777" w:rsidR="00B000CA" w:rsidRPr="00B000CA" w:rsidRDefault="00B000CA" w:rsidP="00B000CA">
      <w:pPr>
        <w:pStyle w:val="Titolo1"/>
      </w:pPr>
      <w:bookmarkStart w:id="1" w:name="_Toc193968854"/>
      <w:r w:rsidRPr="00B000CA">
        <w:t>2. Stock Budget for June-November</w:t>
      </w:r>
      <w:bookmarkEnd w:id="1"/>
    </w:p>
    <w:p w14:paraId="42C988DB" w14:textId="77777777" w:rsidR="00B000CA" w:rsidRPr="00B000CA" w:rsidRDefault="00B000CA" w:rsidP="00B000CA">
      <w:pPr>
        <w:rPr>
          <w:b/>
          <w:bCs/>
          <w:lang w:val="en-IN"/>
        </w:rPr>
      </w:pPr>
      <w:r w:rsidRPr="00B000CA">
        <w:rPr>
          <w:b/>
          <w:bCs/>
          <w:lang w:val="en-IN"/>
        </w:rPr>
        <w:t>Methodology</w:t>
      </w:r>
    </w:p>
    <w:p w14:paraId="489415B8" w14:textId="77777777" w:rsidR="00B000CA" w:rsidRPr="00B000CA" w:rsidRDefault="00B000CA" w:rsidP="00B000CA">
      <w:pPr>
        <w:numPr>
          <w:ilvl w:val="0"/>
          <w:numId w:val="1"/>
        </w:numPr>
        <w:tabs>
          <w:tab w:val="num" w:pos="720"/>
        </w:tabs>
        <w:rPr>
          <w:lang w:val="en-IN"/>
        </w:rPr>
      </w:pPr>
      <w:r w:rsidRPr="00B000CA">
        <w:rPr>
          <w:b/>
          <w:bCs/>
          <w:lang w:val="en-IN"/>
        </w:rPr>
        <w:t>Opening Stock (1st June):</w:t>
      </w:r>
      <w:r w:rsidRPr="00B000CA">
        <w:rPr>
          <w:lang w:val="en-IN"/>
        </w:rPr>
        <w:t> £90,000</w:t>
      </w:r>
    </w:p>
    <w:p w14:paraId="74121DB7" w14:textId="77777777" w:rsidR="00B000CA" w:rsidRPr="00B000CA" w:rsidRDefault="00B000CA" w:rsidP="00B000CA">
      <w:pPr>
        <w:numPr>
          <w:ilvl w:val="0"/>
          <w:numId w:val="1"/>
        </w:numPr>
        <w:tabs>
          <w:tab w:val="num" w:pos="720"/>
        </w:tabs>
        <w:rPr>
          <w:lang w:val="en-IN"/>
        </w:rPr>
      </w:pPr>
      <w:r w:rsidRPr="00B000CA">
        <w:rPr>
          <w:b/>
          <w:bCs/>
          <w:lang w:val="en-IN"/>
        </w:rPr>
        <w:t>Minimum Stock Level:</w:t>
      </w:r>
      <w:r w:rsidRPr="00B000CA">
        <w:rPr>
          <w:lang w:val="en-IN"/>
        </w:rPr>
        <w:t> £40,000</w:t>
      </w:r>
    </w:p>
    <w:p w14:paraId="760AE891" w14:textId="77777777" w:rsidR="00B000CA" w:rsidRPr="00B000CA" w:rsidRDefault="00B000CA" w:rsidP="00B000CA">
      <w:pPr>
        <w:numPr>
          <w:ilvl w:val="0"/>
          <w:numId w:val="1"/>
        </w:numPr>
        <w:tabs>
          <w:tab w:val="num" w:pos="720"/>
        </w:tabs>
        <w:rPr>
          <w:lang w:val="en-IN"/>
        </w:rPr>
      </w:pPr>
      <w:r w:rsidRPr="00B000CA">
        <w:rPr>
          <w:b/>
          <w:bCs/>
          <w:lang w:val="en-IN"/>
        </w:rPr>
        <w:t>Purchases:</w:t>
      </w:r>
      <w:r w:rsidRPr="00B000CA">
        <w:rPr>
          <w:lang w:val="en-IN"/>
        </w:rPr>
        <w:t> Based on monthly procurement (from given data).</w:t>
      </w:r>
    </w:p>
    <w:p w14:paraId="1B8902E1" w14:textId="77777777" w:rsidR="00B000CA" w:rsidRDefault="00B000CA" w:rsidP="00B000CA">
      <w:pPr>
        <w:numPr>
          <w:ilvl w:val="0"/>
          <w:numId w:val="1"/>
        </w:numPr>
        <w:tabs>
          <w:tab w:val="num" w:pos="720"/>
        </w:tabs>
        <w:rPr>
          <w:lang w:val="en-IN"/>
        </w:rPr>
      </w:pPr>
      <w:r w:rsidRPr="00B000CA">
        <w:rPr>
          <w:b/>
          <w:bCs/>
          <w:lang w:val="en-IN"/>
        </w:rPr>
        <w:t>Cost of Sales:</w:t>
      </w:r>
      <w:r w:rsidRPr="00B000CA">
        <w:rPr>
          <w:lang w:val="en-IN"/>
        </w:rPr>
        <w:t> Calculated as </w:t>
      </w:r>
      <w:r w:rsidRPr="00B000CA">
        <w:rPr>
          <w:b/>
          <w:bCs/>
          <w:lang w:val="en-IN"/>
        </w:rPr>
        <w:t>65% of sales</w:t>
      </w:r>
      <w:r w:rsidRPr="00B000CA">
        <w:rPr>
          <w:lang w:val="en-IN"/>
        </w:rPr>
        <w:t> (since gross profit margin is 35%).</w:t>
      </w:r>
    </w:p>
    <w:p w14:paraId="55E05E71" w14:textId="77777777" w:rsidR="00B000CA" w:rsidRPr="00B000CA" w:rsidRDefault="00B000CA" w:rsidP="00B000CA">
      <w:pPr>
        <w:rPr>
          <w:rFonts w:cs="Times New Roman"/>
          <w:sz w:val="27"/>
          <w:lang w:val="en-IN"/>
        </w:rPr>
      </w:pPr>
      <w:r w:rsidRPr="00B000CA">
        <w:rPr>
          <w:rStyle w:val="Enfasigrassetto"/>
          <w:rFonts w:cs="Times New Roman"/>
        </w:rPr>
        <w:t>Monthly Stock Calculations</w:t>
      </w:r>
    </w:p>
    <w:tbl>
      <w:tblPr>
        <w:tblStyle w:val="Grigliatab4"/>
        <w:tblW w:w="8511" w:type="dxa"/>
        <w:tblLook w:val="04A0" w:firstRow="1" w:lastRow="0" w:firstColumn="1" w:lastColumn="0" w:noHBand="0" w:noVBand="1"/>
      </w:tblPr>
      <w:tblGrid>
        <w:gridCol w:w="958"/>
        <w:gridCol w:w="2087"/>
        <w:gridCol w:w="1609"/>
        <w:gridCol w:w="1878"/>
        <w:gridCol w:w="1979"/>
      </w:tblGrid>
      <w:tr w:rsidR="00B000CA" w:rsidRPr="00B000CA" w14:paraId="681C6E0D" w14:textId="77777777" w:rsidTr="00B000CA">
        <w:trPr>
          <w:cnfStyle w:val="100000000000" w:firstRow="1" w:lastRow="0" w:firstColumn="0" w:lastColumn="0" w:oddVBand="0" w:evenVBand="0" w:oddHBand="0" w:evenHBand="0" w:firstRowFirstColumn="0" w:firstRowLastColumn="0" w:lastRowFirstColumn="0" w:lastRowLastColumn="0"/>
          <w:trHeight w:val="533"/>
        </w:trPr>
        <w:tc>
          <w:tcPr>
            <w:cnfStyle w:val="001000000000" w:firstRow="0" w:lastRow="0" w:firstColumn="1" w:lastColumn="0" w:oddVBand="0" w:evenVBand="0" w:oddHBand="0" w:evenHBand="0" w:firstRowFirstColumn="0" w:firstRowLastColumn="0" w:lastRowFirstColumn="0" w:lastRowLastColumn="0"/>
            <w:tcW w:w="0" w:type="auto"/>
            <w:hideMark/>
          </w:tcPr>
          <w:p w14:paraId="1B93EFB7" w14:textId="77777777" w:rsidR="00B000CA" w:rsidRPr="00B000CA" w:rsidRDefault="00B000CA" w:rsidP="00B000CA">
            <w:pPr>
              <w:spacing w:line="360" w:lineRule="auto"/>
              <w:rPr>
                <w:rFonts w:cs="Times New Roman"/>
                <w:color w:val="auto"/>
              </w:rPr>
            </w:pPr>
            <w:r w:rsidRPr="00B000CA">
              <w:rPr>
                <w:rFonts w:cs="Times New Roman"/>
                <w:color w:val="auto"/>
              </w:rPr>
              <w:t>Month</w:t>
            </w:r>
          </w:p>
        </w:tc>
        <w:tc>
          <w:tcPr>
            <w:tcW w:w="0" w:type="auto"/>
            <w:hideMark/>
          </w:tcPr>
          <w:p w14:paraId="15601115" w14:textId="77777777" w:rsidR="00B000CA" w:rsidRPr="00B000CA" w:rsidRDefault="00B000CA" w:rsidP="00B000CA">
            <w:pPr>
              <w:spacing w:line="360" w:lineRule="auto"/>
              <w:cnfStyle w:val="100000000000" w:firstRow="1" w:lastRow="0" w:firstColumn="0" w:lastColumn="0" w:oddVBand="0" w:evenVBand="0" w:oddHBand="0" w:evenHBand="0" w:firstRowFirstColumn="0" w:firstRowLastColumn="0" w:lastRowFirstColumn="0" w:lastRowLastColumn="0"/>
              <w:rPr>
                <w:rFonts w:cs="Times New Roman"/>
                <w:color w:val="auto"/>
              </w:rPr>
            </w:pPr>
            <w:r w:rsidRPr="00B000CA">
              <w:rPr>
                <w:rFonts w:cs="Times New Roman"/>
                <w:color w:val="auto"/>
              </w:rPr>
              <w:t>Opening Stock (£)</w:t>
            </w:r>
          </w:p>
        </w:tc>
        <w:tc>
          <w:tcPr>
            <w:tcW w:w="0" w:type="auto"/>
            <w:hideMark/>
          </w:tcPr>
          <w:p w14:paraId="217BFEB0" w14:textId="77777777" w:rsidR="00B000CA" w:rsidRPr="00B000CA" w:rsidRDefault="00B000CA" w:rsidP="00B000CA">
            <w:pPr>
              <w:spacing w:line="360" w:lineRule="auto"/>
              <w:cnfStyle w:val="100000000000" w:firstRow="1" w:lastRow="0" w:firstColumn="0" w:lastColumn="0" w:oddVBand="0" w:evenVBand="0" w:oddHBand="0" w:evenHBand="0" w:firstRowFirstColumn="0" w:firstRowLastColumn="0" w:lastRowFirstColumn="0" w:lastRowLastColumn="0"/>
              <w:rPr>
                <w:rFonts w:cs="Times New Roman"/>
                <w:color w:val="auto"/>
              </w:rPr>
            </w:pPr>
            <w:r w:rsidRPr="00B000CA">
              <w:rPr>
                <w:rFonts w:cs="Times New Roman"/>
                <w:color w:val="auto"/>
              </w:rPr>
              <w:t>Purchases (£)</w:t>
            </w:r>
          </w:p>
        </w:tc>
        <w:tc>
          <w:tcPr>
            <w:tcW w:w="0" w:type="auto"/>
            <w:hideMark/>
          </w:tcPr>
          <w:p w14:paraId="2CE67849" w14:textId="77777777" w:rsidR="00B000CA" w:rsidRPr="00B000CA" w:rsidRDefault="00B000CA" w:rsidP="00B000CA">
            <w:pPr>
              <w:spacing w:line="360" w:lineRule="auto"/>
              <w:cnfStyle w:val="100000000000" w:firstRow="1" w:lastRow="0" w:firstColumn="0" w:lastColumn="0" w:oddVBand="0" w:evenVBand="0" w:oddHBand="0" w:evenHBand="0" w:firstRowFirstColumn="0" w:firstRowLastColumn="0" w:lastRowFirstColumn="0" w:lastRowLastColumn="0"/>
              <w:rPr>
                <w:rFonts w:cs="Times New Roman"/>
                <w:color w:val="auto"/>
              </w:rPr>
            </w:pPr>
            <w:r w:rsidRPr="00B000CA">
              <w:rPr>
                <w:rFonts w:cs="Times New Roman"/>
                <w:color w:val="auto"/>
              </w:rPr>
              <w:t>Cost of Sales (£)</w:t>
            </w:r>
          </w:p>
        </w:tc>
        <w:tc>
          <w:tcPr>
            <w:tcW w:w="0" w:type="auto"/>
            <w:hideMark/>
          </w:tcPr>
          <w:p w14:paraId="20A153E6" w14:textId="77777777" w:rsidR="00B000CA" w:rsidRPr="00B000CA" w:rsidRDefault="00B000CA" w:rsidP="00B000CA">
            <w:pPr>
              <w:spacing w:line="360" w:lineRule="auto"/>
              <w:cnfStyle w:val="100000000000" w:firstRow="1" w:lastRow="0" w:firstColumn="0" w:lastColumn="0" w:oddVBand="0" w:evenVBand="0" w:oddHBand="0" w:evenHBand="0" w:firstRowFirstColumn="0" w:firstRowLastColumn="0" w:lastRowFirstColumn="0" w:lastRowLastColumn="0"/>
              <w:rPr>
                <w:rFonts w:cs="Times New Roman"/>
                <w:color w:val="auto"/>
              </w:rPr>
            </w:pPr>
            <w:r w:rsidRPr="00B000CA">
              <w:rPr>
                <w:rFonts w:cs="Times New Roman"/>
                <w:color w:val="auto"/>
              </w:rPr>
              <w:t>Closing Stock (£)</w:t>
            </w:r>
          </w:p>
        </w:tc>
      </w:tr>
      <w:tr w:rsidR="00B000CA" w:rsidRPr="00B000CA" w14:paraId="04431894" w14:textId="77777777" w:rsidTr="00B000CA">
        <w:trPr>
          <w:cnfStyle w:val="000000100000" w:firstRow="0" w:lastRow="0" w:firstColumn="0" w:lastColumn="0" w:oddVBand="0" w:evenVBand="0" w:oddHBand="1" w:evenHBand="0" w:firstRowFirstColumn="0" w:firstRowLastColumn="0" w:lastRowFirstColumn="0" w:lastRowLastColumn="0"/>
          <w:trHeight w:val="533"/>
        </w:trPr>
        <w:tc>
          <w:tcPr>
            <w:cnfStyle w:val="001000000000" w:firstRow="0" w:lastRow="0" w:firstColumn="1" w:lastColumn="0" w:oddVBand="0" w:evenVBand="0" w:oddHBand="0" w:evenHBand="0" w:firstRowFirstColumn="0" w:firstRowLastColumn="0" w:lastRowFirstColumn="0" w:lastRowLastColumn="0"/>
            <w:tcW w:w="0" w:type="auto"/>
            <w:hideMark/>
          </w:tcPr>
          <w:p w14:paraId="25B6DE36" w14:textId="77777777" w:rsidR="00B000CA" w:rsidRPr="00B000CA" w:rsidRDefault="00B000CA" w:rsidP="00B000CA">
            <w:pPr>
              <w:spacing w:line="360" w:lineRule="auto"/>
              <w:rPr>
                <w:rFonts w:cs="Times New Roman"/>
              </w:rPr>
            </w:pPr>
            <w:r w:rsidRPr="00B000CA">
              <w:rPr>
                <w:rFonts w:cs="Times New Roman"/>
              </w:rPr>
              <w:t>June</w:t>
            </w:r>
          </w:p>
        </w:tc>
        <w:tc>
          <w:tcPr>
            <w:tcW w:w="0" w:type="auto"/>
            <w:hideMark/>
          </w:tcPr>
          <w:p w14:paraId="73779043" w14:textId="77777777" w:rsidR="00B000CA" w:rsidRPr="00B000CA" w:rsidRDefault="00B000CA" w:rsidP="00B000CA">
            <w:pPr>
              <w:spacing w:line="360" w:lineRule="auto"/>
              <w:cnfStyle w:val="000000100000" w:firstRow="0" w:lastRow="0" w:firstColumn="0" w:lastColumn="0" w:oddVBand="0" w:evenVBand="0" w:oddHBand="1" w:evenHBand="0" w:firstRowFirstColumn="0" w:firstRowLastColumn="0" w:lastRowFirstColumn="0" w:lastRowLastColumn="0"/>
              <w:rPr>
                <w:rFonts w:cs="Times New Roman"/>
              </w:rPr>
            </w:pPr>
            <w:r w:rsidRPr="00B000CA">
              <w:rPr>
                <w:rFonts w:cs="Times New Roman"/>
              </w:rPr>
              <w:t>90,000</w:t>
            </w:r>
          </w:p>
        </w:tc>
        <w:tc>
          <w:tcPr>
            <w:tcW w:w="0" w:type="auto"/>
            <w:hideMark/>
          </w:tcPr>
          <w:p w14:paraId="4CE64197" w14:textId="77777777" w:rsidR="00B000CA" w:rsidRPr="00B000CA" w:rsidRDefault="00B000CA" w:rsidP="00B000CA">
            <w:pPr>
              <w:spacing w:line="360" w:lineRule="auto"/>
              <w:cnfStyle w:val="000000100000" w:firstRow="0" w:lastRow="0" w:firstColumn="0" w:lastColumn="0" w:oddVBand="0" w:evenVBand="0" w:oddHBand="1" w:evenHBand="0" w:firstRowFirstColumn="0" w:firstRowLastColumn="0" w:lastRowFirstColumn="0" w:lastRowLastColumn="0"/>
              <w:rPr>
                <w:rFonts w:cs="Times New Roman"/>
              </w:rPr>
            </w:pPr>
            <w:r w:rsidRPr="00B000CA">
              <w:rPr>
                <w:rFonts w:cs="Times New Roman"/>
              </w:rPr>
              <w:t>150,000</w:t>
            </w:r>
          </w:p>
        </w:tc>
        <w:tc>
          <w:tcPr>
            <w:tcW w:w="0" w:type="auto"/>
            <w:hideMark/>
          </w:tcPr>
          <w:p w14:paraId="386F2362" w14:textId="77777777" w:rsidR="00B000CA" w:rsidRPr="00B000CA" w:rsidRDefault="00B000CA" w:rsidP="00B000CA">
            <w:pPr>
              <w:spacing w:line="360" w:lineRule="auto"/>
              <w:cnfStyle w:val="000000100000" w:firstRow="0" w:lastRow="0" w:firstColumn="0" w:lastColumn="0" w:oddVBand="0" w:evenVBand="0" w:oddHBand="1" w:evenHBand="0" w:firstRowFirstColumn="0" w:firstRowLastColumn="0" w:lastRowFirstColumn="0" w:lastRowLastColumn="0"/>
              <w:rPr>
                <w:rFonts w:cs="Times New Roman"/>
              </w:rPr>
            </w:pPr>
            <w:r w:rsidRPr="00B000CA">
              <w:rPr>
                <w:rFonts w:cs="Times New Roman"/>
              </w:rPr>
              <w:t>130,000</w:t>
            </w:r>
          </w:p>
        </w:tc>
        <w:tc>
          <w:tcPr>
            <w:tcW w:w="0" w:type="auto"/>
            <w:hideMark/>
          </w:tcPr>
          <w:p w14:paraId="1AAD452A" w14:textId="77777777" w:rsidR="00B000CA" w:rsidRPr="00B000CA" w:rsidRDefault="00B000CA" w:rsidP="00B000CA">
            <w:pPr>
              <w:spacing w:line="360" w:lineRule="auto"/>
              <w:cnfStyle w:val="000000100000" w:firstRow="0" w:lastRow="0" w:firstColumn="0" w:lastColumn="0" w:oddVBand="0" w:evenVBand="0" w:oddHBand="1" w:evenHBand="0" w:firstRowFirstColumn="0" w:firstRowLastColumn="0" w:lastRowFirstColumn="0" w:lastRowLastColumn="0"/>
              <w:rPr>
                <w:rFonts w:cs="Times New Roman"/>
              </w:rPr>
            </w:pPr>
            <w:r w:rsidRPr="00B000CA">
              <w:rPr>
                <w:rFonts w:cs="Times New Roman"/>
              </w:rPr>
              <w:t>110,000</w:t>
            </w:r>
          </w:p>
        </w:tc>
      </w:tr>
      <w:tr w:rsidR="00B000CA" w:rsidRPr="00B000CA" w14:paraId="27F1B79D" w14:textId="77777777" w:rsidTr="00B000CA">
        <w:trPr>
          <w:trHeight w:val="533"/>
        </w:trPr>
        <w:tc>
          <w:tcPr>
            <w:cnfStyle w:val="001000000000" w:firstRow="0" w:lastRow="0" w:firstColumn="1" w:lastColumn="0" w:oddVBand="0" w:evenVBand="0" w:oddHBand="0" w:evenHBand="0" w:firstRowFirstColumn="0" w:firstRowLastColumn="0" w:lastRowFirstColumn="0" w:lastRowLastColumn="0"/>
            <w:tcW w:w="0" w:type="auto"/>
            <w:hideMark/>
          </w:tcPr>
          <w:p w14:paraId="1D12A1B6" w14:textId="77777777" w:rsidR="00B000CA" w:rsidRPr="00B000CA" w:rsidRDefault="00B000CA" w:rsidP="00B000CA">
            <w:pPr>
              <w:spacing w:line="360" w:lineRule="auto"/>
              <w:rPr>
                <w:rFonts w:cs="Times New Roman"/>
              </w:rPr>
            </w:pPr>
            <w:r w:rsidRPr="00B000CA">
              <w:rPr>
                <w:rFonts w:cs="Times New Roman"/>
              </w:rPr>
              <w:t>July</w:t>
            </w:r>
          </w:p>
        </w:tc>
        <w:tc>
          <w:tcPr>
            <w:tcW w:w="0" w:type="auto"/>
            <w:hideMark/>
          </w:tcPr>
          <w:p w14:paraId="6ED28294" w14:textId="77777777" w:rsidR="00B000CA" w:rsidRPr="00B000CA" w:rsidRDefault="00B000CA" w:rsidP="00B000CA">
            <w:pPr>
              <w:spacing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B000CA">
              <w:rPr>
                <w:rFonts w:cs="Times New Roman"/>
              </w:rPr>
              <w:t>110,000</w:t>
            </w:r>
          </w:p>
        </w:tc>
        <w:tc>
          <w:tcPr>
            <w:tcW w:w="0" w:type="auto"/>
            <w:hideMark/>
          </w:tcPr>
          <w:p w14:paraId="1CE86233" w14:textId="77777777" w:rsidR="00B000CA" w:rsidRPr="00B000CA" w:rsidRDefault="00B000CA" w:rsidP="00B000CA">
            <w:pPr>
              <w:spacing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B000CA">
              <w:rPr>
                <w:rFonts w:cs="Times New Roman"/>
              </w:rPr>
              <w:t>180,000</w:t>
            </w:r>
          </w:p>
        </w:tc>
        <w:tc>
          <w:tcPr>
            <w:tcW w:w="0" w:type="auto"/>
            <w:hideMark/>
          </w:tcPr>
          <w:p w14:paraId="1A0C10E0" w14:textId="77777777" w:rsidR="00B000CA" w:rsidRPr="00B000CA" w:rsidRDefault="00B000CA" w:rsidP="00B000CA">
            <w:pPr>
              <w:spacing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B000CA">
              <w:rPr>
                <w:rFonts w:cs="Times New Roman"/>
              </w:rPr>
              <w:t>156,000</w:t>
            </w:r>
          </w:p>
        </w:tc>
        <w:tc>
          <w:tcPr>
            <w:tcW w:w="0" w:type="auto"/>
            <w:hideMark/>
          </w:tcPr>
          <w:p w14:paraId="5BF02CC0" w14:textId="77777777" w:rsidR="00B000CA" w:rsidRPr="00B000CA" w:rsidRDefault="00B000CA" w:rsidP="00B000CA">
            <w:pPr>
              <w:spacing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B000CA">
              <w:rPr>
                <w:rFonts w:cs="Times New Roman"/>
              </w:rPr>
              <w:t>134,000</w:t>
            </w:r>
          </w:p>
        </w:tc>
      </w:tr>
      <w:tr w:rsidR="00B000CA" w:rsidRPr="00B000CA" w14:paraId="5DE60AF4" w14:textId="77777777" w:rsidTr="00B000CA">
        <w:trPr>
          <w:cnfStyle w:val="000000100000" w:firstRow="0" w:lastRow="0" w:firstColumn="0" w:lastColumn="0" w:oddVBand="0" w:evenVBand="0" w:oddHBand="1" w:evenHBand="0" w:firstRowFirstColumn="0" w:firstRowLastColumn="0" w:lastRowFirstColumn="0" w:lastRowLastColumn="0"/>
          <w:trHeight w:val="548"/>
        </w:trPr>
        <w:tc>
          <w:tcPr>
            <w:cnfStyle w:val="001000000000" w:firstRow="0" w:lastRow="0" w:firstColumn="1" w:lastColumn="0" w:oddVBand="0" w:evenVBand="0" w:oddHBand="0" w:evenHBand="0" w:firstRowFirstColumn="0" w:firstRowLastColumn="0" w:lastRowFirstColumn="0" w:lastRowLastColumn="0"/>
            <w:tcW w:w="0" w:type="auto"/>
            <w:hideMark/>
          </w:tcPr>
          <w:p w14:paraId="7F1DD128" w14:textId="77777777" w:rsidR="00B000CA" w:rsidRPr="00B000CA" w:rsidRDefault="00B000CA" w:rsidP="00B000CA">
            <w:pPr>
              <w:spacing w:line="360" w:lineRule="auto"/>
              <w:rPr>
                <w:rFonts w:cs="Times New Roman"/>
              </w:rPr>
            </w:pPr>
            <w:r w:rsidRPr="00B000CA">
              <w:rPr>
                <w:rFonts w:cs="Times New Roman"/>
              </w:rPr>
              <w:t>August</w:t>
            </w:r>
          </w:p>
        </w:tc>
        <w:tc>
          <w:tcPr>
            <w:tcW w:w="0" w:type="auto"/>
            <w:hideMark/>
          </w:tcPr>
          <w:p w14:paraId="35EDE48B" w14:textId="77777777" w:rsidR="00B000CA" w:rsidRPr="00B000CA" w:rsidRDefault="00B000CA" w:rsidP="00B000CA">
            <w:pPr>
              <w:spacing w:line="360" w:lineRule="auto"/>
              <w:cnfStyle w:val="000000100000" w:firstRow="0" w:lastRow="0" w:firstColumn="0" w:lastColumn="0" w:oddVBand="0" w:evenVBand="0" w:oddHBand="1" w:evenHBand="0" w:firstRowFirstColumn="0" w:firstRowLastColumn="0" w:lastRowFirstColumn="0" w:lastRowLastColumn="0"/>
              <w:rPr>
                <w:rFonts w:cs="Times New Roman"/>
              </w:rPr>
            </w:pPr>
            <w:r w:rsidRPr="00B000CA">
              <w:rPr>
                <w:rFonts w:cs="Times New Roman"/>
              </w:rPr>
              <w:t>134,000</w:t>
            </w:r>
          </w:p>
        </w:tc>
        <w:tc>
          <w:tcPr>
            <w:tcW w:w="0" w:type="auto"/>
            <w:hideMark/>
          </w:tcPr>
          <w:p w14:paraId="02656977" w14:textId="77777777" w:rsidR="00B000CA" w:rsidRPr="00B000CA" w:rsidRDefault="00B000CA" w:rsidP="00B000CA">
            <w:pPr>
              <w:spacing w:line="360" w:lineRule="auto"/>
              <w:cnfStyle w:val="000000100000" w:firstRow="0" w:lastRow="0" w:firstColumn="0" w:lastColumn="0" w:oddVBand="0" w:evenVBand="0" w:oddHBand="1" w:evenHBand="0" w:firstRowFirstColumn="0" w:firstRowLastColumn="0" w:lastRowFirstColumn="0" w:lastRowLastColumn="0"/>
              <w:rPr>
                <w:rFonts w:cs="Times New Roman"/>
              </w:rPr>
            </w:pPr>
            <w:r w:rsidRPr="00B000CA">
              <w:rPr>
                <w:rFonts w:cs="Times New Roman"/>
              </w:rPr>
              <w:t>190,000</w:t>
            </w:r>
          </w:p>
        </w:tc>
        <w:tc>
          <w:tcPr>
            <w:tcW w:w="0" w:type="auto"/>
            <w:hideMark/>
          </w:tcPr>
          <w:p w14:paraId="078B99DB" w14:textId="77777777" w:rsidR="00B000CA" w:rsidRPr="00B000CA" w:rsidRDefault="00B000CA" w:rsidP="00B000CA">
            <w:pPr>
              <w:spacing w:line="360" w:lineRule="auto"/>
              <w:cnfStyle w:val="000000100000" w:firstRow="0" w:lastRow="0" w:firstColumn="0" w:lastColumn="0" w:oddVBand="0" w:evenVBand="0" w:oddHBand="1" w:evenHBand="0" w:firstRowFirstColumn="0" w:firstRowLastColumn="0" w:lastRowFirstColumn="0" w:lastRowLastColumn="0"/>
              <w:rPr>
                <w:rFonts w:cs="Times New Roman"/>
              </w:rPr>
            </w:pPr>
            <w:r w:rsidRPr="00B000CA">
              <w:rPr>
                <w:rFonts w:cs="Times New Roman"/>
              </w:rPr>
              <w:t>136,500</w:t>
            </w:r>
          </w:p>
        </w:tc>
        <w:tc>
          <w:tcPr>
            <w:tcW w:w="0" w:type="auto"/>
            <w:hideMark/>
          </w:tcPr>
          <w:p w14:paraId="119A0CB4" w14:textId="77777777" w:rsidR="00B000CA" w:rsidRPr="00B000CA" w:rsidRDefault="00B000CA" w:rsidP="00B000CA">
            <w:pPr>
              <w:spacing w:line="360" w:lineRule="auto"/>
              <w:cnfStyle w:val="000000100000" w:firstRow="0" w:lastRow="0" w:firstColumn="0" w:lastColumn="0" w:oddVBand="0" w:evenVBand="0" w:oddHBand="1" w:evenHBand="0" w:firstRowFirstColumn="0" w:firstRowLastColumn="0" w:lastRowFirstColumn="0" w:lastRowLastColumn="0"/>
              <w:rPr>
                <w:rFonts w:cs="Times New Roman"/>
              </w:rPr>
            </w:pPr>
            <w:r w:rsidRPr="00B000CA">
              <w:rPr>
                <w:rFonts w:cs="Times New Roman"/>
              </w:rPr>
              <w:t>187,500</w:t>
            </w:r>
          </w:p>
        </w:tc>
      </w:tr>
      <w:tr w:rsidR="00B000CA" w:rsidRPr="00B000CA" w14:paraId="1513E648" w14:textId="77777777" w:rsidTr="00B000CA">
        <w:trPr>
          <w:trHeight w:val="533"/>
        </w:trPr>
        <w:tc>
          <w:tcPr>
            <w:cnfStyle w:val="001000000000" w:firstRow="0" w:lastRow="0" w:firstColumn="1" w:lastColumn="0" w:oddVBand="0" w:evenVBand="0" w:oddHBand="0" w:evenHBand="0" w:firstRowFirstColumn="0" w:firstRowLastColumn="0" w:lastRowFirstColumn="0" w:lastRowLastColumn="0"/>
            <w:tcW w:w="0" w:type="auto"/>
            <w:hideMark/>
          </w:tcPr>
          <w:p w14:paraId="5D3F1EB9" w14:textId="77777777" w:rsidR="00B000CA" w:rsidRPr="00B000CA" w:rsidRDefault="00B000CA" w:rsidP="00B000CA">
            <w:pPr>
              <w:spacing w:line="360" w:lineRule="auto"/>
              <w:rPr>
                <w:rFonts w:cs="Times New Roman"/>
              </w:rPr>
            </w:pPr>
            <w:r w:rsidRPr="00B000CA">
              <w:rPr>
                <w:rFonts w:cs="Times New Roman"/>
              </w:rPr>
              <w:t>Sept</w:t>
            </w:r>
          </w:p>
        </w:tc>
        <w:tc>
          <w:tcPr>
            <w:tcW w:w="0" w:type="auto"/>
            <w:hideMark/>
          </w:tcPr>
          <w:p w14:paraId="598A8CE7" w14:textId="77777777" w:rsidR="00B000CA" w:rsidRPr="00B000CA" w:rsidRDefault="00B000CA" w:rsidP="00B000CA">
            <w:pPr>
              <w:spacing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B000CA">
              <w:rPr>
                <w:rFonts w:cs="Times New Roman"/>
              </w:rPr>
              <w:t>187,500</w:t>
            </w:r>
          </w:p>
        </w:tc>
        <w:tc>
          <w:tcPr>
            <w:tcW w:w="0" w:type="auto"/>
            <w:hideMark/>
          </w:tcPr>
          <w:p w14:paraId="334C50C3" w14:textId="77777777" w:rsidR="00B000CA" w:rsidRPr="00B000CA" w:rsidRDefault="00B000CA" w:rsidP="00B000CA">
            <w:pPr>
              <w:spacing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B000CA">
              <w:rPr>
                <w:rFonts w:cs="Times New Roman"/>
              </w:rPr>
              <w:t>160,000</w:t>
            </w:r>
          </w:p>
        </w:tc>
        <w:tc>
          <w:tcPr>
            <w:tcW w:w="0" w:type="auto"/>
            <w:hideMark/>
          </w:tcPr>
          <w:p w14:paraId="11C31053" w14:textId="77777777" w:rsidR="00B000CA" w:rsidRPr="00B000CA" w:rsidRDefault="00B000CA" w:rsidP="00B000CA">
            <w:pPr>
              <w:spacing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B000CA">
              <w:rPr>
                <w:rFonts w:cs="Times New Roman"/>
              </w:rPr>
              <w:t>143,000</w:t>
            </w:r>
          </w:p>
        </w:tc>
        <w:tc>
          <w:tcPr>
            <w:tcW w:w="0" w:type="auto"/>
            <w:hideMark/>
          </w:tcPr>
          <w:p w14:paraId="0355FE92" w14:textId="77777777" w:rsidR="00B000CA" w:rsidRPr="00B000CA" w:rsidRDefault="00B000CA" w:rsidP="00B000CA">
            <w:pPr>
              <w:spacing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B000CA">
              <w:rPr>
                <w:rFonts w:cs="Times New Roman"/>
              </w:rPr>
              <w:t>204,500</w:t>
            </w:r>
          </w:p>
        </w:tc>
      </w:tr>
      <w:tr w:rsidR="00B000CA" w:rsidRPr="00B000CA" w14:paraId="0E9C7764" w14:textId="77777777" w:rsidTr="00B000CA">
        <w:trPr>
          <w:cnfStyle w:val="000000100000" w:firstRow="0" w:lastRow="0" w:firstColumn="0" w:lastColumn="0" w:oddVBand="0" w:evenVBand="0" w:oddHBand="1" w:evenHBand="0" w:firstRowFirstColumn="0" w:firstRowLastColumn="0" w:lastRowFirstColumn="0" w:lastRowLastColumn="0"/>
          <w:trHeight w:val="533"/>
        </w:trPr>
        <w:tc>
          <w:tcPr>
            <w:cnfStyle w:val="001000000000" w:firstRow="0" w:lastRow="0" w:firstColumn="1" w:lastColumn="0" w:oddVBand="0" w:evenVBand="0" w:oddHBand="0" w:evenHBand="0" w:firstRowFirstColumn="0" w:firstRowLastColumn="0" w:lastRowFirstColumn="0" w:lastRowLastColumn="0"/>
            <w:tcW w:w="0" w:type="auto"/>
            <w:hideMark/>
          </w:tcPr>
          <w:p w14:paraId="37761752" w14:textId="77777777" w:rsidR="00B000CA" w:rsidRPr="00B000CA" w:rsidRDefault="00B000CA" w:rsidP="00B000CA">
            <w:pPr>
              <w:spacing w:line="360" w:lineRule="auto"/>
              <w:rPr>
                <w:rFonts w:cs="Times New Roman"/>
              </w:rPr>
            </w:pPr>
            <w:r w:rsidRPr="00B000CA">
              <w:rPr>
                <w:rFonts w:cs="Times New Roman"/>
              </w:rPr>
              <w:t>Oct</w:t>
            </w:r>
          </w:p>
        </w:tc>
        <w:tc>
          <w:tcPr>
            <w:tcW w:w="0" w:type="auto"/>
            <w:hideMark/>
          </w:tcPr>
          <w:p w14:paraId="48698359" w14:textId="77777777" w:rsidR="00B000CA" w:rsidRPr="00B000CA" w:rsidRDefault="00B000CA" w:rsidP="00B000CA">
            <w:pPr>
              <w:spacing w:line="360" w:lineRule="auto"/>
              <w:cnfStyle w:val="000000100000" w:firstRow="0" w:lastRow="0" w:firstColumn="0" w:lastColumn="0" w:oddVBand="0" w:evenVBand="0" w:oddHBand="1" w:evenHBand="0" w:firstRowFirstColumn="0" w:firstRowLastColumn="0" w:lastRowFirstColumn="0" w:lastRowLastColumn="0"/>
              <w:rPr>
                <w:rFonts w:cs="Times New Roman"/>
              </w:rPr>
            </w:pPr>
            <w:r w:rsidRPr="00B000CA">
              <w:rPr>
                <w:rFonts w:cs="Times New Roman"/>
              </w:rPr>
              <w:t>204,500</w:t>
            </w:r>
          </w:p>
        </w:tc>
        <w:tc>
          <w:tcPr>
            <w:tcW w:w="0" w:type="auto"/>
            <w:hideMark/>
          </w:tcPr>
          <w:p w14:paraId="12E0D004" w14:textId="77777777" w:rsidR="00B000CA" w:rsidRPr="00B000CA" w:rsidRDefault="00B000CA" w:rsidP="00B000CA">
            <w:pPr>
              <w:spacing w:line="360" w:lineRule="auto"/>
              <w:cnfStyle w:val="000000100000" w:firstRow="0" w:lastRow="0" w:firstColumn="0" w:lastColumn="0" w:oddVBand="0" w:evenVBand="0" w:oddHBand="1" w:evenHBand="0" w:firstRowFirstColumn="0" w:firstRowLastColumn="0" w:lastRowFirstColumn="0" w:lastRowLastColumn="0"/>
              <w:rPr>
                <w:rFonts w:cs="Times New Roman"/>
              </w:rPr>
            </w:pPr>
            <w:r w:rsidRPr="00B000CA">
              <w:rPr>
                <w:rFonts w:cs="Times New Roman"/>
              </w:rPr>
              <w:t>200,000</w:t>
            </w:r>
          </w:p>
        </w:tc>
        <w:tc>
          <w:tcPr>
            <w:tcW w:w="0" w:type="auto"/>
            <w:hideMark/>
          </w:tcPr>
          <w:p w14:paraId="5598E565" w14:textId="77777777" w:rsidR="00B000CA" w:rsidRPr="00B000CA" w:rsidRDefault="00B000CA" w:rsidP="00B000CA">
            <w:pPr>
              <w:spacing w:line="360" w:lineRule="auto"/>
              <w:cnfStyle w:val="000000100000" w:firstRow="0" w:lastRow="0" w:firstColumn="0" w:lastColumn="0" w:oddVBand="0" w:evenVBand="0" w:oddHBand="1" w:evenHBand="0" w:firstRowFirstColumn="0" w:firstRowLastColumn="0" w:lastRowFirstColumn="0" w:lastRowLastColumn="0"/>
              <w:rPr>
                <w:rFonts w:cs="Times New Roman"/>
              </w:rPr>
            </w:pPr>
            <w:r w:rsidRPr="00B000CA">
              <w:rPr>
                <w:rFonts w:cs="Times New Roman"/>
              </w:rPr>
              <w:t>149,500</w:t>
            </w:r>
          </w:p>
        </w:tc>
        <w:tc>
          <w:tcPr>
            <w:tcW w:w="0" w:type="auto"/>
            <w:hideMark/>
          </w:tcPr>
          <w:p w14:paraId="65A53984" w14:textId="77777777" w:rsidR="00B000CA" w:rsidRPr="00B000CA" w:rsidRDefault="00B000CA" w:rsidP="00B000CA">
            <w:pPr>
              <w:spacing w:line="360" w:lineRule="auto"/>
              <w:cnfStyle w:val="000000100000" w:firstRow="0" w:lastRow="0" w:firstColumn="0" w:lastColumn="0" w:oddVBand="0" w:evenVBand="0" w:oddHBand="1" w:evenHBand="0" w:firstRowFirstColumn="0" w:firstRowLastColumn="0" w:lastRowFirstColumn="0" w:lastRowLastColumn="0"/>
              <w:rPr>
                <w:rFonts w:cs="Times New Roman"/>
              </w:rPr>
            </w:pPr>
            <w:r w:rsidRPr="00B000CA">
              <w:rPr>
                <w:rFonts w:cs="Times New Roman"/>
              </w:rPr>
              <w:t>255,000</w:t>
            </w:r>
          </w:p>
        </w:tc>
      </w:tr>
      <w:tr w:rsidR="00B000CA" w:rsidRPr="00B000CA" w14:paraId="1F5BB514" w14:textId="77777777" w:rsidTr="00B000CA">
        <w:trPr>
          <w:trHeight w:val="533"/>
        </w:trPr>
        <w:tc>
          <w:tcPr>
            <w:cnfStyle w:val="001000000000" w:firstRow="0" w:lastRow="0" w:firstColumn="1" w:lastColumn="0" w:oddVBand="0" w:evenVBand="0" w:oddHBand="0" w:evenHBand="0" w:firstRowFirstColumn="0" w:firstRowLastColumn="0" w:lastRowFirstColumn="0" w:lastRowLastColumn="0"/>
            <w:tcW w:w="0" w:type="auto"/>
            <w:hideMark/>
          </w:tcPr>
          <w:p w14:paraId="239CE32A" w14:textId="77777777" w:rsidR="00B000CA" w:rsidRPr="00B000CA" w:rsidRDefault="00B000CA" w:rsidP="00B000CA">
            <w:pPr>
              <w:spacing w:line="360" w:lineRule="auto"/>
              <w:rPr>
                <w:rFonts w:cs="Times New Roman"/>
              </w:rPr>
            </w:pPr>
            <w:r w:rsidRPr="00B000CA">
              <w:rPr>
                <w:rFonts w:cs="Times New Roman"/>
              </w:rPr>
              <w:t>Nov</w:t>
            </w:r>
          </w:p>
        </w:tc>
        <w:tc>
          <w:tcPr>
            <w:tcW w:w="0" w:type="auto"/>
            <w:hideMark/>
          </w:tcPr>
          <w:p w14:paraId="54C37FB3" w14:textId="77777777" w:rsidR="00B000CA" w:rsidRPr="00B000CA" w:rsidRDefault="00B000CA" w:rsidP="00B000CA">
            <w:pPr>
              <w:spacing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B000CA">
              <w:rPr>
                <w:rFonts w:cs="Times New Roman"/>
              </w:rPr>
              <w:t>255,000</w:t>
            </w:r>
          </w:p>
        </w:tc>
        <w:tc>
          <w:tcPr>
            <w:tcW w:w="0" w:type="auto"/>
            <w:hideMark/>
          </w:tcPr>
          <w:p w14:paraId="6B06CDC4" w14:textId="77777777" w:rsidR="00B000CA" w:rsidRPr="00B000CA" w:rsidRDefault="00B000CA" w:rsidP="00B000CA">
            <w:pPr>
              <w:spacing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B000CA">
              <w:rPr>
                <w:rFonts w:cs="Times New Roman"/>
              </w:rPr>
              <w:t>210,000</w:t>
            </w:r>
          </w:p>
        </w:tc>
        <w:tc>
          <w:tcPr>
            <w:tcW w:w="0" w:type="auto"/>
            <w:hideMark/>
          </w:tcPr>
          <w:p w14:paraId="7F10CCF0" w14:textId="77777777" w:rsidR="00B000CA" w:rsidRPr="00B000CA" w:rsidRDefault="00B000CA" w:rsidP="00B000CA">
            <w:pPr>
              <w:spacing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B000CA">
              <w:rPr>
                <w:rFonts w:cs="Times New Roman"/>
              </w:rPr>
              <w:t>162,500</w:t>
            </w:r>
          </w:p>
        </w:tc>
        <w:tc>
          <w:tcPr>
            <w:tcW w:w="0" w:type="auto"/>
            <w:hideMark/>
          </w:tcPr>
          <w:p w14:paraId="42931364" w14:textId="77777777" w:rsidR="00B000CA" w:rsidRPr="00B000CA" w:rsidRDefault="00B000CA" w:rsidP="00B000CA">
            <w:pPr>
              <w:spacing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B000CA">
              <w:rPr>
                <w:rFonts w:cs="Times New Roman"/>
              </w:rPr>
              <w:t>302,500</w:t>
            </w:r>
          </w:p>
        </w:tc>
      </w:tr>
    </w:tbl>
    <w:p w14:paraId="4FC93470" w14:textId="77777777" w:rsidR="00B000CA" w:rsidRPr="00B000CA" w:rsidRDefault="00B000CA" w:rsidP="00B000CA">
      <w:pPr>
        <w:rPr>
          <w:b/>
          <w:bCs/>
          <w:lang w:val="en-IN"/>
        </w:rPr>
      </w:pPr>
      <w:r w:rsidRPr="00B000CA">
        <w:rPr>
          <w:b/>
          <w:bCs/>
          <w:lang w:val="en-IN"/>
        </w:rPr>
        <w:t>Analysis of Stock Budget for Blue Thread Ltd (June-November)</w:t>
      </w:r>
    </w:p>
    <w:p w14:paraId="56A80237" w14:textId="40BE668F" w:rsidR="00B000CA" w:rsidRPr="00B000CA" w:rsidRDefault="00043EEF" w:rsidP="00B000CA">
      <w:pPr>
        <w:rPr>
          <w:lang w:val="en-IN"/>
        </w:rPr>
      </w:pPr>
      <w:r>
        <w:rPr>
          <w:lang w:val="en-IN"/>
        </w:rPr>
        <w:t>Looking</w:t>
      </w:r>
      <w:r w:rsidR="00B000CA" w:rsidRPr="00B000CA">
        <w:rPr>
          <w:lang w:val="en-IN"/>
        </w:rPr>
        <w:t xml:space="preserve"> at stock budget analysis for Blue Thread Ltd reveals two findings: there is an adequate amount of stock </w:t>
      </w:r>
      <w:r w:rsidR="00B000CA">
        <w:rPr>
          <w:lang w:val="en-IN"/>
        </w:rPr>
        <w:t>to prevent</w:t>
      </w:r>
      <w:r w:rsidR="00B000CA" w:rsidRPr="00B000CA">
        <w:rPr>
          <w:lang w:val="en-IN"/>
        </w:rPr>
        <w:t xml:space="preserve"> the shortage, but alternatively, there could be purchasing overstock, which can lead to a cash flow strain.</w:t>
      </w:r>
    </w:p>
    <w:p w14:paraId="0669DA37" w14:textId="77777777" w:rsidR="00B000CA" w:rsidRPr="00B000CA" w:rsidRDefault="00B000CA" w:rsidP="00B000CA">
      <w:pPr>
        <w:rPr>
          <w:b/>
          <w:bCs/>
          <w:lang w:val="en-IN"/>
        </w:rPr>
      </w:pPr>
      <w:r w:rsidRPr="00B000CA">
        <w:rPr>
          <w:b/>
          <w:bCs/>
          <w:lang w:val="en-IN"/>
        </w:rPr>
        <w:t>Stock Adequacy (No Shortages)</w:t>
      </w:r>
    </w:p>
    <w:p w14:paraId="25E5287A" w14:textId="26156C8F" w:rsidR="00B000CA" w:rsidRPr="00B000CA" w:rsidRDefault="00B000CA" w:rsidP="00B000CA">
      <w:pPr>
        <w:rPr>
          <w:lang w:val="en-IN"/>
        </w:rPr>
      </w:pPr>
      <w:r w:rsidRPr="00B000CA">
        <w:rPr>
          <w:lang w:val="en-IN"/>
        </w:rPr>
        <w:t xml:space="preserve">Although the </w:t>
      </w:r>
      <w:r>
        <w:rPr>
          <w:lang w:val="en-IN"/>
        </w:rPr>
        <w:t>six-month</w:t>
      </w:r>
      <w:r w:rsidRPr="00B000CA">
        <w:rPr>
          <w:lang w:val="en-IN"/>
        </w:rPr>
        <w:t xml:space="preserve"> run, the company maintains stock levels above the minimum threshold of £40,000. From June opening stock (£90,000) </w:t>
      </w:r>
      <w:r w:rsidR="00043EEF">
        <w:rPr>
          <w:lang w:val="en-IN"/>
        </w:rPr>
        <w:t>to</w:t>
      </w:r>
      <w:r w:rsidRPr="00B000CA">
        <w:rPr>
          <w:lang w:val="en-IN"/>
        </w:rPr>
        <w:t xml:space="preserve"> closing stocks, ranging from £110,000 to £302,500, the supply continued to meet customer demand. This is in accord with sound stocking, as stockouts might render sales and customer satisfaction adversely affected. However, those high levels of stock always, the £302,500 closing stock in November shows excessive procurement</w:t>
      </w:r>
      <w:r w:rsidR="00043EEF">
        <w:rPr>
          <w:lang w:val="en-IN"/>
        </w:rPr>
        <w:t xml:space="preserve"> (</w:t>
      </w:r>
      <w:proofErr w:type="spellStart"/>
      <w:r w:rsidR="00043EEF" w:rsidRPr="00043EEF">
        <w:t>Nikoliuk</w:t>
      </w:r>
      <w:proofErr w:type="spellEnd"/>
      <w:r w:rsidR="00043EEF" w:rsidRPr="00043EEF">
        <w:t>,</w:t>
      </w:r>
      <w:r w:rsidR="00043EEF">
        <w:t xml:space="preserve"> </w:t>
      </w:r>
      <w:r w:rsidR="00043EEF" w:rsidRPr="00043EEF">
        <w:t>2020</w:t>
      </w:r>
      <w:r w:rsidR="00043EEF">
        <w:t>)</w:t>
      </w:r>
      <w:r w:rsidR="00043EEF" w:rsidRPr="00043EEF">
        <w:t xml:space="preserve">. </w:t>
      </w:r>
    </w:p>
    <w:p w14:paraId="634EA882" w14:textId="77777777" w:rsidR="00B000CA" w:rsidRPr="00B000CA" w:rsidRDefault="00B000CA" w:rsidP="00B000CA">
      <w:pPr>
        <w:rPr>
          <w:lang w:val="en-IN"/>
        </w:rPr>
      </w:pPr>
    </w:p>
    <w:p w14:paraId="5BA37B69" w14:textId="5569C09A" w:rsidR="00B000CA" w:rsidRPr="00B000CA" w:rsidRDefault="00B000CA" w:rsidP="00B000CA">
      <w:pPr>
        <w:rPr>
          <w:b/>
          <w:bCs/>
          <w:lang w:val="en-IN"/>
        </w:rPr>
      </w:pPr>
      <w:r w:rsidRPr="00B000CA">
        <w:rPr>
          <w:b/>
          <w:bCs/>
          <w:lang w:val="en-IN"/>
        </w:rPr>
        <w:t>Over-purchasing and Cash Flow Implications</w:t>
      </w:r>
    </w:p>
    <w:p w14:paraId="1EE2B1F1" w14:textId="46A62CBA" w:rsidR="00B000CA" w:rsidRPr="00B000CA" w:rsidRDefault="00B000CA" w:rsidP="00B000CA">
      <w:pPr>
        <w:pStyle w:val="Paragrafoelenco"/>
        <w:numPr>
          <w:ilvl w:val="0"/>
          <w:numId w:val="2"/>
        </w:numPr>
        <w:rPr>
          <w:lang w:val="en-IN"/>
        </w:rPr>
      </w:pPr>
      <w:r w:rsidRPr="00B000CA">
        <w:rPr>
          <w:lang w:val="en-IN"/>
        </w:rPr>
        <w:t xml:space="preserve">Nevertheless, the </w:t>
      </w:r>
      <w:r w:rsidR="00A61B24">
        <w:rPr>
          <w:lang w:val="en-IN"/>
        </w:rPr>
        <w:t>high-rise</w:t>
      </w:r>
      <w:r w:rsidRPr="00B000CA">
        <w:rPr>
          <w:lang w:val="en-IN"/>
        </w:rPr>
        <w:t xml:space="preserve"> in closing stock indicates overbuying</w:t>
      </w:r>
      <w:r w:rsidR="00043EEF">
        <w:rPr>
          <w:lang w:val="en-IN"/>
        </w:rPr>
        <w:t xml:space="preserve"> (</w:t>
      </w:r>
      <w:r w:rsidR="00043EEF" w:rsidRPr="00043EEF">
        <w:t>Talwar</w:t>
      </w:r>
      <w:r w:rsidR="00043EEF">
        <w:t xml:space="preserve"> et al., </w:t>
      </w:r>
      <w:r w:rsidR="00043EEF" w:rsidRPr="00043EEF">
        <w:t>2022</w:t>
      </w:r>
      <w:r w:rsidR="00043EEF">
        <w:t>)</w:t>
      </w:r>
      <w:r w:rsidR="00043EEF" w:rsidRPr="00043EEF">
        <w:t xml:space="preserve">. </w:t>
      </w:r>
      <w:r w:rsidRPr="00B000CA">
        <w:rPr>
          <w:lang w:val="en-IN"/>
        </w:rPr>
        <w:t xml:space="preserve"> For example:</w:t>
      </w:r>
    </w:p>
    <w:p w14:paraId="6A39D905" w14:textId="19018C50" w:rsidR="00B000CA" w:rsidRPr="00B000CA" w:rsidRDefault="00B000CA" w:rsidP="00B000CA">
      <w:pPr>
        <w:pStyle w:val="Paragrafoelenco"/>
        <w:numPr>
          <w:ilvl w:val="0"/>
          <w:numId w:val="2"/>
        </w:numPr>
        <w:rPr>
          <w:lang w:val="en-IN"/>
        </w:rPr>
      </w:pPr>
      <w:r w:rsidRPr="00B000CA">
        <w:rPr>
          <w:lang w:val="en-IN"/>
        </w:rPr>
        <w:t xml:space="preserve">The minimum requirement is £40,000 but closing stock (£302,500) is 7.5 </w:t>
      </w:r>
      <w:r>
        <w:rPr>
          <w:lang w:val="en-IN"/>
        </w:rPr>
        <w:t>times</w:t>
      </w:r>
      <w:r w:rsidRPr="00B000CA">
        <w:rPr>
          <w:lang w:val="en-IN"/>
        </w:rPr>
        <w:t xml:space="preserve"> higher.</w:t>
      </w:r>
    </w:p>
    <w:p w14:paraId="780DED75" w14:textId="4C0AD89C" w:rsidR="00B000CA" w:rsidRPr="00B000CA" w:rsidRDefault="00B000CA" w:rsidP="00B000CA">
      <w:pPr>
        <w:pStyle w:val="Paragrafoelenco"/>
        <w:numPr>
          <w:ilvl w:val="0"/>
          <w:numId w:val="2"/>
        </w:numPr>
        <w:rPr>
          <w:lang w:val="en-IN"/>
        </w:rPr>
      </w:pPr>
      <w:r w:rsidRPr="00B000CA">
        <w:rPr>
          <w:lang w:val="en-IN"/>
        </w:rPr>
        <w:t xml:space="preserve">In November sales of homes do not increase </w:t>
      </w:r>
      <w:r>
        <w:rPr>
          <w:lang w:val="en-IN"/>
        </w:rPr>
        <w:t>concerning</w:t>
      </w:r>
      <w:r w:rsidRPr="00B000CA">
        <w:rPr>
          <w:lang w:val="en-IN"/>
        </w:rPr>
        <w:t xml:space="preserve"> purchases that peak at £210,000.</w:t>
      </w:r>
    </w:p>
    <w:p w14:paraId="5B2F304F" w14:textId="04E2A366" w:rsidR="00B000CA" w:rsidRPr="00B000CA" w:rsidRDefault="00B000CA" w:rsidP="00B000CA">
      <w:pPr>
        <w:rPr>
          <w:b/>
          <w:bCs/>
          <w:lang w:val="en-IN"/>
        </w:rPr>
      </w:pPr>
      <w:r w:rsidRPr="00B000CA">
        <w:rPr>
          <w:b/>
          <w:bCs/>
          <w:lang w:val="en-IN"/>
        </w:rPr>
        <w:t>Why This Is Problematic:</w:t>
      </w:r>
    </w:p>
    <w:p w14:paraId="5F95D330" w14:textId="0AB8E476" w:rsidR="00B000CA" w:rsidRPr="00B000CA" w:rsidRDefault="00B000CA" w:rsidP="00B000CA">
      <w:pPr>
        <w:pStyle w:val="Paragrafoelenco"/>
        <w:numPr>
          <w:ilvl w:val="0"/>
          <w:numId w:val="4"/>
        </w:numPr>
        <w:rPr>
          <w:lang w:val="en-IN"/>
        </w:rPr>
      </w:pPr>
      <w:r w:rsidRPr="00B000CA">
        <w:rPr>
          <w:b/>
          <w:bCs/>
          <w:lang w:val="en-IN"/>
        </w:rPr>
        <w:t>Excess Stock Immobilises Working Capital:</w:t>
      </w:r>
      <w:r w:rsidRPr="00B000CA">
        <w:rPr>
          <w:lang w:val="en-IN"/>
        </w:rPr>
        <w:t xml:space="preserve"> Causing the money that could have been spent on debt reduction or operational expenses to be tied up</w:t>
      </w:r>
      <w:r w:rsidR="00043EEF">
        <w:rPr>
          <w:lang w:val="en-IN"/>
        </w:rPr>
        <w:t xml:space="preserve"> (</w:t>
      </w:r>
      <w:proofErr w:type="spellStart"/>
      <w:r w:rsidR="00043EEF" w:rsidRPr="00043EEF">
        <w:t>Danielsbacka</w:t>
      </w:r>
      <w:proofErr w:type="spellEnd"/>
      <w:r w:rsidR="00043EEF" w:rsidRPr="00043EEF">
        <w:t>, 2020</w:t>
      </w:r>
      <w:r w:rsidR="00043EEF">
        <w:t>)</w:t>
      </w:r>
      <w:r w:rsidR="00043EEF" w:rsidRPr="00043EEF">
        <w:t xml:space="preserve">. </w:t>
      </w:r>
    </w:p>
    <w:p w14:paraId="0100C441" w14:textId="5F47CDBC" w:rsidR="00B000CA" w:rsidRPr="00B000CA" w:rsidRDefault="00B000CA" w:rsidP="00B000CA">
      <w:pPr>
        <w:pStyle w:val="Paragrafoelenco"/>
        <w:numPr>
          <w:ilvl w:val="0"/>
          <w:numId w:val="4"/>
        </w:numPr>
        <w:rPr>
          <w:lang w:val="en-IN"/>
        </w:rPr>
      </w:pPr>
      <w:r w:rsidRPr="00B000CA">
        <w:rPr>
          <w:lang w:val="en-IN"/>
        </w:rPr>
        <w:t>Additional holding costs (warehousing, insurance, obsolescence risks) are incurred if the inventory is higher.</w:t>
      </w:r>
    </w:p>
    <w:p w14:paraId="5D14977C" w14:textId="60AC8B46" w:rsidR="00B000CA" w:rsidRPr="00B000CA" w:rsidRDefault="00B000CA" w:rsidP="00B000CA">
      <w:pPr>
        <w:pStyle w:val="Paragrafoelenco"/>
        <w:numPr>
          <w:ilvl w:val="0"/>
          <w:numId w:val="4"/>
        </w:numPr>
        <w:rPr>
          <w:lang w:val="en-IN"/>
        </w:rPr>
      </w:pPr>
      <w:r w:rsidRPr="00B000CA">
        <w:rPr>
          <w:b/>
          <w:bCs/>
          <w:lang w:val="en-IN"/>
        </w:rPr>
        <w:t>Cash Flow Strain:</w:t>
      </w:r>
      <w:r w:rsidRPr="00B000CA">
        <w:rPr>
          <w:lang w:val="en-IN"/>
        </w:rPr>
        <w:t xml:space="preserve"> Previous cash budgets have, effectively, been a cumulative deficit of £278,550 by November, with upfront payments for unnecessary stock further increasing the deficit.</w:t>
      </w:r>
    </w:p>
    <w:p w14:paraId="1377B550" w14:textId="5667DE6F" w:rsidR="00B000CA" w:rsidRPr="00B000CA" w:rsidRDefault="00B000CA" w:rsidP="00B000CA">
      <w:pPr>
        <w:rPr>
          <w:b/>
          <w:bCs/>
          <w:lang w:val="en-IN"/>
        </w:rPr>
      </w:pPr>
      <w:r w:rsidRPr="00B000CA">
        <w:rPr>
          <w:b/>
          <w:bCs/>
          <w:lang w:val="en-IN"/>
        </w:rPr>
        <w:t>Recommendations</w:t>
      </w:r>
    </w:p>
    <w:p w14:paraId="50AC9A41" w14:textId="76D6D8A5" w:rsidR="00B000CA" w:rsidRPr="00B000CA" w:rsidRDefault="00B000CA" w:rsidP="00B000CA">
      <w:pPr>
        <w:pStyle w:val="Paragrafoelenco"/>
        <w:numPr>
          <w:ilvl w:val="0"/>
          <w:numId w:val="3"/>
        </w:numPr>
        <w:rPr>
          <w:lang w:val="en-IN"/>
        </w:rPr>
      </w:pPr>
      <w:r w:rsidRPr="00B000CA">
        <w:rPr>
          <w:lang w:val="en-IN"/>
        </w:rPr>
        <w:t xml:space="preserve">Keep inventory to </w:t>
      </w:r>
      <w:r w:rsidR="00043EEF">
        <w:rPr>
          <w:lang w:val="en-IN"/>
        </w:rPr>
        <w:t xml:space="preserve">the </w:t>
      </w:r>
      <w:r w:rsidRPr="00B000CA">
        <w:rPr>
          <w:lang w:val="en-IN"/>
        </w:rPr>
        <w:t>minimum level by adopting Just in Time (JIT) Purchasing</w:t>
      </w:r>
      <w:r w:rsidR="00043EEF">
        <w:rPr>
          <w:lang w:val="en-IN"/>
        </w:rPr>
        <w:t xml:space="preserve"> (</w:t>
      </w:r>
      <w:proofErr w:type="spellStart"/>
      <w:r w:rsidR="00043EEF" w:rsidRPr="00043EEF">
        <w:t>Pillai</w:t>
      </w:r>
      <w:proofErr w:type="spellEnd"/>
      <w:r w:rsidR="00043EEF" w:rsidRPr="00043EEF">
        <w:t xml:space="preserve"> and </w:t>
      </w:r>
      <w:proofErr w:type="spellStart"/>
      <w:r w:rsidR="00043EEF" w:rsidRPr="00043EEF">
        <w:t>Thonakkot</w:t>
      </w:r>
      <w:proofErr w:type="spellEnd"/>
      <w:r w:rsidR="00043EEF" w:rsidRPr="00043EEF">
        <w:t>, 2023</w:t>
      </w:r>
      <w:r w:rsidR="00043EEF">
        <w:t>)</w:t>
      </w:r>
      <w:r w:rsidR="00043EEF" w:rsidRPr="00043EEF">
        <w:t xml:space="preserve">. </w:t>
      </w:r>
    </w:p>
    <w:p w14:paraId="78E56DF2" w14:textId="0102D023" w:rsidR="00B000CA" w:rsidRPr="00B000CA" w:rsidRDefault="00B000CA" w:rsidP="00B000CA">
      <w:pPr>
        <w:pStyle w:val="Paragrafoelenco"/>
        <w:numPr>
          <w:ilvl w:val="0"/>
          <w:numId w:val="3"/>
        </w:numPr>
        <w:rPr>
          <w:lang w:val="en-IN"/>
        </w:rPr>
      </w:pPr>
      <w:r w:rsidRPr="00B000CA">
        <w:rPr>
          <w:lang w:val="en-IN"/>
        </w:rPr>
        <w:t>Supplier Terms can be renegotiated: Extend payment cycles to fit sales cycles.</w:t>
      </w:r>
    </w:p>
    <w:p w14:paraId="6C76DBF8" w14:textId="15DA2DD6" w:rsidR="00B000CA" w:rsidRPr="00B000CA" w:rsidRDefault="00B000CA" w:rsidP="00B000CA">
      <w:pPr>
        <w:pStyle w:val="Paragrafoelenco"/>
        <w:numPr>
          <w:ilvl w:val="0"/>
          <w:numId w:val="3"/>
        </w:numPr>
        <w:rPr>
          <w:lang w:val="en-IN"/>
        </w:rPr>
      </w:pPr>
      <w:r w:rsidRPr="00B000CA">
        <w:rPr>
          <w:lang w:val="en-IN"/>
        </w:rPr>
        <w:t>This is used to conduct Demand Forecasting based on historical sales data to minimise purchase quantities.</w:t>
      </w:r>
    </w:p>
    <w:p w14:paraId="26E1BD45" w14:textId="1D77DD22" w:rsidR="00B000CA" w:rsidRPr="00B000CA" w:rsidRDefault="00B000CA" w:rsidP="00B000CA">
      <w:pPr>
        <w:rPr>
          <w:b/>
          <w:bCs/>
          <w:lang w:val="en-IN"/>
        </w:rPr>
      </w:pPr>
      <w:r w:rsidRPr="00B000CA">
        <w:rPr>
          <w:b/>
          <w:bCs/>
          <w:lang w:val="en-IN"/>
        </w:rPr>
        <w:t>Conclusion</w:t>
      </w:r>
    </w:p>
    <w:p w14:paraId="4F6BCFFB" w14:textId="3D26C36D" w:rsidR="00B000CA" w:rsidRDefault="00B000CA" w:rsidP="00B000CA">
      <w:pPr>
        <w:rPr>
          <w:lang w:val="en-IN"/>
        </w:rPr>
      </w:pPr>
      <w:r w:rsidRPr="00B000CA">
        <w:rPr>
          <w:lang w:val="en-IN"/>
        </w:rPr>
        <w:t>Although Blue Thread Ltd avoids stockouts, its risky purchasing policies make cash flow extremely poor. The elimination of the overdraft requires the balancing of inventory efficiency with liquidity.</w:t>
      </w:r>
    </w:p>
    <w:p w14:paraId="4D9B2FD2" w14:textId="77777777" w:rsidR="000F22D0" w:rsidRPr="000F22D0" w:rsidRDefault="000F22D0" w:rsidP="000F22D0">
      <w:pPr>
        <w:pStyle w:val="Titolo1"/>
      </w:pPr>
      <w:bookmarkStart w:id="2" w:name="_Toc193968855"/>
      <w:r w:rsidRPr="000F22D0">
        <w:t>3. Cash Budget for June-November</w:t>
      </w:r>
      <w:bookmarkEnd w:id="2"/>
    </w:p>
    <w:p w14:paraId="558667F9" w14:textId="77777777" w:rsidR="000F22D0" w:rsidRPr="000F22D0" w:rsidRDefault="000F22D0" w:rsidP="000F22D0">
      <w:pPr>
        <w:rPr>
          <w:b/>
          <w:bCs/>
          <w:lang w:val="en-IN"/>
        </w:rPr>
      </w:pPr>
      <w:r w:rsidRPr="000F22D0">
        <w:rPr>
          <w:b/>
          <w:bCs/>
          <w:lang w:val="en-IN"/>
        </w:rPr>
        <w:t>Key Assumptions</w:t>
      </w:r>
    </w:p>
    <w:p w14:paraId="204FAFBF" w14:textId="77777777" w:rsidR="000F22D0" w:rsidRPr="000F22D0" w:rsidRDefault="000F22D0" w:rsidP="000F22D0">
      <w:pPr>
        <w:numPr>
          <w:ilvl w:val="0"/>
          <w:numId w:val="5"/>
        </w:numPr>
        <w:tabs>
          <w:tab w:val="num" w:pos="720"/>
        </w:tabs>
        <w:rPr>
          <w:lang w:val="en-IN"/>
        </w:rPr>
      </w:pPr>
      <w:r w:rsidRPr="000F22D0">
        <w:rPr>
          <w:b/>
          <w:bCs/>
          <w:lang w:val="en-IN"/>
        </w:rPr>
        <w:t>Sales Income:</w:t>
      </w:r>
      <w:r w:rsidRPr="000F22D0">
        <w:rPr>
          <w:lang w:val="en-IN"/>
        </w:rPr>
        <w:t> 70% received in cash, 30% via credit card (3% fee deducted).</w:t>
      </w:r>
    </w:p>
    <w:p w14:paraId="2C1608A1" w14:textId="77777777" w:rsidR="000F22D0" w:rsidRPr="000F22D0" w:rsidRDefault="000F22D0" w:rsidP="000F22D0">
      <w:pPr>
        <w:numPr>
          <w:ilvl w:val="0"/>
          <w:numId w:val="5"/>
        </w:numPr>
        <w:tabs>
          <w:tab w:val="num" w:pos="720"/>
        </w:tabs>
        <w:rPr>
          <w:lang w:val="en-IN"/>
        </w:rPr>
      </w:pPr>
      <w:r w:rsidRPr="000F22D0">
        <w:rPr>
          <w:b/>
          <w:bCs/>
          <w:lang w:val="en-IN"/>
        </w:rPr>
        <w:t>Suppliers:</w:t>
      </w:r>
      <w:r w:rsidRPr="000F22D0">
        <w:rPr>
          <w:lang w:val="en-IN"/>
        </w:rPr>
        <w:t> One month’s credit.</w:t>
      </w:r>
    </w:p>
    <w:p w14:paraId="6455E4F3" w14:textId="77777777" w:rsidR="000F22D0" w:rsidRPr="000F22D0" w:rsidRDefault="000F22D0" w:rsidP="000F22D0">
      <w:pPr>
        <w:numPr>
          <w:ilvl w:val="0"/>
          <w:numId w:val="5"/>
        </w:numPr>
        <w:tabs>
          <w:tab w:val="num" w:pos="720"/>
        </w:tabs>
        <w:rPr>
          <w:lang w:val="en-IN"/>
        </w:rPr>
      </w:pPr>
      <w:r w:rsidRPr="000F22D0">
        <w:rPr>
          <w:b/>
          <w:bCs/>
          <w:lang w:val="en-IN"/>
        </w:rPr>
        <w:t>Loan Repayment:</w:t>
      </w:r>
      <w:r w:rsidRPr="000F22D0">
        <w:rPr>
          <w:lang w:val="en-IN"/>
        </w:rPr>
        <w:t> £4,000/month (25% interest, 75% principal).</w:t>
      </w:r>
    </w:p>
    <w:p w14:paraId="4E3D1DA9" w14:textId="77777777" w:rsidR="000F22D0" w:rsidRPr="000F22D0" w:rsidRDefault="000F22D0" w:rsidP="000F22D0">
      <w:pPr>
        <w:numPr>
          <w:ilvl w:val="0"/>
          <w:numId w:val="5"/>
        </w:numPr>
        <w:tabs>
          <w:tab w:val="num" w:pos="720"/>
        </w:tabs>
        <w:rPr>
          <w:lang w:val="en-IN"/>
        </w:rPr>
      </w:pPr>
      <w:r w:rsidRPr="000F22D0">
        <w:rPr>
          <w:b/>
          <w:bCs/>
          <w:lang w:val="en-IN"/>
        </w:rPr>
        <w:t>Admin Expenses:</w:t>
      </w:r>
      <w:r w:rsidRPr="000F22D0">
        <w:rPr>
          <w:lang w:val="en-IN"/>
        </w:rPr>
        <w:t> Paid in the same month (excluding £6,000 depreciation).</w:t>
      </w:r>
    </w:p>
    <w:p w14:paraId="779D8239" w14:textId="7657CBFE" w:rsidR="000F22D0" w:rsidRDefault="000F22D0" w:rsidP="000F22D0">
      <w:pPr>
        <w:numPr>
          <w:ilvl w:val="0"/>
          <w:numId w:val="5"/>
        </w:numPr>
        <w:tabs>
          <w:tab w:val="num" w:pos="720"/>
        </w:tabs>
        <w:rPr>
          <w:lang w:val="en-IN"/>
        </w:rPr>
      </w:pPr>
      <w:r w:rsidRPr="000F22D0">
        <w:rPr>
          <w:b/>
          <w:bCs/>
          <w:lang w:val="en-IN"/>
        </w:rPr>
        <w:t>Selling Expenses:</w:t>
      </w:r>
      <w:r w:rsidRPr="000F22D0">
        <w:rPr>
          <w:lang w:val="en-IN"/>
        </w:rPr>
        <w:t> Paid in the following month.</w:t>
      </w:r>
    </w:p>
    <w:p w14:paraId="242F0DC9" w14:textId="77777777" w:rsidR="000F22D0" w:rsidRDefault="000F22D0" w:rsidP="000F22D0">
      <w:pPr>
        <w:rPr>
          <w:rStyle w:val="Enfasigrassetto"/>
          <w:rFonts w:cs="Times New Roman"/>
        </w:rPr>
      </w:pPr>
      <w:r w:rsidRPr="000F22D0">
        <w:rPr>
          <w:rStyle w:val="Enfasigrassetto"/>
          <w:rFonts w:cs="Times New Roman"/>
        </w:rPr>
        <w:t>Monthly Cash Flow Forecast</w:t>
      </w:r>
    </w:p>
    <w:p w14:paraId="57CFCC92" w14:textId="77777777" w:rsidR="00BF7E4E" w:rsidRPr="00BF7E4E" w:rsidRDefault="00BF7E4E" w:rsidP="00BF7E4E">
      <w:pPr>
        <w:rPr>
          <w:rFonts w:cs="Times New Roman"/>
          <w:sz w:val="27"/>
          <w:lang w:val="en-IN"/>
        </w:rPr>
      </w:pPr>
      <w:r w:rsidRPr="00BF7E4E">
        <w:rPr>
          <w:rFonts w:cs="Times New Roman"/>
          <w:b/>
          <w:bCs/>
          <w:sz w:val="27"/>
          <w:lang w:val="en-IN"/>
        </w:rPr>
        <w:t>2. Cash Budget (June to November)</w:t>
      </w:r>
      <w:r w:rsidRPr="00BF7E4E">
        <w:rPr>
          <w:rFonts w:cs="Times New Roman"/>
          <w:sz w:val="27"/>
          <w:lang w:val="en-IN"/>
        </w:rPr>
        <w:t xml:space="preserve"> </w:t>
      </w:r>
      <w:r w:rsidRPr="00BF7E4E">
        <w:rPr>
          <w:rFonts w:cs="Times New Roman"/>
          <w:i/>
          <w:iCs/>
          <w:sz w:val="27"/>
          <w:lang w:val="en-IN"/>
        </w:rPr>
        <w:t>All figures in £000</w:t>
      </w:r>
    </w:p>
    <w:tbl>
      <w:tblPr>
        <w:tblStyle w:val="Tabellagriglia5scura"/>
        <w:tblW w:w="0" w:type="auto"/>
        <w:tblLook w:val="04A0" w:firstRow="1" w:lastRow="0" w:firstColumn="1" w:lastColumn="0" w:noHBand="0" w:noVBand="1"/>
      </w:tblPr>
      <w:tblGrid>
        <w:gridCol w:w="3880"/>
        <w:gridCol w:w="756"/>
        <w:gridCol w:w="876"/>
        <w:gridCol w:w="876"/>
        <w:gridCol w:w="876"/>
        <w:gridCol w:w="876"/>
        <w:gridCol w:w="876"/>
      </w:tblGrid>
      <w:tr w:rsidR="00BF7E4E" w:rsidRPr="00BF7E4E" w14:paraId="5FD467F2" w14:textId="77777777" w:rsidTr="00BF7E4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E7E94F" w14:textId="77777777" w:rsidR="00BF7E4E" w:rsidRPr="00BF7E4E" w:rsidRDefault="00BF7E4E" w:rsidP="00BF7E4E">
            <w:pPr>
              <w:rPr>
                <w:lang w:val="en-IN"/>
              </w:rPr>
            </w:pPr>
            <w:r w:rsidRPr="00BF7E4E">
              <w:rPr>
                <w:lang w:val="en-IN"/>
              </w:rPr>
              <w:t>Category</w:t>
            </w:r>
          </w:p>
        </w:tc>
        <w:tc>
          <w:tcPr>
            <w:tcW w:w="0" w:type="auto"/>
            <w:hideMark/>
          </w:tcPr>
          <w:p w14:paraId="30EE6799" w14:textId="77777777" w:rsidR="00BF7E4E" w:rsidRPr="00BF7E4E" w:rsidRDefault="00BF7E4E" w:rsidP="00BF7E4E">
            <w:pPr>
              <w:cnfStyle w:val="100000000000" w:firstRow="1" w:lastRow="0" w:firstColumn="0" w:lastColumn="0" w:oddVBand="0" w:evenVBand="0" w:oddHBand="0" w:evenHBand="0" w:firstRowFirstColumn="0" w:firstRowLastColumn="0" w:lastRowFirstColumn="0" w:lastRowLastColumn="0"/>
              <w:rPr>
                <w:lang w:val="en-IN"/>
              </w:rPr>
            </w:pPr>
            <w:r w:rsidRPr="00BF7E4E">
              <w:rPr>
                <w:lang w:val="en-IN"/>
              </w:rPr>
              <w:t>June</w:t>
            </w:r>
          </w:p>
        </w:tc>
        <w:tc>
          <w:tcPr>
            <w:tcW w:w="0" w:type="auto"/>
            <w:hideMark/>
          </w:tcPr>
          <w:p w14:paraId="450921A3" w14:textId="77777777" w:rsidR="00BF7E4E" w:rsidRPr="00BF7E4E" w:rsidRDefault="00BF7E4E" w:rsidP="00BF7E4E">
            <w:pPr>
              <w:cnfStyle w:val="100000000000" w:firstRow="1" w:lastRow="0" w:firstColumn="0" w:lastColumn="0" w:oddVBand="0" w:evenVBand="0" w:oddHBand="0" w:evenHBand="0" w:firstRowFirstColumn="0" w:firstRowLastColumn="0" w:lastRowFirstColumn="0" w:lastRowLastColumn="0"/>
              <w:rPr>
                <w:lang w:val="en-IN"/>
              </w:rPr>
            </w:pPr>
            <w:r w:rsidRPr="00BF7E4E">
              <w:rPr>
                <w:lang w:val="en-IN"/>
              </w:rPr>
              <w:t>July</w:t>
            </w:r>
          </w:p>
        </w:tc>
        <w:tc>
          <w:tcPr>
            <w:tcW w:w="0" w:type="auto"/>
            <w:hideMark/>
          </w:tcPr>
          <w:p w14:paraId="0A5C47E1" w14:textId="77777777" w:rsidR="00BF7E4E" w:rsidRPr="00BF7E4E" w:rsidRDefault="00BF7E4E" w:rsidP="00BF7E4E">
            <w:pPr>
              <w:cnfStyle w:val="100000000000" w:firstRow="1" w:lastRow="0" w:firstColumn="0" w:lastColumn="0" w:oddVBand="0" w:evenVBand="0" w:oddHBand="0" w:evenHBand="0" w:firstRowFirstColumn="0" w:firstRowLastColumn="0" w:lastRowFirstColumn="0" w:lastRowLastColumn="0"/>
              <w:rPr>
                <w:lang w:val="en-IN"/>
              </w:rPr>
            </w:pPr>
            <w:r w:rsidRPr="00BF7E4E">
              <w:rPr>
                <w:lang w:val="en-IN"/>
              </w:rPr>
              <w:t>Aug</w:t>
            </w:r>
          </w:p>
        </w:tc>
        <w:tc>
          <w:tcPr>
            <w:tcW w:w="0" w:type="auto"/>
            <w:hideMark/>
          </w:tcPr>
          <w:p w14:paraId="113E382A" w14:textId="77777777" w:rsidR="00BF7E4E" w:rsidRPr="00BF7E4E" w:rsidRDefault="00BF7E4E" w:rsidP="00BF7E4E">
            <w:pPr>
              <w:cnfStyle w:val="100000000000" w:firstRow="1" w:lastRow="0" w:firstColumn="0" w:lastColumn="0" w:oddVBand="0" w:evenVBand="0" w:oddHBand="0" w:evenHBand="0" w:firstRowFirstColumn="0" w:firstRowLastColumn="0" w:lastRowFirstColumn="0" w:lastRowLastColumn="0"/>
              <w:rPr>
                <w:lang w:val="en-IN"/>
              </w:rPr>
            </w:pPr>
            <w:r w:rsidRPr="00BF7E4E">
              <w:rPr>
                <w:lang w:val="en-IN"/>
              </w:rPr>
              <w:t>Sept</w:t>
            </w:r>
          </w:p>
        </w:tc>
        <w:tc>
          <w:tcPr>
            <w:tcW w:w="0" w:type="auto"/>
            <w:hideMark/>
          </w:tcPr>
          <w:p w14:paraId="1AFD6A4B" w14:textId="77777777" w:rsidR="00BF7E4E" w:rsidRPr="00BF7E4E" w:rsidRDefault="00BF7E4E" w:rsidP="00BF7E4E">
            <w:pPr>
              <w:cnfStyle w:val="100000000000" w:firstRow="1" w:lastRow="0" w:firstColumn="0" w:lastColumn="0" w:oddVBand="0" w:evenVBand="0" w:oddHBand="0" w:evenHBand="0" w:firstRowFirstColumn="0" w:firstRowLastColumn="0" w:lastRowFirstColumn="0" w:lastRowLastColumn="0"/>
              <w:rPr>
                <w:lang w:val="en-IN"/>
              </w:rPr>
            </w:pPr>
            <w:r w:rsidRPr="00BF7E4E">
              <w:rPr>
                <w:lang w:val="en-IN"/>
              </w:rPr>
              <w:t>Oct</w:t>
            </w:r>
          </w:p>
        </w:tc>
        <w:tc>
          <w:tcPr>
            <w:tcW w:w="0" w:type="auto"/>
            <w:hideMark/>
          </w:tcPr>
          <w:p w14:paraId="06E37A38" w14:textId="77777777" w:rsidR="00BF7E4E" w:rsidRPr="00BF7E4E" w:rsidRDefault="00BF7E4E" w:rsidP="00BF7E4E">
            <w:pPr>
              <w:cnfStyle w:val="100000000000" w:firstRow="1" w:lastRow="0" w:firstColumn="0" w:lastColumn="0" w:oddVBand="0" w:evenVBand="0" w:oddHBand="0" w:evenHBand="0" w:firstRowFirstColumn="0" w:firstRowLastColumn="0" w:lastRowFirstColumn="0" w:lastRowLastColumn="0"/>
              <w:rPr>
                <w:lang w:val="en-IN"/>
              </w:rPr>
            </w:pPr>
            <w:r w:rsidRPr="00BF7E4E">
              <w:rPr>
                <w:lang w:val="en-IN"/>
              </w:rPr>
              <w:t>Nov</w:t>
            </w:r>
          </w:p>
        </w:tc>
      </w:tr>
      <w:tr w:rsidR="00BF7E4E" w:rsidRPr="00BF7E4E" w14:paraId="4491DCC3" w14:textId="77777777" w:rsidTr="00BF7E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A49231" w14:textId="77777777" w:rsidR="00BF7E4E" w:rsidRPr="00BF7E4E" w:rsidRDefault="00BF7E4E" w:rsidP="00BF7E4E">
            <w:pPr>
              <w:rPr>
                <w:lang w:val="en-IN"/>
              </w:rPr>
            </w:pPr>
            <w:r w:rsidRPr="00BF7E4E">
              <w:rPr>
                <w:lang w:val="en-IN"/>
              </w:rPr>
              <w:t>Cash Inflows</w:t>
            </w:r>
          </w:p>
        </w:tc>
        <w:tc>
          <w:tcPr>
            <w:tcW w:w="0" w:type="auto"/>
            <w:hideMark/>
          </w:tcPr>
          <w:p w14:paraId="2E89557E" w14:textId="77777777" w:rsidR="00BF7E4E" w:rsidRPr="00BF7E4E" w:rsidRDefault="00BF7E4E" w:rsidP="00BF7E4E">
            <w:pPr>
              <w:cnfStyle w:val="000000100000" w:firstRow="0" w:lastRow="0" w:firstColumn="0" w:lastColumn="0" w:oddVBand="0" w:evenVBand="0" w:oddHBand="1" w:evenHBand="0" w:firstRowFirstColumn="0" w:firstRowLastColumn="0" w:lastRowFirstColumn="0" w:lastRowLastColumn="0"/>
              <w:rPr>
                <w:lang w:val="en-IN"/>
              </w:rPr>
            </w:pPr>
          </w:p>
        </w:tc>
        <w:tc>
          <w:tcPr>
            <w:tcW w:w="0" w:type="auto"/>
            <w:hideMark/>
          </w:tcPr>
          <w:p w14:paraId="65A187A1" w14:textId="77777777" w:rsidR="00BF7E4E" w:rsidRPr="00BF7E4E" w:rsidRDefault="00BF7E4E" w:rsidP="00BF7E4E">
            <w:pPr>
              <w:cnfStyle w:val="000000100000" w:firstRow="0" w:lastRow="0" w:firstColumn="0" w:lastColumn="0" w:oddVBand="0" w:evenVBand="0" w:oddHBand="1" w:evenHBand="0" w:firstRowFirstColumn="0" w:firstRowLastColumn="0" w:lastRowFirstColumn="0" w:lastRowLastColumn="0"/>
              <w:rPr>
                <w:lang w:val="en-IN"/>
              </w:rPr>
            </w:pPr>
          </w:p>
        </w:tc>
        <w:tc>
          <w:tcPr>
            <w:tcW w:w="0" w:type="auto"/>
            <w:hideMark/>
          </w:tcPr>
          <w:p w14:paraId="00DD28EC" w14:textId="77777777" w:rsidR="00BF7E4E" w:rsidRPr="00BF7E4E" w:rsidRDefault="00BF7E4E" w:rsidP="00BF7E4E">
            <w:pPr>
              <w:cnfStyle w:val="000000100000" w:firstRow="0" w:lastRow="0" w:firstColumn="0" w:lastColumn="0" w:oddVBand="0" w:evenVBand="0" w:oddHBand="1" w:evenHBand="0" w:firstRowFirstColumn="0" w:firstRowLastColumn="0" w:lastRowFirstColumn="0" w:lastRowLastColumn="0"/>
              <w:rPr>
                <w:lang w:val="en-IN"/>
              </w:rPr>
            </w:pPr>
          </w:p>
        </w:tc>
        <w:tc>
          <w:tcPr>
            <w:tcW w:w="0" w:type="auto"/>
            <w:hideMark/>
          </w:tcPr>
          <w:p w14:paraId="3F779BC2" w14:textId="77777777" w:rsidR="00BF7E4E" w:rsidRPr="00BF7E4E" w:rsidRDefault="00BF7E4E" w:rsidP="00BF7E4E">
            <w:pPr>
              <w:cnfStyle w:val="000000100000" w:firstRow="0" w:lastRow="0" w:firstColumn="0" w:lastColumn="0" w:oddVBand="0" w:evenVBand="0" w:oddHBand="1" w:evenHBand="0" w:firstRowFirstColumn="0" w:firstRowLastColumn="0" w:lastRowFirstColumn="0" w:lastRowLastColumn="0"/>
              <w:rPr>
                <w:lang w:val="en-IN"/>
              </w:rPr>
            </w:pPr>
          </w:p>
        </w:tc>
        <w:tc>
          <w:tcPr>
            <w:tcW w:w="0" w:type="auto"/>
            <w:hideMark/>
          </w:tcPr>
          <w:p w14:paraId="6A9F39E4" w14:textId="77777777" w:rsidR="00BF7E4E" w:rsidRPr="00BF7E4E" w:rsidRDefault="00BF7E4E" w:rsidP="00BF7E4E">
            <w:pPr>
              <w:cnfStyle w:val="000000100000" w:firstRow="0" w:lastRow="0" w:firstColumn="0" w:lastColumn="0" w:oddVBand="0" w:evenVBand="0" w:oddHBand="1" w:evenHBand="0" w:firstRowFirstColumn="0" w:firstRowLastColumn="0" w:lastRowFirstColumn="0" w:lastRowLastColumn="0"/>
              <w:rPr>
                <w:lang w:val="en-IN"/>
              </w:rPr>
            </w:pPr>
          </w:p>
        </w:tc>
        <w:tc>
          <w:tcPr>
            <w:tcW w:w="0" w:type="auto"/>
            <w:hideMark/>
          </w:tcPr>
          <w:p w14:paraId="797CD204" w14:textId="77777777" w:rsidR="00BF7E4E" w:rsidRPr="00BF7E4E" w:rsidRDefault="00BF7E4E" w:rsidP="00BF7E4E">
            <w:pPr>
              <w:cnfStyle w:val="000000100000" w:firstRow="0" w:lastRow="0" w:firstColumn="0" w:lastColumn="0" w:oddVBand="0" w:evenVBand="0" w:oddHBand="1" w:evenHBand="0" w:firstRowFirstColumn="0" w:firstRowLastColumn="0" w:lastRowFirstColumn="0" w:lastRowLastColumn="0"/>
              <w:rPr>
                <w:lang w:val="en-IN"/>
              </w:rPr>
            </w:pPr>
          </w:p>
        </w:tc>
      </w:tr>
      <w:tr w:rsidR="00BF7E4E" w:rsidRPr="00BF7E4E" w14:paraId="1B3C327F" w14:textId="77777777" w:rsidTr="00BF7E4E">
        <w:tc>
          <w:tcPr>
            <w:cnfStyle w:val="001000000000" w:firstRow="0" w:lastRow="0" w:firstColumn="1" w:lastColumn="0" w:oddVBand="0" w:evenVBand="0" w:oddHBand="0" w:evenHBand="0" w:firstRowFirstColumn="0" w:firstRowLastColumn="0" w:lastRowFirstColumn="0" w:lastRowLastColumn="0"/>
            <w:tcW w:w="0" w:type="auto"/>
            <w:hideMark/>
          </w:tcPr>
          <w:p w14:paraId="2ACF01AD" w14:textId="77777777" w:rsidR="00BF7E4E" w:rsidRPr="00BF7E4E" w:rsidRDefault="00BF7E4E" w:rsidP="00BF7E4E">
            <w:pPr>
              <w:rPr>
                <w:lang w:val="en-IN"/>
              </w:rPr>
            </w:pPr>
            <w:r w:rsidRPr="00BF7E4E">
              <w:rPr>
                <w:lang w:val="en-IN"/>
              </w:rPr>
              <w:t>Sales income</w:t>
            </w:r>
          </w:p>
        </w:tc>
        <w:tc>
          <w:tcPr>
            <w:tcW w:w="0" w:type="auto"/>
            <w:hideMark/>
          </w:tcPr>
          <w:p w14:paraId="628025B5" w14:textId="77777777" w:rsidR="00BF7E4E" w:rsidRPr="00BF7E4E" w:rsidRDefault="00BF7E4E" w:rsidP="00BF7E4E">
            <w:pPr>
              <w:cnfStyle w:val="000000000000" w:firstRow="0" w:lastRow="0" w:firstColumn="0" w:lastColumn="0" w:oddVBand="0" w:evenVBand="0" w:oddHBand="0" w:evenHBand="0" w:firstRowFirstColumn="0" w:firstRowLastColumn="0" w:lastRowFirstColumn="0" w:lastRowLastColumn="0"/>
              <w:rPr>
                <w:lang w:val="en-IN"/>
              </w:rPr>
            </w:pPr>
            <w:r w:rsidRPr="00BF7E4E">
              <w:rPr>
                <w:lang w:val="en-IN"/>
              </w:rPr>
              <w:t>200</w:t>
            </w:r>
          </w:p>
        </w:tc>
        <w:tc>
          <w:tcPr>
            <w:tcW w:w="0" w:type="auto"/>
            <w:hideMark/>
          </w:tcPr>
          <w:p w14:paraId="6933851E" w14:textId="77777777" w:rsidR="00BF7E4E" w:rsidRPr="00BF7E4E" w:rsidRDefault="00BF7E4E" w:rsidP="00BF7E4E">
            <w:pPr>
              <w:cnfStyle w:val="000000000000" w:firstRow="0" w:lastRow="0" w:firstColumn="0" w:lastColumn="0" w:oddVBand="0" w:evenVBand="0" w:oddHBand="0" w:evenHBand="0" w:firstRowFirstColumn="0" w:firstRowLastColumn="0" w:lastRowFirstColumn="0" w:lastRowLastColumn="0"/>
              <w:rPr>
                <w:lang w:val="en-IN"/>
              </w:rPr>
            </w:pPr>
            <w:r w:rsidRPr="00BF7E4E">
              <w:rPr>
                <w:lang w:val="en-IN"/>
              </w:rPr>
              <w:t>240</w:t>
            </w:r>
          </w:p>
        </w:tc>
        <w:tc>
          <w:tcPr>
            <w:tcW w:w="0" w:type="auto"/>
            <w:hideMark/>
          </w:tcPr>
          <w:p w14:paraId="7886AD1B" w14:textId="77777777" w:rsidR="00BF7E4E" w:rsidRPr="00BF7E4E" w:rsidRDefault="00BF7E4E" w:rsidP="00BF7E4E">
            <w:pPr>
              <w:cnfStyle w:val="000000000000" w:firstRow="0" w:lastRow="0" w:firstColumn="0" w:lastColumn="0" w:oddVBand="0" w:evenVBand="0" w:oddHBand="0" w:evenHBand="0" w:firstRowFirstColumn="0" w:firstRowLastColumn="0" w:lastRowFirstColumn="0" w:lastRowLastColumn="0"/>
              <w:rPr>
                <w:lang w:val="en-IN"/>
              </w:rPr>
            </w:pPr>
            <w:r w:rsidRPr="00BF7E4E">
              <w:rPr>
                <w:lang w:val="en-IN"/>
              </w:rPr>
              <w:t>210</w:t>
            </w:r>
          </w:p>
        </w:tc>
        <w:tc>
          <w:tcPr>
            <w:tcW w:w="0" w:type="auto"/>
            <w:hideMark/>
          </w:tcPr>
          <w:p w14:paraId="61ABE383" w14:textId="77777777" w:rsidR="00BF7E4E" w:rsidRPr="00BF7E4E" w:rsidRDefault="00BF7E4E" w:rsidP="00BF7E4E">
            <w:pPr>
              <w:cnfStyle w:val="000000000000" w:firstRow="0" w:lastRow="0" w:firstColumn="0" w:lastColumn="0" w:oddVBand="0" w:evenVBand="0" w:oddHBand="0" w:evenHBand="0" w:firstRowFirstColumn="0" w:firstRowLastColumn="0" w:lastRowFirstColumn="0" w:lastRowLastColumn="0"/>
              <w:rPr>
                <w:lang w:val="en-IN"/>
              </w:rPr>
            </w:pPr>
            <w:r w:rsidRPr="00BF7E4E">
              <w:rPr>
                <w:lang w:val="en-IN"/>
              </w:rPr>
              <w:t>220</w:t>
            </w:r>
          </w:p>
        </w:tc>
        <w:tc>
          <w:tcPr>
            <w:tcW w:w="0" w:type="auto"/>
            <w:hideMark/>
          </w:tcPr>
          <w:p w14:paraId="1A43F86D" w14:textId="77777777" w:rsidR="00BF7E4E" w:rsidRPr="00BF7E4E" w:rsidRDefault="00BF7E4E" w:rsidP="00BF7E4E">
            <w:pPr>
              <w:cnfStyle w:val="000000000000" w:firstRow="0" w:lastRow="0" w:firstColumn="0" w:lastColumn="0" w:oddVBand="0" w:evenVBand="0" w:oddHBand="0" w:evenHBand="0" w:firstRowFirstColumn="0" w:firstRowLastColumn="0" w:lastRowFirstColumn="0" w:lastRowLastColumn="0"/>
              <w:rPr>
                <w:lang w:val="en-IN"/>
              </w:rPr>
            </w:pPr>
            <w:r w:rsidRPr="00BF7E4E">
              <w:rPr>
                <w:lang w:val="en-IN"/>
              </w:rPr>
              <w:t>230</w:t>
            </w:r>
          </w:p>
        </w:tc>
        <w:tc>
          <w:tcPr>
            <w:tcW w:w="0" w:type="auto"/>
            <w:hideMark/>
          </w:tcPr>
          <w:p w14:paraId="3C9E2D4A" w14:textId="77777777" w:rsidR="00BF7E4E" w:rsidRPr="00BF7E4E" w:rsidRDefault="00BF7E4E" w:rsidP="00BF7E4E">
            <w:pPr>
              <w:cnfStyle w:val="000000000000" w:firstRow="0" w:lastRow="0" w:firstColumn="0" w:lastColumn="0" w:oddVBand="0" w:evenVBand="0" w:oddHBand="0" w:evenHBand="0" w:firstRowFirstColumn="0" w:firstRowLastColumn="0" w:lastRowFirstColumn="0" w:lastRowLastColumn="0"/>
              <w:rPr>
                <w:lang w:val="en-IN"/>
              </w:rPr>
            </w:pPr>
            <w:r w:rsidRPr="00BF7E4E">
              <w:rPr>
                <w:lang w:val="en-IN"/>
              </w:rPr>
              <w:t>250</w:t>
            </w:r>
          </w:p>
        </w:tc>
      </w:tr>
      <w:tr w:rsidR="00BF7E4E" w:rsidRPr="00BF7E4E" w14:paraId="40D4AFA7" w14:textId="77777777" w:rsidTr="00BF7E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69F7F8" w14:textId="77777777" w:rsidR="00BF7E4E" w:rsidRPr="00BF7E4E" w:rsidRDefault="00BF7E4E" w:rsidP="00BF7E4E">
            <w:pPr>
              <w:rPr>
                <w:lang w:val="en-IN"/>
              </w:rPr>
            </w:pPr>
            <w:r w:rsidRPr="00BF7E4E">
              <w:rPr>
                <w:lang w:val="en-IN"/>
              </w:rPr>
              <w:t>Total Inflows</w:t>
            </w:r>
          </w:p>
        </w:tc>
        <w:tc>
          <w:tcPr>
            <w:tcW w:w="0" w:type="auto"/>
            <w:hideMark/>
          </w:tcPr>
          <w:p w14:paraId="4F5ACA06" w14:textId="77777777" w:rsidR="00BF7E4E" w:rsidRPr="00BF7E4E" w:rsidRDefault="00BF7E4E" w:rsidP="00BF7E4E">
            <w:pPr>
              <w:cnfStyle w:val="000000100000" w:firstRow="0" w:lastRow="0" w:firstColumn="0" w:lastColumn="0" w:oddVBand="0" w:evenVBand="0" w:oddHBand="1" w:evenHBand="0" w:firstRowFirstColumn="0" w:firstRowLastColumn="0" w:lastRowFirstColumn="0" w:lastRowLastColumn="0"/>
              <w:rPr>
                <w:lang w:val="en-IN"/>
              </w:rPr>
            </w:pPr>
            <w:r w:rsidRPr="00BF7E4E">
              <w:rPr>
                <w:lang w:val="en-IN"/>
              </w:rPr>
              <w:t>200</w:t>
            </w:r>
          </w:p>
        </w:tc>
        <w:tc>
          <w:tcPr>
            <w:tcW w:w="0" w:type="auto"/>
            <w:hideMark/>
          </w:tcPr>
          <w:p w14:paraId="6905156E" w14:textId="77777777" w:rsidR="00BF7E4E" w:rsidRPr="00BF7E4E" w:rsidRDefault="00BF7E4E" w:rsidP="00BF7E4E">
            <w:pPr>
              <w:cnfStyle w:val="000000100000" w:firstRow="0" w:lastRow="0" w:firstColumn="0" w:lastColumn="0" w:oddVBand="0" w:evenVBand="0" w:oddHBand="1" w:evenHBand="0" w:firstRowFirstColumn="0" w:firstRowLastColumn="0" w:lastRowFirstColumn="0" w:lastRowLastColumn="0"/>
              <w:rPr>
                <w:lang w:val="en-IN"/>
              </w:rPr>
            </w:pPr>
            <w:r w:rsidRPr="00BF7E4E">
              <w:rPr>
                <w:lang w:val="en-IN"/>
              </w:rPr>
              <w:t>240</w:t>
            </w:r>
          </w:p>
        </w:tc>
        <w:tc>
          <w:tcPr>
            <w:tcW w:w="0" w:type="auto"/>
            <w:hideMark/>
          </w:tcPr>
          <w:p w14:paraId="03140138" w14:textId="77777777" w:rsidR="00BF7E4E" w:rsidRPr="00BF7E4E" w:rsidRDefault="00BF7E4E" w:rsidP="00BF7E4E">
            <w:pPr>
              <w:cnfStyle w:val="000000100000" w:firstRow="0" w:lastRow="0" w:firstColumn="0" w:lastColumn="0" w:oddVBand="0" w:evenVBand="0" w:oddHBand="1" w:evenHBand="0" w:firstRowFirstColumn="0" w:firstRowLastColumn="0" w:lastRowFirstColumn="0" w:lastRowLastColumn="0"/>
              <w:rPr>
                <w:lang w:val="en-IN"/>
              </w:rPr>
            </w:pPr>
            <w:r w:rsidRPr="00BF7E4E">
              <w:rPr>
                <w:lang w:val="en-IN"/>
              </w:rPr>
              <w:t>210</w:t>
            </w:r>
          </w:p>
        </w:tc>
        <w:tc>
          <w:tcPr>
            <w:tcW w:w="0" w:type="auto"/>
            <w:hideMark/>
          </w:tcPr>
          <w:p w14:paraId="317F762B" w14:textId="77777777" w:rsidR="00BF7E4E" w:rsidRPr="00BF7E4E" w:rsidRDefault="00BF7E4E" w:rsidP="00BF7E4E">
            <w:pPr>
              <w:cnfStyle w:val="000000100000" w:firstRow="0" w:lastRow="0" w:firstColumn="0" w:lastColumn="0" w:oddVBand="0" w:evenVBand="0" w:oddHBand="1" w:evenHBand="0" w:firstRowFirstColumn="0" w:firstRowLastColumn="0" w:lastRowFirstColumn="0" w:lastRowLastColumn="0"/>
              <w:rPr>
                <w:lang w:val="en-IN"/>
              </w:rPr>
            </w:pPr>
            <w:r w:rsidRPr="00BF7E4E">
              <w:rPr>
                <w:lang w:val="en-IN"/>
              </w:rPr>
              <w:t>220</w:t>
            </w:r>
          </w:p>
        </w:tc>
        <w:tc>
          <w:tcPr>
            <w:tcW w:w="0" w:type="auto"/>
            <w:hideMark/>
          </w:tcPr>
          <w:p w14:paraId="01E52BA4" w14:textId="77777777" w:rsidR="00BF7E4E" w:rsidRPr="00BF7E4E" w:rsidRDefault="00BF7E4E" w:rsidP="00BF7E4E">
            <w:pPr>
              <w:cnfStyle w:val="000000100000" w:firstRow="0" w:lastRow="0" w:firstColumn="0" w:lastColumn="0" w:oddVBand="0" w:evenVBand="0" w:oddHBand="1" w:evenHBand="0" w:firstRowFirstColumn="0" w:firstRowLastColumn="0" w:lastRowFirstColumn="0" w:lastRowLastColumn="0"/>
              <w:rPr>
                <w:lang w:val="en-IN"/>
              </w:rPr>
            </w:pPr>
            <w:r w:rsidRPr="00BF7E4E">
              <w:rPr>
                <w:lang w:val="en-IN"/>
              </w:rPr>
              <w:t>230</w:t>
            </w:r>
          </w:p>
        </w:tc>
        <w:tc>
          <w:tcPr>
            <w:tcW w:w="0" w:type="auto"/>
            <w:hideMark/>
          </w:tcPr>
          <w:p w14:paraId="4FC7D8CA" w14:textId="77777777" w:rsidR="00BF7E4E" w:rsidRPr="00BF7E4E" w:rsidRDefault="00BF7E4E" w:rsidP="00BF7E4E">
            <w:pPr>
              <w:cnfStyle w:val="000000100000" w:firstRow="0" w:lastRow="0" w:firstColumn="0" w:lastColumn="0" w:oddVBand="0" w:evenVBand="0" w:oddHBand="1" w:evenHBand="0" w:firstRowFirstColumn="0" w:firstRowLastColumn="0" w:lastRowFirstColumn="0" w:lastRowLastColumn="0"/>
              <w:rPr>
                <w:lang w:val="en-IN"/>
              </w:rPr>
            </w:pPr>
            <w:r w:rsidRPr="00BF7E4E">
              <w:rPr>
                <w:lang w:val="en-IN"/>
              </w:rPr>
              <w:t>250</w:t>
            </w:r>
          </w:p>
        </w:tc>
      </w:tr>
      <w:tr w:rsidR="00BF7E4E" w:rsidRPr="00BF7E4E" w14:paraId="173FF8C2" w14:textId="77777777" w:rsidTr="00BF7E4E">
        <w:tc>
          <w:tcPr>
            <w:cnfStyle w:val="001000000000" w:firstRow="0" w:lastRow="0" w:firstColumn="1" w:lastColumn="0" w:oddVBand="0" w:evenVBand="0" w:oddHBand="0" w:evenHBand="0" w:firstRowFirstColumn="0" w:firstRowLastColumn="0" w:lastRowFirstColumn="0" w:lastRowLastColumn="0"/>
            <w:tcW w:w="0" w:type="auto"/>
            <w:hideMark/>
          </w:tcPr>
          <w:p w14:paraId="3A636439" w14:textId="77777777" w:rsidR="00BF7E4E" w:rsidRPr="00BF7E4E" w:rsidRDefault="00BF7E4E" w:rsidP="00BF7E4E">
            <w:pPr>
              <w:rPr>
                <w:lang w:val="en-IN"/>
              </w:rPr>
            </w:pPr>
            <w:r w:rsidRPr="00BF7E4E">
              <w:rPr>
                <w:lang w:val="en-IN"/>
              </w:rPr>
              <w:t>Cash Outflows</w:t>
            </w:r>
          </w:p>
        </w:tc>
        <w:tc>
          <w:tcPr>
            <w:tcW w:w="0" w:type="auto"/>
            <w:hideMark/>
          </w:tcPr>
          <w:p w14:paraId="1208AE49" w14:textId="77777777" w:rsidR="00BF7E4E" w:rsidRPr="00BF7E4E" w:rsidRDefault="00BF7E4E" w:rsidP="00BF7E4E">
            <w:pPr>
              <w:cnfStyle w:val="000000000000" w:firstRow="0" w:lastRow="0" w:firstColumn="0" w:lastColumn="0" w:oddVBand="0" w:evenVBand="0" w:oddHBand="0" w:evenHBand="0" w:firstRowFirstColumn="0" w:firstRowLastColumn="0" w:lastRowFirstColumn="0" w:lastRowLastColumn="0"/>
              <w:rPr>
                <w:lang w:val="en-IN"/>
              </w:rPr>
            </w:pPr>
          </w:p>
        </w:tc>
        <w:tc>
          <w:tcPr>
            <w:tcW w:w="0" w:type="auto"/>
            <w:hideMark/>
          </w:tcPr>
          <w:p w14:paraId="7212D63F" w14:textId="77777777" w:rsidR="00BF7E4E" w:rsidRPr="00BF7E4E" w:rsidRDefault="00BF7E4E" w:rsidP="00BF7E4E">
            <w:pPr>
              <w:cnfStyle w:val="000000000000" w:firstRow="0" w:lastRow="0" w:firstColumn="0" w:lastColumn="0" w:oddVBand="0" w:evenVBand="0" w:oddHBand="0" w:evenHBand="0" w:firstRowFirstColumn="0" w:firstRowLastColumn="0" w:lastRowFirstColumn="0" w:lastRowLastColumn="0"/>
              <w:rPr>
                <w:lang w:val="en-IN"/>
              </w:rPr>
            </w:pPr>
          </w:p>
        </w:tc>
        <w:tc>
          <w:tcPr>
            <w:tcW w:w="0" w:type="auto"/>
            <w:hideMark/>
          </w:tcPr>
          <w:p w14:paraId="57B223C6" w14:textId="77777777" w:rsidR="00BF7E4E" w:rsidRPr="00BF7E4E" w:rsidRDefault="00BF7E4E" w:rsidP="00BF7E4E">
            <w:pPr>
              <w:cnfStyle w:val="000000000000" w:firstRow="0" w:lastRow="0" w:firstColumn="0" w:lastColumn="0" w:oddVBand="0" w:evenVBand="0" w:oddHBand="0" w:evenHBand="0" w:firstRowFirstColumn="0" w:firstRowLastColumn="0" w:lastRowFirstColumn="0" w:lastRowLastColumn="0"/>
              <w:rPr>
                <w:lang w:val="en-IN"/>
              </w:rPr>
            </w:pPr>
          </w:p>
        </w:tc>
        <w:tc>
          <w:tcPr>
            <w:tcW w:w="0" w:type="auto"/>
            <w:hideMark/>
          </w:tcPr>
          <w:p w14:paraId="68134A8E" w14:textId="77777777" w:rsidR="00BF7E4E" w:rsidRPr="00BF7E4E" w:rsidRDefault="00BF7E4E" w:rsidP="00BF7E4E">
            <w:pPr>
              <w:cnfStyle w:val="000000000000" w:firstRow="0" w:lastRow="0" w:firstColumn="0" w:lastColumn="0" w:oddVBand="0" w:evenVBand="0" w:oddHBand="0" w:evenHBand="0" w:firstRowFirstColumn="0" w:firstRowLastColumn="0" w:lastRowFirstColumn="0" w:lastRowLastColumn="0"/>
              <w:rPr>
                <w:lang w:val="en-IN"/>
              </w:rPr>
            </w:pPr>
          </w:p>
        </w:tc>
        <w:tc>
          <w:tcPr>
            <w:tcW w:w="0" w:type="auto"/>
            <w:hideMark/>
          </w:tcPr>
          <w:p w14:paraId="47200B71" w14:textId="77777777" w:rsidR="00BF7E4E" w:rsidRPr="00BF7E4E" w:rsidRDefault="00BF7E4E" w:rsidP="00BF7E4E">
            <w:pPr>
              <w:cnfStyle w:val="000000000000" w:firstRow="0" w:lastRow="0" w:firstColumn="0" w:lastColumn="0" w:oddVBand="0" w:evenVBand="0" w:oddHBand="0" w:evenHBand="0" w:firstRowFirstColumn="0" w:firstRowLastColumn="0" w:lastRowFirstColumn="0" w:lastRowLastColumn="0"/>
              <w:rPr>
                <w:lang w:val="en-IN"/>
              </w:rPr>
            </w:pPr>
          </w:p>
        </w:tc>
        <w:tc>
          <w:tcPr>
            <w:tcW w:w="0" w:type="auto"/>
            <w:hideMark/>
          </w:tcPr>
          <w:p w14:paraId="3363D06F" w14:textId="77777777" w:rsidR="00BF7E4E" w:rsidRPr="00BF7E4E" w:rsidRDefault="00BF7E4E" w:rsidP="00BF7E4E">
            <w:pPr>
              <w:cnfStyle w:val="000000000000" w:firstRow="0" w:lastRow="0" w:firstColumn="0" w:lastColumn="0" w:oddVBand="0" w:evenVBand="0" w:oddHBand="0" w:evenHBand="0" w:firstRowFirstColumn="0" w:firstRowLastColumn="0" w:lastRowFirstColumn="0" w:lastRowLastColumn="0"/>
              <w:rPr>
                <w:lang w:val="en-IN"/>
              </w:rPr>
            </w:pPr>
          </w:p>
        </w:tc>
      </w:tr>
      <w:tr w:rsidR="00BF7E4E" w:rsidRPr="00BF7E4E" w14:paraId="42335D33" w14:textId="77777777" w:rsidTr="00BF7E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36FA6E" w14:textId="77777777" w:rsidR="00BF7E4E" w:rsidRPr="00BF7E4E" w:rsidRDefault="00BF7E4E" w:rsidP="00BF7E4E">
            <w:pPr>
              <w:rPr>
                <w:lang w:val="en-IN"/>
              </w:rPr>
            </w:pPr>
            <w:r w:rsidRPr="00BF7E4E">
              <w:rPr>
                <w:lang w:val="en-IN"/>
              </w:rPr>
              <w:t>Purchases of stock</w:t>
            </w:r>
          </w:p>
        </w:tc>
        <w:tc>
          <w:tcPr>
            <w:tcW w:w="0" w:type="auto"/>
            <w:hideMark/>
          </w:tcPr>
          <w:p w14:paraId="3431FA2B" w14:textId="77777777" w:rsidR="00BF7E4E" w:rsidRPr="00BF7E4E" w:rsidRDefault="00BF7E4E" w:rsidP="00BF7E4E">
            <w:pPr>
              <w:cnfStyle w:val="000000100000" w:firstRow="0" w:lastRow="0" w:firstColumn="0" w:lastColumn="0" w:oddVBand="0" w:evenVBand="0" w:oddHBand="1" w:evenHBand="0" w:firstRowFirstColumn="0" w:firstRowLastColumn="0" w:lastRowFirstColumn="0" w:lastRowLastColumn="0"/>
              <w:rPr>
                <w:lang w:val="en-IN"/>
              </w:rPr>
            </w:pPr>
            <w:r w:rsidRPr="00BF7E4E">
              <w:rPr>
                <w:lang w:val="en-IN"/>
              </w:rPr>
              <w:t>170</w:t>
            </w:r>
          </w:p>
        </w:tc>
        <w:tc>
          <w:tcPr>
            <w:tcW w:w="0" w:type="auto"/>
            <w:hideMark/>
          </w:tcPr>
          <w:p w14:paraId="7C5723E7" w14:textId="77777777" w:rsidR="00BF7E4E" w:rsidRPr="00BF7E4E" w:rsidRDefault="00BF7E4E" w:rsidP="00BF7E4E">
            <w:pPr>
              <w:cnfStyle w:val="000000100000" w:firstRow="0" w:lastRow="0" w:firstColumn="0" w:lastColumn="0" w:oddVBand="0" w:evenVBand="0" w:oddHBand="1" w:evenHBand="0" w:firstRowFirstColumn="0" w:firstRowLastColumn="0" w:lastRowFirstColumn="0" w:lastRowLastColumn="0"/>
              <w:rPr>
                <w:lang w:val="en-IN"/>
              </w:rPr>
            </w:pPr>
            <w:r w:rsidRPr="00BF7E4E">
              <w:rPr>
                <w:lang w:val="en-IN"/>
              </w:rPr>
              <w:t>150</w:t>
            </w:r>
          </w:p>
        </w:tc>
        <w:tc>
          <w:tcPr>
            <w:tcW w:w="0" w:type="auto"/>
            <w:hideMark/>
          </w:tcPr>
          <w:p w14:paraId="36093E6B" w14:textId="77777777" w:rsidR="00BF7E4E" w:rsidRPr="00BF7E4E" w:rsidRDefault="00BF7E4E" w:rsidP="00BF7E4E">
            <w:pPr>
              <w:cnfStyle w:val="000000100000" w:firstRow="0" w:lastRow="0" w:firstColumn="0" w:lastColumn="0" w:oddVBand="0" w:evenVBand="0" w:oddHBand="1" w:evenHBand="0" w:firstRowFirstColumn="0" w:firstRowLastColumn="0" w:lastRowFirstColumn="0" w:lastRowLastColumn="0"/>
              <w:rPr>
                <w:lang w:val="en-IN"/>
              </w:rPr>
            </w:pPr>
            <w:r w:rsidRPr="00BF7E4E">
              <w:rPr>
                <w:lang w:val="en-IN"/>
              </w:rPr>
              <w:t>180</w:t>
            </w:r>
          </w:p>
        </w:tc>
        <w:tc>
          <w:tcPr>
            <w:tcW w:w="0" w:type="auto"/>
            <w:hideMark/>
          </w:tcPr>
          <w:p w14:paraId="1BAC5F1F" w14:textId="77777777" w:rsidR="00BF7E4E" w:rsidRPr="00BF7E4E" w:rsidRDefault="00BF7E4E" w:rsidP="00BF7E4E">
            <w:pPr>
              <w:cnfStyle w:val="000000100000" w:firstRow="0" w:lastRow="0" w:firstColumn="0" w:lastColumn="0" w:oddVBand="0" w:evenVBand="0" w:oddHBand="1" w:evenHBand="0" w:firstRowFirstColumn="0" w:firstRowLastColumn="0" w:lastRowFirstColumn="0" w:lastRowLastColumn="0"/>
              <w:rPr>
                <w:lang w:val="en-IN"/>
              </w:rPr>
            </w:pPr>
            <w:r w:rsidRPr="00BF7E4E">
              <w:rPr>
                <w:lang w:val="en-IN"/>
              </w:rPr>
              <w:t>190</w:t>
            </w:r>
          </w:p>
        </w:tc>
        <w:tc>
          <w:tcPr>
            <w:tcW w:w="0" w:type="auto"/>
            <w:hideMark/>
          </w:tcPr>
          <w:p w14:paraId="3EC9F058" w14:textId="77777777" w:rsidR="00BF7E4E" w:rsidRPr="00BF7E4E" w:rsidRDefault="00BF7E4E" w:rsidP="00BF7E4E">
            <w:pPr>
              <w:cnfStyle w:val="000000100000" w:firstRow="0" w:lastRow="0" w:firstColumn="0" w:lastColumn="0" w:oddVBand="0" w:evenVBand="0" w:oddHBand="1" w:evenHBand="0" w:firstRowFirstColumn="0" w:firstRowLastColumn="0" w:lastRowFirstColumn="0" w:lastRowLastColumn="0"/>
              <w:rPr>
                <w:lang w:val="en-IN"/>
              </w:rPr>
            </w:pPr>
            <w:r w:rsidRPr="00BF7E4E">
              <w:rPr>
                <w:lang w:val="en-IN"/>
              </w:rPr>
              <w:t>160</w:t>
            </w:r>
          </w:p>
        </w:tc>
        <w:tc>
          <w:tcPr>
            <w:tcW w:w="0" w:type="auto"/>
            <w:hideMark/>
          </w:tcPr>
          <w:p w14:paraId="64162FC4" w14:textId="77777777" w:rsidR="00BF7E4E" w:rsidRPr="00BF7E4E" w:rsidRDefault="00BF7E4E" w:rsidP="00BF7E4E">
            <w:pPr>
              <w:cnfStyle w:val="000000100000" w:firstRow="0" w:lastRow="0" w:firstColumn="0" w:lastColumn="0" w:oddVBand="0" w:evenVBand="0" w:oddHBand="1" w:evenHBand="0" w:firstRowFirstColumn="0" w:firstRowLastColumn="0" w:lastRowFirstColumn="0" w:lastRowLastColumn="0"/>
              <w:rPr>
                <w:lang w:val="en-IN"/>
              </w:rPr>
            </w:pPr>
            <w:r w:rsidRPr="00BF7E4E">
              <w:rPr>
                <w:lang w:val="en-IN"/>
              </w:rPr>
              <w:t>200</w:t>
            </w:r>
          </w:p>
        </w:tc>
      </w:tr>
      <w:tr w:rsidR="00BF7E4E" w:rsidRPr="00BF7E4E" w14:paraId="68636F0B" w14:textId="77777777" w:rsidTr="00BF7E4E">
        <w:tc>
          <w:tcPr>
            <w:cnfStyle w:val="001000000000" w:firstRow="0" w:lastRow="0" w:firstColumn="1" w:lastColumn="0" w:oddVBand="0" w:evenVBand="0" w:oddHBand="0" w:evenHBand="0" w:firstRowFirstColumn="0" w:firstRowLastColumn="0" w:lastRowFirstColumn="0" w:lastRowLastColumn="0"/>
            <w:tcW w:w="0" w:type="auto"/>
            <w:hideMark/>
          </w:tcPr>
          <w:p w14:paraId="478B560D" w14:textId="77777777" w:rsidR="00BF7E4E" w:rsidRPr="00BF7E4E" w:rsidRDefault="00BF7E4E" w:rsidP="00BF7E4E">
            <w:pPr>
              <w:rPr>
                <w:lang w:val="en-IN"/>
              </w:rPr>
            </w:pPr>
            <w:r w:rsidRPr="00BF7E4E">
              <w:rPr>
                <w:lang w:val="en-IN"/>
              </w:rPr>
              <w:t>Admin expenses (excl. depreciation)</w:t>
            </w:r>
          </w:p>
        </w:tc>
        <w:tc>
          <w:tcPr>
            <w:tcW w:w="0" w:type="auto"/>
            <w:hideMark/>
          </w:tcPr>
          <w:p w14:paraId="47711979" w14:textId="77777777" w:rsidR="00BF7E4E" w:rsidRPr="00BF7E4E" w:rsidRDefault="00BF7E4E" w:rsidP="00BF7E4E">
            <w:pPr>
              <w:cnfStyle w:val="000000000000" w:firstRow="0" w:lastRow="0" w:firstColumn="0" w:lastColumn="0" w:oddVBand="0" w:evenVBand="0" w:oddHBand="0" w:evenHBand="0" w:firstRowFirstColumn="0" w:firstRowLastColumn="0" w:lastRowFirstColumn="0" w:lastRowLastColumn="0"/>
              <w:rPr>
                <w:lang w:val="en-IN"/>
              </w:rPr>
            </w:pPr>
            <w:r w:rsidRPr="00BF7E4E">
              <w:rPr>
                <w:lang w:val="en-IN"/>
              </w:rPr>
              <w:t>17</w:t>
            </w:r>
          </w:p>
        </w:tc>
        <w:tc>
          <w:tcPr>
            <w:tcW w:w="0" w:type="auto"/>
            <w:hideMark/>
          </w:tcPr>
          <w:p w14:paraId="58EB0E3F" w14:textId="77777777" w:rsidR="00BF7E4E" w:rsidRPr="00BF7E4E" w:rsidRDefault="00BF7E4E" w:rsidP="00BF7E4E">
            <w:pPr>
              <w:cnfStyle w:val="000000000000" w:firstRow="0" w:lastRow="0" w:firstColumn="0" w:lastColumn="0" w:oddVBand="0" w:evenVBand="0" w:oddHBand="0" w:evenHBand="0" w:firstRowFirstColumn="0" w:firstRowLastColumn="0" w:lastRowFirstColumn="0" w:lastRowLastColumn="0"/>
              <w:rPr>
                <w:lang w:val="en-IN"/>
              </w:rPr>
            </w:pPr>
            <w:r w:rsidRPr="00BF7E4E">
              <w:rPr>
                <w:lang w:val="en-IN"/>
              </w:rPr>
              <w:t>18</w:t>
            </w:r>
          </w:p>
        </w:tc>
        <w:tc>
          <w:tcPr>
            <w:tcW w:w="0" w:type="auto"/>
            <w:hideMark/>
          </w:tcPr>
          <w:p w14:paraId="4C8E782E" w14:textId="77777777" w:rsidR="00BF7E4E" w:rsidRPr="00BF7E4E" w:rsidRDefault="00BF7E4E" w:rsidP="00BF7E4E">
            <w:pPr>
              <w:cnfStyle w:val="000000000000" w:firstRow="0" w:lastRow="0" w:firstColumn="0" w:lastColumn="0" w:oddVBand="0" w:evenVBand="0" w:oddHBand="0" w:evenHBand="0" w:firstRowFirstColumn="0" w:firstRowLastColumn="0" w:lastRowFirstColumn="0" w:lastRowLastColumn="0"/>
              <w:rPr>
                <w:lang w:val="en-IN"/>
              </w:rPr>
            </w:pPr>
            <w:r w:rsidRPr="00BF7E4E">
              <w:rPr>
                <w:lang w:val="en-IN"/>
              </w:rPr>
              <w:t>19</w:t>
            </w:r>
          </w:p>
        </w:tc>
        <w:tc>
          <w:tcPr>
            <w:tcW w:w="0" w:type="auto"/>
            <w:hideMark/>
          </w:tcPr>
          <w:p w14:paraId="10A548C4" w14:textId="77777777" w:rsidR="00BF7E4E" w:rsidRPr="00BF7E4E" w:rsidRDefault="00BF7E4E" w:rsidP="00BF7E4E">
            <w:pPr>
              <w:cnfStyle w:val="000000000000" w:firstRow="0" w:lastRow="0" w:firstColumn="0" w:lastColumn="0" w:oddVBand="0" w:evenVBand="0" w:oddHBand="0" w:evenHBand="0" w:firstRowFirstColumn="0" w:firstRowLastColumn="0" w:lastRowFirstColumn="0" w:lastRowLastColumn="0"/>
              <w:rPr>
                <w:lang w:val="en-IN"/>
              </w:rPr>
            </w:pPr>
            <w:r w:rsidRPr="00BF7E4E">
              <w:rPr>
                <w:lang w:val="en-IN"/>
              </w:rPr>
              <w:t>20</w:t>
            </w:r>
          </w:p>
        </w:tc>
        <w:tc>
          <w:tcPr>
            <w:tcW w:w="0" w:type="auto"/>
            <w:hideMark/>
          </w:tcPr>
          <w:p w14:paraId="2FE548B1" w14:textId="77777777" w:rsidR="00BF7E4E" w:rsidRPr="00BF7E4E" w:rsidRDefault="00BF7E4E" w:rsidP="00BF7E4E">
            <w:pPr>
              <w:cnfStyle w:val="000000000000" w:firstRow="0" w:lastRow="0" w:firstColumn="0" w:lastColumn="0" w:oddVBand="0" w:evenVBand="0" w:oddHBand="0" w:evenHBand="0" w:firstRowFirstColumn="0" w:firstRowLastColumn="0" w:lastRowFirstColumn="0" w:lastRowLastColumn="0"/>
              <w:rPr>
                <w:lang w:val="en-IN"/>
              </w:rPr>
            </w:pPr>
            <w:r w:rsidRPr="00BF7E4E">
              <w:rPr>
                <w:lang w:val="en-IN"/>
              </w:rPr>
              <w:t>21</w:t>
            </w:r>
          </w:p>
        </w:tc>
        <w:tc>
          <w:tcPr>
            <w:tcW w:w="0" w:type="auto"/>
            <w:hideMark/>
          </w:tcPr>
          <w:p w14:paraId="0A227EB4" w14:textId="77777777" w:rsidR="00BF7E4E" w:rsidRPr="00BF7E4E" w:rsidRDefault="00BF7E4E" w:rsidP="00BF7E4E">
            <w:pPr>
              <w:cnfStyle w:val="000000000000" w:firstRow="0" w:lastRow="0" w:firstColumn="0" w:lastColumn="0" w:oddVBand="0" w:evenVBand="0" w:oddHBand="0" w:evenHBand="0" w:firstRowFirstColumn="0" w:firstRowLastColumn="0" w:lastRowFirstColumn="0" w:lastRowLastColumn="0"/>
              <w:rPr>
                <w:lang w:val="en-IN"/>
              </w:rPr>
            </w:pPr>
            <w:r w:rsidRPr="00BF7E4E">
              <w:rPr>
                <w:lang w:val="en-IN"/>
              </w:rPr>
              <w:t>22</w:t>
            </w:r>
          </w:p>
        </w:tc>
      </w:tr>
      <w:tr w:rsidR="00BF7E4E" w:rsidRPr="00BF7E4E" w14:paraId="742D8A59" w14:textId="77777777" w:rsidTr="00BF7E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A7E6EA" w14:textId="77777777" w:rsidR="00BF7E4E" w:rsidRPr="00BF7E4E" w:rsidRDefault="00BF7E4E" w:rsidP="00BF7E4E">
            <w:pPr>
              <w:rPr>
                <w:lang w:val="en-IN"/>
              </w:rPr>
            </w:pPr>
            <w:r w:rsidRPr="00BF7E4E">
              <w:rPr>
                <w:lang w:val="en-IN"/>
              </w:rPr>
              <w:t>Selling expenses</w:t>
            </w:r>
          </w:p>
        </w:tc>
        <w:tc>
          <w:tcPr>
            <w:tcW w:w="0" w:type="auto"/>
            <w:hideMark/>
          </w:tcPr>
          <w:p w14:paraId="49528AC1" w14:textId="77777777" w:rsidR="00BF7E4E" w:rsidRPr="00BF7E4E" w:rsidRDefault="00BF7E4E" w:rsidP="00BF7E4E">
            <w:pPr>
              <w:cnfStyle w:val="000000100000" w:firstRow="0" w:lastRow="0" w:firstColumn="0" w:lastColumn="0" w:oddVBand="0" w:evenVBand="0" w:oddHBand="1" w:evenHBand="0" w:firstRowFirstColumn="0" w:firstRowLastColumn="0" w:lastRowFirstColumn="0" w:lastRowLastColumn="0"/>
              <w:rPr>
                <w:lang w:val="en-IN"/>
              </w:rPr>
            </w:pPr>
            <w:r w:rsidRPr="00BF7E4E">
              <w:rPr>
                <w:lang w:val="en-IN"/>
              </w:rPr>
              <w:t>5</w:t>
            </w:r>
          </w:p>
        </w:tc>
        <w:tc>
          <w:tcPr>
            <w:tcW w:w="0" w:type="auto"/>
            <w:hideMark/>
          </w:tcPr>
          <w:p w14:paraId="7EA1EF97" w14:textId="77777777" w:rsidR="00BF7E4E" w:rsidRPr="00BF7E4E" w:rsidRDefault="00BF7E4E" w:rsidP="00BF7E4E">
            <w:pPr>
              <w:cnfStyle w:val="000000100000" w:firstRow="0" w:lastRow="0" w:firstColumn="0" w:lastColumn="0" w:oddVBand="0" w:evenVBand="0" w:oddHBand="1" w:evenHBand="0" w:firstRowFirstColumn="0" w:firstRowLastColumn="0" w:lastRowFirstColumn="0" w:lastRowLastColumn="0"/>
              <w:rPr>
                <w:lang w:val="en-IN"/>
              </w:rPr>
            </w:pPr>
            <w:r w:rsidRPr="00BF7E4E">
              <w:rPr>
                <w:lang w:val="en-IN"/>
              </w:rPr>
              <w:t>6</w:t>
            </w:r>
          </w:p>
        </w:tc>
        <w:tc>
          <w:tcPr>
            <w:tcW w:w="0" w:type="auto"/>
            <w:hideMark/>
          </w:tcPr>
          <w:p w14:paraId="25718020" w14:textId="77777777" w:rsidR="00BF7E4E" w:rsidRPr="00BF7E4E" w:rsidRDefault="00BF7E4E" w:rsidP="00BF7E4E">
            <w:pPr>
              <w:cnfStyle w:val="000000100000" w:firstRow="0" w:lastRow="0" w:firstColumn="0" w:lastColumn="0" w:oddVBand="0" w:evenVBand="0" w:oddHBand="1" w:evenHBand="0" w:firstRowFirstColumn="0" w:firstRowLastColumn="0" w:lastRowFirstColumn="0" w:lastRowLastColumn="0"/>
              <w:rPr>
                <w:lang w:val="en-IN"/>
              </w:rPr>
            </w:pPr>
            <w:r w:rsidRPr="00BF7E4E">
              <w:rPr>
                <w:lang w:val="en-IN"/>
              </w:rPr>
              <w:t>7</w:t>
            </w:r>
          </w:p>
        </w:tc>
        <w:tc>
          <w:tcPr>
            <w:tcW w:w="0" w:type="auto"/>
            <w:hideMark/>
          </w:tcPr>
          <w:p w14:paraId="0E4D004E" w14:textId="77777777" w:rsidR="00BF7E4E" w:rsidRPr="00BF7E4E" w:rsidRDefault="00BF7E4E" w:rsidP="00BF7E4E">
            <w:pPr>
              <w:cnfStyle w:val="000000100000" w:firstRow="0" w:lastRow="0" w:firstColumn="0" w:lastColumn="0" w:oddVBand="0" w:evenVBand="0" w:oddHBand="1" w:evenHBand="0" w:firstRowFirstColumn="0" w:firstRowLastColumn="0" w:lastRowFirstColumn="0" w:lastRowLastColumn="0"/>
              <w:rPr>
                <w:lang w:val="en-IN"/>
              </w:rPr>
            </w:pPr>
            <w:r w:rsidRPr="00BF7E4E">
              <w:rPr>
                <w:lang w:val="en-IN"/>
              </w:rPr>
              <w:t>8</w:t>
            </w:r>
          </w:p>
        </w:tc>
        <w:tc>
          <w:tcPr>
            <w:tcW w:w="0" w:type="auto"/>
            <w:hideMark/>
          </w:tcPr>
          <w:p w14:paraId="3B11580C" w14:textId="77777777" w:rsidR="00BF7E4E" w:rsidRPr="00BF7E4E" w:rsidRDefault="00BF7E4E" w:rsidP="00BF7E4E">
            <w:pPr>
              <w:cnfStyle w:val="000000100000" w:firstRow="0" w:lastRow="0" w:firstColumn="0" w:lastColumn="0" w:oddVBand="0" w:evenVBand="0" w:oddHBand="1" w:evenHBand="0" w:firstRowFirstColumn="0" w:firstRowLastColumn="0" w:lastRowFirstColumn="0" w:lastRowLastColumn="0"/>
              <w:rPr>
                <w:lang w:val="en-IN"/>
              </w:rPr>
            </w:pPr>
            <w:r w:rsidRPr="00BF7E4E">
              <w:rPr>
                <w:lang w:val="en-IN"/>
              </w:rPr>
              <w:t>9</w:t>
            </w:r>
          </w:p>
        </w:tc>
        <w:tc>
          <w:tcPr>
            <w:tcW w:w="0" w:type="auto"/>
            <w:hideMark/>
          </w:tcPr>
          <w:p w14:paraId="236BA88A" w14:textId="77777777" w:rsidR="00BF7E4E" w:rsidRPr="00BF7E4E" w:rsidRDefault="00BF7E4E" w:rsidP="00BF7E4E">
            <w:pPr>
              <w:cnfStyle w:val="000000100000" w:firstRow="0" w:lastRow="0" w:firstColumn="0" w:lastColumn="0" w:oddVBand="0" w:evenVBand="0" w:oddHBand="1" w:evenHBand="0" w:firstRowFirstColumn="0" w:firstRowLastColumn="0" w:lastRowFirstColumn="0" w:lastRowLastColumn="0"/>
              <w:rPr>
                <w:lang w:val="en-IN"/>
              </w:rPr>
            </w:pPr>
            <w:r w:rsidRPr="00BF7E4E">
              <w:rPr>
                <w:lang w:val="en-IN"/>
              </w:rPr>
              <w:t>6</w:t>
            </w:r>
          </w:p>
        </w:tc>
      </w:tr>
      <w:tr w:rsidR="00BF7E4E" w:rsidRPr="00BF7E4E" w14:paraId="7C9AD556" w14:textId="77777777" w:rsidTr="00BF7E4E">
        <w:tc>
          <w:tcPr>
            <w:cnfStyle w:val="001000000000" w:firstRow="0" w:lastRow="0" w:firstColumn="1" w:lastColumn="0" w:oddVBand="0" w:evenVBand="0" w:oddHBand="0" w:evenHBand="0" w:firstRowFirstColumn="0" w:firstRowLastColumn="0" w:lastRowFirstColumn="0" w:lastRowLastColumn="0"/>
            <w:tcW w:w="0" w:type="auto"/>
            <w:hideMark/>
          </w:tcPr>
          <w:p w14:paraId="12217ED5" w14:textId="77777777" w:rsidR="00BF7E4E" w:rsidRPr="00BF7E4E" w:rsidRDefault="00BF7E4E" w:rsidP="00BF7E4E">
            <w:pPr>
              <w:rPr>
                <w:lang w:val="en-IN"/>
              </w:rPr>
            </w:pPr>
            <w:r w:rsidRPr="00BF7E4E">
              <w:rPr>
                <w:lang w:val="en-IN"/>
              </w:rPr>
              <w:t>Taxation payments</w:t>
            </w:r>
          </w:p>
        </w:tc>
        <w:tc>
          <w:tcPr>
            <w:tcW w:w="0" w:type="auto"/>
            <w:hideMark/>
          </w:tcPr>
          <w:p w14:paraId="2A0B66A8" w14:textId="77777777" w:rsidR="00BF7E4E" w:rsidRPr="00BF7E4E" w:rsidRDefault="00BF7E4E" w:rsidP="00BF7E4E">
            <w:pPr>
              <w:cnfStyle w:val="000000000000" w:firstRow="0" w:lastRow="0" w:firstColumn="0" w:lastColumn="0" w:oddVBand="0" w:evenVBand="0" w:oddHBand="0" w:evenHBand="0" w:firstRowFirstColumn="0" w:firstRowLastColumn="0" w:lastRowFirstColumn="0" w:lastRowLastColumn="0"/>
              <w:rPr>
                <w:lang w:val="en-IN"/>
              </w:rPr>
            </w:pPr>
            <w:r w:rsidRPr="00BF7E4E">
              <w:rPr>
                <w:lang w:val="en-IN"/>
              </w:rPr>
              <w:t>0</w:t>
            </w:r>
          </w:p>
        </w:tc>
        <w:tc>
          <w:tcPr>
            <w:tcW w:w="0" w:type="auto"/>
            <w:hideMark/>
          </w:tcPr>
          <w:p w14:paraId="126DF421" w14:textId="77777777" w:rsidR="00BF7E4E" w:rsidRPr="00BF7E4E" w:rsidRDefault="00BF7E4E" w:rsidP="00BF7E4E">
            <w:pPr>
              <w:cnfStyle w:val="000000000000" w:firstRow="0" w:lastRow="0" w:firstColumn="0" w:lastColumn="0" w:oddVBand="0" w:evenVBand="0" w:oddHBand="0" w:evenHBand="0" w:firstRowFirstColumn="0" w:firstRowLastColumn="0" w:lastRowFirstColumn="0" w:lastRowLastColumn="0"/>
              <w:rPr>
                <w:lang w:val="en-IN"/>
              </w:rPr>
            </w:pPr>
            <w:r w:rsidRPr="00BF7E4E">
              <w:rPr>
                <w:lang w:val="en-IN"/>
              </w:rPr>
              <w:t>0</w:t>
            </w:r>
          </w:p>
        </w:tc>
        <w:tc>
          <w:tcPr>
            <w:tcW w:w="0" w:type="auto"/>
            <w:hideMark/>
          </w:tcPr>
          <w:p w14:paraId="1F3B5934" w14:textId="77777777" w:rsidR="00BF7E4E" w:rsidRPr="00BF7E4E" w:rsidRDefault="00BF7E4E" w:rsidP="00BF7E4E">
            <w:pPr>
              <w:cnfStyle w:val="000000000000" w:firstRow="0" w:lastRow="0" w:firstColumn="0" w:lastColumn="0" w:oddVBand="0" w:evenVBand="0" w:oddHBand="0" w:evenHBand="0" w:firstRowFirstColumn="0" w:firstRowLastColumn="0" w:lastRowFirstColumn="0" w:lastRowLastColumn="0"/>
              <w:rPr>
                <w:lang w:val="en-IN"/>
              </w:rPr>
            </w:pPr>
            <w:r w:rsidRPr="00BF7E4E">
              <w:rPr>
                <w:lang w:val="en-IN"/>
              </w:rPr>
              <w:t>15</w:t>
            </w:r>
          </w:p>
        </w:tc>
        <w:tc>
          <w:tcPr>
            <w:tcW w:w="0" w:type="auto"/>
            <w:hideMark/>
          </w:tcPr>
          <w:p w14:paraId="42D9D0BE" w14:textId="77777777" w:rsidR="00BF7E4E" w:rsidRPr="00BF7E4E" w:rsidRDefault="00BF7E4E" w:rsidP="00BF7E4E">
            <w:pPr>
              <w:cnfStyle w:val="000000000000" w:firstRow="0" w:lastRow="0" w:firstColumn="0" w:lastColumn="0" w:oddVBand="0" w:evenVBand="0" w:oddHBand="0" w:evenHBand="0" w:firstRowFirstColumn="0" w:firstRowLastColumn="0" w:lastRowFirstColumn="0" w:lastRowLastColumn="0"/>
              <w:rPr>
                <w:lang w:val="en-IN"/>
              </w:rPr>
            </w:pPr>
            <w:r w:rsidRPr="00BF7E4E">
              <w:rPr>
                <w:lang w:val="en-IN"/>
              </w:rPr>
              <w:t>0</w:t>
            </w:r>
          </w:p>
        </w:tc>
        <w:tc>
          <w:tcPr>
            <w:tcW w:w="0" w:type="auto"/>
            <w:hideMark/>
          </w:tcPr>
          <w:p w14:paraId="3929F359" w14:textId="77777777" w:rsidR="00BF7E4E" w:rsidRPr="00BF7E4E" w:rsidRDefault="00BF7E4E" w:rsidP="00BF7E4E">
            <w:pPr>
              <w:cnfStyle w:val="000000000000" w:firstRow="0" w:lastRow="0" w:firstColumn="0" w:lastColumn="0" w:oddVBand="0" w:evenVBand="0" w:oddHBand="0" w:evenHBand="0" w:firstRowFirstColumn="0" w:firstRowLastColumn="0" w:lastRowFirstColumn="0" w:lastRowLastColumn="0"/>
              <w:rPr>
                <w:lang w:val="en-IN"/>
              </w:rPr>
            </w:pPr>
            <w:r w:rsidRPr="00BF7E4E">
              <w:rPr>
                <w:lang w:val="en-IN"/>
              </w:rPr>
              <w:t>0</w:t>
            </w:r>
          </w:p>
        </w:tc>
        <w:tc>
          <w:tcPr>
            <w:tcW w:w="0" w:type="auto"/>
            <w:hideMark/>
          </w:tcPr>
          <w:p w14:paraId="19696D82" w14:textId="77777777" w:rsidR="00BF7E4E" w:rsidRPr="00BF7E4E" w:rsidRDefault="00BF7E4E" w:rsidP="00BF7E4E">
            <w:pPr>
              <w:cnfStyle w:val="000000000000" w:firstRow="0" w:lastRow="0" w:firstColumn="0" w:lastColumn="0" w:oddVBand="0" w:evenVBand="0" w:oddHBand="0" w:evenHBand="0" w:firstRowFirstColumn="0" w:firstRowLastColumn="0" w:lastRowFirstColumn="0" w:lastRowLastColumn="0"/>
              <w:rPr>
                <w:lang w:val="en-IN"/>
              </w:rPr>
            </w:pPr>
            <w:r w:rsidRPr="00BF7E4E">
              <w:rPr>
                <w:lang w:val="en-IN"/>
              </w:rPr>
              <w:t>0</w:t>
            </w:r>
          </w:p>
        </w:tc>
      </w:tr>
      <w:tr w:rsidR="00BF7E4E" w:rsidRPr="00BF7E4E" w14:paraId="6F819BD4" w14:textId="77777777" w:rsidTr="00BF7E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F73E86" w14:textId="77777777" w:rsidR="00BF7E4E" w:rsidRPr="00BF7E4E" w:rsidRDefault="00BF7E4E" w:rsidP="00BF7E4E">
            <w:pPr>
              <w:rPr>
                <w:lang w:val="en-IN"/>
              </w:rPr>
            </w:pPr>
            <w:r w:rsidRPr="00BF7E4E">
              <w:rPr>
                <w:lang w:val="en-IN"/>
              </w:rPr>
              <w:t>Interest payments</w:t>
            </w:r>
          </w:p>
        </w:tc>
        <w:tc>
          <w:tcPr>
            <w:tcW w:w="0" w:type="auto"/>
            <w:hideMark/>
          </w:tcPr>
          <w:p w14:paraId="5A26854D" w14:textId="77777777" w:rsidR="00BF7E4E" w:rsidRPr="00BF7E4E" w:rsidRDefault="00BF7E4E" w:rsidP="00BF7E4E">
            <w:pPr>
              <w:cnfStyle w:val="000000100000" w:firstRow="0" w:lastRow="0" w:firstColumn="0" w:lastColumn="0" w:oddVBand="0" w:evenVBand="0" w:oddHBand="1" w:evenHBand="0" w:firstRowFirstColumn="0" w:firstRowLastColumn="0" w:lastRowFirstColumn="0" w:lastRowLastColumn="0"/>
              <w:rPr>
                <w:lang w:val="en-IN"/>
              </w:rPr>
            </w:pPr>
            <w:r w:rsidRPr="00BF7E4E">
              <w:rPr>
                <w:lang w:val="en-IN"/>
              </w:rPr>
              <w:t>1</w:t>
            </w:r>
          </w:p>
        </w:tc>
        <w:tc>
          <w:tcPr>
            <w:tcW w:w="0" w:type="auto"/>
            <w:hideMark/>
          </w:tcPr>
          <w:p w14:paraId="12D4C706" w14:textId="77777777" w:rsidR="00BF7E4E" w:rsidRPr="00BF7E4E" w:rsidRDefault="00BF7E4E" w:rsidP="00BF7E4E">
            <w:pPr>
              <w:cnfStyle w:val="000000100000" w:firstRow="0" w:lastRow="0" w:firstColumn="0" w:lastColumn="0" w:oddVBand="0" w:evenVBand="0" w:oddHBand="1" w:evenHBand="0" w:firstRowFirstColumn="0" w:firstRowLastColumn="0" w:lastRowFirstColumn="0" w:lastRowLastColumn="0"/>
              <w:rPr>
                <w:lang w:val="en-IN"/>
              </w:rPr>
            </w:pPr>
            <w:r w:rsidRPr="00BF7E4E">
              <w:rPr>
                <w:lang w:val="en-IN"/>
              </w:rPr>
              <w:t>1</w:t>
            </w:r>
          </w:p>
        </w:tc>
        <w:tc>
          <w:tcPr>
            <w:tcW w:w="0" w:type="auto"/>
            <w:hideMark/>
          </w:tcPr>
          <w:p w14:paraId="07E3E1D0" w14:textId="77777777" w:rsidR="00BF7E4E" w:rsidRPr="00BF7E4E" w:rsidRDefault="00BF7E4E" w:rsidP="00BF7E4E">
            <w:pPr>
              <w:cnfStyle w:val="000000100000" w:firstRow="0" w:lastRow="0" w:firstColumn="0" w:lastColumn="0" w:oddVBand="0" w:evenVBand="0" w:oddHBand="1" w:evenHBand="0" w:firstRowFirstColumn="0" w:firstRowLastColumn="0" w:lastRowFirstColumn="0" w:lastRowLastColumn="0"/>
              <w:rPr>
                <w:lang w:val="en-IN"/>
              </w:rPr>
            </w:pPr>
            <w:r w:rsidRPr="00BF7E4E">
              <w:rPr>
                <w:lang w:val="en-IN"/>
              </w:rPr>
              <w:t>1</w:t>
            </w:r>
          </w:p>
        </w:tc>
        <w:tc>
          <w:tcPr>
            <w:tcW w:w="0" w:type="auto"/>
            <w:hideMark/>
          </w:tcPr>
          <w:p w14:paraId="4C5A979E" w14:textId="77777777" w:rsidR="00BF7E4E" w:rsidRPr="00BF7E4E" w:rsidRDefault="00BF7E4E" w:rsidP="00BF7E4E">
            <w:pPr>
              <w:cnfStyle w:val="000000100000" w:firstRow="0" w:lastRow="0" w:firstColumn="0" w:lastColumn="0" w:oddVBand="0" w:evenVBand="0" w:oddHBand="1" w:evenHBand="0" w:firstRowFirstColumn="0" w:firstRowLastColumn="0" w:lastRowFirstColumn="0" w:lastRowLastColumn="0"/>
              <w:rPr>
                <w:lang w:val="en-IN"/>
              </w:rPr>
            </w:pPr>
            <w:r w:rsidRPr="00BF7E4E">
              <w:rPr>
                <w:lang w:val="en-IN"/>
              </w:rPr>
              <w:t>1</w:t>
            </w:r>
          </w:p>
        </w:tc>
        <w:tc>
          <w:tcPr>
            <w:tcW w:w="0" w:type="auto"/>
            <w:hideMark/>
          </w:tcPr>
          <w:p w14:paraId="4A7764EF" w14:textId="77777777" w:rsidR="00BF7E4E" w:rsidRPr="00BF7E4E" w:rsidRDefault="00BF7E4E" w:rsidP="00BF7E4E">
            <w:pPr>
              <w:cnfStyle w:val="000000100000" w:firstRow="0" w:lastRow="0" w:firstColumn="0" w:lastColumn="0" w:oddVBand="0" w:evenVBand="0" w:oddHBand="1" w:evenHBand="0" w:firstRowFirstColumn="0" w:firstRowLastColumn="0" w:lastRowFirstColumn="0" w:lastRowLastColumn="0"/>
              <w:rPr>
                <w:lang w:val="en-IN"/>
              </w:rPr>
            </w:pPr>
            <w:r w:rsidRPr="00BF7E4E">
              <w:rPr>
                <w:lang w:val="en-IN"/>
              </w:rPr>
              <w:t>1</w:t>
            </w:r>
          </w:p>
        </w:tc>
        <w:tc>
          <w:tcPr>
            <w:tcW w:w="0" w:type="auto"/>
            <w:hideMark/>
          </w:tcPr>
          <w:p w14:paraId="61680B2D" w14:textId="77777777" w:rsidR="00BF7E4E" w:rsidRPr="00BF7E4E" w:rsidRDefault="00BF7E4E" w:rsidP="00BF7E4E">
            <w:pPr>
              <w:cnfStyle w:val="000000100000" w:firstRow="0" w:lastRow="0" w:firstColumn="0" w:lastColumn="0" w:oddVBand="0" w:evenVBand="0" w:oddHBand="1" w:evenHBand="0" w:firstRowFirstColumn="0" w:firstRowLastColumn="0" w:lastRowFirstColumn="0" w:lastRowLastColumn="0"/>
              <w:rPr>
                <w:lang w:val="en-IN"/>
              </w:rPr>
            </w:pPr>
            <w:r w:rsidRPr="00BF7E4E">
              <w:rPr>
                <w:lang w:val="en-IN"/>
              </w:rPr>
              <w:t>1</w:t>
            </w:r>
          </w:p>
        </w:tc>
      </w:tr>
      <w:tr w:rsidR="00BF7E4E" w:rsidRPr="00BF7E4E" w14:paraId="2B7F9095" w14:textId="77777777" w:rsidTr="00BF7E4E">
        <w:tc>
          <w:tcPr>
            <w:cnfStyle w:val="001000000000" w:firstRow="0" w:lastRow="0" w:firstColumn="1" w:lastColumn="0" w:oddVBand="0" w:evenVBand="0" w:oddHBand="0" w:evenHBand="0" w:firstRowFirstColumn="0" w:firstRowLastColumn="0" w:lastRowFirstColumn="0" w:lastRowLastColumn="0"/>
            <w:tcW w:w="0" w:type="auto"/>
            <w:hideMark/>
          </w:tcPr>
          <w:p w14:paraId="5A441617" w14:textId="77777777" w:rsidR="00BF7E4E" w:rsidRPr="00BF7E4E" w:rsidRDefault="00BF7E4E" w:rsidP="00BF7E4E">
            <w:pPr>
              <w:rPr>
                <w:lang w:val="en-IN"/>
              </w:rPr>
            </w:pPr>
            <w:r w:rsidRPr="00BF7E4E">
              <w:rPr>
                <w:lang w:val="en-IN"/>
              </w:rPr>
              <w:t>Store refurbishment</w:t>
            </w:r>
          </w:p>
        </w:tc>
        <w:tc>
          <w:tcPr>
            <w:tcW w:w="0" w:type="auto"/>
            <w:hideMark/>
          </w:tcPr>
          <w:p w14:paraId="011056C9" w14:textId="77777777" w:rsidR="00BF7E4E" w:rsidRPr="00BF7E4E" w:rsidRDefault="00BF7E4E" w:rsidP="00BF7E4E">
            <w:pPr>
              <w:cnfStyle w:val="000000000000" w:firstRow="0" w:lastRow="0" w:firstColumn="0" w:lastColumn="0" w:oddVBand="0" w:evenVBand="0" w:oddHBand="0" w:evenHBand="0" w:firstRowFirstColumn="0" w:firstRowLastColumn="0" w:lastRowFirstColumn="0" w:lastRowLastColumn="0"/>
              <w:rPr>
                <w:lang w:val="en-IN"/>
              </w:rPr>
            </w:pPr>
            <w:r w:rsidRPr="00BF7E4E">
              <w:rPr>
                <w:lang w:val="en-IN"/>
              </w:rPr>
              <w:t>12</w:t>
            </w:r>
          </w:p>
        </w:tc>
        <w:tc>
          <w:tcPr>
            <w:tcW w:w="0" w:type="auto"/>
            <w:hideMark/>
          </w:tcPr>
          <w:p w14:paraId="6ADE1C1B" w14:textId="77777777" w:rsidR="00BF7E4E" w:rsidRPr="00BF7E4E" w:rsidRDefault="00BF7E4E" w:rsidP="00BF7E4E">
            <w:pPr>
              <w:cnfStyle w:val="000000000000" w:firstRow="0" w:lastRow="0" w:firstColumn="0" w:lastColumn="0" w:oddVBand="0" w:evenVBand="0" w:oddHBand="0" w:evenHBand="0" w:firstRowFirstColumn="0" w:firstRowLastColumn="0" w:lastRowFirstColumn="0" w:lastRowLastColumn="0"/>
              <w:rPr>
                <w:lang w:val="en-IN"/>
              </w:rPr>
            </w:pPr>
            <w:r w:rsidRPr="00BF7E4E">
              <w:rPr>
                <w:lang w:val="en-IN"/>
              </w:rPr>
              <w:t>10</w:t>
            </w:r>
          </w:p>
        </w:tc>
        <w:tc>
          <w:tcPr>
            <w:tcW w:w="0" w:type="auto"/>
            <w:hideMark/>
          </w:tcPr>
          <w:p w14:paraId="65E935C3" w14:textId="77777777" w:rsidR="00BF7E4E" w:rsidRPr="00BF7E4E" w:rsidRDefault="00BF7E4E" w:rsidP="00BF7E4E">
            <w:pPr>
              <w:cnfStyle w:val="000000000000" w:firstRow="0" w:lastRow="0" w:firstColumn="0" w:lastColumn="0" w:oddVBand="0" w:evenVBand="0" w:oddHBand="0" w:evenHBand="0" w:firstRowFirstColumn="0" w:firstRowLastColumn="0" w:lastRowFirstColumn="0" w:lastRowLastColumn="0"/>
              <w:rPr>
                <w:lang w:val="en-IN"/>
              </w:rPr>
            </w:pPr>
            <w:r w:rsidRPr="00BF7E4E">
              <w:rPr>
                <w:lang w:val="en-IN"/>
              </w:rPr>
              <w:t>14</w:t>
            </w:r>
          </w:p>
        </w:tc>
        <w:tc>
          <w:tcPr>
            <w:tcW w:w="0" w:type="auto"/>
            <w:hideMark/>
          </w:tcPr>
          <w:p w14:paraId="3EC06C41" w14:textId="77777777" w:rsidR="00BF7E4E" w:rsidRPr="00BF7E4E" w:rsidRDefault="00BF7E4E" w:rsidP="00BF7E4E">
            <w:pPr>
              <w:cnfStyle w:val="000000000000" w:firstRow="0" w:lastRow="0" w:firstColumn="0" w:lastColumn="0" w:oddVBand="0" w:evenVBand="0" w:oddHBand="0" w:evenHBand="0" w:firstRowFirstColumn="0" w:firstRowLastColumn="0" w:lastRowFirstColumn="0" w:lastRowLastColumn="0"/>
              <w:rPr>
                <w:lang w:val="en-IN"/>
              </w:rPr>
            </w:pPr>
            <w:r w:rsidRPr="00BF7E4E">
              <w:rPr>
                <w:lang w:val="en-IN"/>
              </w:rPr>
              <w:t>0</w:t>
            </w:r>
          </w:p>
        </w:tc>
        <w:tc>
          <w:tcPr>
            <w:tcW w:w="0" w:type="auto"/>
            <w:hideMark/>
          </w:tcPr>
          <w:p w14:paraId="7705E176" w14:textId="77777777" w:rsidR="00BF7E4E" w:rsidRPr="00BF7E4E" w:rsidRDefault="00BF7E4E" w:rsidP="00BF7E4E">
            <w:pPr>
              <w:cnfStyle w:val="000000000000" w:firstRow="0" w:lastRow="0" w:firstColumn="0" w:lastColumn="0" w:oddVBand="0" w:evenVBand="0" w:oddHBand="0" w:evenHBand="0" w:firstRowFirstColumn="0" w:firstRowLastColumn="0" w:lastRowFirstColumn="0" w:lastRowLastColumn="0"/>
              <w:rPr>
                <w:lang w:val="en-IN"/>
              </w:rPr>
            </w:pPr>
            <w:r w:rsidRPr="00BF7E4E">
              <w:rPr>
                <w:lang w:val="en-IN"/>
              </w:rPr>
              <w:t>0</w:t>
            </w:r>
          </w:p>
        </w:tc>
        <w:tc>
          <w:tcPr>
            <w:tcW w:w="0" w:type="auto"/>
            <w:hideMark/>
          </w:tcPr>
          <w:p w14:paraId="37A762A1" w14:textId="77777777" w:rsidR="00BF7E4E" w:rsidRPr="00BF7E4E" w:rsidRDefault="00BF7E4E" w:rsidP="00BF7E4E">
            <w:pPr>
              <w:cnfStyle w:val="000000000000" w:firstRow="0" w:lastRow="0" w:firstColumn="0" w:lastColumn="0" w:oddVBand="0" w:evenVBand="0" w:oddHBand="0" w:evenHBand="0" w:firstRowFirstColumn="0" w:firstRowLastColumn="0" w:lastRowFirstColumn="0" w:lastRowLastColumn="0"/>
              <w:rPr>
                <w:lang w:val="en-IN"/>
              </w:rPr>
            </w:pPr>
            <w:r w:rsidRPr="00BF7E4E">
              <w:rPr>
                <w:lang w:val="en-IN"/>
              </w:rPr>
              <w:t>0</w:t>
            </w:r>
          </w:p>
        </w:tc>
      </w:tr>
      <w:tr w:rsidR="00BF7E4E" w:rsidRPr="00BF7E4E" w14:paraId="76BEBA19" w14:textId="77777777" w:rsidTr="00BF7E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DA72A7" w14:textId="77777777" w:rsidR="00BF7E4E" w:rsidRPr="00BF7E4E" w:rsidRDefault="00BF7E4E" w:rsidP="00BF7E4E">
            <w:pPr>
              <w:rPr>
                <w:lang w:val="en-IN"/>
              </w:rPr>
            </w:pPr>
            <w:r w:rsidRPr="00BF7E4E">
              <w:rPr>
                <w:lang w:val="en-IN"/>
              </w:rPr>
              <w:t>Credit card charges (3% of 30% of sales)</w:t>
            </w:r>
          </w:p>
        </w:tc>
        <w:tc>
          <w:tcPr>
            <w:tcW w:w="0" w:type="auto"/>
            <w:hideMark/>
          </w:tcPr>
          <w:p w14:paraId="726D584B" w14:textId="77777777" w:rsidR="00BF7E4E" w:rsidRPr="00BF7E4E" w:rsidRDefault="00BF7E4E" w:rsidP="00BF7E4E">
            <w:pPr>
              <w:cnfStyle w:val="000000100000" w:firstRow="0" w:lastRow="0" w:firstColumn="0" w:lastColumn="0" w:oddVBand="0" w:evenVBand="0" w:oddHBand="1" w:evenHBand="0" w:firstRowFirstColumn="0" w:firstRowLastColumn="0" w:lastRowFirstColumn="0" w:lastRowLastColumn="0"/>
              <w:rPr>
                <w:lang w:val="en-IN"/>
              </w:rPr>
            </w:pPr>
            <w:r w:rsidRPr="00BF7E4E">
              <w:rPr>
                <w:lang w:val="en-IN"/>
              </w:rPr>
              <w:t>1.8</w:t>
            </w:r>
          </w:p>
        </w:tc>
        <w:tc>
          <w:tcPr>
            <w:tcW w:w="0" w:type="auto"/>
            <w:hideMark/>
          </w:tcPr>
          <w:p w14:paraId="67E1171A" w14:textId="77777777" w:rsidR="00BF7E4E" w:rsidRPr="00BF7E4E" w:rsidRDefault="00BF7E4E" w:rsidP="00BF7E4E">
            <w:pPr>
              <w:cnfStyle w:val="000000100000" w:firstRow="0" w:lastRow="0" w:firstColumn="0" w:lastColumn="0" w:oddVBand="0" w:evenVBand="0" w:oddHBand="1" w:evenHBand="0" w:firstRowFirstColumn="0" w:firstRowLastColumn="0" w:lastRowFirstColumn="0" w:lastRowLastColumn="0"/>
              <w:rPr>
                <w:lang w:val="en-IN"/>
              </w:rPr>
            </w:pPr>
            <w:r w:rsidRPr="00BF7E4E">
              <w:rPr>
                <w:lang w:val="en-IN"/>
              </w:rPr>
              <w:t>2.16</w:t>
            </w:r>
          </w:p>
        </w:tc>
        <w:tc>
          <w:tcPr>
            <w:tcW w:w="0" w:type="auto"/>
            <w:hideMark/>
          </w:tcPr>
          <w:p w14:paraId="414022FA" w14:textId="77777777" w:rsidR="00BF7E4E" w:rsidRPr="00BF7E4E" w:rsidRDefault="00BF7E4E" w:rsidP="00BF7E4E">
            <w:pPr>
              <w:cnfStyle w:val="000000100000" w:firstRow="0" w:lastRow="0" w:firstColumn="0" w:lastColumn="0" w:oddVBand="0" w:evenVBand="0" w:oddHBand="1" w:evenHBand="0" w:firstRowFirstColumn="0" w:firstRowLastColumn="0" w:lastRowFirstColumn="0" w:lastRowLastColumn="0"/>
              <w:rPr>
                <w:lang w:val="en-IN"/>
              </w:rPr>
            </w:pPr>
            <w:r w:rsidRPr="00BF7E4E">
              <w:rPr>
                <w:lang w:val="en-IN"/>
              </w:rPr>
              <w:t>1.89</w:t>
            </w:r>
          </w:p>
        </w:tc>
        <w:tc>
          <w:tcPr>
            <w:tcW w:w="0" w:type="auto"/>
            <w:hideMark/>
          </w:tcPr>
          <w:p w14:paraId="548AA530" w14:textId="77777777" w:rsidR="00BF7E4E" w:rsidRPr="00BF7E4E" w:rsidRDefault="00BF7E4E" w:rsidP="00BF7E4E">
            <w:pPr>
              <w:cnfStyle w:val="000000100000" w:firstRow="0" w:lastRow="0" w:firstColumn="0" w:lastColumn="0" w:oddVBand="0" w:evenVBand="0" w:oddHBand="1" w:evenHBand="0" w:firstRowFirstColumn="0" w:firstRowLastColumn="0" w:lastRowFirstColumn="0" w:lastRowLastColumn="0"/>
              <w:rPr>
                <w:lang w:val="en-IN"/>
              </w:rPr>
            </w:pPr>
            <w:r w:rsidRPr="00BF7E4E">
              <w:rPr>
                <w:lang w:val="en-IN"/>
              </w:rPr>
              <w:t>1.98</w:t>
            </w:r>
          </w:p>
        </w:tc>
        <w:tc>
          <w:tcPr>
            <w:tcW w:w="0" w:type="auto"/>
            <w:hideMark/>
          </w:tcPr>
          <w:p w14:paraId="65F01081" w14:textId="77777777" w:rsidR="00BF7E4E" w:rsidRPr="00BF7E4E" w:rsidRDefault="00BF7E4E" w:rsidP="00BF7E4E">
            <w:pPr>
              <w:cnfStyle w:val="000000100000" w:firstRow="0" w:lastRow="0" w:firstColumn="0" w:lastColumn="0" w:oddVBand="0" w:evenVBand="0" w:oddHBand="1" w:evenHBand="0" w:firstRowFirstColumn="0" w:firstRowLastColumn="0" w:lastRowFirstColumn="0" w:lastRowLastColumn="0"/>
              <w:rPr>
                <w:lang w:val="en-IN"/>
              </w:rPr>
            </w:pPr>
            <w:r w:rsidRPr="00BF7E4E">
              <w:rPr>
                <w:lang w:val="en-IN"/>
              </w:rPr>
              <w:t>2.07</w:t>
            </w:r>
          </w:p>
        </w:tc>
        <w:tc>
          <w:tcPr>
            <w:tcW w:w="0" w:type="auto"/>
            <w:hideMark/>
          </w:tcPr>
          <w:p w14:paraId="45B61E8C" w14:textId="77777777" w:rsidR="00BF7E4E" w:rsidRPr="00BF7E4E" w:rsidRDefault="00BF7E4E" w:rsidP="00BF7E4E">
            <w:pPr>
              <w:cnfStyle w:val="000000100000" w:firstRow="0" w:lastRow="0" w:firstColumn="0" w:lastColumn="0" w:oddVBand="0" w:evenVBand="0" w:oddHBand="1" w:evenHBand="0" w:firstRowFirstColumn="0" w:firstRowLastColumn="0" w:lastRowFirstColumn="0" w:lastRowLastColumn="0"/>
              <w:rPr>
                <w:lang w:val="en-IN"/>
              </w:rPr>
            </w:pPr>
            <w:r w:rsidRPr="00BF7E4E">
              <w:rPr>
                <w:lang w:val="en-IN"/>
              </w:rPr>
              <w:t>2.25</w:t>
            </w:r>
          </w:p>
        </w:tc>
      </w:tr>
      <w:tr w:rsidR="00BF7E4E" w:rsidRPr="00BF7E4E" w14:paraId="520568CB" w14:textId="77777777" w:rsidTr="00BF7E4E">
        <w:tc>
          <w:tcPr>
            <w:cnfStyle w:val="001000000000" w:firstRow="0" w:lastRow="0" w:firstColumn="1" w:lastColumn="0" w:oddVBand="0" w:evenVBand="0" w:oddHBand="0" w:evenHBand="0" w:firstRowFirstColumn="0" w:firstRowLastColumn="0" w:lastRowFirstColumn="0" w:lastRowLastColumn="0"/>
            <w:tcW w:w="0" w:type="auto"/>
            <w:hideMark/>
          </w:tcPr>
          <w:p w14:paraId="0DF637BD" w14:textId="77777777" w:rsidR="00BF7E4E" w:rsidRPr="00BF7E4E" w:rsidRDefault="00BF7E4E" w:rsidP="00BF7E4E">
            <w:pPr>
              <w:rPr>
                <w:lang w:val="en-IN"/>
              </w:rPr>
            </w:pPr>
            <w:r w:rsidRPr="00BF7E4E">
              <w:rPr>
                <w:lang w:val="en-IN"/>
              </w:rPr>
              <w:t>Loan repayment (£4,000 per month)</w:t>
            </w:r>
          </w:p>
        </w:tc>
        <w:tc>
          <w:tcPr>
            <w:tcW w:w="0" w:type="auto"/>
            <w:hideMark/>
          </w:tcPr>
          <w:p w14:paraId="39C4FB71" w14:textId="77777777" w:rsidR="00BF7E4E" w:rsidRPr="00BF7E4E" w:rsidRDefault="00BF7E4E" w:rsidP="00BF7E4E">
            <w:pPr>
              <w:cnfStyle w:val="000000000000" w:firstRow="0" w:lastRow="0" w:firstColumn="0" w:lastColumn="0" w:oddVBand="0" w:evenVBand="0" w:oddHBand="0" w:evenHBand="0" w:firstRowFirstColumn="0" w:firstRowLastColumn="0" w:lastRowFirstColumn="0" w:lastRowLastColumn="0"/>
              <w:rPr>
                <w:lang w:val="en-IN"/>
              </w:rPr>
            </w:pPr>
            <w:r w:rsidRPr="00BF7E4E">
              <w:rPr>
                <w:lang w:val="en-IN"/>
              </w:rPr>
              <w:t>4</w:t>
            </w:r>
          </w:p>
        </w:tc>
        <w:tc>
          <w:tcPr>
            <w:tcW w:w="0" w:type="auto"/>
            <w:hideMark/>
          </w:tcPr>
          <w:p w14:paraId="54EEF737" w14:textId="77777777" w:rsidR="00BF7E4E" w:rsidRPr="00BF7E4E" w:rsidRDefault="00BF7E4E" w:rsidP="00BF7E4E">
            <w:pPr>
              <w:cnfStyle w:val="000000000000" w:firstRow="0" w:lastRow="0" w:firstColumn="0" w:lastColumn="0" w:oddVBand="0" w:evenVBand="0" w:oddHBand="0" w:evenHBand="0" w:firstRowFirstColumn="0" w:firstRowLastColumn="0" w:lastRowFirstColumn="0" w:lastRowLastColumn="0"/>
              <w:rPr>
                <w:lang w:val="en-IN"/>
              </w:rPr>
            </w:pPr>
            <w:r w:rsidRPr="00BF7E4E">
              <w:rPr>
                <w:lang w:val="en-IN"/>
              </w:rPr>
              <w:t>4</w:t>
            </w:r>
          </w:p>
        </w:tc>
        <w:tc>
          <w:tcPr>
            <w:tcW w:w="0" w:type="auto"/>
            <w:hideMark/>
          </w:tcPr>
          <w:p w14:paraId="6E8ED8A9" w14:textId="77777777" w:rsidR="00BF7E4E" w:rsidRPr="00BF7E4E" w:rsidRDefault="00BF7E4E" w:rsidP="00BF7E4E">
            <w:pPr>
              <w:cnfStyle w:val="000000000000" w:firstRow="0" w:lastRow="0" w:firstColumn="0" w:lastColumn="0" w:oddVBand="0" w:evenVBand="0" w:oddHBand="0" w:evenHBand="0" w:firstRowFirstColumn="0" w:firstRowLastColumn="0" w:lastRowFirstColumn="0" w:lastRowLastColumn="0"/>
              <w:rPr>
                <w:lang w:val="en-IN"/>
              </w:rPr>
            </w:pPr>
            <w:r w:rsidRPr="00BF7E4E">
              <w:rPr>
                <w:lang w:val="en-IN"/>
              </w:rPr>
              <w:t>4</w:t>
            </w:r>
          </w:p>
        </w:tc>
        <w:tc>
          <w:tcPr>
            <w:tcW w:w="0" w:type="auto"/>
            <w:hideMark/>
          </w:tcPr>
          <w:p w14:paraId="791AC9DF" w14:textId="77777777" w:rsidR="00BF7E4E" w:rsidRPr="00BF7E4E" w:rsidRDefault="00BF7E4E" w:rsidP="00BF7E4E">
            <w:pPr>
              <w:cnfStyle w:val="000000000000" w:firstRow="0" w:lastRow="0" w:firstColumn="0" w:lastColumn="0" w:oddVBand="0" w:evenVBand="0" w:oddHBand="0" w:evenHBand="0" w:firstRowFirstColumn="0" w:firstRowLastColumn="0" w:lastRowFirstColumn="0" w:lastRowLastColumn="0"/>
              <w:rPr>
                <w:lang w:val="en-IN"/>
              </w:rPr>
            </w:pPr>
            <w:r w:rsidRPr="00BF7E4E">
              <w:rPr>
                <w:lang w:val="en-IN"/>
              </w:rPr>
              <w:t>4</w:t>
            </w:r>
          </w:p>
        </w:tc>
        <w:tc>
          <w:tcPr>
            <w:tcW w:w="0" w:type="auto"/>
            <w:hideMark/>
          </w:tcPr>
          <w:p w14:paraId="13BF613B" w14:textId="77777777" w:rsidR="00BF7E4E" w:rsidRPr="00BF7E4E" w:rsidRDefault="00BF7E4E" w:rsidP="00BF7E4E">
            <w:pPr>
              <w:cnfStyle w:val="000000000000" w:firstRow="0" w:lastRow="0" w:firstColumn="0" w:lastColumn="0" w:oddVBand="0" w:evenVBand="0" w:oddHBand="0" w:evenHBand="0" w:firstRowFirstColumn="0" w:firstRowLastColumn="0" w:lastRowFirstColumn="0" w:lastRowLastColumn="0"/>
              <w:rPr>
                <w:lang w:val="en-IN"/>
              </w:rPr>
            </w:pPr>
            <w:r w:rsidRPr="00BF7E4E">
              <w:rPr>
                <w:lang w:val="en-IN"/>
              </w:rPr>
              <w:t>4</w:t>
            </w:r>
          </w:p>
        </w:tc>
        <w:tc>
          <w:tcPr>
            <w:tcW w:w="0" w:type="auto"/>
            <w:hideMark/>
          </w:tcPr>
          <w:p w14:paraId="3001D998" w14:textId="77777777" w:rsidR="00BF7E4E" w:rsidRPr="00BF7E4E" w:rsidRDefault="00BF7E4E" w:rsidP="00BF7E4E">
            <w:pPr>
              <w:cnfStyle w:val="000000000000" w:firstRow="0" w:lastRow="0" w:firstColumn="0" w:lastColumn="0" w:oddVBand="0" w:evenVBand="0" w:oddHBand="0" w:evenHBand="0" w:firstRowFirstColumn="0" w:firstRowLastColumn="0" w:lastRowFirstColumn="0" w:lastRowLastColumn="0"/>
              <w:rPr>
                <w:lang w:val="en-IN"/>
              </w:rPr>
            </w:pPr>
            <w:r w:rsidRPr="00BF7E4E">
              <w:rPr>
                <w:lang w:val="en-IN"/>
              </w:rPr>
              <w:t>4</w:t>
            </w:r>
          </w:p>
        </w:tc>
      </w:tr>
      <w:tr w:rsidR="00BF7E4E" w:rsidRPr="00BF7E4E" w14:paraId="29AB6A0D" w14:textId="77777777" w:rsidTr="00BF7E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922603" w14:textId="77777777" w:rsidR="00BF7E4E" w:rsidRPr="00BF7E4E" w:rsidRDefault="00BF7E4E" w:rsidP="00BF7E4E">
            <w:pPr>
              <w:rPr>
                <w:lang w:val="en-IN"/>
              </w:rPr>
            </w:pPr>
            <w:r w:rsidRPr="00BF7E4E">
              <w:rPr>
                <w:lang w:val="en-IN"/>
              </w:rPr>
              <w:t>Total Outflows</w:t>
            </w:r>
          </w:p>
        </w:tc>
        <w:tc>
          <w:tcPr>
            <w:tcW w:w="0" w:type="auto"/>
            <w:hideMark/>
          </w:tcPr>
          <w:p w14:paraId="65C91B00" w14:textId="77777777" w:rsidR="00BF7E4E" w:rsidRPr="00BF7E4E" w:rsidRDefault="00BF7E4E" w:rsidP="00BF7E4E">
            <w:pPr>
              <w:cnfStyle w:val="000000100000" w:firstRow="0" w:lastRow="0" w:firstColumn="0" w:lastColumn="0" w:oddVBand="0" w:evenVBand="0" w:oddHBand="1" w:evenHBand="0" w:firstRowFirstColumn="0" w:firstRowLastColumn="0" w:lastRowFirstColumn="0" w:lastRowLastColumn="0"/>
              <w:rPr>
                <w:lang w:val="en-IN"/>
              </w:rPr>
            </w:pPr>
            <w:r w:rsidRPr="00BF7E4E">
              <w:rPr>
                <w:lang w:val="en-IN"/>
              </w:rPr>
              <w:t>210.8</w:t>
            </w:r>
          </w:p>
        </w:tc>
        <w:tc>
          <w:tcPr>
            <w:tcW w:w="0" w:type="auto"/>
            <w:hideMark/>
          </w:tcPr>
          <w:p w14:paraId="6F1DCE00" w14:textId="77777777" w:rsidR="00BF7E4E" w:rsidRPr="00BF7E4E" w:rsidRDefault="00BF7E4E" w:rsidP="00BF7E4E">
            <w:pPr>
              <w:cnfStyle w:val="000000100000" w:firstRow="0" w:lastRow="0" w:firstColumn="0" w:lastColumn="0" w:oddVBand="0" w:evenVBand="0" w:oddHBand="1" w:evenHBand="0" w:firstRowFirstColumn="0" w:firstRowLastColumn="0" w:lastRowFirstColumn="0" w:lastRowLastColumn="0"/>
              <w:rPr>
                <w:lang w:val="en-IN"/>
              </w:rPr>
            </w:pPr>
            <w:r w:rsidRPr="00BF7E4E">
              <w:rPr>
                <w:lang w:val="en-IN"/>
              </w:rPr>
              <w:t>191.16</w:t>
            </w:r>
          </w:p>
        </w:tc>
        <w:tc>
          <w:tcPr>
            <w:tcW w:w="0" w:type="auto"/>
            <w:hideMark/>
          </w:tcPr>
          <w:p w14:paraId="6574D1A1" w14:textId="77777777" w:rsidR="00BF7E4E" w:rsidRPr="00BF7E4E" w:rsidRDefault="00BF7E4E" w:rsidP="00BF7E4E">
            <w:pPr>
              <w:cnfStyle w:val="000000100000" w:firstRow="0" w:lastRow="0" w:firstColumn="0" w:lastColumn="0" w:oddVBand="0" w:evenVBand="0" w:oddHBand="1" w:evenHBand="0" w:firstRowFirstColumn="0" w:firstRowLastColumn="0" w:lastRowFirstColumn="0" w:lastRowLastColumn="0"/>
              <w:rPr>
                <w:lang w:val="en-IN"/>
              </w:rPr>
            </w:pPr>
            <w:r w:rsidRPr="00BF7E4E">
              <w:rPr>
                <w:lang w:val="en-IN"/>
              </w:rPr>
              <w:t>241.89</w:t>
            </w:r>
          </w:p>
        </w:tc>
        <w:tc>
          <w:tcPr>
            <w:tcW w:w="0" w:type="auto"/>
            <w:hideMark/>
          </w:tcPr>
          <w:p w14:paraId="4D9B029A" w14:textId="77777777" w:rsidR="00BF7E4E" w:rsidRPr="00BF7E4E" w:rsidRDefault="00BF7E4E" w:rsidP="00BF7E4E">
            <w:pPr>
              <w:cnfStyle w:val="000000100000" w:firstRow="0" w:lastRow="0" w:firstColumn="0" w:lastColumn="0" w:oddVBand="0" w:evenVBand="0" w:oddHBand="1" w:evenHBand="0" w:firstRowFirstColumn="0" w:firstRowLastColumn="0" w:lastRowFirstColumn="0" w:lastRowLastColumn="0"/>
              <w:rPr>
                <w:lang w:val="en-IN"/>
              </w:rPr>
            </w:pPr>
            <w:r w:rsidRPr="00BF7E4E">
              <w:rPr>
                <w:lang w:val="en-IN"/>
              </w:rPr>
              <w:t>224.98</w:t>
            </w:r>
          </w:p>
        </w:tc>
        <w:tc>
          <w:tcPr>
            <w:tcW w:w="0" w:type="auto"/>
            <w:hideMark/>
          </w:tcPr>
          <w:p w14:paraId="4EBFA41D" w14:textId="77777777" w:rsidR="00BF7E4E" w:rsidRPr="00BF7E4E" w:rsidRDefault="00BF7E4E" w:rsidP="00BF7E4E">
            <w:pPr>
              <w:cnfStyle w:val="000000100000" w:firstRow="0" w:lastRow="0" w:firstColumn="0" w:lastColumn="0" w:oddVBand="0" w:evenVBand="0" w:oddHBand="1" w:evenHBand="0" w:firstRowFirstColumn="0" w:firstRowLastColumn="0" w:lastRowFirstColumn="0" w:lastRowLastColumn="0"/>
              <w:rPr>
                <w:lang w:val="en-IN"/>
              </w:rPr>
            </w:pPr>
            <w:r w:rsidRPr="00BF7E4E">
              <w:rPr>
                <w:lang w:val="en-IN"/>
              </w:rPr>
              <w:t>197.07</w:t>
            </w:r>
          </w:p>
        </w:tc>
        <w:tc>
          <w:tcPr>
            <w:tcW w:w="0" w:type="auto"/>
            <w:hideMark/>
          </w:tcPr>
          <w:p w14:paraId="2907C208" w14:textId="77777777" w:rsidR="00BF7E4E" w:rsidRPr="00BF7E4E" w:rsidRDefault="00BF7E4E" w:rsidP="00BF7E4E">
            <w:pPr>
              <w:cnfStyle w:val="000000100000" w:firstRow="0" w:lastRow="0" w:firstColumn="0" w:lastColumn="0" w:oddVBand="0" w:evenVBand="0" w:oddHBand="1" w:evenHBand="0" w:firstRowFirstColumn="0" w:firstRowLastColumn="0" w:lastRowFirstColumn="0" w:lastRowLastColumn="0"/>
              <w:rPr>
                <w:lang w:val="en-IN"/>
              </w:rPr>
            </w:pPr>
            <w:r w:rsidRPr="00BF7E4E">
              <w:rPr>
                <w:lang w:val="en-IN"/>
              </w:rPr>
              <w:t>235.25</w:t>
            </w:r>
          </w:p>
        </w:tc>
      </w:tr>
      <w:tr w:rsidR="00BF7E4E" w:rsidRPr="00BF7E4E" w14:paraId="69A7B558" w14:textId="77777777" w:rsidTr="00BF7E4E">
        <w:tc>
          <w:tcPr>
            <w:cnfStyle w:val="001000000000" w:firstRow="0" w:lastRow="0" w:firstColumn="1" w:lastColumn="0" w:oddVBand="0" w:evenVBand="0" w:oddHBand="0" w:evenHBand="0" w:firstRowFirstColumn="0" w:firstRowLastColumn="0" w:lastRowFirstColumn="0" w:lastRowLastColumn="0"/>
            <w:tcW w:w="0" w:type="auto"/>
            <w:hideMark/>
          </w:tcPr>
          <w:p w14:paraId="30103097" w14:textId="77777777" w:rsidR="00BF7E4E" w:rsidRPr="00BF7E4E" w:rsidRDefault="00BF7E4E" w:rsidP="00BF7E4E">
            <w:pPr>
              <w:rPr>
                <w:lang w:val="en-IN"/>
              </w:rPr>
            </w:pPr>
            <w:r w:rsidRPr="00BF7E4E">
              <w:rPr>
                <w:lang w:val="en-IN"/>
              </w:rPr>
              <w:t>Net Cash Flow</w:t>
            </w:r>
          </w:p>
        </w:tc>
        <w:tc>
          <w:tcPr>
            <w:tcW w:w="0" w:type="auto"/>
            <w:hideMark/>
          </w:tcPr>
          <w:p w14:paraId="7824EFB6" w14:textId="77777777" w:rsidR="00BF7E4E" w:rsidRPr="00BF7E4E" w:rsidRDefault="00BF7E4E" w:rsidP="00BF7E4E">
            <w:pPr>
              <w:cnfStyle w:val="000000000000" w:firstRow="0" w:lastRow="0" w:firstColumn="0" w:lastColumn="0" w:oddVBand="0" w:evenVBand="0" w:oddHBand="0" w:evenHBand="0" w:firstRowFirstColumn="0" w:firstRowLastColumn="0" w:lastRowFirstColumn="0" w:lastRowLastColumn="0"/>
              <w:rPr>
                <w:lang w:val="en-IN"/>
              </w:rPr>
            </w:pPr>
            <w:r w:rsidRPr="00BF7E4E">
              <w:rPr>
                <w:lang w:val="en-IN"/>
              </w:rPr>
              <w:t>-10.8</w:t>
            </w:r>
          </w:p>
        </w:tc>
        <w:tc>
          <w:tcPr>
            <w:tcW w:w="0" w:type="auto"/>
            <w:hideMark/>
          </w:tcPr>
          <w:p w14:paraId="3C0D17AC" w14:textId="77777777" w:rsidR="00BF7E4E" w:rsidRPr="00BF7E4E" w:rsidRDefault="00BF7E4E" w:rsidP="00BF7E4E">
            <w:pPr>
              <w:cnfStyle w:val="000000000000" w:firstRow="0" w:lastRow="0" w:firstColumn="0" w:lastColumn="0" w:oddVBand="0" w:evenVBand="0" w:oddHBand="0" w:evenHBand="0" w:firstRowFirstColumn="0" w:firstRowLastColumn="0" w:lastRowFirstColumn="0" w:lastRowLastColumn="0"/>
              <w:rPr>
                <w:lang w:val="en-IN"/>
              </w:rPr>
            </w:pPr>
            <w:r w:rsidRPr="00BF7E4E">
              <w:rPr>
                <w:lang w:val="en-IN"/>
              </w:rPr>
              <w:t>48.84</w:t>
            </w:r>
          </w:p>
        </w:tc>
        <w:tc>
          <w:tcPr>
            <w:tcW w:w="0" w:type="auto"/>
            <w:hideMark/>
          </w:tcPr>
          <w:p w14:paraId="5D51F361" w14:textId="77777777" w:rsidR="00BF7E4E" w:rsidRPr="00BF7E4E" w:rsidRDefault="00BF7E4E" w:rsidP="00BF7E4E">
            <w:pPr>
              <w:cnfStyle w:val="000000000000" w:firstRow="0" w:lastRow="0" w:firstColumn="0" w:lastColumn="0" w:oddVBand="0" w:evenVBand="0" w:oddHBand="0" w:evenHBand="0" w:firstRowFirstColumn="0" w:firstRowLastColumn="0" w:lastRowFirstColumn="0" w:lastRowLastColumn="0"/>
              <w:rPr>
                <w:lang w:val="en-IN"/>
              </w:rPr>
            </w:pPr>
            <w:r w:rsidRPr="00BF7E4E">
              <w:rPr>
                <w:lang w:val="en-IN"/>
              </w:rPr>
              <w:t>-31.89</w:t>
            </w:r>
          </w:p>
        </w:tc>
        <w:tc>
          <w:tcPr>
            <w:tcW w:w="0" w:type="auto"/>
            <w:hideMark/>
          </w:tcPr>
          <w:p w14:paraId="2BF2BE89" w14:textId="77777777" w:rsidR="00BF7E4E" w:rsidRPr="00BF7E4E" w:rsidRDefault="00BF7E4E" w:rsidP="00BF7E4E">
            <w:pPr>
              <w:cnfStyle w:val="000000000000" w:firstRow="0" w:lastRow="0" w:firstColumn="0" w:lastColumn="0" w:oddVBand="0" w:evenVBand="0" w:oddHBand="0" w:evenHBand="0" w:firstRowFirstColumn="0" w:firstRowLastColumn="0" w:lastRowFirstColumn="0" w:lastRowLastColumn="0"/>
              <w:rPr>
                <w:lang w:val="en-IN"/>
              </w:rPr>
            </w:pPr>
            <w:r w:rsidRPr="00BF7E4E">
              <w:rPr>
                <w:lang w:val="en-IN"/>
              </w:rPr>
              <w:t>-4.98</w:t>
            </w:r>
          </w:p>
        </w:tc>
        <w:tc>
          <w:tcPr>
            <w:tcW w:w="0" w:type="auto"/>
            <w:hideMark/>
          </w:tcPr>
          <w:p w14:paraId="1A844FA2" w14:textId="77777777" w:rsidR="00BF7E4E" w:rsidRPr="00BF7E4E" w:rsidRDefault="00BF7E4E" w:rsidP="00BF7E4E">
            <w:pPr>
              <w:cnfStyle w:val="000000000000" w:firstRow="0" w:lastRow="0" w:firstColumn="0" w:lastColumn="0" w:oddVBand="0" w:evenVBand="0" w:oddHBand="0" w:evenHBand="0" w:firstRowFirstColumn="0" w:firstRowLastColumn="0" w:lastRowFirstColumn="0" w:lastRowLastColumn="0"/>
              <w:rPr>
                <w:lang w:val="en-IN"/>
              </w:rPr>
            </w:pPr>
            <w:r w:rsidRPr="00BF7E4E">
              <w:rPr>
                <w:lang w:val="en-IN"/>
              </w:rPr>
              <w:t>32.93</w:t>
            </w:r>
          </w:p>
        </w:tc>
        <w:tc>
          <w:tcPr>
            <w:tcW w:w="0" w:type="auto"/>
            <w:hideMark/>
          </w:tcPr>
          <w:p w14:paraId="60EFC6BA" w14:textId="77777777" w:rsidR="00BF7E4E" w:rsidRPr="00BF7E4E" w:rsidRDefault="00BF7E4E" w:rsidP="00BF7E4E">
            <w:pPr>
              <w:cnfStyle w:val="000000000000" w:firstRow="0" w:lastRow="0" w:firstColumn="0" w:lastColumn="0" w:oddVBand="0" w:evenVBand="0" w:oddHBand="0" w:evenHBand="0" w:firstRowFirstColumn="0" w:firstRowLastColumn="0" w:lastRowFirstColumn="0" w:lastRowLastColumn="0"/>
              <w:rPr>
                <w:lang w:val="en-IN"/>
              </w:rPr>
            </w:pPr>
            <w:r w:rsidRPr="00BF7E4E">
              <w:rPr>
                <w:lang w:val="en-IN"/>
              </w:rPr>
              <w:t>14.75</w:t>
            </w:r>
          </w:p>
        </w:tc>
      </w:tr>
      <w:tr w:rsidR="00BF7E4E" w:rsidRPr="00BF7E4E" w14:paraId="73BB9BDA" w14:textId="77777777" w:rsidTr="00BF7E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E4E0C3" w14:textId="77777777" w:rsidR="00BF7E4E" w:rsidRPr="00BF7E4E" w:rsidRDefault="00BF7E4E" w:rsidP="00BF7E4E">
            <w:pPr>
              <w:rPr>
                <w:lang w:val="en-IN"/>
              </w:rPr>
            </w:pPr>
            <w:r w:rsidRPr="00BF7E4E">
              <w:rPr>
                <w:lang w:val="en-IN"/>
              </w:rPr>
              <w:t>Opening Cash Balance</w:t>
            </w:r>
          </w:p>
        </w:tc>
        <w:tc>
          <w:tcPr>
            <w:tcW w:w="0" w:type="auto"/>
            <w:hideMark/>
          </w:tcPr>
          <w:p w14:paraId="248F72FB" w14:textId="77777777" w:rsidR="00BF7E4E" w:rsidRPr="00BF7E4E" w:rsidRDefault="00BF7E4E" w:rsidP="00BF7E4E">
            <w:pPr>
              <w:cnfStyle w:val="000000100000" w:firstRow="0" w:lastRow="0" w:firstColumn="0" w:lastColumn="0" w:oddVBand="0" w:evenVBand="0" w:oddHBand="1" w:evenHBand="0" w:firstRowFirstColumn="0" w:firstRowLastColumn="0" w:lastRowFirstColumn="0" w:lastRowLastColumn="0"/>
              <w:rPr>
                <w:lang w:val="en-IN"/>
              </w:rPr>
            </w:pPr>
            <w:r w:rsidRPr="00BF7E4E">
              <w:rPr>
                <w:lang w:val="en-IN"/>
              </w:rPr>
              <w:t>-25</w:t>
            </w:r>
          </w:p>
        </w:tc>
        <w:tc>
          <w:tcPr>
            <w:tcW w:w="0" w:type="auto"/>
            <w:hideMark/>
          </w:tcPr>
          <w:p w14:paraId="2E3ACE5E" w14:textId="77777777" w:rsidR="00BF7E4E" w:rsidRPr="00BF7E4E" w:rsidRDefault="00BF7E4E" w:rsidP="00BF7E4E">
            <w:pPr>
              <w:cnfStyle w:val="000000100000" w:firstRow="0" w:lastRow="0" w:firstColumn="0" w:lastColumn="0" w:oddVBand="0" w:evenVBand="0" w:oddHBand="1" w:evenHBand="0" w:firstRowFirstColumn="0" w:firstRowLastColumn="0" w:lastRowFirstColumn="0" w:lastRowLastColumn="0"/>
              <w:rPr>
                <w:lang w:val="en-IN"/>
              </w:rPr>
            </w:pPr>
            <w:r w:rsidRPr="00BF7E4E">
              <w:rPr>
                <w:lang w:val="en-IN"/>
              </w:rPr>
              <w:t>-35.8</w:t>
            </w:r>
          </w:p>
        </w:tc>
        <w:tc>
          <w:tcPr>
            <w:tcW w:w="0" w:type="auto"/>
            <w:hideMark/>
          </w:tcPr>
          <w:p w14:paraId="210BB50E" w14:textId="77777777" w:rsidR="00BF7E4E" w:rsidRPr="00BF7E4E" w:rsidRDefault="00BF7E4E" w:rsidP="00BF7E4E">
            <w:pPr>
              <w:cnfStyle w:val="000000100000" w:firstRow="0" w:lastRow="0" w:firstColumn="0" w:lastColumn="0" w:oddVBand="0" w:evenVBand="0" w:oddHBand="1" w:evenHBand="0" w:firstRowFirstColumn="0" w:firstRowLastColumn="0" w:lastRowFirstColumn="0" w:lastRowLastColumn="0"/>
              <w:rPr>
                <w:lang w:val="en-IN"/>
              </w:rPr>
            </w:pPr>
            <w:r w:rsidRPr="00BF7E4E">
              <w:rPr>
                <w:lang w:val="en-IN"/>
              </w:rPr>
              <w:t>13.04</w:t>
            </w:r>
          </w:p>
        </w:tc>
        <w:tc>
          <w:tcPr>
            <w:tcW w:w="0" w:type="auto"/>
            <w:hideMark/>
          </w:tcPr>
          <w:p w14:paraId="592DA9CF" w14:textId="77777777" w:rsidR="00BF7E4E" w:rsidRPr="00BF7E4E" w:rsidRDefault="00BF7E4E" w:rsidP="00BF7E4E">
            <w:pPr>
              <w:cnfStyle w:val="000000100000" w:firstRow="0" w:lastRow="0" w:firstColumn="0" w:lastColumn="0" w:oddVBand="0" w:evenVBand="0" w:oddHBand="1" w:evenHBand="0" w:firstRowFirstColumn="0" w:firstRowLastColumn="0" w:lastRowFirstColumn="0" w:lastRowLastColumn="0"/>
              <w:rPr>
                <w:lang w:val="en-IN"/>
              </w:rPr>
            </w:pPr>
            <w:r w:rsidRPr="00BF7E4E">
              <w:rPr>
                <w:lang w:val="en-IN"/>
              </w:rPr>
              <w:t>-18.85</w:t>
            </w:r>
          </w:p>
        </w:tc>
        <w:tc>
          <w:tcPr>
            <w:tcW w:w="0" w:type="auto"/>
            <w:hideMark/>
          </w:tcPr>
          <w:p w14:paraId="47D84E3A" w14:textId="77777777" w:rsidR="00BF7E4E" w:rsidRPr="00BF7E4E" w:rsidRDefault="00BF7E4E" w:rsidP="00BF7E4E">
            <w:pPr>
              <w:cnfStyle w:val="000000100000" w:firstRow="0" w:lastRow="0" w:firstColumn="0" w:lastColumn="0" w:oddVBand="0" w:evenVBand="0" w:oddHBand="1" w:evenHBand="0" w:firstRowFirstColumn="0" w:firstRowLastColumn="0" w:lastRowFirstColumn="0" w:lastRowLastColumn="0"/>
              <w:rPr>
                <w:lang w:val="en-IN"/>
              </w:rPr>
            </w:pPr>
            <w:r w:rsidRPr="00BF7E4E">
              <w:rPr>
                <w:lang w:val="en-IN"/>
              </w:rPr>
              <w:t>-23.83</w:t>
            </w:r>
          </w:p>
        </w:tc>
        <w:tc>
          <w:tcPr>
            <w:tcW w:w="0" w:type="auto"/>
            <w:hideMark/>
          </w:tcPr>
          <w:p w14:paraId="503DF3B7" w14:textId="77777777" w:rsidR="00BF7E4E" w:rsidRPr="00BF7E4E" w:rsidRDefault="00BF7E4E" w:rsidP="00BF7E4E">
            <w:pPr>
              <w:cnfStyle w:val="000000100000" w:firstRow="0" w:lastRow="0" w:firstColumn="0" w:lastColumn="0" w:oddVBand="0" w:evenVBand="0" w:oddHBand="1" w:evenHBand="0" w:firstRowFirstColumn="0" w:firstRowLastColumn="0" w:lastRowFirstColumn="0" w:lastRowLastColumn="0"/>
              <w:rPr>
                <w:lang w:val="en-IN"/>
              </w:rPr>
            </w:pPr>
            <w:r w:rsidRPr="00BF7E4E">
              <w:rPr>
                <w:lang w:val="en-IN"/>
              </w:rPr>
              <w:t>9.1</w:t>
            </w:r>
          </w:p>
        </w:tc>
      </w:tr>
      <w:tr w:rsidR="00BF7E4E" w:rsidRPr="00BF7E4E" w14:paraId="4B22DD16" w14:textId="77777777" w:rsidTr="00BF7E4E">
        <w:tc>
          <w:tcPr>
            <w:cnfStyle w:val="001000000000" w:firstRow="0" w:lastRow="0" w:firstColumn="1" w:lastColumn="0" w:oddVBand="0" w:evenVBand="0" w:oddHBand="0" w:evenHBand="0" w:firstRowFirstColumn="0" w:firstRowLastColumn="0" w:lastRowFirstColumn="0" w:lastRowLastColumn="0"/>
            <w:tcW w:w="0" w:type="auto"/>
            <w:hideMark/>
          </w:tcPr>
          <w:p w14:paraId="7F56FB5E" w14:textId="77777777" w:rsidR="00BF7E4E" w:rsidRPr="00BF7E4E" w:rsidRDefault="00BF7E4E" w:rsidP="00BF7E4E">
            <w:pPr>
              <w:rPr>
                <w:lang w:val="en-IN"/>
              </w:rPr>
            </w:pPr>
            <w:r w:rsidRPr="00BF7E4E">
              <w:rPr>
                <w:lang w:val="en-IN"/>
              </w:rPr>
              <w:t>Closing Cash Balance</w:t>
            </w:r>
          </w:p>
        </w:tc>
        <w:tc>
          <w:tcPr>
            <w:tcW w:w="0" w:type="auto"/>
            <w:hideMark/>
          </w:tcPr>
          <w:p w14:paraId="46F64B0C" w14:textId="77777777" w:rsidR="00BF7E4E" w:rsidRPr="00BF7E4E" w:rsidRDefault="00BF7E4E" w:rsidP="00BF7E4E">
            <w:pPr>
              <w:cnfStyle w:val="000000000000" w:firstRow="0" w:lastRow="0" w:firstColumn="0" w:lastColumn="0" w:oddVBand="0" w:evenVBand="0" w:oddHBand="0" w:evenHBand="0" w:firstRowFirstColumn="0" w:firstRowLastColumn="0" w:lastRowFirstColumn="0" w:lastRowLastColumn="0"/>
              <w:rPr>
                <w:lang w:val="en-IN"/>
              </w:rPr>
            </w:pPr>
            <w:r w:rsidRPr="00BF7E4E">
              <w:rPr>
                <w:lang w:val="en-IN"/>
              </w:rPr>
              <w:t>-35.8</w:t>
            </w:r>
          </w:p>
        </w:tc>
        <w:tc>
          <w:tcPr>
            <w:tcW w:w="0" w:type="auto"/>
            <w:hideMark/>
          </w:tcPr>
          <w:p w14:paraId="71A9D59C" w14:textId="77777777" w:rsidR="00BF7E4E" w:rsidRPr="00BF7E4E" w:rsidRDefault="00BF7E4E" w:rsidP="00BF7E4E">
            <w:pPr>
              <w:cnfStyle w:val="000000000000" w:firstRow="0" w:lastRow="0" w:firstColumn="0" w:lastColumn="0" w:oddVBand="0" w:evenVBand="0" w:oddHBand="0" w:evenHBand="0" w:firstRowFirstColumn="0" w:firstRowLastColumn="0" w:lastRowFirstColumn="0" w:lastRowLastColumn="0"/>
              <w:rPr>
                <w:lang w:val="en-IN"/>
              </w:rPr>
            </w:pPr>
            <w:r w:rsidRPr="00BF7E4E">
              <w:rPr>
                <w:lang w:val="en-IN"/>
              </w:rPr>
              <w:t>13.04</w:t>
            </w:r>
          </w:p>
        </w:tc>
        <w:tc>
          <w:tcPr>
            <w:tcW w:w="0" w:type="auto"/>
            <w:hideMark/>
          </w:tcPr>
          <w:p w14:paraId="1B74C21A" w14:textId="77777777" w:rsidR="00BF7E4E" w:rsidRPr="00BF7E4E" w:rsidRDefault="00BF7E4E" w:rsidP="00BF7E4E">
            <w:pPr>
              <w:cnfStyle w:val="000000000000" w:firstRow="0" w:lastRow="0" w:firstColumn="0" w:lastColumn="0" w:oddVBand="0" w:evenVBand="0" w:oddHBand="0" w:evenHBand="0" w:firstRowFirstColumn="0" w:firstRowLastColumn="0" w:lastRowFirstColumn="0" w:lastRowLastColumn="0"/>
              <w:rPr>
                <w:lang w:val="en-IN"/>
              </w:rPr>
            </w:pPr>
            <w:r w:rsidRPr="00BF7E4E">
              <w:rPr>
                <w:lang w:val="en-IN"/>
              </w:rPr>
              <w:t>-18.85</w:t>
            </w:r>
          </w:p>
        </w:tc>
        <w:tc>
          <w:tcPr>
            <w:tcW w:w="0" w:type="auto"/>
            <w:hideMark/>
          </w:tcPr>
          <w:p w14:paraId="69471FCE" w14:textId="77777777" w:rsidR="00BF7E4E" w:rsidRPr="00BF7E4E" w:rsidRDefault="00BF7E4E" w:rsidP="00BF7E4E">
            <w:pPr>
              <w:cnfStyle w:val="000000000000" w:firstRow="0" w:lastRow="0" w:firstColumn="0" w:lastColumn="0" w:oddVBand="0" w:evenVBand="0" w:oddHBand="0" w:evenHBand="0" w:firstRowFirstColumn="0" w:firstRowLastColumn="0" w:lastRowFirstColumn="0" w:lastRowLastColumn="0"/>
              <w:rPr>
                <w:lang w:val="en-IN"/>
              </w:rPr>
            </w:pPr>
            <w:r w:rsidRPr="00BF7E4E">
              <w:rPr>
                <w:lang w:val="en-IN"/>
              </w:rPr>
              <w:t>-23.83</w:t>
            </w:r>
          </w:p>
        </w:tc>
        <w:tc>
          <w:tcPr>
            <w:tcW w:w="0" w:type="auto"/>
            <w:hideMark/>
          </w:tcPr>
          <w:p w14:paraId="689C2329" w14:textId="77777777" w:rsidR="00BF7E4E" w:rsidRPr="00BF7E4E" w:rsidRDefault="00BF7E4E" w:rsidP="00BF7E4E">
            <w:pPr>
              <w:cnfStyle w:val="000000000000" w:firstRow="0" w:lastRow="0" w:firstColumn="0" w:lastColumn="0" w:oddVBand="0" w:evenVBand="0" w:oddHBand="0" w:evenHBand="0" w:firstRowFirstColumn="0" w:firstRowLastColumn="0" w:lastRowFirstColumn="0" w:lastRowLastColumn="0"/>
              <w:rPr>
                <w:lang w:val="en-IN"/>
              </w:rPr>
            </w:pPr>
            <w:r w:rsidRPr="00BF7E4E">
              <w:rPr>
                <w:lang w:val="en-IN"/>
              </w:rPr>
              <w:t>9.1</w:t>
            </w:r>
          </w:p>
        </w:tc>
        <w:tc>
          <w:tcPr>
            <w:tcW w:w="0" w:type="auto"/>
            <w:hideMark/>
          </w:tcPr>
          <w:p w14:paraId="48FDC95D" w14:textId="77777777" w:rsidR="00BF7E4E" w:rsidRPr="00BF7E4E" w:rsidRDefault="00BF7E4E" w:rsidP="00BF7E4E">
            <w:pPr>
              <w:cnfStyle w:val="000000000000" w:firstRow="0" w:lastRow="0" w:firstColumn="0" w:lastColumn="0" w:oddVBand="0" w:evenVBand="0" w:oddHBand="0" w:evenHBand="0" w:firstRowFirstColumn="0" w:firstRowLastColumn="0" w:lastRowFirstColumn="0" w:lastRowLastColumn="0"/>
              <w:rPr>
                <w:lang w:val="en-IN"/>
              </w:rPr>
            </w:pPr>
            <w:r w:rsidRPr="00BF7E4E">
              <w:rPr>
                <w:lang w:val="en-IN"/>
              </w:rPr>
              <w:t>23.85</w:t>
            </w:r>
          </w:p>
        </w:tc>
      </w:tr>
    </w:tbl>
    <w:p w14:paraId="081F93F8" w14:textId="72EB0E0B" w:rsidR="000F22D0" w:rsidRPr="007F2E4A" w:rsidRDefault="000F22D0" w:rsidP="000F22D0">
      <w:pPr>
        <w:rPr>
          <w:b/>
          <w:bCs/>
          <w:highlight w:val="yellow"/>
          <w:lang w:val="en-IN"/>
        </w:rPr>
      </w:pPr>
      <w:r w:rsidRPr="007F2E4A">
        <w:rPr>
          <w:b/>
          <w:bCs/>
          <w:highlight w:val="yellow"/>
          <w:lang w:val="en-IN"/>
        </w:rPr>
        <w:t>Findings: Cash Budget Analysis for Blue Thread Ltd (June-November)</w:t>
      </w:r>
    </w:p>
    <w:p w14:paraId="52CAE1FF" w14:textId="4AC4AEB7" w:rsidR="007F2E4A" w:rsidRPr="007F2E4A" w:rsidRDefault="007F2E4A" w:rsidP="007F2E4A">
      <w:pPr>
        <w:rPr>
          <w:highlight w:val="yellow"/>
          <w:lang w:val="en-IN"/>
        </w:rPr>
      </w:pPr>
      <w:r w:rsidRPr="007F2E4A">
        <w:rPr>
          <w:highlight w:val="yellow"/>
          <w:lang w:val="en-IN"/>
        </w:rPr>
        <w:t xml:space="preserve">A review of Blue Thread Ltd's cash budget between June and November indicates a volatile cash position, </w:t>
      </w:r>
      <w:proofErr w:type="spellStart"/>
      <w:r w:rsidRPr="007F2E4A">
        <w:rPr>
          <w:highlight w:val="yellow"/>
          <w:lang w:val="en-IN"/>
        </w:rPr>
        <w:t>fueled</w:t>
      </w:r>
      <w:proofErr w:type="spellEnd"/>
      <w:r w:rsidRPr="007F2E4A">
        <w:rPr>
          <w:highlight w:val="yellow"/>
          <w:lang w:val="en-IN"/>
        </w:rPr>
        <w:t xml:space="preserve"> by unpredictable monthly expenditures, poor alignment between spending and sales, and failure to seize opportunities for improved financial management. Though there is a sign of recovery in the subsequent months, the company's target of eradicating a £25,000 overdraft by January was only achieved in November, with several negative balance months in between.</w:t>
      </w:r>
    </w:p>
    <w:p w14:paraId="08449370" w14:textId="77777777" w:rsidR="007F2E4A" w:rsidRPr="007F2E4A" w:rsidRDefault="007F2E4A" w:rsidP="007F2E4A">
      <w:pPr>
        <w:rPr>
          <w:b/>
          <w:bCs/>
          <w:highlight w:val="yellow"/>
          <w:lang w:val="en-IN"/>
        </w:rPr>
      </w:pPr>
    </w:p>
    <w:p w14:paraId="4C4CD1F9" w14:textId="7E3311F3" w:rsidR="007F2E4A" w:rsidRPr="007F2E4A" w:rsidRDefault="007F2E4A" w:rsidP="007F2E4A">
      <w:pPr>
        <w:rPr>
          <w:b/>
          <w:bCs/>
          <w:highlight w:val="yellow"/>
          <w:lang w:val="en-IN"/>
        </w:rPr>
      </w:pPr>
      <w:r w:rsidRPr="007F2E4A">
        <w:rPr>
          <w:b/>
          <w:bCs/>
          <w:highlight w:val="yellow"/>
          <w:lang w:val="en-IN"/>
        </w:rPr>
        <w:t>2. Key Findings</w:t>
      </w:r>
    </w:p>
    <w:p w14:paraId="3A200B3C" w14:textId="77777777" w:rsidR="007F2E4A" w:rsidRPr="007F2E4A" w:rsidRDefault="007F2E4A" w:rsidP="007F2E4A">
      <w:pPr>
        <w:rPr>
          <w:b/>
          <w:bCs/>
          <w:highlight w:val="yellow"/>
          <w:lang w:val="en-IN"/>
        </w:rPr>
      </w:pPr>
      <w:r w:rsidRPr="007F2E4A">
        <w:rPr>
          <w:b/>
          <w:bCs/>
          <w:highlight w:val="yellow"/>
          <w:lang w:val="en-IN"/>
        </w:rPr>
        <w:t>A. Volatile Net Cash Flows</w:t>
      </w:r>
    </w:p>
    <w:p w14:paraId="2DA55B26" w14:textId="678D9A9D" w:rsidR="007F2E4A" w:rsidRPr="007F2E4A" w:rsidRDefault="007F2E4A" w:rsidP="007F2E4A">
      <w:pPr>
        <w:pStyle w:val="Paragrafoelenco"/>
        <w:numPr>
          <w:ilvl w:val="0"/>
          <w:numId w:val="40"/>
        </w:numPr>
        <w:rPr>
          <w:highlight w:val="yellow"/>
          <w:lang w:val="en-IN"/>
        </w:rPr>
      </w:pPr>
      <w:r w:rsidRPr="007F2E4A">
        <w:rPr>
          <w:highlight w:val="yellow"/>
          <w:lang w:val="en-IN"/>
        </w:rPr>
        <w:t>Negative June, August, and September cash flows (deficits of £10.8k, £31.89k, and £4.98k respectively) forced the cash position into a deeper mid-year overdraft.</w:t>
      </w:r>
    </w:p>
    <w:p w14:paraId="023F7557" w14:textId="570CA66E" w:rsidR="007F2E4A" w:rsidRPr="007F2E4A" w:rsidRDefault="008C7466" w:rsidP="007F2E4A">
      <w:pPr>
        <w:pStyle w:val="Paragrafoelenco"/>
        <w:numPr>
          <w:ilvl w:val="0"/>
          <w:numId w:val="40"/>
        </w:numPr>
        <w:rPr>
          <w:highlight w:val="yellow"/>
          <w:lang w:val="en-IN"/>
        </w:rPr>
      </w:pPr>
      <w:r>
        <w:rPr>
          <w:highlight w:val="yellow"/>
          <w:lang w:val="en-IN"/>
        </w:rPr>
        <w:t>Despite</w:t>
      </w:r>
      <w:r w:rsidR="007F2E4A" w:rsidRPr="007F2E4A">
        <w:rPr>
          <w:highlight w:val="yellow"/>
          <w:lang w:val="en-IN"/>
        </w:rPr>
        <w:t xml:space="preserve"> this, positive flows in July, October, and November enabled the company to recover to a positive balance of £23.85k by November, albeit after four out of six months of turmoil.</w:t>
      </w:r>
    </w:p>
    <w:p w14:paraId="5785426D" w14:textId="77777777" w:rsidR="007F2E4A" w:rsidRPr="007F2E4A" w:rsidRDefault="007F2E4A" w:rsidP="007F2E4A">
      <w:pPr>
        <w:rPr>
          <w:b/>
          <w:bCs/>
          <w:highlight w:val="yellow"/>
          <w:lang w:val="en-IN"/>
        </w:rPr>
      </w:pPr>
      <w:r w:rsidRPr="007F2E4A">
        <w:rPr>
          <w:b/>
          <w:bCs/>
          <w:highlight w:val="yellow"/>
          <w:lang w:val="en-IN"/>
        </w:rPr>
        <w:t>B. Disproportionate Stock Purchases</w:t>
      </w:r>
    </w:p>
    <w:p w14:paraId="22E6E107" w14:textId="583CF4F9" w:rsidR="007F2E4A" w:rsidRPr="007F2E4A" w:rsidRDefault="007F2E4A" w:rsidP="007F2E4A">
      <w:pPr>
        <w:pStyle w:val="Paragrafoelenco"/>
        <w:numPr>
          <w:ilvl w:val="0"/>
          <w:numId w:val="39"/>
        </w:numPr>
        <w:rPr>
          <w:highlight w:val="yellow"/>
          <w:lang w:val="en-IN"/>
        </w:rPr>
      </w:pPr>
      <w:r w:rsidRPr="007F2E4A">
        <w:rPr>
          <w:highlight w:val="yellow"/>
          <w:lang w:val="en-IN"/>
        </w:rPr>
        <w:t>Stock purchases varied from £150k to £200k, with August (£180k) and November (£200k) being the high-spending months.</w:t>
      </w:r>
    </w:p>
    <w:p w14:paraId="341838AE" w14:textId="5CCD45BC" w:rsidR="007F2E4A" w:rsidRPr="007F2E4A" w:rsidRDefault="007F2E4A" w:rsidP="007F2E4A">
      <w:pPr>
        <w:pStyle w:val="Paragrafoelenco"/>
        <w:numPr>
          <w:ilvl w:val="0"/>
          <w:numId w:val="39"/>
        </w:numPr>
        <w:rPr>
          <w:highlight w:val="yellow"/>
          <w:lang w:val="en-IN"/>
        </w:rPr>
      </w:pPr>
      <w:r w:rsidRPr="007F2E4A">
        <w:rPr>
          <w:highlight w:val="yellow"/>
          <w:lang w:val="en-IN"/>
        </w:rPr>
        <w:t>These were high outflows in months when inflows were not proportionally high, which helped cause liquidity problems.</w:t>
      </w:r>
    </w:p>
    <w:p w14:paraId="20433145" w14:textId="77777777" w:rsidR="007F2E4A" w:rsidRPr="007F2E4A" w:rsidRDefault="007F2E4A" w:rsidP="007F2E4A">
      <w:pPr>
        <w:rPr>
          <w:b/>
          <w:bCs/>
          <w:highlight w:val="yellow"/>
          <w:lang w:val="en-IN"/>
        </w:rPr>
      </w:pPr>
      <w:r w:rsidRPr="007F2E4A">
        <w:rPr>
          <w:b/>
          <w:bCs/>
          <w:highlight w:val="yellow"/>
          <w:lang w:val="en-IN"/>
        </w:rPr>
        <w:t>C. Inefficient Timing of Big Payments</w:t>
      </w:r>
    </w:p>
    <w:p w14:paraId="61B629F2" w14:textId="49F91244" w:rsidR="007F2E4A" w:rsidRPr="007F2E4A" w:rsidRDefault="007F2E4A" w:rsidP="007F2E4A">
      <w:pPr>
        <w:pStyle w:val="Paragrafoelenco"/>
        <w:numPr>
          <w:ilvl w:val="0"/>
          <w:numId w:val="38"/>
        </w:numPr>
        <w:rPr>
          <w:highlight w:val="yellow"/>
          <w:lang w:val="en-IN"/>
        </w:rPr>
      </w:pPr>
      <w:r w:rsidRPr="007F2E4A">
        <w:rPr>
          <w:highlight w:val="yellow"/>
          <w:lang w:val="en-IN"/>
        </w:rPr>
        <w:t>August recorded the highest overall outflow (£241.89k) through:</w:t>
      </w:r>
    </w:p>
    <w:p w14:paraId="1249CFE6" w14:textId="733E93CA" w:rsidR="007F2E4A" w:rsidRPr="007F2E4A" w:rsidRDefault="007F2E4A" w:rsidP="007F2E4A">
      <w:pPr>
        <w:pStyle w:val="Paragrafoelenco"/>
        <w:numPr>
          <w:ilvl w:val="0"/>
          <w:numId w:val="38"/>
        </w:numPr>
        <w:rPr>
          <w:highlight w:val="yellow"/>
          <w:lang w:val="en-IN"/>
        </w:rPr>
      </w:pPr>
      <w:r w:rsidRPr="007F2E4A">
        <w:rPr>
          <w:highlight w:val="yellow"/>
          <w:lang w:val="en-IN"/>
        </w:rPr>
        <w:t>A tax payment of £15k</w:t>
      </w:r>
    </w:p>
    <w:p w14:paraId="48DA2DBD" w14:textId="42B8AB76" w:rsidR="007F2E4A" w:rsidRPr="007F2E4A" w:rsidRDefault="007F2E4A" w:rsidP="007F2E4A">
      <w:pPr>
        <w:pStyle w:val="Paragrafoelenco"/>
        <w:numPr>
          <w:ilvl w:val="0"/>
          <w:numId w:val="38"/>
        </w:numPr>
        <w:rPr>
          <w:highlight w:val="yellow"/>
          <w:lang w:val="en-IN"/>
        </w:rPr>
      </w:pPr>
      <w:r w:rsidRPr="007F2E4A">
        <w:rPr>
          <w:highlight w:val="yellow"/>
          <w:lang w:val="en-IN"/>
        </w:rPr>
        <w:t>£14k store refurbishment</w:t>
      </w:r>
    </w:p>
    <w:p w14:paraId="6F542EF9" w14:textId="00C7177E" w:rsidR="007F2E4A" w:rsidRPr="007F2E4A" w:rsidRDefault="007F2E4A" w:rsidP="007F2E4A">
      <w:pPr>
        <w:pStyle w:val="Paragrafoelenco"/>
        <w:numPr>
          <w:ilvl w:val="0"/>
          <w:numId w:val="38"/>
        </w:numPr>
        <w:rPr>
          <w:highlight w:val="yellow"/>
          <w:lang w:val="en-IN"/>
        </w:rPr>
      </w:pPr>
      <w:r w:rsidRPr="007F2E4A">
        <w:rPr>
          <w:highlight w:val="yellow"/>
          <w:lang w:val="en-IN"/>
        </w:rPr>
        <w:t>Purchase of a large quantity of inventory</w:t>
      </w:r>
    </w:p>
    <w:p w14:paraId="508D0A7E" w14:textId="1DE8CDEC" w:rsidR="007F2E4A" w:rsidRPr="007F2E4A" w:rsidRDefault="007F2E4A" w:rsidP="007F2E4A">
      <w:pPr>
        <w:pStyle w:val="Paragrafoelenco"/>
        <w:numPr>
          <w:ilvl w:val="0"/>
          <w:numId w:val="38"/>
        </w:numPr>
        <w:rPr>
          <w:highlight w:val="yellow"/>
          <w:lang w:val="en-IN"/>
        </w:rPr>
      </w:pPr>
      <w:r w:rsidRPr="007F2E4A">
        <w:rPr>
          <w:highlight w:val="yellow"/>
          <w:lang w:val="en-IN"/>
        </w:rPr>
        <w:t>This resulted in the worst monthly cash shortfall of £31.89k.</w:t>
      </w:r>
    </w:p>
    <w:p w14:paraId="4DD8633B" w14:textId="77777777" w:rsidR="007F2E4A" w:rsidRPr="007F2E4A" w:rsidRDefault="007F2E4A" w:rsidP="007F2E4A">
      <w:pPr>
        <w:rPr>
          <w:b/>
          <w:bCs/>
          <w:highlight w:val="yellow"/>
          <w:lang w:val="en-IN"/>
        </w:rPr>
      </w:pPr>
      <w:r w:rsidRPr="007F2E4A">
        <w:rPr>
          <w:b/>
          <w:bCs/>
          <w:highlight w:val="yellow"/>
          <w:lang w:val="en-IN"/>
        </w:rPr>
        <w:t>D. Operational Cost Rise</w:t>
      </w:r>
    </w:p>
    <w:p w14:paraId="6996FBF1" w14:textId="548E9E8F" w:rsidR="007F2E4A" w:rsidRPr="007F2E4A" w:rsidRDefault="007F2E4A" w:rsidP="007F2E4A">
      <w:pPr>
        <w:pStyle w:val="Paragrafoelenco"/>
        <w:numPr>
          <w:ilvl w:val="0"/>
          <w:numId w:val="41"/>
        </w:numPr>
        <w:rPr>
          <w:highlight w:val="yellow"/>
          <w:lang w:val="en-IN"/>
        </w:rPr>
      </w:pPr>
      <w:r w:rsidRPr="007F2E4A">
        <w:rPr>
          <w:highlight w:val="yellow"/>
          <w:lang w:val="en-IN"/>
        </w:rPr>
        <w:t>Administrative costs rose consistently from £17k in June to £22k in November (+29.4%).</w:t>
      </w:r>
    </w:p>
    <w:p w14:paraId="66E20B03" w14:textId="2C7616C2" w:rsidR="007F2E4A" w:rsidRPr="007F2E4A" w:rsidRDefault="007F2E4A" w:rsidP="007F2E4A">
      <w:pPr>
        <w:pStyle w:val="Paragrafoelenco"/>
        <w:numPr>
          <w:ilvl w:val="0"/>
          <w:numId w:val="41"/>
        </w:numPr>
        <w:rPr>
          <w:highlight w:val="yellow"/>
          <w:lang w:val="en-IN"/>
        </w:rPr>
      </w:pPr>
      <w:r w:rsidRPr="007F2E4A">
        <w:rPr>
          <w:highlight w:val="yellow"/>
          <w:lang w:val="en-IN"/>
        </w:rPr>
        <w:t>Selling costs rose in the first four months before falling in November.</w:t>
      </w:r>
    </w:p>
    <w:p w14:paraId="47BE516F" w14:textId="672A6B72" w:rsidR="007F2E4A" w:rsidRPr="007F2E4A" w:rsidRDefault="007F2E4A" w:rsidP="007F2E4A">
      <w:pPr>
        <w:pStyle w:val="Paragrafoelenco"/>
        <w:numPr>
          <w:ilvl w:val="0"/>
          <w:numId w:val="41"/>
        </w:numPr>
        <w:rPr>
          <w:highlight w:val="yellow"/>
          <w:lang w:val="en-IN"/>
        </w:rPr>
      </w:pPr>
      <w:r w:rsidRPr="007F2E4A">
        <w:rPr>
          <w:highlight w:val="yellow"/>
          <w:lang w:val="en-IN"/>
        </w:rPr>
        <w:t>These increasing costs, unless attributed to higher sales or greater efficiency, put further pressure on cash resources (</w:t>
      </w:r>
      <w:r w:rsidRPr="007F2E4A">
        <w:rPr>
          <w:highlight w:val="yellow"/>
        </w:rPr>
        <w:t>Acharya et al., 2020).</w:t>
      </w:r>
    </w:p>
    <w:p w14:paraId="6B46E68A" w14:textId="77777777" w:rsidR="007F2E4A" w:rsidRPr="007F2E4A" w:rsidRDefault="007F2E4A" w:rsidP="007F2E4A">
      <w:pPr>
        <w:rPr>
          <w:b/>
          <w:bCs/>
          <w:highlight w:val="yellow"/>
          <w:lang w:val="en-IN"/>
        </w:rPr>
      </w:pPr>
      <w:r w:rsidRPr="007F2E4A">
        <w:rPr>
          <w:b/>
          <w:bCs/>
          <w:highlight w:val="yellow"/>
          <w:lang w:val="en-IN"/>
        </w:rPr>
        <w:t>E. Credit Card and Finance Charges</w:t>
      </w:r>
    </w:p>
    <w:p w14:paraId="1F5B26C1" w14:textId="6FD94FE1" w:rsidR="007F2E4A" w:rsidRPr="007F2E4A" w:rsidRDefault="007F2E4A" w:rsidP="007F2E4A">
      <w:pPr>
        <w:pStyle w:val="Paragrafoelenco"/>
        <w:numPr>
          <w:ilvl w:val="0"/>
          <w:numId w:val="42"/>
        </w:numPr>
        <w:rPr>
          <w:highlight w:val="yellow"/>
          <w:lang w:val="en-IN"/>
        </w:rPr>
      </w:pPr>
      <w:r w:rsidRPr="007F2E4A">
        <w:rPr>
          <w:highlight w:val="yellow"/>
          <w:lang w:val="en-IN"/>
        </w:rPr>
        <w:t>Credit card charges, while relatively minor (£1.8k–£2.25k), ate into the monthly sales inflows.</w:t>
      </w:r>
    </w:p>
    <w:p w14:paraId="6D9187F6" w14:textId="3106E058" w:rsidR="007F2E4A" w:rsidRPr="007F2E4A" w:rsidRDefault="007F2E4A" w:rsidP="007F2E4A">
      <w:pPr>
        <w:pStyle w:val="Paragrafoelenco"/>
        <w:numPr>
          <w:ilvl w:val="0"/>
          <w:numId w:val="42"/>
        </w:numPr>
        <w:rPr>
          <w:highlight w:val="yellow"/>
          <w:lang w:val="en-IN"/>
        </w:rPr>
      </w:pPr>
      <w:r w:rsidRPr="007F2E4A">
        <w:rPr>
          <w:highlight w:val="yellow"/>
          <w:lang w:val="en-IN"/>
        </w:rPr>
        <w:t>Fixed loan repayments (£4k/month) and interest (£1k/month) generated a compulsory outflow of £5k each month, limiting financial flexibility.</w:t>
      </w:r>
    </w:p>
    <w:p w14:paraId="0B9221E8" w14:textId="77777777" w:rsidR="007F2E4A" w:rsidRPr="007F2E4A" w:rsidRDefault="007F2E4A" w:rsidP="007F2E4A">
      <w:pPr>
        <w:rPr>
          <w:b/>
          <w:bCs/>
          <w:highlight w:val="yellow"/>
          <w:lang w:val="en-IN"/>
        </w:rPr>
      </w:pPr>
    </w:p>
    <w:p w14:paraId="0319D35E" w14:textId="28882F7A" w:rsidR="007F2E4A" w:rsidRPr="007F2E4A" w:rsidRDefault="007F2E4A" w:rsidP="007F2E4A">
      <w:pPr>
        <w:rPr>
          <w:b/>
          <w:bCs/>
          <w:highlight w:val="yellow"/>
          <w:lang w:val="en-IN"/>
        </w:rPr>
      </w:pPr>
      <w:r w:rsidRPr="007F2E4A">
        <w:rPr>
          <w:b/>
          <w:bCs/>
          <w:highlight w:val="yellow"/>
          <w:lang w:val="en-IN"/>
        </w:rPr>
        <w:t>3. Conclusion</w:t>
      </w:r>
    </w:p>
    <w:p w14:paraId="5CF6E273" w14:textId="2D7E7033" w:rsidR="007F2E4A" w:rsidRPr="007F2E4A" w:rsidRDefault="007F2E4A" w:rsidP="007F2E4A">
      <w:pPr>
        <w:rPr>
          <w:highlight w:val="yellow"/>
          <w:lang w:val="en-IN"/>
        </w:rPr>
      </w:pPr>
      <w:r w:rsidRPr="007F2E4A">
        <w:rPr>
          <w:highlight w:val="yellow"/>
          <w:lang w:val="en-IN"/>
        </w:rPr>
        <w:t>Blue Thread Ltd's cash budget shows the discrepancy between accounting profitability and the availability of cash. Although November had a positive final balance, the journey towards this resurgence was rocky, characterised by bad timing of expenditure, absence of cost control, and unnecessary stock buying.</w:t>
      </w:r>
    </w:p>
    <w:p w14:paraId="065A4413" w14:textId="1EC6412B" w:rsidR="007F2E4A" w:rsidRPr="007F2E4A" w:rsidRDefault="007F2E4A" w:rsidP="007F2E4A">
      <w:pPr>
        <w:rPr>
          <w:b/>
          <w:bCs/>
          <w:highlight w:val="yellow"/>
          <w:lang w:val="en-IN"/>
        </w:rPr>
      </w:pPr>
      <w:r w:rsidRPr="007F2E4A">
        <w:rPr>
          <w:b/>
          <w:bCs/>
          <w:highlight w:val="yellow"/>
          <w:lang w:val="en-IN"/>
        </w:rPr>
        <w:t>Short-Term Recommendations:</w:t>
      </w:r>
    </w:p>
    <w:p w14:paraId="4FF24EC3" w14:textId="77777777" w:rsidR="007F2E4A" w:rsidRPr="007F2E4A" w:rsidRDefault="007F2E4A" w:rsidP="007F2E4A">
      <w:pPr>
        <w:rPr>
          <w:b/>
          <w:bCs/>
          <w:highlight w:val="yellow"/>
          <w:lang w:val="en-IN"/>
        </w:rPr>
      </w:pPr>
      <w:r w:rsidRPr="007F2E4A">
        <w:rPr>
          <w:b/>
          <w:bCs/>
          <w:highlight w:val="yellow"/>
          <w:lang w:val="en-IN"/>
        </w:rPr>
        <w:t>Improve Inventory Management</w:t>
      </w:r>
    </w:p>
    <w:p w14:paraId="16BF210B" w14:textId="4492E54B" w:rsidR="007F2E4A" w:rsidRPr="007F2E4A" w:rsidRDefault="007F2E4A" w:rsidP="007F2E4A">
      <w:pPr>
        <w:rPr>
          <w:highlight w:val="yellow"/>
          <w:lang w:val="en-IN"/>
        </w:rPr>
      </w:pPr>
      <w:r w:rsidRPr="007F2E4A">
        <w:rPr>
          <w:highlight w:val="yellow"/>
          <w:lang w:val="en-IN"/>
        </w:rPr>
        <w:t>Decrease and optimise stock purchase time to synchronise with sales patterns and minimise unnecessary cash tie-up.</w:t>
      </w:r>
    </w:p>
    <w:p w14:paraId="3D636C6D" w14:textId="77777777" w:rsidR="007F2E4A" w:rsidRPr="007F2E4A" w:rsidRDefault="007F2E4A" w:rsidP="007F2E4A">
      <w:pPr>
        <w:rPr>
          <w:b/>
          <w:bCs/>
          <w:highlight w:val="yellow"/>
          <w:lang w:val="en-IN"/>
        </w:rPr>
      </w:pPr>
      <w:r w:rsidRPr="007F2E4A">
        <w:rPr>
          <w:b/>
          <w:bCs/>
          <w:highlight w:val="yellow"/>
          <w:lang w:val="en-IN"/>
        </w:rPr>
        <w:t>Delay Non-Essential Capital Spending</w:t>
      </w:r>
    </w:p>
    <w:p w14:paraId="7788F8D7" w14:textId="6B1B9227" w:rsidR="007F2E4A" w:rsidRPr="007F2E4A" w:rsidRDefault="007F2E4A" w:rsidP="007F2E4A">
      <w:pPr>
        <w:pStyle w:val="Paragrafoelenco"/>
        <w:numPr>
          <w:ilvl w:val="0"/>
          <w:numId w:val="43"/>
        </w:numPr>
        <w:rPr>
          <w:highlight w:val="yellow"/>
          <w:lang w:val="en-IN"/>
        </w:rPr>
      </w:pPr>
      <w:r w:rsidRPr="007F2E4A">
        <w:rPr>
          <w:highlight w:val="yellow"/>
          <w:lang w:val="en-IN"/>
        </w:rPr>
        <w:t>Save projects such as refurbishments for low-cash periods unless separately financed.</w:t>
      </w:r>
    </w:p>
    <w:p w14:paraId="5CBF3F5F" w14:textId="77777777" w:rsidR="007F2E4A" w:rsidRPr="007F2E4A" w:rsidRDefault="007F2E4A" w:rsidP="007F2E4A">
      <w:pPr>
        <w:pStyle w:val="Paragrafoelenco"/>
        <w:numPr>
          <w:ilvl w:val="0"/>
          <w:numId w:val="43"/>
        </w:numPr>
        <w:rPr>
          <w:highlight w:val="yellow"/>
          <w:lang w:val="en-IN"/>
        </w:rPr>
      </w:pPr>
      <w:r w:rsidRPr="007F2E4A">
        <w:rPr>
          <w:highlight w:val="yellow"/>
          <w:lang w:val="en-IN"/>
        </w:rPr>
        <w:t>Improve Cost Controlling</w:t>
      </w:r>
    </w:p>
    <w:p w14:paraId="50786A2B" w14:textId="1DAA8DE7" w:rsidR="000F22D0" w:rsidRPr="007F2E4A" w:rsidRDefault="007F2E4A" w:rsidP="000F22D0">
      <w:pPr>
        <w:pStyle w:val="Paragrafoelenco"/>
        <w:numPr>
          <w:ilvl w:val="0"/>
          <w:numId w:val="43"/>
        </w:numPr>
        <w:rPr>
          <w:highlight w:val="yellow"/>
          <w:lang w:val="en-IN"/>
        </w:rPr>
      </w:pPr>
      <w:r w:rsidRPr="007F2E4A">
        <w:rPr>
          <w:highlight w:val="yellow"/>
          <w:lang w:val="en-IN"/>
        </w:rPr>
        <w:t>Scrutinise and limit increasing admin and selling costs, matching them with achievable revenue forecasts.</w:t>
      </w:r>
    </w:p>
    <w:p w14:paraId="209E0CD7" w14:textId="77777777" w:rsidR="007D5A93" w:rsidRPr="007D5A93" w:rsidRDefault="007D5A93" w:rsidP="007D5A93">
      <w:pPr>
        <w:pStyle w:val="Titolo1"/>
      </w:pPr>
      <w:bookmarkStart w:id="3" w:name="_Toc193968856"/>
      <w:r w:rsidRPr="007D5A93">
        <w:t>4. Budgeted Profit &amp; Loss Account (Six-Month Period)</w:t>
      </w:r>
      <w:bookmarkEnd w:id="3"/>
    </w:p>
    <w:p w14:paraId="763F2825" w14:textId="19B87544" w:rsidR="0000691D" w:rsidRPr="0000691D" w:rsidRDefault="0000691D" w:rsidP="0000691D">
      <w:pPr>
        <w:rPr>
          <w:lang w:val="en-IN"/>
        </w:rPr>
      </w:pPr>
      <w:r w:rsidRPr="0000691D">
        <w:rPr>
          <w:b/>
          <w:bCs/>
          <w:lang w:val="en-IN"/>
        </w:rPr>
        <w:t xml:space="preserve"> </w:t>
      </w:r>
      <w:r w:rsidRPr="0000691D">
        <w:rPr>
          <w:lang w:val="en-IN"/>
        </w:rPr>
        <w:t xml:space="preserve">Admin expenses exclude depreciation of £6,000 per month </w:t>
      </w:r>
    </w:p>
    <w:p w14:paraId="6FF40A33" w14:textId="54776314" w:rsidR="0000691D" w:rsidRPr="0000691D" w:rsidRDefault="0000691D" w:rsidP="0000691D">
      <w:pPr>
        <w:rPr>
          <w:lang w:val="en-IN"/>
        </w:rPr>
      </w:pPr>
      <w:r w:rsidRPr="0000691D">
        <w:rPr>
          <w:lang w:val="en-IN"/>
        </w:rPr>
        <w:t xml:space="preserve"> Selling expenses are paid in the following month </w:t>
      </w:r>
    </w:p>
    <w:p w14:paraId="003842FD" w14:textId="0320EB02" w:rsidR="0000691D" w:rsidRPr="0000691D" w:rsidRDefault="0000691D" w:rsidP="0000691D">
      <w:pPr>
        <w:rPr>
          <w:lang w:val="en-IN"/>
        </w:rPr>
      </w:pPr>
      <w:r w:rsidRPr="0000691D">
        <w:rPr>
          <w:lang w:val="en-IN"/>
        </w:rPr>
        <w:t xml:space="preserve"> Credit card charges = Sales × 30% × 3% </w:t>
      </w:r>
    </w:p>
    <w:p w14:paraId="4982A3E4" w14:textId="20E45F0E" w:rsidR="0000691D" w:rsidRPr="0000691D" w:rsidRDefault="0000691D" w:rsidP="0000691D">
      <w:pPr>
        <w:rPr>
          <w:lang w:val="en-IN"/>
        </w:rPr>
      </w:pPr>
      <w:r w:rsidRPr="0000691D">
        <w:rPr>
          <w:lang w:val="en-IN"/>
        </w:rPr>
        <w:t> Loan repayment includes both principal and interest</w:t>
      </w:r>
    </w:p>
    <w:p w14:paraId="23317E2C" w14:textId="6E6C3D90" w:rsidR="007D5A93" w:rsidRDefault="007D5A93" w:rsidP="007D5A93">
      <w:pPr>
        <w:rPr>
          <w:lang w:val="en-IN"/>
        </w:rPr>
      </w:pPr>
      <w:r w:rsidRPr="0000691D">
        <w:rPr>
          <w:b/>
          <w:bCs/>
          <w:lang w:val="en-IN"/>
        </w:rPr>
        <w:t>Interpretation:</w:t>
      </w:r>
      <w:r w:rsidRPr="0000691D">
        <w:rPr>
          <w:lang w:val="en-IN"/>
        </w:rPr>
        <w:t xml:space="preserve"> The Profitability-Cash Flow Paradox in Blue Thread Ltd</w:t>
      </w:r>
    </w:p>
    <w:p w14:paraId="21A9452F" w14:textId="77777777" w:rsidR="0000691D" w:rsidRPr="0000691D" w:rsidRDefault="0000691D" w:rsidP="0000691D">
      <w:pPr>
        <w:numPr>
          <w:ilvl w:val="0"/>
          <w:numId w:val="27"/>
        </w:numPr>
        <w:rPr>
          <w:lang w:val="en-IN"/>
        </w:rPr>
      </w:pPr>
      <w:r w:rsidRPr="0000691D">
        <w:rPr>
          <w:lang w:val="en-IN"/>
        </w:rPr>
        <w:t>Query successful</w:t>
      </w:r>
    </w:p>
    <w:p w14:paraId="75CFD41E" w14:textId="77777777" w:rsidR="0000691D" w:rsidRPr="0000691D" w:rsidRDefault="0000691D" w:rsidP="0000691D">
      <w:pPr>
        <w:rPr>
          <w:lang w:val="en-IN"/>
        </w:rPr>
      </w:pPr>
      <w:r w:rsidRPr="0000691D">
        <w:rPr>
          <w:lang w:val="en-IN"/>
        </w:rPr>
        <w:t>Here's the data from the images, combined into a single table:</w:t>
      </w:r>
    </w:p>
    <w:p w14:paraId="41097E02" w14:textId="29FE640F" w:rsidR="0000691D" w:rsidRPr="0000691D" w:rsidRDefault="0000691D" w:rsidP="0000691D">
      <w:pPr>
        <w:rPr>
          <w:lang w:val="en-IN"/>
        </w:rPr>
      </w:pPr>
      <w:r w:rsidRPr="0000691D">
        <w:rPr>
          <w:lang w:val="en-IN"/>
        </w:rPr>
        <w:t>All figures in £000</w:t>
      </w:r>
    </w:p>
    <w:tbl>
      <w:tblPr>
        <w:tblStyle w:val="Tabellagriglia4-colore1"/>
        <w:tblW w:w="9128" w:type="dxa"/>
        <w:tblLook w:val="04A0" w:firstRow="1" w:lastRow="0" w:firstColumn="1" w:lastColumn="0" w:noHBand="0" w:noVBand="1"/>
      </w:tblPr>
      <w:tblGrid>
        <w:gridCol w:w="7314"/>
        <w:gridCol w:w="1814"/>
      </w:tblGrid>
      <w:tr w:rsidR="0000691D" w:rsidRPr="0000691D" w14:paraId="5E383736" w14:textId="77777777" w:rsidTr="0000691D">
        <w:trPr>
          <w:cnfStyle w:val="100000000000" w:firstRow="1" w:lastRow="0" w:firstColumn="0" w:lastColumn="0" w:oddVBand="0" w:evenVBand="0" w:oddHBand="0" w:evenHBand="0" w:firstRowFirstColumn="0" w:firstRowLastColumn="0" w:lastRowFirstColumn="0" w:lastRowLastColumn="0"/>
          <w:trHeight w:val="569"/>
        </w:trPr>
        <w:tc>
          <w:tcPr>
            <w:cnfStyle w:val="001000000000" w:firstRow="0" w:lastRow="0" w:firstColumn="1" w:lastColumn="0" w:oddVBand="0" w:evenVBand="0" w:oddHBand="0" w:evenHBand="0" w:firstRowFirstColumn="0" w:firstRowLastColumn="0" w:lastRowFirstColumn="0" w:lastRowLastColumn="0"/>
            <w:tcW w:w="0" w:type="auto"/>
            <w:hideMark/>
          </w:tcPr>
          <w:p w14:paraId="2433D6FD" w14:textId="77777777" w:rsidR="0000691D" w:rsidRPr="0000691D" w:rsidRDefault="0000691D" w:rsidP="0000691D">
            <w:pPr>
              <w:spacing w:line="360" w:lineRule="auto"/>
              <w:rPr>
                <w:lang w:val="en-IN"/>
              </w:rPr>
            </w:pPr>
            <w:r w:rsidRPr="0000691D">
              <w:rPr>
                <w:lang w:val="en-IN"/>
              </w:rPr>
              <w:t>Item</w:t>
            </w:r>
          </w:p>
        </w:tc>
        <w:tc>
          <w:tcPr>
            <w:tcW w:w="0" w:type="auto"/>
            <w:hideMark/>
          </w:tcPr>
          <w:p w14:paraId="73CB6D97" w14:textId="77777777" w:rsidR="0000691D" w:rsidRPr="0000691D" w:rsidRDefault="0000691D" w:rsidP="0000691D">
            <w:pPr>
              <w:spacing w:line="360" w:lineRule="auto"/>
              <w:cnfStyle w:val="100000000000" w:firstRow="1" w:lastRow="0" w:firstColumn="0" w:lastColumn="0" w:oddVBand="0" w:evenVBand="0" w:oddHBand="0" w:evenHBand="0" w:firstRowFirstColumn="0" w:firstRowLastColumn="0" w:lastRowFirstColumn="0" w:lastRowLastColumn="0"/>
              <w:rPr>
                <w:lang w:val="en-IN"/>
              </w:rPr>
            </w:pPr>
            <w:r w:rsidRPr="0000691D">
              <w:rPr>
                <w:lang w:val="en-IN"/>
              </w:rPr>
              <w:t>Amount</w:t>
            </w:r>
          </w:p>
        </w:tc>
      </w:tr>
      <w:tr w:rsidR="0000691D" w:rsidRPr="0000691D" w14:paraId="19F19815" w14:textId="77777777" w:rsidTr="0000691D">
        <w:trPr>
          <w:cnfStyle w:val="000000100000" w:firstRow="0" w:lastRow="0" w:firstColumn="0" w:lastColumn="0" w:oddVBand="0" w:evenVBand="0" w:oddHBand="1" w:evenHBand="0" w:firstRowFirstColumn="0" w:firstRowLastColumn="0" w:lastRowFirstColumn="0" w:lastRowLastColumn="0"/>
          <w:trHeight w:val="557"/>
        </w:trPr>
        <w:tc>
          <w:tcPr>
            <w:cnfStyle w:val="001000000000" w:firstRow="0" w:lastRow="0" w:firstColumn="1" w:lastColumn="0" w:oddVBand="0" w:evenVBand="0" w:oddHBand="0" w:evenHBand="0" w:firstRowFirstColumn="0" w:firstRowLastColumn="0" w:lastRowFirstColumn="0" w:lastRowLastColumn="0"/>
            <w:tcW w:w="0" w:type="auto"/>
            <w:hideMark/>
          </w:tcPr>
          <w:p w14:paraId="2DAAE81D" w14:textId="77777777" w:rsidR="0000691D" w:rsidRPr="0000691D" w:rsidRDefault="0000691D" w:rsidP="0000691D">
            <w:pPr>
              <w:spacing w:line="360" w:lineRule="auto"/>
              <w:rPr>
                <w:lang w:val="en-IN"/>
              </w:rPr>
            </w:pPr>
            <w:r w:rsidRPr="0000691D">
              <w:rPr>
                <w:lang w:val="en-IN"/>
              </w:rPr>
              <w:t>Sales</w:t>
            </w:r>
          </w:p>
        </w:tc>
        <w:tc>
          <w:tcPr>
            <w:tcW w:w="0" w:type="auto"/>
            <w:hideMark/>
          </w:tcPr>
          <w:p w14:paraId="10975DAE" w14:textId="77777777" w:rsidR="0000691D" w:rsidRPr="0000691D" w:rsidRDefault="0000691D" w:rsidP="0000691D">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00691D">
              <w:rPr>
                <w:lang w:val="en-IN"/>
              </w:rPr>
              <w:t>1,350</w:t>
            </w:r>
          </w:p>
        </w:tc>
      </w:tr>
      <w:tr w:rsidR="0000691D" w:rsidRPr="0000691D" w14:paraId="2F99A0C0" w14:textId="77777777" w:rsidTr="0000691D">
        <w:trPr>
          <w:trHeight w:val="569"/>
        </w:trPr>
        <w:tc>
          <w:tcPr>
            <w:cnfStyle w:val="001000000000" w:firstRow="0" w:lastRow="0" w:firstColumn="1" w:lastColumn="0" w:oddVBand="0" w:evenVBand="0" w:oddHBand="0" w:evenHBand="0" w:firstRowFirstColumn="0" w:firstRowLastColumn="0" w:lastRowFirstColumn="0" w:lastRowLastColumn="0"/>
            <w:tcW w:w="0" w:type="auto"/>
            <w:hideMark/>
          </w:tcPr>
          <w:p w14:paraId="6464161F" w14:textId="77777777" w:rsidR="0000691D" w:rsidRPr="0000691D" w:rsidRDefault="0000691D" w:rsidP="0000691D">
            <w:pPr>
              <w:spacing w:line="360" w:lineRule="auto"/>
              <w:rPr>
                <w:lang w:val="en-IN"/>
              </w:rPr>
            </w:pPr>
            <w:r w:rsidRPr="0000691D">
              <w:rPr>
                <w:lang w:val="en-IN"/>
              </w:rPr>
              <w:t>Less: Cost of Goods Sold (65% of sales)</w:t>
            </w:r>
          </w:p>
        </w:tc>
        <w:tc>
          <w:tcPr>
            <w:tcW w:w="0" w:type="auto"/>
            <w:hideMark/>
          </w:tcPr>
          <w:p w14:paraId="6EB1A1D0" w14:textId="77777777" w:rsidR="0000691D" w:rsidRPr="0000691D" w:rsidRDefault="0000691D" w:rsidP="0000691D">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00691D">
              <w:rPr>
                <w:lang w:val="en-IN"/>
              </w:rPr>
              <w:t>877.5</w:t>
            </w:r>
          </w:p>
        </w:tc>
      </w:tr>
      <w:tr w:rsidR="0000691D" w:rsidRPr="0000691D" w14:paraId="38AD21BC" w14:textId="77777777" w:rsidTr="0000691D">
        <w:trPr>
          <w:cnfStyle w:val="000000100000" w:firstRow="0" w:lastRow="0" w:firstColumn="0" w:lastColumn="0" w:oddVBand="0" w:evenVBand="0" w:oddHBand="1" w:evenHBand="0" w:firstRowFirstColumn="0" w:firstRowLastColumn="0" w:lastRowFirstColumn="0" w:lastRowLastColumn="0"/>
          <w:trHeight w:val="569"/>
        </w:trPr>
        <w:tc>
          <w:tcPr>
            <w:cnfStyle w:val="001000000000" w:firstRow="0" w:lastRow="0" w:firstColumn="1" w:lastColumn="0" w:oddVBand="0" w:evenVBand="0" w:oddHBand="0" w:evenHBand="0" w:firstRowFirstColumn="0" w:firstRowLastColumn="0" w:lastRowFirstColumn="0" w:lastRowLastColumn="0"/>
            <w:tcW w:w="0" w:type="auto"/>
            <w:hideMark/>
          </w:tcPr>
          <w:p w14:paraId="33B8A6B7" w14:textId="77777777" w:rsidR="0000691D" w:rsidRPr="0000691D" w:rsidRDefault="0000691D" w:rsidP="0000691D">
            <w:pPr>
              <w:spacing w:line="360" w:lineRule="auto"/>
              <w:rPr>
                <w:lang w:val="en-IN"/>
              </w:rPr>
            </w:pPr>
            <w:r w:rsidRPr="0000691D">
              <w:rPr>
                <w:lang w:val="en-IN"/>
              </w:rPr>
              <w:t>Gross Profit</w:t>
            </w:r>
          </w:p>
        </w:tc>
        <w:tc>
          <w:tcPr>
            <w:tcW w:w="0" w:type="auto"/>
            <w:hideMark/>
          </w:tcPr>
          <w:p w14:paraId="4DE08077" w14:textId="77777777" w:rsidR="0000691D" w:rsidRPr="0000691D" w:rsidRDefault="0000691D" w:rsidP="0000691D">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00691D">
              <w:rPr>
                <w:b/>
                <w:bCs/>
                <w:lang w:val="en-IN"/>
              </w:rPr>
              <w:t>472.5</w:t>
            </w:r>
          </w:p>
        </w:tc>
      </w:tr>
      <w:tr w:rsidR="0000691D" w:rsidRPr="0000691D" w14:paraId="171B72DD" w14:textId="77777777" w:rsidTr="0000691D">
        <w:trPr>
          <w:trHeight w:val="557"/>
        </w:trPr>
        <w:tc>
          <w:tcPr>
            <w:cnfStyle w:val="001000000000" w:firstRow="0" w:lastRow="0" w:firstColumn="1" w:lastColumn="0" w:oddVBand="0" w:evenVBand="0" w:oddHBand="0" w:evenHBand="0" w:firstRowFirstColumn="0" w:firstRowLastColumn="0" w:lastRowFirstColumn="0" w:lastRowLastColumn="0"/>
            <w:tcW w:w="0" w:type="auto"/>
            <w:hideMark/>
          </w:tcPr>
          <w:p w14:paraId="64F3EE3B" w14:textId="77777777" w:rsidR="0000691D" w:rsidRPr="0000691D" w:rsidRDefault="0000691D" w:rsidP="0000691D">
            <w:pPr>
              <w:spacing w:line="360" w:lineRule="auto"/>
              <w:rPr>
                <w:lang w:val="en-IN"/>
              </w:rPr>
            </w:pPr>
            <w:r w:rsidRPr="0000691D">
              <w:rPr>
                <w:lang w:val="en-IN"/>
              </w:rPr>
              <w:t>Less: Expenses</w:t>
            </w:r>
          </w:p>
        </w:tc>
        <w:tc>
          <w:tcPr>
            <w:tcW w:w="0" w:type="auto"/>
            <w:hideMark/>
          </w:tcPr>
          <w:p w14:paraId="7D072B77" w14:textId="77777777" w:rsidR="0000691D" w:rsidRPr="0000691D" w:rsidRDefault="0000691D" w:rsidP="0000691D">
            <w:pPr>
              <w:spacing w:line="360" w:lineRule="auto"/>
              <w:cnfStyle w:val="000000000000" w:firstRow="0" w:lastRow="0" w:firstColumn="0" w:lastColumn="0" w:oddVBand="0" w:evenVBand="0" w:oddHBand="0" w:evenHBand="0" w:firstRowFirstColumn="0" w:firstRowLastColumn="0" w:lastRowFirstColumn="0" w:lastRowLastColumn="0"/>
              <w:rPr>
                <w:lang w:val="en-IN"/>
              </w:rPr>
            </w:pPr>
          </w:p>
        </w:tc>
      </w:tr>
      <w:tr w:rsidR="0000691D" w:rsidRPr="0000691D" w14:paraId="7F74794A" w14:textId="77777777" w:rsidTr="0000691D">
        <w:trPr>
          <w:cnfStyle w:val="000000100000" w:firstRow="0" w:lastRow="0" w:firstColumn="0" w:lastColumn="0" w:oddVBand="0" w:evenVBand="0" w:oddHBand="1" w:evenHBand="0" w:firstRowFirstColumn="0" w:firstRowLastColumn="0" w:lastRowFirstColumn="0" w:lastRowLastColumn="0"/>
          <w:trHeight w:val="569"/>
        </w:trPr>
        <w:tc>
          <w:tcPr>
            <w:cnfStyle w:val="001000000000" w:firstRow="0" w:lastRow="0" w:firstColumn="1" w:lastColumn="0" w:oddVBand="0" w:evenVBand="0" w:oddHBand="0" w:evenHBand="0" w:firstRowFirstColumn="0" w:firstRowLastColumn="0" w:lastRowFirstColumn="0" w:lastRowLastColumn="0"/>
            <w:tcW w:w="0" w:type="auto"/>
            <w:hideMark/>
          </w:tcPr>
          <w:p w14:paraId="13123ADD" w14:textId="77777777" w:rsidR="0000691D" w:rsidRPr="0000691D" w:rsidRDefault="0000691D" w:rsidP="0000691D">
            <w:pPr>
              <w:spacing w:line="360" w:lineRule="auto"/>
              <w:rPr>
                <w:lang w:val="en-IN"/>
              </w:rPr>
            </w:pPr>
            <w:r w:rsidRPr="0000691D">
              <w:rPr>
                <w:lang w:val="en-IN"/>
              </w:rPr>
              <w:t>Administration expenses</w:t>
            </w:r>
          </w:p>
        </w:tc>
        <w:tc>
          <w:tcPr>
            <w:tcW w:w="0" w:type="auto"/>
            <w:hideMark/>
          </w:tcPr>
          <w:p w14:paraId="3D68FB10" w14:textId="77777777" w:rsidR="0000691D" w:rsidRPr="0000691D" w:rsidRDefault="0000691D" w:rsidP="0000691D">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00691D">
              <w:rPr>
                <w:lang w:val="en-IN"/>
              </w:rPr>
              <w:t>153</w:t>
            </w:r>
          </w:p>
        </w:tc>
      </w:tr>
      <w:tr w:rsidR="0000691D" w:rsidRPr="0000691D" w14:paraId="25DF59A8" w14:textId="77777777" w:rsidTr="0000691D">
        <w:trPr>
          <w:trHeight w:val="569"/>
        </w:trPr>
        <w:tc>
          <w:tcPr>
            <w:cnfStyle w:val="001000000000" w:firstRow="0" w:lastRow="0" w:firstColumn="1" w:lastColumn="0" w:oddVBand="0" w:evenVBand="0" w:oddHBand="0" w:evenHBand="0" w:firstRowFirstColumn="0" w:firstRowLastColumn="0" w:lastRowFirstColumn="0" w:lastRowLastColumn="0"/>
            <w:tcW w:w="0" w:type="auto"/>
            <w:hideMark/>
          </w:tcPr>
          <w:p w14:paraId="325DFBFA" w14:textId="77777777" w:rsidR="0000691D" w:rsidRPr="0000691D" w:rsidRDefault="0000691D" w:rsidP="0000691D">
            <w:pPr>
              <w:spacing w:line="360" w:lineRule="auto"/>
              <w:rPr>
                <w:lang w:val="en-IN"/>
              </w:rPr>
            </w:pPr>
            <w:r w:rsidRPr="0000691D">
              <w:rPr>
                <w:lang w:val="en-IN"/>
              </w:rPr>
              <w:t>Selling expenses</w:t>
            </w:r>
          </w:p>
        </w:tc>
        <w:tc>
          <w:tcPr>
            <w:tcW w:w="0" w:type="auto"/>
            <w:hideMark/>
          </w:tcPr>
          <w:p w14:paraId="5A987578" w14:textId="77777777" w:rsidR="0000691D" w:rsidRPr="0000691D" w:rsidRDefault="0000691D" w:rsidP="0000691D">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00691D">
              <w:rPr>
                <w:lang w:val="en-IN"/>
              </w:rPr>
              <w:t>41</w:t>
            </w:r>
          </w:p>
        </w:tc>
      </w:tr>
      <w:tr w:rsidR="0000691D" w:rsidRPr="0000691D" w14:paraId="0E5F1C7E" w14:textId="77777777" w:rsidTr="0000691D">
        <w:trPr>
          <w:cnfStyle w:val="000000100000" w:firstRow="0" w:lastRow="0" w:firstColumn="0" w:lastColumn="0" w:oddVBand="0" w:evenVBand="0" w:oddHBand="1" w:evenHBand="0" w:firstRowFirstColumn="0" w:firstRowLastColumn="0" w:lastRowFirstColumn="0" w:lastRowLastColumn="0"/>
          <w:trHeight w:val="557"/>
        </w:trPr>
        <w:tc>
          <w:tcPr>
            <w:cnfStyle w:val="001000000000" w:firstRow="0" w:lastRow="0" w:firstColumn="1" w:lastColumn="0" w:oddVBand="0" w:evenVBand="0" w:oddHBand="0" w:evenHBand="0" w:firstRowFirstColumn="0" w:firstRowLastColumn="0" w:lastRowFirstColumn="0" w:lastRowLastColumn="0"/>
            <w:tcW w:w="0" w:type="auto"/>
            <w:hideMark/>
          </w:tcPr>
          <w:p w14:paraId="047F4C70" w14:textId="77777777" w:rsidR="0000691D" w:rsidRPr="0000691D" w:rsidRDefault="0000691D" w:rsidP="0000691D">
            <w:pPr>
              <w:spacing w:line="360" w:lineRule="auto"/>
              <w:rPr>
                <w:lang w:val="en-IN"/>
              </w:rPr>
            </w:pPr>
            <w:r w:rsidRPr="0000691D">
              <w:rPr>
                <w:lang w:val="en-IN"/>
              </w:rPr>
              <w:t>Credit card charges</w:t>
            </w:r>
          </w:p>
        </w:tc>
        <w:tc>
          <w:tcPr>
            <w:tcW w:w="0" w:type="auto"/>
            <w:hideMark/>
          </w:tcPr>
          <w:p w14:paraId="22A42654" w14:textId="77777777" w:rsidR="0000691D" w:rsidRPr="0000691D" w:rsidRDefault="0000691D" w:rsidP="0000691D">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00691D">
              <w:rPr>
                <w:lang w:val="en-IN"/>
              </w:rPr>
              <w:t>12.15</w:t>
            </w:r>
          </w:p>
        </w:tc>
      </w:tr>
      <w:tr w:rsidR="0000691D" w:rsidRPr="0000691D" w14:paraId="5D03EFCD" w14:textId="77777777" w:rsidTr="0000691D">
        <w:trPr>
          <w:trHeight w:val="569"/>
        </w:trPr>
        <w:tc>
          <w:tcPr>
            <w:cnfStyle w:val="001000000000" w:firstRow="0" w:lastRow="0" w:firstColumn="1" w:lastColumn="0" w:oddVBand="0" w:evenVBand="0" w:oddHBand="0" w:evenHBand="0" w:firstRowFirstColumn="0" w:firstRowLastColumn="0" w:lastRowFirstColumn="0" w:lastRowLastColumn="0"/>
            <w:tcW w:w="0" w:type="auto"/>
            <w:hideMark/>
          </w:tcPr>
          <w:p w14:paraId="71D4B52F" w14:textId="77777777" w:rsidR="0000691D" w:rsidRPr="0000691D" w:rsidRDefault="0000691D" w:rsidP="0000691D">
            <w:pPr>
              <w:spacing w:line="360" w:lineRule="auto"/>
              <w:rPr>
                <w:lang w:val="en-IN"/>
              </w:rPr>
            </w:pPr>
            <w:r w:rsidRPr="0000691D">
              <w:rPr>
                <w:lang w:val="en-IN"/>
              </w:rPr>
              <w:t>Interest payments</w:t>
            </w:r>
          </w:p>
        </w:tc>
        <w:tc>
          <w:tcPr>
            <w:tcW w:w="0" w:type="auto"/>
            <w:hideMark/>
          </w:tcPr>
          <w:p w14:paraId="0837BABF" w14:textId="77777777" w:rsidR="0000691D" w:rsidRPr="0000691D" w:rsidRDefault="0000691D" w:rsidP="0000691D">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00691D">
              <w:rPr>
                <w:lang w:val="en-IN"/>
              </w:rPr>
              <w:t>6</w:t>
            </w:r>
          </w:p>
        </w:tc>
      </w:tr>
      <w:tr w:rsidR="0000691D" w:rsidRPr="0000691D" w14:paraId="11BA1999" w14:textId="77777777" w:rsidTr="0000691D">
        <w:trPr>
          <w:cnfStyle w:val="000000100000" w:firstRow="0" w:lastRow="0" w:firstColumn="0" w:lastColumn="0" w:oddVBand="0" w:evenVBand="0" w:oddHBand="1" w:evenHBand="0" w:firstRowFirstColumn="0" w:firstRowLastColumn="0" w:lastRowFirstColumn="0" w:lastRowLastColumn="0"/>
          <w:trHeight w:val="569"/>
        </w:trPr>
        <w:tc>
          <w:tcPr>
            <w:cnfStyle w:val="001000000000" w:firstRow="0" w:lastRow="0" w:firstColumn="1" w:lastColumn="0" w:oddVBand="0" w:evenVBand="0" w:oddHBand="0" w:evenHBand="0" w:firstRowFirstColumn="0" w:firstRowLastColumn="0" w:lastRowFirstColumn="0" w:lastRowLastColumn="0"/>
            <w:tcW w:w="0" w:type="auto"/>
            <w:hideMark/>
          </w:tcPr>
          <w:p w14:paraId="7B137112" w14:textId="77777777" w:rsidR="0000691D" w:rsidRPr="0000691D" w:rsidRDefault="0000691D" w:rsidP="0000691D">
            <w:pPr>
              <w:spacing w:line="360" w:lineRule="auto"/>
              <w:rPr>
                <w:lang w:val="en-IN"/>
              </w:rPr>
            </w:pPr>
            <w:r w:rsidRPr="0000691D">
              <w:rPr>
                <w:lang w:val="en-IN"/>
              </w:rPr>
              <w:t>Total Expenses</w:t>
            </w:r>
          </w:p>
        </w:tc>
        <w:tc>
          <w:tcPr>
            <w:tcW w:w="0" w:type="auto"/>
            <w:hideMark/>
          </w:tcPr>
          <w:p w14:paraId="33E5CB6E" w14:textId="77777777" w:rsidR="0000691D" w:rsidRPr="0000691D" w:rsidRDefault="0000691D" w:rsidP="0000691D">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00691D">
              <w:rPr>
                <w:b/>
                <w:bCs/>
                <w:lang w:val="en-IN"/>
              </w:rPr>
              <w:t>214.15</w:t>
            </w:r>
          </w:p>
        </w:tc>
      </w:tr>
      <w:tr w:rsidR="0000691D" w:rsidRPr="0000691D" w14:paraId="231AD895" w14:textId="77777777" w:rsidTr="0000691D">
        <w:trPr>
          <w:trHeight w:val="557"/>
        </w:trPr>
        <w:tc>
          <w:tcPr>
            <w:cnfStyle w:val="001000000000" w:firstRow="0" w:lastRow="0" w:firstColumn="1" w:lastColumn="0" w:oddVBand="0" w:evenVBand="0" w:oddHBand="0" w:evenHBand="0" w:firstRowFirstColumn="0" w:firstRowLastColumn="0" w:lastRowFirstColumn="0" w:lastRowLastColumn="0"/>
            <w:tcW w:w="0" w:type="auto"/>
            <w:hideMark/>
          </w:tcPr>
          <w:p w14:paraId="2B74C5DF" w14:textId="77777777" w:rsidR="0000691D" w:rsidRPr="0000691D" w:rsidRDefault="0000691D" w:rsidP="0000691D">
            <w:pPr>
              <w:spacing w:line="360" w:lineRule="auto"/>
              <w:rPr>
                <w:lang w:val="en-IN"/>
              </w:rPr>
            </w:pPr>
            <w:r w:rsidRPr="0000691D">
              <w:rPr>
                <w:lang w:val="en-IN"/>
              </w:rPr>
              <w:t>Net Profit</w:t>
            </w:r>
          </w:p>
        </w:tc>
        <w:tc>
          <w:tcPr>
            <w:tcW w:w="0" w:type="auto"/>
            <w:hideMark/>
          </w:tcPr>
          <w:p w14:paraId="39D7B3D6" w14:textId="77777777" w:rsidR="0000691D" w:rsidRPr="0000691D" w:rsidRDefault="0000691D" w:rsidP="0000691D">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00691D">
              <w:rPr>
                <w:b/>
                <w:bCs/>
                <w:lang w:val="en-IN"/>
              </w:rPr>
              <w:t>260.35</w:t>
            </w:r>
          </w:p>
        </w:tc>
      </w:tr>
    </w:tbl>
    <w:p w14:paraId="7D09CA46" w14:textId="77777777" w:rsidR="009D736F" w:rsidRPr="009D736F" w:rsidRDefault="009D736F" w:rsidP="009D736F">
      <w:pPr>
        <w:rPr>
          <w:highlight w:val="yellow"/>
          <w:lang w:val="en-IN"/>
        </w:rPr>
      </w:pPr>
      <w:r w:rsidRPr="009D736F">
        <w:rPr>
          <w:highlight w:val="yellow"/>
          <w:lang w:val="en-IN"/>
        </w:rPr>
        <w:t>Blue Thread Ltd: The Liquidity vs. Profitability Conundrum</w:t>
      </w:r>
    </w:p>
    <w:p w14:paraId="7BA1EA32" w14:textId="77777777" w:rsidR="009D736F" w:rsidRPr="009D736F" w:rsidRDefault="009D736F" w:rsidP="009D736F">
      <w:pPr>
        <w:rPr>
          <w:b/>
          <w:bCs/>
          <w:highlight w:val="yellow"/>
          <w:lang w:val="en-IN"/>
        </w:rPr>
      </w:pPr>
      <w:r w:rsidRPr="009D736F">
        <w:rPr>
          <w:b/>
          <w:bCs/>
          <w:highlight w:val="yellow"/>
          <w:lang w:val="en-IN"/>
        </w:rPr>
        <w:t>Introduction</w:t>
      </w:r>
    </w:p>
    <w:p w14:paraId="2AAE0FBB" w14:textId="483D6A1C" w:rsidR="009D736F" w:rsidRPr="009D736F" w:rsidRDefault="009D736F" w:rsidP="009D736F">
      <w:pPr>
        <w:rPr>
          <w:highlight w:val="yellow"/>
          <w:lang w:val="en-IN"/>
        </w:rPr>
      </w:pPr>
      <w:r w:rsidRPr="009D736F">
        <w:rPr>
          <w:highlight w:val="yellow"/>
          <w:lang w:val="en-IN"/>
        </w:rPr>
        <w:t>Blue Thread Ltd seems financially sound, posting a profitable net of £260,350 for the period. However, under the façade of this very healthy-looking figure is a grave liquidity crisis with the firm maintaining a considerable overdraft position of £278,550. This gap captures a frequent accounting paradox where paper profits do not equal real-time cash availability.</w:t>
      </w:r>
    </w:p>
    <w:p w14:paraId="729E3639" w14:textId="77777777" w:rsidR="009D736F" w:rsidRPr="009D736F" w:rsidRDefault="009D736F" w:rsidP="009D736F">
      <w:pPr>
        <w:rPr>
          <w:b/>
          <w:bCs/>
          <w:highlight w:val="yellow"/>
          <w:lang w:val="en-IN"/>
        </w:rPr>
      </w:pPr>
      <w:r w:rsidRPr="009D736F">
        <w:rPr>
          <w:b/>
          <w:bCs/>
          <w:highlight w:val="yellow"/>
          <w:lang w:val="en-IN"/>
        </w:rPr>
        <w:t>1. The Disconnect Between Profit and Cash</w:t>
      </w:r>
    </w:p>
    <w:p w14:paraId="382E2011" w14:textId="303DF4F4" w:rsidR="009D736F" w:rsidRPr="009D736F" w:rsidRDefault="009D736F" w:rsidP="009D736F">
      <w:pPr>
        <w:rPr>
          <w:highlight w:val="yellow"/>
          <w:lang w:val="en-IN"/>
        </w:rPr>
      </w:pPr>
      <w:r w:rsidRPr="009D736F">
        <w:rPr>
          <w:highlight w:val="yellow"/>
          <w:lang w:val="en-IN"/>
        </w:rPr>
        <w:t>While Blue Thread Ltd has reported good results—£1,350,000 sales and a £260,350 net profit—the company suffers from negative cash flow. The prime offenders are non-cash items, timing lags, and accrual-based accounting:</w:t>
      </w:r>
    </w:p>
    <w:p w14:paraId="5C910C15" w14:textId="7C42141B" w:rsidR="009D736F" w:rsidRPr="009D736F" w:rsidRDefault="009D736F" w:rsidP="009D736F">
      <w:pPr>
        <w:rPr>
          <w:highlight w:val="yellow"/>
          <w:lang w:val="en-IN"/>
        </w:rPr>
      </w:pPr>
      <w:r w:rsidRPr="009D736F">
        <w:rPr>
          <w:b/>
          <w:bCs/>
          <w:highlight w:val="yellow"/>
          <w:lang w:val="en-IN"/>
        </w:rPr>
        <w:t>Depreciation:</w:t>
      </w:r>
      <w:r w:rsidRPr="009D736F">
        <w:rPr>
          <w:highlight w:val="yellow"/>
          <w:lang w:val="en-IN"/>
        </w:rPr>
        <w:t xml:space="preserve"> Although the original case mentioned £36,000 depreciation (not in the new table), it still illustrates how non-cash expenses manipulate profitability vs. liquidity.</w:t>
      </w:r>
    </w:p>
    <w:p w14:paraId="43896EA6" w14:textId="77777777" w:rsidR="009D736F" w:rsidRPr="009D736F" w:rsidRDefault="009D736F" w:rsidP="009D736F">
      <w:pPr>
        <w:rPr>
          <w:highlight w:val="yellow"/>
          <w:lang w:val="en-IN"/>
        </w:rPr>
      </w:pPr>
    </w:p>
    <w:p w14:paraId="2226DA1B" w14:textId="39685775" w:rsidR="009D736F" w:rsidRPr="009D736F" w:rsidRDefault="009D736F" w:rsidP="009D736F">
      <w:pPr>
        <w:rPr>
          <w:highlight w:val="yellow"/>
          <w:lang w:val="en-IN"/>
        </w:rPr>
      </w:pPr>
      <w:r w:rsidRPr="009D736F">
        <w:rPr>
          <w:b/>
          <w:bCs/>
          <w:highlight w:val="yellow"/>
          <w:lang w:val="en-IN"/>
        </w:rPr>
        <w:t>Accrual accounting:</w:t>
      </w:r>
      <w:r w:rsidRPr="009D736F">
        <w:rPr>
          <w:highlight w:val="yellow"/>
          <w:lang w:val="en-IN"/>
        </w:rPr>
        <w:t xml:space="preserve"> The earnings are recorded when earned, not when cash is received, causing profits to be higher than the availability of cash.</w:t>
      </w:r>
    </w:p>
    <w:p w14:paraId="131CA222" w14:textId="4629292E" w:rsidR="009D736F" w:rsidRPr="009D736F" w:rsidRDefault="009D736F" w:rsidP="009D736F">
      <w:pPr>
        <w:rPr>
          <w:highlight w:val="yellow"/>
          <w:lang w:val="en-IN"/>
        </w:rPr>
      </w:pPr>
      <w:r w:rsidRPr="009D736F">
        <w:rPr>
          <w:b/>
          <w:bCs/>
          <w:highlight w:val="yellow"/>
          <w:lang w:val="en-IN"/>
        </w:rPr>
        <w:t>Expense timing:</w:t>
      </w:r>
      <w:r w:rsidRPr="009D736F">
        <w:rPr>
          <w:highlight w:val="yellow"/>
          <w:lang w:val="en-IN"/>
        </w:rPr>
        <w:t xml:space="preserve"> Expenses are recognised when incurred, even if payments are not made promptly, causing a discrepancy in reported profits and actual cash outflows.</w:t>
      </w:r>
    </w:p>
    <w:p w14:paraId="4C84AB26" w14:textId="77777777" w:rsidR="009D736F" w:rsidRPr="009D736F" w:rsidRDefault="009D736F" w:rsidP="009D736F">
      <w:pPr>
        <w:rPr>
          <w:b/>
          <w:bCs/>
          <w:highlight w:val="yellow"/>
          <w:lang w:val="en-IN"/>
        </w:rPr>
      </w:pPr>
      <w:r w:rsidRPr="009D736F">
        <w:rPr>
          <w:b/>
          <w:bCs/>
          <w:highlight w:val="yellow"/>
          <w:lang w:val="en-IN"/>
        </w:rPr>
        <w:t>2. Important Timing Discrepancies Affecting Liquidity</w:t>
      </w:r>
    </w:p>
    <w:p w14:paraId="18A69E82" w14:textId="77777777" w:rsidR="009D736F" w:rsidRPr="009D736F" w:rsidRDefault="009D736F" w:rsidP="009D736F">
      <w:pPr>
        <w:rPr>
          <w:b/>
          <w:bCs/>
          <w:highlight w:val="yellow"/>
          <w:lang w:val="en-IN"/>
        </w:rPr>
      </w:pPr>
      <w:r w:rsidRPr="009D736F">
        <w:rPr>
          <w:b/>
          <w:bCs/>
          <w:highlight w:val="yellow"/>
          <w:lang w:val="en-IN"/>
        </w:rPr>
        <w:t>a) Tax Payments</w:t>
      </w:r>
    </w:p>
    <w:p w14:paraId="7E385722" w14:textId="341D9BFC" w:rsidR="009D736F" w:rsidRPr="009D736F" w:rsidRDefault="009D736F" w:rsidP="009D736F">
      <w:pPr>
        <w:rPr>
          <w:highlight w:val="yellow"/>
          <w:lang w:val="en-IN"/>
        </w:rPr>
      </w:pPr>
      <w:r w:rsidRPr="009D736F">
        <w:rPr>
          <w:highlight w:val="yellow"/>
          <w:lang w:val="en-IN"/>
        </w:rPr>
        <w:t>A bulk payment of £15,000 in August affects cash flow all at once, whereas the corresponding expense is distributed over time in the accounts. The one-off cash outflow does not appear in monthly profitability.</w:t>
      </w:r>
    </w:p>
    <w:p w14:paraId="3C65B8C7" w14:textId="6EF5D6F4" w:rsidR="009D736F" w:rsidRPr="009D736F" w:rsidRDefault="009D736F" w:rsidP="009D736F">
      <w:pPr>
        <w:rPr>
          <w:b/>
          <w:bCs/>
          <w:highlight w:val="yellow"/>
          <w:lang w:val="en-IN"/>
        </w:rPr>
      </w:pPr>
      <w:r w:rsidRPr="009D736F">
        <w:rPr>
          <w:b/>
          <w:bCs/>
          <w:highlight w:val="yellow"/>
          <w:lang w:val="en-IN"/>
        </w:rPr>
        <w:t>b) Credit Terms &amp; Revenue Collection</w:t>
      </w:r>
    </w:p>
    <w:p w14:paraId="1BE3FD1F" w14:textId="6844489F" w:rsidR="009D736F" w:rsidRPr="009D736F" w:rsidRDefault="009D736F" w:rsidP="009D736F">
      <w:pPr>
        <w:pStyle w:val="Paragrafoelenco"/>
        <w:numPr>
          <w:ilvl w:val="0"/>
          <w:numId w:val="28"/>
        </w:numPr>
        <w:rPr>
          <w:highlight w:val="yellow"/>
          <w:lang w:val="en-IN"/>
        </w:rPr>
      </w:pPr>
      <w:r w:rsidRPr="009D736F">
        <w:rPr>
          <w:highlight w:val="yellow"/>
          <w:lang w:val="en-IN"/>
        </w:rPr>
        <w:t>30% of sales are by credit cards, earning a 3% commission (£12,150) and cleared in the same month.</w:t>
      </w:r>
    </w:p>
    <w:p w14:paraId="7FAC91AE" w14:textId="1EA2F0E1" w:rsidR="009D736F" w:rsidRPr="009D736F" w:rsidRDefault="009D736F" w:rsidP="009D736F">
      <w:pPr>
        <w:pStyle w:val="Paragrafoelenco"/>
        <w:numPr>
          <w:ilvl w:val="0"/>
          <w:numId w:val="28"/>
        </w:numPr>
        <w:rPr>
          <w:highlight w:val="yellow"/>
          <w:lang w:val="en-IN"/>
        </w:rPr>
      </w:pPr>
      <w:r w:rsidRPr="009D736F">
        <w:rPr>
          <w:highlight w:val="yellow"/>
          <w:lang w:val="en-IN"/>
        </w:rPr>
        <w:t>70% of sales are in cash.</w:t>
      </w:r>
    </w:p>
    <w:p w14:paraId="199D14FB" w14:textId="41484C21" w:rsidR="009D736F" w:rsidRPr="009D736F" w:rsidRDefault="009D736F" w:rsidP="009D736F">
      <w:pPr>
        <w:pStyle w:val="Paragrafoelenco"/>
        <w:numPr>
          <w:ilvl w:val="0"/>
          <w:numId w:val="28"/>
        </w:numPr>
        <w:rPr>
          <w:highlight w:val="yellow"/>
          <w:lang w:val="en-IN"/>
        </w:rPr>
      </w:pPr>
      <w:r w:rsidRPr="009D736F">
        <w:rPr>
          <w:highlight w:val="yellow"/>
          <w:lang w:val="en-IN"/>
        </w:rPr>
        <w:t>The total cash conversion cycle is 20 days, so cash payments on inventory and operations come before receipts, creating temporary cash shortfalls.</w:t>
      </w:r>
    </w:p>
    <w:p w14:paraId="3A3A9064" w14:textId="77777777" w:rsidR="009D736F" w:rsidRPr="009D736F" w:rsidRDefault="009D736F" w:rsidP="009D736F">
      <w:pPr>
        <w:rPr>
          <w:b/>
          <w:bCs/>
          <w:highlight w:val="yellow"/>
          <w:lang w:val="en-IN"/>
        </w:rPr>
      </w:pPr>
      <w:r w:rsidRPr="009D736F">
        <w:rPr>
          <w:b/>
          <w:bCs/>
          <w:highlight w:val="yellow"/>
          <w:lang w:val="en-IN"/>
        </w:rPr>
        <w:t>c) Payments to Suppliers Lag</w:t>
      </w:r>
    </w:p>
    <w:p w14:paraId="76FD76CB" w14:textId="1D8CF771" w:rsidR="009D736F" w:rsidRPr="009D736F" w:rsidRDefault="009D736F" w:rsidP="009D736F">
      <w:pPr>
        <w:rPr>
          <w:highlight w:val="yellow"/>
          <w:lang w:val="en-IN"/>
        </w:rPr>
      </w:pPr>
      <w:r w:rsidRPr="009D736F">
        <w:rPr>
          <w:highlight w:val="yellow"/>
          <w:lang w:val="en-IN"/>
        </w:rPr>
        <w:t>While £877,500 is invested in Cost of Goods Sold (65% of sales), inventory payment is paid a month later, while the cost is already expensed in the current period, contributing to the mismatch.</w:t>
      </w:r>
    </w:p>
    <w:p w14:paraId="74C34F57" w14:textId="77777777" w:rsidR="009D736F" w:rsidRPr="009D736F" w:rsidRDefault="009D736F" w:rsidP="009D736F">
      <w:pPr>
        <w:rPr>
          <w:b/>
          <w:bCs/>
          <w:highlight w:val="yellow"/>
          <w:lang w:val="en-IN"/>
        </w:rPr>
      </w:pPr>
      <w:r w:rsidRPr="009D736F">
        <w:rPr>
          <w:b/>
          <w:bCs/>
          <w:highlight w:val="yellow"/>
          <w:lang w:val="en-IN"/>
        </w:rPr>
        <w:t>3. Working Capital Inefficiencies</w:t>
      </w:r>
    </w:p>
    <w:p w14:paraId="1FDFABBE" w14:textId="5E067A8A" w:rsidR="009D736F" w:rsidRPr="009D736F" w:rsidRDefault="009D736F" w:rsidP="009D736F">
      <w:pPr>
        <w:rPr>
          <w:highlight w:val="yellow"/>
          <w:lang w:val="en-IN"/>
        </w:rPr>
      </w:pPr>
      <w:r w:rsidRPr="009D736F">
        <w:rPr>
          <w:highlight w:val="yellow"/>
          <w:lang w:val="en-IN"/>
        </w:rPr>
        <w:t>Working capital management at Blue Thread Ltd is a significant cause of the liquidity squeeze:</w:t>
      </w:r>
    </w:p>
    <w:p w14:paraId="5533BFBF" w14:textId="5D0D3065" w:rsidR="009D736F" w:rsidRPr="009D736F" w:rsidRDefault="009D736F" w:rsidP="009D736F">
      <w:pPr>
        <w:pStyle w:val="Paragrafoelenco"/>
        <w:numPr>
          <w:ilvl w:val="0"/>
          <w:numId w:val="29"/>
        </w:numPr>
        <w:rPr>
          <w:highlight w:val="yellow"/>
          <w:lang w:val="en-IN"/>
        </w:rPr>
      </w:pPr>
      <w:r w:rsidRPr="009D736F">
        <w:rPr>
          <w:b/>
          <w:bCs/>
          <w:highlight w:val="yellow"/>
          <w:lang w:val="en-IN"/>
        </w:rPr>
        <w:t>Inventory:</w:t>
      </w:r>
      <w:r w:rsidRPr="009D736F">
        <w:rPr>
          <w:highlight w:val="yellow"/>
          <w:lang w:val="en-IN"/>
        </w:rPr>
        <w:t xml:space="preserve"> £302,500 ending stock equates to 35 days of sales, well in excess of the 21-day target. Capital is tied up in unbored stock.</w:t>
      </w:r>
    </w:p>
    <w:p w14:paraId="3B16D65F" w14:textId="3997F6E5" w:rsidR="009D736F" w:rsidRPr="009D736F" w:rsidRDefault="009D736F" w:rsidP="009D736F">
      <w:pPr>
        <w:pStyle w:val="Paragrafoelenco"/>
        <w:numPr>
          <w:ilvl w:val="0"/>
          <w:numId w:val="29"/>
        </w:numPr>
        <w:rPr>
          <w:highlight w:val="yellow"/>
          <w:lang w:val="en-IN"/>
        </w:rPr>
      </w:pPr>
      <w:r w:rsidRPr="009D736F">
        <w:rPr>
          <w:b/>
          <w:bCs/>
          <w:highlight w:val="yellow"/>
          <w:lang w:val="en-IN"/>
        </w:rPr>
        <w:t>Receivables:</w:t>
      </w:r>
      <w:r w:rsidRPr="009D736F">
        <w:rPr>
          <w:highlight w:val="yellow"/>
          <w:lang w:val="en-IN"/>
        </w:rPr>
        <w:t xml:space="preserve"> Although cash-based, settlement delays in credit card receipts still postpone inflows.</w:t>
      </w:r>
    </w:p>
    <w:p w14:paraId="762AE0DC" w14:textId="77777777" w:rsidR="009D736F" w:rsidRPr="009D736F" w:rsidRDefault="009D736F" w:rsidP="009D736F">
      <w:pPr>
        <w:pStyle w:val="Paragrafoelenco"/>
        <w:numPr>
          <w:ilvl w:val="0"/>
          <w:numId w:val="29"/>
        </w:numPr>
        <w:rPr>
          <w:highlight w:val="yellow"/>
          <w:lang w:val="en-IN"/>
        </w:rPr>
      </w:pPr>
      <w:r w:rsidRPr="009D736F">
        <w:rPr>
          <w:b/>
          <w:bCs/>
          <w:highlight w:val="yellow"/>
          <w:lang w:val="en-IN"/>
        </w:rPr>
        <w:t>Payables:</w:t>
      </w:r>
      <w:r w:rsidRPr="009D736F">
        <w:rPr>
          <w:highlight w:val="yellow"/>
          <w:lang w:val="en-IN"/>
        </w:rPr>
        <w:t xml:space="preserve"> The 30-day supplier terms could be inadequate in light of the company's payment and sales cycle.</w:t>
      </w:r>
    </w:p>
    <w:p w14:paraId="66015CC5" w14:textId="77777777" w:rsidR="009D736F" w:rsidRPr="009D736F" w:rsidRDefault="009D736F" w:rsidP="009D736F">
      <w:pPr>
        <w:rPr>
          <w:highlight w:val="yellow"/>
          <w:lang w:val="en-IN"/>
        </w:rPr>
      </w:pPr>
    </w:p>
    <w:p w14:paraId="5D50CD5A" w14:textId="77777777" w:rsidR="009D736F" w:rsidRPr="009D736F" w:rsidRDefault="009D736F" w:rsidP="009D736F">
      <w:pPr>
        <w:rPr>
          <w:b/>
          <w:bCs/>
          <w:highlight w:val="yellow"/>
          <w:lang w:val="en-IN"/>
        </w:rPr>
      </w:pPr>
      <w:r w:rsidRPr="009D736F">
        <w:rPr>
          <w:b/>
          <w:bCs/>
          <w:highlight w:val="yellow"/>
          <w:lang w:val="en-IN"/>
        </w:rPr>
        <w:t>4. The Cash Flow Impacts</w:t>
      </w:r>
    </w:p>
    <w:p w14:paraId="3E2ECAB0" w14:textId="01B8A50C" w:rsidR="009D736F" w:rsidRPr="009D736F" w:rsidRDefault="009D736F" w:rsidP="009D736F">
      <w:pPr>
        <w:rPr>
          <w:b/>
          <w:bCs/>
          <w:highlight w:val="yellow"/>
          <w:lang w:val="en-IN"/>
        </w:rPr>
      </w:pPr>
      <w:r w:rsidRPr="009D736F">
        <w:rPr>
          <w:b/>
          <w:bCs/>
          <w:highlight w:val="yellow"/>
          <w:lang w:val="en-IN"/>
        </w:rPr>
        <w:t>They lead to:</w:t>
      </w:r>
    </w:p>
    <w:p w14:paraId="5E79F611" w14:textId="0FA773E4" w:rsidR="009D736F" w:rsidRPr="009D736F" w:rsidRDefault="009D736F" w:rsidP="009D736F">
      <w:pPr>
        <w:pStyle w:val="Paragrafoelenco"/>
        <w:numPr>
          <w:ilvl w:val="0"/>
          <w:numId w:val="30"/>
        </w:numPr>
        <w:rPr>
          <w:highlight w:val="yellow"/>
          <w:lang w:val="en-IN"/>
        </w:rPr>
      </w:pPr>
      <w:r w:rsidRPr="009D736F">
        <w:rPr>
          <w:b/>
          <w:bCs/>
          <w:highlight w:val="yellow"/>
          <w:lang w:val="en-IN"/>
        </w:rPr>
        <w:t>Cash-Strapped Profits:</w:t>
      </w:r>
      <w:r w:rsidRPr="009D736F">
        <w:rPr>
          <w:highlight w:val="yellow"/>
          <w:lang w:val="en-IN"/>
        </w:rPr>
        <w:t xml:space="preserve"> £260,350 net profit is largely untouchable as a result of working capital absorption.</w:t>
      </w:r>
    </w:p>
    <w:p w14:paraId="7E6B399E" w14:textId="5DF00996" w:rsidR="009D736F" w:rsidRPr="009D736F" w:rsidRDefault="009D736F" w:rsidP="009D736F">
      <w:pPr>
        <w:pStyle w:val="Paragrafoelenco"/>
        <w:numPr>
          <w:ilvl w:val="0"/>
          <w:numId w:val="30"/>
        </w:numPr>
        <w:rPr>
          <w:highlight w:val="yellow"/>
          <w:lang w:val="en-IN"/>
        </w:rPr>
      </w:pPr>
      <w:r w:rsidRPr="009D736F">
        <w:rPr>
          <w:b/>
          <w:bCs/>
          <w:highlight w:val="yellow"/>
          <w:lang w:val="en-IN"/>
        </w:rPr>
        <w:t>Chronic Liquidity Stress:</w:t>
      </w:r>
      <w:r w:rsidRPr="009D736F">
        <w:rPr>
          <w:highlight w:val="yellow"/>
          <w:lang w:val="en-IN"/>
        </w:rPr>
        <w:t xml:space="preserve"> Even with good operations, the company cannot service commitments without an overdraft.</w:t>
      </w:r>
    </w:p>
    <w:p w14:paraId="5A780A8E" w14:textId="1500F2A9" w:rsidR="009D736F" w:rsidRPr="009D736F" w:rsidRDefault="009D736F" w:rsidP="009D736F">
      <w:pPr>
        <w:pStyle w:val="Paragrafoelenco"/>
        <w:numPr>
          <w:ilvl w:val="0"/>
          <w:numId w:val="30"/>
        </w:numPr>
        <w:rPr>
          <w:highlight w:val="yellow"/>
          <w:lang w:val="en-IN"/>
        </w:rPr>
      </w:pPr>
      <w:r w:rsidRPr="009D736F">
        <w:rPr>
          <w:b/>
          <w:bCs/>
          <w:highlight w:val="yellow"/>
          <w:lang w:val="en-IN"/>
        </w:rPr>
        <w:t>Borrowing at Higher Levels:</w:t>
      </w:r>
      <w:r w:rsidRPr="009D736F">
        <w:rPr>
          <w:highlight w:val="yellow"/>
          <w:lang w:val="en-IN"/>
        </w:rPr>
        <w:t xml:space="preserve"> The use of overdrafts continues to rise, weakening financial resilience.</w:t>
      </w:r>
    </w:p>
    <w:p w14:paraId="4A39CAEB" w14:textId="77777777" w:rsidR="009D736F" w:rsidRPr="009D736F" w:rsidRDefault="009D736F" w:rsidP="009D736F">
      <w:pPr>
        <w:rPr>
          <w:b/>
          <w:bCs/>
          <w:highlight w:val="yellow"/>
          <w:lang w:val="en-IN"/>
        </w:rPr>
      </w:pPr>
      <w:r w:rsidRPr="009D736F">
        <w:rPr>
          <w:b/>
          <w:bCs/>
          <w:highlight w:val="yellow"/>
          <w:lang w:val="en-IN"/>
        </w:rPr>
        <w:t>5. Strategic Weaknesses Identified</w:t>
      </w:r>
    </w:p>
    <w:p w14:paraId="454AD386" w14:textId="6069EAE0" w:rsidR="009D736F" w:rsidRPr="009D736F" w:rsidRDefault="009D736F" w:rsidP="009D736F">
      <w:pPr>
        <w:rPr>
          <w:highlight w:val="yellow"/>
          <w:lang w:val="en-IN"/>
        </w:rPr>
      </w:pPr>
      <w:r w:rsidRPr="009D736F">
        <w:rPr>
          <w:highlight w:val="yellow"/>
          <w:lang w:val="en-IN"/>
        </w:rPr>
        <w:t>Some underlying issues help build the cash flow crisis:</w:t>
      </w:r>
    </w:p>
    <w:p w14:paraId="62A18901" w14:textId="77777777" w:rsidR="009D736F" w:rsidRPr="009D736F" w:rsidRDefault="009D736F" w:rsidP="009D736F">
      <w:pPr>
        <w:rPr>
          <w:b/>
          <w:bCs/>
          <w:highlight w:val="yellow"/>
          <w:lang w:val="en-IN"/>
        </w:rPr>
      </w:pPr>
      <w:r w:rsidRPr="009D736F">
        <w:rPr>
          <w:b/>
          <w:bCs/>
          <w:highlight w:val="yellow"/>
          <w:lang w:val="en-IN"/>
        </w:rPr>
        <w:t>a) Over-Reliance on Profit Metrics</w:t>
      </w:r>
    </w:p>
    <w:p w14:paraId="49620F8F" w14:textId="5A647707" w:rsidR="009D736F" w:rsidRPr="009D736F" w:rsidRDefault="009D736F" w:rsidP="009D736F">
      <w:pPr>
        <w:rPr>
          <w:highlight w:val="yellow"/>
          <w:lang w:val="en-IN"/>
        </w:rPr>
      </w:pPr>
      <w:r w:rsidRPr="009D736F">
        <w:rPr>
          <w:highlight w:val="yellow"/>
          <w:lang w:val="en-IN"/>
        </w:rPr>
        <w:t>The management concentrates on net profit without considering cash-based performance measures.</w:t>
      </w:r>
    </w:p>
    <w:p w14:paraId="419B64A8" w14:textId="5B3737B6" w:rsidR="009D736F" w:rsidRPr="009D736F" w:rsidRDefault="009D736F" w:rsidP="009D736F">
      <w:pPr>
        <w:rPr>
          <w:b/>
          <w:bCs/>
          <w:highlight w:val="yellow"/>
          <w:lang w:val="en-IN"/>
        </w:rPr>
      </w:pPr>
      <w:r w:rsidRPr="009D736F">
        <w:rPr>
          <w:b/>
          <w:bCs/>
          <w:highlight w:val="yellow"/>
          <w:lang w:val="en-IN"/>
        </w:rPr>
        <w:t>b) Disconnected Policies</w:t>
      </w:r>
    </w:p>
    <w:p w14:paraId="76A65870" w14:textId="706117BB" w:rsidR="009D736F" w:rsidRPr="009D736F" w:rsidRDefault="009D736F" w:rsidP="009D736F">
      <w:pPr>
        <w:pStyle w:val="Paragrafoelenco"/>
        <w:numPr>
          <w:ilvl w:val="0"/>
          <w:numId w:val="31"/>
        </w:numPr>
        <w:rPr>
          <w:highlight w:val="yellow"/>
          <w:lang w:val="en-IN"/>
        </w:rPr>
      </w:pPr>
      <w:r w:rsidRPr="009D736F">
        <w:rPr>
          <w:highlight w:val="yellow"/>
          <w:lang w:val="en-IN"/>
        </w:rPr>
        <w:t>Inventory buys do not match actual selling speed (</w:t>
      </w:r>
      <w:proofErr w:type="spellStart"/>
      <w:r w:rsidRPr="009D736F">
        <w:rPr>
          <w:highlight w:val="yellow"/>
          <w:lang w:val="en-IN"/>
        </w:rPr>
        <w:t>Atamaya</w:t>
      </w:r>
      <w:proofErr w:type="spellEnd"/>
      <w:r w:rsidRPr="009D736F">
        <w:rPr>
          <w:highlight w:val="yellow"/>
          <w:lang w:val="en-IN"/>
        </w:rPr>
        <w:t>, 2025).</w:t>
      </w:r>
    </w:p>
    <w:p w14:paraId="7D752871" w14:textId="57D8603C" w:rsidR="009D736F" w:rsidRPr="009D736F" w:rsidRDefault="009D736F" w:rsidP="009D736F">
      <w:pPr>
        <w:pStyle w:val="Paragrafoelenco"/>
        <w:numPr>
          <w:ilvl w:val="0"/>
          <w:numId w:val="31"/>
        </w:numPr>
        <w:rPr>
          <w:highlight w:val="yellow"/>
          <w:lang w:val="en-IN"/>
        </w:rPr>
      </w:pPr>
      <w:r w:rsidRPr="009D736F">
        <w:rPr>
          <w:highlight w:val="yellow"/>
          <w:lang w:val="en-IN"/>
        </w:rPr>
        <w:t>Collection and payment cycles are not coordinated.</w:t>
      </w:r>
    </w:p>
    <w:p w14:paraId="129D772E" w14:textId="77777777" w:rsidR="009D736F" w:rsidRPr="009D736F" w:rsidRDefault="009D736F" w:rsidP="009D736F">
      <w:pPr>
        <w:pStyle w:val="Paragrafoelenco"/>
        <w:numPr>
          <w:ilvl w:val="0"/>
          <w:numId w:val="31"/>
        </w:numPr>
        <w:rPr>
          <w:highlight w:val="yellow"/>
          <w:lang w:val="en-IN"/>
        </w:rPr>
      </w:pPr>
      <w:r w:rsidRPr="009D736F">
        <w:rPr>
          <w:highlight w:val="yellow"/>
          <w:lang w:val="en-IN"/>
        </w:rPr>
        <w:t>Tax cash outflows do not coincide with cash balances (</w:t>
      </w:r>
      <w:proofErr w:type="spellStart"/>
      <w:r w:rsidRPr="009D736F">
        <w:rPr>
          <w:highlight w:val="yellow"/>
          <w:lang w:val="en-IN"/>
        </w:rPr>
        <w:t>Odiyo</w:t>
      </w:r>
      <w:proofErr w:type="spellEnd"/>
      <w:r w:rsidRPr="009D736F">
        <w:rPr>
          <w:highlight w:val="yellow"/>
          <w:lang w:val="en-IN"/>
        </w:rPr>
        <w:t xml:space="preserve">, </w:t>
      </w:r>
      <w:proofErr w:type="spellStart"/>
      <w:r w:rsidRPr="009D736F">
        <w:rPr>
          <w:highlight w:val="yellow"/>
          <w:lang w:val="en-IN"/>
        </w:rPr>
        <w:t>Alala</w:t>
      </w:r>
      <w:proofErr w:type="spellEnd"/>
      <w:r w:rsidRPr="009D736F">
        <w:rPr>
          <w:highlight w:val="yellow"/>
          <w:lang w:val="en-IN"/>
        </w:rPr>
        <w:t xml:space="preserve"> &amp; </w:t>
      </w:r>
      <w:proofErr w:type="spellStart"/>
      <w:r w:rsidRPr="009D736F">
        <w:rPr>
          <w:highlight w:val="yellow"/>
          <w:lang w:val="en-IN"/>
        </w:rPr>
        <w:t>Oseno</w:t>
      </w:r>
      <w:proofErr w:type="spellEnd"/>
      <w:r w:rsidRPr="009D736F">
        <w:rPr>
          <w:highlight w:val="yellow"/>
          <w:lang w:val="en-IN"/>
        </w:rPr>
        <w:t>, 2024).</w:t>
      </w:r>
    </w:p>
    <w:p w14:paraId="04C081C3" w14:textId="07D52BD3" w:rsidR="009D736F" w:rsidRPr="009D736F" w:rsidRDefault="009D736F" w:rsidP="009D736F">
      <w:pPr>
        <w:rPr>
          <w:b/>
          <w:bCs/>
          <w:highlight w:val="yellow"/>
          <w:lang w:val="en-IN"/>
        </w:rPr>
      </w:pPr>
      <w:r w:rsidRPr="009D736F">
        <w:rPr>
          <w:b/>
          <w:bCs/>
          <w:highlight w:val="yellow"/>
          <w:lang w:val="en-IN"/>
        </w:rPr>
        <w:t>c) No Proactive Cash Planning</w:t>
      </w:r>
    </w:p>
    <w:p w14:paraId="4E759ACD" w14:textId="69DEE757" w:rsidR="009D736F" w:rsidRPr="009D736F" w:rsidRDefault="009D736F" w:rsidP="009D736F">
      <w:pPr>
        <w:pStyle w:val="Paragrafoelenco"/>
        <w:numPr>
          <w:ilvl w:val="0"/>
          <w:numId w:val="33"/>
        </w:numPr>
        <w:rPr>
          <w:highlight w:val="yellow"/>
          <w:lang w:val="en-IN"/>
        </w:rPr>
      </w:pPr>
      <w:r w:rsidRPr="009D736F">
        <w:rPr>
          <w:highlight w:val="yellow"/>
          <w:lang w:val="en-IN"/>
        </w:rPr>
        <w:t>No rolling cash forecasts</w:t>
      </w:r>
    </w:p>
    <w:p w14:paraId="44954340" w14:textId="275DE034" w:rsidR="009D736F" w:rsidRPr="009D736F" w:rsidRDefault="009D736F" w:rsidP="009D736F">
      <w:pPr>
        <w:pStyle w:val="Paragrafoelenco"/>
        <w:numPr>
          <w:ilvl w:val="0"/>
          <w:numId w:val="33"/>
        </w:numPr>
        <w:rPr>
          <w:highlight w:val="yellow"/>
          <w:lang w:val="en-IN"/>
        </w:rPr>
      </w:pPr>
      <w:r w:rsidRPr="009D736F">
        <w:rPr>
          <w:highlight w:val="yellow"/>
          <w:lang w:val="en-IN"/>
        </w:rPr>
        <w:t>No stress testing of major payments</w:t>
      </w:r>
    </w:p>
    <w:p w14:paraId="520D105A" w14:textId="576EFE6F" w:rsidR="009D736F" w:rsidRPr="009D736F" w:rsidRDefault="009D736F" w:rsidP="009D736F">
      <w:pPr>
        <w:pStyle w:val="Paragrafoelenco"/>
        <w:numPr>
          <w:ilvl w:val="0"/>
          <w:numId w:val="33"/>
        </w:numPr>
        <w:rPr>
          <w:highlight w:val="yellow"/>
          <w:lang w:val="en-IN"/>
        </w:rPr>
      </w:pPr>
      <w:r w:rsidRPr="009D736F">
        <w:rPr>
          <w:highlight w:val="yellow"/>
          <w:lang w:val="en-IN"/>
        </w:rPr>
        <w:t>No contingency liquidity planning</w:t>
      </w:r>
    </w:p>
    <w:p w14:paraId="5A392688" w14:textId="77777777" w:rsidR="009D736F" w:rsidRPr="009D736F" w:rsidRDefault="009D736F" w:rsidP="009D736F">
      <w:pPr>
        <w:rPr>
          <w:b/>
          <w:bCs/>
          <w:highlight w:val="yellow"/>
          <w:lang w:val="en-IN"/>
        </w:rPr>
      </w:pPr>
      <w:r w:rsidRPr="009D736F">
        <w:rPr>
          <w:b/>
          <w:bCs/>
          <w:highlight w:val="yellow"/>
          <w:lang w:val="en-IN"/>
        </w:rPr>
        <w:t>6. Immediate Corrective Actions Required</w:t>
      </w:r>
    </w:p>
    <w:p w14:paraId="4B5DF371" w14:textId="00C4FCF2" w:rsidR="009D736F" w:rsidRPr="009D736F" w:rsidRDefault="009D736F" w:rsidP="009D736F">
      <w:pPr>
        <w:rPr>
          <w:highlight w:val="yellow"/>
          <w:lang w:val="en-IN"/>
        </w:rPr>
      </w:pPr>
      <w:r w:rsidRPr="009D736F">
        <w:rPr>
          <w:highlight w:val="yellow"/>
          <w:lang w:val="en-IN"/>
        </w:rPr>
        <w:t>To close the gap between profit and liquidity, Blue Thread Ltd should adopt the following:</w:t>
      </w:r>
    </w:p>
    <w:p w14:paraId="351DE38C" w14:textId="20288856" w:rsidR="009D736F" w:rsidRPr="009D736F" w:rsidRDefault="009D736F" w:rsidP="009D736F">
      <w:pPr>
        <w:rPr>
          <w:b/>
          <w:bCs/>
          <w:highlight w:val="yellow"/>
          <w:lang w:val="en-IN"/>
        </w:rPr>
      </w:pPr>
      <w:r w:rsidRPr="009D736F">
        <w:rPr>
          <w:b/>
          <w:bCs/>
          <w:highlight w:val="yellow"/>
          <w:lang w:val="en-IN"/>
        </w:rPr>
        <w:t>Cash Flow Forecasting</w:t>
      </w:r>
    </w:p>
    <w:p w14:paraId="1BE6FB7F" w14:textId="4E031C77" w:rsidR="009D736F" w:rsidRPr="009D736F" w:rsidRDefault="009D736F" w:rsidP="009D736F">
      <w:pPr>
        <w:pStyle w:val="Paragrafoelenco"/>
        <w:numPr>
          <w:ilvl w:val="0"/>
          <w:numId w:val="34"/>
        </w:numPr>
        <w:rPr>
          <w:highlight w:val="yellow"/>
          <w:lang w:val="en-IN"/>
        </w:rPr>
      </w:pPr>
      <w:r w:rsidRPr="009D736F">
        <w:rPr>
          <w:highlight w:val="yellow"/>
          <w:lang w:val="en-IN"/>
        </w:rPr>
        <w:t>Implement a 13-week rolling cash flow model</w:t>
      </w:r>
    </w:p>
    <w:p w14:paraId="074B078A" w14:textId="77777777" w:rsidR="009D736F" w:rsidRPr="009D736F" w:rsidRDefault="009D736F" w:rsidP="009D736F">
      <w:pPr>
        <w:pStyle w:val="Paragrafoelenco"/>
        <w:numPr>
          <w:ilvl w:val="0"/>
          <w:numId w:val="34"/>
        </w:numPr>
        <w:rPr>
          <w:highlight w:val="yellow"/>
          <w:lang w:val="en-IN"/>
        </w:rPr>
      </w:pPr>
      <w:r w:rsidRPr="009D736F">
        <w:rPr>
          <w:highlight w:val="yellow"/>
          <w:lang w:val="en-IN"/>
        </w:rPr>
        <w:t>Use scenario planning to forecast significant outflows</w:t>
      </w:r>
    </w:p>
    <w:p w14:paraId="412B54F1" w14:textId="77777777" w:rsidR="009D736F" w:rsidRPr="009D736F" w:rsidRDefault="009D736F" w:rsidP="009D736F">
      <w:pPr>
        <w:pStyle w:val="Paragrafoelenco"/>
        <w:numPr>
          <w:ilvl w:val="0"/>
          <w:numId w:val="34"/>
        </w:numPr>
        <w:rPr>
          <w:highlight w:val="yellow"/>
          <w:lang w:val="en-IN"/>
        </w:rPr>
      </w:pPr>
      <w:r w:rsidRPr="009D736F">
        <w:rPr>
          <w:highlight w:val="yellow"/>
          <w:lang w:val="en-IN"/>
        </w:rPr>
        <w:t>Establish early warning indicators of cash deficiencies</w:t>
      </w:r>
    </w:p>
    <w:p w14:paraId="1FE9563E" w14:textId="607D6F86" w:rsidR="009D736F" w:rsidRPr="009D736F" w:rsidRDefault="009D736F" w:rsidP="009D736F">
      <w:pPr>
        <w:rPr>
          <w:b/>
          <w:bCs/>
          <w:highlight w:val="yellow"/>
          <w:lang w:val="en-IN"/>
        </w:rPr>
      </w:pPr>
      <w:r w:rsidRPr="009D736F">
        <w:rPr>
          <w:b/>
          <w:bCs/>
          <w:highlight w:val="yellow"/>
          <w:lang w:val="en-IN"/>
        </w:rPr>
        <w:t>Working Capital Optimisation</w:t>
      </w:r>
    </w:p>
    <w:p w14:paraId="329E9B9B" w14:textId="472C5320" w:rsidR="009D736F" w:rsidRPr="009D736F" w:rsidRDefault="009D736F" w:rsidP="009D736F">
      <w:pPr>
        <w:pStyle w:val="Paragrafoelenco"/>
        <w:numPr>
          <w:ilvl w:val="0"/>
          <w:numId w:val="35"/>
        </w:numPr>
        <w:rPr>
          <w:highlight w:val="yellow"/>
          <w:lang w:val="en-IN"/>
        </w:rPr>
      </w:pPr>
      <w:r w:rsidRPr="009D736F">
        <w:rPr>
          <w:highlight w:val="yellow"/>
          <w:lang w:val="en-IN"/>
        </w:rPr>
        <w:t>Save inventory to 21 days' worth of sales, releasing cash</w:t>
      </w:r>
    </w:p>
    <w:p w14:paraId="49E96AD8" w14:textId="0A7DDE9A" w:rsidR="009D736F" w:rsidRPr="009D736F" w:rsidRDefault="009D736F" w:rsidP="009D736F">
      <w:pPr>
        <w:pStyle w:val="Paragrafoelenco"/>
        <w:numPr>
          <w:ilvl w:val="0"/>
          <w:numId w:val="35"/>
        </w:numPr>
        <w:rPr>
          <w:highlight w:val="yellow"/>
          <w:lang w:val="en-IN"/>
        </w:rPr>
      </w:pPr>
      <w:r w:rsidRPr="009D736F">
        <w:rPr>
          <w:highlight w:val="yellow"/>
          <w:lang w:val="en-IN"/>
        </w:rPr>
        <w:t>Negotiate extended terms of payment from suppliers</w:t>
      </w:r>
    </w:p>
    <w:p w14:paraId="234DAF82" w14:textId="3EAB0C8D" w:rsidR="009D736F" w:rsidRPr="009D736F" w:rsidRDefault="009D736F" w:rsidP="009D736F">
      <w:pPr>
        <w:pStyle w:val="Paragrafoelenco"/>
        <w:numPr>
          <w:ilvl w:val="0"/>
          <w:numId w:val="35"/>
        </w:numPr>
        <w:rPr>
          <w:highlight w:val="yellow"/>
          <w:lang w:val="en-IN"/>
        </w:rPr>
      </w:pPr>
      <w:r w:rsidRPr="009D736F">
        <w:rPr>
          <w:highlight w:val="yellow"/>
          <w:lang w:val="en-IN"/>
        </w:rPr>
        <w:t>Provide early payment discounts to accelerate customer inflows</w:t>
      </w:r>
    </w:p>
    <w:p w14:paraId="6569E82C" w14:textId="430D4EAB" w:rsidR="009D736F" w:rsidRPr="009D736F" w:rsidRDefault="009D736F" w:rsidP="009D736F">
      <w:pPr>
        <w:rPr>
          <w:b/>
          <w:bCs/>
          <w:highlight w:val="yellow"/>
          <w:lang w:val="en-IN"/>
        </w:rPr>
      </w:pPr>
      <w:r w:rsidRPr="009D736F">
        <w:rPr>
          <w:b/>
          <w:bCs/>
          <w:highlight w:val="yellow"/>
          <w:lang w:val="en-IN"/>
        </w:rPr>
        <w:t>Accounting-Cash Flow Alignment</w:t>
      </w:r>
    </w:p>
    <w:p w14:paraId="41BE6848" w14:textId="708FE0F7" w:rsidR="009D736F" w:rsidRPr="009D736F" w:rsidRDefault="009D736F" w:rsidP="009D736F">
      <w:pPr>
        <w:pStyle w:val="Paragrafoelenco"/>
        <w:numPr>
          <w:ilvl w:val="0"/>
          <w:numId w:val="37"/>
        </w:numPr>
        <w:rPr>
          <w:highlight w:val="yellow"/>
          <w:lang w:val="en-IN"/>
        </w:rPr>
      </w:pPr>
      <w:r w:rsidRPr="009D736F">
        <w:rPr>
          <w:highlight w:val="yellow"/>
          <w:lang w:val="en-IN"/>
        </w:rPr>
        <w:t>Prepare monthly cash flow statements in addition to P&amp;L reports</w:t>
      </w:r>
    </w:p>
    <w:p w14:paraId="3FE6946D" w14:textId="5AB664AE" w:rsidR="009D736F" w:rsidRPr="009D736F" w:rsidRDefault="009D736F" w:rsidP="009D736F">
      <w:pPr>
        <w:pStyle w:val="Paragrafoelenco"/>
        <w:numPr>
          <w:ilvl w:val="0"/>
          <w:numId w:val="37"/>
        </w:numPr>
        <w:rPr>
          <w:highlight w:val="yellow"/>
          <w:lang w:val="en-IN"/>
        </w:rPr>
      </w:pPr>
      <w:r w:rsidRPr="009D736F">
        <w:rPr>
          <w:highlight w:val="yellow"/>
          <w:lang w:val="en-IN"/>
        </w:rPr>
        <w:t>Implement cash-based KPIs</w:t>
      </w:r>
    </w:p>
    <w:p w14:paraId="1EC04D30" w14:textId="22415848" w:rsidR="009D736F" w:rsidRPr="009D736F" w:rsidRDefault="009D736F" w:rsidP="009D736F">
      <w:pPr>
        <w:pStyle w:val="Paragrafoelenco"/>
        <w:numPr>
          <w:ilvl w:val="0"/>
          <w:numId w:val="37"/>
        </w:numPr>
        <w:rPr>
          <w:highlight w:val="yellow"/>
          <w:lang w:val="en-IN"/>
        </w:rPr>
      </w:pPr>
      <w:r w:rsidRPr="009D736F">
        <w:rPr>
          <w:highlight w:val="yellow"/>
          <w:lang w:val="en-IN"/>
        </w:rPr>
        <w:t>Create a treasury policy to regulate day-to-day cash management</w:t>
      </w:r>
    </w:p>
    <w:p w14:paraId="776A5C6B" w14:textId="28DE0E7F" w:rsidR="009D736F" w:rsidRPr="009D736F" w:rsidRDefault="009D736F" w:rsidP="009D736F">
      <w:pPr>
        <w:pStyle w:val="Paragrafoelenco"/>
        <w:numPr>
          <w:ilvl w:val="0"/>
          <w:numId w:val="36"/>
        </w:numPr>
        <w:rPr>
          <w:highlight w:val="yellow"/>
          <w:lang w:val="en-IN"/>
        </w:rPr>
      </w:pPr>
      <w:r w:rsidRPr="009D736F">
        <w:rPr>
          <w:highlight w:val="yellow"/>
          <w:lang w:val="en-IN"/>
        </w:rPr>
        <w:t>Strategic Financing Adjustments</w:t>
      </w:r>
    </w:p>
    <w:p w14:paraId="2C6C592C" w14:textId="0DD1134C" w:rsidR="009D736F" w:rsidRPr="009D736F" w:rsidRDefault="009D736F" w:rsidP="009D736F">
      <w:pPr>
        <w:pStyle w:val="Paragrafoelenco"/>
        <w:numPr>
          <w:ilvl w:val="0"/>
          <w:numId w:val="36"/>
        </w:numPr>
        <w:rPr>
          <w:highlight w:val="yellow"/>
          <w:lang w:val="en-IN"/>
        </w:rPr>
      </w:pPr>
      <w:r w:rsidRPr="009D736F">
        <w:rPr>
          <w:highlight w:val="yellow"/>
          <w:lang w:val="en-IN"/>
        </w:rPr>
        <w:t>Re-negotiate overdraft facility conditions</w:t>
      </w:r>
    </w:p>
    <w:p w14:paraId="19AF7F7E" w14:textId="6414D234" w:rsidR="009D736F" w:rsidRPr="009D736F" w:rsidRDefault="009D736F" w:rsidP="009D736F">
      <w:pPr>
        <w:pStyle w:val="Paragrafoelenco"/>
        <w:numPr>
          <w:ilvl w:val="0"/>
          <w:numId w:val="36"/>
        </w:numPr>
        <w:rPr>
          <w:highlight w:val="yellow"/>
          <w:lang w:val="en-IN"/>
        </w:rPr>
      </w:pPr>
      <w:r w:rsidRPr="009D736F">
        <w:rPr>
          <w:highlight w:val="yellow"/>
          <w:lang w:val="en-IN"/>
        </w:rPr>
        <w:t>Explore inventory-backed lending</w:t>
      </w:r>
    </w:p>
    <w:p w14:paraId="21F923E6" w14:textId="17FF0450" w:rsidR="009D736F" w:rsidRPr="009D736F" w:rsidRDefault="009D736F" w:rsidP="009D736F">
      <w:pPr>
        <w:pStyle w:val="Paragrafoelenco"/>
        <w:numPr>
          <w:ilvl w:val="0"/>
          <w:numId w:val="36"/>
        </w:numPr>
        <w:rPr>
          <w:highlight w:val="yellow"/>
          <w:lang w:val="en-IN"/>
        </w:rPr>
      </w:pPr>
      <w:r w:rsidRPr="009D736F">
        <w:rPr>
          <w:highlight w:val="yellow"/>
          <w:lang w:val="en-IN"/>
        </w:rPr>
        <w:t>Construct structured tax payment plans with HMRC</w:t>
      </w:r>
    </w:p>
    <w:p w14:paraId="6DE2F3B6" w14:textId="77777777" w:rsidR="009D736F" w:rsidRPr="009D736F" w:rsidRDefault="009D736F" w:rsidP="009D736F">
      <w:pPr>
        <w:rPr>
          <w:b/>
          <w:bCs/>
          <w:highlight w:val="yellow"/>
          <w:lang w:val="en-IN"/>
        </w:rPr>
      </w:pPr>
      <w:r w:rsidRPr="009D736F">
        <w:rPr>
          <w:b/>
          <w:bCs/>
          <w:highlight w:val="yellow"/>
          <w:lang w:val="en-IN"/>
        </w:rPr>
        <w:t>7. Structural and Long-Term Solutions</w:t>
      </w:r>
    </w:p>
    <w:p w14:paraId="12B98B81" w14:textId="2D552F8E" w:rsidR="009D736F" w:rsidRPr="009D736F" w:rsidRDefault="009D736F" w:rsidP="009D736F">
      <w:pPr>
        <w:pStyle w:val="Paragrafoelenco"/>
        <w:numPr>
          <w:ilvl w:val="0"/>
          <w:numId w:val="32"/>
        </w:numPr>
        <w:rPr>
          <w:highlight w:val="yellow"/>
          <w:lang w:val="en-IN"/>
        </w:rPr>
      </w:pPr>
      <w:r w:rsidRPr="009D736F">
        <w:rPr>
          <w:highlight w:val="yellow"/>
          <w:lang w:val="en-IN"/>
        </w:rPr>
        <w:t>In addition to tactical solutions, Blue Thread Ltd needs to implement root-level improvements:</w:t>
      </w:r>
    </w:p>
    <w:p w14:paraId="1D536E19" w14:textId="380E20CB" w:rsidR="009D736F" w:rsidRPr="009D736F" w:rsidRDefault="009D736F" w:rsidP="009D736F">
      <w:pPr>
        <w:pStyle w:val="Paragrafoelenco"/>
        <w:numPr>
          <w:ilvl w:val="0"/>
          <w:numId w:val="32"/>
        </w:numPr>
        <w:rPr>
          <w:highlight w:val="yellow"/>
          <w:lang w:val="en-IN"/>
        </w:rPr>
      </w:pPr>
      <w:r w:rsidRPr="009D736F">
        <w:rPr>
          <w:b/>
          <w:bCs/>
          <w:highlight w:val="yellow"/>
          <w:lang w:val="en-IN"/>
        </w:rPr>
        <w:t>Cultural Transformation:</w:t>
      </w:r>
      <w:r w:rsidRPr="009D736F">
        <w:rPr>
          <w:highlight w:val="yellow"/>
          <w:lang w:val="en-IN"/>
        </w:rPr>
        <w:t xml:space="preserve"> Foster an across-the-board appreciation that cash is king, not profit</w:t>
      </w:r>
    </w:p>
    <w:p w14:paraId="112F4E17" w14:textId="110CED28" w:rsidR="009D736F" w:rsidRPr="009D736F" w:rsidRDefault="009D736F" w:rsidP="009D736F">
      <w:pPr>
        <w:pStyle w:val="Paragrafoelenco"/>
        <w:numPr>
          <w:ilvl w:val="0"/>
          <w:numId w:val="32"/>
        </w:numPr>
        <w:rPr>
          <w:highlight w:val="yellow"/>
          <w:lang w:val="en-IN"/>
        </w:rPr>
      </w:pPr>
      <w:r w:rsidRPr="009D736F">
        <w:rPr>
          <w:b/>
          <w:bCs/>
          <w:highlight w:val="yellow"/>
          <w:lang w:val="en-IN"/>
        </w:rPr>
        <w:t>Systems Investment:</w:t>
      </w:r>
      <w:r w:rsidRPr="009D736F">
        <w:rPr>
          <w:highlight w:val="yellow"/>
          <w:lang w:val="en-IN"/>
        </w:rPr>
        <w:t xml:space="preserve"> Invest in cash flow tracking tools</w:t>
      </w:r>
    </w:p>
    <w:p w14:paraId="74535440" w14:textId="7B076C15" w:rsidR="009D736F" w:rsidRPr="009D736F" w:rsidRDefault="009D736F" w:rsidP="009D736F">
      <w:pPr>
        <w:pStyle w:val="Paragrafoelenco"/>
        <w:numPr>
          <w:ilvl w:val="0"/>
          <w:numId w:val="32"/>
        </w:numPr>
        <w:rPr>
          <w:highlight w:val="yellow"/>
          <w:lang w:val="en-IN"/>
        </w:rPr>
      </w:pPr>
      <w:r w:rsidRPr="009D736F">
        <w:rPr>
          <w:b/>
          <w:bCs/>
          <w:highlight w:val="yellow"/>
          <w:lang w:val="en-IN"/>
        </w:rPr>
        <w:t>Financial Acumen:</w:t>
      </w:r>
      <w:r w:rsidRPr="009D736F">
        <w:rPr>
          <w:highlight w:val="yellow"/>
          <w:lang w:val="en-IN"/>
        </w:rPr>
        <w:t xml:space="preserve"> Educate non-finance employees on the cash effects of business decisions</w:t>
      </w:r>
    </w:p>
    <w:p w14:paraId="5475B425" w14:textId="67701080" w:rsidR="009D736F" w:rsidRPr="009D736F" w:rsidRDefault="009D736F" w:rsidP="009D736F">
      <w:pPr>
        <w:pStyle w:val="Paragrafoelenco"/>
        <w:numPr>
          <w:ilvl w:val="0"/>
          <w:numId w:val="32"/>
        </w:numPr>
        <w:rPr>
          <w:highlight w:val="yellow"/>
          <w:lang w:val="en-IN"/>
        </w:rPr>
      </w:pPr>
      <w:r w:rsidRPr="009D736F">
        <w:rPr>
          <w:b/>
          <w:bCs/>
          <w:highlight w:val="yellow"/>
          <w:lang w:val="en-IN"/>
        </w:rPr>
        <w:t>Policy Framework:</w:t>
      </w:r>
      <w:r w:rsidRPr="009D736F">
        <w:rPr>
          <w:highlight w:val="yellow"/>
          <w:lang w:val="en-IN"/>
        </w:rPr>
        <w:t xml:space="preserve"> Formalise policies for inventory, receivables, and payables</w:t>
      </w:r>
    </w:p>
    <w:p w14:paraId="428CC65C" w14:textId="77777777" w:rsidR="009D736F" w:rsidRPr="009D736F" w:rsidRDefault="009D736F" w:rsidP="009D736F">
      <w:pPr>
        <w:rPr>
          <w:highlight w:val="yellow"/>
          <w:lang w:val="en-IN"/>
        </w:rPr>
      </w:pPr>
      <w:r w:rsidRPr="009D736F">
        <w:rPr>
          <w:highlight w:val="yellow"/>
          <w:lang w:val="en-IN"/>
        </w:rPr>
        <w:t>Conclusion</w:t>
      </w:r>
    </w:p>
    <w:p w14:paraId="2DA285E0" w14:textId="77777777" w:rsidR="009D736F" w:rsidRPr="009D736F" w:rsidRDefault="009D736F" w:rsidP="009D736F">
      <w:pPr>
        <w:rPr>
          <w:lang w:val="en-IN"/>
        </w:rPr>
      </w:pPr>
      <w:r w:rsidRPr="009D736F">
        <w:rPr>
          <w:highlight w:val="yellow"/>
          <w:lang w:val="en-IN"/>
        </w:rPr>
        <w:t>Blue Thread Ltd's accounts indicate that despite a £260,350 net profit, the company is severely cash-starved as a result of improperly aligned working capital management and inadequate liquidity planning. The case is a classic illustration of why profitability is not liquidity (</w:t>
      </w:r>
      <w:proofErr w:type="spellStart"/>
      <w:r w:rsidRPr="009D736F">
        <w:rPr>
          <w:highlight w:val="yellow"/>
          <w:lang w:val="en-IN"/>
        </w:rPr>
        <w:t>Markonah</w:t>
      </w:r>
      <w:proofErr w:type="spellEnd"/>
      <w:r w:rsidRPr="009D736F">
        <w:rPr>
          <w:highlight w:val="yellow"/>
          <w:lang w:val="en-IN"/>
        </w:rPr>
        <w:t xml:space="preserve">, Salim &amp; </w:t>
      </w:r>
      <w:proofErr w:type="spellStart"/>
      <w:r w:rsidRPr="009D736F">
        <w:rPr>
          <w:highlight w:val="yellow"/>
          <w:lang w:val="en-IN"/>
        </w:rPr>
        <w:t>Franciska</w:t>
      </w:r>
      <w:proofErr w:type="spellEnd"/>
      <w:r w:rsidRPr="009D736F">
        <w:rPr>
          <w:highlight w:val="yellow"/>
          <w:lang w:val="en-IN"/>
        </w:rPr>
        <w:t>, 2020).</w:t>
      </w:r>
    </w:p>
    <w:p w14:paraId="1AF6CE2C" w14:textId="77777777" w:rsidR="0000691D" w:rsidRPr="0000691D" w:rsidRDefault="0000691D" w:rsidP="007D5A93">
      <w:pPr>
        <w:rPr>
          <w:lang w:val="en-IN"/>
        </w:rPr>
      </w:pPr>
    </w:p>
    <w:p w14:paraId="53DFE0DE" w14:textId="0509C1B1" w:rsidR="00BA49D1" w:rsidRDefault="00BA49D1" w:rsidP="0002072F">
      <w:pPr>
        <w:pStyle w:val="Titolo1"/>
        <w:numPr>
          <w:ilvl w:val="0"/>
          <w:numId w:val="7"/>
        </w:numPr>
      </w:pPr>
      <w:bookmarkStart w:id="4" w:name="_Toc193968857"/>
      <w:r>
        <w:t>Financial Problems and Management Solutions</w:t>
      </w:r>
      <w:bookmarkEnd w:id="4"/>
    </w:p>
    <w:p w14:paraId="15140340" w14:textId="5F8A7235" w:rsidR="00BA49D1" w:rsidRDefault="00BA49D1" w:rsidP="00BA49D1">
      <w:r>
        <w:t xml:space="preserve">Effective financial management is central to the sustainability and growth of any business. However, </w:t>
      </w:r>
      <w:r w:rsidR="00A10793">
        <w:t>several financial problems may</w:t>
      </w:r>
      <w:r>
        <w:t xml:space="preserve"> occur, requiring </w:t>
      </w:r>
      <w:r w:rsidR="0002072F">
        <w:t xml:space="preserve">a </w:t>
      </w:r>
      <w:r>
        <w:t>prompt and measured response</w:t>
      </w:r>
      <w:r w:rsidR="00761C53">
        <w:t xml:space="preserve"> (</w:t>
      </w:r>
      <w:proofErr w:type="spellStart"/>
      <w:r w:rsidR="00761C53" w:rsidRPr="00761C53">
        <w:t>Allioui</w:t>
      </w:r>
      <w:proofErr w:type="spellEnd"/>
      <w:r w:rsidR="00761C53" w:rsidRPr="00761C53">
        <w:t xml:space="preserve"> and </w:t>
      </w:r>
      <w:proofErr w:type="spellStart"/>
      <w:r w:rsidR="00761C53" w:rsidRPr="00761C53">
        <w:t>Mourdi</w:t>
      </w:r>
      <w:proofErr w:type="spellEnd"/>
      <w:r w:rsidR="00761C53" w:rsidRPr="00761C53">
        <w:t>, 2023</w:t>
      </w:r>
      <w:r w:rsidR="00761C53">
        <w:t>)</w:t>
      </w:r>
      <w:r w:rsidR="00761C53" w:rsidRPr="00761C53">
        <w:t xml:space="preserve">. </w:t>
      </w:r>
      <w:r>
        <w:t xml:space="preserve"> In this case, three financial problems have been noted as of specific concern: negative cash flow, overstocking, and high overdrafts beyond the target level. These issues have critical consequences for financial well-being and sustainability, which require measured management responses</w:t>
      </w:r>
      <w:r w:rsidR="002121C7">
        <w:t xml:space="preserve"> (</w:t>
      </w:r>
      <w:proofErr w:type="spellStart"/>
      <w:r w:rsidR="002121C7" w:rsidRPr="002121C7">
        <w:t>Karas</w:t>
      </w:r>
      <w:proofErr w:type="spellEnd"/>
      <w:r w:rsidR="002121C7" w:rsidRPr="002121C7">
        <w:t xml:space="preserve"> and </w:t>
      </w:r>
      <w:proofErr w:type="spellStart"/>
      <w:r w:rsidR="002121C7" w:rsidRPr="002121C7">
        <w:t>Režňáková</w:t>
      </w:r>
      <w:proofErr w:type="spellEnd"/>
      <w:r w:rsidR="002121C7" w:rsidRPr="002121C7">
        <w:t>, 2020</w:t>
      </w:r>
      <w:r w:rsidR="002121C7">
        <w:t>)</w:t>
      </w:r>
      <w:r w:rsidR="002121C7" w:rsidRPr="002121C7">
        <w:t xml:space="preserve">. </w:t>
      </w:r>
    </w:p>
    <w:p w14:paraId="3BCD71B0" w14:textId="77777777" w:rsidR="00BA49D1" w:rsidRPr="00BA49D1" w:rsidRDefault="00BA49D1" w:rsidP="00BA49D1">
      <w:pPr>
        <w:rPr>
          <w:b/>
          <w:bCs/>
        </w:rPr>
      </w:pPr>
      <w:r w:rsidRPr="00BA49D1">
        <w:rPr>
          <w:b/>
          <w:bCs/>
        </w:rPr>
        <w:t>Negative Cash Flow</w:t>
      </w:r>
    </w:p>
    <w:p w14:paraId="3798B4A0" w14:textId="775AD35B" w:rsidR="00BA49D1" w:rsidRDefault="00BA49D1" w:rsidP="00BA49D1">
      <w:r>
        <w:t>Negative cash flow, where cash outflows exceed inflows, is the most pressing financial concern. This has primarily been caused due to high costs associated with acquisitions, tax payments, and renovations</w:t>
      </w:r>
      <w:r w:rsidR="002121C7">
        <w:t xml:space="preserve"> (</w:t>
      </w:r>
      <w:proofErr w:type="spellStart"/>
      <w:r w:rsidR="002121C7" w:rsidRPr="002121C7">
        <w:t>Wilform</w:t>
      </w:r>
      <w:proofErr w:type="spellEnd"/>
      <w:r w:rsidR="002121C7">
        <w:t xml:space="preserve">, </w:t>
      </w:r>
      <w:r w:rsidR="002121C7" w:rsidRPr="002121C7">
        <w:t>2023</w:t>
      </w:r>
      <w:r w:rsidR="002121C7">
        <w:t>)</w:t>
      </w:r>
      <w:r w:rsidR="002121C7" w:rsidRPr="002121C7">
        <w:t>. </w:t>
      </w:r>
      <w:r>
        <w:t xml:space="preserve"> A situation of negative cash flow can lead to severe pressure on the operations, where servicing short-term debt, paying suppliers </w:t>
      </w:r>
      <w:r w:rsidR="002121C7">
        <w:t>promptly</w:t>
      </w:r>
      <w:r>
        <w:t>, or investing in growth initiatives becomes difficult. Unless properly managed, chronic cash flow problems can lead to liquidity crises that force the company to raise funds from outside at exorbitant prices</w:t>
      </w:r>
      <w:r w:rsidR="002121C7">
        <w:t xml:space="preserve"> (</w:t>
      </w:r>
      <w:r w:rsidR="002121C7" w:rsidRPr="002121C7">
        <w:t>Laghari, Ahmed, and López García, 2023</w:t>
      </w:r>
      <w:r w:rsidR="002121C7">
        <w:t>)</w:t>
      </w:r>
      <w:r w:rsidR="002121C7" w:rsidRPr="002121C7">
        <w:t xml:space="preserve">. </w:t>
      </w:r>
    </w:p>
    <w:p w14:paraId="1D661F26" w14:textId="4BEA77F7" w:rsidR="00BA49D1" w:rsidRDefault="00BA49D1" w:rsidP="00BA49D1">
      <w:r>
        <w:t>To address this issue, management must maximi</w:t>
      </w:r>
      <w:r w:rsidR="002121C7">
        <w:t>s</w:t>
      </w:r>
      <w:r>
        <w:t xml:space="preserve">e cash inflows and control cash outflows. One good move is to renegotiate </w:t>
      </w:r>
      <w:r w:rsidR="002121C7">
        <w:t xml:space="preserve">the </w:t>
      </w:r>
      <w:r>
        <w:t>terms of payments with vendors to lengthen credit terms</w:t>
      </w:r>
      <w:r w:rsidR="002121C7">
        <w:t xml:space="preserve"> (</w:t>
      </w:r>
      <w:proofErr w:type="spellStart"/>
      <w:r w:rsidR="002121C7" w:rsidRPr="002121C7">
        <w:t>Ikediashi</w:t>
      </w:r>
      <w:proofErr w:type="spellEnd"/>
      <w:r w:rsidR="002121C7" w:rsidRPr="002121C7">
        <w:t xml:space="preserve"> and </w:t>
      </w:r>
      <w:proofErr w:type="spellStart"/>
      <w:r w:rsidR="002121C7" w:rsidRPr="002121C7">
        <w:t>Okolie</w:t>
      </w:r>
      <w:proofErr w:type="spellEnd"/>
      <w:r w:rsidR="002121C7" w:rsidRPr="002121C7">
        <w:t>, 2022</w:t>
      </w:r>
      <w:r w:rsidR="002121C7">
        <w:t>)</w:t>
      </w:r>
      <w:r w:rsidR="002121C7" w:rsidRPr="002121C7">
        <w:t xml:space="preserve">. </w:t>
      </w:r>
      <w:r>
        <w:t xml:space="preserve"> By negotiating for improved terms, such as reforming from a 30- to a 60-day payment period, the company can improve working capital and retain liquidity for essential purposes. In addition, delaying needless refurbishments is a good strategy to conserve funds. While investments in infrastructure and appearance create value over the long term, the company needs to undertake them only after attaining financial health. Refurbishing when old and rescheduling others for some other time enables the available finance to be directed towards critical business needs</w:t>
      </w:r>
      <w:r w:rsidR="002121C7">
        <w:t xml:space="preserve"> (</w:t>
      </w:r>
      <w:r w:rsidR="002121C7" w:rsidRPr="002121C7">
        <w:t>Rahman and Sharma, 2020</w:t>
      </w:r>
      <w:r w:rsidR="002121C7">
        <w:t>)</w:t>
      </w:r>
      <w:r w:rsidR="002121C7" w:rsidRPr="002121C7">
        <w:t xml:space="preserve">. </w:t>
      </w:r>
    </w:p>
    <w:p w14:paraId="482E944F" w14:textId="79B95F10" w:rsidR="00BA49D1" w:rsidRPr="00BA49D1" w:rsidRDefault="00BA49D1" w:rsidP="00BA49D1">
      <w:r>
        <w:t xml:space="preserve">Another key way of improving cash flow is to increase revenue streams by increasing sales. Through targeted sales promotions such as discounts, bundling, and loyalty programs, the business will accelerate cash inflows and convert inventory into revenue </w:t>
      </w:r>
      <w:r w:rsidR="0002072F">
        <w:t>quickly</w:t>
      </w:r>
      <w:r w:rsidR="002121C7">
        <w:t xml:space="preserve"> (</w:t>
      </w:r>
      <w:proofErr w:type="spellStart"/>
      <w:r w:rsidR="002121C7" w:rsidRPr="002121C7">
        <w:t>Wulaningrum</w:t>
      </w:r>
      <w:proofErr w:type="spellEnd"/>
      <w:r w:rsidR="002121C7">
        <w:t xml:space="preserve"> et al., </w:t>
      </w:r>
      <w:r w:rsidR="002121C7" w:rsidRPr="002121C7">
        <w:t>2022</w:t>
      </w:r>
      <w:r w:rsidR="002121C7">
        <w:t>)</w:t>
      </w:r>
      <w:r>
        <w:t xml:space="preserve"> Promotional programs can acquire new customers and drive repeat purchases, thus enhancing the financial position of the company.</w:t>
      </w:r>
    </w:p>
    <w:p w14:paraId="3DFC786F" w14:textId="77777777" w:rsidR="00BA49D1" w:rsidRPr="00BA49D1" w:rsidRDefault="00BA49D1" w:rsidP="00BA49D1">
      <w:pPr>
        <w:rPr>
          <w:b/>
          <w:bCs/>
        </w:rPr>
      </w:pPr>
      <w:r w:rsidRPr="00BA49D1">
        <w:rPr>
          <w:b/>
          <w:bCs/>
        </w:rPr>
        <w:t>Overstocking and Excess Inventory</w:t>
      </w:r>
    </w:p>
    <w:p w14:paraId="6E59718A" w14:textId="161AED73" w:rsidR="00BA49D1" w:rsidRDefault="00BA49D1" w:rsidP="00BA49D1">
      <w:r>
        <w:t>Overstocking is yet another budgetary barrier that locks up precious cash reserves. Overstocking leads to unwanted capital sunk into unsold items, tightening liquidity and increasing the cost of warehousing</w:t>
      </w:r>
      <w:r w:rsidR="002121C7">
        <w:t xml:space="preserve"> (</w:t>
      </w:r>
      <w:r w:rsidR="002121C7" w:rsidRPr="002121C7">
        <w:t>Choudhary and Gautam,</w:t>
      </w:r>
      <w:r w:rsidR="002121C7">
        <w:t xml:space="preserve"> </w:t>
      </w:r>
      <w:r w:rsidR="002121C7" w:rsidRPr="002121C7">
        <w:t>2024</w:t>
      </w:r>
      <w:r w:rsidR="002121C7">
        <w:t>)</w:t>
      </w:r>
      <w:r w:rsidR="002121C7" w:rsidRPr="002121C7">
        <w:t xml:space="preserve">. </w:t>
      </w:r>
      <w:r>
        <w:t xml:space="preserve"> Furthermore, overstocked items will become obsolete or depreciate, leading to money losses if they have to be sold at a discount or entirely written off.</w:t>
      </w:r>
    </w:p>
    <w:p w14:paraId="6D3EB88C" w14:textId="0DDF8536" w:rsidR="00BA49D1" w:rsidRDefault="00BA49D1" w:rsidP="00BA49D1">
      <w:r>
        <w:t xml:space="preserve">To counter this problem, the company needs to implement a more effective inventory management strategy. Demand forecasting methods can </w:t>
      </w:r>
      <w:r w:rsidR="001A6099">
        <w:t xml:space="preserve">ensure that the level of stock is in line with the sales pattern, reducing the likelihood of excess inventory (Abu </w:t>
      </w:r>
      <w:proofErr w:type="spellStart"/>
      <w:r w:rsidR="001A6099">
        <w:t>Zwaida</w:t>
      </w:r>
      <w:proofErr w:type="spellEnd"/>
      <w:r w:rsidR="001A6099">
        <w:t xml:space="preserve">, Pham, and Beauregard, 2021). </w:t>
      </w:r>
      <w:r>
        <w:t>Data analytics and sales monitoring systems can offer insights into customer tastes, seasonal fluctuations, and product demand patterns, allowing for more accurate stock planning.</w:t>
      </w:r>
    </w:p>
    <w:p w14:paraId="5C1671B3" w14:textId="2895B65F" w:rsidR="00BA49D1" w:rsidRDefault="00BA49D1" w:rsidP="00BA49D1">
      <w:r>
        <w:t xml:space="preserve">In addition, inventory turnover </w:t>
      </w:r>
      <w:r w:rsidR="001A6099">
        <w:t>must be increased by identifying slow-moving items and developing</w:t>
      </w:r>
      <w:r>
        <w:t xml:space="preserve"> mechanisms to accelerate their sale. For instance, special promotions, discounts for a limited period, or packaging </w:t>
      </w:r>
      <w:r w:rsidR="00A10793">
        <w:t xml:space="preserve">of </w:t>
      </w:r>
      <w:r>
        <w:t>slower-moving products with best-selling items can be used to offload excess inventory</w:t>
      </w:r>
      <w:r w:rsidR="00A10793">
        <w:t xml:space="preserve"> (</w:t>
      </w:r>
      <w:proofErr w:type="spellStart"/>
      <w:r w:rsidR="00A10793" w:rsidRPr="00A10793">
        <w:t>Orelma</w:t>
      </w:r>
      <w:proofErr w:type="spellEnd"/>
      <w:r w:rsidR="00A10793" w:rsidRPr="00A10793">
        <w:t>, 2024</w:t>
      </w:r>
      <w:r w:rsidR="00A10793">
        <w:t>)</w:t>
      </w:r>
      <w:r w:rsidR="00A10793" w:rsidRPr="00A10793">
        <w:t xml:space="preserve">. </w:t>
      </w:r>
      <w:r>
        <w:t xml:space="preserve"> This not only frees up cash but also creates space for more in-demand products, optimi</w:t>
      </w:r>
      <w:r w:rsidR="001A6099">
        <w:t>s</w:t>
      </w:r>
      <w:r>
        <w:t>ing total inventory efficiency.</w:t>
      </w:r>
    </w:p>
    <w:p w14:paraId="0A8FE6CC" w14:textId="6590B53B" w:rsidR="00BA49D1" w:rsidRDefault="00BA49D1" w:rsidP="00BA49D1">
      <w:r>
        <w:t>In addition, implementation of just-in-time (JIT) inventory operations can lower the cost of holding stock considerably. In this system, materials are ordered and received only as they are required to be produced or sold, avoiding unnecessary buildup. Although JIT needs strong supplier relationships and consistent delivery channels, it can generate improved cash flow by lowering the amount of funds invested in stock.</w:t>
      </w:r>
    </w:p>
    <w:p w14:paraId="4D95DC5A" w14:textId="77777777" w:rsidR="00BA49D1" w:rsidRPr="00BA49D1" w:rsidRDefault="00BA49D1" w:rsidP="00BA49D1">
      <w:pPr>
        <w:rPr>
          <w:b/>
          <w:bCs/>
        </w:rPr>
      </w:pPr>
      <w:r w:rsidRPr="00BA49D1">
        <w:rPr>
          <w:b/>
          <w:bCs/>
        </w:rPr>
        <w:t>High Overdraft and Debt Management</w:t>
      </w:r>
    </w:p>
    <w:p w14:paraId="0EC5D0DC" w14:textId="42128CBC" w:rsidR="00BA49D1" w:rsidRDefault="00BA49D1" w:rsidP="00BA49D1">
      <w:r>
        <w:t>The greatest pressing concern on a financial level is the overwhelmingly big overdraft that has far surpassed the anticipated value of £25,000 and stands at a figure of £278,550 that cannot be sustained. High use of overdrafts has the potential to be costly in the form of high interest and the impact upon the company's credit status. If left untreated, the same can lead to financial trouble and limit the future sources of funds along with the increase in overall borrowing costs.</w:t>
      </w:r>
    </w:p>
    <w:p w14:paraId="1509D456" w14:textId="64DE1E47" w:rsidR="00BA49D1" w:rsidRDefault="00BA49D1" w:rsidP="00BA49D1">
      <w:r>
        <w:t>To bring the overdraft within control, measures of reduction in reliance on borrowed resources have to be taken by the management while simultaneously improving cash inflows</w:t>
      </w:r>
      <w:r w:rsidR="00A10793">
        <w:t xml:space="preserve"> (</w:t>
      </w:r>
      <w:r w:rsidR="00A10793" w:rsidRPr="00A10793">
        <w:t>Lupica and Neumann, 2024</w:t>
      </w:r>
      <w:r w:rsidR="00A10793">
        <w:t>)</w:t>
      </w:r>
      <w:r w:rsidR="00A10793" w:rsidRPr="00A10793">
        <w:t xml:space="preserve">. </w:t>
      </w:r>
      <w:r>
        <w:t xml:space="preserve"> Restructuring existing debts by negotiating better terms of payment with banks and other funding bodies is a strategic option for this purpose. Lengthening the period of repayment or securing favourable interest rates will not only reduce financial pressure but also create more space in managing cash flow.</w:t>
      </w:r>
    </w:p>
    <w:p w14:paraId="30C863F7" w14:textId="240F20AE" w:rsidR="00BA49D1" w:rsidRDefault="00BA49D1" w:rsidP="00BA49D1">
      <w:r>
        <w:t xml:space="preserve">Concurrently, increasing sales revenue </w:t>
      </w:r>
      <w:r w:rsidR="0002072F">
        <w:t>through</w:t>
      </w:r>
      <w:r>
        <w:t xml:space="preserve"> aggressive marketing is also crucial. Expanding marketing channels, product diversification, and penetrating new customer bases can push more revenue to sequentially repay the overdraft balance. For instance, employing digital marketing and e-commerce channels can enable a broader customer reach, leading to higher sales volumes.</w:t>
      </w:r>
    </w:p>
    <w:p w14:paraId="7F666C1A" w14:textId="52AC9256" w:rsidR="00BA49D1" w:rsidRDefault="00BA49D1" w:rsidP="00BA49D1">
      <w:r>
        <w:t>Cost-cutting measures also need to be put in place to ease the financial strain. Non-essential expenditure needs to be reviewed, and discretionary spending cut back until the overdraft is controlled at a sustainable level. Process efficiencies within operations can also be used to cut costs, ultimately resulting in overall financial health.</w:t>
      </w:r>
    </w:p>
    <w:p w14:paraId="72F9F9FB" w14:textId="16371456" w:rsidR="0086009A" w:rsidRDefault="0086009A" w:rsidP="0002072F">
      <w:pPr>
        <w:pStyle w:val="Titolo1"/>
        <w:numPr>
          <w:ilvl w:val="0"/>
          <w:numId w:val="7"/>
        </w:numPr>
      </w:pPr>
      <w:bookmarkStart w:id="5" w:name="_Toc193968858"/>
      <w:r>
        <w:t>Conditions for Successful Budgeting and Behavioural Considerations</w:t>
      </w:r>
      <w:bookmarkEnd w:id="5"/>
    </w:p>
    <w:p w14:paraId="6A8354C2" w14:textId="0F588B99" w:rsidR="0086009A" w:rsidRDefault="0086009A" w:rsidP="0086009A">
      <w:r>
        <w:t>Budgeting is an essential financial management tool that enables organi</w:t>
      </w:r>
      <w:r w:rsidR="004F6838">
        <w:t>s</w:t>
      </w:r>
      <w:r>
        <w:t>ations to plan, control, and utili</w:t>
      </w:r>
      <w:r w:rsidR="004F6838">
        <w:t>s</w:t>
      </w:r>
      <w:r>
        <w:t xml:space="preserve">e resources effectively. Blue Thread Ltd will be able to offset financial hardship and establish </w:t>
      </w:r>
      <w:r w:rsidR="0002072F">
        <w:t xml:space="preserve">an </w:t>
      </w:r>
      <w:r>
        <w:t>enduring budgeting culture only if it ensures that structural conditions and behavioural problems are addressed. A successful budgeting process relies upon technical financial expertise, organi</w:t>
      </w:r>
      <w:r w:rsidR="004F6838">
        <w:t>s</w:t>
      </w:r>
      <w:r>
        <w:t>ational commitment, and employee dedication. The following explains the key structural and psychological determinants of effective budgeting.</w:t>
      </w:r>
    </w:p>
    <w:p w14:paraId="77B87FD9" w14:textId="5DE4AD78" w:rsidR="0086009A" w:rsidRPr="0086009A" w:rsidRDefault="0086009A" w:rsidP="0086009A">
      <w:pPr>
        <w:rPr>
          <w:b/>
          <w:bCs/>
        </w:rPr>
      </w:pPr>
      <w:r w:rsidRPr="0086009A">
        <w:rPr>
          <w:b/>
          <w:bCs/>
        </w:rPr>
        <w:t>Fundamental Budgeting Success Requirements</w:t>
      </w:r>
    </w:p>
    <w:p w14:paraId="333EEFA8" w14:textId="15839407" w:rsidR="0086009A" w:rsidRDefault="0086009A" w:rsidP="0086009A">
      <w:r>
        <w:t xml:space="preserve">Three fundamental pillars guarantee the success of budgeting in Blue Thread Ltd. Buy-in by the top management is crucial. The top brass must be directly engaged in budgeting, support the findings, and compel uniformity within the company. Budget reviews </w:t>
      </w:r>
      <w:r w:rsidR="002121C7">
        <w:t>regularly</w:t>
      </w:r>
      <w:r>
        <w:t>, strong resource allocation, and controls on accounting consolidate budget effectiveness.</w:t>
      </w:r>
    </w:p>
    <w:p w14:paraId="1D2CFAD0" w14:textId="4D789219" w:rsidR="0086009A" w:rsidRDefault="0086009A" w:rsidP="0086009A">
      <w:r>
        <w:t>Second, there must be accurate forecasting skills. Budgets prepared based on false assumptions lead to erroneous decisions. Blue Thread Ltd must improve its forecasting methods by applying previous sales history, trends, and economic indicators. Different forecasting projections—optimistic, pessimistic, and most likely—can provide insights into potential financial outcomes</w:t>
      </w:r>
      <w:r w:rsidR="00A10793">
        <w:t xml:space="preserve"> (</w:t>
      </w:r>
      <w:r w:rsidR="00A10793" w:rsidRPr="00A10793">
        <w:t>Wiese</w:t>
      </w:r>
      <w:r w:rsidR="00A10793">
        <w:t xml:space="preserve"> et al., </w:t>
      </w:r>
      <w:r w:rsidR="00A10793" w:rsidRPr="00A10793">
        <w:t>2022</w:t>
      </w:r>
      <w:r w:rsidR="00A10793">
        <w:t>)</w:t>
      </w:r>
      <w:r w:rsidR="00A10793" w:rsidRPr="00A10793">
        <w:t xml:space="preserve">. </w:t>
      </w:r>
      <w:r>
        <w:t xml:space="preserve"> Advanced analytics software and tools can also enhance accuracy.</w:t>
      </w:r>
    </w:p>
    <w:p w14:paraId="20D5147A" w14:textId="77524F5A" w:rsidR="0086009A" w:rsidRDefault="0086009A" w:rsidP="0086009A">
      <w:r>
        <w:t>Third, budget flexibility is critical in today's uncertain retail environment. Fixed budgets in the conventional sense soon become irrelevant. The application of rolling forecasts with quarterly or monthly updating allows for continuous realignment, thus responsiveness to shifting markets. Flexibility enables the company to manage unexpected problems as well as take advantage of newly arising opportunities.</w:t>
      </w:r>
    </w:p>
    <w:p w14:paraId="167C5035" w14:textId="2BBB2CAD" w:rsidR="0086009A" w:rsidRDefault="0086009A" w:rsidP="0086009A">
      <w:r>
        <w:t>Aside from the technical, Blue Thread Ltd. must address human factors behind budgeting effectiveness. Employee resistance is a key concern where cost reduction or operational changes are involved. Employees may view budget reductions as threats to their jobs and therefore resist change. Transparent communication of the reasonableness of changes and bridging support could mitigate fear and guarantee acceptance.</w:t>
      </w:r>
    </w:p>
    <w:p w14:paraId="24711027" w14:textId="6783E5C5" w:rsidR="0086009A" w:rsidRDefault="0086009A" w:rsidP="0086009A">
      <w:r>
        <w:t xml:space="preserve">Motivation is the other important aspect. Instead of enforcing cost-saving initiatives, the company must come up with rewards that encourage departments and individuals </w:t>
      </w:r>
      <w:r w:rsidR="0002072F">
        <w:t>to achieve</w:t>
      </w:r>
      <w:r>
        <w:t xml:space="preserve"> budgetary targets</w:t>
      </w:r>
      <w:r w:rsidR="00A10793">
        <w:t xml:space="preserve"> (</w:t>
      </w:r>
      <w:proofErr w:type="spellStart"/>
      <w:r w:rsidR="00A10793" w:rsidRPr="00A10793">
        <w:t>Dutescu</w:t>
      </w:r>
      <w:proofErr w:type="spellEnd"/>
      <w:r w:rsidR="00A10793" w:rsidRPr="00A10793">
        <w:t xml:space="preserve"> and Hillier, 2021</w:t>
      </w:r>
      <w:r w:rsidR="00A10793">
        <w:t>)</w:t>
      </w:r>
      <w:r w:rsidR="00A10793" w:rsidRPr="00A10793">
        <w:t xml:space="preserve">. </w:t>
      </w:r>
      <w:r>
        <w:t xml:space="preserve"> The rewards can be in the form of monetary compensation or non-financial appreciation, tying employee activity with financial performance. Balance is required to avoid too much cost-saving that will adversely affect operational effectiveness and customer service.</w:t>
      </w:r>
    </w:p>
    <w:p w14:paraId="3C3E1F62" w14:textId="1B76B333" w:rsidR="0086009A" w:rsidRDefault="0086009A" w:rsidP="0086009A">
      <w:r>
        <w:t>Involvement in budgeting will increase acceptance and influence. When budget preparation involves departmental managers and workers, they feel a sense of ownership of fiscal targets and better see resource allocations. Blue Thread Ltd must have a participatory budgetary system, linking bottom-up feedback with top-down strategic targets to arrive at a workable yet demanding financial plan.</w:t>
      </w:r>
    </w:p>
    <w:p w14:paraId="53E76AB0" w14:textId="7FD408F6" w:rsidR="0086009A" w:rsidRDefault="0086009A" w:rsidP="0086009A">
      <w:r>
        <w:t xml:space="preserve">Transparency in budgeting is conducive to trust and informed decision-making. An open channel of information guarantees employees not only know the budget targets but </w:t>
      </w:r>
      <w:r w:rsidR="0002072F">
        <w:t xml:space="preserve">also </w:t>
      </w:r>
      <w:r>
        <w:t>the rationale behind them. Continuous reports on the performance of the budget ensure goal-oriented attention while facilitating immediate corrective actions. Financial openness, though, must be balanced against the confidentiality of sensitive data.</w:t>
      </w:r>
    </w:p>
    <w:p w14:paraId="1E38ABE9" w14:textId="7E8196D4" w:rsidR="0086009A" w:rsidRPr="0086009A" w:rsidRDefault="0086009A" w:rsidP="0086009A">
      <w:pPr>
        <w:rPr>
          <w:b/>
          <w:bCs/>
        </w:rPr>
      </w:pPr>
      <w:r w:rsidRPr="0086009A">
        <w:rPr>
          <w:b/>
          <w:bCs/>
        </w:rPr>
        <w:t>Marriage of Structural and Behavio</w:t>
      </w:r>
      <w:r>
        <w:rPr>
          <w:b/>
          <w:bCs/>
        </w:rPr>
        <w:t>u</w:t>
      </w:r>
      <w:r w:rsidRPr="0086009A">
        <w:rPr>
          <w:b/>
          <w:bCs/>
        </w:rPr>
        <w:t>ral Elements</w:t>
      </w:r>
    </w:p>
    <w:p w14:paraId="35B3FBB9" w14:textId="6A4AAD5A" w:rsidR="0086009A" w:rsidRDefault="0086009A" w:rsidP="0086009A">
      <w:r>
        <w:t>The interaction between structural factors and behavioural determinants predetermines budgeting success. Top management support is more legitimate when supported by open communication, while accurate forecasting is made more legitimate with participatory participation. Blue Thread Ltd needs to account for these considerations as integral components of an integrated system of financial management</w:t>
      </w:r>
      <w:r w:rsidR="00A10793">
        <w:t xml:space="preserve"> (</w:t>
      </w:r>
      <w:r w:rsidR="00A10793" w:rsidRPr="00A10793">
        <w:t>Kumar</w:t>
      </w:r>
      <w:r w:rsidR="00A10793">
        <w:t xml:space="preserve"> et al., </w:t>
      </w:r>
      <w:r w:rsidR="00A10793" w:rsidRPr="00A10793">
        <w:t>2023</w:t>
      </w:r>
      <w:r w:rsidR="00A10793">
        <w:t>)</w:t>
      </w:r>
      <w:r w:rsidR="00A10793" w:rsidRPr="00A10793">
        <w:t xml:space="preserve">. </w:t>
      </w:r>
    </w:p>
    <w:p w14:paraId="4DBE9DB9" w14:textId="098687EC" w:rsidR="0086009A" w:rsidRDefault="0086009A" w:rsidP="0086009A">
      <w:r>
        <w:t>The company's present financial challenges provide an opportunity to remake budgeting practices with best practices embedded. Addressing technical as well as human issues assures financial planning solves near-term cash flow problems and constructs enduring competitive advantages. Shifting from crisis-level budgeting to strategic financial management is challenging but will put the company on the path to enduring success.</w:t>
      </w:r>
    </w:p>
    <w:p w14:paraId="648C9CE9" w14:textId="09191758" w:rsidR="0086009A" w:rsidRPr="0086009A" w:rsidRDefault="0086009A" w:rsidP="0086009A">
      <w:pPr>
        <w:rPr>
          <w:b/>
          <w:bCs/>
        </w:rPr>
      </w:pPr>
      <w:r w:rsidRPr="0086009A">
        <w:rPr>
          <w:b/>
          <w:bCs/>
        </w:rPr>
        <w:t>Implementation Roadmap for Blue Thread Ltd</w:t>
      </w:r>
    </w:p>
    <w:p w14:paraId="3C00EA3B" w14:textId="5FD9FED4" w:rsidR="0086009A" w:rsidRDefault="0086009A" w:rsidP="0086009A">
      <w:r>
        <w:t>In their implementation, Blue Thread Ltd may begin by assessing its current budgeting capability. There is a diagnosis phase that establishes areas of deficiencies in management support, quality of forecasts, flexibility of the budgets, and staff participation which is employed</w:t>
      </w:r>
      <w:r w:rsidR="00A10793">
        <w:t xml:space="preserve"> (</w:t>
      </w:r>
      <w:r w:rsidR="00A10793" w:rsidRPr="00A10793">
        <w:t>Benzaken</w:t>
      </w:r>
      <w:r w:rsidR="00A10793">
        <w:t xml:space="preserve"> et al., </w:t>
      </w:r>
      <w:r w:rsidR="00A10793" w:rsidRPr="00A10793">
        <w:t>2022</w:t>
      </w:r>
      <w:r w:rsidR="00A10793">
        <w:t>)</w:t>
      </w:r>
      <w:r w:rsidR="00A10793" w:rsidRPr="00A10793">
        <w:t xml:space="preserve">. </w:t>
      </w:r>
      <w:r>
        <w:t xml:space="preserve"> A step following this would be to formulate an individuali</w:t>
      </w:r>
      <w:r w:rsidR="004F6838">
        <w:t>s</w:t>
      </w:r>
      <w:r>
        <w:t>ed improvement plan based on such findings.</w:t>
      </w:r>
    </w:p>
    <w:p w14:paraId="09EC1F3E" w14:textId="50AD5E66" w:rsidR="0086009A" w:rsidRDefault="0086009A" w:rsidP="0086009A">
      <w:r>
        <w:t>Behavioural aspects need to be addressed through careful change. Rollout should be done in stages, allowing employees to adjust to new budgetary habits. Financial literacy initiatives can improve budget expertise within the organi</w:t>
      </w:r>
      <w:r w:rsidR="00A10793">
        <w:t>s</w:t>
      </w:r>
      <w:r>
        <w:t>ation so that all employees understand their contribution to budget goal achievement</w:t>
      </w:r>
      <w:r w:rsidR="00C60096">
        <w:t xml:space="preserve"> (</w:t>
      </w:r>
      <w:r w:rsidR="00C60096" w:rsidRPr="00C60096">
        <w:t>Lestari</w:t>
      </w:r>
      <w:r w:rsidR="00C60096">
        <w:t xml:space="preserve"> et al., </w:t>
      </w:r>
      <w:r w:rsidR="00C60096" w:rsidRPr="00C60096">
        <w:t>2024</w:t>
      </w:r>
      <w:r w:rsidR="00C60096">
        <w:t>)</w:t>
      </w:r>
      <w:r w:rsidR="00C60096" w:rsidRPr="00C60096">
        <w:t xml:space="preserve">. </w:t>
      </w:r>
      <w:r>
        <w:t xml:space="preserve"> The creation of regular feedback loops may recogni</w:t>
      </w:r>
      <w:r w:rsidR="004F6838">
        <w:t>s</w:t>
      </w:r>
      <w:r>
        <w:t>e employee issues and suggestions, developing an ongoing process of budget improvement.</w:t>
      </w:r>
    </w:p>
    <w:p w14:paraId="732258E3" w14:textId="42E2B17C" w:rsidR="0086009A" w:rsidRPr="0086009A" w:rsidRDefault="0086009A" w:rsidP="0086009A">
      <w:pPr>
        <w:rPr>
          <w:b/>
          <w:bCs/>
        </w:rPr>
      </w:pPr>
      <w:r w:rsidRPr="0086009A">
        <w:rPr>
          <w:b/>
          <w:bCs/>
        </w:rPr>
        <w:t>Conclusion: Creating a Budgeting Culture</w:t>
      </w:r>
    </w:p>
    <w:p w14:paraId="3F2A1B8F" w14:textId="232ECECF" w:rsidR="0086009A" w:rsidRDefault="0086009A" w:rsidP="0086009A">
      <w:r>
        <w:t>Successful budgeting in Blue Thread Ltd requires a culture where discipline and flexibility, accountability and empowerment, and short-term constraint and long-term orientation simultaneously exist. With the structuring of appropriate structural conditions and good management of behavioural factors, budgeting can be transformed into an anticipatory management tool to improve performance and create sustainable value. The current financial crisis provides an opportunity to steer these changes in a manner that will facilitate business sustainability in the competitive business environment for retail apparel in the long term.</w:t>
      </w:r>
    </w:p>
    <w:p w14:paraId="330D8EF4" w14:textId="390BFE64" w:rsidR="0086009A" w:rsidRDefault="0086009A" w:rsidP="0002072F">
      <w:pPr>
        <w:pStyle w:val="Titolo1"/>
        <w:numPr>
          <w:ilvl w:val="0"/>
          <w:numId w:val="7"/>
        </w:numPr>
      </w:pPr>
      <w:bookmarkStart w:id="6" w:name="_Toc193968859"/>
      <w:r>
        <w:t xml:space="preserve">Criticism </w:t>
      </w:r>
      <w:r w:rsidR="0002072F">
        <w:t>Against</w:t>
      </w:r>
      <w:r>
        <w:t xml:space="preserve"> Traditional Budgetary Practices</w:t>
      </w:r>
      <w:bookmarkEnd w:id="6"/>
    </w:p>
    <w:p w14:paraId="5A9FA7FC" w14:textId="3DFF1205" w:rsidR="0086009A" w:rsidRDefault="0086009A" w:rsidP="0086009A">
      <w:r>
        <w:t>Conventional budgeting has been the norm of corporate financial planning for decades, but its worth in the rapidly changing business age needs to be questioned. For companies like Blue Thread Ltd in the extremely volatile retail sector, conventional budgeting techniques can create more problems than answers. This analysis presents three inherent flaws in conventional budgeting and discusses existing alternatives that are better suited to dynamic marketplace environments.</w:t>
      </w:r>
    </w:p>
    <w:p w14:paraId="39FC54E6" w14:textId="77777777" w:rsidR="0086009A" w:rsidRPr="0002072F" w:rsidRDefault="0086009A" w:rsidP="0086009A">
      <w:pPr>
        <w:rPr>
          <w:b/>
          <w:bCs/>
        </w:rPr>
      </w:pPr>
      <w:r w:rsidRPr="0002072F">
        <w:rPr>
          <w:b/>
          <w:bCs/>
        </w:rPr>
        <w:t>The Rigidity Problem of Static Budgeting</w:t>
      </w:r>
    </w:p>
    <w:p w14:paraId="7F268D57" w14:textId="07D21EAE" w:rsidR="0086009A" w:rsidRDefault="0086009A" w:rsidP="0086009A">
      <w:r>
        <w:t xml:space="preserve">Most traditional budgets typically establish strict yearly targets that are immovable and never changed </w:t>
      </w:r>
      <w:r w:rsidR="0002072F">
        <w:t>despite</w:t>
      </w:r>
      <w:r>
        <w:t xml:space="preserve"> ever-changing market environments. The rigidity is particularly problematic in Blue Thread Ltd, whose fashion styles, consumer tastes, and supply chain elements constantly change</w:t>
      </w:r>
      <w:r w:rsidR="00C60096">
        <w:t xml:space="preserve"> (</w:t>
      </w:r>
      <w:r w:rsidR="00C60096" w:rsidRPr="00C60096">
        <w:t>Hilber, Portes, and Menon, 2024</w:t>
      </w:r>
      <w:r w:rsidR="00C60096">
        <w:t>)</w:t>
      </w:r>
      <w:r w:rsidR="00C60096" w:rsidRPr="00C60096">
        <w:t xml:space="preserve">. </w:t>
      </w:r>
      <w:r>
        <w:t xml:space="preserve"> When actual business conditions vary from budget assumptions – as occurred with the company's over-buying of inventory – the budget is less of a management tool and more of a constraint on responsive decision-making. The "set it and forget it" nature of annual budgets forces managers to disregard changing conditions or violate budget rules, neither of which is optimal for business performance</w:t>
      </w:r>
      <w:r w:rsidR="00C60096">
        <w:t xml:space="preserve"> (</w:t>
      </w:r>
      <w:r w:rsidR="00C60096" w:rsidRPr="00C60096">
        <w:t>Hayes, 2021</w:t>
      </w:r>
      <w:r w:rsidR="00C60096">
        <w:t>)</w:t>
      </w:r>
      <w:r w:rsidR="00C60096" w:rsidRPr="00C60096">
        <w:t>. </w:t>
      </w:r>
      <w:r>
        <w:t xml:space="preserve"> This rigidity stems from the reality that classical budgeting originated in more stable industrial environments, making it increasingly unsuitable to the pace of modern retail operations.</w:t>
      </w:r>
    </w:p>
    <w:p w14:paraId="05094F66" w14:textId="77777777" w:rsidR="0086009A" w:rsidRPr="0002072F" w:rsidRDefault="0086009A" w:rsidP="0086009A">
      <w:pPr>
        <w:rPr>
          <w:b/>
          <w:bCs/>
        </w:rPr>
      </w:pPr>
      <w:r w:rsidRPr="0002072F">
        <w:rPr>
          <w:b/>
          <w:bCs/>
        </w:rPr>
        <w:t>The Obsolescence Factor in Annual Cycles</w:t>
      </w:r>
    </w:p>
    <w:p w14:paraId="621631E7" w14:textId="1C0EF2D0" w:rsidR="0086009A" w:rsidRDefault="0086009A" w:rsidP="0086009A">
      <w:r>
        <w:t>The time-consuming process of creating complex annual budgets is another significant limitation. By the time many organi</w:t>
      </w:r>
      <w:r w:rsidR="004F6838">
        <w:t>s</w:t>
      </w:r>
      <w:r>
        <w:t>ations have completed their budgeting process – which may occupy months of management time – the assumptions on which they are made may already be outdated. For Blue Thread Ltd, this means budget objectives decided upon from previous trends and not today's marketplace conditions</w:t>
      </w:r>
      <w:r w:rsidR="00C60096">
        <w:t xml:space="preserve"> (</w:t>
      </w:r>
      <w:r w:rsidR="00C60096" w:rsidRPr="00C60096">
        <w:t>Rajagopal, 2022</w:t>
      </w:r>
      <w:r w:rsidR="00C60096">
        <w:t>)</w:t>
      </w:r>
      <w:r w:rsidR="00C60096" w:rsidRPr="00C60096">
        <w:t xml:space="preserve">. </w:t>
      </w:r>
      <w:r>
        <w:t xml:space="preserve"> The budget process itself is </w:t>
      </w:r>
      <w:r w:rsidR="0002072F">
        <w:t>labour-intensive</w:t>
      </w:r>
      <w:r>
        <w:t xml:space="preserve"> for top management to do and could be devoted to more value-generating </w:t>
      </w:r>
      <w:r w:rsidR="0002072F">
        <w:t>endeavours</w:t>
      </w:r>
      <w:r>
        <w:t xml:space="preserve">. Besides, the yearly process creates perverse incentives like "use it or lose it" end-of-year spending to guarantee budget allocations in the future and sandbagging of performance targets in the budget negotiating process. These dysfunctional </w:t>
      </w:r>
      <w:r w:rsidR="0002072F">
        <w:t>behaviours</w:t>
      </w:r>
      <w:r>
        <w:t xml:space="preserve"> distort financial decision-making and defeat the very purpose of budgetary control.</w:t>
      </w:r>
    </w:p>
    <w:p w14:paraId="08854D9A" w14:textId="77777777" w:rsidR="0086009A" w:rsidRPr="0002072F" w:rsidRDefault="0086009A" w:rsidP="0086009A">
      <w:pPr>
        <w:rPr>
          <w:b/>
          <w:bCs/>
        </w:rPr>
      </w:pPr>
      <w:r w:rsidRPr="0002072F">
        <w:rPr>
          <w:b/>
          <w:bCs/>
        </w:rPr>
        <w:t>Strategic Myopia in Conventional Approaches</w:t>
      </w:r>
    </w:p>
    <w:p w14:paraId="556D924B" w14:textId="679C06E5" w:rsidR="0086009A" w:rsidRDefault="0086009A" w:rsidP="0086009A">
      <w:r>
        <w:t xml:space="preserve">Conventional budgeting's focus on short-term financial objectives </w:t>
      </w:r>
      <w:r w:rsidR="0002072F">
        <w:t>tends</w:t>
      </w:r>
      <w:r>
        <w:t xml:space="preserve"> to be at the expense of longer-term strategic positioning. In Blue Thread Ltd, this short-termism is reflected in the tendency to put quick cost reduction (e.g., delay in needed maintenance) above spending on permanent competitive advantages</w:t>
      </w:r>
      <w:r w:rsidR="00C60096">
        <w:t xml:space="preserve"> (</w:t>
      </w:r>
      <w:proofErr w:type="spellStart"/>
      <w:r w:rsidR="00C60096" w:rsidRPr="00C60096">
        <w:t>Bogsnes</w:t>
      </w:r>
      <w:proofErr w:type="spellEnd"/>
      <w:r w:rsidR="00C60096" w:rsidRPr="00C60096">
        <w:t>, 2023</w:t>
      </w:r>
      <w:r w:rsidR="00C60096">
        <w:t>)</w:t>
      </w:r>
      <w:r w:rsidR="00C60096" w:rsidRPr="00C60096">
        <w:t>. </w:t>
      </w:r>
      <w:r>
        <w:t xml:space="preserve"> The budgeting cycle over a year will tend to </w:t>
      </w:r>
      <w:r w:rsidR="0002072F">
        <w:t>favour</w:t>
      </w:r>
      <w:r>
        <w:t xml:space="preserve"> easily measurable monetary metrics and downplay more difficult-to-measure strategic activities like digital transformation or employee development. This short-sighted emphasis causes disconnections between corporate strategy and budgetary allocations, potentially sacrificing the long-term viability of the company for the sake of short-term financial goals</w:t>
      </w:r>
      <w:r w:rsidR="00A61B24">
        <w:t xml:space="preserve"> (</w:t>
      </w:r>
      <w:r w:rsidR="00A61B24" w:rsidRPr="00A61B24">
        <w:t>Godfrey</w:t>
      </w:r>
      <w:r w:rsidR="00A61B24">
        <w:t xml:space="preserve"> et al., </w:t>
      </w:r>
      <w:r w:rsidR="00A61B24" w:rsidRPr="00A61B24">
        <w:t>2020</w:t>
      </w:r>
      <w:r w:rsidR="00A61B24">
        <w:t>)</w:t>
      </w:r>
      <w:r w:rsidR="00A61B24" w:rsidRPr="00A61B24">
        <w:t>. </w:t>
      </w:r>
    </w:p>
    <w:p w14:paraId="6B31A47E" w14:textId="32C11888" w:rsidR="0086009A" w:rsidRPr="0002072F" w:rsidRDefault="0086009A" w:rsidP="0086009A">
      <w:pPr>
        <w:rPr>
          <w:b/>
          <w:bCs/>
        </w:rPr>
      </w:pPr>
      <w:r w:rsidRPr="0002072F">
        <w:rPr>
          <w:b/>
          <w:bCs/>
        </w:rPr>
        <w:t>Contemporary Budgeting Options for Dynamic Environments</w:t>
      </w:r>
    </w:p>
    <w:p w14:paraId="6A805574" w14:textId="77777777" w:rsidR="0086009A" w:rsidRPr="0002072F" w:rsidRDefault="0086009A" w:rsidP="0086009A">
      <w:pPr>
        <w:rPr>
          <w:b/>
          <w:bCs/>
        </w:rPr>
      </w:pPr>
      <w:r w:rsidRPr="0002072F">
        <w:rPr>
          <w:b/>
          <w:bCs/>
        </w:rPr>
        <w:t>Rolling Forecasts for Ongoing Planning</w:t>
      </w:r>
    </w:p>
    <w:p w14:paraId="3FF41B7C" w14:textId="74B77E00" w:rsidR="0086009A" w:rsidRDefault="0086009A" w:rsidP="0086009A">
      <w:r>
        <w:t xml:space="preserve">In contrast to static annual budgets, rolling forecasts refresh financial projections </w:t>
      </w:r>
      <w:r w:rsidR="0002072F">
        <w:t>regularly</w:t>
      </w:r>
      <w:r>
        <w:t xml:space="preserve"> (usually quarterly) according to actual performance and updated assumptions. For Blue Thread Ltd, adopting rolling 12-month forecasts would have </w:t>
      </w:r>
      <w:r w:rsidR="0002072F">
        <w:t>several</w:t>
      </w:r>
      <w:r>
        <w:t xml:space="preserve"> benefits:</w:t>
      </w:r>
    </w:p>
    <w:p w14:paraId="358B67DC" w14:textId="3E69B4E5" w:rsidR="0086009A" w:rsidRDefault="0086009A" w:rsidP="0086009A">
      <w:r>
        <w:t>Continuous financial plan alignment with ongoing business realities</w:t>
      </w:r>
    </w:p>
    <w:p w14:paraId="14542D89" w14:textId="784D886F" w:rsidR="0086009A" w:rsidRDefault="0086009A" w:rsidP="0002072F">
      <w:pPr>
        <w:pStyle w:val="Paragrafoelenco"/>
        <w:numPr>
          <w:ilvl w:val="0"/>
          <w:numId w:val="20"/>
        </w:numPr>
      </w:pPr>
      <w:r>
        <w:t>Earlier recognition of developing cash flow problems</w:t>
      </w:r>
    </w:p>
    <w:p w14:paraId="13DBFF52" w14:textId="55B836A6" w:rsidR="0086009A" w:rsidRDefault="0086009A" w:rsidP="0002072F">
      <w:pPr>
        <w:pStyle w:val="Paragrafoelenco"/>
        <w:numPr>
          <w:ilvl w:val="0"/>
          <w:numId w:val="20"/>
        </w:numPr>
      </w:pPr>
      <w:r>
        <w:t>Less time consumed in detailed yearly budgeting</w:t>
      </w:r>
      <w:r w:rsidR="00C60096">
        <w:t xml:space="preserve"> (</w:t>
      </w:r>
      <w:r w:rsidR="00C60096" w:rsidRPr="00C60096">
        <w:t>Vilela Silva, 2024</w:t>
      </w:r>
      <w:r w:rsidR="00C60096">
        <w:t>)</w:t>
      </w:r>
      <w:r w:rsidR="00C60096" w:rsidRPr="00C60096">
        <w:t>. </w:t>
      </w:r>
    </w:p>
    <w:p w14:paraId="6C94A3ED" w14:textId="04165BEE" w:rsidR="0086009A" w:rsidRDefault="0086009A" w:rsidP="0002072F">
      <w:pPr>
        <w:pStyle w:val="Paragrafoelenco"/>
        <w:numPr>
          <w:ilvl w:val="0"/>
          <w:numId w:val="20"/>
        </w:numPr>
      </w:pPr>
      <w:r>
        <w:t>More timely resource allocation decisions</w:t>
      </w:r>
    </w:p>
    <w:p w14:paraId="1D619FBB" w14:textId="77777777" w:rsidR="0086009A" w:rsidRDefault="0086009A" w:rsidP="0002072F">
      <w:pPr>
        <w:pStyle w:val="Paragrafoelenco"/>
        <w:numPr>
          <w:ilvl w:val="0"/>
          <w:numId w:val="20"/>
        </w:numPr>
      </w:pPr>
      <w:r>
        <w:t>Zero-Based Budgeting for Cost Discipline</w:t>
      </w:r>
    </w:p>
    <w:p w14:paraId="49161D70" w14:textId="32A33F73" w:rsidR="0086009A" w:rsidRDefault="0086009A" w:rsidP="0086009A">
      <w:r>
        <w:t xml:space="preserve">This method forces managers to justify every expenditure anew each year instead of only making modifications on </w:t>
      </w:r>
      <w:r w:rsidR="0002072F">
        <w:t xml:space="preserve">a </w:t>
      </w:r>
      <w:r>
        <w:t xml:space="preserve">prior-year </w:t>
      </w:r>
      <w:r w:rsidR="0002072F">
        <w:t>basis</w:t>
      </w:r>
      <w:r>
        <w:t>. On Blue Thread Ltd, zero-based budgeting can:</w:t>
      </w:r>
    </w:p>
    <w:p w14:paraId="33B0EBF9" w14:textId="3BC5E5AA" w:rsidR="0086009A" w:rsidRDefault="0086009A" w:rsidP="0002072F">
      <w:pPr>
        <w:pStyle w:val="Paragrafoelenco"/>
        <w:numPr>
          <w:ilvl w:val="0"/>
          <w:numId w:val="21"/>
        </w:numPr>
      </w:pPr>
      <w:r>
        <w:t>Eliminate vestige spending and wasteful spending habits</w:t>
      </w:r>
    </w:p>
    <w:p w14:paraId="781FECD4" w14:textId="7C1DB7F1" w:rsidR="0086009A" w:rsidRDefault="0086009A" w:rsidP="0002072F">
      <w:pPr>
        <w:pStyle w:val="Paragrafoelenco"/>
        <w:numPr>
          <w:ilvl w:val="0"/>
          <w:numId w:val="21"/>
        </w:numPr>
      </w:pPr>
      <w:r>
        <w:t>Cause stringent scrutiny of every expense</w:t>
      </w:r>
      <w:r w:rsidR="00C60096">
        <w:t xml:space="preserve"> (</w:t>
      </w:r>
      <w:r w:rsidR="00C60096" w:rsidRPr="00C60096">
        <w:t>Vilela Silva, 2024</w:t>
      </w:r>
      <w:r w:rsidR="00C60096">
        <w:t>)</w:t>
      </w:r>
      <w:r w:rsidR="00C60096" w:rsidRPr="00C60096">
        <w:t>. </w:t>
      </w:r>
    </w:p>
    <w:p w14:paraId="14D4DF40" w14:textId="088F38E4" w:rsidR="0086009A" w:rsidRDefault="0086009A" w:rsidP="0002072F">
      <w:pPr>
        <w:pStyle w:val="Paragrafoelenco"/>
        <w:numPr>
          <w:ilvl w:val="0"/>
          <w:numId w:val="21"/>
        </w:numPr>
      </w:pPr>
      <w:r>
        <w:t>Acquire resources to meet current strategy priorities rather than previous allocations</w:t>
      </w:r>
    </w:p>
    <w:p w14:paraId="27905866" w14:textId="79863FD1" w:rsidR="0086009A" w:rsidRDefault="0086009A" w:rsidP="0002072F">
      <w:pPr>
        <w:pStyle w:val="Paragrafoelenco"/>
        <w:numPr>
          <w:ilvl w:val="0"/>
          <w:numId w:val="21"/>
        </w:numPr>
      </w:pPr>
      <w:r>
        <w:t>Improve transparency and accountability for costs</w:t>
      </w:r>
    </w:p>
    <w:p w14:paraId="679BFAD3" w14:textId="77777777" w:rsidR="0086009A" w:rsidRPr="0002072F" w:rsidRDefault="0086009A" w:rsidP="0086009A">
      <w:pPr>
        <w:rPr>
          <w:b/>
          <w:bCs/>
        </w:rPr>
      </w:pPr>
      <w:r w:rsidRPr="0002072F">
        <w:rPr>
          <w:b/>
          <w:bCs/>
        </w:rPr>
        <w:t>Activity-Based Budgeting for Operating Alignment</w:t>
      </w:r>
    </w:p>
    <w:p w14:paraId="1B62B279" w14:textId="74FD6E29" w:rsidR="0086009A" w:rsidRDefault="0086009A" w:rsidP="0086009A">
      <w:r>
        <w:t>By linking budget spending to clear activities and outcomes, this technique gives stronger connections between spending and outcomes. For Blue Thread Ltd, activity-based budgeting would:</w:t>
      </w:r>
    </w:p>
    <w:p w14:paraId="37D054BA" w14:textId="39781747" w:rsidR="0086009A" w:rsidRDefault="0086009A" w:rsidP="0002072F">
      <w:pPr>
        <w:pStyle w:val="Paragrafoelenco"/>
        <w:numPr>
          <w:ilvl w:val="0"/>
          <w:numId w:val="22"/>
        </w:numPr>
      </w:pPr>
      <w:r>
        <w:t>Ground inventory purchases on true sales histories rather than blanket assumptions</w:t>
      </w:r>
    </w:p>
    <w:p w14:paraId="4E337680" w14:textId="1B89D5CA" w:rsidR="0086009A" w:rsidRDefault="0086009A" w:rsidP="0002072F">
      <w:pPr>
        <w:pStyle w:val="Paragrafoelenco"/>
        <w:numPr>
          <w:ilvl w:val="0"/>
          <w:numId w:val="22"/>
        </w:numPr>
      </w:pPr>
      <w:r>
        <w:t>Allocate store moderni</w:t>
      </w:r>
      <w:r w:rsidR="004F6838">
        <w:t>s</w:t>
      </w:r>
      <w:r>
        <w:t>ation budgets in terms of demonstrated performance potential</w:t>
      </w:r>
    </w:p>
    <w:p w14:paraId="2735B4FA" w14:textId="04A7B277" w:rsidR="0086009A" w:rsidRDefault="0086009A" w:rsidP="0002072F">
      <w:pPr>
        <w:pStyle w:val="Paragrafoelenco"/>
        <w:numPr>
          <w:ilvl w:val="0"/>
          <w:numId w:val="22"/>
        </w:numPr>
      </w:pPr>
      <w:r>
        <w:t xml:space="preserve">Make more accurate cost projections by </w:t>
      </w:r>
      <w:r w:rsidR="0002072F">
        <w:t>modelling</w:t>
      </w:r>
      <w:r>
        <w:t xml:space="preserve"> different operating conditions</w:t>
      </w:r>
    </w:p>
    <w:p w14:paraId="059971DA" w14:textId="0D973805" w:rsidR="0002072F" w:rsidRDefault="0086009A" w:rsidP="0002072F">
      <w:pPr>
        <w:pStyle w:val="Paragrafoelenco"/>
        <w:numPr>
          <w:ilvl w:val="0"/>
          <w:numId w:val="22"/>
        </w:numPr>
      </w:pPr>
      <w:r>
        <w:t>Improve cost driver visibility throughout the company</w:t>
      </w:r>
      <w:r w:rsidR="00A61B24">
        <w:t xml:space="preserve"> (</w:t>
      </w:r>
      <w:r w:rsidR="00A61B24" w:rsidRPr="00A61B24">
        <w:t>Haug and Vavik, 2021</w:t>
      </w:r>
      <w:r w:rsidR="00A61B24">
        <w:t>)</w:t>
      </w:r>
      <w:r w:rsidR="00A61B24" w:rsidRPr="00A61B24">
        <w:t>. </w:t>
      </w:r>
    </w:p>
    <w:p w14:paraId="69E31FDB" w14:textId="3C11BE60" w:rsidR="0086009A" w:rsidRPr="0002072F" w:rsidRDefault="0086009A" w:rsidP="0086009A">
      <w:pPr>
        <w:rPr>
          <w:b/>
          <w:bCs/>
        </w:rPr>
      </w:pPr>
      <w:r w:rsidRPr="0002072F">
        <w:rPr>
          <w:b/>
          <w:bCs/>
        </w:rPr>
        <w:t>Implementation Issues for Blue Thread Ltd</w:t>
      </w:r>
    </w:p>
    <w:p w14:paraId="3930D857" w14:textId="0E96F0B9" w:rsidR="0086009A" w:rsidRDefault="0086009A" w:rsidP="0086009A">
      <w:r>
        <w:t>Migrating from traditional budgeting to more flexible approaches is a question of meticulous planning:</w:t>
      </w:r>
    </w:p>
    <w:p w14:paraId="6AE92BFF" w14:textId="57113528" w:rsidR="0086009A" w:rsidRDefault="0086009A" w:rsidP="0002072F">
      <w:pPr>
        <w:pStyle w:val="Paragrafoelenco"/>
        <w:numPr>
          <w:ilvl w:val="0"/>
          <w:numId w:val="23"/>
        </w:numPr>
        <w:ind w:left="360"/>
      </w:pPr>
      <w:r w:rsidRPr="0002072F">
        <w:rPr>
          <w:b/>
          <w:bCs/>
        </w:rPr>
        <w:t>Phased Rollout</w:t>
      </w:r>
      <w:r>
        <w:t xml:space="preserve"> - Begin with pilot groups before rolling out to the entire company</w:t>
      </w:r>
    </w:p>
    <w:p w14:paraId="3F5E84B8" w14:textId="4F9D9052" w:rsidR="0086009A" w:rsidRDefault="0086009A" w:rsidP="0002072F">
      <w:pPr>
        <w:pStyle w:val="Paragrafoelenco"/>
        <w:numPr>
          <w:ilvl w:val="0"/>
          <w:numId w:val="23"/>
        </w:numPr>
        <w:ind w:left="360"/>
      </w:pPr>
      <w:r w:rsidRPr="0002072F">
        <w:rPr>
          <w:b/>
          <w:bCs/>
        </w:rPr>
        <w:t>Investment in Technology</w:t>
      </w:r>
      <w:r>
        <w:t xml:space="preserve"> - Implement supporting software for continuous forecasting</w:t>
      </w:r>
    </w:p>
    <w:p w14:paraId="7B8B2222" w14:textId="6AB66C95" w:rsidR="0086009A" w:rsidRDefault="0086009A" w:rsidP="0002072F">
      <w:pPr>
        <w:pStyle w:val="Paragrafoelenco"/>
        <w:numPr>
          <w:ilvl w:val="0"/>
          <w:numId w:val="23"/>
        </w:numPr>
        <w:ind w:left="360"/>
      </w:pPr>
      <w:r w:rsidRPr="0002072F">
        <w:rPr>
          <w:b/>
          <w:bCs/>
        </w:rPr>
        <w:t>Development of Skills</w:t>
      </w:r>
      <w:r>
        <w:t xml:space="preserve"> - Train finance staff and managers in new techniques</w:t>
      </w:r>
    </w:p>
    <w:p w14:paraId="369F6321" w14:textId="27F097E6" w:rsidR="0086009A" w:rsidRDefault="0086009A" w:rsidP="0002072F">
      <w:pPr>
        <w:pStyle w:val="Paragrafoelenco"/>
        <w:numPr>
          <w:ilvl w:val="0"/>
          <w:numId w:val="23"/>
        </w:numPr>
        <w:ind w:left="360"/>
      </w:pPr>
      <w:r w:rsidRPr="0002072F">
        <w:rPr>
          <w:b/>
          <w:bCs/>
        </w:rPr>
        <w:t>Cultural Adjustment</w:t>
      </w:r>
      <w:r>
        <w:t xml:space="preserve"> - Break resistance to change with open communication</w:t>
      </w:r>
    </w:p>
    <w:p w14:paraId="1BAABE42" w14:textId="404D9933" w:rsidR="0002072F" w:rsidRDefault="0086009A" w:rsidP="0002072F">
      <w:pPr>
        <w:pStyle w:val="Paragrafoelenco"/>
        <w:numPr>
          <w:ilvl w:val="0"/>
          <w:numId w:val="23"/>
        </w:numPr>
        <w:ind w:left="360"/>
      </w:pPr>
      <w:r w:rsidRPr="0002072F">
        <w:rPr>
          <w:b/>
          <w:bCs/>
        </w:rPr>
        <w:t>Performance Measurement</w:t>
      </w:r>
      <w:r>
        <w:t xml:space="preserve"> - Coordinate incentives with new budget philosophies</w:t>
      </w:r>
    </w:p>
    <w:p w14:paraId="7BFB13F6" w14:textId="77777777" w:rsidR="0002072F" w:rsidRDefault="0002072F">
      <w:pPr>
        <w:spacing w:after="0"/>
        <w:ind w:left="720"/>
      </w:pPr>
      <w:r>
        <w:br w:type="page"/>
      </w:r>
    </w:p>
    <w:p w14:paraId="42116B2C" w14:textId="24A1F19B" w:rsidR="0002072F" w:rsidRPr="0002072F" w:rsidRDefault="0002072F" w:rsidP="0002072F">
      <w:pPr>
        <w:pStyle w:val="Titolo1"/>
      </w:pPr>
      <w:bookmarkStart w:id="7" w:name="_Toc193968860"/>
      <w:r w:rsidRPr="0002072F">
        <w:t>8. Conclusion</w:t>
      </w:r>
      <w:bookmarkEnd w:id="7"/>
    </w:p>
    <w:p w14:paraId="657D7703" w14:textId="27B5F89E" w:rsidR="0002072F" w:rsidRPr="0002072F" w:rsidRDefault="0002072F" w:rsidP="0002072F">
      <w:pPr>
        <w:rPr>
          <w:lang w:val="en-IN"/>
        </w:rPr>
      </w:pPr>
      <w:r w:rsidRPr="0002072F">
        <w:rPr>
          <w:lang w:val="en-IN"/>
        </w:rPr>
        <w:t xml:space="preserve">Results of the analysis of Blue Thread </w:t>
      </w:r>
      <w:r w:rsidR="00A10793">
        <w:rPr>
          <w:lang w:val="en-IN"/>
        </w:rPr>
        <w:t>Ltd's</w:t>
      </w:r>
      <w:r w:rsidRPr="0002072F">
        <w:rPr>
          <w:lang w:val="en-IN"/>
        </w:rPr>
        <w:t xml:space="preserve"> financial position indicate a critical balance of cash flow deficit despite profitability. The stock and cash budgets proved that a great level of purchasing and poor payment timing resulted in an overdraft of £278,550 against a target of £25,000. To improve liquidity, therefore, management must optimise inventory, renegotiate supplier terms, and control all expenses.</w:t>
      </w:r>
    </w:p>
    <w:p w14:paraId="03203653" w14:textId="66DECFA4" w:rsidR="0002072F" w:rsidRPr="0002072F" w:rsidRDefault="0002072F" w:rsidP="0002072F">
      <w:pPr>
        <w:rPr>
          <w:lang w:val="en-IN"/>
        </w:rPr>
      </w:pPr>
      <w:r w:rsidRPr="0002072F">
        <w:rPr>
          <w:lang w:val="en-IN"/>
        </w:rPr>
        <w:t xml:space="preserve">Also, for budgeting to be successful, there is the need for organisational commitment, forecasting accuracy and worker resistance mitigation. While traditional budgeting is useful, it is too rigid for </w:t>
      </w:r>
      <w:r w:rsidR="00A10793">
        <w:rPr>
          <w:lang w:val="en-IN"/>
        </w:rPr>
        <w:t>fast-changing</w:t>
      </w:r>
      <w:r w:rsidRPr="0002072F">
        <w:rPr>
          <w:lang w:val="en-IN"/>
        </w:rPr>
        <w:t xml:space="preserve"> industries and we need to resort to an alternative form of ‘rolling forecasts.</w:t>
      </w:r>
    </w:p>
    <w:p w14:paraId="67959747" w14:textId="4864EE58" w:rsidR="0002072F" w:rsidRDefault="0002072F" w:rsidP="0002072F">
      <w:pPr>
        <w:rPr>
          <w:lang w:val="en-IN"/>
        </w:rPr>
      </w:pPr>
      <w:r w:rsidRPr="0002072F">
        <w:rPr>
          <w:lang w:val="en-IN"/>
        </w:rPr>
        <w:t xml:space="preserve">Ultimately, Blue Thread Ltd should </w:t>
      </w:r>
      <w:r>
        <w:rPr>
          <w:lang w:val="en-IN"/>
        </w:rPr>
        <w:t>make</w:t>
      </w:r>
      <w:r w:rsidRPr="0002072F">
        <w:rPr>
          <w:lang w:val="en-IN"/>
        </w:rPr>
        <w:t xml:space="preserve"> the move towards </w:t>
      </w:r>
      <w:r>
        <w:rPr>
          <w:lang w:val="en-IN"/>
        </w:rPr>
        <w:t xml:space="preserve">a </w:t>
      </w:r>
      <w:r w:rsidRPr="0002072F">
        <w:rPr>
          <w:lang w:val="en-IN"/>
        </w:rPr>
        <w:t>more flexible and data-driven financial planning approach to budgeting to align financial and operational realities. This second strategy enables the company to obtain sustainable growth and eliminate its overdraft in future periods</w:t>
      </w:r>
      <w:r>
        <w:rPr>
          <w:lang w:val="en-IN"/>
        </w:rPr>
        <w:t>.</w:t>
      </w:r>
    </w:p>
    <w:p w14:paraId="6318929D" w14:textId="77777777" w:rsidR="0002072F" w:rsidRDefault="0002072F">
      <w:pPr>
        <w:spacing w:after="0"/>
        <w:ind w:left="720"/>
        <w:rPr>
          <w:lang w:val="en-IN"/>
        </w:rPr>
      </w:pPr>
      <w:r>
        <w:rPr>
          <w:lang w:val="en-IN"/>
        </w:rPr>
        <w:br w:type="page"/>
      </w:r>
    </w:p>
    <w:p w14:paraId="23857C92" w14:textId="6D8522EC" w:rsidR="00C60096" w:rsidRPr="006059D2" w:rsidRDefault="0002072F" w:rsidP="00C60096">
      <w:pPr>
        <w:pStyle w:val="Titolo1"/>
      </w:pPr>
      <w:bookmarkStart w:id="8" w:name="_Toc193968861"/>
      <w:r>
        <w:t>References</w:t>
      </w:r>
      <w:bookmarkEnd w:id="8"/>
    </w:p>
    <w:p w14:paraId="216E69E6" w14:textId="77777777" w:rsidR="00A61B24" w:rsidRDefault="00A61B24" w:rsidP="00A61B24">
      <w:r w:rsidRPr="002121C7">
        <w:t xml:space="preserve">Abu </w:t>
      </w:r>
      <w:proofErr w:type="spellStart"/>
      <w:r w:rsidRPr="002121C7">
        <w:t>Zwaida</w:t>
      </w:r>
      <w:proofErr w:type="spellEnd"/>
      <w:r w:rsidRPr="002121C7">
        <w:t xml:space="preserve">, T., Pham, C. and Beauregard, Y., </w:t>
      </w:r>
      <w:r>
        <w:t>(</w:t>
      </w:r>
      <w:r w:rsidRPr="002121C7">
        <w:t>2021</w:t>
      </w:r>
      <w:r>
        <w:t>)</w:t>
      </w:r>
      <w:r w:rsidRPr="002121C7">
        <w:t>. Optimization of inventory management to prevent drug shortages in the hospital supply chain. </w:t>
      </w:r>
      <w:r w:rsidRPr="00A61B24">
        <w:rPr>
          <w:i/>
          <w:iCs/>
        </w:rPr>
        <w:t>Applied Sciences</w:t>
      </w:r>
      <w:r w:rsidRPr="002121C7">
        <w:t>, </w:t>
      </w:r>
      <w:r w:rsidRPr="00A61B24">
        <w:rPr>
          <w:i/>
          <w:iCs/>
        </w:rPr>
        <w:t>11</w:t>
      </w:r>
      <w:r w:rsidRPr="002121C7">
        <w:t>(6), p.2726.</w:t>
      </w:r>
    </w:p>
    <w:p w14:paraId="23E16310" w14:textId="77777777" w:rsidR="00A61B24" w:rsidRDefault="00A61B24" w:rsidP="00A61B24">
      <w:r w:rsidRPr="00043EEF">
        <w:t xml:space="preserve">Acharya, V., Almeida, H., Ippolito, F. and Orive, A.P., </w:t>
      </w:r>
      <w:r>
        <w:t>(</w:t>
      </w:r>
      <w:r w:rsidRPr="00043EEF">
        <w:t>2020</w:t>
      </w:r>
      <w:r>
        <w:t>)</w:t>
      </w:r>
      <w:r w:rsidRPr="00043EEF">
        <w:t>. Bank lines of credit as contingent liquidity: Covenant violations and their implications. </w:t>
      </w:r>
      <w:r w:rsidRPr="00A61B24">
        <w:rPr>
          <w:i/>
          <w:iCs/>
        </w:rPr>
        <w:t>Journal of Financial Intermediation</w:t>
      </w:r>
      <w:r w:rsidRPr="00043EEF">
        <w:t>, </w:t>
      </w:r>
      <w:r w:rsidRPr="00A61B24">
        <w:rPr>
          <w:i/>
          <w:iCs/>
        </w:rPr>
        <w:t>44</w:t>
      </w:r>
      <w:r w:rsidRPr="00043EEF">
        <w:t>, p.100817.</w:t>
      </w:r>
    </w:p>
    <w:p w14:paraId="18A233BB" w14:textId="77777777" w:rsidR="00A61B24" w:rsidRDefault="00A61B24" w:rsidP="00A61B24">
      <w:proofErr w:type="spellStart"/>
      <w:r w:rsidRPr="00761C53">
        <w:t>Allioui</w:t>
      </w:r>
      <w:proofErr w:type="spellEnd"/>
      <w:r w:rsidRPr="00761C53">
        <w:t xml:space="preserve">, H. and </w:t>
      </w:r>
      <w:proofErr w:type="spellStart"/>
      <w:r w:rsidRPr="00761C53">
        <w:t>Mourdi</w:t>
      </w:r>
      <w:proofErr w:type="spellEnd"/>
      <w:r w:rsidRPr="00761C53">
        <w:t xml:space="preserve">, Y., </w:t>
      </w:r>
      <w:r>
        <w:t>(</w:t>
      </w:r>
      <w:r w:rsidRPr="00761C53">
        <w:t>2023</w:t>
      </w:r>
      <w:r>
        <w:t>)</w:t>
      </w:r>
      <w:r w:rsidRPr="00761C53">
        <w:t>. Exploring the full potentials of IoT for better financial growth and stability: A comprehensive survey. </w:t>
      </w:r>
      <w:r w:rsidRPr="00A61B24">
        <w:rPr>
          <w:i/>
          <w:iCs/>
        </w:rPr>
        <w:t>Sensors</w:t>
      </w:r>
      <w:r w:rsidRPr="00761C53">
        <w:t>, </w:t>
      </w:r>
      <w:r w:rsidRPr="00A61B24">
        <w:rPr>
          <w:i/>
          <w:iCs/>
        </w:rPr>
        <w:t>23</w:t>
      </w:r>
      <w:r w:rsidRPr="00761C53">
        <w:t>(19), p.8015.</w:t>
      </w:r>
    </w:p>
    <w:p w14:paraId="21A75B63" w14:textId="77777777" w:rsidR="00A61B24" w:rsidRDefault="00A61B24" w:rsidP="00A61B24">
      <w:proofErr w:type="spellStart"/>
      <w:r w:rsidRPr="00761C53">
        <w:t>Atamaya</w:t>
      </w:r>
      <w:proofErr w:type="spellEnd"/>
      <w:r w:rsidRPr="00761C53">
        <w:t xml:space="preserve">, S., </w:t>
      </w:r>
      <w:r>
        <w:t>(</w:t>
      </w:r>
      <w:r w:rsidRPr="00761C53">
        <w:t>2025</w:t>
      </w:r>
      <w:r>
        <w:t>)</w:t>
      </w:r>
      <w:r w:rsidRPr="00761C53">
        <w:t>. </w:t>
      </w:r>
      <w:r w:rsidRPr="00A61B24">
        <w:rPr>
          <w:i/>
          <w:iCs/>
        </w:rPr>
        <w:t>Strategies to Obtain Working Capital for Small Businesses</w:t>
      </w:r>
      <w:r w:rsidRPr="00761C53">
        <w:t> (Doctoral dissertation, Walden University).</w:t>
      </w:r>
    </w:p>
    <w:p w14:paraId="2C699F43" w14:textId="77777777" w:rsidR="00A61B24" w:rsidRDefault="00A61B24" w:rsidP="00A61B24">
      <w:r w:rsidRPr="00A10793">
        <w:t xml:space="preserve">Benzaken, D., Voyer, M., </w:t>
      </w:r>
      <w:proofErr w:type="spellStart"/>
      <w:r w:rsidRPr="00A10793">
        <w:t>Pouponneau</w:t>
      </w:r>
      <w:proofErr w:type="spellEnd"/>
      <w:r w:rsidRPr="00A10793">
        <w:t xml:space="preserve">, A. and Hanich, Q., </w:t>
      </w:r>
      <w:r>
        <w:t>(</w:t>
      </w:r>
      <w:r w:rsidRPr="00A10793">
        <w:t>2022</w:t>
      </w:r>
      <w:r>
        <w:t>)</w:t>
      </w:r>
      <w:r w:rsidRPr="00A10793">
        <w:t>. Good governance for sustainable blue economy in small islands: Lessons learned from the Seychelles experience. </w:t>
      </w:r>
      <w:r w:rsidRPr="00A61B24">
        <w:rPr>
          <w:i/>
          <w:iCs/>
        </w:rPr>
        <w:t>Frontiers in Political Science</w:t>
      </w:r>
      <w:r w:rsidRPr="00A10793">
        <w:t>, </w:t>
      </w:r>
      <w:r w:rsidRPr="00A61B24">
        <w:rPr>
          <w:i/>
          <w:iCs/>
        </w:rPr>
        <w:t>4</w:t>
      </w:r>
      <w:r w:rsidRPr="00A10793">
        <w:t>, p.1040318.</w:t>
      </w:r>
    </w:p>
    <w:p w14:paraId="6B0F8CF4" w14:textId="77777777" w:rsidR="00A61B24" w:rsidRDefault="00A61B24" w:rsidP="00A61B24">
      <w:proofErr w:type="spellStart"/>
      <w:r w:rsidRPr="00C60096">
        <w:t>Bogsnes</w:t>
      </w:r>
      <w:proofErr w:type="spellEnd"/>
      <w:r w:rsidRPr="00C60096">
        <w:t xml:space="preserve">, B., </w:t>
      </w:r>
      <w:r>
        <w:t>(</w:t>
      </w:r>
      <w:r w:rsidRPr="00C60096">
        <w:t>2023</w:t>
      </w:r>
      <w:r>
        <w:t>)</w:t>
      </w:r>
      <w:r w:rsidRPr="00C60096">
        <w:t>. </w:t>
      </w:r>
      <w:r w:rsidRPr="00A61B24">
        <w:rPr>
          <w:i/>
          <w:iCs/>
        </w:rPr>
        <w:t>This is Beyond Budgeting: A guide to more adaptive and human organizations</w:t>
      </w:r>
      <w:r w:rsidRPr="00C60096">
        <w:t>. John Wiley &amp; Sons.</w:t>
      </w:r>
    </w:p>
    <w:p w14:paraId="4E9F4EA5" w14:textId="77777777" w:rsidR="00A61B24" w:rsidRDefault="00A61B24" w:rsidP="00A61B24">
      <w:r w:rsidRPr="002121C7">
        <w:t xml:space="preserve">Choudhary, M.D. and Gautam, M.D., </w:t>
      </w:r>
      <w:r>
        <w:t>(</w:t>
      </w:r>
      <w:r w:rsidRPr="002121C7">
        <w:t>2024</w:t>
      </w:r>
      <w:r>
        <w:t>)</w:t>
      </w:r>
      <w:r w:rsidRPr="002121C7">
        <w:t>. Mastering the Art of Financial Management. In </w:t>
      </w:r>
      <w:r w:rsidRPr="00A61B24">
        <w:rPr>
          <w:i/>
          <w:iCs/>
        </w:rPr>
        <w:t>Criterion 3-Research, Innovations and Extension Key Indicator–3.3 Research Publications and Awards QnM 3.3. 3 Number of books and chapters in edited volumes/books published and papers published in national/international conference proceedings per teacher during the year</w:t>
      </w:r>
      <w:r w:rsidRPr="002121C7">
        <w:t> (p. 107).</w:t>
      </w:r>
    </w:p>
    <w:p w14:paraId="50990042" w14:textId="77777777" w:rsidR="00A61B24" w:rsidRDefault="00A61B24" w:rsidP="00A61B24">
      <w:proofErr w:type="spellStart"/>
      <w:r w:rsidRPr="00043EEF">
        <w:t>Danielsbacka</w:t>
      </w:r>
      <w:proofErr w:type="spellEnd"/>
      <w:r w:rsidRPr="00043EEF">
        <w:t xml:space="preserve">, A., </w:t>
      </w:r>
      <w:r>
        <w:t>(</w:t>
      </w:r>
      <w:r w:rsidRPr="00043EEF">
        <w:t>2020</w:t>
      </w:r>
      <w:r>
        <w:t>)</w:t>
      </w:r>
      <w:r w:rsidRPr="00043EEF">
        <w:t>. Releasing working capital by the means of inventory management: A case of a company.</w:t>
      </w:r>
    </w:p>
    <w:p w14:paraId="18ABC888" w14:textId="77777777" w:rsidR="00A61B24" w:rsidRDefault="00A61B24" w:rsidP="00A61B24">
      <w:proofErr w:type="spellStart"/>
      <w:r w:rsidRPr="00A10793">
        <w:t>Dutescu</w:t>
      </w:r>
      <w:proofErr w:type="spellEnd"/>
      <w:r w:rsidRPr="00A10793">
        <w:t xml:space="preserve">, I.A. and Hillier, S.A., </w:t>
      </w:r>
      <w:r>
        <w:t>(</w:t>
      </w:r>
      <w:r w:rsidRPr="00A10793">
        <w:t>2021</w:t>
      </w:r>
      <w:r>
        <w:t>)</w:t>
      </w:r>
      <w:r w:rsidRPr="00A10793">
        <w:t>. Encouraging the development of new antibiotics: are financial incentives the right way forward? A systematic review and case study. </w:t>
      </w:r>
      <w:r w:rsidRPr="00A61B24">
        <w:rPr>
          <w:i/>
          <w:iCs/>
        </w:rPr>
        <w:t>Infection and drug resistance</w:t>
      </w:r>
      <w:r w:rsidRPr="00A10793">
        <w:t>, pp.415-434.</w:t>
      </w:r>
    </w:p>
    <w:p w14:paraId="1138DA1B" w14:textId="77777777" w:rsidR="00A61B24" w:rsidRDefault="00A61B24" w:rsidP="00A61B24">
      <w:r w:rsidRPr="00A61B24">
        <w:t xml:space="preserve">Godfrey, P.C., Lauria, E., </w:t>
      </w:r>
      <w:proofErr w:type="spellStart"/>
      <w:r w:rsidRPr="00A61B24">
        <w:t>Bugalla</w:t>
      </w:r>
      <w:proofErr w:type="spellEnd"/>
      <w:r w:rsidRPr="00A61B24">
        <w:t xml:space="preserve">, J. and Narvaez, K., </w:t>
      </w:r>
      <w:r>
        <w:t>(</w:t>
      </w:r>
      <w:r w:rsidRPr="00A61B24">
        <w:t>2020</w:t>
      </w:r>
      <w:r>
        <w:t>)</w:t>
      </w:r>
      <w:r w:rsidRPr="00A61B24">
        <w:t>. </w:t>
      </w:r>
      <w:r w:rsidRPr="00A61B24">
        <w:rPr>
          <w:i/>
          <w:iCs/>
        </w:rPr>
        <w:t>Strategic risk management: New tools for competitive advantage in an uncertain age</w:t>
      </w:r>
      <w:r w:rsidRPr="00A61B24">
        <w:t>. Berrett-Koehler Publishers.</w:t>
      </w:r>
    </w:p>
    <w:p w14:paraId="4D140956" w14:textId="77777777" w:rsidR="00A61B24" w:rsidRDefault="00A61B24" w:rsidP="00A61B24">
      <w:r w:rsidRPr="00A61B24">
        <w:t xml:space="preserve">Haug, S. and Vavik, M.G., </w:t>
      </w:r>
      <w:r>
        <w:t>(</w:t>
      </w:r>
      <w:r w:rsidRPr="00A61B24">
        <w:t>2021</w:t>
      </w:r>
      <w:r>
        <w:t>)</w:t>
      </w:r>
      <w:r w:rsidRPr="00A61B24">
        <w:t>. </w:t>
      </w:r>
      <w:r w:rsidRPr="00A61B24">
        <w:rPr>
          <w:i/>
          <w:iCs/>
        </w:rPr>
        <w:t xml:space="preserve">Beyond Budgeting in Small and Medium-Sized Enterprises: A Comparative Multi-Case Study of </w:t>
      </w:r>
      <w:proofErr w:type="spellStart"/>
      <w:r w:rsidRPr="00A61B24">
        <w:rPr>
          <w:i/>
          <w:iCs/>
        </w:rPr>
        <w:t>Equinor</w:t>
      </w:r>
      <w:proofErr w:type="spellEnd"/>
      <w:r w:rsidRPr="00A61B24">
        <w:rPr>
          <w:i/>
          <w:iCs/>
        </w:rPr>
        <w:t xml:space="preserve">, </w:t>
      </w:r>
      <w:proofErr w:type="spellStart"/>
      <w:r w:rsidRPr="00A61B24">
        <w:rPr>
          <w:i/>
          <w:iCs/>
        </w:rPr>
        <w:t>Entra</w:t>
      </w:r>
      <w:proofErr w:type="spellEnd"/>
      <w:r w:rsidRPr="00A61B24">
        <w:rPr>
          <w:i/>
          <w:iCs/>
        </w:rPr>
        <w:t xml:space="preserve">, </w:t>
      </w:r>
      <w:proofErr w:type="spellStart"/>
      <w:r w:rsidRPr="00A61B24">
        <w:rPr>
          <w:i/>
          <w:iCs/>
        </w:rPr>
        <w:t>Hurtigruten</w:t>
      </w:r>
      <w:proofErr w:type="spellEnd"/>
      <w:r w:rsidRPr="00A61B24">
        <w:rPr>
          <w:i/>
          <w:iCs/>
        </w:rPr>
        <w:t xml:space="preserve">, and </w:t>
      </w:r>
      <w:proofErr w:type="spellStart"/>
      <w:r w:rsidRPr="00A61B24">
        <w:rPr>
          <w:i/>
          <w:iCs/>
        </w:rPr>
        <w:t>Tussa</w:t>
      </w:r>
      <w:proofErr w:type="spellEnd"/>
      <w:r w:rsidRPr="00A61B24">
        <w:t xml:space="preserve"> (Master's thesis, </w:t>
      </w:r>
      <w:proofErr w:type="spellStart"/>
      <w:r w:rsidRPr="00A61B24">
        <w:t>Handelshøyskolen</w:t>
      </w:r>
      <w:proofErr w:type="spellEnd"/>
      <w:r w:rsidRPr="00A61B24">
        <w:t xml:space="preserve"> BI).</w:t>
      </w:r>
    </w:p>
    <w:p w14:paraId="14B705AE" w14:textId="77777777" w:rsidR="00A61B24" w:rsidRDefault="00A61B24" w:rsidP="00A61B24">
      <w:r w:rsidRPr="00C60096">
        <w:t xml:space="preserve">Hayes, A.S., </w:t>
      </w:r>
      <w:r>
        <w:t>(</w:t>
      </w:r>
      <w:r w:rsidRPr="00C60096">
        <w:t>2021</w:t>
      </w:r>
      <w:r>
        <w:t>)</w:t>
      </w:r>
      <w:r w:rsidRPr="00C60096">
        <w:t>. </w:t>
      </w:r>
      <w:r w:rsidRPr="00A61B24">
        <w:rPr>
          <w:i/>
          <w:iCs/>
        </w:rPr>
        <w:t>New Sociological Approaches to Economic Rationality and Financial Risk</w:t>
      </w:r>
      <w:r w:rsidRPr="00C60096">
        <w:t>. The University of Wisconsin-Madison.</w:t>
      </w:r>
    </w:p>
    <w:p w14:paraId="4C61AB18" w14:textId="77777777" w:rsidR="00A61B24" w:rsidRDefault="00A61B24" w:rsidP="00A61B24">
      <w:r w:rsidRPr="00C60096">
        <w:t xml:space="preserve">Hilber, C., Portes, J. and Menon, A., </w:t>
      </w:r>
      <w:r>
        <w:t>(</w:t>
      </w:r>
      <w:r w:rsidRPr="00C60096">
        <w:t>2024</w:t>
      </w:r>
      <w:r>
        <w:t>)</w:t>
      </w:r>
      <w:r w:rsidRPr="00C60096">
        <w:t>. Economic challenges to the UK: Housing and planning.</w:t>
      </w:r>
    </w:p>
    <w:p w14:paraId="59ED8B1D" w14:textId="77777777" w:rsidR="00A61B24" w:rsidRDefault="00A61B24" w:rsidP="00A61B24">
      <w:proofErr w:type="spellStart"/>
      <w:r w:rsidRPr="002121C7">
        <w:t>Ikediashi</w:t>
      </w:r>
      <w:proofErr w:type="spellEnd"/>
      <w:r w:rsidRPr="002121C7">
        <w:t xml:space="preserve">, D.I. and </w:t>
      </w:r>
      <w:proofErr w:type="spellStart"/>
      <w:r w:rsidRPr="002121C7">
        <w:t>Okolie</w:t>
      </w:r>
      <w:proofErr w:type="spellEnd"/>
      <w:r w:rsidRPr="002121C7">
        <w:t xml:space="preserve">, K.C., </w:t>
      </w:r>
      <w:r>
        <w:t>(</w:t>
      </w:r>
      <w:r w:rsidRPr="002121C7">
        <w:t>2022</w:t>
      </w:r>
      <w:r>
        <w:t>)</w:t>
      </w:r>
      <w:r w:rsidRPr="002121C7">
        <w:t>. An assessment of risks associated with contractor’s cash flow projections in South-South, Nigeria. </w:t>
      </w:r>
      <w:r w:rsidRPr="00A61B24">
        <w:rPr>
          <w:i/>
          <w:iCs/>
        </w:rPr>
        <w:t>International Journal of Construction Management</w:t>
      </w:r>
      <w:r w:rsidRPr="002121C7">
        <w:t>, </w:t>
      </w:r>
      <w:r w:rsidRPr="00A61B24">
        <w:rPr>
          <w:i/>
          <w:iCs/>
        </w:rPr>
        <w:t>22</w:t>
      </w:r>
      <w:r w:rsidRPr="002121C7">
        <w:t>(11), pp.2051-2058.</w:t>
      </w:r>
    </w:p>
    <w:p w14:paraId="08FEB7BF" w14:textId="77777777" w:rsidR="00A61B24" w:rsidRDefault="00A61B24" w:rsidP="00A61B24">
      <w:r w:rsidRPr="002121C7">
        <w:t xml:space="preserve">Karas, M. and </w:t>
      </w:r>
      <w:proofErr w:type="spellStart"/>
      <w:r w:rsidRPr="002121C7">
        <w:t>Režňáková</w:t>
      </w:r>
      <w:proofErr w:type="spellEnd"/>
      <w:r w:rsidRPr="002121C7">
        <w:t xml:space="preserve">, M., </w:t>
      </w:r>
      <w:r>
        <w:t>(</w:t>
      </w:r>
      <w:r w:rsidRPr="002121C7">
        <w:t>2020</w:t>
      </w:r>
      <w:r>
        <w:t>)</w:t>
      </w:r>
      <w:r w:rsidRPr="002121C7">
        <w:t>. Cash flows indicators in the prediction of financial distress. </w:t>
      </w:r>
      <w:r w:rsidRPr="00A61B24">
        <w:rPr>
          <w:i/>
          <w:iCs/>
        </w:rPr>
        <w:t>Engineering Economics</w:t>
      </w:r>
      <w:r w:rsidRPr="002121C7">
        <w:t>, </w:t>
      </w:r>
      <w:r w:rsidRPr="00A61B24">
        <w:rPr>
          <w:i/>
          <w:iCs/>
        </w:rPr>
        <w:t>31</w:t>
      </w:r>
      <w:r w:rsidRPr="002121C7">
        <w:t>(5), pp.525-535.</w:t>
      </w:r>
    </w:p>
    <w:p w14:paraId="2EDBD68E" w14:textId="77777777" w:rsidR="00A61B24" w:rsidRDefault="00A61B24" w:rsidP="00A61B24">
      <w:r w:rsidRPr="00A10793">
        <w:t xml:space="preserve">Kumar, P., Islam, M.A., Pillai, R. and Sharif, T., </w:t>
      </w:r>
      <w:r>
        <w:t>(</w:t>
      </w:r>
      <w:r w:rsidRPr="00A10793">
        <w:t>2023</w:t>
      </w:r>
      <w:r>
        <w:t>)</w:t>
      </w:r>
      <w:r w:rsidRPr="00A10793">
        <w:t>. Analysing the behavioural, psychological, and demographic determinants of financial decision making of household investors. </w:t>
      </w:r>
      <w:proofErr w:type="spellStart"/>
      <w:r w:rsidRPr="00A61B24">
        <w:rPr>
          <w:i/>
          <w:iCs/>
        </w:rPr>
        <w:t>Heliyon</w:t>
      </w:r>
      <w:proofErr w:type="spellEnd"/>
      <w:r w:rsidRPr="00A10793">
        <w:t>, </w:t>
      </w:r>
      <w:r w:rsidRPr="00A61B24">
        <w:rPr>
          <w:i/>
          <w:iCs/>
        </w:rPr>
        <w:t>9</w:t>
      </w:r>
      <w:r w:rsidRPr="00A10793">
        <w:t>(2).</w:t>
      </w:r>
    </w:p>
    <w:p w14:paraId="42C2D9F5" w14:textId="77777777" w:rsidR="00A61B24" w:rsidRDefault="00A61B24" w:rsidP="00A61B24">
      <w:r w:rsidRPr="002121C7">
        <w:t xml:space="preserve">Laghari, F., Ahmed, F. and López García, M.D.L.N., </w:t>
      </w:r>
      <w:r>
        <w:t>(</w:t>
      </w:r>
      <w:r w:rsidRPr="002121C7">
        <w:t>2023</w:t>
      </w:r>
      <w:r>
        <w:t>)</w:t>
      </w:r>
      <w:r w:rsidRPr="002121C7">
        <w:t>. Cash flow management and its effect on firm performance: Empirical evidence on non-financial firms of China. </w:t>
      </w:r>
      <w:proofErr w:type="spellStart"/>
      <w:r w:rsidRPr="00A61B24">
        <w:rPr>
          <w:i/>
          <w:iCs/>
        </w:rPr>
        <w:t>Plos</w:t>
      </w:r>
      <w:proofErr w:type="spellEnd"/>
      <w:r w:rsidRPr="00A61B24">
        <w:rPr>
          <w:i/>
          <w:iCs/>
        </w:rPr>
        <w:t xml:space="preserve"> one</w:t>
      </w:r>
      <w:r w:rsidRPr="002121C7">
        <w:t>, </w:t>
      </w:r>
      <w:r w:rsidRPr="00A61B24">
        <w:rPr>
          <w:i/>
          <w:iCs/>
        </w:rPr>
        <w:t>18</w:t>
      </w:r>
      <w:r w:rsidRPr="002121C7">
        <w:t>(6), p.e0287135.</w:t>
      </w:r>
    </w:p>
    <w:p w14:paraId="483053B6" w14:textId="77777777" w:rsidR="00A61B24" w:rsidRDefault="00A61B24" w:rsidP="00A61B24">
      <w:proofErr w:type="spellStart"/>
      <w:r w:rsidRPr="00C60096">
        <w:t>Lestari</w:t>
      </w:r>
      <w:proofErr w:type="spellEnd"/>
      <w:r w:rsidRPr="00C60096">
        <w:t xml:space="preserve">, S.D., </w:t>
      </w:r>
      <w:proofErr w:type="spellStart"/>
      <w:r w:rsidRPr="00C60096">
        <w:t>Muhdaliha</w:t>
      </w:r>
      <w:proofErr w:type="spellEnd"/>
      <w:r w:rsidRPr="00C60096">
        <w:t xml:space="preserve">, E., </w:t>
      </w:r>
      <w:proofErr w:type="spellStart"/>
      <w:r w:rsidRPr="00C60096">
        <w:t>Firdaus</w:t>
      </w:r>
      <w:proofErr w:type="spellEnd"/>
      <w:r w:rsidRPr="00C60096">
        <w:t xml:space="preserve">, P.M., </w:t>
      </w:r>
      <w:proofErr w:type="spellStart"/>
      <w:r w:rsidRPr="00C60096">
        <w:t>Suhendra</w:t>
      </w:r>
      <w:proofErr w:type="spellEnd"/>
      <w:r w:rsidRPr="00C60096">
        <w:t xml:space="preserve">, E.S. and </w:t>
      </w:r>
      <w:proofErr w:type="spellStart"/>
      <w:r w:rsidRPr="00C60096">
        <w:t>Brabo</w:t>
      </w:r>
      <w:proofErr w:type="spellEnd"/>
      <w:r w:rsidRPr="00C60096">
        <w:t xml:space="preserve">, N.A., </w:t>
      </w:r>
      <w:r>
        <w:t>(</w:t>
      </w:r>
      <w:r w:rsidRPr="00C60096">
        <w:t>2024</w:t>
      </w:r>
      <w:r>
        <w:t>)</w:t>
      </w:r>
      <w:r w:rsidRPr="00C60096">
        <w:t>. Financial Literacy at Work: Enhancing Organizational Performance through Employee Training Investments. </w:t>
      </w:r>
      <w:proofErr w:type="spellStart"/>
      <w:r w:rsidRPr="00A61B24">
        <w:rPr>
          <w:i/>
          <w:iCs/>
        </w:rPr>
        <w:t>Atestasi</w:t>
      </w:r>
      <w:proofErr w:type="spellEnd"/>
      <w:r w:rsidRPr="00A61B24">
        <w:rPr>
          <w:i/>
          <w:iCs/>
        </w:rPr>
        <w:t xml:space="preserve">: </w:t>
      </w:r>
      <w:proofErr w:type="spellStart"/>
      <w:r w:rsidRPr="00A61B24">
        <w:rPr>
          <w:i/>
          <w:iCs/>
        </w:rPr>
        <w:t>Jurnal</w:t>
      </w:r>
      <w:proofErr w:type="spellEnd"/>
      <w:r w:rsidRPr="00A61B24">
        <w:rPr>
          <w:i/>
          <w:iCs/>
        </w:rPr>
        <w:t xml:space="preserve"> </w:t>
      </w:r>
      <w:proofErr w:type="spellStart"/>
      <w:r w:rsidRPr="00A61B24">
        <w:rPr>
          <w:i/>
          <w:iCs/>
        </w:rPr>
        <w:t>Ilmiah</w:t>
      </w:r>
      <w:proofErr w:type="spellEnd"/>
      <w:r w:rsidRPr="00A61B24">
        <w:rPr>
          <w:i/>
          <w:iCs/>
        </w:rPr>
        <w:t xml:space="preserve"> </w:t>
      </w:r>
      <w:proofErr w:type="spellStart"/>
      <w:r w:rsidRPr="00A61B24">
        <w:rPr>
          <w:i/>
          <w:iCs/>
        </w:rPr>
        <w:t>Akuntansi</w:t>
      </w:r>
      <w:proofErr w:type="spellEnd"/>
      <w:r w:rsidRPr="00C60096">
        <w:t>, </w:t>
      </w:r>
      <w:r w:rsidRPr="00A61B24">
        <w:rPr>
          <w:i/>
          <w:iCs/>
        </w:rPr>
        <w:t>7</w:t>
      </w:r>
      <w:r w:rsidRPr="00C60096">
        <w:t>(2), pp.721-741.</w:t>
      </w:r>
    </w:p>
    <w:p w14:paraId="01084071" w14:textId="77777777" w:rsidR="00A61B24" w:rsidRDefault="00A61B24" w:rsidP="00A61B24">
      <w:r w:rsidRPr="00A10793">
        <w:t xml:space="preserve">Lupica, L.R. and Neumann, Z., </w:t>
      </w:r>
      <w:r>
        <w:t>(</w:t>
      </w:r>
      <w:r w:rsidRPr="00A10793">
        <w:t>2024</w:t>
      </w:r>
      <w:r>
        <w:t>)</w:t>
      </w:r>
      <w:r w:rsidRPr="00A10793">
        <w:t>. Thwarting the Inevitability of Over-Indebtedness. </w:t>
      </w:r>
      <w:r w:rsidRPr="00A61B24">
        <w:rPr>
          <w:i/>
          <w:iCs/>
        </w:rPr>
        <w:t>Emory Bankruptcy Developments Journal</w:t>
      </w:r>
      <w:r w:rsidRPr="00A10793">
        <w:t>, </w:t>
      </w:r>
      <w:r w:rsidRPr="00A61B24">
        <w:rPr>
          <w:i/>
          <w:iCs/>
        </w:rPr>
        <w:t>40</w:t>
      </w:r>
      <w:r w:rsidRPr="00A10793">
        <w:t>(2), pp.155-213.</w:t>
      </w:r>
    </w:p>
    <w:p w14:paraId="349CE1EE" w14:textId="77777777" w:rsidR="00A61B24" w:rsidRDefault="00A61B24" w:rsidP="00A61B24">
      <w:proofErr w:type="spellStart"/>
      <w:r w:rsidRPr="00761C53">
        <w:t>Markonah</w:t>
      </w:r>
      <w:proofErr w:type="spellEnd"/>
      <w:r w:rsidRPr="00761C53">
        <w:t xml:space="preserve">, M., Salim, A. and Franciska, J., </w:t>
      </w:r>
      <w:r>
        <w:t>(</w:t>
      </w:r>
      <w:r w:rsidRPr="00761C53">
        <w:t>2020</w:t>
      </w:r>
      <w:r>
        <w:t>)</w:t>
      </w:r>
      <w:r w:rsidRPr="00761C53">
        <w:t>. Effect of profitability, leverage, and liquidity to the firm value. </w:t>
      </w:r>
      <w:r w:rsidRPr="00A61B24">
        <w:rPr>
          <w:i/>
          <w:iCs/>
        </w:rPr>
        <w:t>Dinasti International Journal of Economics, Finance &amp; Accounting</w:t>
      </w:r>
      <w:r w:rsidRPr="00761C53">
        <w:t>, </w:t>
      </w:r>
      <w:r w:rsidRPr="00A61B24">
        <w:rPr>
          <w:i/>
          <w:iCs/>
        </w:rPr>
        <w:t>1</w:t>
      </w:r>
      <w:r w:rsidRPr="00761C53">
        <w:t>(1), pp.83-94.</w:t>
      </w:r>
    </w:p>
    <w:p w14:paraId="019427C1" w14:textId="77777777" w:rsidR="00A61B24" w:rsidRDefault="00A61B24" w:rsidP="00A61B24">
      <w:proofErr w:type="spellStart"/>
      <w:r w:rsidRPr="00043EEF">
        <w:t>Nikoliuk</w:t>
      </w:r>
      <w:proofErr w:type="spellEnd"/>
      <w:r w:rsidRPr="00043EEF">
        <w:t xml:space="preserve">, A.I., </w:t>
      </w:r>
      <w:r>
        <w:t>(</w:t>
      </w:r>
      <w:r w:rsidRPr="00043EEF">
        <w:t>2020</w:t>
      </w:r>
      <w:r>
        <w:t>)</w:t>
      </w:r>
      <w:r w:rsidRPr="00043EEF">
        <w:t>. Implementation of the crisis management strategy of private joint-stock company" Kiy avia" taking into account international experience.</w:t>
      </w:r>
    </w:p>
    <w:p w14:paraId="2BC5D03F" w14:textId="77777777" w:rsidR="00A61B24" w:rsidRDefault="00A61B24" w:rsidP="00A61B24">
      <w:proofErr w:type="spellStart"/>
      <w:r w:rsidRPr="00761C53">
        <w:t>Odiyo</w:t>
      </w:r>
      <w:proofErr w:type="spellEnd"/>
      <w:r w:rsidRPr="00761C53">
        <w:t xml:space="preserve">, Z.O., </w:t>
      </w:r>
      <w:proofErr w:type="spellStart"/>
      <w:r w:rsidRPr="00761C53">
        <w:t>Alala</w:t>
      </w:r>
      <w:proofErr w:type="spellEnd"/>
      <w:r w:rsidRPr="00761C53">
        <w:t xml:space="preserve">, B.O. and </w:t>
      </w:r>
      <w:proofErr w:type="spellStart"/>
      <w:r w:rsidRPr="00761C53">
        <w:t>Oseno</w:t>
      </w:r>
      <w:proofErr w:type="spellEnd"/>
      <w:r w:rsidRPr="00761C53">
        <w:t xml:space="preserve">, B., </w:t>
      </w:r>
      <w:r>
        <w:t>(</w:t>
      </w:r>
      <w:r w:rsidRPr="00761C53">
        <w:t>2024</w:t>
      </w:r>
      <w:r>
        <w:t>)</w:t>
      </w:r>
      <w:r w:rsidRPr="00761C53">
        <w:t xml:space="preserve">. Effects of Funds Disbursement on Financial Sustainability of Public Secondary Schools in </w:t>
      </w:r>
      <w:proofErr w:type="spellStart"/>
      <w:r w:rsidRPr="00761C53">
        <w:t>Alego</w:t>
      </w:r>
      <w:proofErr w:type="spellEnd"/>
      <w:r w:rsidRPr="00761C53">
        <w:t xml:space="preserve"> </w:t>
      </w:r>
      <w:proofErr w:type="spellStart"/>
      <w:r w:rsidRPr="00761C53">
        <w:t>Usonga</w:t>
      </w:r>
      <w:proofErr w:type="spellEnd"/>
      <w:r w:rsidRPr="00761C53">
        <w:t xml:space="preserve"> Sub-County, Kenya. </w:t>
      </w:r>
      <w:r w:rsidRPr="00A61B24">
        <w:rPr>
          <w:i/>
          <w:iCs/>
        </w:rPr>
        <w:t>African Journal of Empirical Research</w:t>
      </w:r>
      <w:r w:rsidRPr="00761C53">
        <w:t>, </w:t>
      </w:r>
      <w:r w:rsidRPr="00A61B24">
        <w:rPr>
          <w:i/>
          <w:iCs/>
        </w:rPr>
        <w:t>5</w:t>
      </w:r>
      <w:r w:rsidRPr="00761C53">
        <w:t>(2), pp.676-689.</w:t>
      </w:r>
    </w:p>
    <w:p w14:paraId="5ED2DAC3" w14:textId="77777777" w:rsidR="00A61B24" w:rsidRDefault="00A61B24" w:rsidP="00A61B24">
      <w:proofErr w:type="spellStart"/>
      <w:r w:rsidRPr="00A10793">
        <w:t>Orelma</w:t>
      </w:r>
      <w:proofErr w:type="spellEnd"/>
      <w:r w:rsidRPr="00A10793">
        <w:t xml:space="preserve">, K., </w:t>
      </w:r>
      <w:r>
        <w:t>(</w:t>
      </w:r>
      <w:r w:rsidRPr="00A10793">
        <w:t>2024</w:t>
      </w:r>
      <w:r>
        <w:t>)</w:t>
      </w:r>
      <w:r w:rsidRPr="00A10793">
        <w:t>. Streamlining inventory control through item classification.</w:t>
      </w:r>
    </w:p>
    <w:p w14:paraId="5A1F5EAD" w14:textId="77777777" w:rsidR="00A61B24" w:rsidRDefault="00A61B24" w:rsidP="00A61B24">
      <w:r w:rsidRPr="00043EEF">
        <w:t xml:space="preserve">Pillai, A.S. and </w:t>
      </w:r>
      <w:proofErr w:type="spellStart"/>
      <w:r w:rsidRPr="00043EEF">
        <w:t>Thonakkot</w:t>
      </w:r>
      <w:proofErr w:type="spellEnd"/>
      <w:r w:rsidRPr="00043EEF">
        <w:t xml:space="preserve">, L.S., </w:t>
      </w:r>
      <w:r>
        <w:t>(</w:t>
      </w:r>
      <w:r w:rsidRPr="00043EEF">
        <w:t>2023</w:t>
      </w:r>
      <w:r>
        <w:t>)</w:t>
      </w:r>
      <w:r w:rsidRPr="00043EEF">
        <w:t>. Just In Time (JIT): A Literature Review. </w:t>
      </w:r>
      <w:r w:rsidRPr="00A61B24">
        <w:rPr>
          <w:i/>
          <w:iCs/>
        </w:rPr>
        <w:t>NCERC International Journal of Advanced Science, Engineering and Technology</w:t>
      </w:r>
      <w:r w:rsidRPr="00043EEF">
        <w:t>, </w:t>
      </w:r>
      <w:r w:rsidRPr="00A61B24">
        <w:rPr>
          <w:i/>
          <w:iCs/>
        </w:rPr>
        <w:t>2</w:t>
      </w:r>
      <w:r w:rsidRPr="00043EEF">
        <w:t>(1), pp.6-14.</w:t>
      </w:r>
    </w:p>
    <w:p w14:paraId="00800C03" w14:textId="77777777" w:rsidR="00A61B24" w:rsidRDefault="00A61B24" w:rsidP="00A61B24">
      <w:r w:rsidRPr="002121C7">
        <w:t xml:space="preserve">Rahman, A. and Sharma, R.B., </w:t>
      </w:r>
      <w:r>
        <w:t>(</w:t>
      </w:r>
      <w:r w:rsidRPr="002121C7">
        <w:t>2020</w:t>
      </w:r>
      <w:r>
        <w:t>)</w:t>
      </w:r>
      <w:r w:rsidRPr="002121C7">
        <w:t>. Cash flows and financial performance in the industrial sector of Saudi Arabia: With special reference to Insurance and Manufacturing Sectors. </w:t>
      </w:r>
      <w:r w:rsidRPr="00A61B24">
        <w:rPr>
          <w:i/>
          <w:iCs/>
        </w:rPr>
        <w:t>Investment Management &amp; Financial Innovations</w:t>
      </w:r>
      <w:r w:rsidRPr="002121C7">
        <w:t>, </w:t>
      </w:r>
      <w:r w:rsidRPr="00A61B24">
        <w:rPr>
          <w:i/>
          <w:iCs/>
        </w:rPr>
        <w:t>17</w:t>
      </w:r>
      <w:r w:rsidRPr="002121C7">
        <w:t>(4), p.76.</w:t>
      </w:r>
    </w:p>
    <w:p w14:paraId="4B59778D" w14:textId="77777777" w:rsidR="00A61B24" w:rsidRDefault="00A61B24" w:rsidP="00A61B24">
      <w:r w:rsidRPr="00C60096">
        <w:t xml:space="preserve">Rajagopal, S., </w:t>
      </w:r>
      <w:r>
        <w:t>(</w:t>
      </w:r>
      <w:r w:rsidRPr="00C60096">
        <w:t>2022</w:t>
      </w:r>
      <w:r>
        <w:t>)</w:t>
      </w:r>
      <w:r w:rsidRPr="00C60096">
        <w:t>. Development of a framework to estimate the software obsolescence resolution cost of custom build real-time software.</w:t>
      </w:r>
    </w:p>
    <w:p w14:paraId="424C395C" w14:textId="77777777" w:rsidR="00A61B24" w:rsidRDefault="00A61B24" w:rsidP="00A61B24">
      <w:r w:rsidRPr="00043EEF">
        <w:t xml:space="preserve">Talwar, S., Kaur, P., Kumar, S., Salo, J. and Dhir, A., </w:t>
      </w:r>
      <w:r>
        <w:t>(</w:t>
      </w:r>
      <w:r w:rsidRPr="00043EEF">
        <w:t>2022</w:t>
      </w:r>
      <w:r>
        <w:t>)</w:t>
      </w:r>
      <w:r w:rsidRPr="00043EEF">
        <w:t>. The balancing act: how do moral norms and anticipated pride drive food waste/reduction behaviour?. </w:t>
      </w:r>
      <w:r w:rsidRPr="00A61B24">
        <w:rPr>
          <w:i/>
          <w:iCs/>
        </w:rPr>
        <w:t>Journal of Retailing and Consumer Services</w:t>
      </w:r>
      <w:r w:rsidRPr="00043EEF">
        <w:t>, </w:t>
      </w:r>
      <w:r w:rsidRPr="00A61B24">
        <w:rPr>
          <w:i/>
          <w:iCs/>
        </w:rPr>
        <w:t>66</w:t>
      </w:r>
      <w:r w:rsidRPr="00043EEF">
        <w:t>, p.102901.</w:t>
      </w:r>
    </w:p>
    <w:p w14:paraId="01415B43" w14:textId="77777777" w:rsidR="00A61B24" w:rsidRPr="00A61B24" w:rsidRDefault="00A61B24" w:rsidP="00A61B24">
      <w:pPr>
        <w:rPr>
          <w:lang w:val="en-IN"/>
        </w:rPr>
      </w:pPr>
      <w:r w:rsidRPr="00C60096">
        <w:t xml:space="preserve">Vilela Silva, C., </w:t>
      </w:r>
      <w:r>
        <w:t>(</w:t>
      </w:r>
      <w:r w:rsidRPr="00C60096">
        <w:t>2024</w:t>
      </w:r>
      <w:r>
        <w:t>)</w:t>
      </w:r>
      <w:r w:rsidRPr="00C60096">
        <w:t>. </w:t>
      </w:r>
      <w:r w:rsidRPr="00A61B24">
        <w:rPr>
          <w:i/>
          <w:iCs/>
        </w:rPr>
        <w:t>THE IMPACT OF ROLLING FORECASTS IN THE STRATEGIC PLANNING PROCESS: A MULTI-CASE STUDY</w:t>
      </w:r>
      <w:r w:rsidRPr="00C60096">
        <w:t> (Master's thesis, C. Vilela Silva).</w:t>
      </w:r>
    </w:p>
    <w:p w14:paraId="4356CED7" w14:textId="77777777" w:rsidR="00A61B24" w:rsidRDefault="00A61B24" w:rsidP="00A61B24">
      <w:proofErr w:type="spellStart"/>
      <w:r w:rsidRPr="00A10793">
        <w:t>Wiese</w:t>
      </w:r>
      <w:proofErr w:type="spellEnd"/>
      <w:r w:rsidRPr="00A10793">
        <w:t xml:space="preserve">, F.K., </w:t>
      </w:r>
      <w:proofErr w:type="spellStart"/>
      <w:r w:rsidRPr="00A10793">
        <w:t>Auad</w:t>
      </w:r>
      <w:proofErr w:type="spellEnd"/>
      <w:r w:rsidRPr="00A10793">
        <w:t xml:space="preserve">, G., Marino, E.K. and Briscoe, M.G., </w:t>
      </w:r>
      <w:r>
        <w:t>(</w:t>
      </w:r>
      <w:r w:rsidRPr="00A10793">
        <w:t>2022</w:t>
      </w:r>
      <w:r>
        <w:t>)</w:t>
      </w:r>
      <w:r w:rsidRPr="00A10793">
        <w:t>. Lessons learned from nine partnerships in marine research. In </w:t>
      </w:r>
      <w:r w:rsidRPr="00A61B24">
        <w:rPr>
          <w:i/>
          <w:iCs/>
        </w:rPr>
        <w:t>Partnerships in Marine Research</w:t>
      </w:r>
      <w:r w:rsidRPr="00A10793">
        <w:t> (pp. 167-181). Elsevier.</w:t>
      </w:r>
    </w:p>
    <w:p w14:paraId="7449DC1B" w14:textId="77777777" w:rsidR="00A61B24" w:rsidRDefault="00A61B24" w:rsidP="00A61B24">
      <w:proofErr w:type="spellStart"/>
      <w:r w:rsidRPr="002121C7">
        <w:t>Wilform</w:t>
      </w:r>
      <w:proofErr w:type="spellEnd"/>
      <w:r w:rsidRPr="002121C7">
        <w:t xml:space="preserve"> Jr, C.H., </w:t>
      </w:r>
      <w:r>
        <w:t>(</w:t>
      </w:r>
      <w:r w:rsidRPr="002121C7">
        <w:t>2023</w:t>
      </w:r>
      <w:r>
        <w:t>)</w:t>
      </w:r>
      <w:r w:rsidRPr="002121C7">
        <w:t>. </w:t>
      </w:r>
      <w:r w:rsidRPr="00A61B24">
        <w:rPr>
          <w:i/>
          <w:iCs/>
        </w:rPr>
        <w:t>Statement of Cash Flow Components and Patterns Related to Financial Distress</w:t>
      </w:r>
      <w:r w:rsidRPr="002121C7">
        <w:t> (Doctoral dissertation, Northcentral University).</w:t>
      </w:r>
    </w:p>
    <w:p w14:paraId="508DE07C" w14:textId="77777777" w:rsidR="00A61B24" w:rsidRDefault="00A61B24" w:rsidP="00A61B24">
      <w:proofErr w:type="spellStart"/>
      <w:r w:rsidRPr="002121C7">
        <w:t>Wulaningrum</w:t>
      </w:r>
      <w:proofErr w:type="spellEnd"/>
      <w:r w:rsidRPr="002121C7">
        <w:t xml:space="preserve">, R., Satya, V.E., Kadafi, M., Fala, D.Y.A.S. and Azizah, A., </w:t>
      </w:r>
      <w:r>
        <w:t>(</w:t>
      </w:r>
      <w:r w:rsidRPr="002121C7">
        <w:t>2022</w:t>
      </w:r>
      <w:r>
        <w:t>)</w:t>
      </w:r>
      <w:r w:rsidRPr="002121C7">
        <w:t>, March. Operating Cash Flow Analysis of Indonesian Provincial Government. In </w:t>
      </w:r>
      <w:r w:rsidRPr="00A61B24">
        <w:rPr>
          <w:i/>
          <w:iCs/>
        </w:rPr>
        <w:t>International Conference on Applied Science and Technology on Social Science 2021 (iCAST-SS 2021)</w:t>
      </w:r>
      <w:r w:rsidRPr="002121C7">
        <w:t> (pp. 571-576). Atlantis Press.</w:t>
      </w:r>
    </w:p>
    <w:sectPr w:rsidR="00A61B24">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42C5AE" w14:textId="77777777" w:rsidR="00704F1E" w:rsidRDefault="00704F1E" w:rsidP="00AA2ACE">
      <w:pPr>
        <w:spacing w:after="0" w:line="240" w:lineRule="auto"/>
      </w:pPr>
      <w:r>
        <w:separator/>
      </w:r>
    </w:p>
  </w:endnote>
  <w:endnote w:type="continuationSeparator" w:id="0">
    <w:p w14:paraId="2DCB388D" w14:textId="77777777" w:rsidR="00704F1E" w:rsidRDefault="00704F1E" w:rsidP="00AA2A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2424342"/>
      <w:docPartObj>
        <w:docPartGallery w:val="Page Numbers (Bottom of Page)"/>
        <w:docPartUnique/>
      </w:docPartObj>
    </w:sdtPr>
    <w:sdtEndPr>
      <w:rPr>
        <w:noProof/>
      </w:rPr>
    </w:sdtEndPr>
    <w:sdtContent>
      <w:p w14:paraId="11035FF1" w14:textId="59007BC2" w:rsidR="00AA2ACE" w:rsidRDefault="00AA2ACE">
        <w:pPr>
          <w:pStyle w:val="Pidipagina"/>
          <w:jc w:val="right"/>
        </w:pPr>
        <w:r>
          <w:fldChar w:fldCharType="begin"/>
        </w:r>
        <w:r>
          <w:instrText xml:space="preserve"> PAGE   \* MERGEFORMAT </w:instrText>
        </w:r>
        <w:r>
          <w:fldChar w:fldCharType="separate"/>
        </w:r>
        <w:r w:rsidR="00DB0911">
          <w:rPr>
            <w:noProof/>
          </w:rPr>
          <w:t>20</w:t>
        </w:r>
        <w:r>
          <w:rPr>
            <w:noProof/>
          </w:rPr>
          <w:fldChar w:fldCharType="end"/>
        </w:r>
      </w:p>
    </w:sdtContent>
  </w:sdt>
  <w:p w14:paraId="5B48A3E1" w14:textId="77777777" w:rsidR="00AA2ACE" w:rsidRDefault="00AA2AC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DE471A" w14:textId="77777777" w:rsidR="00704F1E" w:rsidRDefault="00704F1E" w:rsidP="00AA2ACE">
      <w:pPr>
        <w:spacing w:after="0" w:line="240" w:lineRule="auto"/>
      </w:pPr>
      <w:r>
        <w:separator/>
      </w:r>
    </w:p>
  </w:footnote>
  <w:footnote w:type="continuationSeparator" w:id="0">
    <w:p w14:paraId="34F01C3B" w14:textId="77777777" w:rsidR="00704F1E" w:rsidRDefault="00704F1E" w:rsidP="00AA2A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4024C"/>
    <w:multiLevelType w:val="hybridMultilevel"/>
    <w:tmpl w:val="A932539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01DC0E1C"/>
    <w:multiLevelType w:val="hybridMultilevel"/>
    <w:tmpl w:val="1966AC8A"/>
    <w:lvl w:ilvl="0" w:tplc="4009000D">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08FB2657"/>
    <w:multiLevelType w:val="hybridMultilevel"/>
    <w:tmpl w:val="3B3CD88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0902487E"/>
    <w:multiLevelType w:val="hybridMultilevel"/>
    <w:tmpl w:val="987E951A"/>
    <w:lvl w:ilvl="0" w:tplc="4009000D">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0F333FC2"/>
    <w:multiLevelType w:val="multilevel"/>
    <w:tmpl w:val="5A4A640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10250616"/>
    <w:multiLevelType w:val="hybridMultilevel"/>
    <w:tmpl w:val="58867440"/>
    <w:lvl w:ilvl="0" w:tplc="4009000B">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6" w15:restartNumberingAfterBreak="0">
    <w:nsid w:val="145F4183"/>
    <w:multiLevelType w:val="hybridMultilevel"/>
    <w:tmpl w:val="F64A0F8E"/>
    <w:lvl w:ilvl="0" w:tplc="4009000D">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7" w15:restartNumberingAfterBreak="0">
    <w:nsid w:val="14E07EF8"/>
    <w:multiLevelType w:val="multilevel"/>
    <w:tmpl w:val="6A827D2E"/>
    <w:lvl w:ilvl="0">
      <w:start w:val="1"/>
      <w:numFmt w:val="decimal"/>
      <w:lvlText w:val="%1."/>
      <w:lvlJc w:val="left"/>
      <w:pPr>
        <w:tabs>
          <w:tab w:val="num" w:pos="360"/>
        </w:tabs>
        <w:ind w:left="360"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8" w15:restartNumberingAfterBreak="0">
    <w:nsid w:val="1B71041B"/>
    <w:multiLevelType w:val="hybridMultilevel"/>
    <w:tmpl w:val="3A3C94D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9" w15:restartNumberingAfterBreak="0">
    <w:nsid w:val="1CC27A1F"/>
    <w:multiLevelType w:val="hybridMultilevel"/>
    <w:tmpl w:val="6F406B7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0" w15:restartNumberingAfterBreak="0">
    <w:nsid w:val="1FE53EA8"/>
    <w:multiLevelType w:val="hybridMultilevel"/>
    <w:tmpl w:val="01D6E212"/>
    <w:lvl w:ilvl="0" w:tplc="4009000B">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1" w15:restartNumberingAfterBreak="0">
    <w:nsid w:val="20800437"/>
    <w:multiLevelType w:val="hybridMultilevel"/>
    <w:tmpl w:val="E410DD8A"/>
    <w:lvl w:ilvl="0" w:tplc="4009000D">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2" w15:restartNumberingAfterBreak="0">
    <w:nsid w:val="21881F6D"/>
    <w:multiLevelType w:val="hybridMultilevel"/>
    <w:tmpl w:val="921E3028"/>
    <w:lvl w:ilvl="0" w:tplc="4009000D">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3" w15:restartNumberingAfterBreak="0">
    <w:nsid w:val="233A0F51"/>
    <w:multiLevelType w:val="hybridMultilevel"/>
    <w:tmpl w:val="8978352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4" w15:restartNumberingAfterBreak="0">
    <w:nsid w:val="24A04721"/>
    <w:multiLevelType w:val="hybridMultilevel"/>
    <w:tmpl w:val="1334142C"/>
    <w:lvl w:ilvl="0" w:tplc="4009000D">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5" w15:restartNumberingAfterBreak="0">
    <w:nsid w:val="27D544F5"/>
    <w:multiLevelType w:val="hybridMultilevel"/>
    <w:tmpl w:val="760628AA"/>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2A163A55"/>
    <w:multiLevelType w:val="hybridMultilevel"/>
    <w:tmpl w:val="00B6BD50"/>
    <w:lvl w:ilvl="0" w:tplc="4009000D">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7" w15:restartNumberingAfterBreak="0">
    <w:nsid w:val="34DF7F04"/>
    <w:multiLevelType w:val="hybridMultilevel"/>
    <w:tmpl w:val="18CC8934"/>
    <w:lvl w:ilvl="0" w:tplc="4009000D">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8" w15:restartNumberingAfterBreak="0">
    <w:nsid w:val="379748EA"/>
    <w:multiLevelType w:val="hybridMultilevel"/>
    <w:tmpl w:val="FA80B6CC"/>
    <w:lvl w:ilvl="0" w:tplc="4009000D">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9" w15:restartNumberingAfterBreak="0">
    <w:nsid w:val="3BD2233D"/>
    <w:multiLevelType w:val="hybridMultilevel"/>
    <w:tmpl w:val="08A2A9A8"/>
    <w:lvl w:ilvl="0" w:tplc="4009000D">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0" w15:restartNumberingAfterBreak="0">
    <w:nsid w:val="3C443F07"/>
    <w:multiLevelType w:val="hybridMultilevel"/>
    <w:tmpl w:val="65364DC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3C8158CC"/>
    <w:multiLevelType w:val="hybridMultilevel"/>
    <w:tmpl w:val="9014DE4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2" w15:restartNumberingAfterBreak="0">
    <w:nsid w:val="3EAF00F9"/>
    <w:multiLevelType w:val="hybridMultilevel"/>
    <w:tmpl w:val="FE82611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45272E06"/>
    <w:multiLevelType w:val="hybridMultilevel"/>
    <w:tmpl w:val="B364831A"/>
    <w:lvl w:ilvl="0" w:tplc="4009000D">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4" w15:restartNumberingAfterBreak="0">
    <w:nsid w:val="4A457563"/>
    <w:multiLevelType w:val="hybridMultilevel"/>
    <w:tmpl w:val="7504AAA2"/>
    <w:lvl w:ilvl="0" w:tplc="4009000B">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5" w15:restartNumberingAfterBreak="0">
    <w:nsid w:val="4C2163D7"/>
    <w:multiLevelType w:val="hybridMultilevel"/>
    <w:tmpl w:val="92CC421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6" w15:restartNumberingAfterBreak="0">
    <w:nsid w:val="51C9627E"/>
    <w:multiLevelType w:val="hybridMultilevel"/>
    <w:tmpl w:val="B4F82266"/>
    <w:lvl w:ilvl="0" w:tplc="4009000D">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7" w15:restartNumberingAfterBreak="0">
    <w:nsid w:val="52280083"/>
    <w:multiLevelType w:val="hybridMultilevel"/>
    <w:tmpl w:val="87EE16AC"/>
    <w:lvl w:ilvl="0" w:tplc="4009000D">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8" w15:restartNumberingAfterBreak="0">
    <w:nsid w:val="57FE634E"/>
    <w:multiLevelType w:val="hybridMultilevel"/>
    <w:tmpl w:val="D4C04ED4"/>
    <w:lvl w:ilvl="0" w:tplc="4009000D">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9" w15:restartNumberingAfterBreak="0">
    <w:nsid w:val="5B1754BB"/>
    <w:multiLevelType w:val="hybridMultilevel"/>
    <w:tmpl w:val="C3D0BE8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0" w15:restartNumberingAfterBreak="0">
    <w:nsid w:val="5B6150D0"/>
    <w:multiLevelType w:val="hybridMultilevel"/>
    <w:tmpl w:val="2792882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1" w15:restartNumberingAfterBreak="0">
    <w:nsid w:val="5C4C2C73"/>
    <w:multiLevelType w:val="multilevel"/>
    <w:tmpl w:val="F97234BA"/>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32" w15:restartNumberingAfterBreak="0">
    <w:nsid w:val="615E1363"/>
    <w:multiLevelType w:val="hybridMultilevel"/>
    <w:tmpl w:val="F5F09326"/>
    <w:lvl w:ilvl="0" w:tplc="4009000B">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3" w15:restartNumberingAfterBreak="0">
    <w:nsid w:val="657D486B"/>
    <w:multiLevelType w:val="hybridMultilevel"/>
    <w:tmpl w:val="F4364E74"/>
    <w:lvl w:ilvl="0" w:tplc="4009000D">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4" w15:restartNumberingAfterBreak="0">
    <w:nsid w:val="659961D3"/>
    <w:multiLevelType w:val="hybridMultilevel"/>
    <w:tmpl w:val="435C896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5" w15:restartNumberingAfterBreak="0">
    <w:nsid w:val="6A917CB3"/>
    <w:multiLevelType w:val="hybridMultilevel"/>
    <w:tmpl w:val="42784CB8"/>
    <w:lvl w:ilvl="0" w:tplc="4009000D">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6" w15:restartNumberingAfterBreak="0">
    <w:nsid w:val="6ED64EDC"/>
    <w:multiLevelType w:val="hybridMultilevel"/>
    <w:tmpl w:val="1654DD8E"/>
    <w:lvl w:ilvl="0" w:tplc="4009000B">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7" w15:restartNumberingAfterBreak="0">
    <w:nsid w:val="6FBF4214"/>
    <w:multiLevelType w:val="multilevel"/>
    <w:tmpl w:val="5268C88C"/>
    <w:lvl w:ilvl="0">
      <w:start w:val="1"/>
      <w:numFmt w:val="decimal"/>
      <w:lvlText w:val="%1."/>
      <w:lvlJc w:val="left"/>
      <w:pPr>
        <w:tabs>
          <w:tab w:val="num" w:pos="360"/>
        </w:tabs>
        <w:ind w:left="360" w:hanging="360"/>
      </w:pPr>
    </w:lvl>
    <w:lvl w:ilvl="1">
      <w:start w:val="1"/>
      <w:numFmt w:val="bullet"/>
      <w:lvlText w:val="o"/>
      <w:lvlJc w:val="left"/>
      <w:pPr>
        <w:tabs>
          <w:tab w:val="num" w:pos="644"/>
        </w:tabs>
        <w:ind w:left="644" w:hanging="360"/>
      </w:pPr>
      <w:rPr>
        <w:rFonts w:ascii="Courier New" w:hAnsi="Courier New" w:hint="default"/>
        <w:sz w:val="20"/>
      </w:rPr>
    </w:lvl>
    <w:lvl w:ilvl="2">
      <w:start w:val="1"/>
      <w:numFmt w:val="bullet"/>
      <w:lvlText w:val=""/>
      <w:lvlJc w:val="left"/>
      <w:pPr>
        <w:tabs>
          <w:tab w:val="num" w:pos="786"/>
        </w:tabs>
        <w:ind w:left="786" w:hanging="360"/>
      </w:pPr>
      <w:rPr>
        <w:rFonts w:ascii="Wingdings" w:hAnsi="Wingdings" w:hint="default"/>
        <w:sz w:val="20"/>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8" w15:restartNumberingAfterBreak="0">
    <w:nsid w:val="71BE5920"/>
    <w:multiLevelType w:val="hybridMultilevel"/>
    <w:tmpl w:val="CEC61532"/>
    <w:lvl w:ilvl="0" w:tplc="4009000D">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9" w15:restartNumberingAfterBreak="0">
    <w:nsid w:val="7208653C"/>
    <w:multiLevelType w:val="hybridMultilevel"/>
    <w:tmpl w:val="D4A8B4FA"/>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0" w15:restartNumberingAfterBreak="0">
    <w:nsid w:val="72AC00BD"/>
    <w:multiLevelType w:val="hybridMultilevel"/>
    <w:tmpl w:val="E88606CA"/>
    <w:lvl w:ilvl="0" w:tplc="4009000D">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1" w15:restartNumberingAfterBreak="0">
    <w:nsid w:val="73857B28"/>
    <w:multiLevelType w:val="hybridMultilevel"/>
    <w:tmpl w:val="0180EA8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2" w15:restartNumberingAfterBreak="0">
    <w:nsid w:val="7A155551"/>
    <w:multiLevelType w:val="multilevel"/>
    <w:tmpl w:val="80E8E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0482004">
    <w:abstractNumId w:val="31"/>
  </w:num>
  <w:num w:numId="2" w16cid:durableId="1857763601">
    <w:abstractNumId w:val="35"/>
  </w:num>
  <w:num w:numId="3" w16cid:durableId="1148211566">
    <w:abstractNumId w:val="19"/>
  </w:num>
  <w:num w:numId="4" w16cid:durableId="2091079730">
    <w:abstractNumId w:val="40"/>
  </w:num>
  <w:num w:numId="5" w16cid:durableId="1831676376">
    <w:abstractNumId w:val="4"/>
  </w:num>
  <w:num w:numId="6" w16cid:durableId="770202946">
    <w:abstractNumId w:val="37"/>
  </w:num>
  <w:num w:numId="7" w16cid:durableId="1257440578">
    <w:abstractNumId w:val="7"/>
  </w:num>
  <w:num w:numId="8" w16cid:durableId="1249386331">
    <w:abstractNumId w:val="18"/>
  </w:num>
  <w:num w:numId="9" w16cid:durableId="539516339">
    <w:abstractNumId w:val="12"/>
  </w:num>
  <w:num w:numId="10" w16cid:durableId="1059863403">
    <w:abstractNumId w:val="39"/>
  </w:num>
  <w:num w:numId="11" w16cid:durableId="326831490">
    <w:abstractNumId w:val="38"/>
  </w:num>
  <w:num w:numId="12" w16cid:durableId="1624074679">
    <w:abstractNumId w:val="27"/>
  </w:num>
  <w:num w:numId="13" w16cid:durableId="1024020592">
    <w:abstractNumId w:val="3"/>
  </w:num>
  <w:num w:numId="14" w16cid:durableId="560478616">
    <w:abstractNumId w:val="28"/>
  </w:num>
  <w:num w:numId="15" w16cid:durableId="889338492">
    <w:abstractNumId w:val="14"/>
  </w:num>
  <w:num w:numId="16" w16cid:durableId="259067194">
    <w:abstractNumId w:val="17"/>
  </w:num>
  <w:num w:numId="17" w16cid:durableId="2025356838">
    <w:abstractNumId w:val="1"/>
  </w:num>
  <w:num w:numId="18" w16cid:durableId="929384809">
    <w:abstractNumId w:val="23"/>
  </w:num>
  <w:num w:numId="19" w16cid:durableId="1354528314">
    <w:abstractNumId w:val="33"/>
  </w:num>
  <w:num w:numId="20" w16cid:durableId="940987268">
    <w:abstractNumId w:val="26"/>
  </w:num>
  <w:num w:numId="21" w16cid:durableId="717633384">
    <w:abstractNumId w:val="16"/>
  </w:num>
  <w:num w:numId="22" w16cid:durableId="1255674510">
    <w:abstractNumId w:val="11"/>
  </w:num>
  <w:num w:numId="23" w16cid:durableId="1375544521">
    <w:abstractNumId w:val="15"/>
  </w:num>
  <w:num w:numId="24" w16cid:durableId="852912539">
    <w:abstractNumId w:val="22"/>
  </w:num>
  <w:num w:numId="25" w16cid:durableId="958141636">
    <w:abstractNumId w:val="2"/>
  </w:num>
  <w:num w:numId="26" w16cid:durableId="1687748891">
    <w:abstractNumId w:val="20"/>
  </w:num>
  <w:num w:numId="27" w16cid:durableId="449789006">
    <w:abstractNumId w:val="42"/>
  </w:num>
  <w:num w:numId="28" w16cid:durableId="1357539517">
    <w:abstractNumId w:val="21"/>
  </w:num>
  <w:num w:numId="29" w16cid:durableId="1500384902">
    <w:abstractNumId w:val="13"/>
  </w:num>
  <w:num w:numId="30" w16cid:durableId="461658286">
    <w:abstractNumId w:val="41"/>
  </w:num>
  <w:num w:numId="31" w16cid:durableId="473720371">
    <w:abstractNumId w:val="25"/>
  </w:num>
  <w:num w:numId="32" w16cid:durableId="2120950508">
    <w:abstractNumId w:val="29"/>
  </w:num>
  <w:num w:numId="33" w16cid:durableId="1351682773">
    <w:abstractNumId w:val="34"/>
  </w:num>
  <w:num w:numId="34" w16cid:durableId="308216942">
    <w:abstractNumId w:val="9"/>
  </w:num>
  <w:num w:numId="35" w16cid:durableId="2097049257">
    <w:abstractNumId w:val="30"/>
  </w:num>
  <w:num w:numId="36" w16cid:durableId="548106286">
    <w:abstractNumId w:val="8"/>
  </w:num>
  <w:num w:numId="37" w16cid:durableId="1487087107">
    <w:abstractNumId w:val="0"/>
  </w:num>
  <w:num w:numId="38" w16cid:durableId="831718970">
    <w:abstractNumId w:val="24"/>
  </w:num>
  <w:num w:numId="39" w16cid:durableId="1214538586">
    <w:abstractNumId w:val="5"/>
  </w:num>
  <w:num w:numId="40" w16cid:durableId="503007957">
    <w:abstractNumId w:val="32"/>
  </w:num>
  <w:num w:numId="41" w16cid:durableId="825128743">
    <w:abstractNumId w:val="6"/>
  </w:num>
  <w:num w:numId="42" w16cid:durableId="3485940">
    <w:abstractNumId w:val="10"/>
  </w:num>
  <w:num w:numId="43" w16cid:durableId="917904013">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movePersonalInformation/>
  <w:removeDateAndTime/>
  <w:proofState w:spelling="clean"/>
  <w:revisionView w:inkAnnotations="0"/>
  <w:defaultTabStop w:val="720"/>
  <w:hyphenationZone w:val="283"/>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59D2"/>
    <w:rsid w:val="00006070"/>
    <w:rsid w:val="0000691D"/>
    <w:rsid w:val="00015C53"/>
    <w:rsid w:val="0002072F"/>
    <w:rsid w:val="00043EEF"/>
    <w:rsid w:val="0007561F"/>
    <w:rsid w:val="000A1FA8"/>
    <w:rsid w:val="000B13EE"/>
    <w:rsid w:val="000B64CB"/>
    <w:rsid w:val="000C062C"/>
    <w:rsid w:val="000D18E2"/>
    <w:rsid w:val="000E235E"/>
    <w:rsid w:val="000F22D0"/>
    <w:rsid w:val="000F6DD0"/>
    <w:rsid w:val="001051B3"/>
    <w:rsid w:val="00107F34"/>
    <w:rsid w:val="00114042"/>
    <w:rsid w:val="00117E4C"/>
    <w:rsid w:val="001238B5"/>
    <w:rsid w:val="00124658"/>
    <w:rsid w:val="001260F7"/>
    <w:rsid w:val="001A48EF"/>
    <w:rsid w:val="001A6099"/>
    <w:rsid w:val="001E58FB"/>
    <w:rsid w:val="001F5B58"/>
    <w:rsid w:val="001F75C4"/>
    <w:rsid w:val="002121C7"/>
    <w:rsid w:val="002412A2"/>
    <w:rsid w:val="00244993"/>
    <w:rsid w:val="002556F8"/>
    <w:rsid w:val="002664BC"/>
    <w:rsid w:val="0027243E"/>
    <w:rsid w:val="002A128E"/>
    <w:rsid w:val="002B2556"/>
    <w:rsid w:val="002B3486"/>
    <w:rsid w:val="002C2FD8"/>
    <w:rsid w:val="00300AC7"/>
    <w:rsid w:val="00327E16"/>
    <w:rsid w:val="00346629"/>
    <w:rsid w:val="00372A00"/>
    <w:rsid w:val="00374F1C"/>
    <w:rsid w:val="00375004"/>
    <w:rsid w:val="003954B9"/>
    <w:rsid w:val="003C573A"/>
    <w:rsid w:val="003D0B8C"/>
    <w:rsid w:val="003D0D3D"/>
    <w:rsid w:val="003F4668"/>
    <w:rsid w:val="00416348"/>
    <w:rsid w:val="004175B1"/>
    <w:rsid w:val="0042097E"/>
    <w:rsid w:val="004234F3"/>
    <w:rsid w:val="00443281"/>
    <w:rsid w:val="004434C7"/>
    <w:rsid w:val="00451319"/>
    <w:rsid w:val="004677CF"/>
    <w:rsid w:val="00472F00"/>
    <w:rsid w:val="00475E2E"/>
    <w:rsid w:val="00477F2B"/>
    <w:rsid w:val="004B7597"/>
    <w:rsid w:val="004E740A"/>
    <w:rsid w:val="004F3BC9"/>
    <w:rsid w:val="004F679D"/>
    <w:rsid w:val="004F6838"/>
    <w:rsid w:val="00502062"/>
    <w:rsid w:val="00503B4A"/>
    <w:rsid w:val="00503C23"/>
    <w:rsid w:val="0051548F"/>
    <w:rsid w:val="0052599C"/>
    <w:rsid w:val="00526705"/>
    <w:rsid w:val="0053057E"/>
    <w:rsid w:val="00580A4E"/>
    <w:rsid w:val="00585AA4"/>
    <w:rsid w:val="005B2622"/>
    <w:rsid w:val="005C1242"/>
    <w:rsid w:val="005F37CB"/>
    <w:rsid w:val="006059D2"/>
    <w:rsid w:val="0061084B"/>
    <w:rsid w:val="00610B25"/>
    <w:rsid w:val="00622FA4"/>
    <w:rsid w:val="00652772"/>
    <w:rsid w:val="00654E78"/>
    <w:rsid w:val="00666838"/>
    <w:rsid w:val="00671DEE"/>
    <w:rsid w:val="00677F69"/>
    <w:rsid w:val="006959B0"/>
    <w:rsid w:val="006B0AD6"/>
    <w:rsid w:val="006C05CF"/>
    <w:rsid w:val="006D08A5"/>
    <w:rsid w:val="006D45FD"/>
    <w:rsid w:val="00704F1E"/>
    <w:rsid w:val="0073297B"/>
    <w:rsid w:val="00737466"/>
    <w:rsid w:val="00741451"/>
    <w:rsid w:val="00761C53"/>
    <w:rsid w:val="0078195D"/>
    <w:rsid w:val="00793CB7"/>
    <w:rsid w:val="0079589A"/>
    <w:rsid w:val="007A5130"/>
    <w:rsid w:val="007A64D3"/>
    <w:rsid w:val="007D5A93"/>
    <w:rsid w:val="007F2E4A"/>
    <w:rsid w:val="00805830"/>
    <w:rsid w:val="00831B1D"/>
    <w:rsid w:val="0086009A"/>
    <w:rsid w:val="00864AFB"/>
    <w:rsid w:val="008754DA"/>
    <w:rsid w:val="008C7466"/>
    <w:rsid w:val="008F7E9E"/>
    <w:rsid w:val="00917780"/>
    <w:rsid w:val="00941CFA"/>
    <w:rsid w:val="00946946"/>
    <w:rsid w:val="00973E85"/>
    <w:rsid w:val="00973ED7"/>
    <w:rsid w:val="00975928"/>
    <w:rsid w:val="009827ED"/>
    <w:rsid w:val="009856E2"/>
    <w:rsid w:val="00991A8C"/>
    <w:rsid w:val="009A05C0"/>
    <w:rsid w:val="009A22E8"/>
    <w:rsid w:val="009B6FCF"/>
    <w:rsid w:val="009C526A"/>
    <w:rsid w:val="009D736F"/>
    <w:rsid w:val="00A10793"/>
    <w:rsid w:val="00A113B7"/>
    <w:rsid w:val="00A347D2"/>
    <w:rsid w:val="00A421E2"/>
    <w:rsid w:val="00A50BCE"/>
    <w:rsid w:val="00A61B24"/>
    <w:rsid w:val="00A841A8"/>
    <w:rsid w:val="00A975EA"/>
    <w:rsid w:val="00AA2ACE"/>
    <w:rsid w:val="00AB6826"/>
    <w:rsid w:val="00AC47BA"/>
    <w:rsid w:val="00AE6694"/>
    <w:rsid w:val="00B000CA"/>
    <w:rsid w:val="00B04C4E"/>
    <w:rsid w:val="00B267C6"/>
    <w:rsid w:val="00B270D2"/>
    <w:rsid w:val="00B472E5"/>
    <w:rsid w:val="00B542D7"/>
    <w:rsid w:val="00B57DE6"/>
    <w:rsid w:val="00B64F20"/>
    <w:rsid w:val="00B71DCB"/>
    <w:rsid w:val="00B87CEB"/>
    <w:rsid w:val="00B96441"/>
    <w:rsid w:val="00BA124C"/>
    <w:rsid w:val="00BA49D1"/>
    <w:rsid w:val="00BA6A90"/>
    <w:rsid w:val="00BC6DEF"/>
    <w:rsid w:val="00BE3A9B"/>
    <w:rsid w:val="00BF3D34"/>
    <w:rsid w:val="00BF7E4E"/>
    <w:rsid w:val="00C1194B"/>
    <w:rsid w:val="00C331FC"/>
    <w:rsid w:val="00C37232"/>
    <w:rsid w:val="00C50685"/>
    <w:rsid w:val="00C60096"/>
    <w:rsid w:val="00C628B4"/>
    <w:rsid w:val="00C6468D"/>
    <w:rsid w:val="00C74403"/>
    <w:rsid w:val="00C90F75"/>
    <w:rsid w:val="00CB1D24"/>
    <w:rsid w:val="00CE180D"/>
    <w:rsid w:val="00D17D8C"/>
    <w:rsid w:val="00D23437"/>
    <w:rsid w:val="00D26F0B"/>
    <w:rsid w:val="00D57547"/>
    <w:rsid w:val="00D64869"/>
    <w:rsid w:val="00DB0911"/>
    <w:rsid w:val="00DC129B"/>
    <w:rsid w:val="00E043EC"/>
    <w:rsid w:val="00E3029D"/>
    <w:rsid w:val="00E3323D"/>
    <w:rsid w:val="00E337F9"/>
    <w:rsid w:val="00E574F8"/>
    <w:rsid w:val="00E932E7"/>
    <w:rsid w:val="00E96B6A"/>
    <w:rsid w:val="00EC0F10"/>
    <w:rsid w:val="00EE5318"/>
    <w:rsid w:val="00EE632E"/>
    <w:rsid w:val="00F14086"/>
    <w:rsid w:val="00F41CAF"/>
    <w:rsid w:val="00F4250C"/>
    <w:rsid w:val="00F5146C"/>
    <w:rsid w:val="00F52C6B"/>
    <w:rsid w:val="00F91FBD"/>
    <w:rsid w:val="00F9545A"/>
    <w:rsid w:val="00F96FFD"/>
    <w:rsid w:val="00FB3905"/>
    <w:rsid w:val="00FB55D9"/>
    <w:rsid w:val="00FC1678"/>
    <w:rsid w:val="00FC1F8E"/>
    <w:rsid w:val="00FD44DF"/>
    <w:rsid w:val="00FD4DAD"/>
    <w:rsid w:val="00FF2E26"/>
    <w:rsid w:val="00FF3421"/>
    <w:rsid w:val="00FF63C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5A0F0A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line="360" w:lineRule="auto"/>
        <w:ind w:left="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46946"/>
    <w:pPr>
      <w:spacing w:after="160"/>
      <w:ind w:left="0"/>
    </w:pPr>
    <w:rPr>
      <w:rFonts w:ascii="Times New Roman" w:hAnsi="Times New Roman"/>
      <w:kern w:val="0"/>
      <w:sz w:val="24"/>
      <w:lang w:val="en-GB"/>
      <w14:ligatures w14:val="none"/>
    </w:rPr>
  </w:style>
  <w:style w:type="paragraph" w:styleId="Titolo1">
    <w:name w:val="heading 1"/>
    <w:basedOn w:val="Normale"/>
    <w:next w:val="Normale"/>
    <w:link w:val="Titolo1Carattere"/>
    <w:uiPriority w:val="9"/>
    <w:qFormat/>
    <w:rsid w:val="00580A4E"/>
    <w:pPr>
      <w:keepNext/>
      <w:keepLines/>
      <w:spacing w:before="240" w:after="0"/>
      <w:outlineLvl w:val="0"/>
    </w:pPr>
    <w:rPr>
      <w:rFonts w:eastAsiaTheme="majorEastAsia" w:cstheme="majorBidi"/>
      <w:b/>
      <w:kern w:val="2"/>
      <w:sz w:val="36"/>
      <w:szCs w:val="32"/>
      <w:lang w:val="en-IN"/>
      <w14:ligatures w14:val="standardContextual"/>
    </w:rPr>
  </w:style>
  <w:style w:type="paragraph" w:styleId="Titolo2">
    <w:name w:val="heading 2"/>
    <w:basedOn w:val="Normale"/>
    <w:next w:val="Normale"/>
    <w:link w:val="Titolo2Carattere"/>
    <w:uiPriority w:val="9"/>
    <w:unhideWhenUsed/>
    <w:qFormat/>
    <w:rsid w:val="00580A4E"/>
    <w:pPr>
      <w:keepNext/>
      <w:keepLines/>
      <w:spacing w:before="40" w:after="0"/>
      <w:outlineLvl w:val="1"/>
    </w:pPr>
    <w:rPr>
      <w:rFonts w:eastAsiaTheme="majorEastAsia" w:cstheme="majorBidi"/>
      <w:b/>
      <w:color w:val="000000" w:themeColor="text1"/>
      <w:kern w:val="2"/>
      <w:sz w:val="32"/>
      <w:szCs w:val="26"/>
      <w:lang w:val="en-IN"/>
      <w14:ligatures w14:val="standardContextual"/>
    </w:rPr>
  </w:style>
  <w:style w:type="paragraph" w:styleId="Titolo3">
    <w:name w:val="heading 3"/>
    <w:basedOn w:val="Normale"/>
    <w:next w:val="Normale"/>
    <w:link w:val="Titolo3Carattere"/>
    <w:uiPriority w:val="9"/>
    <w:unhideWhenUsed/>
    <w:qFormat/>
    <w:rsid w:val="00652772"/>
    <w:pPr>
      <w:keepNext/>
      <w:keepLines/>
      <w:spacing w:before="40"/>
      <w:outlineLvl w:val="2"/>
    </w:pPr>
    <w:rPr>
      <w:rFonts w:eastAsiaTheme="majorEastAsia" w:cstheme="majorBidi"/>
      <w:sz w:val="28"/>
      <w:lang w:val="en-IN"/>
    </w:rPr>
  </w:style>
  <w:style w:type="paragraph" w:styleId="Titolo4">
    <w:name w:val="heading 4"/>
    <w:basedOn w:val="Normale"/>
    <w:next w:val="Normale"/>
    <w:link w:val="Titolo4Carattere"/>
    <w:uiPriority w:val="9"/>
    <w:semiHidden/>
    <w:unhideWhenUsed/>
    <w:qFormat/>
    <w:rsid w:val="006059D2"/>
    <w:pPr>
      <w:keepNext/>
      <w:keepLines/>
      <w:spacing w:before="80" w:after="40"/>
      <w:outlineLvl w:val="3"/>
    </w:pPr>
    <w:rPr>
      <w:rFonts w:asciiTheme="minorHAnsi" w:eastAsiaTheme="majorEastAsia" w:hAnsiTheme="minorHAnsi" w:cstheme="majorBidi"/>
      <w:i/>
      <w:iCs/>
      <w:color w:val="9D3511" w:themeColor="accent1" w:themeShade="BF"/>
    </w:rPr>
  </w:style>
  <w:style w:type="paragraph" w:styleId="Titolo5">
    <w:name w:val="heading 5"/>
    <w:basedOn w:val="Normale"/>
    <w:next w:val="Normale"/>
    <w:link w:val="Titolo5Carattere"/>
    <w:uiPriority w:val="9"/>
    <w:semiHidden/>
    <w:unhideWhenUsed/>
    <w:qFormat/>
    <w:rsid w:val="006059D2"/>
    <w:pPr>
      <w:keepNext/>
      <w:keepLines/>
      <w:spacing w:before="80" w:after="40"/>
      <w:outlineLvl w:val="4"/>
    </w:pPr>
    <w:rPr>
      <w:rFonts w:asciiTheme="minorHAnsi" w:eastAsiaTheme="majorEastAsia" w:hAnsiTheme="minorHAnsi" w:cstheme="majorBidi"/>
      <w:color w:val="9D3511" w:themeColor="accent1" w:themeShade="BF"/>
    </w:rPr>
  </w:style>
  <w:style w:type="paragraph" w:styleId="Titolo6">
    <w:name w:val="heading 6"/>
    <w:basedOn w:val="Normale"/>
    <w:next w:val="Normale"/>
    <w:link w:val="Titolo6Carattere"/>
    <w:uiPriority w:val="9"/>
    <w:semiHidden/>
    <w:unhideWhenUsed/>
    <w:qFormat/>
    <w:rsid w:val="006059D2"/>
    <w:pPr>
      <w:keepNext/>
      <w:keepLines/>
      <w:spacing w:before="40" w:after="0"/>
      <w:outlineLvl w:val="5"/>
    </w:pPr>
    <w:rPr>
      <w:rFonts w:asciiTheme="minorHAnsi" w:eastAsiaTheme="majorEastAsia" w:hAnsiTheme="minorHAnsi" w:cstheme="majorBidi"/>
      <w:i/>
      <w:iCs/>
      <w:color w:val="595959" w:themeColor="text1" w:themeTint="A6"/>
    </w:rPr>
  </w:style>
  <w:style w:type="paragraph" w:styleId="Titolo7">
    <w:name w:val="heading 7"/>
    <w:basedOn w:val="Normale"/>
    <w:next w:val="Normale"/>
    <w:link w:val="Titolo7Carattere"/>
    <w:uiPriority w:val="9"/>
    <w:semiHidden/>
    <w:unhideWhenUsed/>
    <w:qFormat/>
    <w:rsid w:val="006059D2"/>
    <w:pPr>
      <w:keepNext/>
      <w:keepLines/>
      <w:spacing w:before="40" w:after="0"/>
      <w:outlineLvl w:val="6"/>
    </w:pPr>
    <w:rPr>
      <w:rFonts w:asciiTheme="minorHAnsi" w:eastAsiaTheme="majorEastAsia" w:hAnsiTheme="minorHAnsi" w:cstheme="majorBidi"/>
      <w:color w:val="595959" w:themeColor="text1" w:themeTint="A6"/>
    </w:rPr>
  </w:style>
  <w:style w:type="paragraph" w:styleId="Titolo8">
    <w:name w:val="heading 8"/>
    <w:basedOn w:val="Normale"/>
    <w:next w:val="Normale"/>
    <w:link w:val="Titolo8Carattere"/>
    <w:uiPriority w:val="9"/>
    <w:semiHidden/>
    <w:unhideWhenUsed/>
    <w:qFormat/>
    <w:rsid w:val="006059D2"/>
    <w:pPr>
      <w:keepNext/>
      <w:keepLines/>
      <w:spacing w:after="0"/>
      <w:outlineLvl w:val="7"/>
    </w:pPr>
    <w:rPr>
      <w:rFonts w:asciiTheme="minorHAnsi" w:eastAsiaTheme="majorEastAsia" w:hAnsiTheme="minorHAnsi" w:cstheme="majorBidi"/>
      <w:i/>
      <w:iCs/>
      <w:color w:val="272727" w:themeColor="text1" w:themeTint="D8"/>
    </w:rPr>
  </w:style>
  <w:style w:type="paragraph" w:styleId="Titolo9">
    <w:name w:val="heading 9"/>
    <w:basedOn w:val="Normale"/>
    <w:next w:val="Normale"/>
    <w:link w:val="Titolo9Carattere"/>
    <w:uiPriority w:val="9"/>
    <w:semiHidden/>
    <w:unhideWhenUsed/>
    <w:qFormat/>
    <w:rsid w:val="006059D2"/>
    <w:pPr>
      <w:keepNext/>
      <w:keepLines/>
      <w:spacing w:after="0"/>
      <w:outlineLvl w:val="8"/>
    </w:pPr>
    <w:rPr>
      <w:rFonts w:asciiTheme="minorHAnsi" w:eastAsiaTheme="majorEastAsia" w:hAnsiTheme="minorHAnsi"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580A4E"/>
    <w:rPr>
      <w:rFonts w:ascii="Times New Roman" w:eastAsiaTheme="majorEastAsia" w:hAnsi="Times New Roman" w:cstheme="majorBidi"/>
      <w:b/>
      <w:color w:val="000000" w:themeColor="text1"/>
      <w:sz w:val="32"/>
      <w:szCs w:val="26"/>
    </w:rPr>
  </w:style>
  <w:style w:type="character" w:customStyle="1" w:styleId="Titolo1Carattere">
    <w:name w:val="Titolo 1 Carattere"/>
    <w:basedOn w:val="Carpredefinitoparagrafo"/>
    <w:link w:val="Titolo1"/>
    <w:uiPriority w:val="9"/>
    <w:rsid w:val="00580A4E"/>
    <w:rPr>
      <w:rFonts w:ascii="Times New Roman" w:eastAsiaTheme="majorEastAsia" w:hAnsi="Times New Roman" w:cstheme="majorBidi"/>
      <w:b/>
      <w:sz w:val="36"/>
      <w:szCs w:val="32"/>
    </w:rPr>
  </w:style>
  <w:style w:type="paragraph" w:styleId="Titolo">
    <w:name w:val="Title"/>
    <w:basedOn w:val="Normale"/>
    <w:next w:val="Normale"/>
    <w:link w:val="TitoloCarattere"/>
    <w:uiPriority w:val="10"/>
    <w:qFormat/>
    <w:rsid w:val="00FF63CA"/>
    <w:pPr>
      <w:contextualSpacing/>
    </w:pPr>
    <w:rPr>
      <w:rFonts w:eastAsiaTheme="majorEastAsia" w:cstheme="majorBidi"/>
      <w:spacing w:val="-10"/>
      <w:kern w:val="28"/>
      <w:sz w:val="56"/>
      <w:szCs w:val="56"/>
    </w:rPr>
  </w:style>
  <w:style w:type="character" w:customStyle="1" w:styleId="TitoloCarattere">
    <w:name w:val="Titolo Carattere"/>
    <w:basedOn w:val="Carpredefinitoparagrafo"/>
    <w:link w:val="Titolo"/>
    <w:uiPriority w:val="10"/>
    <w:rsid w:val="00FF63CA"/>
    <w:rPr>
      <w:rFonts w:ascii="Times New Roman" w:eastAsiaTheme="majorEastAsia" w:hAnsi="Times New Roman" w:cstheme="majorBidi"/>
      <w:spacing w:val="-10"/>
      <w:kern w:val="28"/>
      <w:sz w:val="56"/>
      <w:szCs w:val="56"/>
      <w:lang w:val="en-GB"/>
      <w14:ligatures w14:val="standardContextual"/>
    </w:rPr>
  </w:style>
  <w:style w:type="character" w:customStyle="1" w:styleId="Titolo3Carattere">
    <w:name w:val="Titolo 3 Carattere"/>
    <w:basedOn w:val="Carpredefinitoparagrafo"/>
    <w:link w:val="Titolo3"/>
    <w:uiPriority w:val="9"/>
    <w:rsid w:val="00652772"/>
    <w:rPr>
      <w:rFonts w:ascii="Times New Roman" w:eastAsiaTheme="majorEastAsia" w:hAnsi="Times New Roman" w:cstheme="majorBidi"/>
      <w:sz w:val="28"/>
      <w:szCs w:val="24"/>
    </w:rPr>
  </w:style>
  <w:style w:type="paragraph" w:styleId="Titolosommario">
    <w:name w:val="TOC Heading"/>
    <w:basedOn w:val="Titolo1"/>
    <w:next w:val="Normale"/>
    <w:uiPriority w:val="39"/>
    <w:unhideWhenUsed/>
    <w:qFormat/>
    <w:rsid w:val="00652772"/>
    <w:pPr>
      <w:spacing w:line="259" w:lineRule="auto"/>
      <w:jc w:val="left"/>
      <w:outlineLvl w:val="9"/>
    </w:pPr>
    <w:rPr>
      <w:rFonts w:asciiTheme="majorHAnsi" w:hAnsiTheme="majorHAnsi"/>
      <w:b w:val="0"/>
      <w:color w:val="9D3511" w:themeColor="accent1" w:themeShade="BF"/>
    </w:rPr>
  </w:style>
  <w:style w:type="character" w:customStyle="1" w:styleId="Titolo4Carattere">
    <w:name w:val="Titolo 4 Carattere"/>
    <w:basedOn w:val="Carpredefinitoparagrafo"/>
    <w:link w:val="Titolo4"/>
    <w:uiPriority w:val="9"/>
    <w:semiHidden/>
    <w:rsid w:val="006059D2"/>
    <w:rPr>
      <w:rFonts w:eastAsiaTheme="majorEastAsia" w:cstheme="majorBidi"/>
      <w:i/>
      <w:iCs/>
      <w:color w:val="9D3511" w:themeColor="accent1" w:themeShade="BF"/>
      <w:kern w:val="0"/>
      <w:sz w:val="24"/>
      <w:lang w:val="en-GB"/>
      <w14:ligatures w14:val="none"/>
    </w:rPr>
  </w:style>
  <w:style w:type="character" w:customStyle="1" w:styleId="Titolo5Carattere">
    <w:name w:val="Titolo 5 Carattere"/>
    <w:basedOn w:val="Carpredefinitoparagrafo"/>
    <w:link w:val="Titolo5"/>
    <w:uiPriority w:val="9"/>
    <w:semiHidden/>
    <w:rsid w:val="006059D2"/>
    <w:rPr>
      <w:rFonts w:eastAsiaTheme="majorEastAsia" w:cstheme="majorBidi"/>
      <w:color w:val="9D3511" w:themeColor="accent1" w:themeShade="BF"/>
      <w:kern w:val="0"/>
      <w:sz w:val="24"/>
      <w:lang w:val="en-GB"/>
      <w14:ligatures w14:val="none"/>
    </w:rPr>
  </w:style>
  <w:style w:type="character" w:customStyle="1" w:styleId="Titolo6Carattere">
    <w:name w:val="Titolo 6 Carattere"/>
    <w:basedOn w:val="Carpredefinitoparagrafo"/>
    <w:link w:val="Titolo6"/>
    <w:uiPriority w:val="9"/>
    <w:semiHidden/>
    <w:rsid w:val="006059D2"/>
    <w:rPr>
      <w:rFonts w:eastAsiaTheme="majorEastAsia" w:cstheme="majorBidi"/>
      <w:i/>
      <w:iCs/>
      <w:color w:val="595959" w:themeColor="text1" w:themeTint="A6"/>
      <w:kern w:val="0"/>
      <w:sz w:val="24"/>
      <w:lang w:val="en-GB"/>
      <w14:ligatures w14:val="none"/>
    </w:rPr>
  </w:style>
  <w:style w:type="character" w:customStyle="1" w:styleId="Titolo7Carattere">
    <w:name w:val="Titolo 7 Carattere"/>
    <w:basedOn w:val="Carpredefinitoparagrafo"/>
    <w:link w:val="Titolo7"/>
    <w:uiPriority w:val="9"/>
    <w:semiHidden/>
    <w:rsid w:val="006059D2"/>
    <w:rPr>
      <w:rFonts w:eastAsiaTheme="majorEastAsia" w:cstheme="majorBidi"/>
      <w:color w:val="595959" w:themeColor="text1" w:themeTint="A6"/>
      <w:kern w:val="0"/>
      <w:sz w:val="24"/>
      <w:lang w:val="en-GB"/>
      <w14:ligatures w14:val="none"/>
    </w:rPr>
  </w:style>
  <w:style w:type="character" w:customStyle="1" w:styleId="Titolo8Carattere">
    <w:name w:val="Titolo 8 Carattere"/>
    <w:basedOn w:val="Carpredefinitoparagrafo"/>
    <w:link w:val="Titolo8"/>
    <w:uiPriority w:val="9"/>
    <w:semiHidden/>
    <w:rsid w:val="006059D2"/>
    <w:rPr>
      <w:rFonts w:eastAsiaTheme="majorEastAsia" w:cstheme="majorBidi"/>
      <w:i/>
      <w:iCs/>
      <w:color w:val="272727" w:themeColor="text1" w:themeTint="D8"/>
      <w:kern w:val="0"/>
      <w:sz w:val="24"/>
      <w:lang w:val="en-GB"/>
      <w14:ligatures w14:val="none"/>
    </w:rPr>
  </w:style>
  <w:style w:type="character" w:customStyle="1" w:styleId="Titolo9Carattere">
    <w:name w:val="Titolo 9 Carattere"/>
    <w:basedOn w:val="Carpredefinitoparagrafo"/>
    <w:link w:val="Titolo9"/>
    <w:uiPriority w:val="9"/>
    <w:semiHidden/>
    <w:rsid w:val="006059D2"/>
    <w:rPr>
      <w:rFonts w:eastAsiaTheme="majorEastAsia" w:cstheme="majorBidi"/>
      <w:color w:val="272727" w:themeColor="text1" w:themeTint="D8"/>
      <w:kern w:val="0"/>
      <w:sz w:val="24"/>
      <w:lang w:val="en-GB"/>
      <w14:ligatures w14:val="none"/>
    </w:rPr>
  </w:style>
  <w:style w:type="paragraph" w:styleId="Sottotitolo">
    <w:name w:val="Subtitle"/>
    <w:basedOn w:val="Normale"/>
    <w:next w:val="Normale"/>
    <w:link w:val="SottotitoloCarattere"/>
    <w:uiPriority w:val="11"/>
    <w:qFormat/>
    <w:rsid w:val="006059D2"/>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6059D2"/>
    <w:rPr>
      <w:rFonts w:eastAsiaTheme="majorEastAsia" w:cstheme="majorBidi"/>
      <w:color w:val="595959" w:themeColor="text1" w:themeTint="A6"/>
      <w:spacing w:val="15"/>
      <w:kern w:val="0"/>
      <w:sz w:val="28"/>
      <w:szCs w:val="28"/>
      <w:lang w:val="en-GB"/>
      <w14:ligatures w14:val="none"/>
    </w:rPr>
  </w:style>
  <w:style w:type="paragraph" w:styleId="Citazione">
    <w:name w:val="Quote"/>
    <w:basedOn w:val="Normale"/>
    <w:next w:val="Normale"/>
    <w:link w:val="CitazioneCarattere"/>
    <w:uiPriority w:val="29"/>
    <w:qFormat/>
    <w:rsid w:val="006059D2"/>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6059D2"/>
    <w:rPr>
      <w:rFonts w:ascii="Times New Roman" w:hAnsi="Times New Roman"/>
      <w:i/>
      <w:iCs/>
      <w:color w:val="404040" w:themeColor="text1" w:themeTint="BF"/>
      <w:kern w:val="0"/>
      <w:sz w:val="24"/>
      <w:lang w:val="en-GB"/>
      <w14:ligatures w14:val="none"/>
    </w:rPr>
  </w:style>
  <w:style w:type="paragraph" w:styleId="Paragrafoelenco">
    <w:name w:val="List Paragraph"/>
    <w:basedOn w:val="Normale"/>
    <w:uiPriority w:val="34"/>
    <w:qFormat/>
    <w:rsid w:val="006059D2"/>
    <w:pPr>
      <w:ind w:left="720"/>
      <w:contextualSpacing/>
    </w:pPr>
  </w:style>
  <w:style w:type="character" w:styleId="Enfasiintensa">
    <w:name w:val="Intense Emphasis"/>
    <w:basedOn w:val="Carpredefinitoparagrafo"/>
    <w:uiPriority w:val="21"/>
    <w:qFormat/>
    <w:rsid w:val="006059D2"/>
    <w:rPr>
      <w:i/>
      <w:iCs/>
      <w:color w:val="9D3511" w:themeColor="accent1" w:themeShade="BF"/>
    </w:rPr>
  </w:style>
  <w:style w:type="paragraph" w:styleId="Citazioneintensa">
    <w:name w:val="Intense Quote"/>
    <w:basedOn w:val="Normale"/>
    <w:next w:val="Normale"/>
    <w:link w:val="CitazioneintensaCarattere"/>
    <w:uiPriority w:val="30"/>
    <w:qFormat/>
    <w:rsid w:val="006059D2"/>
    <w:pPr>
      <w:pBdr>
        <w:top w:val="single" w:sz="4" w:space="10" w:color="9D3511" w:themeColor="accent1" w:themeShade="BF"/>
        <w:bottom w:val="single" w:sz="4" w:space="10" w:color="9D3511" w:themeColor="accent1" w:themeShade="BF"/>
      </w:pBdr>
      <w:spacing w:before="360" w:after="360"/>
      <w:ind w:left="864" w:right="864"/>
      <w:jc w:val="center"/>
    </w:pPr>
    <w:rPr>
      <w:i/>
      <w:iCs/>
      <w:color w:val="9D3511" w:themeColor="accent1" w:themeShade="BF"/>
    </w:rPr>
  </w:style>
  <w:style w:type="character" w:customStyle="1" w:styleId="CitazioneintensaCarattere">
    <w:name w:val="Citazione intensa Carattere"/>
    <w:basedOn w:val="Carpredefinitoparagrafo"/>
    <w:link w:val="Citazioneintensa"/>
    <w:uiPriority w:val="30"/>
    <w:rsid w:val="006059D2"/>
    <w:rPr>
      <w:rFonts w:ascii="Times New Roman" w:hAnsi="Times New Roman"/>
      <w:i/>
      <w:iCs/>
      <w:color w:val="9D3511" w:themeColor="accent1" w:themeShade="BF"/>
      <w:kern w:val="0"/>
      <w:sz w:val="24"/>
      <w:lang w:val="en-GB"/>
      <w14:ligatures w14:val="none"/>
    </w:rPr>
  </w:style>
  <w:style w:type="character" w:styleId="Riferimentointenso">
    <w:name w:val="Intense Reference"/>
    <w:basedOn w:val="Carpredefinitoparagrafo"/>
    <w:uiPriority w:val="32"/>
    <w:qFormat/>
    <w:rsid w:val="006059D2"/>
    <w:rPr>
      <w:b/>
      <w:bCs/>
      <w:smallCaps/>
      <w:color w:val="9D3511" w:themeColor="accent1" w:themeShade="BF"/>
      <w:spacing w:val="5"/>
    </w:rPr>
  </w:style>
  <w:style w:type="character" w:styleId="Enfasigrassetto">
    <w:name w:val="Strong"/>
    <w:basedOn w:val="Carpredefinitoparagrafo"/>
    <w:uiPriority w:val="22"/>
    <w:qFormat/>
    <w:rsid w:val="00B000CA"/>
    <w:rPr>
      <w:b/>
      <w:bCs/>
    </w:rPr>
  </w:style>
  <w:style w:type="table" w:styleId="Grigliatabella">
    <w:name w:val="Table Grid"/>
    <w:basedOn w:val="Tabellanormale"/>
    <w:uiPriority w:val="39"/>
    <w:rsid w:val="00B000C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gliatab4">
    <w:name w:val="Grid Table 4"/>
    <w:basedOn w:val="Tabellanormale"/>
    <w:uiPriority w:val="49"/>
    <w:rsid w:val="00B000CA"/>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ommario1">
    <w:name w:val="toc 1"/>
    <w:basedOn w:val="Normale"/>
    <w:next w:val="Normale"/>
    <w:autoRedefine/>
    <w:uiPriority w:val="39"/>
    <w:unhideWhenUsed/>
    <w:rsid w:val="0002072F"/>
    <w:pPr>
      <w:spacing w:after="100"/>
    </w:pPr>
  </w:style>
  <w:style w:type="character" w:styleId="Collegamentoipertestuale">
    <w:name w:val="Hyperlink"/>
    <w:basedOn w:val="Carpredefinitoparagrafo"/>
    <w:uiPriority w:val="99"/>
    <w:unhideWhenUsed/>
    <w:rsid w:val="0002072F"/>
    <w:rPr>
      <w:color w:val="CC9900" w:themeColor="hyperlink"/>
      <w:u w:val="single"/>
    </w:rPr>
  </w:style>
  <w:style w:type="paragraph" w:styleId="Intestazione">
    <w:name w:val="header"/>
    <w:basedOn w:val="Normale"/>
    <w:link w:val="IntestazioneCarattere"/>
    <w:uiPriority w:val="99"/>
    <w:unhideWhenUsed/>
    <w:rsid w:val="00AA2ACE"/>
    <w:pPr>
      <w:tabs>
        <w:tab w:val="center" w:pos="4513"/>
        <w:tab w:val="right" w:pos="9026"/>
      </w:tabs>
      <w:spacing w:after="0" w:line="240" w:lineRule="auto"/>
    </w:pPr>
  </w:style>
  <w:style w:type="character" w:customStyle="1" w:styleId="IntestazioneCarattere">
    <w:name w:val="Intestazione Carattere"/>
    <w:basedOn w:val="Carpredefinitoparagrafo"/>
    <w:link w:val="Intestazione"/>
    <w:uiPriority w:val="99"/>
    <w:rsid w:val="00AA2ACE"/>
    <w:rPr>
      <w:rFonts w:ascii="Times New Roman" w:hAnsi="Times New Roman"/>
      <w:kern w:val="0"/>
      <w:sz w:val="24"/>
      <w:lang w:val="en-GB"/>
      <w14:ligatures w14:val="none"/>
    </w:rPr>
  </w:style>
  <w:style w:type="paragraph" w:styleId="Pidipagina">
    <w:name w:val="footer"/>
    <w:basedOn w:val="Normale"/>
    <w:link w:val="PidipaginaCarattere"/>
    <w:uiPriority w:val="99"/>
    <w:unhideWhenUsed/>
    <w:rsid w:val="00AA2ACE"/>
    <w:pPr>
      <w:tabs>
        <w:tab w:val="center" w:pos="4513"/>
        <w:tab w:val="right" w:pos="9026"/>
      </w:tabs>
      <w:spacing w:after="0" w:line="240" w:lineRule="auto"/>
    </w:pPr>
  </w:style>
  <w:style w:type="character" w:customStyle="1" w:styleId="PidipaginaCarattere">
    <w:name w:val="Piè di pagina Carattere"/>
    <w:basedOn w:val="Carpredefinitoparagrafo"/>
    <w:link w:val="Pidipagina"/>
    <w:uiPriority w:val="99"/>
    <w:rsid w:val="00AA2ACE"/>
    <w:rPr>
      <w:rFonts w:ascii="Times New Roman" w:hAnsi="Times New Roman"/>
      <w:kern w:val="0"/>
      <w:sz w:val="24"/>
      <w:lang w:val="en-GB"/>
      <w14:ligatures w14:val="none"/>
    </w:rPr>
  </w:style>
  <w:style w:type="table" w:styleId="Tabellagriglia5scura">
    <w:name w:val="Grid Table 5 Dark"/>
    <w:basedOn w:val="Tabellanormale"/>
    <w:uiPriority w:val="50"/>
    <w:rsid w:val="00BF7E4E"/>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lagriglia4-colore1">
    <w:name w:val="Grid Table 4 Accent 1"/>
    <w:basedOn w:val="Tabellanormale"/>
    <w:uiPriority w:val="49"/>
    <w:rsid w:val="0000691D"/>
    <w:pPr>
      <w:spacing w:line="240" w:lineRule="auto"/>
    </w:pPr>
    <w:tblPr>
      <w:tblStyleRowBandSize w:val="1"/>
      <w:tblStyleColBandSize w:val="1"/>
      <w:tblBorders>
        <w:top w:val="single" w:sz="4" w:space="0" w:color="EE8C69" w:themeColor="accent1" w:themeTint="99"/>
        <w:left w:val="single" w:sz="4" w:space="0" w:color="EE8C69" w:themeColor="accent1" w:themeTint="99"/>
        <w:bottom w:val="single" w:sz="4" w:space="0" w:color="EE8C69" w:themeColor="accent1" w:themeTint="99"/>
        <w:right w:val="single" w:sz="4" w:space="0" w:color="EE8C69" w:themeColor="accent1" w:themeTint="99"/>
        <w:insideH w:val="single" w:sz="4" w:space="0" w:color="EE8C69" w:themeColor="accent1" w:themeTint="99"/>
        <w:insideV w:val="single" w:sz="4" w:space="0" w:color="EE8C69" w:themeColor="accent1" w:themeTint="99"/>
      </w:tblBorders>
    </w:tblPr>
    <w:tblStylePr w:type="firstRow">
      <w:rPr>
        <w:b/>
        <w:bCs/>
        <w:color w:val="FFFFFF" w:themeColor="background1"/>
      </w:rPr>
      <w:tblPr/>
      <w:tcPr>
        <w:tcBorders>
          <w:top w:val="single" w:sz="4" w:space="0" w:color="D34817" w:themeColor="accent1"/>
          <w:left w:val="single" w:sz="4" w:space="0" w:color="D34817" w:themeColor="accent1"/>
          <w:bottom w:val="single" w:sz="4" w:space="0" w:color="D34817" w:themeColor="accent1"/>
          <w:right w:val="single" w:sz="4" w:space="0" w:color="D34817" w:themeColor="accent1"/>
          <w:insideH w:val="nil"/>
          <w:insideV w:val="nil"/>
        </w:tcBorders>
        <w:shd w:val="clear" w:color="auto" w:fill="D34817" w:themeFill="accent1"/>
      </w:tcPr>
    </w:tblStylePr>
    <w:tblStylePr w:type="lastRow">
      <w:rPr>
        <w:b/>
        <w:bCs/>
      </w:rPr>
      <w:tblPr/>
      <w:tcPr>
        <w:tcBorders>
          <w:top w:val="double" w:sz="4" w:space="0" w:color="D34817" w:themeColor="accent1"/>
        </w:tcBorders>
      </w:tcPr>
    </w:tblStylePr>
    <w:tblStylePr w:type="firstCol">
      <w:rPr>
        <w:b/>
        <w:bCs/>
      </w:rPr>
    </w:tblStylePr>
    <w:tblStylePr w:type="lastCol">
      <w:rPr>
        <w:b/>
        <w:bCs/>
      </w:rPr>
    </w:tblStylePr>
    <w:tblStylePr w:type="band1Vert">
      <w:tblPr/>
      <w:tcPr>
        <w:shd w:val="clear" w:color="auto" w:fill="F9D8CD" w:themeFill="accent1" w:themeFillTint="33"/>
      </w:tcPr>
    </w:tblStylePr>
    <w:tblStylePr w:type="band1Horz">
      <w:tblPr/>
      <w:tcPr>
        <w:shd w:val="clear" w:color="auto" w:fill="F9D8CD"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951798">
      <w:bodyDiv w:val="1"/>
      <w:marLeft w:val="0"/>
      <w:marRight w:val="0"/>
      <w:marTop w:val="0"/>
      <w:marBottom w:val="0"/>
      <w:divBdr>
        <w:top w:val="none" w:sz="0" w:space="0" w:color="auto"/>
        <w:left w:val="none" w:sz="0" w:space="0" w:color="auto"/>
        <w:bottom w:val="none" w:sz="0" w:space="0" w:color="auto"/>
        <w:right w:val="none" w:sz="0" w:space="0" w:color="auto"/>
      </w:divBdr>
    </w:div>
    <w:div w:id="179592696">
      <w:bodyDiv w:val="1"/>
      <w:marLeft w:val="0"/>
      <w:marRight w:val="0"/>
      <w:marTop w:val="0"/>
      <w:marBottom w:val="0"/>
      <w:divBdr>
        <w:top w:val="none" w:sz="0" w:space="0" w:color="auto"/>
        <w:left w:val="none" w:sz="0" w:space="0" w:color="auto"/>
        <w:bottom w:val="none" w:sz="0" w:space="0" w:color="auto"/>
        <w:right w:val="none" w:sz="0" w:space="0" w:color="auto"/>
      </w:divBdr>
    </w:div>
    <w:div w:id="202324623">
      <w:bodyDiv w:val="1"/>
      <w:marLeft w:val="0"/>
      <w:marRight w:val="0"/>
      <w:marTop w:val="0"/>
      <w:marBottom w:val="0"/>
      <w:divBdr>
        <w:top w:val="none" w:sz="0" w:space="0" w:color="auto"/>
        <w:left w:val="none" w:sz="0" w:space="0" w:color="auto"/>
        <w:bottom w:val="none" w:sz="0" w:space="0" w:color="auto"/>
        <w:right w:val="none" w:sz="0" w:space="0" w:color="auto"/>
      </w:divBdr>
    </w:div>
    <w:div w:id="239026890">
      <w:bodyDiv w:val="1"/>
      <w:marLeft w:val="0"/>
      <w:marRight w:val="0"/>
      <w:marTop w:val="0"/>
      <w:marBottom w:val="0"/>
      <w:divBdr>
        <w:top w:val="none" w:sz="0" w:space="0" w:color="auto"/>
        <w:left w:val="none" w:sz="0" w:space="0" w:color="auto"/>
        <w:bottom w:val="none" w:sz="0" w:space="0" w:color="auto"/>
        <w:right w:val="none" w:sz="0" w:space="0" w:color="auto"/>
      </w:divBdr>
    </w:div>
    <w:div w:id="296375251">
      <w:bodyDiv w:val="1"/>
      <w:marLeft w:val="0"/>
      <w:marRight w:val="0"/>
      <w:marTop w:val="0"/>
      <w:marBottom w:val="0"/>
      <w:divBdr>
        <w:top w:val="none" w:sz="0" w:space="0" w:color="auto"/>
        <w:left w:val="none" w:sz="0" w:space="0" w:color="auto"/>
        <w:bottom w:val="none" w:sz="0" w:space="0" w:color="auto"/>
        <w:right w:val="none" w:sz="0" w:space="0" w:color="auto"/>
      </w:divBdr>
    </w:div>
    <w:div w:id="296572805">
      <w:bodyDiv w:val="1"/>
      <w:marLeft w:val="0"/>
      <w:marRight w:val="0"/>
      <w:marTop w:val="0"/>
      <w:marBottom w:val="0"/>
      <w:divBdr>
        <w:top w:val="none" w:sz="0" w:space="0" w:color="auto"/>
        <w:left w:val="none" w:sz="0" w:space="0" w:color="auto"/>
        <w:bottom w:val="none" w:sz="0" w:space="0" w:color="auto"/>
        <w:right w:val="none" w:sz="0" w:space="0" w:color="auto"/>
      </w:divBdr>
    </w:div>
    <w:div w:id="642932545">
      <w:bodyDiv w:val="1"/>
      <w:marLeft w:val="0"/>
      <w:marRight w:val="0"/>
      <w:marTop w:val="0"/>
      <w:marBottom w:val="0"/>
      <w:divBdr>
        <w:top w:val="none" w:sz="0" w:space="0" w:color="auto"/>
        <w:left w:val="none" w:sz="0" w:space="0" w:color="auto"/>
        <w:bottom w:val="none" w:sz="0" w:space="0" w:color="auto"/>
        <w:right w:val="none" w:sz="0" w:space="0" w:color="auto"/>
      </w:divBdr>
      <w:divsChild>
        <w:div w:id="1408958851">
          <w:marLeft w:val="0"/>
          <w:marRight w:val="0"/>
          <w:marTop w:val="0"/>
          <w:marBottom w:val="0"/>
          <w:divBdr>
            <w:top w:val="none" w:sz="0" w:space="0" w:color="auto"/>
            <w:left w:val="none" w:sz="0" w:space="0" w:color="auto"/>
            <w:bottom w:val="none" w:sz="0" w:space="0" w:color="auto"/>
            <w:right w:val="none" w:sz="0" w:space="0" w:color="auto"/>
          </w:divBdr>
          <w:divsChild>
            <w:div w:id="2068607019">
              <w:marLeft w:val="0"/>
              <w:marRight w:val="0"/>
              <w:marTop w:val="0"/>
              <w:marBottom w:val="0"/>
              <w:divBdr>
                <w:top w:val="none" w:sz="0" w:space="0" w:color="auto"/>
                <w:left w:val="none" w:sz="0" w:space="0" w:color="auto"/>
                <w:bottom w:val="none" w:sz="0" w:space="0" w:color="auto"/>
                <w:right w:val="none" w:sz="0" w:space="0" w:color="auto"/>
              </w:divBdr>
              <w:divsChild>
                <w:div w:id="298345315">
                  <w:marLeft w:val="0"/>
                  <w:marRight w:val="0"/>
                  <w:marTop w:val="0"/>
                  <w:marBottom w:val="0"/>
                  <w:divBdr>
                    <w:top w:val="none" w:sz="0" w:space="0" w:color="auto"/>
                    <w:left w:val="none" w:sz="0" w:space="0" w:color="auto"/>
                    <w:bottom w:val="none" w:sz="0" w:space="0" w:color="auto"/>
                    <w:right w:val="none" w:sz="0" w:space="0" w:color="auto"/>
                  </w:divBdr>
                  <w:divsChild>
                    <w:div w:id="912393223">
                      <w:marLeft w:val="0"/>
                      <w:marRight w:val="0"/>
                      <w:marTop w:val="0"/>
                      <w:marBottom w:val="0"/>
                      <w:divBdr>
                        <w:top w:val="none" w:sz="0" w:space="0" w:color="auto"/>
                        <w:left w:val="none" w:sz="0" w:space="0" w:color="auto"/>
                        <w:bottom w:val="none" w:sz="0" w:space="0" w:color="auto"/>
                        <w:right w:val="none" w:sz="0" w:space="0" w:color="auto"/>
                      </w:divBdr>
                      <w:divsChild>
                        <w:div w:id="185757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5776980">
          <w:marLeft w:val="0"/>
          <w:marRight w:val="0"/>
          <w:marTop w:val="0"/>
          <w:marBottom w:val="0"/>
          <w:divBdr>
            <w:top w:val="none" w:sz="0" w:space="0" w:color="auto"/>
            <w:left w:val="none" w:sz="0" w:space="0" w:color="auto"/>
            <w:bottom w:val="none" w:sz="0" w:space="0" w:color="auto"/>
            <w:right w:val="none" w:sz="0" w:space="0" w:color="auto"/>
          </w:divBdr>
          <w:divsChild>
            <w:div w:id="1201015150">
              <w:marLeft w:val="0"/>
              <w:marRight w:val="0"/>
              <w:marTop w:val="0"/>
              <w:marBottom w:val="0"/>
              <w:divBdr>
                <w:top w:val="none" w:sz="0" w:space="0" w:color="auto"/>
                <w:left w:val="none" w:sz="0" w:space="0" w:color="auto"/>
                <w:bottom w:val="none" w:sz="0" w:space="0" w:color="auto"/>
                <w:right w:val="none" w:sz="0" w:space="0" w:color="auto"/>
              </w:divBdr>
              <w:divsChild>
                <w:div w:id="931277572">
                  <w:marLeft w:val="0"/>
                  <w:marRight w:val="0"/>
                  <w:marTop w:val="0"/>
                  <w:marBottom w:val="0"/>
                  <w:divBdr>
                    <w:top w:val="none" w:sz="0" w:space="0" w:color="auto"/>
                    <w:left w:val="none" w:sz="0" w:space="0" w:color="auto"/>
                    <w:bottom w:val="none" w:sz="0" w:space="0" w:color="auto"/>
                    <w:right w:val="none" w:sz="0" w:space="0" w:color="auto"/>
                  </w:divBdr>
                  <w:divsChild>
                    <w:div w:id="1861582501">
                      <w:marLeft w:val="0"/>
                      <w:marRight w:val="0"/>
                      <w:marTop w:val="0"/>
                      <w:marBottom w:val="0"/>
                      <w:divBdr>
                        <w:top w:val="none" w:sz="0" w:space="0" w:color="auto"/>
                        <w:left w:val="none" w:sz="0" w:space="0" w:color="auto"/>
                        <w:bottom w:val="none" w:sz="0" w:space="0" w:color="auto"/>
                        <w:right w:val="none" w:sz="0" w:space="0" w:color="auto"/>
                      </w:divBdr>
                      <w:divsChild>
                        <w:div w:id="1852722745">
                          <w:marLeft w:val="0"/>
                          <w:marRight w:val="0"/>
                          <w:marTop w:val="0"/>
                          <w:marBottom w:val="0"/>
                          <w:divBdr>
                            <w:top w:val="none" w:sz="0" w:space="0" w:color="auto"/>
                            <w:left w:val="none" w:sz="0" w:space="0" w:color="auto"/>
                            <w:bottom w:val="none" w:sz="0" w:space="0" w:color="auto"/>
                            <w:right w:val="none" w:sz="0" w:space="0" w:color="auto"/>
                          </w:divBdr>
                          <w:divsChild>
                            <w:div w:id="913320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796013">
      <w:bodyDiv w:val="1"/>
      <w:marLeft w:val="0"/>
      <w:marRight w:val="0"/>
      <w:marTop w:val="0"/>
      <w:marBottom w:val="0"/>
      <w:divBdr>
        <w:top w:val="none" w:sz="0" w:space="0" w:color="auto"/>
        <w:left w:val="none" w:sz="0" w:space="0" w:color="auto"/>
        <w:bottom w:val="none" w:sz="0" w:space="0" w:color="auto"/>
        <w:right w:val="none" w:sz="0" w:space="0" w:color="auto"/>
      </w:divBdr>
    </w:div>
    <w:div w:id="1055204365">
      <w:bodyDiv w:val="1"/>
      <w:marLeft w:val="0"/>
      <w:marRight w:val="0"/>
      <w:marTop w:val="0"/>
      <w:marBottom w:val="0"/>
      <w:divBdr>
        <w:top w:val="none" w:sz="0" w:space="0" w:color="auto"/>
        <w:left w:val="none" w:sz="0" w:space="0" w:color="auto"/>
        <w:bottom w:val="none" w:sz="0" w:space="0" w:color="auto"/>
        <w:right w:val="none" w:sz="0" w:space="0" w:color="auto"/>
      </w:divBdr>
      <w:divsChild>
        <w:div w:id="811365069">
          <w:marLeft w:val="0"/>
          <w:marRight w:val="0"/>
          <w:marTop w:val="0"/>
          <w:marBottom w:val="0"/>
          <w:divBdr>
            <w:top w:val="none" w:sz="0" w:space="0" w:color="auto"/>
            <w:left w:val="none" w:sz="0" w:space="0" w:color="auto"/>
            <w:bottom w:val="none" w:sz="0" w:space="0" w:color="auto"/>
            <w:right w:val="none" w:sz="0" w:space="0" w:color="auto"/>
          </w:divBdr>
          <w:divsChild>
            <w:div w:id="1190487098">
              <w:marLeft w:val="0"/>
              <w:marRight w:val="0"/>
              <w:marTop w:val="0"/>
              <w:marBottom w:val="0"/>
              <w:divBdr>
                <w:top w:val="none" w:sz="0" w:space="0" w:color="auto"/>
                <w:left w:val="none" w:sz="0" w:space="0" w:color="auto"/>
                <w:bottom w:val="none" w:sz="0" w:space="0" w:color="auto"/>
                <w:right w:val="none" w:sz="0" w:space="0" w:color="auto"/>
              </w:divBdr>
              <w:divsChild>
                <w:div w:id="1808467800">
                  <w:marLeft w:val="0"/>
                  <w:marRight w:val="0"/>
                  <w:marTop w:val="0"/>
                  <w:marBottom w:val="0"/>
                  <w:divBdr>
                    <w:top w:val="none" w:sz="0" w:space="0" w:color="auto"/>
                    <w:left w:val="none" w:sz="0" w:space="0" w:color="auto"/>
                    <w:bottom w:val="none" w:sz="0" w:space="0" w:color="auto"/>
                    <w:right w:val="none" w:sz="0" w:space="0" w:color="auto"/>
                  </w:divBdr>
                  <w:divsChild>
                    <w:div w:id="791289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6073646">
      <w:bodyDiv w:val="1"/>
      <w:marLeft w:val="0"/>
      <w:marRight w:val="0"/>
      <w:marTop w:val="0"/>
      <w:marBottom w:val="0"/>
      <w:divBdr>
        <w:top w:val="none" w:sz="0" w:space="0" w:color="auto"/>
        <w:left w:val="none" w:sz="0" w:space="0" w:color="auto"/>
        <w:bottom w:val="none" w:sz="0" w:space="0" w:color="auto"/>
        <w:right w:val="none" w:sz="0" w:space="0" w:color="auto"/>
      </w:divBdr>
    </w:div>
    <w:div w:id="1114323693">
      <w:bodyDiv w:val="1"/>
      <w:marLeft w:val="0"/>
      <w:marRight w:val="0"/>
      <w:marTop w:val="0"/>
      <w:marBottom w:val="0"/>
      <w:divBdr>
        <w:top w:val="none" w:sz="0" w:space="0" w:color="auto"/>
        <w:left w:val="none" w:sz="0" w:space="0" w:color="auto"/>
        <w:bottom w:val="none" w:sz="0" w:space="0" w:color="auto"/>
        <w:right w:val="none" w:sz="0" w:space="0" w:color="auto"/>
      </w:divBdr>
    </w:div>
    <w:div w:id="1135559525">
      <w:bodyDiv w:val="1"/>
      <w:marLeft w:val="0"/>
      <w:marRight w:val="0"/>
      <w:marTop w:val="0"/>
      <w:marBottom w:val="0"/>
      <w:divBdr>
        <w:top w:val="none" w:sz="0" w:space="0" w:color="auto"/>
        <w:left w:val="none" w:sz="0" w:space="0" w:color="auto"/>
        <w:bottom w:val="none" w:sz="0" w:space="0" w:color="auto"/>
        <w:right w:val="none" w:sz="0" w:space="0" w:color="auto"/>
      </w:divBdr>
    </w:div>
    <w:div w:id="1144810793">
      <w:bodyDiv w:val="1"/>
      <w:marLeft w:val="0"/>
      <w:marRight w:val="0"/>
      <w:marTop w:val="0"/>
      <w:marBottom w:val="0"/>
      <w:divBdr>
        <w:top w:val="none" w:sz="0" w:space="0" w:color="auto"/>
        <w:left w:val="none" w:sz="0" w:space="0" w:color="auto"/>
        <w:bottom w:val="none" w:sz="0" w:space="0" w:color="auto"/>
        <w:right w:val="none" w:sz="0" w:space="0" w:color="auto"/>
      </w:divBdr>
    </w:div>
    <w:div w:id="1221087828">
      <w:bodyDiv w:val="1"/>
      <w:marLeft w:val="0"/>
      <w:marRight w:val="0"/>
      <w:marTop w:val="0"/>
      <w:marBottom w:val="0"/>
      <w:divBdr>
        <w:top w:val="none" w:sz="0" w:space="0" w:color="auto"/>
        <w:left w:val="none" w:sz="0" w:space="0" w:color="auto"/>
        <w:bottom w:val="none" w:sz="0" w:space="0" w:color="auto"/>
        <w:right w:val="none" w:sz="0" w:space="0" w:color="auto"/>
      </w:divBdr>
      <w:divsChild>
        <w:div w:id="120005732">
          <w:marLeft w:val="0"/>
          <w:marRight w:val="0"/>
          <w:marTop w:val="0"/>
          <w:marBottom w:val="0"/>
          <w:divBdr>
            <w:top w:val="none" w:sz="0" w:space="0" w:color="auto"/>
            <w:left w:val="none" w:sz="0" w:space="0" w:color="auto"/>
            <w:bottom w:val="none" w:sz="0" w:space="0" w:color="auto"/>
            <w:right w:val="none" w:sz="0" w:space="0" w:color="auto"/>
          </w:divBdr>
          <w:divsChild>
            <w:div w:id="1965455956">
              <w:marLeft w:val="0"/>
              <w:marRight w:val="0"/>
              <w:marTop w:val="0"/>
              <w:marBottom w:val="0"/>
              <w:divBdr>
                <w:top w:val="none" w:sz="0" w:space="0" w:color="auto"/>
                <w:left w:val="none" w:sz="0" w:space="0" w:color="auto"/>
                <w:bottom w:val="none" w:sz="0" w:space="0" w:color="auto"/>
                <w:right w:val="none" w:sz="0" w:space="0" w:color="auto"/>
              </w:divBdr>
              <w:divsChild>
                <w:div w:id="1313371524">
                  <w:marLeft w:val="0"/>
                  <w:marRight w:val="0"/>
                  <w:marTop w:val="0"/>
                  <w:marBottom w:val="0"/>
                  <w:divBdr>
                    <w:top w:val="none" w:sz="0" w:space="0" w:color="auto"/>
                    <w:left w:val="none" w:sz="0" w:space="0" w:color="auto"/>
                    <w:bottom w:val="none" w:sz="0" w:space="0" w:color="auto"/>
                    <w:right w:val="none" w:sz="0" w:space="0" w:color="auto"/>
                  </w:divBdr>
                  <w:divsChild>
                    <w:div w:id="156462620">
                      <w:marLeft w:val="0"/>
                      <w:marRight w:val="0"/>
                      <w:marTop w:val="0"/>
                      <w:marBottom w:val="0"/>
                      <w:divBdr>
                        <w:top w:val="none" w:sz="0" w:space="0" w:color="auto"/>
                        <w:left w:val="none" w:sz="0" w:space="0" w:color="auto"/>
                        <w:bottom w:val="none" w:sz="0" w:space="0" w:color="auto"/>
                        <w:right w:val="none" w:sz="0" w:space="0" w:color="auto"/>
                      </w:divBdr>
                      <w:divsChild>
                        <w:div w:id="213309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061735">
          <w:marLeft w:val="0"/>
          <w:marRight w:val="0"/>
          <w:marTop w:val="0"/>
          <w:marBottom w:val="0"/>
          <w:divBdr>
            <w:top w:val="none" w:sz="0" w:space="0" w:color="auto"/>
            <w:left w:val="none" w:sz="0" w:space="0" w:color="auto"/>
            <w:bottom w:val="none" w:sz="0" w:space="0" w:color="auto"/>
            <w:right w:val="none" w:sz="0" w:space="0" w:color="auto"/>
          </w:divBdr>
          <w:divsChild>
            <w:div w:id="893741019">
              <w:marLeft w:val="0"/>
              <w:marRight w:val="0"/>
              <w:marTop w:val="0"/>
              <w:marBottom w:val="0"/>
              <w:divBdr>
                <w:top w:val="none" w:sz="0" w:space="0" w:color="auto"/>
                <w:left w:val="none" w:sz="0" w:space="0" w:color="auto"/>
                <w:bottom w:val="none" w:sz="0" w:space="0" w:color="auto"/>
                <w:right w:val="none" w:sz="0" w:space="0" w:color="auto"/>
              </w:divBdr>
              <w:divsChild>
                <w:div w:id="1529370848">
                  <w:marLeft w:val="0"/>
                  <w:marRight w:val="0"/>
                  <w:marTop w:val="0"/>
                  <w:marBottom w:val="0"/>
                  <w:divBdr>
                    <w:top w:val="none" w:sz="0" w:space="0" w:color="auto"/>
                    <w:left w:val="none" w:sz="0" w:space="0" w:color="auto"/>
                    <w:bottom w:val="none" w:sz="0" w:space="0" w:color="auto"/>
                    <w:right w:val="none" w:sz="0" w:space="0" w:color="auto"/>
                  </w:divBdr>
                  <w:divsChild>
                    <w:div w:id="132480662">
                      <w:marLeft w:val="0"/>
                      <w:marRight w:val="0"/>
                      <w:marTop w:val="0"/>
                      <w:marBottom w:val="0"/>
                      <w:divBdr>
                        <w:top w:val="none" w:sz="0" w:space="0" w:color="auto"/>
                        <w:left w:val="none" w:sz="0" w:space="0" w:color="auto"/>
                        <w:bottom w:val="none" w:sz="0" w:space="0" w:color="auto"/>
                        <w:right w:val="none" w:sz="0" w:space="0" w:color="auto"/>
                      </w:divBdr>
                      <w:divsChild>
                        <w:div w:id="1507357544">
                          <w:marLeft w:val="0"/>
                          <w:marRight w:val="0"/>
                          <w:marTop w:val="0"/>
                          <w:marBottom w:val="0"/>
                          <w:divBdr>
                            <w:top w:val="none" w:sz="0" w:space="0" w:color="auto"/>
                            <w:left w:val="none" w:sz="0" w:space="0" w:color="auto"/>
                            <w:bottom w:val="none" w:sz="0" w:space="0" w:color="auto"/>
                            <w:right w:val="none" w:sz="0" w:space="0" w:color="auto"/>
                          </w:divBdr>
                          <w:divsChild>
                            <w:div w:id="249774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7727934">
      <w:bodyDiv w:val="1"/>
      <w:marLeft w:val="0"/>
      <w:marRight w:val="0"/>
      <w:marTop w:val="0"/>
      <w:marBottom w:val="0"/>
      <w:divBdr>
        <w:top w:val="none" w:sz="0" w:space="0" w:color="auto"/>
        <w:left w:val="none" w:sz="0" w:space="0" w:color="auto"/>
        <w:bottom w:val="none" w:sz="0" w:space="0" w:color="auto"/>
        <w:right w:val="none" w:sz="0" w:space="0" w:color="auto"/>
      </w:divBdr>
    </w:div>
    <w:div w:id="1460152500">
      <w:bodyDiv w:val="1"/>
      <w:marLeft w:val="0"/>
      <w:marRight w:val="0"/>
      <w:marTop w:val="0"/>
      <w:marBottom w:val="0"/>
      <w:divBdr>
        <w:top w:val="none" w:sz="0" w:space="0" w:color="auto"/>
        <w:left w:val="none" w:sz="0" w:space="0" w:color="auto"/>
        <w:bottom w:val="none" w:sz="0" w:space="0" w:color="auto"/>
        <w:right w:val="none" w:sz="0" w:space="0" w:color="auto"/>
      </w:divBdr>
    </w:div>
    <w:div w:id="1556577270">
      <w:bodyDiv w:val="1"/>
      <w:marLeft w:val="0"/>
      <w:marRight w:val="0"/>
      <w:marTop w:val="0"/>
      <w:marBottom w:val="0"/>
      <w:divBdr>
        <w:top w:val="none" w:sz="0" w:space="0" w:color="auto"/>
        <w:left w:val="none" w:sz="0" w:space="0" w:color="auto"/>
        <w:bottom w:val="none" w:sz="0" w:space="0" w:color="auto"/>
        <w:right w:val="none" w:sz="0" w:space="0" w:color="auto"/>
      </w:divBdr>
    </w:div>
    <w:div w:id="2067532323">
      <w:bodyDiv w:val="1"/>
      <w:marLeft w:val="0"/>
      <w:marRight w:val="0"/>
      <w:marTop w:val="0"/>
      <w:marBottom w:val="0"/>
      <w:divBdr>
        <w:top w:val="none" w:sz="0" w:space="0" w:color="auto"/>
        <w:left w:val="none" w:sz="0" w:space="0" w:color="auto"/>
        <w:bottom w:val="none" w:sz="0" w:space="0" w:color="auto"/>
        <w:right w:val="none" w:sz="0" w:space="0" w:color="auto"/>
      </w:divBdr>
      <w:divsChild>
        <w:div w:id="1761179379">
          <w:marLeft w:val="0"/>
          <w:marRight w:val="0"/>
          <w:marTop w:val="0"/>
          <w:marBottom w:val="0"/>
          <w:divBdr>
            <w:top w:val="none" w:sz="0" w:space="0" w:color="auto"/>
            <w:left w:val="none" w:sz="0" w:space="0" w:color="auto"/>
            <w:bottom w:val="none" w:sz="0" w:space="0" w:color="auto"/>
            <w:right w:val="none" w:sz="0" w:space="0" w:color="auto"/>
          </w:divBdr>
          <w:divsChild>
            <w:div w:id="434714394">
              <w:marLeft w:val="0"/>
              <w:marRight w:val="0"/>
              <w:marTop w:val="0"/>
              <w:marBottom w:val="0"/>
              <w:divBdr>
                <w:top w:val="none" w:sz="0" w:space="0" w:color="auto"/>
                <w:left w:val="none" w:sz="0" w:space="0" w:color="auto"/>
                <w:bottom w:val="none" w:sz="0" w:space="0" w:color="auto"/>
                <w:right w:val="none" w:sz="0" w:space="0" w:color="auto"/>
              </w:divBdr>
              <w:divsChild>
                <w:div w:id="866140328">
                  <w:marLeft w:val="0"/>
                  <w:marRight w:val="0"/>
                  <w:marTop w:val="0"/>
                  <w:marBottom w:val="0"/>
                  <w:divBdr>
                    <w:top w:val="none" w:sz="0" w:space="0" w:color="auto"/>
                    <w:left w:val="none" w:sz="0" w:space="0" w:color="auto"/>
                    <w:bottom w:val="none" w:sz="0" w:space="0" w:color="auto"/>
                    <w:right w:val="none" w:sz="0" w:space="0" w:color="auto"/>
                  </w:divBdr>
                  <w:divsChild>
                    <w:div w:id="31464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5978308">
      <w:bodyDiv w:val="1"/>
      <w:marLeft w:val="0"/>
      <w:marRight w:val="0"/>
      <w:marTop w:val="0"/>
      <w:marBottom w:val="0"/>
      <w:divBdr>
        <w:top w:val="none" w:sz="0" w:space="0" w:color="auto"/>
        <w:left w:val="none" w:sz="0" w:space="0" w:color="auto"/>
        <w:bottom w:val="none" w:sz="0" w:space="0" w:color="auto"/>
        <w:right w:val="none" w:sz="0" w:space="0" w:color="auto"/>
      </w:divBdr>
    </w:div>
    <w:div w:id="2123450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range Red">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CFCB5F-3A05-4B1C-AB82-81C6AE25885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5462</Words>
  <Characters>33279</Characters>
  <Application>Microsoft Office Word</Application>
  <DocSecurity>0</DocSecurity>
  <Lines>277</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2025-06-27T20:11:00Z</dcterms:created>
  <dcterms:modified xsi:type="dcterms:W3CDTF">2025-06-27T20:11:00Z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64760309f061e1f9cf982e538419ea530910ac9f90731843fd2fb9af743af9eb</vt:lpwstr>
  </property>
</Properties>
</file>