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560EB" w14:textId="77777777" w:rsidR="00B21F2E" w:rsidRDefault="00B21F2E" w:rsidP="00A551C6">
      <w:pPr>
        <w:jc w:val="center"/>
        <w:rPr>
          <w:rFonts w:ascii="Tahoma" w:hAnsi="Tahoma" w:cs="Tahoma"/>
          <w:b/>
          <w:u w:val="single"/>
        </w:rPr>
      </w:pPr>
    </w:p>
    <w:p w14:paraId="618BF57D" w14:textId="77777777" w:rsidR="001B69C8" w:rsidRDefault="001B69C8" w:rsidP="00B945EA">
      <w:pPr>
        <w:jc w:val="both"/>
        <w:rPr>
          <w:rFonts w:ascii="Tahoma" w:hAnsi="Tahoma" w:cs="Tahoma"/>
          <w:b/>
          <w:u w:val="single"/>
        </w:rPr>
      </w:pPr>
    </w:p>
    <w:p w14:paraId="5E1B2845" w14:textId="77777777" w:rsidR="001B69C8" w:rsidRDefault="001B69C8" w:rsidP="00B945EA">
      <w:pPr>
        <w:jc w:val="both"/>
        <w:rPr>
          <w:rFonts w:ascii="Tahoma" w:hAnsi="Tahoma" w:cs="Tahoma"/>
          <w:b/>
          <w:u w:val="single"/>
        </w:rPr>
      </w:pPr>
    </w:p>
    <w:p w14:paraId="3FBC8958" w14:textId="2864CFD5" w:rsidR="00301AD0" w:rsidRDefault="001B6DB4" w:rsidP="00B945EA">
      <w:pPr>
        <w:jc w:val="both"/>
        <w:rPr>
          <w:rFonts w:ascii="Tahoma" w:hAnsi="Tahoma" w:cs="Tahoma"/>
          <w:b/>
          <w:u w:val="single"/>
        </w:rPr>
      </w:pPr>
      <w:r>
        <w:rPr>
          <w:rFonts w:ascii="Tahoma" w:hAnsi="Tahoma" w:cs="Tahoma"/>
          <w:b/>
          <w:u w:val="single"/>
        </w:rPr>
        <w:t>L</w:t>
      </w:r>
      <w:r w:rsidR="001B69C8">
        <w:rPr>
          <w:rFonts w:ascii="Tahoma" w:hAnsi="Tahoma" w:cs="Tahoma"/>
          <w:b/>
          <w:u w:val="single"/>
        </w:rPr>
        <w:t>E</w:t>
      </w:r>
      <w:r>
        <w:rPr>
          <w:rFonts w:ascii="Tahoma" w:hAnsi="Tahoma" w:cs="Tahoma"/>
          <w:b/>
          <w:u w:val="single"/>
        </w:rPr>
        <w:t>V</w:t>
      </w:r>
      <w:r w:rsidR="001B69C8">
        <w:rPr>
          <w:rFonts w:ascii="Tahoma" w:hAnsi="Tahoma" w:cs="Tahoma"/>
          <w:b/>
          <w:u w:val="single"/>
        </w:rPr>
        <w:t>EL 4</w:t>
      </w:r>
      <w:r>
        <w:rPr>
          <w:rFonts w:ascii="Tahoma" w:hAnsi="Tahoma" w:cs="Tahoma"/>
          <w:b/>
          <w:u w:val="single"/>
        </w:rPr>
        <w:t xml:space="preserve"> </w:t>
      </w:r>
      <w:r w:rsidR="00643CB9">
        <w:rPr>
          <w:rFonts w:ascii="Tahoma" w:hAnsi="Tahoma" w:cs="Tahoma"/>
          <w:b/>
          <w:u w:val="single"/>
        </w:rPr>
        <w:t>–</w:t>
      </w:r>
      <w:r>
        <w:rPr>
          <w:rFonts w:ascii="Tahoma" w:hAnsi="Tahoma" w:cs="Tahoma"/>
          <w:b/>
          <w:u w:val="single"/>
        </w:rPr>
        <w:t xml:space="preserve"> </w:t>
      </w:r>
      <w:r w:rsidR="00B21F2E">
        <w:rPr>
          <w:rFonts w:ascii="Tahoma" w:hAnsi="Tahoma" w:cs="Tahoma"/>
          <w:b/>
          <w:u w:val="single"/>
        </w:rPr>
        <w:t xml:space="preserve">Student Journal </w:t>
      </w:r>
      <w:r w:rsidR="00A138AA">
        <w:rPr>
          <w:rFonts w:ascii="Tahoma" w:hAnsi="Tahoma" w:cs="Tahoma"/>
          <w:b/>
          <w:u w:val="single"/>
        </w:rPr>
        <w:t>(750 words)</w:t>
      </w:r>
    </w:p>
    <w:p w14:paraId="3EEDD075" w14:textId="77777777" w:rsidR="00C50AE7" w:rsidRPr="003C3341" w:rsidRDefault="00C50AE7" w:rsidP="00B945EA">
      <w:pPr>
        <w:jc w:val="both"/>
        <w:rPr>
          <w:rFonts w:ascii="Tahoma" w:hAnsi="Tahoma" w:cs="Tahoma"/>
          <w:b/>
          <w:u w:val="single"/>
        </w:rPr>
      </w:pPr>
    </w:p>
    <w:p w14:paraId="21B8D9FF" w14:textId="77777777" w:rsidR="00301AD0" w:rsidRPr="003C3341" w:rsidRDefault="00301AD0">
      <w:pP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B21F2E" w:rsidRPr="003C3341" w14:paraId="0D3FB92D" w14:textId="77777777" w:rsidTr="00B21F2E">
        <w:tc>
          <w:tcPr>
            <w:tcW w:w="3987" w:type="dxa"/>
            <w:shd w:val="clear" w:color="auto" w:fill="8DB3E2" w:themeFill="text2" w:themeFillTint="66"/>
          </w:tcPr>
          <w:p w14:paraId="4B8FE21B" w14:textId="692C8EA0" w:rsidR="00B21F2E" w:rsidRDefault="00B21F2E">
            <w:pPr>
              <w:rPr>
                <w:rFonts w:ascii="Tahoma" w:hAnsi="Tahoma" w:cs="Tahoma"/>
                <w:b/>
                <w:sz w:val="20"/>
                <w:szCs w:val="20"/>
              </w:rPr>
            </w:pPr>
            <w:r>
              <w:rPr>
                <w:rFonts w:ascii="Tahoma" w:hAnsi="Tahoma" w:cs="Tahoma"/>
                <w:b/>
                <w:sz w:val="20"/>
                <w:szCs w:val="20"/>
              </w:rPr>
              <w:t xml:space="preserve">Student </w:t>
            </w:r>
            <w:r w:rsidRPr="003C3341">
              <w:rPr>
                <w:rFonts w:ascii="Tahoma" w:hAnsi="Tahoma" w:cs="Tahoma"/>
                <w:b/>
                <w:sz w:val="20"/>
                <w:szCs w:val="20"/>
              </w:rPr>
              <w:t>Name:</w:t>
            </w:r>
            <w:r w:rsidR="003478CE">
              <w:rPr>
                <w:rFonts w:ascii="Tahoma" w:hAnsi="Tahoma" w:cs="Tahoma"/>
                <w:b/>
                <w:sz w:val="20"/>
                <w:szCs w:val="20"/>
              </w:rPr>
              <w:t xml:space="preserve"> </w:t>
            </w:r>
            <w:r w:rsidR="005F008B">
              <w:rPr>
                <w:rFonts w:ascii="Tahoma" w:hAnsi="Tahoma" w:cs="Tahoma"/>
                <w:b/>
                <w:sz w:val="20"/>
                <w:szCs w:val="20"/>
              </w:rPr>
              <w:t xml:space="preserve"> Constantin</w:t>
            </w:r>
          </w:p>
          <w:p w14:paraId="498F0B10" w14:textId="77777777" w:rsidR="001B69C8" w:rsidRPr="003C3341" w:rsidRDefault="001B69C8">
            <w:pPr>
              <w:rPr>
                <w:rFonts w:ascii="Tahoma" w:hAnsi="Tahoma" w:cs="Tahoma"/>
                <w:b/>
                <w:sz w:val="20"/>
                <w:szCs w:val="20"/>
              </w:rPr>
            </w:pPr>
          </w:p>
          <w:p w14:paraId="69E1F0CF" w14:textId="3E64EB5A" w:rsidR="00B21F2E" w:rsidRPr="003C3341" w:rsidRDefault="001B69C8">
            <w:pPr>
              <w:rPr>
                <w:rFonts w:ascii="Tahoma" w:hAnsi="Tahoma" w:cs="Tahoma"/>
                <w:b/>
                <w:sz w:val="20"/>
                <w:szCs w:val="20"/>
              </w:rPr>
            </w:pPr>
            <w:r>
              <w:rPr>
                <w:rFonts w:ascii="Tahoma" w:hAnsi="Tahoma" w:cs="Tahoma"/>
                <w:b/>
                <w:sz w:val="20"/>
                <w:szCs w:val="20"/>
              </w:rPr>
              <w:t>Student Number:</w:t>
            </w:r>
            <w:r w:rsidR="003478CE">
              <w:rPr>
                <w:rFonts w:ascii="Tahoma" w:hAnsi="Tahoma" w:cs="Tahoma"/>
                <w:b/>
                <w:sz w:val="20"/>
                <w:szCs w:val="20"/>
              </w:rPr>
              <w:t xml:space="preserve"> </w:t>
            </w:r>
            <w:r w:rsidR="005F008B">
              <w:rPr>
                <w:rFonts w:ascii="Tahoma" w:hAnsi="Tahoma" w:cs="Tahoma"/>
                <w:b/>
                <w:sz w:val="20"/>
                <w:szCs w:val="20"/>
              </w:rPr>
              <w:t>2022592</w:t>
            </w:r>
          </w:p>
          <w:p w14:paraId="1BE02E96" w14:textId="77777777" w:rsidR="00B21F2E" w:rsidRPr="003C3341" w:rsidRDefault="00B21F2E">
            <w:pPr>
              <w:rPr>
                <w:rFonts w:ascii="Tahoma" w:hAnsi="Tahoma" w:cs="Tahoma"/>
                <w:b/>
                <w:sz w:val="20"/>
                <w:szCs w:val="20"/>
              </w:rPr>
            </w:pPr>
          </w:p>
        </w:tc>
        <w:tc>
          <w:tcPr>
            <w:tcW w:w="7195" w:type="dxa"/>
            <w:shd w:val="clear" w:color="auto" w:fill="8DB3E2" w:themeFill="text2" w:themeFillTint="66"/>
          </w:tcPr>
          <w:p w14:paraId="488BCD26" w14:textId="44E24CE6" w:rsidR="00B21F2E" w:rsidRDefault="001B69C8">
            <w:pPr>
              <w:rPr>
                <w:rFonts w:ascii="Tahoma" w:hAnsi="Tahoma" w:cs="Tahoma"/>
                <w:b/>
                <w:sz w:val="20"/>
                <w:szCs w:val="20"/>
              </w:rPr>
            </w:pPr>
            <w:r>
              <w:rPr>
                <w:rFonts w:ascii="Tahoma" w:hAnsi="Tahoma" w:cs="Tahoma"/>
                <w:b/>
                <w:sz w:val="20"/>
                <w:szCs w:val="20"/>
              </w:rPr>
              <w:t>Module:</w:t>
            </w:r>
            <w:r w:rsidR="003478CE">
              <w:rPr>
                <w:rFonts w:ascii="Tahoma" w:hAnsi="Tahoma" w:cs="Tahoma"/>
                <w:b/>
                <w:sz w:val="20"/>
                <w:szCs w:val="20"/>
              </w:rPr>
              <w:t xml:space="preserve"> </w:t>
            </w:r>
            <w:r w:rsidR="005F008B">
              <w:rPr>
                <w:rFonts w:ascii="Tahoma" w:hAnsi="Tahoma" w:cs="Tahoma"/>
                <w:b/>
                <w:sz w:val="20"/>
                <w:szCs w:val="20"/>
              </w:rPr>
              <w:t>BMIH4002</w:t>
            </w:r>
          </w:p>
          <w:p w14:paraId="2019D1B6" w14:textId="77777777" w:rsidR="00B21F2E" w:rsidRDefault="00B21F2E" w:rsidP="00B21F2E">
            <w:pPr>
              <w:rPr>
                <w:rFonts w:ascii="Tahoma" w:hAnsi="Tahoma" w:cs="Tahoma"/>
                <w:b/>
                <w:sz w:val="20"/>
                <w:szCs w:val="20"/>
              </w:rPr>
            </w:pPr>
          </w:p>
          <w:p w14:paraId="450FE136" w14:textId="0B2E643A" w:rsidR="001B69C8" w:rsidRPr="003C3341" w:rsidRDefault="001B69C8" w:rsidP="00B21F2E">
            <w:pPr>
              <w:rPr>
                <w:rFonts w:ascii="Tahoma" w:hAnsi="Tahoma" w:cs="Tahoma"/>
                <w:b/>
                <w:sz w:val="20"/>
                <w:szCs w:val="20"/>
              </w:rPr>
            </w:pPr>
            <w:r>
              <w:rPr>
                <w:rFonts w:ascii="Tahoma" w:hAnsi="Tahoma" w:cs="Tahoma"/>
                <w:b/>
                <w:sz w:val="20"/>
                <w:szCs w:val="20"/>
              </w:rPr>
              <w:t>Lecturer:</w:t>
            </w:r>
            <w:r w:rsidR="003478CE">
              <w:rPr>
                <w:rFonts w:ascii="Tahoma" w:hAnsi="Tahoma" w:cs="Tahoma"/>
                <w:b/>
                <w:sz w:val="20"/>
                <w:szCs w:val="20"/>
              </w:rPr>
              <w:t xml:space="preserve"> </w:t>
            </w:r>
            <w:r w:rsidR="005F008B">
              <w:rPr>
                <w:rFonts w:ascii="Tahoma" w:hAnsi="Tahoma" w:cs="Tahoma"/>
                <w:b/>
                <w:sz w:val="20"/>
                <w:szCs w:val="20"/>
              </w:rPr>
              <w:t>Laurence Blake</w:t>
            </w:r>
          </w:p>
        </w:tc>
      </w:tr>
    </w:tbl>
    <w:p w14:paraId="1F13C318" w14:textId="4D5FFF34" w:rsidR="0062012D" w:rsidRPr="003C3341" w:rsidRDefault="0062012D">
      <w:pPr>
        <w:rPr>
          <w:rFonts w:ascii="Tahoma" w:hAnsi="Tahoma" w:cs="Tahoma"/>
          <w:sz w:val="20"/>
          <w:szCs w:val="20"/>
        </w:rPr>
      </w:pPr>
    </w:p>
    <w:tbl>
      <w:tblPr>
        <w:tblStyle w:val="TableGrid"/>
        <w:tblW w:w="0" w:type="auto"/>
        <w:tblLook w:val="01E0" w:firstRow="1" w:lastRow="1" w:firstColumn="1" w:lastColumn="1" w:noHBand="0" w:noVBand="0"/>
      </w:tblPr>
      <w:tblGrid>
        <w:gridCol w:w="3983"/>
        <w:gridCol w:w="7199"/>
      </w:tblGrid>
      <w:tr w:rsidR="00B21F2E" w:rsidRPr="003C3341" w14:paraId="19DFCE05" w14:textId="77777777" w:rsidTr="00563973">
        <w:tc>
          <w:tcPr>
            <w:tcW w:w="3983" w:type="dxa"/>
            <w:shd w:val="clear" w:color="auto" w:fill="FBD4B4" w:themeFill="accent6" w:themeFillTint="66"/>
          </w:tcPr>
          <w:p w14:paraId="15299B24" w14:textId="0DB996FB" w:rsidR="00B21F2E" w:rsidRPr="00946B23" w:rsidRDefault="008F0D83" w:rsidP="00B21F2E">
            <w:pPr>
              <w:rPr>
                <w:rFonts w:ascii="Tahoma" w:hAnsi="Tahoma" w:cs="Tahoma"/>
                <w:b/>
                <w:sz w:val="20"/>
                <w:szCs w:val="20"/>
              </w:rPr>
            </w:pPr>
            <w:r>
              <w:rPr>
                <w:rFonts w:ascii="Tahoma" w:hAnsi="Tahoma" w:cs="Tahoma"/>
                <w:b/>
                <w:sz w:val="20"/>
                <w:szCs w:val="20"/>
              </w:rPr>
              <w:t>Topic of choice:</w:t>
            </w:r>
            <w:r w:rsidR="00B60FDF">
              <w:rPr>
                <w:rFonts w:ascii="Tahoma" w:hAnsi="Tahoma" w:cs="Tahoma"/>
                <w:b/>
                <w:sz w:val="20"/>
                <w:szCs w:val="20"/>
              </w:rPr>
              <w:t xml:space="preserve"> </w:t>
            </w:r>
            <w:r w:rsidR="0025083F" w:rsidRPr="0025083F">
              <w:rPr>
                <w:rFonts w:ascii="Tahoma" w:hAnsi="Tahoma" w:cs="Tahoma"/>
                <w:sz w:val="20"/>
                <w:szCs w:val="20"/>
              </w:rPr>
              <w:t>Allergies and Intolerances and the importance within the industry</w:t>
            </w:r>
          </w:p>
        </w:tc>
        <w:tc>
          <w:tcPr>
            <w:tcW w:w="7199" w:type="dxa"/>
            <w:shd w:val="clear" w:color="auto" w:fill="FBD4B4" w:themeFill="accent6" w:themeFillTint="66"/>
          </w:tcPr>
          <w:p w14:paraId="46D7ECC8" w14:textId="62488195" w:rsidR="00B21F2E" w:rsidRDefault="00B21F2E" w:rsidP="00B945EA">
            <w:pPr>
              <w:rPr>
                <w:rFonts w:ascii="Tahoma" w:hAnsi="Tahoma" w:cs="Tahoma"/>
                <w:b/>
                <w:sz w:val="20"/>
                <w:szCs w:val="20"/>
              </w:rPr>
            </w:pPr>
          </w:p>
          <w:p w14:paraId="36F1B310" w14:textId="77777777" w:rsidR="00B21F2E" w:rsidRDefault="00B21F2E" w:rsidP="00B21F2E">
            <w:pPr>
              <w:jc w:val="center"/>
              <w:rPr>
                <w:rFonts w:ascii="Tahoma" w:hAnsi="Tahoma" w:cs="Tahoma"/>
                <w:b/>
                <w:sz w:val="20"/>
                <w:szCs w:val="20"/>
              </w:rPr>
            </w:pPr>
          </w:p>
          <w:p w14:paraId="5A58C08D" w14:textId="0CB28053" w:rsidR="00B21F2E" w:rsidRPr="003C3341" w:rsidRDefault="00B21F2E" w:rsidP="00B21F2E">
            <w:pPr>
              <w:jc w:val="center"/>
              <w:rPr>
                <w:rFonts w:ascii="Tahoma" w:hAnsi="Tahoma" w:cs="Tahoma"/>
                <w:b/>
                <w:sz w:val="20"/>
                <w:szCs w:val="20"/>
              </w:rPr>
            </w:pPr>
          </w:p>
        </w:tc>
      </w:tr>
      <w:tr w:rsidR="00B945EA" w:rsidRPr="003C3341" w14:paraId="60CC0225" w14:textId="77777777" w:rsidTr="00A91FD6">
        <w:trPr>
          <w:trHeight w:val="2494"/>
        </w:trPr>
        <w:tc>
          <w:tcPr>
            <w:tcW w:w="11182" w:type="dxa"/>
            <w:gridSpan w:val="2"/>
          </w:tcPr>
          <w:p w14:paraId="0831D54A" w14:textId="77777777" w:rsidR="00B945EA" w:rsidRDefault="00B945EA" w:rsidP="00A65C1D">
            <w:pPr>
              <w:rPr>
                <w:rFonts w:ascii="Tahoma" w:hAnsi="Tahoma" w:cs="Tahoma"/>
                <w:sz w:val="20"/>
                <w:szCs w:val="20"/>
              </w:rPr>
            </w:pPr>
          </w:p>
          <w:p w14:paraId="2D9900E6" w14:textId="49EBCB8A" w:rsidR="002300F0" w:rsidRPr="00F91437" w:rsidRDefault="002300F0" w:rsidP="002300F0">
            <w:pPr>
              <w:spacing w:line="360" w:lineRule="auto"/>
              <w:jc w:val="both"/>
              <w:rPr>
                <w:rFonts w:ascii="Arial" w:hAnsi="Arial" w:cs="Arial"/>
                <w:color w:val="000000" w:themeColor="text1"/>
              </w:rPr>
            </w:pPr>
            <w:r w:rsidRPr="00F91437">
              <w:rPr>
                <w:rFonts w:ascii="Arial" w:hAnsi="Arial" w:cs="Arial"/>
                <w:color w:val="000000" w:themeColor="text1"/>
              </w:rPr>
              <w:t>Every year, several people suffer from unfav</w:t>
            </w:r>
            <w:r w:rsidR="00A6446A" w:rsidRPr="00F91437">
              <w:rPr>
                <w:rFonts w:ascii="Arial" w:hAnsi="Arial" w:cs="Arial"/>
                <w:color w:val="000000" w:themeColor="text1"/>
              </w:rPr>
              <w:t>ou</w:t>
            </w:r>
            <w:r w:rsidRPr="00F91437">
              <w:rPr>
                <w:rFonts w:ascii="Arial" w:hAnsi="Arial" w:cs="Arial"/>
                <w:color w:val="000000" w:themeColor="text1"/>
              </w:rPr>
              <w:t xml:space="preserve">rable consequences to the food they eat and drink. Infections due to contaminated foods can manifest themselves in various ways, with the most frequent being nausea, nausea, dysentery, stomach discomfort, and temperature. Antibiotics, infections, worms, and poisons are currently the leading cause of infections, illnesses, and mortality in the United Kingdom. According to the World Health Organization, food safety operations on a worldwide stage to minimize these risks and ensure that food is suitable for public ingestion have been ongoing since the 1960s. </w:t>
            </w:r>
            <w:r w:rsidR="00DF0BE6" w:rsidRPr="00F91437">
              <w:rPr>
                <w:rFonts w:ascii="Arial" w:hAnsi="Arial" w:cs="Arial"/>
                <w:color w:val="000000" w:themeColor="text1"/>
              </w:rPr>
              <w:t>A food allergy is when the body’s natural immunological response overreacts strangely to specific meals.</w:t>
            </w:r>
            <w:r w:rsidR="002D0450" w:rsidRPr="00F91437">
              <w:rPr>
                <w:color w:val="000000" w:themeColor="text1"/>
              </w:rPr>
              <w:t xml:space="preserve"> </w:t>
            </w:r>
            <w:r w:rsidR="002D0450" w:rsidRPr="00F91437">
              <w:rPr>
                <w:rFonts w:ascii="Arial" w:hAnsi="Arial" w:cs="Arial"/>
                <w:color w:val="000000" w:themeColor="text1"/>
              </w:rPr>
              <w:t xml:space="preserve">It is the immune system's misinterpretation of food proteins as a threat that causes food intolerances. The immune response is the body's protection versus infection. As a result of this procedure, a wide range of chemicals </w:t>
            </w:r>
            <w:r w:rsidR="00A706C5">
              <w:rPr>
                <w:rFonts w:ascii="Arial" w:hAnsi="Arial" w:cs="Arial"/>
                <w:color w:val="000000" w:themeColor="text1"/>
              </w:rPr>
              <w:t>is</w:t>
            </w:r>
            <w:r w:rsidR="002D0450" w:rsidRPr="00F91437">
              <w:rPr>
                <w:rFonts w:ascii="Arial" w:hAnsi="Arial" w:cs="Arial"/>
                <w:color w:val="000000" w:themeColor="text1"/>
              </w:rPr>
              <w:t xml:space="preserve"> formed. These compounds are to blame for the symptoms of an anaphylactic reaction that manifest themselves.</w:t>
            </w:r>
            <w:r w:rsidR="00DF0BE6" w:rsidRPr="00F91437">
              <w:rPr>
                <w:rFonts w:ascii="Arial" w:hAnsi="Arial" w:cs="Arial"/>
                <w:color w:val="000000" w:themeColor="text1"/>
              </w:rPr>
              <w:t xml:space="preserve"> Despite allergy symptoms </w:t>
            </w:r>
            <w:r w:rsidR="00A706C5">
              <w:rPr>
                <w:rFonts w:ascii="Arial" w:hAnsi="Arial" w:cs="Arial"/>
                <w:color w:val="000000" w:themeColor="text1"/>
              </w:rPr>
              <w:t>being</w:t>
            </w:r>
            <w:r w:rsidR="00DF0BE6" w:rsidRPr="00F91437">
              <w:rPr>
                <w:rFonts w:ascii="Arial" w:hAnsi="Arial" w:cs="Arial"/>
                <w:color w:val="000000" w:themeColor="text1"/>
              </w:rPr>
              <w:t xml:space="preserve"> frequently modest, they can be highly dangerous. Despite allergy symptoms </w:t>
            </w:r>
            <w:r w:rsidR="00A706C5">
              <w:rPr>
                <w:rFonts w:ascii="Arial" w:hAnsi="Arial" w:cs="Arial"/>
                <w:color w:val="000000" w:themeColor="text1"/>
              </w:rPr>
              <w:t>being</w:t>
            </w:r>
            <w:r w:rsidR="00DF0BE6" w:rsidRPr="00F91437">
              <w:rPr>
                <w:rFonts w:ascii="Arial" w:hAnsi="Arial" w:cs="Arial"/>
                <w:color w:val="000000" w:themeColor="text1"/>
              </w:rPr>
              <w:t xml:space="preserve"> frequently modest, they can be highly dangerous. </w:t>
            </w:r>
            <w:r w:rsidR="00B960E8" w:rsidRPr="00F91437">
              <w:rPr>
                <w:rFonts w:ascii="Arial" w:hAnsi="Arial" w:cs="Arial"/>
                <w:color w:val="000000" w:themeColor="text1"/>
              </w:rPr>
              <w:t xml:space="preserve">The vast amount of food intolerances </w:t>
            </w:r>
            <w:proofErr w:type="gramStart"/>
            <w:r w:rsidR="00A706C5">
              <w:rPr>
                <w:rFonts w:ascii="Arial" w:hAnsi="Arial" w:cs="Arial"/>
                <w:color w:val="000000" w:themeColor="text1"/>
              </w:rPr>
              <w:t>are</w:t>
            </w:r>
            <w:proofErr w:type="gramEnd"/>
            <w:r w:rsidR="00B960E8" w:rsidRPr="00F91437">
              <w:rPr>
                <w:rFonts w:ascii="Arial" w:hAnsi="Arial" w:cs="Arial"/>
                <w:color w:val="000000" w:themeColor="text1"/>
              </w:rPr>
              <w:t xml:space="preserve"> not immunologically, and as a result, they </w:t>
            </w:r>
            <w:r w:rsidR="00A706C5">
              <w:rPr>
                <w:rFonts w:ascii="Arial" w:hAnsi="Arial" w:cs="Arial"/>
                <w:color w:val="000000" w:themeColor="text1"/>
              </w:rPr>
              <w:t>do</w:t>
            </w:r>
            <w:r w:rsidR="00B960E8" w:rsidRPr="00F91437">
              <w:rPr>
                <w:rFonts w:ascii="Arial" w:hAnsi="Arial" w:cs="Arial"/>
                <w:color w:val="000000" w:themeColor="text1"/>
              </w:rPr>
              <w:t xml:space="preserve"> not exist in most cases. It is possible that they will make a person experience exceedingly ill or that they will have a significant impact on their lengthy wellbeing. </w:t>
            </w:r>
          </w:p>
          <w:p w14:paraId="4DC1E882" w14:textId="065FB9A1" w:rsidR="00797115" w:rsidRPr="00F91437" w:rsidRDefault="002300F0" w:rsidP="002300F0">
            <w:pPr>
              <w:spacing w:line="360" w:lineRule="auto"/>
              <w:jc w:val="both"/>
              <w:rPr>
                <w:rFonts w:ascii="Arial" w:hAnsi="Arial" w:cs="Arial"/>
                <w:color w:val="000000" w:themeColor="text1"/>
              </w:rPr>
            </w:pPr>
            <w:r w:rsidRPr="00F91437">
              <w:rPr>
                <w:rFonts w:ascii="Arial" w:hAnsi="Arial" w:cs="Arial"/>
                <w:color w:val="000000" w:themeColor="text1"/>
              </w:rPr>
              <w:t>Allergies to foodstuffs are now recognized as a source of concern for food safety.</w:t>
            </w:r>
            <w:r w:rsidR="00A81C1A" w:rsidRPr="00F91437">
              <w:rPr>
                <w:color w:val="000000" w:themeColor="text1"/>
              </w:rPr>
              <w:t xml:space="preserve"> </w:t>
            </w:r>
            <w:r w:rsidR="00A81C1A" w:rsidRPr="00F91437">
              <w:rPr>
                <w:rFonts w:ascii="Arial" w:hAnsi="Arial" w:cs="Arial"/>
                <w:color w:val="000000" w:themeColor="text1"/>
              </w:rPr>
              <w:t xml:space="preserve">As part of the research, another </w:t>
            </w:r>
            <w:r w:rsidR="0056703E" w:rsidRPr="00F91437">
              <w:rPr>
                <w:rFonts w:ascii="Arial" w:hAnsi="Arial" w:cs="Arial"/>
                <w:color w:val="000000" w:themeColor="text1"/>
              </w:rPr>
              <w:t>study</w:t>
            </w:r>
            <w:r w:rsidR="00A81C1A" w:rsidRPr="00F91437">
              <w:rPr>
                <w:rFonts w:ascii="Arial" w:hAnsi="Arial" w:cs="Arial"/>
                <w:color w:val="000000" w:themeColor="text1"/>
              </w:rPr>
              <w:t xml:space="preserve"> captioned "</w:t>
            </w:r>
            <w:r w:rsidR="0056703E" w:rsidRPr="00F91437">
              <w:rPr>
                <w:rFonts w:ascii="Arial" w:hAnsi="Arial" w:cs="Arial"/>
                <w:i/>
                <w:iCs/>
                <w:color w:val="000000" w:themeColor="text1"/>
              </w:rPr>
              <w:t xml:space="preserve"> </w:t>
            </w:r>
            <w:r w:rsidR="00BD0C93" w:rsidRPr="00F91437">
              <w:rPr>
                <w:rFonts w:ascii="Arial" w:hAnsi="Arial" w:cs="Arial"/>
                <w:color w:val="000000" w:themeColor="text1"/>
              </w:rPr>
              <w:t xml:space="preserve">International Journal of Hospitality Management </w:t>
            </w:r>
            <w:r w:rsidR="00A81C1A" w:rsidRPr="00F91437">
              <w:rPr>
                <w:rFonts w:ascii="Arial" w:hAnsi="Arial" w:cs="Arial"/>
                <w:color w:val="000000" w:themeColor="text1"/>
              </w:rPr>
              <w:t>"</w:t>
            </w:r>
            <w:r w:rsidR="0056703E" w:rsidRPr="00F91437">
              <w:rPr>
                <w:rFonts w:ascii="Arial" w:hAnsi="Arial" w:cs="Arial"/>
                <w:color w:val="000000" w:themeColor="text1"/>
              </w:rPr>
              <w:t>(20</w:t>
            </w:r>
            <w:r w:rsidR="00BD0C93" w:rsidRPr="00F91437">
              <w:rPr>
                <w:rFonts w:ascii="Arial" w:hAnsi="Arial" w:cs="Arial"/>
                <w:color w:val="000000" w:themeColor="text1"/>
              </w:rPr>
              <w:t>07</w:t>
            </w:r>
            <w:r w:rsidR="0056703E" w:rsidRPr="00F91437">
              <w:rPr>
                <w:rFonts w:ascii="Arial" w:hAnsi="Arial" w:cs="Arial"/>
                <w:color w:val="000000" w:themeColor="text1"/>
              </w:rPr>
              <w:t>),</w:t>
            </w:r>
            <w:r w:rsidR="00DF0BE6" w:rsidRPr="00F91437">
              <w:rPr>
                <w:rFonts w:ascii="Arial" w:hAnsi="Arial" w:cs="Arial"/>
                <w:color w:val="000000" w:themeColor="text1"/>
              </w:rPr>
              <w:t xml:space="preserve"> </w:t>
            </w:r>
            <w:r w:rsidR="00A81C1A" w:rsidRPr="00F91437">
              <w:rPr>
                <w:rFonts w:ascii="Arial" w:hAnsi="Arial" w:cs="Arial"/>
                <w:color w:val="000000" w:themeColor="text1"/>
              </w:rPr>
              <w:t>the global health burden associated with food sensitivities continues to rise, and the food sector has increased its desire to restore allergy symptoms under care</w:t>
            </w:r>
            <w:r w:rsidR="007E3482" w:rsidRPr="00F91437">
              <w:rPr>
                <w:rFonts w:ascii="Arial" w:hAnsi="Arial" w:cs="Arial"/>
                <w:color w:val="000000" w:themeColor="text1"/>
              </w:rPr>
              <w:t xml:space="preserve">. </w:t>
            </w:r>
            <w:r w:rsidRPr="00F91437">
              <w:rPr>
                <w:rFonts w:ascii="Arial" w:hAnsi="Arial" w:cs="Arial"/>
                <w:color w:val="000000" w:themeColor="text1"/>
              </w:rPr>
              <w:t xml:space="preserve">Numerous legislative requirements deal with this situation and provide guidelines for manufacturers to comply. According to a referenced article, "Perspectives in public health" (2019), enterprises must regulate food associated risks, particularly allergies, in assuring the quality and safety of </w:t>
            </w:r>
            <w:r w:rsidR="00A706C5">
              <w:rPr>
                <w:rFonts w:ascii="Arial" w:hAnsi="Arial" w:cs="Arial"/>
                <w:color w:val="000000" w:themeColor="text1"/>
              </w:rPr>
              <w:t xml:space="preserve">the </w:t>
            </w:r>
            <w:r w:rsidRPr="00F91437">
              <w:rPr>
                <w:rFonts w:ascii="Arial" w:hAnsi="Arial" w:cs="Arial"/>
                <w:color w:val="000000" w:themeColor="text1"/>
              </w:rPr>
              <w:t>food they manufacture.</w:t>
            </w:r>
            <w:r w:rsidR="00911598" w:rsidRPr="00F91437">
              <w:rPr>
                <w:rFonts w:ascii="Arial" w:hAnsi="Arial" w:cs="Arial"/>
                <w:color w:val="000000" w:themeColor="text1"/>
              </w:rPr>
              <w:t xml:space="preserve"> </w:t>
            </w:r>
            <w:r w:rsidRPr="00F91437">
              <w:rPr>
                <w:rFonts w:ascii="Arial" w:hAnsi="Arial" w:cs="Arial"/>
                <w:color w:val="000000" w:themeColor="text1"/>
              </w:rPr>
              <w:t>E</w:t>
            </w:r>
            <w:r w:rsidR="00911598" w:rsidRPr="00F91437">
              <w:rPr>
                <w:rFonts w:ascii="Arial" w:hAnsi="Arial" w:cs="Arial"/>
                <w:color w:val="000000" w:themeColor="text1"/>
              </w:rPr>
              <w:t>ach</w:t>
            </w:r>
            <w:r w:rsidRPr="00F91437">
              <w:rPr>
                <w:rFonts w:ascii="Arial" w:hAnsi="Arial" w:cs="Arial"/>
                <w:color w:val="000000" w:themeColor="text1"/>
              </w:rPr>
              <w:t xml:space="preserve"> nation may have its unique rules for marking food products with allergens.</w:t>
            </w:r>
            <w:r w:rsidR="0034734F" w:rsidRPr="00F91437">
              <w:rPr>
                <w:rFonts w:ascii="Arial" w:hAnsi="Arial" w:cs="Arial"/>
                <w:color w:val="000000" w:themeColor="text1"/>
              </w:rPr>
              <w:t xml:space="preserve"> </w:t>
            </w:r>
            <w:r w:rsidRPr="00F91437">
              <w:rPr>
                <w:rFonts w:ascii="Arial" w:hAnsi="Arial" w:cs="Arial"/>
                <w:color w:val="000000" w:themeColor="text1"/>
              </w:rPr>
              <w:t xml:space="preserve">Food manufacturers in the United Kingdom, on the other hand, are mentioned the </w:t>
            </w:r>
            <w:r w:rsidR="0034734F" w:rsidRPr="00F91437">
              <w:rPr>
                <w:rFonts w:ascii="Arial" w:hAnsi="Arial" w:cs="Arial"/>
                <w:color w:val="000000" w:themeColor="text1"/>
              </w:rPr>
              <w:t>fourteen</w:t>
            </w:r>
            <w:r w:rsidRPr="00F91437">
              <w:rPr>
                <w:rFonts w:ascii="Arial" w:hAnsi="Arial" w:cs="Arial"/>
                <w:color w:val="000000" w:themeColor="text1"/>
              </w:rPr>
              <w:t xml:space="preserve"> most frequently hazardous constituents, which comprise</w:t>
            </w:r>
            <w:r w:rsidR="0034734F" w:rsidRPr="00F91437">
              <w:rPr>
                <w:rFonts w:ascii="Arial" w:hAnsi="Arial" w:cs="Arial"/>
                <w:color w:val="000000" w:themeColor="text1"/>
              </w:rPr>
              <w:t xml:space="preserve"> </w:t>
            </w:r>
            <w:r w:rsidRPr="00F91437">
              <w:rPr>
                <w:rFonts w:ascii="Arial" w:hAnsi="Arial" w:cs="Arial"/>
                <w:color w:val="000000" w:themeColor="text1"/>
              </w:rPr>
              <w:t>milk</w:t>
            </w:r>
            <w:r w:rsidR="0034734F" w:rsidRPr="00F91437">
              <w:rPr>
                <w:rFonts w:ascii="Arial" w:hAnsi="Arial" w:cs="Arial"/>
                <w:color w:val="000000" w:themeColor="text1"/>
              </w:rPr>
              <w:t>, gluten, molluscs, mustard</w:t>
            </w:r>
            <w:r w:rsidRPr="00F91437">
              <w:rPr>
                <w:rFonts w:ascii="Arial" w:hAnsi="Arial" w:cs="Arial"/>
                <w:color w:val="000000" w:themeColor="text1"/>
              </w:rPr>
              <w:t xml:space="preserve">, eggs, fish, </w:t>
            </w:r>
            <w:r w:rsidR="0034734F" w:rsidRPr="00F91437">
              <w:rPr>
                <w:rFonts w:ascii="Arial" w:hAnsi="Arial" w:cs="Arial"/>
                <w:color w:val="000000" w:themeColor="text1"/>
              </w:rPr>
              <w:t xml:space="preserve">lupin, </w:t>
            </w:r>
            <w:r w:rsidRPr="00F91437">
              <w:rPr>
                <w:rFonts w:ascii="Arial" w:hAnsi="Arial" w:cs="Arial"/>
                <w:color w:val="000000" w:themeColor="text1"/>
              </w:rPr>
              <w:t>crustacean, tree nuts, peanuts, celery,</w:t>
            </w:r>
            <w:r w:rsidR="0034734F" w:rsidRPr="00F91437">
              <w:rPr>
                <w:rFonts w:ascii="Arial" w:hAnsi="Arial" w:cs="Arial"/>
                <w:color w:val="000000" w:themeColor="text1"/>
              </w:rPr>
              <w:t xml:space="preserve"> sesame seeds, sulphites</w:t>
            </w:r>
            <w:r w:rsidRPr="00F91437">
              <w:rPr>
                <w:rFonts w:ascii="Arial" w:hAnsi="Arial" w:cs="Arial"/>
                <w:color w:val="000000" w:themeColor="text1"/>
              </w:rPr>
              <w:t xml:space="preserve"> and soybeans, among </w:t>
            </w:r>
            <w:r w:rsidRPr="00F91437">
              <w:rPr>
                <w:rFonts w:ascii="Arial" w:hAnsi="Arial" w:cs="Arial"/>
                <w:color w:val="000000" w:themeColor="text1"/>
              </w:rPr>
              <w:lastRenderedPageBreak/>
              <w:t xml:space="preserve">others. </w:t>
            </w:r>
            <w:r w:rsidR="00600C88" w:rsidRPr="00F91437">
              <w:rPr>
                <w:rFonts w:ascii="Arial" w:hAnsi="Arial" w:cs="Arial"/>
                <w:color w:val="000000" w:themeColor="text1"/>
              </w:rPr>
              <w:t xml:space="preserve">This involves extensive EU-level deliberations and the presentation of empirical information through the European Food Safety Authority (EFSA). </w:t>
            </w:r>
            <w:r w:rsidRPr="00F91437">
              <w:rPr>
                <w:rFonts w:ascii="Arial" w:hAnsi="Arial" w:cs="Arial"/>
                <w:color w:val="000000" w:themeColor="text1"/>
              </w:rPr>
              <w:t>These ingredients are responsible for 90 per</w:t>
            </w:r>
            <w:r w:rsidR="00A706C5">
              <w:rPr>
                <w:rFonts w:ascii="Arial" w:hAnsi="Arial" w:cs="Arial"/>
                <w:color w:val="000000" w:themeColor="text1"/>
              </w:rPr>
              <w:t xml:space="preserve"> </w:t>
            </w:r>
            <w:r w:rsidRPr="00F91437">
              <w:rPr>
                <w:rFonts w:ascii="Arial" w:hAnsi="Arial" w:cs="Arial"/>
                <w:color w:val="000000" w:themeColor="text1"/>
              </w:rPr>
              <w:t>cent of all food intolerance responses.</w:t>
            </w:r>
          </w:p>
          <w:p w14:paraId="2C8C276D" w14:textId="2BBAD131" w:rsidR="00EC625A" w:rsidRPr="00F91437" w:rsidRDefault="00EC625A" w:rsidP="002300F0">
            <w:pPr>
              <w:spacing w:line="360" w:lineRule="auto"/>
              <w:jc w:val="both"/>
              <w:rPr>
                <w:rFonts w:ascii="Arial" w:hAnsi="Arial" w:cs="Arial"/>
                <w:color w:val="000000" w:themeColor="text1"/>
              </w:rPr>
            </w:pPr>
            <w:r w:rsidRPr="00F91437">
              <w:rPr>
                <w:rFonts w:ascii="Arial" w:hAnsi="Arial" w:cs="Arial"/>
                <w:color w:val="000000" w:themeColor="text1"/>
              </w:rPr>
              <w:t xml:space="preserve">There is presently no treatment for food intolerances, and so the only method of preventing a response is to eliminate the product to which people are allergic. </w:t>
            </w:r>
            <w:r w:rsidR="00045F2B" w:rsidRPr="00F91437">
              <w:rPr>
                <w:rFonts w:ascii="Arial" w:hAnsi="Arial" w:cs="Arial"/>
                <w:color w:val="000000" w:themeColor="text1"/>
              </w:rPr>
              <w:t>According to a previous paper published in the issue "</w:t>
            </w:r>
            <w:r w:rsidR="00045F2B" w:rsidRPr="00F91437">
              <w:rPr>
                <w:rFonts w:ascii="Arial" w:hAnsi="Arial" w:cs="Arial"/>
                <w:i/>
                <w:iCs/>
                <w:color w:val="000000" w:themeColor="text1"/>
              </w:rPr>
              <w:t xml:space="preserve"> </w:t>
            </w:r>
            <w:r w:rsidR="00045F2B" w:rsidRPr="00F91437">
              <w:rPr>
                <w:rFonts w:ascii="Arial" w:hAnsi="Arial" w:cs="Arial"/>
                <w:color w:val="000000" w:themeColor="text1"/>
              </w:rPr>
              <w:t xml:space="preserve">International Journal of Hospitality Management " (2020), about 15 million inhabitants, or one in every 25 individuals, do have </w:t>
            </w:r>
            <w:r w:rsidR="00A706C5">
              <w:rPr>
                <w:rFonts w:ascii="Arial" w:hAnsi="Arial" w:cs="Arial"/>
                <w:color w:val="000000" w:themeColor="text1"/>
              </w:rPr>
              <w:t xml:space="preserve">a </w:t>
            </w:r>
            <w:r w:rsidR="00045F2B" w:rsidRPr="00F91437">
              <w:rPr>
                <w:rFonts w:ascii="Arial" w:hAnsi="Arial" w:cs="Arial"/>
                <w:color w:val="000000" w:themeColor="text1"/>
              </w:rPr>
              <w:t xml:space="preserve">food intolerance, accounting for roughly 4% of the country. </w:t>
            </w:r>
            <w:r w:rsidRPr="00F91437">
              <w:rPr>
                <w:rFonts w:ascii="Arial" w:hAnsi="Arial" w:cs="Arial"/>
                <w:color w:val="000000" w:themeColor="text1"/>
              </w:rPr>
              <w:t>Therefore, significant health implications can be avoided by removing food allergens and rapidly diagnosing as well as controlling severe allergies to food when they happen</w:t>
            </w:r>
            <w:r w:rsidR="007E3482" w:rsidRPr="00F91437">
              <w:rPr>
                <w:rFonts w:ascii="Arial" w:hAnsi="Arial" w:cs="Arial"/>
                <w:color w:val="000000" w:themeColor="text1"/>
              </w:rPr>
              <w:t xml:space="preserve">. </w:t>
            </w:r>
            <w:r w:rsidR="00A6446A" w:rsidRPr="00F91437">
              <w:rPr>
                <w:rFonts w:ascii="Arial" w:hAnsi="Arial" w:cs="Arial"/>
                <w:color w:val="000000" w:themeColor="text1"/>
              </w:rPr>
              <w:t>Cleaning techniques judged suitable for other microbiological contaminants could be insufficient to eradicate allergy residues. Workers must be informed about the involvement in minimizing allergen transmission while implementing an allergy management plan, as with any program at a business. After reviewing the article "Food safety management: a practical guide for the food sector" (2014), it was concluded that arranging development cycles to separate allergen-containing goods is a typical allergen systematic methodology.</w:t>
            </w:r>
            <w:r w:rsidR="009D26FF" w:rsidRPr="00F91437">
              <w:rPr>
                <w:color w:val="000000" w:themeColor="text1"/>
              </w:rPr>
              <w:t xml:space="preserve"> </w:t>
            </w:r>
            <w:r w:rsidR="009D26FF" w:rsidRPr="00F91437">
              <w:rPr>
                <w:rFonts w:ascii="Arial" w:hAnsi="Arial" w:cs="Arial"/>
                <w:color w:val="000000" w:themeColor="text1"/>
              </w:rPr>
              <w:t>The British Retail Consortium (BRC) and the Food and Drink Federation (FDF) have developed pertinent recommendations for busines</w:t>
            </w:r>
            <w:r w:rsidR="00A706C5">
              <w:rPr>
                <w:rFonts w:ascii="Arial" w:hAnsi="Arial" w:cs="Arial"/>
                <w:color w:val="000000" w:themeColor="text1"/>
              </w:rPr>
              <w:t>se</w:t>
            </w:r>
            <w:r w:rsidR="009D26FF" w:rsidRPr="00F91437">
              <w:rPr>
                <w:rFonts w:ascii="Arial" w:hAnsi="Arial" w:cs="Arial"/>
                <w:color w:val="000000" w:themeColor="text1"/>
              </w:rPr>
              <w:t>s on allergy labelling.</w:t>
            </w:r>
            <w:r w:rsidR="00E660E3" w:rsidRPr="00F91437">
              <w:rPr>
                <w:color w:val="000000" w:themeColor="text1"/>
              </w:rPr>
              <w:t xml:space="preserve"> </w:t>
            </w:r>
            <w:r w:rsidR="00E660E3" w:rsidRPr="00F91437">
              <w:rPr>
                <w:rFonts w:ascii="Arial" w:hAnsi="Arial" w:cs="Arial"/>
                <w:color w:val="000000" w:themeColor="text1"/>
              </w:rPr>
              <w:t xml:space="preserve">For a food and nutrition supervisor, it is vital to take food intolerances properly and that users educate </w:t>
            </w:r>
            <w:proofErr w:type="gramStart"/>
            <w:r w:rsidR="00E660E3" w:rsidRPr="00F91437">
              <w:rPr>
                <w:rFonts w:ascii="Arial" w:hAnsi="Arial" w:cs="Arial"/>
                <w:color w:val="000000" w:themeColor="text1"/>
              </w:rPr>
              <w:t>all of</w:t>
            </w:r>
            <w:proofErr w:type="gramEnd"/>
            <w:r w:rsidR="00E660E3" w:rsidRPr="00F91437">
              <w:rPr>
                <w:rFonts w:ascii="Arial" w:hAnsi="Arial" w:cs="Arial"/>
                <w:color w:val="000000" w:themeColor="text1"/>
              </w:rPr>
              <w:t xml:space="preserve"> </w:t>
            </w:r>
            <w:r w:rsidR="00A706C5">
              <w:rPr>
                <w:rFonts w:ascii="Arial" w:hAnsi="Arial" w:cs="Arial"/>
                <w:color w:val="000000" w:themeColor="text1"/>
              </w:rPr>
              <w:t xml:space="preserve">the </w:t>
            </w:r>
            <w:r w:rsidR="00E660E3" w:rsidRPr="00F91437">
              <w:rPr>
                <w:rFonts w:ascii="Arial" w:hAnsi="Arial" w:cs="Arial"/>
                <w:color w:val="000000" w:themeColor="text1"/>
              </w:rPr>
              <w:t xml:space="preserve">company employees about how to interact with people who have food intolerances. </w:t>
            </w:r>
            <w:r w:rsidR="00B960E8" w:rsidRPr="00F91437">
              <w:rPr>
                <w:rFonts w:ascii="Arial" w:hAnsi="Arial" w:cs="Arial"/>
                <w:color w:val="000000" w:themeColor="text1"/>
              </w:rPr>
              <w:t>It is critical that information about food goods sold or distributed in the United Kingdom is in English. Other languages, in addition to English, can be given on a limited basis. The new PPDS food standards will arm shoppers with additional data to assist them in making healthy food options.</w:t>
            </w:r>
          </w:p>
          <w:p w14:paraId="0A732014" w14:textId="0FE9EE9B" w:rsidR="00375882" w:rsidRPr="001D5E23" w:rsidRDefault="007E3482" w:rsidP="001D5E23">
            <w:pPr>
              <w:spacing w:line="360" w:lineRule="auto"/>
              <w:jc w:val="both"/>
              <w:rPr>
                <w:rFonts w:ascii="Arial" w:hAnsi="Arial" w:cs="Arial"/>
              </w:rPr>
            </w:pPr>
            <w:r w:rsidRPr="00F91437">
              <w:rPr>
                <w:rFonts w:ascii="Arial" w:hAnsi="Arial" w:cs="Arial"/>
                <w:color w:val="000000" w:themeColor="text1"/>
              </w:rPr>
              <w:t>Finally, food allergy is an irrational immunological reaction to a particular food. Many of us either know anyone who has a food intolerance or are sensitive to specific foods. Allergies have increased in prevalence and garnered considerably more public awareness in previous decades. It is imperative to make allergies immediately, regardless of how acute or moderate they are. One allergic response does not predetermine the severity of that other, and moderate responses can even develop into adverse reactions. Being Allergy Aware implies that humans work to safeguard sensitive youngsters from responses and to educate both individuals and staff about ways they can contribute to a very well of their companions who may have life-threatening allergies.</w:t>
            </w:r>
          </w:p>
          <w:p w14:paraId="57B1B02B" w14:textId="77777777" w:rsidR="00375882" w:rsidRDefault="00375882" w:rsidP="00447AEC">
            <w:pPr>
              <w:jc w:val="both"/>
              <w:rPr>
                <w:rFonts w:ascii="Tahoma" w:hAnsi="Tahoma" w:cs="Tahoma"/>
                <w:sz w:val="20"/>
                <w:szCs w:val="20"/>
              </w:rPr>
            </w:pPr>
          </w:p>
          <w:p w14:paraId="29092048" w14:textId="77777777" w:rsidR="00375882" w:rsidRDefault="00375882" w:rsidP="00447AEC">
            <w:pPr>
              <w:jc w:val="both"/>
              <w:rPr>
                <w:rFonts w:ascii="Tahoma" w:hAnsi="Tahoma" w:cs="Tahoma"/>
                <w:sz w:val="20"/>
                <w:szCs w:val="20"/>
              </w:rPr>
            </w:pPr>
          </w:p>
          <w:p w14:paraId="45D18CD5" w14:textId="77777777" w:rsidR="00375882" w:rsidRDefault="00375882" w:rsidP="00447AEC">
            <w:pPr>
              <w:jc w:val="both"/>
              <w:rPr>
                <w:rFonts w:ascii="Tahoma" w:hAnsi="Tahoma" w:cs="Tahoma"/>
                <w:sz w:val="20"/>
                <w:szCs w:val="20"/>
              </w:rPr>
            </w:pPr>
          </w:p>
          <w:p w14:paraId="18548036" w14:textId="77777777" w:rsidR="00375882" w:rsidRDefault="00375882" w:rsidP="00447AEC">
            <w:pPr>
              <w:jc w:val="both"/>
              <w:rPr>
                <w:rFonts w:ascii="Tahoma" w:hAnsi="Tahoma" w:cs="Tahoma"/>
                <w:sz w:val="20"/>
                <w:szCs w:val="20"/>
              </w:rPr>
            </w:pPr>
          </w:p>
          <w:p w14:paraId="04482D04" w14:textId="77777777" w:rsidR="00375882" w:rsidRDefault="00375882" w:rsidP="00447AEC">
            <w:pPr>
              <w:jc w:val="both"/>
              <w:rPr>
                <w:rFonts w:ascii="Tahoma" w:hAnsi="Tahoma" w:cs="Tahoma"/>
                <w:sz w:val="20"/>
                <w:szCs w:val="20"/>
              </w:rPr>
            </w:pPr>
          </w:p>
          <w:p w14:paraId="21316D23" w14:textId="77777777" w:rsidR="00375882" w:rsidRDefault="00375882" w:rsidP="00447AEC">
            <w:pPr>
              <w:jc w:val="both"/>
              <w:rPr>
                <w:rFonts w:ascii="Tahoma" w:hAnsi="Tahoma" w:cs="Tahoma"/>
                <w:sz w:val="20"/>
                <w:szCs w:val="20"/>
              </w:rPr>
            </w:pPr>
          </w:p>
          <w:p w14:paraId="7ABB693F" w14:textId="77777777" w:rsidR="00375882" w:rsidRDefault="00375882" w:rsidP="00447AEC">
            <w:pPr>
              <w:jc w:val="both"/>
              <w:rPr>
                <w:rFonts w:ascii="Tahoma" w:hAnsi="Tahoma" w:cs="Tahoma"/>
                <w:sz w:val="20"/>
                <w:szCs w:val="20"/>
              </w:rPr>
            </w:pPr>
          </w:p>
          <w:p w14:paraId="558B68CD" w14:textId="77777777" w:rsidR="00375882" w:rsidRDefault="00375882" w:rsidP="00447AEC">
            <w:pPr>
              <w:jc w:val="both"/>
              <w:rPr>
                <w:rFonts w:ascii="Tahoma" w:hAnsi="Tahoma" w:cs="Tahoma"/>
                <w:sz w:val="20"/>
                <w:szCs w:val="20"/>
              </w:rPr>
            </w:pPr>
          </w:p>
          <w:p w14:paraId="213727D5" w14:textId="77777777" w:rsidR="00375882" w:rsidRDefault="00375882" w:rsidP="00447AEC">
            <w:pPr>
              <w:jc w:val="both"/>
              <w:rPr>
                <w:rFonts w:ascii="Tahoma" w:hAnsi="Tahoma" w:cs="Tahoma"/>
                <w:sz w:val="20"/>
                <w:szCs w:val="20"/>
              </w:rPr>
            </w:pPr>
          </w:p>
          <w:p w14:paraId="0209048A" w14:textId="77777777" w:rsidR="00375882" w:rsidRDefault="00375882" w:rsidP="00447AEC">
            <w:pPr>
              <w:jc w:val="both"/>
              <w:rPr>
                <w:rFonts w:ascii="Tahoma" w:hAnsi="Tahoma" w:cs="Tahoma"/>
                <w:sz w:val="20"/>
                <w:szCs w:val="20"/>
              </w:rPr>
            </w:pPr>
          </w:p>
          <w:p w14:paraId="29A6BCD8" w14:textId="77777777" w:rsidR="00375882" w:rsidRDefault="00375882" w:rsidP="00447AEC">
            <w:pPr>
              <w:jc w:val="both"/>
              <w:rPr>
                <w:rFonts w:ascii="Tahoma" w:hAnsi="Tahoma" w:cs="Tahoma"/>
                <w:sz w:val="20"/>
                <w:szCs w:val="20"/>
              </w:rPr>
            </w:pPr>
          </w:p>
          <w:p w14:paraId="40F3433A" w14:textId="77777777" w:rsidR="00375882" w:rsidRDefault="00375882" w:rsidP="00447AEC">
            <w:pPr>
              <w:jc w:val="both"/>
              <w:rPr>
                <w:rFonts w:ascii="Tahoma" w:hAnsi="Tahoma" w:cs="Tahoma"/>
                <w:sz w:val="20"/>
                <w:szCs w:val="20"/>
              </w:rPr>
            </w:pPr>
          </w:p>
          <w:p w14:paraId="3723CE45" w14:textId="77777777" w:rsidR="00375882" w:rsidRDefault="00375882" w:rsidP="00447AEC">
            <w:pPr>
              <w:jc w:val="both"/>
              <w:rPr>
                <w:rFonts w:ascii="Tahoma" w:hAnsi="Tahoma" w:cs="Tahoma"/>
                <w:sz w:val="20"/>
                <w:szCs w:val="20"/>
              </w:rPr>
            </w:pPr>
          </w:p>
          <w:p w14:paraId="3B344F1E" w14:textId="4F66D5C5" w:rsidR="00375882" w:rsidRPr="003C3341" w:rsidRDefault="00375882" w:rsidP="00447AEC">
            <w:pPr>
              <w:jc w:val="both"/>
              <w:rPr>
                <w:rFonts w:ascii="Tahoma" w:hAnsi="Tahoma" w:cs="Tahoma"/>
                <w:sz w:val="20"/>
                <w:szCs w:val="20"/>
              </w:rPr>
            </w:pPr>
          </w:p>
        </w:tc>
      </w:tr>
    </w:tbl>
    <w:p w14:paraId="7D9A52CF" w14:textId="77777777" w:rsidR="00B00678" w:rsidRDefault="00B00678" w:rsidP="00B945EA">
      <w:pPr>
        <w:rPr>
          <w:rFonts w:ascii="Tahoma" w:hAnsi="Tahoma" w:cs="Tahoma"/>
          <w:b/>
        </w:rPr>
      </w:pPr>
    </w:p>
    <w:tbl>
      <w:tblPr>
        <w:tblStyle w:val="TableGrid"/>
        <w:tblW w:w="0" w:type="auto"/>
        <w:tblLook w:val="01E0" w:firstRow="1" w:lastRow="1" w:firstColumn="1" w:lastColumn="1" w:noHBand="0" w:noVBand="0"/>
      </w:tblPr>
      <w:tblGrid>
        <w:gridCol w:w="10910"/>
        <w:gridCol w:w="272"/>
      </w:tblGrid>
      <w:tr w:rsidR="00375882" w:rsidRPr="003C3341" w14:paraId="693FCD7B" w14:textId="77777777" w:rsidTr="00375882">
        <w:tc>
          <w:tcPr>
            <w:tcW w:w="10910" w:type="dxa"/>
            <w:shd w:val="clear" w:color="auto" w:fill="FBD4B4" w:themeFill="accent6" w:themeFillTint="66"/>
          </w:tcPr>
          <w:p w14:paraId="0731D9DE" w14:textId="423CB3E9" w:rsidR="00375882" w:rsidRPr="00946B23" w:rsidRDefault="00375882" w:rsidP="007F6692">
            <w:pPr>
              <w:rPr>
                <w:rFonts w:ascii="Tahoma" w:hAnsi="Tahoma" w:cs="Tahoma"/>
                <w:b/>
                <w:sz w:val="20"/>
                <w:szCs w:val="20"/>
              </w:rPr>
            </w:pPr>
            <w:r>
              <w:rPr>
                <w:rFonts w:ascii="Tahoma" w:hAnsi="Tahoma" w:cs="Tahoma"/>
                <w:b/>
                <w:sz w:val="20"/>
                <w:szCs w:val="20"/>
              </w:rPr>
              <w:t xml:space="preserve">REFERENCE LIST </w:t>
            </w:r>
            <w:r w:rsidR="00A138AA">
              <w:rPr>
                <w:rFonts w:ascii="Tahoma" w:hAnsi="Tahoma" w:cs="Tahoma"/>
                <w:b/>
                <w:sz w:val="20"/>
                <w:szCs w:val="20"/>
              </w:rPr>
              <w:t>(not included in word count)</w:t>
            </w:r>
          </w:p>
        </w:tc>
        <w:tc>
          <w:tcPr>
            <w:tcW w:w="272" w:type="dxa"/>
            <w:shd w:val="clear" w:color="auto" w:fill="FBD4B4" w:themeFill="accent6" w:themeFillTint="66"/>
          </w:tcPr>
          <w:p w14:paraId="2A993785" w14:textId="77777777" w:rsidR="00375882" w:rsidRDefault="00375882" w:rsidP="007F6692">
            <w:pPr>
              <w:jc w:val="center"/>
              <w:rPr>
                <w:rFonts w:ascii="Tahoma" w:hAnsi="Tahoma" w:cs="Tahoma"/>
                <w:b/>
                <w:sz w:val="20"/>
                <w:szCs w:val="20"/>
              </w:rPr>
            </w:pPr>
          </w:p>
          <w:p w14:paraId="52F3ACFA" w14:textId="77777777" w:rsidR="00375882" w:rsidRPr="003C3341" w:rsidRDefault="00375882" w:rsidP="007F6692">
            <w:pPr>
              <w:jc w:val="center"/>
              <w:rPr>
                <w:rFonts w:ascii="Tahoma" w:hAnsi="Tahoma" w:cs="Tahoma"/>
                <w:b/>
                <w:sz w:val="20"/>
                <w:szCs w:val="20"/>
              </w:rPr>
            </w:pPr>
          </w:p>
        </w:tc>
      </w:tr>
      <w:tr w:rsidR="00375882" w:rsidRPr="003C3341" w14:paraId="130E5631" w14:textId="77777777" w:rsidTr="007F6692">
        <w:trPr>
          <w:trHeight w:val="2494"/>
        </w:trPr>
        <w:tc>
          <w:tcPr>
            <w:tcW w:w="11182" w:type="dxa"/>
            <w:gridSpan w:val="2"/>
          </w:tcPr>
          <w:p w14:paraId="30D511D6" w14:textId="77777777" w:rsidR="002E3789" w:rsidRDefault="002E3789" w:rsidP="002E3789">
            <w:pPr>
              <w:pStyle w:val="NormalWeb"/>
              <w:spacing w:before="0" w:beforeAutospacing="0" w:after="240" w:afterAutospacing="0" w:line="360" w:lineRule="auto"/>
              <w:rPr>
                <w:rFonts w:ascii="Arial" w:hAnsi="Arial" w:cs="Arial"/>
                <w:sz w:val="36"/>
                <w:szCs w:val="36"/>
              </w:rPr>
            </w:pPr>
            <w:r>
              <w:rPr>
                <w:rFonts w:ascii="Arial" w:hAnsi="Arial" w:cs="Arial"/>
                <w:sz w:val="36"/>
                <w:szCs w:val="36"/>
              </w:rPr>
              <w:t>Reference list</w:t>
            </w:r>
          </w:p>
          <w:p w14:paraId="2D453C03" w14:textId="77777777" w:rsidR="00A07D38" w:rsidRDefault="00A07D38" w:rsidP="00A07D38">
            <w:pPr>
              <w:pStyle w:val="NormalWeb"/>
              <w:spacing w:after="240" w:line="360" w:lineRule="auto"/>
              <w:jc w:val="both"/>
              <w:rPr>
                <w:rFonts w:ascii="Arial" w:hAnsi="Arial" w:cs="Arial"/>
              </w:rPr>
            </w:pPr>
            <w:r w:rsidRPr="00045F2B">
              <w:rPr>
                <w:rFonts w:ascii="Arial" w:hAnsi="Arial" w:cs="Arial"/>
              </w:rPr>
              <w:t xml:space="preserve">Cousins, Foskett, Pennington, Foskett, David, </w:t>
            </w:r>
            <w:r>
              <w:rPr>
                <w:rFonts w:ascii="Arial" w:hAnsi="Arial" w:cs="Arial"/>
              </w:rPr>
              <w:t>and</w:t>
            </w:r>
            <w:r w:rsidRPr="00045F2B">
              <w:rPr>
                <w:rFonts w:ascii="Arial" w:hAnsi="Arial" w:cs="Arial"/>
              </w:rPr>
              <w:t xml:space="preserve"> Pennington, Andrew. (2011)</w:t>
            </w:r>
            <w:r>
              <w:rPr>
                <w:rFonts w:ascii="Arial" w:hAnsi="Arial" w:cs="Arial"/>
              </w:rPr>
              <w:t>.</w:t>
            </w:r>
            <w:r w:rsidRPr="00045F2B">
              <w:rPr>
                <w:rFonts w:ascii="Arial" w:hAnsi="Arial" w:cs="Arial"/>
              </w:rPr>
              <w:t xml:space="preserve"> </w:t>
            </w:r>
            <w:r w:rsidRPr="00445CB9">
              <w:rPr>
                <w:rFonts w:ascii="Arial" w:hAnsi="Arial" w:cs="Arial"/>
                <w:i/>
                <w:iCs/>
              </w:rPr>
              <w:t>Food and beverage management: For the hospitality, tourism and event industries</w:t>
            </w:r>
            <w:r w:rsidRPr="00045F2B">
              <w:rPr>
                <w:rFonts w:ascii="Arial" w:hAnsi="Arial" w:cs="Arial"/>
              </w:rPr>
              <w:t xml:space="preserve"> (3rd ed.). Oxford: Goodfellow.</w:t>
            </w:r>
          </w:p>
          <w:p w14:paraId="541BFAE2" w14:textId="77777777" w:rsidR="00A07D38" w:rsidRDefault="00A07D38" w:rsidP="00A07D38">
            <w:pPr>
              <w:pStyle w:val="NormalWeb"/>
              <w:spacing w:before="0" w:beforeAutospacing="0" w:after="240" w:afterAutospacing="0" w:line="360" w:lineRule="auto"/>
              <w:jc w:val="both"/>
              <w:rPr>
                <w:rFonts w:ascii="Arial" w:hAnsi="Arial" w:cs="Arial"/>
              </w:rPr>
            </w:pPr>
            <w:r>
              <w:rPr>
                <w:rFonts w:ascii="Arial" w:hAnsi="Arial" w:cs="Arial"/>
              </w:rPr>
              <w:t xml:space="preserve">Gianino, J. (2020). The professional service of food and beverage. </w:t>
            </w:r>
            <w:r>
              <w:rPr>
                <w:rFonts w:ascii="Arial" w:hAnsi="Arial" w:cs="Arial"/>
                <w:i/>
                <w:iCs/>
              </w:rPr>
              <w:t>International Journal of Hospitality Management</w:t>
            </w:r>
            <w:r>
              <w:rPr>
                <w:rFonts w:ascii="Arial" w:hAnsi="Arial" w:cs="Arial"/>
              </w:rPr>
              <w:t>, 2(1), p.54.</w:t>
            </w:r>
          </w:p>
          <w:p w14:paraId="507487FE" w14:textId="77777777" w:rsidR="00A07D38" w:rsidRDefault="00A07D38" w:rsidP="00A07D38">
            <w:pPr>
              <w:pStyle w:val="NormalWeb"/>
              <w:spacing w:before="0" w:beforeAutospacing="0" w:after="240" w:afterAutospacing="0" w:line="360" w:lineRule="auto"/>
              <w:jc w:val="both"/>
              <w:rPr>
                <w:rFonts w:ascii="Arial" w:hAnsi="Arial" w:cs="Arial"/>
              </w:rPr>
            </w:pPr>
            <w:r>
              <w:rPr>
                <w:rFonts w:ascii="Arial" w:hAnsi="Arial" w:cs="Arial"/>
              </w:rPr>
              <w:t xml:space="preserve">Graham, D. (2007). Strategic questions in food and beverage management. </w:t>
            </w:r>
            <w:r>
              <w:rPr>
                <w:rFonts w:ascii="Arial" w:hAnsi="Arial" w:cs="Arial"/>
                <w:i/>
                <w:iCs/>
              </w:rPr>
              <w:t>International Journal of Hospitality Management</w:t>
            </w:r>
            <w:r>
              <w:rPr>
                <w:rFonts w:ascii="Arial" w:hAnsi="Arial" w:cs="Arial"/>
              </w:rPr>
              <w:t>, 21(4), pp.465–467.</w:t>
            </w:r>
          </w:p>
          <w:p w14:paraId="2191F796" w14:textId="77777777" w:rsidR="00A07D38" w:rsidRPr="002E3789" w:rsidRDefault="00A07D38" w:rsidP="00A07D38">
            <w:pPr>
              <w:pStyle w:val="NormalWeb"/>
              <w:spacing w:before="0" w:beforeAutospacing="0" w:after="240" w:afterAutospacing="0" w:line="360" w:lineRule="auto"/>
              <w:jc w:val="both"/>
              <w:rPr>
                <w:rFonts w:ascii="Arial" w:hAnsi="Arial" w:cs="Arial"/>
              </w:rPr>
            </w:pPr>
            <w:r>
              <w:rPr>
                <w:rFonts w:ascii="Arial" w:hAnsi="Arial" w:cs="Arial"/>
              </w:rPr>
              <w:t xml:space="preserve">Hillstrom, K. (2017). </w:t>
            </w:r>
            <w:r>
              <w:rPr>
                <w:rFonts w:ascii="Arial" w:hAnsi="Arial" w:cs="Arial"/>
                <w:i/>
                <w:iCs/>
              </w:rPr>
              <w:t>Food allergies</w:t>
            </w:r>
            <w:r>
              <w:rPr>
                <w:rFonts w:ascii="Arial" w:hAnsi="Arial" w:cs="Arial"/>
              </w:rPr>
              <w:t>. Detroit: Lucent Books.</w:t>
            </w:r>
          </w:p>
          <w:p w14:paraId="77D406F0" w14:textId="77777777" w:rsidR="00A07D38" w:rsidRDefault="00A07D38" w:rsidP="00A07D38">
            <w:pPr>
              <w:pStyle w:val="NormalWeb"/>
              <w:spacing w:after="240" w:line="360" w:lineRule="auto"/>
              <w:jc w:val="both"/>
              <w:rPr>
                <w:rFonts w:ascii="Arial" w:hAnsi="Arial" w:cs="Arial"/>
              </w:rPr>
            </w:pPr>
            <w:r w:rsidRPr="00045F2B">
              <w:rPr>
                <w:rFonts w:ascii="Arial" w:hAnsi="Arial" w:cs="Arial"/>
              </w:rPr>
              <w:t>Zutshi, A. (2019)</w:t>
            </w:r>
            <w:r>
              <w:rPr>
                <w:rFonts w:ascii="Arial" w:hAnsi="Arial" w:cs="Arial"/>
              </w:rPr>
              <w:t>.</w:t>
            </w:r>
            <w:r w:rsidRPr="00045F2B">
              <w:rPr>
                <w:rFonts w:ascii="Arial" w:hAnsi="Arial" w:cs="Arial"/>
              </w:rPr>
              <w:t xml:space="preserve"> How to develop well-informed and assured teams to embed food safety compliance in the UK</w:t>
            </w:r>
            <w:r>
              <w:rPr>
                <w:rFonts w:ascii="Arial" w:hAnsi="Arial" w:cs="Arial"/>
              </w:rPr>
              <w:t xml:space="preserve"> </w:t>
            </w:r>
            <w:r w:rsidRPr="00045F2B">
              <w:rPr>
                <w:rFonts w:ascii="Arial" w:hAnsi="Arial" w:cs="Arial"/>
              </w:rPr>
              <w:t>catering and hospitality industry</w:t>
            </w:r>
            <w:r w:rsidRPr="00445CB9">
              <w:rPr>
                <w:rFonts w:ascii="Arial" w:hAnsi="Arial" w:cs="Arial"/>
                <w:i/>
                <w:iCs/>
              </w:rPr>
              <w:t>. Perspectives in public health</w:t>
            </w:r>
            <w:r w:rsidRPr="00045F2B">
              <w:rPr>
                <w:rFonts w:ascii="Arial" w:hAnsi="Arial" w:cs="Arial"/>
              </w:rPr>
              <w:t xml:space="preserve">. </w:t>
            </w:r>
            <w:r>
              <w:rPr>
                <w:rFonts w:ascii="Arial" w:hAnsi="Arial" w:cs="Arial"/>
              </w:rPr>
              <w:t>pp.</w:t>
            </w:r>
            <w:r w:rsidRPr="00045F2B">
              <w:rPr>
                <w:rFonts w:ascii="Arial" w:hAnsi="Arial" w:cs="Arial"/>
              </w:rPr>
              <w:t>294</w:t>
            </w:r>
            <w:r>
              <w:rPr>
                <w:rFonts w:ascii="Arial" w:hAnsi="Arial" w:cs="Arial"/>
              </w:rPr>
              <w:t>-</w:t>
            </w:r>
            <w:r w:rsidRPr="00045F2B">
              <w:rPr>
                <w:rFonts w:ascii="Arial" w:hAnsi="Arial" w:cs="Arial"/>
              </w:rPr>
              <w:t>295.</w:t>
            </w:r>
          </w:p>
          <w:p w14:paraId="640E4C7E" w14:textId="77777777" w:rsidR="00045F2B" w:rsidRDefault="00045F2B" w:rsidP="00045F2B">
            <w:pPr>
              <w:pStyle w:val="NormalWeb"/>
              <w:spacing w:before="0" w:beforeAutospacing="0" w:after="240" w:afterAutospacing="0" w:line="360" w:lineRule="auto"/>
              <w:rPr>
                <w:rFonts w:ascii="Arial" w:hAnsi="Arial" w:cs="Arial"/>
              </w:rPr>
            </w:pPr>
          </w:p>
          <w:p w14:paraId="7BE2B521" w14:textId="73ACEF86" w:rsidR="00375882" w:rsidRDefault="00375882" w:rsidP="007F6692">
            <w:pPr>
              <w:spacing w:line="360" w:lineRule="auto"/>
              <w:jc w:val="both"/>
              <w:rPr>
                <w:rFonts w:ascii="Arial" w:hAnsi="Arial" w:cs="Arial"/>
              </w:rPr>
            </w:pPr>
          </w:p>
          <w:p w14:paraId="4C6DEC4D" w14:textId="300F334B" w:rsidR="00375882" w:rsidRDefault="00375882" w:rsidP="007F6692">
            <w:pPr>
              <w:spacing w:line="360" w:lineRule="auto"/>
              <w:jc w:val="both"/>
              <w:rPr>
                <w:rFonts w:ascii="Arial" w:hAnsi="Arial" w:cs="Arial"/>
              </w:rPr>
            </w:pPr>
          </w:p>
          <w:p w14:paraId="522F9E9C" w14:textId="07E4A2C3" w:rsidR="00375882" w:rsidRDefault="00375882" w:rsidP="007F6692">
            <w:pPr>
              <w:spacing w:line="360" w:lineRule="auto"/>
              <w:jc w:val="both"/>
              <w:rPr>
                <w:rFonts w:ascii="Arial" w:hAnsi="Arial" w:cs="Arial"/>
              </w:rPr>
            </w:pPr>
          </w:p>
          <w:p w14:paraId="6944CF61" w14:textId="0FD4B374" w:rsidR="00375882" w:rsidRDefault="00375882" w:rsidP="007F6692">
            <w:pPr>
              <w:spacing w:line="360" w:lineRule="auto"/>
              <w:jc w:val="both"/>
              <w:rPr>
                <w:rFonts w:ascii="Arial" w:hAnsi="Arial" w:cs="Arial"/>
              </w:rPr>
            </w:pPr>
          </w:p>
          <w:p w14:paraId="6DF51C3D" w14:textId="6F494BB7" w:rsidR="00375882" w:rsidRDefault="00375882" w:rsidP="007F6692">
            <w:pPr>
              <w:spacing w:line="360" w:lineRule="auto"/>
              <w:jc w:val="both"/>
              <w:rPr>
                <w:rFonts w:ascii="Arial" w:hAnsi="Arial" w:cs="Arial"/>
              </w:rPr>
            </w:pPr>
          </w:p>
          <w:p w14:paraId="69EA998C" w14:textId="6811899E" w:rsidR="00375882" w:rsidRDefault="00375882" w:rsidP="007F6692">
            <w:pPr>
              <w:spacing w:line="360" w:lineRule="auto"/>
              <w:jc w:val="both"/>
              <w:rPr>
                <w:rFonts w:ascii="Arial" w:hAnsi="Arial" w:cs="Arial"/>
              </w:rPr>
            </w:pPr>
          </w:p>
          <w:p w14:paraId="03D9529C" w14:textId="4342E6D7" w:rsidR="00375882" w:rsidRDefault="00375882" w:rsidP="007F6692">
            <w:pPr>
              <w:spacing w:line="360" w:lineRule="auto"/>
              <w:jc w:val="both"/>
              <w:rPr>
                <w:rFonts w:ascii="Arial" w:hAnsi="Arial" w:cs="Arial"/>
              </w:rPr>
            </w:pPr>
          </w:p>
          <w:p w14:paraId="789E9A79" w14:textId="77990206" w:rsidR="00375882" w:rsidRDefault="00375882" w:rsidP="007F6692">
            <w:pPr>
              <w:spacing w:line="360" w:lineRule="auto"/>
              <w:jc w:val="both"/>
              <w:rPr>
                <w:rFonts w:ascii="Arial" w:hAnsi="Arial" w:cs="Arial"/>
              </w:rPr>
            </w:pPr>
          </w:p>
          <w:p w14:paraId="43EF99F0" w14:textId="59F16C78" w:rsidR="00375882" w:rsidRDefault="00375882" w:rsidP="007F6692">
            <w:pPr>
              <w:spacing w:line="360" w:lineRule="auto"/>
              <w:jc w:val="both"/>
              <w:rPr>
                <w:rFonts w:ascii="Arial" w:hAnsi="Arial" w:cs="Arial"/>
              </w:rPr>
            </w:pPr>
          </w:p>
          <w:p w14:paraId="1DDB2118" w14:textId="7A9165F7" w:rsidR="00375882" w:rsidRDefault="00375882" w:rsidP="007F6692">
            <w:pPr>
              <w:spacing w:line="360" w:lineRule="auto"/>
              <w:jc w:val="both"/>
              <w:rPr>
                <w:rFonts w:ascii="Arial" w:hAnsi="Arial" w:cs="Arial"/>
              </w:rPr>
            </w:pPr>
          </w:p>
          <w:p w14:paraId="3701A32D" w14:textId="54DDC54C" w:rsidR="00375882" w:rsidRDefault="00375882" w:rsidP="007F6692">
            <w:pPr>
              <w:spacing w:line="360" w:lineRule="auto"/>
              <w:jc w:val="both"/>
              <w:rPr>
                <w:rFonts w:ascii="Arial" w:hAnsi="Arial" w:cs="Arial"/>
              </w:rPr>
            </w:pPr>
          </w:p>
          <w:p w14:paraId="5AE6C72E" w14:textId="62740FFE" w:rsidR="00375882" w:rsidRDefault="00375882" w:rsidP="007F6692">
            <w:pPr>
              <w:spacing w:line="360" w:lineRule="auto"/>
              <w:jc w:val="both"/>
              <w:rPr>
                <w:rFonts w:ascii="Arial" w:hAnsi="Arial" w:cs="Arial"/>
              </w:rPr>
            </w:pPr>
          </w:p>
          <w:p w14:paraId="19966CC6" w14:textId="3AD7B82E" w:rsidR="00375882" w:rsidRDefault="00375882" w:rsidP="007F6692">
            <w:pPr>
              <w:spacing w:line="360" w:lineRule="auto"/>
              <w:jc w:val="both"/>
              <w:rPr>
                <w:rFonts w:ascii="Arial" w:hAnsi="Arial" w:cs="Arial"/>
              </w:rPr>
            </w:pPr>
          </w:p>
          <w:p w14:paraId="00C184CC" w14:textId="1B102F8C" w:rsidR="00375882" w:rsidRDefault="00375882" w:rsidP="007F6692">
            <w:pPr>
              <w:spacing w:line="360" w:lineRule="auto"/>
              <w:jc w:val="both"/>
              <w:rPr>
                <w:rFonts w:ascii="Arial" w:hAnsi="Arial" w:cs="Arial"/>
              </w:rPr>
            </w:pPr>
          </w:p>
          <w:p w14:paraId="56FCD27E" w14:textId="3C241FCD" w:rsidR="00375882" w:rsidRDefault="00375882" w:rsidP="007F6692">
            <w:pPr>
              <w:spacing w:line="360" w:lineRule="auto"/>
              <w:jc w:val="both"/>
              <w:rPr>
                <w:rFonts w:ascii="Arial" w:hAnsi="Arial" w:cs="Arial"/>
              </w:rPr>
            </w:pPr>
          </w:p>
          <w:p w14:paraId="50E4CC8B" w14:textId="7487DEDD" w:rsidR="00375882" w:rsidRDefault="00375882" w:rsidP="007F6692">
            <w:pPr>
              <w:spacing w:line="360" w:lineRule="auto"/>
              <w:jc w:val="both"/>
              <w:rPr>
                <w:rFonts w:ascii="Arial" w:hAnsi="Arial" w:cs="Arial"/>
              </w:rPr>
            </w:pPr>
          </w:p>
          <w:p w14:paraId="2E020AEF" w14:textId="77777777" w:rsidR="00375882" w:rsidRDefault="00375882" w:rsidP="007F6692">
            <w:pPr>
              <w:spacing w:line="360" w:lineRule="auto"/>
              <w:jc w:val="both"/>
              <w:rPr>
                <w:rFonts w:ascii="Arial" w:hAnsi="Arial" w:cs="Arial"/>
              </w:rPr>
            </w:pPr>
          </w:p>
          <w:p w14:paraId="47FB6995" w14:textId="77777777" w:rsidR="00375882" w:rsidRPr="003C3341" w:rsidRDefault="00375882" w:rsidP="007F6692">
            <w:pPr>
              <w:jc w:val="both"/>
              <w:rPr>
                <w:rFonts w:ascii="Tahoma" w:hAnsi="Tahoma" w:cs="Tahoma"/>
                <w:sz w:val="20"/>
                <w:szCs w:val="20"/>
              </w:rPr>
            </w:pPr>
          </w:p>
        </w:tc>
      </w:tr>
    </w:tbl>
    <w:p w14:paraId="3A480543" w14:textId="77777777" w:rsidR="00B00678" w:rsidRDefault="00B00678" w:rsidP="00B945EA">
      <w:pPr>
        <w:rPr>
          <w:rFonts w:ascii="Tahoma" w:hAnsi="Tahoma" w:cs="Tahoma"/>
          <w:b/>
        </w:rPr>
      </w:pPr>
    </w:p>
    <w:p w14:paraId="02BE48C6" w14:textId="77777777" w:rsidR="00B00678" w:rsidRDefault="00B00678" w:rsidP="00B945EA">
      <w:pPr>
        <w:rPr>
          <w:rFonts w:ascii="Tahoma" w:hAnsi="Tahoma" w:cs="Tahoma"/>
          <w:b/>
        </w:rPr>
      </w:pPr>
    </w:p>
    <w:p w14:paraId="1D4EFC49" w14:textId="77777777" w:rsidR="00B00678" w:rsidRDefault="00B00678" w:rsidP="00B945EA">
      <w:pPr>
        <w:rPr>
          <w:rFonts w:ascii="Tahoma" w:hAnsi="Tahoma" w:cs="Tahoma"/>
          <w:b/>
        </w:rPr>
      </w:pPr>
    </w:p>
    <w:p w14:paraId="505DC984" w14:textId="77777777" w:rsidR="00B00678" w:rsidRDefault="00B00678" w:rsidP="00B945EA">
      <w:pPr>
        <w:rPr>
          <w:rFonts w:ascii="Tahoma" w:hAnsi="Tahoma" w:cs="Tahoma"/>
          <w:b/>
        </w:rPr>
      </w:pPr>
    </w:p>
    <w:p w14:paraId="1F96E185" w14:textId="77777777" w:rsidR="00B00678" w:rsidRDefault="00B00678" w:rsidP="00B945EA">
      <w:pPr>
        <w:rPr>
          <w:rFonts w:ascii="Tahoma" w:hAnsi="Tahoma" w:cs="Tahoma"/>
          <w:b/>
        </w:rPr>
      </w:pPr>
    </w:p>
    <w:p w14:paraId="5F8D9742" w14:textId="77777777" w:rsidR="00B00678" w:rsidRDefault="00B00678" w:rsidP="00B945EA">
      <w:pPr>
        <w:rPr>
          <w:rFonts w:ascii="Tahoma" w:hAnsi="Tahoma" w:cs="Tahoma"/>
          <w:b/>
        </w:rPr>
      </w:pPr>
    </w:p>
    <w:p w14:paraId="25B9E4A6" w14:textId="77777777" w:rsidR="00A45D42" w:rsidRDefault="00A45D42" w:rsidP="00B945EA">
      <w:pPr>
        <w:rPr>
          <w:rFonts w:ascii="Tahoma" w:hAnsi="Tahoma" w:cs="Tahoma"/>
          <w:b/>
        </w:rPr>
      </w:pPr>
    </w:p>
    <w:sectPr w:rsidR="00A45D42" w:rsidSect="00C21568">
      <w:headerReference w:type="default" r:id="rId7"/>
      <w:footerReference w:type="default" r:id="rId8"/>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E3F6D3" w14:textId="77777777" w:rsidR="00D37307" w:rsidRDefault="00D37307">
      <w:r>
        <w:separator/>
      </w:r>
    </w:p>
  </w:endnote>
  <w:endnote w:type="continuationSeparator" w:id="0">
    <w:p w14:paraId="6DFC0292" w14:textId="77777777" w:rsidR="00D37307" w:rsidRDefault="00D373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623ADE88" w:rsidR="00B44B68" w:rsidRDefault="00B44B68">
        <w:pPr>
          <w:pStyle w:val="Footer"/>
          <w:jc w:val="right"/>
        </w:pPr>
        <w:r>
          <w:fldChar w:fldCharType="begin"/>
        </w:r>
        <w:r>
          <w:instrText xml:space="preserve"> PAGE   \* MERGEFORMAT </w:instrText>
        </w:r>
        <w:r>
          <w:fldChar w:fldCharType="separate"/>
        </w:r>
        <w:r w:rsidR="00414F02">
          <w:rPr>
            <w:noProof/>
          </w:rPr>
          <w:t>1</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F403E4" w14:textId="77777777" w:rsidR="00D37307" w:rsidRDefault="00D37307">
      <w:r>
        <w:separator/>
      </w:r>
    </w:p>
  </w:footnote>
  <w:footnote w:type="continuationSeparator" w:id="0">
    <w:p w14:paraId="6C78599F" w14:textId="77777777" w:rsidR="00D37307" w:rsidRDefault="00D373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4"/>
  </w:num>
  <w:num w:numId="3">
    <w:abstractNumId w:val="27"/>
  </w:num>
  <w:num w:numId="4">
    <w:abstractNumId w:val="5"/>
  </w:num>
  <w:num w:numId="5">
    <w:abstractNumId w:val="23"/>
  </w:num>
  <w:num w:numId="6">
    <w:abstractNumId w:val="6"/>
  </w:num>
  <w:num w:numId="7">
    <w:abstractNumId w:val="0"/>
  </w:num>
  <w:num w:numId="8">
    <w:abstractNumId w:val="26"/>
  </w:num>
  <w:num w:numId="9">
    <w:abstractNumId w:val="15"/>
  </w:num>
  <w:num w:numId="10">
    <w:abstractNumId w:val="18"/>
  </w:num>
  <w:num w:numId="11">
    <w:abstractNumId w:val="3"/>
  </w:num>
  <w:num w:numId="12">
    <w:abstractNumId w:val="13"/>
  </w:num>
  <w:num w:numId="13">
    <w:abstractNumId w:val="2"/>
  </w:num>
  <w:num w:numId="14">
    <w:abstractNumId w:val="9"/>
  </w:num>
  <w:num w:numId="15">
    <w:abstractNumId w:val="17"/>
  </w:num>
  <w:num w:numId="16">
    <w:abstractNumId w:val="19"/>
  </w:num>
  <w:num w:numId="17">
    <w:abstractNumId w:val="1"/>
  </w:num>
  <w:num w:numId="18">
    <w:abstractNumId w:val="25"/>
  </w:num>
  <w:num w:numId="19">
    <w:abstractNumId w:val="8"/>
  </w:num>
  <w:num w:numId="20">
    <w:abstractNumId w:val="20"/>
  </w:num>
  <w:num w:numId="21">
    <w:abstractNumId w:val="11"/>
  </w:num>
  <w:num w:numId="22">
    <w:abstractNumId w:val="16"/>
  </w:num>
  <w:num w:numId="23">
    <w:abstractNumId w:val="24"/>
  </w:num>
  <w:num w:numId="24">
    <w:abstractNumId w:val="10"/>
  </w:num>
  <w:num w:numId="25">
    <w:abstractNumId w:val="22"/>
  </w:num>
  <w:num w:numId="26">
    <w:abstractNumId w:val="7"/>
  </w:num>
  <w:num w:numId="27">
    <w:abstractNumId w:val="21"/>
  </w:num>
  <w:num w:numId="2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sDCztLQwMjEyNDE1NzVR0lEKTi0uzszPAykwrAUAAFI3BywAAAA="/>
  </w:docVars>
  <w:rsids>
    <w:rsidRoot w:val="00301AD0"/>
    <w:rsid w:val="000304DF"/>
    <w:rsid w:val="00040CE8"/>
    <w:rsid w:val="00045F2B"/>
    <w:rsid w:val="0004729E"/>
    <w:rsid w:val="00076F40"/>
    <w:rsid w:val="00077E55"/>
    <w:rsid w:val="00085CFD"/>
    <w:rsid w:val="000A0C53"/>
    <w:rsid w:val="000A218A"/>
    <w:rsid w:val="000B2F4F"/>
    <w:rsid w:val="000F2E7C"/>
    <w:rsid w:val="000F7746"/>
    <w:rsid w:val="00112CE0"/>
    <w:rsid w:val="001376E8"/>
    <w:rsid w:val="00143D8D"/>
    <w:rsid w:val="00162FE2"/>
    <w:rsid w:val="001703BD"/>
    <w:rsid w:val="00170A87"/>
    <w:rsid w:val="0018449A"/>
    <w:rsid w:val="00197F4A"/>
    <w:rsid w:val="001A50C7"/>
    <w:rsid w:val="001A59E7"/>
    <w:rsid w:val="001B69C8"/>
    <w:rsid w:val="001B6DB4"/>
    <w:rsid w:val="001C5C4E"/>
    <w:rsid w:val="001D4719"/>
    <w:rsid w:val="001D5E23"/>
    <w:rsid w:val="001E720E"/>
    <w:rsid w:val="00202878"/>
    <w:rsid w:val="002300F0"/>
    <w:rsid w:val="002314D4"/>
    <w:rsid w:val="002430D4"/>
    <w:rsid w:val="00244B89"/>
    <w:rsid w:val="00244F84"/>
    <w:rsid w:val="0025083F"/>
    <w:rsid w:val="002659F5"/>
    <w:rsid w:val="00283BE2"/>
    <w:rsid w:val="00294842"/>
    <w:rsid w:val="002D0450"/>
    <w:rsid w:val="002E127C"/>
    <w:rsid w:val="002E3789"/>
    <w:rsid w:val="002F7DD0"/>
    <w:rsid w:val="00301AD0"/>
    <w:rsid w:val="003036C9"/>
    <w:rsid w:val="003166BD"/>
    <w:rsid w:val="0032684A"/>
    <w:rsid w:val="00332099"/>
    <w:rsid w:val="00340C62"/>
    <w:rsid w:val="0034734F"/>
    <w:rsid w:val="003478CE"/>
    <w:rsid w:val="003605B1"/>
    <w:rsid w:val="003617CF"/>
    <w:rsid w:val="00364940"/>
    <w:rsid w:val="00365786"/>
    <w:rsid w:val="00365C37"/>
    <w:rsid w:val="00366D9C"/>
    <w:rsid w:val="00375882"/>
    <w:rsid w:val="00382DB9"/>
    <w:rsid w:val="00396412"/>
    <w:rsid w:val="003C3341"/>
    <w:rsid w:val="003C7C45"/>
    <w:rsid w:val="003D3AFE"/>
    <w:rsid w:val="003E36D1"/>
    <w:rsid w:val="003E46A6"/>
    <w:rsid w:val="003F52F1"/>
    <w:rsid w:val="00414F02"/>
    <w:rsid w:val="004325B5"/>
    <w:rsid w:val="00433DBF"/>
    <w:rsid w:val="004341F2"/>
    <w:rsid w:val="00442F02"/>
    <w:rsid w:val="0044343A"/>
    <w:rsid w:val="00444EC9"/>
    <w:rsid w:val="00445A58"/>
    <w:rsid w:val="00445CB9"/>
    <w:rsid w:val="00447AEC"/>
    <w:rsid w:val="00451947"/>
    <w:rsid w:val="00456590"/>
    <w:rsid w:val="004639B7"/>
    <w:rsid w:val="00474A29"/>
    <w:rsid w:val="00486E62"/>
    <w:rsid w:val="004B113B"/>
    <w:rsid w:val="004C08E2"/>
    <w:rsid w:val="004C7E23"/>
    <w:rsid w:val="005036DE"/>
    <w:rsid w:val="00517154"/>
    <w:rsid w:val="00522B05"/>
    <w:rsid w:val="00542C5B"/>
    <w:rsid w:val="00552EED"/>
    <w:rsid w:val="00566333"/>
    <w:rsid w:val="0056703E"/>
    <w:rsid w:val="005C6352"/>
    <w:rsid w:val="005D0DDE"/>
    <w:rsid w:val="005D5D0B"/>
    <w:rsid w:val="005F008B"/>
    <w:rsid w:val="00600C88"/>
    <w:rsid w:val="0062012D"/>
    <w:rsid w:val="006267AE"/>
    <w:rsid w:val="00643CB9"/>
    <w:rsid w:val="0066732A"/>
    <w:rsid w:val="00677D1F"/>
    <w:rsid w:val="00697481"/>
    <w:rsid w:val="006A4F97"/>
    <w:rsid w:val="006C4640"/>
    <w:rsid w:val="006F4FB6"/>
    <w:rsid w:val="006F501B"/>
    <w:rsid w:val="00702077"/>
    <w:rsid w:val="00725F0E"/>
    <w:rsid w:val="0073320C"/>
    <w:rsid w:val="00734189"/>
    <w:rsid w:val="00735BB1"/>
    <w:rsid w:val="00744482"/>
    <w:rsid w:val="007451E8"/>
    <w:rsid w:val="0078654A"/>
    <w:rsid w:val="0079230B"/>
    <w:rsid w:val="00797115"/>
    <w:rsid w:val="007A5E44"/>
    <w:rsid w:val="007D18CA"/>
    <w:rsid w:val="007E3482"/>
    <w:rsid w:val="007E500C"/>
    <w:rsid w:val="007E7BB4"/>
    <w:rsid w:val="007F055A"/>
    <w:rsid w:val="007F418B"/>
    <w:rsid w:val="00814801"/>
    <w:rsid w:val="0082407E"/>
    <w:rsid w:val="00826699"/>
    <w:rsid w:val="00895843"/>
    <w:rsid w:val="008B3E7A"/>
    <w:rsid w:val="008B4B9C"/>
    <w:rsid w:val="008B534C"/>
    <w:rsid w:val="008C000E"/>
    <w:rsid w:val="008C73EF"/>
    <w:rsid w:val="008E2A5A"/>
    <w:rsid w:val="008F0B0D"/>
    <w:rsid w:val="008F0D83"/>
    <w:rsid w:val="00901717"/>
    <w:rsid w:val="009061F1"/>
    <w:rsid w:val="00911598"/>
    <w:rsid w:val="00911C43"/>
    <w:rsid w:val="009139BF"/>
    <w:rsid w:val="00923E76"/>
    <w:rsid w:val="009448FE"/>
    <w:rsid w:val="00946B23"/>
    <w:rsid w:val="00975619"/>
    <w:rsid w:val="00985CF1"/>
    <w:rsid w:val="009B1D87"/>
    <w:rsid w:val="009C438C"/>
    <w:rsid w:val="009C6CAE"/>
    <w:rsid w:val="009D0DDA"/>
    <w:rsid w:val="009D26FF"/>
    <w:rsid w:val="00A02728"/>
    <w:rsid w:val="00A07D38"/>
    <w:rsid w:val="00A138AA"/>
    <w:rsid w:val="00A14DA0"/>
    <w:rsid w:val="00A43B8E"/>
    <w:rsid w:val="00A44FA9"/>
    <w:rsid w:val="00A45D42"/>
    <w:rsid w:val="00A551C6"/>
    <w:rsid w:val="00A5520C"/>
    <w:rsid w:val="00A6446A"/>
    <w:rsid w:val="00A656E2"/>
    <w:rsid w:val="00A65C1D"/>
    <w:rsid w:val="00A706C5"/>
    <w:rsid w:val="00A77C7A"/>
    <w:rsid w:val="00A81C1A"/>
    <w:rsid w:val="00A8432F"/>
    <w:rsid w:val="00A90107"/>
    <w:rsid w:val="00AA11D8"/>
    <w:rsid w:val="00AA1309"/>
    <w:rsid w:val="00AA1380"/>
    <w:rsid w:val="00AC67EF"/>
    <w:rsid w:val="00AD310F"/>
    <w:rsid w:val="00AE467F"/>
    <w:rsid w:val="00AE799D"/>
    <w:rsid w:val="00B00678"/>
    <w:rsid w:val="00B03469"/>
    <w:rsid w:val="00B10EAB"/>
    <w:rsid w:val="00B11E4B"/>
    <w:rsid w:val="00B21F2E"/>
    <w:rsid w:val="00B266A5"/>
    <w:rsid w:val="00B44B68"/>
    <w:rsid w:val="00B60FDF"/>
    <w:rsid w:val="00B61256"/>
    <w:rsid w:val="00B73A1C"/>
    <w:rsid w:val="00B945EA"/>
    <w:rsid w:val="00B949BC"/>
    <w:rsid w:val="00B960E8"/>
    <w:rsid w:val="00BA53CD"/>
    <w:rsid w:val="00BB5FB3"/>
    <w:rsid w:val="00BC4D17"/>
    <w:rsid w:val="00BC7F1B"/>
    <w:rsid w:val="00BD0C93"/>
    <w:rsid w:val="00BE2584"/>
    <w:rsid w:val="00C10069"/>
    <w:rsid w:val="00C21568"/>
    <w:rsid w:val="00C34D09"/>
    <w:rsid w:val="00C35AEF"/>
    <w:rsid w:val="00C414B0"/>
    <w:rsid w:val="00C421F0"/>
    <w:rsid w:val="00C44B74"/>
    <w:rsid w:val="00C47218"/>
    <w:rsid w:val="00C50AE7"/>
    <w:rsid w:val="00C6009E"/>
    <w:rsid w:val="00C72708"/>
    <w:rsid w:val="00C76757"/>
    <w:rsid w:val="00C85B9B"/>
    <w:rsid w:val="00CA1BF5"/>
    <w:rsid w:val="00CB67B6"/>
    <w:rsid w:val="00CC3464"/>
    <w:rsid w:val="00CC557E"/>
    <w:rsid w:val="00CC63E6"/>
    <w:rsid w:val="00CC6DCB"/>
    <w:rsid w:val="00CD008D"/>
    <w:rsid w:val="00CD40C2"/>
    <w:rsid w:val="00CD461B"/>
    <w:rsid w:val="00D03B7D"/>
    <w:rsid w:val="00D1657F"/>
    <w:rsid w:val="00D37307"/>
    <w:rsid w:val="00D80D6E"/>
    <w:rsid w:val="00D833FD"/>
    <w:rsid w:val="00D95816"/>
    <w:rsid w:val="00DA09FA"/>
    <w:rsid w:val="00DD00CB"/>
    <w:rsid w:val="00DE6434"/>
    <w:rsid w:val="00DF0BE6"/>
    <w:rsid w:val="00E00580"/>
    <w:rsid w:val="00E26639"/>
    <w:rsid w:val="00E30C3C"/>
    <w:rsid w:val="00E42568"/>
    <w:rsid w:val="00E660E3"/>
    <w:rsid w:val="00E672A4"/>
    <w:rsid w:val="00EB0CFB"/>
    <w:rsid w:val="00EB1AD3"/>
    <w:rsid w:val="00EB4BAF"/>
    <w:rsid w:val="00EC294D"/>
    <w:rsid w:val="00EC625A"/>
    <w:rsid w:val="00ED52B6"/>
    <w:rsid w:val="00EF41E3"/>
    <w:rsid w:val="00F007E2"/>
    <w:rsid w:val="00F118EC"/>
    <w:rsid w:val="00F34E01"/>
    <w:rsid w:val="00F37A71"/>
    <w:rsid w:val="00F43CED"/>
    <w:rsid w:val="00F51904"/>
    <w:rsid w:val="00F537E9"/>
    <w:rsid w:val="00F720CF"/>
    <w:rsid w:val="00F91437"/>
    <w:rsid w:val="00FB2CA9"/>
    <w:rsid w:val="00FB3B29"/>
    <w:rsid w:val="00FC7773"/>
    <w:rsid w:val="00FD0ECE"/>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DB5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 w:type="character" w:styleId="Hyperlink">
    <w:name w:val="Hyperlink"/>
    <w:basedOn w:val="DefaultParagraphFont"/>
    <w:unhideWhenUsed/>
    <w:rsid w:val="00045F2B"/>
    <w:rPr>
      <w:color w:val="0000FF" w:themeColor="hyperlink"/>
      <w:u w:val="single"/>
    </w:rPr>
  </w:style>
  <w:style w:type="character" w:styleId="UnresolvedMention">
    <w:name w:val="Unresolved Mention"/>
    <w:basedOn w:val="DefaultParagraphFont"/>
    <w:uiPriority w:val="99"/>
    <w:semiHidden/>
    <w:unhideWhenUsed/>
    <w:rsid w:val="00045F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789519">
      <w:bodyDiv w:val="1"/>
      <w:marLeft w:val="0"/>
      <w:marRight w:val="0"/>
      <w:marTop w:val="0"/>
      <w:marBottom w:val="0"/>
      <w:divBdr>
        <w:top w:val="none" w:sz="0" w:space="0" w:color="auto"/>
        <w:left w:val="none" w:sz="0" w:space="0" w:color="auto"/>
        <w:bottom w:val="none" w:sz="0" w:space="0" w:color="auto"/>
        <w:right w:val="none" w:sz="0" w:space="0" w:color="auto"/>
      </w:divBdr>
      <w:divsChild>
        <w:div w:id="413554934">
          <w:marLeft w:val="0"/>
          <w:marRight w:val="0"/>
          <w:marTop w:val="0"/>
          <w:marBottom w:val="0"/>
          <w:divBdr>
            <w:top w:val="none" w:sz="0" w:space="0" w:color="auto"/>
            <w:left w:val="none" w:sz="0" w:space="0" w:color="auto"/>
            <w:bottom w:val="none" w:sz="0" w:space="0" w:color="auto"/>
            <w:right w:val="none" w:sz="0" w:space="0" w:color="auto"/>
          </w:divBdr>
        </w:div>
      </w:divsChild>
    </w:div>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07088142">
      <w:bodyDiv w:val="1"/>
      <w:marLeft w:val="0"/>
      <w:marRight w:val="0"/>
      <w:marTop w:val="0"/>
      <w:marBottom w:val="0"/>
      <w:divBdr>
        <w:top w:val="none" w:sz="0" w:space="0" w:color="auto"/>
        <w:left w:val="none" w:sz="0" w:space="0" w:color="auto"/>
        <w:bottom w:val="none" w:sz="0" w:space="0" w:color="auto"/>
        <w:right w:val="none" w:sz="0" w:space="0" w:color="auto"/>
      </w:divBdr>
      <w:divsChild>
        <w:div w:id="1168982412">
          <w:marLeft w:val="0"/>
          <w:marRight w:val="0"/>
          <w:marTop w:val="0"/>
          <w:marBottom w:val="0"/>
          <w:divBdr>
            <w:top w:val="none" w:sz="0" w:space="0" w:color="auto"/>
            <w:left w:val="none" w:sz="0" w:space="0" w:color="auto"/>
            <w:bottom w:val="none" w:sz="0" w:space="0" w:color="auto"/>
            <w:right w:val="none" w:sz="0" w:space="0" w:color="auto"/>
          </w:divBdr>
        </w:div>
      </w:divsChild>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6099246">
      <w:bodyDiv w:val="1"/>
      <w:marLeft w:val="0"/>
      <w:marRight w:val="0"/>
      <w:marTop w:val="0"/>
      <w:marBottom w:val="0"/>
      <w:divBdr>
        <w:top w:val="none" w:sz="0" w:space="0" w:color="auto"/>
        <w:left w:val="none" w:sz="0" w:space="0" w:color="auto"/>
        <w:bottom w:val="none" w:sz="0" w:space="0" w:color="auto"/>
        <w:right w:val="none" w:sz="0" w:space="0" w:color="auto"/>
      </w:divBdr>
      <w:divsChild>
        <w:div w:id="375857544">
          <w:marLeft w:val="0"/>
          <w:marRight w:val="0"/>
          <w:marTop w:val="0"/>
          <w:marBottom w:val="0"/>
          <w:divBdr>
            <w:top w:val="none" w:sz="0" w:space="0" w:color="auto"/>
            <w:left w:val="none" w:sz="0" w:space="0" w:color="auto"/>
            <w:bottom w:val="none" w:sz="0" w:space="0" w:color="auto"/>
            <w:right w:val="none" w:sz="0" w:space="0" w:color="auto"/>
          </w:divBdr>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924</Words>
  <Characters>5364</Characters>
  <Application>Microsoft Office Word</Application>
  <DocSecurity>0</DocSecurity>
  <Lines>44</Lines>
  <Paragraphs>12</Paragraphs>
  <ScaleCrop>false</ScaleCrop>
  <Company/>
  <LinksUpToDate>false</LinksUpToDate>
  <CharactersWithSpaces>6276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2022-02-10T23:59:00Z</dcterms:created>
  <dcterms:modified xsi:type="dcterms:W3CDTF">2022-02-10T23:59:00Z</dcterms:modified>
</cp:coreProperties>
</file>