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9D02F" w14:textId="2923A132" w:rsidR="00B67C63" w:rsidRPr="00B84DF4" w:rsidRDefault="006103CE" w:rsidP="00B84DF4">
      <w:pPr>
        <w:spacing w:line="360" w:lineRule="auto"/>
        <w:jc w:val="both"/>
        <w:rPr>
          <w:rFonts w:ascii="Arial" w:hAnsi="Arial" w:cs="Arial"/>
          <w:b/>
          <w:bCs/>
          <w:sz w:val="22"/>
          <w:szCs w:val="22"/>
        </w:rPr>
      </w:pPr>
      <w:r w:rsidRPr="00B84DF4">
        <w:rPr>
          <w:rFonts w:ascii="Arial" w:hAnsi="Arial" w:cs="Arial"/>
          <w:b/>
          <w:bCs/>
          <w:sz w:val="22"/>
          <w:szCs w:val="22"/>
        </w:rPr>
        <w:t>Emotional Intelligence in the Workplace: The Impact of Mindfulness and Generational Differences.</w:t>
      </w:r>
    </w:p>
    <w:p w14:paraId="08BC7CCF" w14:textId="1CB5A6E2" w:rsidR="006103CE" w:rsidRPr="00B84DF4" w:rsidRDefault="006103CE" w:rsidP="00B84DF4">
      <w:pPr>
        <w:spacing w:line="360" w:lineRule="auto"/>
        <w:jc w:val="both"/>
        <w:rPr>
          <w:rFonts w:ascii="Arial" w:hAnsi="Arial" w:cs="Arial"/>
          <w:sz w:val="22"/>
          <w:szCs w:val="22"/>
        </w:rPr>
      </w:pPr>
      <w:r w:rsidRPr="00B84DF4">
        <w:rPr>
          <w:rFonts w:ascii="Arial" w:hAnsi="Arial" w:cs="Arial"/>
          <w:sz w:val="22"/>
          <w:szCs w:val="22"/>
        </w:rPr>
        <w:t>Student Name:</w:t>
      </w:r>
      <w:r w:rsidR="00157FE9" w:rsidRPr="00B84DF4">
        <w:rPr>
          <w:rFonts w:ascii="Arial" w:hAnsi="Arial" w:cs="Arial"/>
          <w:sz w:val="22"/>
          <w:szCs w:val="22"/>
        </w:rPr>
        <w:t xml:space="preserve"> LORENA-VALENTINA SBIRNEA</w:t>
      </w:r>
      <w:r w:rsidR="00157FE9" w:rsidRPr="00B84DF4">
        <w:rPr>
          <w:rFonts w:ascii="Arial" w:hAnsi="Arial" w:cs="Arial"/>
          <w:sz w:val="22"/>
          <w:szCs w:val="22"/>
        </w:rPr>
        <w:tab/>
      </w:r>
    </w:p>
    <w:p w14:paraId="0E22DD5E" w14:textId="5DEB3AE3" w:rsidR="006103CE" w:rsidRPr="00B84DF4" w:rsidRDefault="006103CE" w:rsidP="00B84DF4">
      <w:pPr>
        <w:spacing w:line="360" w:lineRule="auto"/>
        <w:jc w:val="both"/>
        <w:rPr>
          <w:rFonts w:ascii="Arial" w:hAnsi="Arial" w:cs="Arial"/>
          <w:sz w:val="22"/>
          <w:szCs w:val="22"/>
        </w:rPr>
      </w:pPr>
      <w:r w:rsidRPr="00B84DF4">
        <w:rPr>
          <w:rFonts w:ascii="Arial" w:hAnsi="Arial" w:cs="Arial"/>
          <w:sz w:val="22"/>
          <w:szCs w:val="22"/>
        </w:rPr>
        <w:t xml:space="preserve">Student </w:t>
      </w:r>
      <w:r w:rsidR="00157FE9" w:rsidRPr="00B84DF4">
        <w:rPr>
          <w:rFonts w:ascii="Arial" w:hAnsi="Arial" w:cs="Arial"/>
          <w:sz w:val="22"/>
          <w:szCs w:val="22"/>
        </w:rPr>
        <w:t>ID</w:t>
      </w:r>
      <w:r w:rsidRPr="00B84DF4">
        <w:rPr>
          <w:rFonts w:ascii="Arial" w:hAnsi="Arial" w:cs="Arial"/>
          <w:sz w:val="22"/>
          <w:szCs w:val="22"/>
        </w:rPr>
        <w:t xml:space="preserve">: </w:t>
      </w:r>
      <w:r w:rsidR="00157FE9" w:rsidRPr="00B84DF4">
        <w:rPr>
          <w:rFonts w:ascii="Arial" w:hAnsi="Arial" w:cs="Arial"/>
          <w:sz w:val="22"/>
          <w:szCs w:val="22"/>
        </w:rPr>
        <w:t>2329604</w:t>
      </w:r>
    </w:p>
    <w:p w14:paraId="49E6D8FC" w14:textId="7E3DE7D7" w:rsidR="006103CE" w:rsidRPr="00B84DF4" w:rsidRDefault="006103CE" w:rsidP="00B84DF4">
      <w:pPr>
        <w:spacing w:line="360" w:lineRule="auto"/>
        <w:jc w:val="both"/>
        <w:rPr>
          <w:rFonts w:ascii="Arial" w:hAnsi="Arial" w:cs="Arial"/>
          <w:sz w:val="22"/>
          <w:szCs w:val="22"/>
        </w:rPr>
      </w:pPr>
      <w:r w:rsidRPr="00B84DF4">
        <w:rPr>
          <w:rFonts w:ascii="Arial" w:hAnsi="Arial" w:cs="Arial"/>
          <w:sz w:val="22"/>
          <w:szCs w:val="22"/>
        </w:rPr>
        <w:t>Module Code: LCLM5006</w:t>
      </w:r>
    </w:p>
    <w:p w14:paraId="58B45FE1" w14:textId="6EF1480E" w:rsidR="00B67C63" w:rsidRPr="00B84DF4" w:rsidRDefault="006103CE" w:rsidP="00B84DF4">
      <w:pPr>
        <w:spacing w:line="360" w:lineRule="auto"/>
        <w:jc w:val="both"/>
        <w:rPr>
          <w:rFonts w:ascii="Arial" w:hAnsi="Arial" w:cs="Arial"/>
          <w:b/>
          <w:bCs/>
          <w:sz w:val="22"/>
          <w:szCs w:val="22"/>
        </w:rPr>
      </w:pPr>
      <w:r w:rsidRPr="00B84DF4">
        <w:rPr>
          <w:rFonts w:ascii="Arial" w:hAnsi="Arial" w:cs="Arial"/>
          <w:sz w:val="22"/>
          <w:szCs w:val="22"/>
        </w:rPr>
        <w:t>Lecturer name:</w:t>
      </w:r>
      <w:r w:rsidR="00157FE9" w:rsidRPr="00B84DF4">
        <w:rPr>
          <w:rFonts w:ascii="Arial" w:hAnsi="Arial" w:cs="Arial"/>
          <w:sz w:val="22"/>
          <w:szCs w:val="22"/>
        </w:rPr>
        <w:t xml:space="preserve"> Abdallah Naser</w:t>
      </w:r>
      <w:r w:rsidR="00B67C63" w:rsidRPr="00B84DF4">
        <w:rPr>
          <w:rFonts w:ascii="Arial" w:hAnsi="Arial" w:cs="Arial"/>
          <w:b/>
          <w:bCs/>
          <w:sz w:val="22"/>
          <w:szCs w:val="22"/>
        </w:rPr>
        <w:br w:type="page"/>
      </w:r>
    </w:p>
    <w:sdt>
      <w:sdtPr>
        <w:rPr>
          <w:rFonts w:ascii="Arial" w:eastAsiaTheme="minorHAnsi" w:hAnsi="Arial" w:cs="Arial"/>
          <w:color w:val="auto"/>
          <w:kern w:val="2"/>
          <w:sz w:val="22"/>
          <w:szCs w:val="22"/>
          <w:lang w:val="ro-RO"/>
          <w14:ligatures w14:val="standardContextual"/>
        </w:rPr>
        <w:id w:val="-2005268503"/>
        <w:docPartObj>
          <w:docPartGallery w:val="Table of Contents"/>
          <w:docPartUnique/>
        </w:docPartObj>
      </w:sdtPr>
      <w:sdtEndPr>
        <w:rPr>
          <w:b/>
          <w:bCs/>
          <w:noProof/>
        </w:rPr>
      </w:sdtEndPr>
      <w:sdtContent>
        <w:p w14:paraId="4200FC50" w14:textId="14AA8CA3" w:rsidR="006103CE" w:rsidRPr="00B84DF4" w:rsidRDefault="006103CE" w:rsidP="00B84DF4">
          <w:pPr>
            <w:pStyle w:val="TOCHeading"/>
            <w:jc w:val="both"/>
            <w:rPr>
              <w:rFonts w:ascii="Arial" w:hAnsi="Arial" w:cs="Arial"/>
              <w:sz w:val="22"/>
              <w:szCs w:val="22"/>
            </w:rPr>
          </w:pPr>
        </w:p>
        <w:p w14:paraId="4C0DE3F7" w14:textId="1FBAAB9E" w:rsidR="006103CE" w:rsidRPr="00B84DF4" w:rsidRDefault="006103CE" w:rsidP="00B84DF4">
          <w:pPr>
            <w:pStyle w:val="TOC1"/>
            <w:tabs>
              <w:tab w:val="right" w:leader="dot" w:pos="9062"/>
            </w:tabs>
            <w:jc w:val="both"/>
            <w:rPr>
              <w:rFonts w:ascii="Arial" w:hAnsi="Arial" w:cs="Arial"/>
              <w:noProof/>
              <w:sz w:val="22"/>
              <w:szCs w:val="22"/>
            </w:rPr>
          </w:pPr>
          <w:r w:rsidRPr="00B84DF4">
            <w:rPr>
              <w:rFonts w:ascii="Arial" w:hAnsi="Arial" w:cs="Arial"/>
              <w:sz w:val="22"/>
              <w:szCs w:val="22"/>
            </w:rPr>
            <w:fldChar w:fldCharType="begin"/>
          </w:r>
          <w:r w:rsidRPr="00B84DF4">
            <w:rPr>
              <w:rFonts w:ascii="Arial" w:hAnsi="Arial" w:cs="Arial"/>
              <w:sz w:val="22"/>
              <w:szCs w:val="22"/>
            </w:rPr>
            <w:instrText xml:space="preserve"> TOC \o "1-3" \h \z \u </w:instrText>
          </w:r>
          <w:r w:rsidRPr="00B84DF4">
            <w:rPr>
              <w:rFonts w:ascii="Arial" w:hAnsi="Arial" w:cs="Arial"/>
              <w:sz w:val="22"/>
              <w:szCs w:val="22"/>
            </w:rPr>
            <w:fldChar w:fldCharType="separate"/>
          </w:r>
          <w:hyperlink w:anchor="_Toc225071689" w:history="1">
            <w:r w:rsidRPr="00B84DF4">
              <w:rPr>
                <w:rStyle w:val="Hyperlink"/>
                <w:rFonts w:ascii="Arial" w:hAnsi="Arial" w:cs="Arial"/>
                <w:noProof/>
                <w:sz w:val="22"/>
                <w:szCs w:val="22"/>
              </w:rPr>
              <w:t>Introduction</w:t>
            </w:r>
            <w:r w:rsidRPr="00B84DF4">
              <w:rPr>
                <w:rFonts w:ascii="Arial" w:hAnsi="Arial" w:cs="Arial"/>
                <w:noProof/>
                <w:webHidden/>
                <w:sz w:val="22"/>
                <w:szCs w:val="22"/>
              </w:rPr>
              <w:tab/>
            </w:r>
            <w:r w:rsidRPr="00B84DF4">
              <w:rPr>
                <w:rFonts w:ascii="Arial" w:hAnsi="Arial" w:cs="Arial"/>
                <w:noProof/>
                <w:webHidden/>
                <w:sz w:val="22"/>
                <w:szCs w:val="22"/>
              </w:rPr>
              <w:fldChar w:fldCharType="begin"/>
            </w:r>
            <w:r w:rsidRPr="00B84DF4">
              <w:rPr>
                <w:rFonts w:ascii="Arial" w:hAnsi="Arial" w:cs="Arial"/>
                <w:noProof/>
                <w:webHidden/>
                <w:sz w:val="22"/>
                <w:szCs w:val="22"/>
              </w:rPr>
              <w:instrText xml:space="preserve"> PAGEREF _Toc225071689 \h </w:instrText>
            </w:r>
            <w:r w:rsidRPr="00B84DF4">
              <w:rPr>
                <w:rFonts w:ascii="Arial" w:hAnsi="Arial" w:cs="Arial"/>
                <w:noProof/>
                <w:webHidden/>
                <w:sz w:val="22"/>
                <w:szCs w:val="22"/>
              </w:rPr>
            </w:r>
            <w:r w:rsidRPr="00B84DF4">
              <w:rPr>
                <w:rFonts w:ascii="Arial" w:hAnsi="Arial" w:cs="Arial"/>
                <w:noProof/>
                <w:webHidden/>
                <w:sz w:val="22"/>
                <w:szCs w:val="22"/>
              </w:rPr>
              <w:fldChar w:fldCharType="separate"/>
            </w:r>
            <w:r w:rsidRPr="00B84DF4">
              <w:rPr>
                <w:rFonts w:ascii="Arial" w:hAnsi="Arial" w:cs="Arial"/>
                <w:noProof/>
                <w:webHidden/>
                <w:sz w:val="22"/>
                <w:szCs w:val="22"/>
              </w:rPr>
              <w:t>3</w:t>
            </w:r>
            <w:r w:rsidRPr="00B84DF4">
              <w:rPr>
                <w:rFonts w:ascii="Arial" w:hAnsi="Arial" w:cs="Arial"/>
                <w:noProof/>
                <w:webHidden/>
                <w:sz w:val="22"/>
                <w:szCs w:val="22"/>
              </w:rPr>
              <w:fldChar w:fldCharType="end"/>
            </w:r>
          </w:hyperlink>
        </w:p>
        <w:p w14:paraId="4BEF60B5" w14:textId="31318F79" w:rsidR="006103CE" w:rsidRPr="00B84DF4" w:rsidRDefault="006103CE" w:rsidP="00B84DF4">
          <w:pPr>
            <w:pStyle w:val="TOC1"/>
            <w:tabs>
              <w:tab w:val="right" w:leader="dot" w:pos="9062"/>
            </w:tabs>
            <w:jc w:val="both"/>
            <w:rPr>
              <w:rFonts w:ascii="Arial" w:hAnsi="Arial" w:cs="Arial"/>
              <w:noProof/>
              <w:sz w:val="22"/>
              <w:szCs w:val="22"/>
            </w:rPr>
          </w:pPr>
          <w:hyperlink w:anchor="_Toc225071690" w:history="1">
            <w:r w:rsidRPr="00B84DF4">
              <w:rPr>
                <w:rStyle w:val="Hyperlink"/>
                <w:rFonts w:ascii="Arial" w:hAnsi="Arial" w:cs="Arial"/>
                <w:noProof/>
                <w:sz w:val="22"/>
                <w:szCs w:val="22"/>
              </w:rPr>
              <w:t>Emotional Intelligence in the Workplace</w:t>
            </w:r>
            <w:r w:rsidRPr="00B84DF4">
              <w:rPr>
                <w:rFonts w:ascii="Arial" w:hAnsi="Arial" w:cs="Arial"/>
                <w:noProof/>
                <w:webHidden/>
                <w:sz w:val="22"/>
                <w:szCs w:val="22"/>
              </w:rPr>
              <w:tab/>
            </w:r>
            <w:r w:rsidRPr="00B84DF4">
              <w:rPr>
                <w:rFonts w:ascii="Arial" w:hAnsi="Arial" w:cs="Arial"/>
                <w:noProof/>
                <w:webHidden/>
                <w:sz w:val="22"/>
                <w:szCs w:val="22"/>
              </w:rPr>
              <w:fldChar w:fldCharType="begin"/>
            </w:r>
            <w:r w:rsidRPr="00B84DF4">
              <w:rPr>
                <w:rFonts w:ascii="Arial" w:hAnsi="Arial" w:cs="Arial"/>
                <w:noProof/>
                <w:webHidden/>
                <w:sz w:val="22"/>
                <w:szCs w:val="22"/>
              </w:rPr>
              <w:instrText xml:space="preserve"> PAGEREF _Toc225071690 \h </w:instrText>
            </w:r>
            <w:r w:rsidRPr="00B84DF4">
              <w:rPr>
                <w:rFonts w:ascii="Arial" w:hAnsi="Arial" w:cs="Arial"/>
                <w:noProof/>
                <w:webHidden/>
                <w:sz w:val="22"/>
                <w:szCs w:val="22"/>
              </w:rPr>
            </w:r>
            <w:r w:rsidRPr="00B84DF4">
              <w:rPr>
                <w:rFonts w:ascii="Arial" w:hAnsi="Arial" w:cs="Arial"/>
                <w:noProof/>
                <w:webHidden/>
                <w:sz w:val="22"/>
                <w:szCs w:val="22"/>
              </w:rPr>
              <w:fldChar w:fldCharType="separate"/>
            </w:r>
            <w:r w:rsidRPr="00B84DF4">
              <w:rPr>
                <w:rFonts w:ascii="Arial" w:hAnsi="Arial" w:cs="Arial"/>
                <w:noProof/>
                <w:webHidden/>
                <w:sz w:val="22"/>
                <w:szCs w:val="22"/>
              </w:rPr>
              <w:t>3</w:t>
            </w:r>
            <w:r w:rsidRPr="00B84DF4">
              <w:rPr>
                <w:rFonts w:ascii="Arial" w:hAnsi="Arial" w:cs="Arial"/>
                <w:noProof/>
                <w:webHidden/>
                <w:sz w:val="22"/>
                <w:szCs w:val="22"/>
              </w:rPr>
              <w:fldChar w:fldCharType="end"/>
            </w:r>
          </w:hyperlink>
        </w:p>
        <w:p w14:paraId="395DE1C3" w14:textId="7430F08A" w:rsidR="006103CE" w:rsidRPr="00B84DF4" w:rsidRDefault="006103CE" w:rsidP="00B84DF4">
          <w:pPr>
            <w:pStyle w:val="TOC1"/>
            <w:tabs>
              <w:tab w:val="right" w:leader="dot" w:pos="9062"/>
            </w:tabs>
            <w:jc w:val="both"/>
            <w:rPr>
              <w:rFonts w:ascii="Arial" w:hAnsi="Arial" w:cs="Arial"/>
              <w:noProof/>
              <w:sz w:val="22"/>
              <w:szCs w:val="22"/>
            </w:rPr>
          </w:pPr>
          <w:hyperlink w:anchor="_Toc225071691" w:history="1">
            <w:r w:rsidRPr="00B84DF4">
              <w:rPr>
                <w:rStyle w:val="Hyperlink"/>
                <w:rFonts w:ascii="Arial" w:hAnsi="Arial" w:cs="Arial"/>
                <w:noProof/>
                <w:sz w:val="22"/>
                <w:szCs w:val="22"/>
              </w:rPr>
              <w:t>1.2 Key Emotional Intelligence Models</w:t>
            </w:r>
            <w:r w:rsidRPr="00B84DF4">
              <w:rPr>
                <w:rFonts w:ascii="Arial" w:hAnsi="Arial" w:cs="Arial"/>
                <w:noProof/>
                <w:webHidden/>
                <w:sz w:val="22"/>
                <w:szCs w:val="22"/>
              </w:rPr>
              <w:tab/>
            </w:r>
            <w:r w:rsidRPr="00B84DF4">
              <w:rPr>
                <w:rFonts w:ascii="Arial" w:hAnsi="Arial" w:cs="Arial"/>
                <w:noProof/>
                <w:webHidden/>
                <w:sz w:val="22"/>
                <w:szCs w:val="22"/>
              </w:rPr>
              <w:fldChar w:fldCharType="begin"/>
            </w:r>
            <w:r w:rsidRPr="00B84DF4">
              <w:rPr>
                <w:rFonts w:ascii="Arial" w:hAnsi="Arial" w:cs="Arial"/>
                <w:noProof/>
                <w:webHidden/>
                <w:sz w:val="22"/>
                <w:szCs w:val="22"/>
              </w:rPr>
              <w:instrText xml:space="preserve"> PAGEREF _Toc225071691 \h </w:instrText>
            </w:r>
            <w:r w:rsidRPr="00B84DF4">
              <w:rPr>
                <w:rFonts w:ascii="Arial" w:hAnsi="Arial" w:cs="Arial"/>
                <w:noProof/>
                <w:webHidden/>
                <w:sz w:val="22"/>
                <w:szCs w:val="22"/>
              </w:rPr>
            </w:r>
            <w:r w:rsidRPr="00B84DF4">
              <w:rPr>
                <w:rFonts w:ascii="Arial" w:hAnsi="Arial" w:cs="Arial"/>
                <w:noProof/>
                <w:webHidden/>
                <w:sz w:val="22"/>
                <w:szCs w:val="22"/>
              </w:rPr>
              <w:fldChar w:fldCharType="separate"/>
            </w:r>
            <w:r w:rsidRPr="00B84DF4">
              <w:rPr>
                <w:rFonts w:ascii="Arial" w:hAnsi="Arial" w:cs="Arial"/>
                <w:noProof/>
                <w:webHidden/>
                <w:sz w:val="22"/>
                <w:szCs w:val="22"/>
              </w:rPr>
              <w:t>4</w:t>
            </w:r>
            <w:r w:rsidRPr="00B84DF4">
              <w:rPr>
                <w:rFonts w:ascii="Arial" w:hAnsi="Arial" w:cs="Arial"/>
                <w:noProof/>
                <w:webHidden/>
                <w:sz w:val="22"/>
                <w:szCs w:val="22"/>
              </w:rPr>
              <w:fldChar w:fldCharType="end"/>
            </w:r>
          </w:hyperlink>
        </w:p>
        <w:p w14:paraId="61AABFCB" w14:textId="612B21F9" w:rsidR="006103CE" w:rsidRPr="00B84DF4" w:rsidRDefault="006103CE" w:rsidP="00B84DF4">
          <w:pPr>
            <w:pStyle w:val="TOC1"/>
            <w:tabs>
              <w:tab w:val="right" w:leader="dot" w:pos="9062"/>
            </w:tabs>
            <w:jc w:val="both"/>
            <w:rPr>
              <w:rFonts w:ascii="Arial" w:hAnsi="Arial" w:cs="Arial"/>
              <w:noProof/>
              <w:sz w:val="22"/>
              <w:szCs w:val="22"/>
            </w:rPr>
          </w:pPr>
          <w:hyperlink w:anchor="_Toc225071692" w:history="1">
            <w:r w:rsidRPr="00B84DF4">
              <w:rPr>
                <w:rStyle w:val="Hyperlink"/>
                <w:rFonts w:ascii="Arial" w:hAnsi="Arial" w:cs="Arial"/>
                <w:noProof/>
                <w:sz w:val="22"/>
                <w:szCs w:val="22"/>
              </w:rPr>
              <w:t>1.3 Role of Mindfulness in Emotional Intelligence</w:t>
            </w:r>
            <w:r w:rsidRPr="00B84DF4">
              <w:rPr>
                <w:rFonts w:ascii="Arial" w:hAnsi="Arial" w:cs="Arial"/>
                <w:noProof/>
                <w:webHidden/>
                <w:sz w:val="22"/>
                <w:szCs w:val="22"/>
              </w:rPr>
              <w:tab/>
            </w:r>
            <w:r w:rsidRPr="00B84DF4">
              <w:rPr>
                <w:rFonts w:ascii="Arial" w:hAnsi="Arial" w:cs="Arial"/>
                <w:noProof/>
                <w:webHidden/>
                <w:sz w:val="22"/>
                <w:szCs w:val="22"/>
              </w:rPr>
              <w:fldChar w:fldCharType="begin"/>
            </w:r>
            <w:r w:rsidRPr="00B84DF4">
              <w:rPr>
                <w:rFonts w:ascii="Arial" w:hAnsi="Arial" w:cs="Arial"/>
                <w:noProof/>
                <w:webHidden/>
                <w:sz w:val="22"/>
                <w:szCs w:val="22"/>
              </w:rPr>
              <w:instrText xml:space="preserve"> PAGEREF _Toc225071692 \h </w:instrText>
            </w:r>
            <w:r w:rsidRPr="00B84DF4">
              <w:rPr>
                <w:rFonts w:ascii="Arial" w:hAnsi="Arial" w:cs="Arial"/>
                <w:noProof/>
                <w:webHidden/>
                <w:sz w:val="22"/>
                <w:szCs w:val="22"/>
              </w:rPr>
            </w:r>
            <w:r w:rsidRPr="00B84DF4">
              <w:rPr>
                <w:rFonts w:ascii="Arial" w:hAnsi="Arial" w:cs="Arial"/>
                <w:noProof/>
                <w:webHidden/>
                <w:sz w:val="22"/>
                <w:szCs w:val="22"/>
              </w:rPr>
              <w:fldChar w:fldCharType="separate"/>
            </w:r>
            <w:r w:rsidRPr="00B84DF4">
              <w:rPr>
                <w:rFonts w:ascii="Arial" w:hAnsi="Arial" w:cs="Arial"/>
                <w:noProof/>
                <w:webHidden/>
                <w:sz w:val="22"/>
                <w:szCs w:val="22"/>
              </w:rPr>
              <w:t>6</w:t>
            </w:r>
            <w:r w:rsidRPr="00B84DF4">
              <w:rPr>
                <w:rFonts w:ascii="Arial" w:hAnsi="Arial" w:cs="Arial"/>
                <w:noProof/>
                <w:webHidden/>
                <w:sz w:val="22"/>
                <w:szCs w:val="22"/>
              </w:rPr>
              <w:fldChar w:fldCharType="end"/>
            </w:r>
          </w:hyperlink>
        </w:p>
        <w:p w14:paraId="6E8CB34C" w14:textId="2F9C4239" w:rsidR="006103CE" w:rsidRPr="00B84DF4" w:rsidRDefault="006103CE" w:rsidP="00B84DF4">
          <w:pPr>
            <w:pStyle w:val="TOC1"/>
            <w:tabs>
              <w:tab w:val="right" w:leader="dot" w:pos="9062"/>
            </w:tabs>
            <w:jc w:val="both"/>
            <w:rPr>
              <w:rFonts w:ascii="Arial" w:hAnsi="Arial" w:cs="Arial"/>
              <w:noProof/>
              <w:sz w:val="22"/>
              <w:szCs w:val="22"/>
            </w:rPr>
          </w:pPr>
          <w:hyperlink w:anchor="_Toc225071693" w:history="1">
            <w:r w:rsidRPr="00B84DF4">
              <w:rPr>
                <w:rStyle w:val="Hyperlink"/>
                <w:rFonts w:ascii="Arial" w:hAnsi="Arial" w:cs="Arial"/>
                <w:noProof/>
                <w:sz w:val="22"/>
                <w:szCs w:val="22"/>
              </w:rPr>
              <w:t>1.4 Limitations of Emotional Intelligence</w:t>
            </w:r>
            <w:r w:rsidRPr="00B84DF4">
              <w:rPr>
                <w:rFonts w:ascii="Arial" w:hAnsi="Arial" w:cs="Arial"/>
                <w:noProof/>
                <w:webHidden/>
                <w:sz w:val="22"/>
                <w:szCs w:val="22"/>
              </w:rPr>
              <w:tab/>
            </w:r>
            <w:r w:rsidRPr="00B84DF4">
              <w:rPr>
                <w:rFonts w:ascii="Arial" w:hAnsi="Arial" w:cs="Arial"/>
                <w:noProof/>
                <w:webHidden/>
                <w:sz w:val="22"/>
                <w:szCs w:val="22"/>
              </w:rPr>
              <w:fldChar w:fldCharType="begin"/>
            </w:r>
            <w:r w:rsidRPr="00B84DF4">
              <w:rPr>
                <w:rFonts w:ascii="Arial" w:hAnsi="Arial" w:cs="Arial"/>
                <w:noProof/>
                <w:webHidden/>
                <w:sz w:val="22"/>
                <w:szCs w:val="22"/>
              </w:rPr>
              <w:instrText xml:space="preserve"> PAGEREF _Toc225071693 \h </w:instrText>
            </w:r>
            <w:r w:rsidRPr="00B84DF4">
              <w:rPr>
                <w:rFonts w:ascii="Arial" w:hAnsi="Arial" w:cs="Arial"/>
                <w:noProof/>
                <w:webHidden/>
                <w:sz w:val="22"/>
                <w:szCs w:val="22"/>
              </w:rPr>
            </w:r>
            <w:r w:rsidRPr="00B84DF4">
              <w:rPr>
                <w:rFonts w:ascii="Arial" w:hAnsi="Arial" w:cs="Arial"/>
                <w:noProof/>
                <w:webHidden/>
                <w:sz w:val="22"/>
                <w:szCs w:val="22"/>
              </w:rPr>
              <w:fldChar w:fldCharType="separate"/>
            </w:r>
            <w:r w:rsidRPr="00B84DF4">
              <w:rPr>
                <w:rFonts w:ascii="Arial" w:hAnsi="Arial" w:cs="Arial"/>
                <w:noProof/>
                <w:webHidden/>
                <w:sz w:val="22"/>
                <w:szCs w:val="22"/>
              </w:rPr>
              <w:t>6</w:t>
            </w:r>
            <w:r w:rsidRPr="00B84DF4">
              <w:rPr>
                <w:rFonts w:ascii="Arial" w:hAnsi="Arial" w:cs="Arial"/>
                <w:noProof/>
                <w:webHidden/>
                <w:sz w:val="22"/>
                <w:szCs w:val="22"/>
              </w:rPr>
              <w:fldChar w:fldCharType="end"/>
            </w:r>
          </w:hyperlink>
        </w:p>
        <w:p w14:paraId="26C761AC" w14:textId="18DBAD0C" w:rsidR="006103CE" w:rsidRPr="00B84DF4" w:rsidRDefault="006103CE" w:rsidP="00B84DF4">
          <w:pPr>
            <w:pStyle w:val="TOC1"/>
            <w:tabs>
              <w:tab w:val="right" w:leader="dot" w:pos="9062"/>
            </w:tabs>
            <w:jc w:val="both"/>
            <w:rPr>
              <w:rFonts w:ascii="Arial" w:hAnsi="Arial" w:cs="Arial"/>
              <w:noProof/>
              <w:sz w:val="22"/>
              <w:szCs w:val="22"/>
            </w:rPr>
          </w:pPr>
          <w:hyperlink w:anchor="_Toc225071694" w:history="1">
            <w:r w:rsidRPr="00B84DF4">
              <w:rPr>
                <w:rStyle w:val="Hyperlink"/>
                <w:rFonts w:ascii="Arial" w:hAnsi="Arial" w:cs="Arial"/>
                <w:noProof/>
                <w:sz w:val="22"/>
                <w:szCs w:val="22"/>
              </w:rPr>
              <w:t>1.5 Application of Emotional Intelligence to Workplace Preparation</w:t>
            </w:r>
            <w:r w:rsidRPr="00B84DF4">
              <w:rPr>
                <w:rFonts w:ascii="Arial" w:hAnsi="Arial" w:cs="Arial"/>
                <w:noProof/>
                <w:webHidden/>
                <w:sz w:val="22"/>
                <w:szCs w:val="22"/>
              </w:rPr>
              <w:tab/>
            </w:r>
            <w:r w:rsidRPr="00B84DF4">
              <w:rPr>
                <w:rFonts w:ascii="Arial" w:hAnsi="Arial" w:cs="Arial"/>
                <w:noProof/>
                <w:webHidden/>
                <w:sz w:val="22"/>
                <w:szCs w:val="22"/>
              </w:rPr>
              <w:fldChar w:fldCharType="begin"/>
            </w:r>
            <w:r w:rsidRPr="00B84DF4">
              <w:rPr>
                <w:rFonts w:ascii="Arial" w:hAnsi="Arial" w:cs="Arial"/>
                <w:noProof/>
                <w:webHidden/>
                <w:sz w:val="22"/>
                <w:szCs w:val="22"/>
              </w:rPr>
              <w:instrText xml:space="preserve"> PAGEREF _Toc225071694 \h </w:instrText>
            </w:r>
            <w:r w:rsidRPr="00B84DF4">
              <w:rPr>
                <w:rFonts w:ascii="Arial" w:hAnsi="Arial" w:cs="Arial"/>
                <w:noProof/>
                <w:webHidden/>
                <w:sz w:val="22"/>
                <w:szCs w:val="22"/>
              </w:rPr>
            </w:r>
            <w:r w:rsidRPr="00B84DF4">
              <w:rPr>
                <w:rFonts w:ascii="Arial" w:hAnsi="Arial" w:cs="Arial"/>
                <w:noProof/>
                <w:webHidden/>
                <w:sz w:val="22"/>
                <w:szCs w:val="22"/>
              </w:rPr>
              <w:fldChar w:fldCharType="separate"/>
            </w:r>
            <w:r w:rsidRPr="00B84DF4">
              <w:rPr>
                <w:rFonts w:ascii="Arial" w:hAnsi="Arial" w:cs="Arial"/>
                <w:noProof/>
                <w:webHidden/>
                <w:sz w:val="22"/>
                <w:szCs w:val="22"/>
              </w:rPr>
              <w:t>6</w:t>
            </w:r>
            <w:r w:rsidRPr="00B84DF4">
              <w:rPr>
                <w:rFonts w:ascii="Arial" w:hAnsi="Arial" w:cs="Arial"/>
                <w:noProof/>
                <w:webHidden/>
                <w:sz w:val="22"/>
                <w:szCs w:val="22"/>
              </w:rPr>
              <w:fldChar w:fldCharType="end"/>
            </w:r>
          </w:hyperlink>
        </w:p>
        <w:p w14:paraId="49FACF16" w14:textId="5C8D3AC4" w:rsidR="006103CE" w:rsidRPr="00B84DF4" w:rsidRDefault="006103CE" w:rsidP="00B84DF4">
          <w:pPr>
            <w:pStyle w:val="TOC1"/>
            <w:tabs>
              <w:tab w:val="right" w:leader="dot" w:pos="9062"/>
            </w:tabs>
            <w:jc w:val="both"/>
            <w:rPr>
              <w:rFonts w:ascii="Arial" w:hAnsi="Arial" w:cs="Arial"/>
              <w:noProof/>
              <w:sz w:val="22"/>
              <w:szCs w:val="22"/>
            </w:rPr>
          </w:pPr>
          <w:hyperlink w:anchor="_Toc225071695" w:history="1">
            <w:r w:rsidRPr="00B84DF4">
              <w:rPr>
                <w:rStyle w:val="Hyperlink"/>
                <w:rFonts w:ascii="Arial" w:hAnsi="Arial" w:cs="Arial"/>
                <w:noProof/>
                <w:sz w:val="22"/>
                <w:szCs w:val="22"/>
              </w:rPr>
              <w:t>Generational Differences and Emotional Intelligence in the Workplace</w:t>
            </w:r>
            <w:r w:rsidRPr="00B84DF4">
              <w:rPr>
                <w:rFonts w:ascii="Arial" w:hAnsi="Arial" w:cs="Arial"/>
                <w:noProof/>
                <w:webHidden/>
                <w:sz w:val="22"/>
                <w:szCs w:val="22"/>
              </w:rPr>
              <w:tab/>
            </w:r>
            <w:r w:rsidRPr="00B84DF4">
              <w:rPr>
                <w:rFonts w:ascii="Arial" w:hAnsi="Arial" w:cs="Arial"/>
                <w:noProof/>
                <w:webHidden/>
                <w:sz w:val="22"/>
                <w:szCs w:val="22"/>
              </w:rPr>
              <w:fldChar w:fldCharType="begin"/>
            </w:r>
            <w:r w:rsidRPr="00B84DF4">
              <w:rPr>
                <w:rFonts w:ascii="Arial" w:hAnsi="Arial" w:cs="Arial"/>
                <w:noProof/>
                <w:webHidden/>
                <w:sz w:val="22"/>
                <w:szCs w:val="22"/>
              </w:rPr>
              <w:instrText xml:space="preserve"> PAGEREF _Toc225071695 \h </w:instrText>
            </w:r>
            <w:r w:rsidRPr="00B84DF4">
              <w:rPr>
                <w:rFonts w:ascii="Arial" w:hAnsi="Arial" w:cs="Arial"/>
                <w:noProof/>
                <w:webHidden/>
                <w:sz w:val="22"/>
                <w:szCs w:val="22"/>
              </w:rPr>
            </w:r>
            <w:r w:rsidRPr="00B84DF4">
              <w:rPr>
                <w:rFonts w:ascii="Arial" w:hAnsi="Arial" w:cs="Arial"/>
                <w:noProof/>
                <w:webHidden/>
                <w:sz w:val="22"/>
                <w:szCs w:val="22"/>
              </w:rPr>
              <w:fldChar w:fldCharType="separate"/>
            </w:r>
            <w:r w:rsidRPr="00B84DF4">
              <w:rPr>
                <w:rFonts w:ascii="Arial" w:hAnsi="Arial" w:cs="Arial"/>
                <w:noProof/>
                <w:webHidden/>
                <w:sz w:val="22"/>
                <w:szCs w:val="22"/>
              </w:rPr>
              <w:t>7</w:t>
            </w:r>
            <w:r w:rsidRPr="00B84DF4">
              <w:rPr>
                <w:rFonts w:ascii="Arial" w:hAnsi="Arial" w:cs="Arial"/>
                <w:noProof/>
                <w:webHidden/>
                <w:sz w:val="22"/>
                <w:szCs w:val="22"/>
              </w:rPr>
              <w:fldChar w:fldCharType="end"/>
            </w:r>
          </w:hyperlink>
        </w:p>
        <w:p w14:paraId="35E76366" w14:textId="7527B8CA" w:rsidR="006103CE" w:rsidRPr="00B84DF4" w:rsidRDefault="006103CE" w:rsidP="00B84DF4">
          <w:pPr>
            <w:pStyle w:val="TOC1"/>
            <w:tabs>
              <w:tab w:val="right" w:leader="dot" w:pos="9062"/>
            </w:tabs>
            <w:jc w:val="both"/>
            <w:rPr>
              <w:rFonts w:ascii="Arial" w:hAnsi="Arial" w:cs="Arial"/>
              <w:noProof/>
              <w:sz w:val="22"/>
              <w:szCs w:val="22"/>
            </w:rPr>
          </w:pPr>
          <w:hyperlink w:anchor="_Toc225071696" w:history="1">
            <w:r w:rsidRPr="00B84DF4">
              <w:rPr>
                <w:rStyle w:val="Hyperlink"/>
                <w:rFonts w:ascii="Arial" w:hAnsi="Arial" w:cs="Arial"/>
                <w:noProof/>
                <w:sz w:val="22"/>
                <w:szCs w:val="22"/>
              </w:rPr>
              <w:t>3. Conclusion and Recommendations</w:t>
            </w:r>
            <w:r w:rsidRPr="00B84DF4">
              <w:rPr>
                <w:rFonts w:ascii="Arial" w:hAnsi="Arial" w:cs="Arial"/>
                <w:noProof/>
                <w:webHidden/>
                <w:sz w:val="22"/>
                <w:szCs w:val="22"/>
              </w:rPr>
              <w:tab/>
            </w:r>
            <w:r w:rsidRPr="00B84DF4">
              <w:rPr>
                <w:rFonts w:ascii="Arial" w:hAnsi="Arial" w:cs="Arial"/>
                <w:noProof/>
                <w:webHidden/>
                <w:sz w:val="22"/>
                <w:szCs w:val="22"/>
              </w:rPr>
              <w:fldChar w:fldCharType="begin"/>
            </w:r>
            <w:r w:rsidRPr="00B84DF4">
              <w:rPr>
                <w:rFonts w:ascii="Arial" w:hAnsi="Arial" w:cs="Arial"/>
                <w:noProof/>
                <w:webHidden/>
                <w:sz w:val="22"/>
                <w:szCs w:val="22"/>
              </w:rPr>
              <w:instrText xml:space="preserve"> PAGEREF _Toc225071696 \h </w:instrText>
            </w:r>
            <w:r w:rsidRPr="00B84DF4">
              <w:rPr>
                <w:rFonts w:ascii="Arial" w:hAnsi="Arial" w:cs="Arial"/>
                <w:noProof/>
                <w:webHidden/>
                <w:sz w:val="22"/>
                <w:szCs w:val="22"/>
              </w:rPr>
            </w:r>
            <w:r w:rsidRPr="00B84DF4">
              <w:rPr>
                <w:rFonts w:ascii="Arial" w:hAnsi="Arial" w:cs="Arial"/>
                <w:noProof/>
                <w:webHidden/>
                <w:sz w:val="22"/>
                <w:szCs w:val="22"/>
              </w:rPr>
              <w:fldChar w:fldCharType="separate"/>
            </w:r>
            <w:r w:rsidRPr="00B84DF4">
              <w:rPr>
                <w:rFonts w:ascii="Arial" w:hAnsi="Arial" w:cs="Arial"/>
                <w:noProof/>
                <w:webHidden/>
                <w:sz w:val="22"/>
                <w:szCs w:val="22"/>
              </w:rPr>
              <w:t>10</w:t>
            </w:r>
            <w:r w:rsidRPr="00B84DF4">
              <w:rPr>
                <w:rFonts w:ascii="Arial" w:hAnsi="Arial" w:cs="Arial"/>
                <w:noProof/>
                <w:webHidden/>
                <w:sz w:val="22"/>
                <w:szCs w:val="22"/>
              </w:rPr>
              <w:fldChar w:fldCharType="end"/>
            </w:r>
          </w:hyperlink>
        </w:p>
        <w:p w14:paraId="08DD02D2" w14:textId="7E20A9A7" w:rsidR="006103CE" w:rsidRPr="00B84DF4" w:rsidRDefault="006103CE" w:rsidP="00B84DF4">
          <w:pPr>
            <w:pStyle w:val="TOC1"/>
            <w:tabs>
              <w:tab w:val="right" w:leader="dot" w:pos="9062"/>
            </w:tabs>
            <w:jc w:val="both"/>
            <w:rPr>
              <w:rFonts w:ascii="Arial" w:hAnsi="Arial" w:cs="Arial"/>
              <w:noProof/>
              <w:sz w:val="22"/>
              <w:szCs w:val="22"/>
            </w:rPr>
          </w:pPr>
          <w:hyperlink w:anchor="_Toc225071697" w:history="1">
            <w:r w:rsidRPr="00B84DF4">
              <w:rPr>
                <w:rStyle w:val="Hyperlink"/>
                <w:rFonts w:ascii="Arial" w:hAnsi="Arial" w:cs="Arial"/>
                <w:noProof/>
                <w:sz w:val="22"/>
                <w:szCs w:val="22"/>
              </w:rPr>
              <w:t>Reference List</w:t>
            </w:r>
            <w:r w:rsidRPr="00B84DF4">
              <w:rPr>
                <w:rFonts w:ascii="Arial" w:hAnsi="Arial" w:cs="Arial"/>
                <w:noProof/>
                <w:webHidden/>
                <w:sz w:val="22"/>
                <w:szCs w:val="22"/>
              </w:rPr>
              <w:tab/>
            </w:r>
            <w:r w:rsidRPr="00B84DF4">
              <w:rPr>
                <w:rFonts w:ascii="Arial" w:hAnsi="Arial" w:cs="Arial"/>
                <w:noProof/>
                <w:webHidden/>
                <w:sz w:val="22"/>
                <w:szCs w:val="22"/>
              </w:rPr>
              <w:fldChar w:fldCharType="begin"/>
            </w:r>
            <w:r w:rsidRPr="00B84DF4">
              <w:rPr>
                <w:rFonts w:ascii="Arial" w:hAnsi="Arial" w:cs="Arial"/>
                <w:noProof/>
                <w:webHidden/>
                <w:sz w:val="22"/>
                <w:szCs w:val="22"/>
              </w:rPr>
              <w:instrText xml:space="preserve"> PAGEREF _Toc225071697 \h </w:instrText>
            </w:r>
            <w:r w:rsidRPr="00B84DF4">
              <w:rPr>
                <w:rFonts w:ascii="Arial" w:hAnsi="Arial" w:cs="Arial"/>
                <w:noProof/>
                <w:webHidden/>
                <w:sz w:val="22"/>
                <w:szCs w:val="22"/>
              </w:rPr>
            </w:r>
            <w:r w:rsidRPr="00B84DF4">
              <w:rPr>
                <w:rFonts w:ascii="Arial" w:hAnsi="Arial" w:cs="Arial"/>
                <w:noProof/>
                <w:webHidden/>
                <w:sz w:val="22"/>
                <w:szCs w:val="22"/>
              </w:rPr>
              <w:fldChar w:fldCharType="separate"/>
            </w:r>
            <w:r w:rsidRPr="00B84DF4">
              <w:rPr>
                <w:rFonts w:ascii="Arial" w:hAnsi="Arial" w:cs="Arial"/>
                <w:noProof/>
                <w:webHidden/>
                <w:sz w:val="22"/>
                <w:szCs w:val="22"/>
              </w:rPr>
              <w:t>11</w:t>
            </w:r>
            <w:r w:rsidRPr="00B84DF4">
              <w:rPr>
                <w:rFonts w:ascii="Arial" w:hAnsi="Arial" w:cs="Arial"/>
                <w:noProof/>
                <w:webHidden/>
                <w:sz w:val="22"/>
                <w:szCs w:val="22"/>
              </w:rPr>
              <w:fldChar w:fldCharType="end"/>
            </w:r>
          </w:hyperlink>
        </w:p>
        <w:p w14:paraId="3ADC5E08" w14:textId="461955EB" w:rsidR="006103CE" w:rsidRPr="00B84DF4" w:rsidRDefault="006103CE" w:rsidP="00B84DF4">
          <w:pPr>
            <w:jc w:val="both"/>
            <w:rPr>
              <w:rFonts w:ascii="Arial" w:hAnsi="Arial" w:cs="Arial"/>
              <w:sz w:val="22"/>
              <w:szCs w:val="22"/>
            </w:rPr>
          </w:pPr>
          <w:r w:rsidRPr="00B84DF4">
            <w:rPr>
              <w:rFonts w:ascii="Arial" w:hAnsi="Arial" w:cs="Arial"/>
              <w:noProof/>
              <w:sz w:val="22"/>
              <w:szCs w:val="22"/>
            </w:rPr>
            <w:fldChar w:fldCharType="end"/>
          </w:r>
        </w:p>
      </w:sdtContent>
    </w:sdt>
    <w:p w14:paraId="19B65101" w14:textId="77777777" w:rsidR="00B67C63" w:rsidRPr="00B84DF4" w:rsidRDefault="00B67C63" w:rsidP="00B84DF4">
      <w:pPr>
        <w:jc w:val="both"/>
        <w:rPr>
          <w:rFonts w:ascii="Arial" w:hAnsi="Arial" w:cs="Arial"/>
          <w:sz w:val="22"/>
          <w:szCs w:val="22"/>
        </w:rPr>
      </w:pPr>
    </w:p>
    <w:p w14:paraId="108A7193" w14:textId="77777777" w:rsidR="00B67C63" w:rsidRPr="00B84DF4" w:rsidRDefault="00B67C63" w:rsidP="00B84DF4">
      <w:pPr>
        <w:spacing w:line="360" w:lineRule="auto"/>
        <w:jc w:val="both"/>
        <w:rPr>
          <w:rFonts w:ascii="Arial" w:hAnsi="Arial" w:cs="Arial"/>
          <w:b/>
          <w:bCs/>
          <w:sz w:val="22"/>
          <w:szCs w:val="22"/>
        </w:rPr>
      </w:pPr>
      <w:r w:rsidRPr="00B84DF4">
        <w:rPr>
          <w:rFonts w:ascii="Arial" w:hAnsi="Arial" w:cs="Arial"/>
          <w:b/>
          <w:bCs/>
          <w:sz w:val="22"/>
          <w:szCs w:val="22"/>
        </w:rPr>
        <w:br w:type="page"/>
      </w:r>
    </w:p>
    <w:p w14:paraId="26F6B01C" w14:textId="1CD3C4B1" w:rsidR="00FB56B2" w:rsidRPr="00B84DF4" w:rsidRDefault="00063F94" w:rsidP="00B84DF4">
      <w:pPr>
        <w:pStyle w:val="Heading1"/>
        <w:jc w:val="both"/>
        <w:rPr>
          <w:rFonts w:ascii="Arial" w:hAnsi="Arial" w:cs="Arial"/>
          <w:b/>
          <w:bCs/>
          <w:color w:val="000000" w:themeColor="text1"/>
          <w:sz w:val="22"/>
          <w:szCs w:val="22"/>
        </w:rPr>
      </w:pPr>
      <w:bookmarkStart w:id="0" w:name="_Toc225071689"/>
      <w:r w:rsidRPr="00B84DF4">
        <w:rPr>
          <w:rFonts w:ascii="Arial" w:hAnsi="Arial" w:cs="Arial"/>
          <w:b/>
          <w:bCs/>
          <w:color w:val="000000" w:themeColor="text1"/>
          <w:sz w:val="22"/>
          <w:szCs w:val="22"/>
        </w:rPr>
        <w:lastRenderedPageBreak/>
        <w:t>1.</w:t>
      </w:r>
      <w:r w:rsidR="009062E2" w:rsidRPr="00B84DF4">
        <w:rPr>
          <w:rFonts w:ascii="Arial" w:hAnsi="Arial" w:cs="Arial"/>
          <w:b/>
          <w:bCs/>
          <w:color w:val="000000" w:themeColor="text1"/>
          <w:sz w:val="22"/>
          <w:szCs w:val="22"/>
        </w:rPr>
        <w:t xml:space="preserve"> </w:t>
      </w:r>
      <w:r w:rsidR="00FB56B2" w:rsidRPr="00B84DF4">
        <w:rPr>
          <w:rFonts w:ascii="Arial" w:hAnsi="Arial" w:cs="Arial"/>
          <w:b/>
          <w:bCs/>
          <w:color w:val="000000" w:themeColor="text1"/>
          <w:sz w:val="22"/>
          <w:szCs w:val="22"/>
        </w:rPr>
        <w:t>Introduction</w:t>
      </w:r>
      <w:bookmarkEnd w:id="0"/>
    </w:p>
    <w:p w14:paraId="2B574029" w14:textId="1B128E66"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Emotional intelligence (EI) is a vital skill in today’s organisations, especially in settings marked by rapid change, diversity, and complex relationships. Following a recent presentation, my manager noted significant growth in my emotional intelligence and asked for a detailed report to demonstrate my understanding of both emotional intelligence and mindfulness. This report will critically assess EI’s workplace application and explore how generational differences shape its use and development.</w:t>
      </w:r>
      <w:r w:rsidR="00661703">
        <w:rPr>
          <w:rFonts w:ascii="Arial" w:hAnsi="Arial" w:cs="Arial"/>
          <w:sz w:val="22"/>
          <w:szCs w:val="22"/>
        </w:rPr>
        <w:t xml:space="preserve"> </w:t>
      </w:r>
      <w:r w:rsidRPr="00B84DF4">
        <w:rPr>
          <w:rFonts w:ascii="Arial" w:hAnsi="Arial" w:cs="Arial"/>
          <w:sz w:val="22"/>
          <w:szCs w:val="22"/>
        </w:rPr>
        <w:t>Emotional intelligence is the ability to perceive, understand, manage, and regulate emotions in oneself and others (Goleman, 1995). Mindfulness is closely linked and defined as conscious, non-judgmental awareness of the present moment (Kabat-Zinn, 2003). Together, these skills help employees respond rather than react. This enhances decision-making, communication, and leadership.</w:t>
      </w:r>
      <w:r w:rsidR="00661703">
        <w:rPr>
          <w:rFonts w:ascii="Arial" w:hAnsi="Arial" w:cs="Arial"/>
          <w:sz w:val="22"/>
          <w:szCs w:val="22"/>
        </w:rPr>
        <w:t xml:space="preserve"> </w:t>
      </w:r>
      <w:r w:rsidRPr="00B84DF4">
        <w:rPr>
          <w:rFonts w:ascii="Arial" w:hAnsi="Arial" w:cs="Arial"/>
          <w:sz w:val="22"/>
          <w:szCs w:val="22"/>
        </w:rPr>
        <w:t>In practice, I have applied mindfulness techniques, including reflective pauses and emotional labelling, during team interactions. These techniques have improved my conflict management and collaboration skills. For instance, during a recent group task, I consciously recognised emotional tension and adapted my communication style to maintain constructive dialogue, demonstrating applied emotional awareness.</w:t>
      </w:r>
      <w:r w:rsidR="00661703">
        <w:rPr>
          <w:rFonts w:ascii="Arial" w:hAnsi="Arial" w:cs="Arial"/>
          <w:sz w:val="22"/>
          <w:szCs w:val="22"/>
        </w:rPr>
        <w:t xml:space="preserve"> </w:t>
      </w:r>
      <w:r w:rsidRPr="00B84DF4">
        <w:rPr>
          <w:rFonts w:ascii="Arial" w:hAnsi="Arial" w:cs="Arial"/>
          <w:sz w:val="22"/>
          <w:szCs w:val="22"/>
        </w:rPr>
        <w:t xml:space="preserve">This report will first analyse key emotional intelligence models and their value in organisations. Building on this, it will explore how generational differences—specifically Generations X, Y (Millennials), and Z—affect EI in recruitment and workplace dynamics. Finally, the report offers recommendations on how organisations can leverage EI and generational diversity </w:t>
      </w:r>
      <w:r w:rsidR="00A43BF3" w:rsidRPr="00B84DF4">
        <w:rPr>
          <w:rFonts w:ascii="Arial" w:hAnsi="Arial" w:cs="Arial"/>
          <w:sz w:val="22"/>
          <w:szCs w:val="22"/>
        </w:rPr>
        <w:t xml:space="preserve">to enhance organisational performance and employee wellbeing, while critically evaluating how </w:t>
      </w:r>
      <w:r w:rsidR="009062E2" w:rsidRPr="00B84DF4">
        <w:rPr>
          <w:rFonts w:ascii="Arial" w:hAnsi="Arial" w:cs="Arial"/>
          <w:sz w:val="22"/>
          <w:szCs w:val="22"/>
        </w:rPr>
        <w:t>these factors</w:t>
      </w:r>
      <w:r w:rsidR="00A43BF3" w:rsidRPr="00B84DF4">
        <w:rPr>
          <w:rFonts w:ascii="Arial" w:hAnsi="Arial" w:cs="Arial"/>
          <w:sz w:val="22"/>
          <w:szCs w:val="22"/>
        </w:rPr>
        <w:t xml:space="preserve"> interact in the workplace.</w:t>
      </w:r>
    </w:p>
    <w:p w14:paraId="4D451E70" w14:textId="68D32B73" w:rsidR="00FB56B2" w:rsidRPr="00B84DF4" w:rsidRDefault="00E13080" w:rsidP="00B84DF4">
      <w:pPr>
        <w:pStyle w:val="Heading1"/>
        <w:jc w:val="both"/>
        <w:rPr>
          <w:rFonts w:ascii="Arial" w:hAnsi="Arial" w:cs="Arial"/>
          <w:b/>
          <w:bCs/>
          <w:sz w:val="22"/>
          <w:szCs w:val="22"/>
        </w:rPr>
      </w:pPr>
      <w:bookmarkStart w:id="1" w:name="_Toc225071690"/>
      <w:r w:rsidRPr="00B84DF4">
        <w:rPr>
          <w:rFonts w:ascii="Arial" w:hAnsi="Arial" w:cs="Arial"/>
          <w:b/>
          <w:bCs/>
          <w:color w:val="000000" w:themeColor="text1"/>
          <w:sz w:val="22"/>
          <w:szCs w:val="22"/>
        </w:rPr>
        <w:t xml:space="preserve">2. </w:t>
      </w:r>
      <w:r w:rsidR="00FB56B2" w:rsidRPr="00B84DF4">
        <w:rPr>
          <w:rFonts w:ascii="Arial" w:hAnsi="Arial" w:cs="Arial"/>
          <w:b/>
          <w:bCs/>
          <w:color w:val="000000" w:themeColor="text1"/>
          <w:sz w:val="22"/>
          <w:szCs w:val="22"/>
        </w:rPr>
        <w:t>Emotional Intelligence in the Workplace</w:t>
      </w:r>
      <w:bookmarkEnd w:id="1"/>
      <w:r w:rsidR="00FB56B2" w:rsidRPr="00B84DF4">
        <w:rPr>
          <w:rFonts w:ascii="Arial" w:hAnsi="Arial" w:cs="Arial"/>
          <w:b/>
          <w:bCs/>
          <w:color w:val="000000" w:themeColor="text1"/>
          <w:sz w:val="22"/>
          <w:szCs w:val="22"/>
        </w:rPr>
        <w:t xml:space="preserve"> </w:t>
      </w:r>
    </w:p>
    <w:p w14:paraId="723B539B" w14:textId="3AFD268C" w:rsidR="00FB56B2"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2</w:t>
      </w:r>
      <w:r w:rsidR="00FB56B2" w:rsidRPr="00B84DF4">
        <w:rPr>
          <w:rFonts w:ascii="Arial" w:hAnsi="Arial" w:cs="Arial"/>
          <w:b/>
          <w:bCs/>
          <w:sz w:val="22"/>
          <w:szCs w:val="22"/>
        </w:rPr>
        <w:t>.1 Understanding Emotional Intelligence in Organisational Contexts</w:t>
      </w:r>
    </w:p>
    <w:p w14:paraId="19E852FB" w14:textId="3A4CC1A9"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Emotional intelligence (EI) is increasingly viewed as a core skill in workplaces defined by teamwork, diversity, and constant change. EI means perceiving, understanding, managing, and regulating emotions in oneself and others (Mayer, Salovey and Caruso, 2008). This ability is crucial for clear communication, sound decision-making, and effective leadership.</w:t>
      </w:r>
      <w:r w:rsidR="00661703">
        <w:rPr>
          <w:rFonts w:ascii="Arial" w:hAnsi="Arial" w:cs="Arial"/>
          <w:sz w:val="22"/>
          <w:szCs w:val="22"/>
        </w:rPr>
        <w:t xml:space="preserve"> </w:t>
      </w:r>
      <w:r w:rsidRPr="00B84DF4">
        <w:rPr>
          <w:rFonts w:ascii="Arial" w:hAnsi="Arial" w:cs="Arial"/>
          <w:sz w:val="22"/>
          <w:szCs w:val="22"/>
        </w:rPr>
        <w:t>Goleman (1995) expanded the EI concept. He argued that EI can predict workplace success better than cognitive intelligence (IQ), especially in leadership. Employees with high EI are better at managing stress, resolving conflicts, and building positive work relationships (Côté, 2014).</w:t>
      </w:r>
      <w:r w:rsidR="00661703">
        <w:rPr>
          <w:rFonts w:ascii="Arial" w:hAnsi="Arial" w:cs="Arial"/>
          <w:sz w:val="22"/>
          <w:szCs w:val="22"/>
        </w:rPr>
        <w:t xml:space="preserve"> </w:t>
      </w:r>
      <w:r w:rsidRPr="00B84DF4">
        <w:rPr>
          <w:rFonts w:ascii="Arial" w:hAnsi="Arial" w:cs="Arial"/>
          <w:sz w:val="22"/>
          <w:szCs w:val="22"/>
        </w:rPr>
        <w:t>I have strengthened my emotional intelligence using mindfulness strategies, such as reflective pauses and emotional labelling. For example, during a group assignment, I noticed frustration due to uneven workload. Rather than react, I acknowledged my feelings and addressed the issue constructively, leading to a fairer outcome. This highlights effective EI use in teams.</w:t>
      </w:r>
    </w:p>
    <w:p w14:paraId="7DF7BA4C"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lastRenderedPageBreak/>
        <w:t>However, the concept of EI has been subject to criticism. Landy (2005) argues that EI overlaps with existing constructs such as personality and cognitive intelligence, questioning its distinctiveness. Despite this, the growing body of research supporting its practical value suggests that EI remains a relevant and useful framework in organisational settings.</w:t>
      </w:r>
    </w:p>
    <w:p w14:paraId="21ACFF5F" w14:textId="0A16D196" w:rsidR="00FB56B2" w:rsidRPr="00B84DF4" w:rsidRDefault="00E13080" w:rsidP="00B84DF4">
      <w:pPr>
        <w:pStyle w:val="Heading1"/>
        <w:jc w:val="both"/>
        <w:rPr>
          <w:rFonts w:ascii="Arial" w:hAnsi="Arial" w:cs="Arial"/>
          <w:b/>
          <w:bCs/>
          <w:color w:val="000000" w:themeColor="text1"/>
          <w:sz w:val="22"/>
          <w:szCs w:val="22"/>
        </w:rPr>
      </w:pPr>
      <w:bookmarkStart w:id="2" w:name="_Toc225071691"/>
      <w:r w:rsidRPr="00B84DF4">
        <w:rPr>
          <w:rFonts w:ascii="Arial" w:hAnsi="Arial" w:cs="Arial"/>
          <w:b/>
          <w:bCs/>
          <w:color w:val="000000" w:themeColor="text1"/>
          <w:sz w:val="22"/>
          <w:szCs w:val="22"/>
        </w:rPr>
        <w:t>2</w:t>
      </w:r>
      <w:r w:rsidR="00666016" w:rsidRPr="00B84DF4">
        <w:rPr>
          <w:rFonts w:ascii="Arial" w:hAnsi="Arial" w:cs="Arial"/>
          <w:b/>
          <w:bCs/>
          <w:color w:val="000000" w:themeColor="text1"/>
          <w:sz w:val="22"/>
          <w:szCs w:val="22"/>
        </w:rPr>
        <w:t xml:space="preserve">.2 </w:t>
      </w:r>
      <w:r w:rsidR="00FB56B2" w:rsidRPr="00B84DF4">
        <w:rPr>
          <w:rFonts w:ascii="Arial" w:hAnsi="Arial" w:cs="Arial"/>
          <w:b/>
          <w:bCs/>
          <w:color w:val="000000" w:themeColor="text1"/>
          <w:sz w:val="22"/>
          <w:szCs w:val="22"/>
        </w:rPr>
        <w:t>Key Emotional Intelligence Models</w:t>
      </w:r>
      <w:bookmarkEnd w:id="2"/>
    </w:p>
    <w:p w14:paraId="6FF4D8C2" w14:textId="77777777" w:rsidR="00666016" w:rsidRPr="00B84DF4" w:rsidRDefault="00666016" w:rsidP="00B84DF4">
      <w:pPr>
        <w:spacing w:line="360" w:lineRule="auto"/>
        <w:jc w:val="both"/>
        <w:rPr>
          <w:rFonts w:ascii="Arial" w:hAnsi="Arial" w:cs="Arial"/>
          <w:sz w:val="22"/>
          <w:szCs w:val="22"/>
        </w:rPr>
      </w:pPr>
      <w:r w:rsidRPr="00B84DF4">
        <w:rPr>
          <w:rFonts w:ascii="Arial" w:hAnsi="Arial" w:cs="Arial"/>
          <w:sz w:val="22"/>
          <w:szCs w:val="22"/>
        </w:rPr>
        <w:t>Goleman’s (1998) model is widely used in workplace settings. It includes five components: self-awareness, self-regulation, motivation, empathy, and social skills (see Figure 1).</w:t>
      </w:r>
    </w:p>
    <w:p w14:paraId="29D3C97F" w14:textId="139257BC" w:rsidR="00666016" w:rsidRPr="00B84DF4" w:rsidRDefault="00666016" w:rsidP="00B84DF4">
      <w:pPr>
        <w:spacing w:line="360" w:lineRule="auto"/>
        <w:jc w:val="both"/>
        <w:rPr>
          <w:rFonts w:ascii="Arial" w:hAnsi="Arial" w:cs="Arial"/>
          <w:sz w:val="22"/>
          <w:szCs w:val="22"/>
        </w:rPr>
      </w:pPr>
      <w:r w:rsidRPr="00B84DF4">
        <w:rPr>
          <w:rFonts w:ascii="Arial" w:hAnsi="Arial" w:cs="Arial"/>
          <w:noProof/>
          <w:sz w:val="22"/>
          <w:szCs w:val="22"/>
        </w:rPr>
        <w:drawing>
          <wp:inline distT="0" distB="0" distL="0" distR="0" wp14:anchorId="5AF1D575" wp14:editId="0A96C84B">
            <wp:extent cx="3383280" cy="2004060"/>
            <wp:effectExtent l="0" t="0" r="7620" b="0"/>
            <wp:docPr id="1124239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75912" name="Picture 12575759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3280" cy="2004060"/>
                    </a:xfrm>
                    <a:prstGeom prst="rect">
                      <a:avLst/>
                    </a:prstGeom>
                  </pic:spPr>
                </pic:pic>
              </a:graphicData>
            </a:graphic>
          </wp:inline>
        </w:drawing>
      </w:r>
    </w:p>
    <w:p w14:paraId="1F2C6C8F" w14:textId="77777777" w:rsidR="00666016" w:rsidRPr="00B84DF4" w:rsidRDefault="00666016" w:rsidP="00B84DF4">
      <w:pPr>
        <w:spacing w:line="360" w:lineRule="auto"/>
        <w:jc w:val="both"/>
        <w:rPr>
          <w:rFonts w:ascii="Arial" w:hAnsi="Arial" w:cs="Arial"/>
          <w:sz w:val="22"/>
          <w:szCs w:val="22"/>
        </w:rPr>
      </w:pPr>
    </w:p>
    <w:p w14:paraId="743E5960" w14:textId="1E43C75F" w:rsidR="00666016" w:rsidRPr="00B84DF4" w:rsidRDefault="00666016" w:rsidP="00B84DF4">
      <w:pPr>
        <w:spacing w:line="360" w:lineRule="auto"/>
        <w:jc w:val="both"/>
        <w:rPr>
          <w:rFonts w:ascii="Arial" w:hAnsi="Arial" w:cs="Arial"/>
          <w:sz w:val="22"/>
          <w:szCs w:val="22"/>
        </w:rPr>
      </w:pPr>
      <w:r w:rsidRPr="00B84DF4">
        <w:rPr>
          <w:rFonts w:ascii="Arial" w:hAnsi="Arial" w:cs="Arial"/>
          <w:b/>
          <w:bCs/>
          <w:sz w:val="22"/>
          <w:szCs w:val="22"/>
        </w:rPr>
        <w:t>Figure 1</w:t>
      </w:r>
      <w:r w:rsidRPr="00B84DF4">
        <w:rPr>
          <w:rFonts w:ascii="Arial" w:hAnsi="Arial" w:cs="Arial"/>
          <w:sz w:val="22"/>
          <w:szCs w:val="22"/>
        </w:rPr>
        <w:t>: Goleman’s Emotional Intelligence Model</w:t>
      </w:r>
    </w:p>
    <w:p w14:paraId="16F7A69F" w14:textId="5C45E292" w:rsidR="00666016" w:rsidRPr="00B84DF4" w:rsidRDefault="00666016" w:rsidP="00B84DF4">
      <w:pPr>
        <w:spacing w:line="360" w:lineRule="auto"/>
        <w:jc w:val="both"/>
        <w:rPr>
          <w:rFonts w:ascii="Arial" w:hAnsi="Arial" w:cs="Arial"/>
          <w:sz w:val="22"/>
          <w:szCs w:val="22"/>
        </w:rPr>
      </w:pPr>
      <w:r w:rsidRPr="00B84DF4">
        <w:rPr>
          <w:rFonts w:ascii="Arial" w:hAnsi="Arial" w:cs="Arial"/>
          <w:b/>
          <w:bCs/>
          <w:sz w:val="22"/>
          <w:szCs w:val="22"/>
        </w:rPr>
        <w:t>Source:</w:t>
      </w:r>
      <w:r w:rsidRPr="00B84DF4">
        <w:rPr>
          <w:rFonts w:ascii="Arial" w:hAnsi="Arial" w:cs="Arial"/>
          <w:sz w:val="22"/>
          <w:szCs w:val="22"/>
        </w:rPr>
        <w:t xml:space="preserve"> Adapted from Goleman (1998)</w:t>
      </w:r>
      <w:r w:rsidR="00D957F2" w:rsidRPr="00B84DF4">
        <w:rPr>
          <w:rFonts w:ascii="Arial" w:hAnsi="Arial" w:cs="Arial"/>
          <w:sz w:val="22"/>
          <w:szCs w:val="22"/>
        </w:rPr>
        <w:t>.</w:t>
      </w:r>
    </w:p>
    <w:p w14:paraId="464819BF" w14:textId="134F4CC7" w:rsidR="00DE3C35" w:rsidRPr="00B84DF4" w:rsidRDefault="00666016" w:rsidP="00B84DF4">
      <w:pPr>
        <w:spacing w:line="360" w:lineRule="auto"/>
        <w:jc w:val="both"/>
        <w:rPr>
          <w:rFonts w:ascii="Arial" w:hAnsi="Arial" w:cs="Arial"/>
          <w:sz w:val="22"/>
          <w:szCs w:val="22"/>
        </w:rPr>
      </w:pPr>
      <w:r w:rsidRPr="00B84DF4">
        <w:rPr>
          <w:rFonts w:ascii="Arial" w:hAnsi="Arial" w:cs="Arial"/>
          <w:sz w:val="22"/>
          <w:szCs w:val="22"/>
        </w:rPr>
        <w:t>Self-awareness allows individuals to recognise their emotions and understand how these influence behaviour. Self-regulation helps control impulsive reactions and maintain professionalism under pressure. Empathy enables individuals to understand others' emotions. Social skills support effective communication and managing relationships. I have enhanced my self-regulation. For example, when receiving critical feedback, I consciously avoided defensive reactions and focused on understanding the feedback objectively. This approach facilitated constructive responses and demonstrated professional maturity.</w:t>
      </w:r>
      <w:r w:rsidR="00B67C63" w:rsidRPr="00B84DF4">
        <w:rPr>
          <w:rFonts w:ascii="Arial" w:hAnsi="Arial" w:cs="Arial"/>
          <w:sz w:val="22"/>
          <w:szCs w:val="22"/>
        </w:rPr>
        <w:t xml:space="preserve"> </w:t>
      </w:r>
      <w:r w:rsidRPr="00B84DF4">
        <w:rPr>
          <w:rFonts w:ascii="Arial" w:hAnsi="Arial" w:cs="Arial"/>
          <w:sz w:val="22"/>
          <w:szCs w:val="22"/>
        </w:rPr>
        <w:t>Critically, although Goleman’s model is practical, it has been criticised for lacking precise measurement (Mayer et al., 2008). This limits its academic reliability. However, it remains valuable in workplaces.</w:t>
      </w:r>
    </w:p>
    <w:p w14:paraId="728ED9F3" w14:textId="60FB837E" w:rsidR="00666016"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2</w:t>
      </w:r>
      <w:r w:rsidR="00063F94" w:rsidRPr="00B84DF4">
        <w:rPr>
          <w:rFonts w:ascii="Arial" w:hAnsi="Arial" w:cs="Arial"/>
          <w:b/>
          <w:bCs/>
          <w:sz w:val="22"/>
          <w:szCs w:val="22"/>
        </w:rPr>
        <w:t xml:space="preserve">.2.1 </w:t>
      </w:r>
      <w:r w:rsidR="00666016" w:rsidRPr="00B84DF4">
        <w:rPr>
          <w:rFonts w:ascii="Arial" w:hAnsi="Arial" w:cs="Arial"/>
          <w:b/>
          <w:bCs/>
          <w:sz w:val="22"/>
          <w:szCs w:val="22"/>
        </w:rPr>
        <w:t>Mayer–Salovey–Caruso Model</w:t>
      </w:r>
    </w:p>
    <w:p w14:paraId="6D4C2C4C" w14:textId="77777777" w:rsidR="00666016" w:rsidRPr="00B84DF4" w:rsidRDefault="00666016" w:rsidP="00B84DF4">
      <w:pPr>
        <w:spacing w:line="360" w:lineRule="auto"/>
        <w:jc w:val="both"/>
        <w:rPr>
          <w:rFonts w:ascii="Arial" w:hAnsi="Arial" w:cs="Arial"/>
          <w:sz w:val="22"/>
          <w:szCs w:val="22"/>
        </w:rPr>
      </w:pPr>
      <w:r w:rsidRPr="00B84DF4">
        <w:rPr>
          <w:rFonts w:ascii="Arial" w:hAnsi="Arial" w:cs="Arial"/>
          <w:i/>
          <w:iCs/>
          <w:sz w:val="22"/>
          <w:szCs w:val="22"/>
        </w:rPr>
        <w:t>John D. Mayer and Peter Salovey’s Four-Branch Model of Emotional Intelligence (1997)</w:t>
      </w:r>
    </w:p>
    <w:p w14:paraId="1E4C448A" w14:textId="77777777" w:rsidR="00666016" w:rsidRPr="00B84DF4" w:rsidRDefault="00666016" w:rsidP="00B84DF4">
      <w:pPr>
        <w:spacing w:line="360" w:lineRule="auto"/>
        <w:jc w:val="both"/>
        <w:rPr>
          <w:rFonts w:ascii="Arial" w:hAnsi="Arial" w:cs="Arial"/>
          <w:sz w:val="22"/>
          <w:szCs w:val="22"/>
        </w:rPr>
      </w:pPr>
      <w:r w:rsidRPr="00B84DF4">
        <w:rPr>
          <w:rFonts w:ascii="Arial" w:hAnsi="Arial" w:cs="Arial"/>
          <w:sz w:val="22"/>
          <w:szCs w:val="22"/>
        </w:rPr>
        <w:t xml:space="preserve">The ability-based model (Mayer et al., 2008) conceptualises emotional intelligence as a cognitive ability rather than a personality trait. It includes four branches: perceiving emotions, </w:t>
      </w:r>
      <w:r w:rsidRPr="00B84DF4">
        <w:rPr>
          <w:rFonts w:ascii="Arial" w:hAnsi="Arial" w:cs="Arial"/>
          <w:sz w:val="22"/>
          <w:szCs w:val="22"/>
        </w:rPr>
        <w:lastRenderedPageBreak/>
        <w:t xml:space="preserve">using emotions to facilitate thinking, understanding emotions, and managing emotions </w:t>
      </w:r>
      <w:r w:rsidRPr="00B84DF4">
        <w:rPr>
          <w:rFonts w:ascii="Arial" w:hAnsi="Arial" w:cs="Arial"/>
          <w:i/>
          <w:iCs/>
          <w:sz w:val="22"/>
          <w:szCs w:val="22"/>
        </w:rPr>
        <w:t>(see Figure 2)</w:t>
      </w:r>
      <w:r w:rsidRPr="00B84DF4">
        <w:rPr>
          <w:rFonts w:ascii="Arial" w:hAnsi="Arial" w:cs="Arial"/>
          <w:sz w:val="22"/>
          <w:szCs w:val="22"/>
        </w:rPr>
        <w:t>.</w:t>
      </w:r>
    </w:p>
    <w:p w14:paraId="7EF802B7" w14:textId="0B8D2EA1" w:rsidR="00666016" w:rsidRPr="00B84DF4" w:rsidRDefault="00666016" w:rsidP="00B84DF4">
      <w:pPr>
        <w:spacing w:line="360" w:lineRule="auto"/>
        <w:jc w:val="both"/>
        <w:rPr>
          <w:rFonts w:ascii="Arial" w:hAnsi="Arial" w:cs="Arial"/>
          <w:sz w:val="22"/>
          <w:szCs w:val="22"/>
        </w:rPr>
      </w:pPr>
      <w:r w:rsidRPr="00B84DF4">
        <w:rPr>
          <w:rFonts w:ascii="Arial" w:hAnsi="Arial" w:cs="Arial"/>
          <w:noProof/>
          <w:sz w:val="22"/>
          <w:szCs w:val="22"/>
        </w:rPr>
        <w:drawing>
          <wp:inline distT="0" distB="0" distL="0" distR="0" wp14:anchorId="42428B9D" wp14:editId="0DF2D78F">
            <wp:extent cx="2964180" cy="1744980"/>
            <wp:effectExtent l="0" t="0" r="7620" b="7620"/>
            <wp:docPr id="10665523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687581" name="Picture 520687581"/>
                    <pic:cNvPicPr/>
                  </pic:nvPicPr>
                  <pic:blipFill>
                    <a:blip r:embed="rId9">
                      <a:extLst>
                        <a:ext uri="{28A0092B-C50C-407E-A947-70E740481C1C}">
                          <a14:useLocalDpi xmlns:a14="http://schemas.microsoft.com/office/drawing/2010/main" val="0"/>
                        </a:ext>
                      </a:extLst>
                    </a:blip>
                    <a:stretch>
                      <a:fillRect/>
                    </a:stretch>
                  </pic:blipFill>
                  <pic:spPr>
                    <a:xfrm>
                      <a:off x="0" y="0"/>
                      <a:ext cx="2964180" cy="1744980"/>
                    </a:xfrm>
                    <a:prstGeom prst="rect">
                      <a:avLst/>
                    </a:prstGeom>
                  </pic:spPr>
                </pic:pic>
              </a:graphicData>
            </a:graphic>
          </wp:inline>
        </w:drawing>
      </w:r>
    </w:p>
    <w:p w14:paraId="6EEE2F62" w14:textId="35CE6964" w:rsidR="00666016" w:rsidRPr="00B84DF4" w:rsidRDefault="00666016" w:rsidP="00B84DF4">
      <w:pPr>
        <w:spacing w:line="360" w:lineRule="auto"/>
        <w:jc w:val="both"/>
        <w:rPr>
          <w:rFonts w:ascii="Arial" w:hAnsi="Arial" w:cs="Arial"/>
          <w:sz w:val="22"/>
          <w:szCs w:val="22"/>
        </w:rPr>
      </w:pPr>
    </w:p>
    <w:p w14:paraId="4C718C7A" w14:textId="77777777" w:rsidR="00D957F2" w:rsidRPr="00B84DF4" w:rsidRDefault="00D957F2" w:rsidP="00B84DF4">
      <w:pPr>
        <w:spacing w:line="360" w:lineRule="auto"/>
        <w:jc w:val="both"/>
        <w:rPr>
          <w:rFonts w:ascii="Arial" w:hAnsi="Arial" w:cs="Arial"/>
          <w:sz w:val="22"/>
          <w:szCs w:val="22"/>
        </w:rPr>
      </w:pPr>
    </w:p>
    <w:p w14:paraId="429CA6DB" w14:textId="6C9D92C0" w:rsidR="00666016" w:rsidRPr="00B84DF4" w:rsidRDefault="00D957F2" w:rsidP="00B84DF4">
      <w:pPr>
        <w:spacing w:line="360" w:lineRule="auto"/>
        <w:jc w:val="both"/>
        <w:rPr>
          <w:rFonts w:ascii="Arial" w:hAnsi="Arial" w:cs="Arial"/>
          <w:sz w:val="22"/>
          <w:szCs w:val="22"/>
        </w:rPr>
      </w:pPr>
      <w:r w:rsidRPr="00B84DF4">
        <w:rPr>
          <w:rFonts w:ascii="Arial" w:hAnsi="Arial" w:cs="Arial"/>
          <w:b/>
          <w:bCs/>
          <w:sz w:val="22"/>
          <w:szCs w:val="22"/>
        </w:rPr>
        <w:t>Figure 2:</w:t>
      </w:r>
      <w:r w:rsidRPr="00B84DF4">
        <w:rPr>
          <w:rFonts w:ascii="Arial" w:hAnsi="Arial" w:cs="Arial"/>
          <w:sz w:val="22"/>
          <w:szCs w:val="22"/>
        </w:rPr>
        <w:t xml:space="preserve"> </w:t>
      </w:r>
      <w:r w:rsidR="00666016" w:rsidRPr="00B84DF4">
        <w:rPr>
          <w:rFonts w:ascii="Arial" w:hAnsi="Arial" w:cs="Arial"/>
          <w:sz w:val="22"/>
          <w:szCs w:val="22"/>
        </w:rPr>
        <w:t>Mayer &amp; Salovey’s Four-Branch Model of Emotional Intelligence</w:t>
      </w:r>
      <w:r w:rsidR="00666016" w:rsidRPr="00B84DF4">
        <w:rPr>
          <w:rFonts w:ascii="Arial" w:hAnsi="Arial" w:cs="Arial"/>
          <w:sz w:val="22"/>
          <w:szCs w:val="22"/>
        </w:rPr>
        <w:br/>
      </w:r>
      <w:r w:rsidR="00666016" w:rsidRPr="00B84DF4">
        <w:rPr>
          <w:rFonts w:ascii="Arial" w:hAnsi="Arial" w:cs="Arial"/>
          <w:b/>
          <w:bCs/>
          <w:sz w:val="22"/>
          <w:szCs w:val="22"/>
        </w:rPr>
        <w:t>Source:</w:t>
      </w:r>
      <w:r w:rsidR="00666016" w:rsidRPr="00B84DF4">
        <w:rPr>
          <w:rFonts w:ascii="Arial" w:hAnsi="Arial" w:cs="Arial"/>
          <w:sz w:val="22"/>
          <w:szCs w:val="22"/>
        </w:rPr>
        <w:t xml:space="preserve"> Adapted from Mayer &amp; Salovey (1997)</w:t>
      </w:r>
      <w:r w:rsidRPr="00B84DF4">
        <w:rPr>
          <w:rFonts w:ascii="Arial" w:hAnsi="Arial" w:cs="Arial"/>
          <w:sz w:val="22"/>
          <w:szCs w:val="22"/>
        </w:rPr>
        <w:t>.</w:t>
      </w:r>
    </w:p>
    <w:p w14:paraId="4DCC37F5" w14:textId="4CC6C541" w:rsidR="00EA0213" w:rsidRPr="00B84DF4" w:rsidRDefault="00666016" w:rsidP="00B84DF4">
      <w:pPr>
        <w:spacing w:line="360" w:lineRule="auto"/>
        <w:jc w:val="both"/>
        <w:rPr>
          <w:rFonts w:ascii="Arial" w:hAnsi="Arial" w:cs="Arial"/>
          <w:sz w:val="22"/>
          <w:szCs w:val="22"/>
        </w:rPr>
      </w:pPr>
      <w:r w:rsidRPr="00B84DF4">
        <w:rPr>
          <w:rFonts w:ascii="Arial" w:hAnsi="Arial" w:cs="Arial"/>
          <w:sz w:val="22"/>
          <w:szCs w:val="22"/>
        </w:rPr>
        <w:t>This model is especially suited to roles that demand analytical decision-making with emotional awareness. In customer-facing positions, employees must accurately interpret emotional cues and adapt their communication styles effectively.</w:t>
      </w:r>
      <w:r w:rsidR="00661703">
        <w:rPr>
          <w:rFonts w:ascii="Arial" w:hAnsi="Arial" w:cs="Arial"/>
          <w:sz w:val="22"/>
          <w:szCs w:val="22"/>
        </w:rPr>
        <w:t xml:space="preserve"> </w:t>
      </w:r>
      <w:r w:rsidRPr="00B84DF4">
        <w:rPr>
          <w:rFonts w:ascii="Arial" w:hAnsi="Arial" w:cs="Arial"/>
          <w:sz w:val="22"/>
          <w:szCs w:val="22"/>
        </w:rPr>
        <w:t>Based on my experience, I have applied this model by enhancing my ability to perceive emotional cues during group discussions. Recognising when team members felt disengaged enabled me to adapt my communication approach and encourage participation.</w:t>
      </w:r>
      <w:r w:rsidR="00661703">
        <w:rPr>
          <w:rFonts w:ascii="Arial" w:hAnsi="Arial" w:cs="Arial"/>
          <w:sz w:val="22"/>
          <w:szCs w:val="22"/>
        </w:rPr>
        <w:t xml:space="preserve"> </w:t>
      </w:r>
      <w:r w:rsidRPr="00B84DF4">
        <w:rPr>
          <w:rFonts w:ascii="Arial" w:hAnsi="Arial" w:cs="Arial"/>
          <w:sz w:val="22"/>
          <w:szCs w:val="22"/>
        </w:rPr>
        <w:t>However, critics argue that this model may underestimate the effects of personality and social context (Ashkanasy and Daus, 2005). While it is strong theoretically, it may be less practical than Goleman’s model in complex workplaces.</w:t>
      </w:r>
      <w:r w:rsidR="00661703">
        <w:rPr>
          <w:rFonts w:ascii="Arial" w:hAnsi="Arial" w:cs="Arial"/>
          <w:sz w:val="22"/>
          <w:szCs w:val="22"/>
        </w:rPr>
        <w:t xml:space="preserve"> </w:t>
      </w:r>
      <w:r w:rsidR="00EA0213" w:rsidRPr="00B84DF4">
        <w:rPr>
          <w:rFonts w:ascii="Arial" w:hAnsi="Arial" w:cs="Arial"/>
          <w:sz w:val="22"/>
          <w:szCs w:val="22"/>
        </w:rPr>
        <w:t>While both models offer valuable insights, Goleman’s model is more practical and widely used in organisational contexts due to its focus on behavioural competencies such as leadership and communication. In contrast, the Mayer-Salovey-Caruso model provides stronger theoretical and empirical grounding but may be less accessible for practical workplace application. This suggests that while the ability model enhances academic understanding, Goleman’s framework may be more effective in real-world organisational settings.</w:t>
      </w:r>
    </w:p>
    <w:p w14:paraId="3057C426" w14:textId="77777777" w:rsidR="00B67C63" w:rsidRPr="00B84DF4" w:rsidRDefault="00B67C63" w:rsidP="00B84DF4">
      <w:pPr>
        <w:spacing w:line="360" w:lineRule="auto"/>
        <w:jc w:val="both"/>
        <w:rPr>
          <w:rFonts w:ascii="Arial" w:hAnsi="Arial" w:cs="Arial"/>
          <w:b/>
          <w:bCs/>
          <w:sz w:val="22"/>
          <w:szCs w:val="22"/>
        </w:rPr>
      </w:pPr>
    </w:p>
    <w:p w14:paraId="29894382" w14:textId="77777777" w:rsidR="00B67C63" w:rsidRPr="00B84DF4" w:rsidRDefault="00B67C63" w:rsidP="00B84DF4">
      <w:pPr>
        <w:spacing w:line="360" w:lineRule="auto"/>
        <w:jc w:val="both"/>
        <w:rPr>
          <w:rFonts w:ascii="Arial" w:hAnsi="Arial" w:cs="Arial"/>
          <w:b/>
          <w:bCs/>
          <w:sz w:val="22"/>
          <w:szCs w:val="22"/>
        </w:rPr>
      </w:pPr>
    </w:p>
    <w:p w14:paraId="3238BEE4" w14:textId="77777777" w:rsidR="00B67C63" w:rsidRPr="00B84DF4" w:rsidRDefault="00B67C63" w:rsidP="00B84DF4">
      <w:pPr>
        <w:spacing w:line="360" w:lineRule="auto"/>
        <w:jc w:val="both"/>
        <w:rPr>
          <w:rFonts w:ascii="Arial" w:hAnsi="Arial" w:cs="Arial"/>
          <w:b/>
          <w:bCs/>
          <w:sz w:val="22"/>
          <w:szCs w:val="22"/>
        </w:rPr>
      </w:pPr>
    </w:p>
    <w:p w14:paraId="02682168" w14:textId="212E2452" w:rsidR="004024D6" w:rsidRPr="00B84DF4" w:rsidRDefault="00E13080" w:rsidP="00B84DF4">
      <w:pPr>
        <w:pStyle w:val="Heading1"/>
        <w:jc w:val="both"/>
        <w:rPr>
          <w:rFonts w:ascii="Arial" w:hAnsi="Arial" w:cs="Arial"/>
          <w:b/>
          <w:bCs/>
          <w:color w:val="000000" w:themeColor="text1"/>
          <w:sz w:val="22"/>
          <w:szCs w:val="22"/>
        </w:rPr>
      </w:pPr>
      <w:bookmarkStart w:id="3" w:name="_Toc225071692"/>
      <w:r w:rsidRPr="00B84DF4">
        <w:rPr>
          <w:rFonts w:ascii="Arial" w:hAnsi="Arial" w:cs="Arial"/>
          <w:b/>
          <w:bCs/>
          <w:color w:val="000000" w:themeColor="text1"/>
          <w:sz w:val="22"/>
          <w:szCs w:val="22"/>
        </w:rPr>
        <w:lastRenderedPageBreak/>
        <w:t>2</w:t>
      </w:r>
      <w:r w:rsidR="0023198C" w:rsidRPr="00B84DF4">
        <w:rPr>
          <w:rFonts w:ascii="Arial" w:hAnsi="Arial" w:cs="Arial"/>
          <w:b/>
          <w:bCs/>
          <w:color w:val="000000" w:themeColor="text1"/>
          <w:sz w:val="22"/>
          <w:szCs w:val="22"/>
        </w:rPr>
        <w:t xml:space="preserve">.3 </w:t>
      </w:r>
      <w:r w:rsidR="004024D6" w:rsidRPr="00B84DF4">
        <w:rPr>
          <w:rFonts w:ascii="Arial" w:hAnsi="Arial" w:cs="Arial"/>
          <w:b/>
          <w:bCs/>
          <w:color w:val="000000" w:themeColor="text1"/>
          <w:sz w:val="22"/>
          <w:szCs w:val="22"/>
        </w:rPr>
        <w:t>Role of Mindfulness in Emotional Intelligence</w:t>
      </w:r>
      <w:bookmarkEnd w:id="3"/>
    </w:p>
    <w:p w14:paraId="5103088F" w14:textId="0B2096B3"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Mindfulness significantly supports emotional intelligence by increasing self-awareness and emotional regulation. Kabat-Zinn (2003) defines mindfulness as sustained, present-moment awareness of thoughts, feelings, and surroundings without judgment.</w:t>
      </w:r>
      <w:r w:rsidR="00661703">
        <w:rPr>
          <w:rFonts w:ascii="Arial" w:hAnsi="Arial" w:cs="Arial"/>
          <w:sz w:val="22"/>
          <w:szCs w:val="22"/>
        </w:rPr>
        <w:t xml:space="preserve"> </w:t>
      </w:r>
      <w:r w:rsidRPr="00B84DF4">
        <w:rPr>
          <w:rFonts w:ascii="Arial" w:hAnsi="Arial" w:cs="Arial"/>
          <w:sz w:val="22"/>
          <w:szCs w:val="22"/>
        </w:rPr>
        <w:t>Research suggests that mindfulness improves emotional regulation, reduces stress and enhances decision-making (Good et al., 2016). This is particularly important in high-pressure work environments where emotional reactions can negatively impact performance.</w:t>
      </w:r>
      <w:r w:rsidR="00661703">
        <w:rPr>
          <w:rFonts w:ascii="Arial" w:hAnsi="Arial" w:cs="Arial"/>
          <w:sz w:val="22"/>
          <w:szCs w:val="22"/>
        </w:rPr>
        <w:t xml:space="preserve"> </w:t>
      </w:r>
      <w:r w:rsidRPr="00B84DF4">
        <w:rPr>
          <w:rFonts w:ascii="Arial" w:hAnsi="Arial" w:cs="Arial"/>
          <w:sz w:val="22"/>
          <w:szCs w:val="22"/>
        </w:rPr>
        <w:t>I have used mindfulness tools, such as pausing before responding and examining emotional triggers. For instance, during a tight deadline, I focused on staying calm and prioritising tasks, which helped prevent escalation and improve productivity.</w:t>
      </w:r>
      <w:r w:rsidR="00661703">
        <w:rPr>
          <w:rFonts w:ascii="Arial" w:hAnsi="Arial" w:cs="Arial"/>
          <w:sz w:val="22"/>
          <w:szCs w:val="22"/>
        </w:rPr>
        <w:t xml:space="preserve"> </w:t>
      </w:r>
      <w:r w:rsidRPr="00B84DF4">
        <w:rPr>
          <w:rFonts w:ascii="Arial" w:hAnsi="Arial" w:cs="Arial"/>
          <w:sz w:val="22"/>
          <w:szCs w:val="22"/>
        </w:rPr>
        <w:t>Critically, while mindfulness is widely seen as beneficial, some studies find its effectiveness varies by individual and organisational culture (Glomb et al., 2011). So, it should be combined with other strategies, not used alone.</w:t>
      </w:r>
      <w:r w:rsidR="00EA0213" w:rsidRPr="00B84DF4">
        <w:rPr>
          <w:rFonts w:ascii="Arial" w:hAnsi="Arial" w:cs="Arial"/>
          <w:sz w:val="22"/>
          <w:szCs w:val="22"/>
        </w:rPr>
        <w:t xml:space="preserve"> This highlights that mindfulness should not be viewed as a universal solution but rather as a complementary tool within broader strategies for </w:t>
      </w:r>
      <w:r w:rsidR="009062E2" w:rsidRPr="00B84DF4">
        <w:rPr>
          <w:rFonts w:ascii="Arial" w:hAnsi="Arial" w:cs="Arial"/>
          <w:sz w:val="22"/>
          <w:szCs w:val="22"/>
        </w:rPr>
        <w:t>developing</w:t>
      </w:r>
      <w:r w:rsidR="00E13080" w:rsidRPr="00B84DF4">
        <w:rPr>
          <w:rFonts w:ascii="Arial" w:hAnsi="Arial" w:cs="Arial"/>
          <w:sz w:val="22"/>
          <w:szCs w:val="22"/>
        </w:rPr>
        <w:t xml:space="preserve"> emotional intelligence</w:t>
      </w:r>
      <w:r w:rsidR="00EA0213" w:rsidRPr="00B84DF4">
        <w:rPr>
          <w:rFonts w:ascii="Arial" w:hAnsi="Arial" w:cs="Arial"/>
          <w:sz w:val="22"/>
          <w:szCs w:val="22"/>
        </w:rPr>
        <w:t>. Organisations that fail to integrate mindfulness with structured EI training may not achieve its full benefits.</w:t>
      </w:r>
    </w:p>
    <w:p w14:paraId="568319C2" w14:textId="226A70AC" w:rsidR="004024D6" w:rsidRPr="00661703" w:rsidRDefault="00E13080" w:rsidP="00B84DF4">
      <w:pPr>
        <w:pStyle w:val="z"/>
        <w:jc w:val="both"/>
        <w:rPr>
          <w:color w:val="000000" w:themeColor="text1"/>
        </w:rPr>
      </w:pPr>
      <w:bookmarkStart w:id="4" w:name="_Toc225071693"/>
      <w:r w:rsidRPr="00661703">
        <w:rPr>
          <w:color w:val="000000" w:themeColor="text1"/>
        </w:rPr>
        <w:t>2</w:t>
      </w:r>
      <w:r w:rsidR="0023198C" w:rsidRPr="00661703">
        <w:rPr>
          <w:color w:val="000000" w:themeColor="text1"/>
        </w:rPr>
        <w:t xml:space="preserve">.4 </w:t>
      </w:r>
      <w:r w:rsidR="004024D6" w:rsidRPr="00661703">
        <w:rPr>
          <w:color w:val="000000" w:themeColor="text1"/>
        </w:rPr>
        <w:t>Limitations of Emotional Intelligence</w:t>
      </w:r>
      <w:bookmarkEnd w:id="4"/>
    </w:p>
    <w:p w14:paraId="067E3F3B" w14:textId="31F14F05"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 xml:space="preserve">Although emotional intelligence offers benefits, it has limits. One concern is that EI can be </w:t>
      </w:r>
      <w:r w:rsidR="00B67C63" w:rsidRPr="00B84DF4">
        <w:rPr>
          <w:rFonts w:ascii="Arial" w:hAnsi="Arial" w:cs="Arial"/>
          <w:sz w:val="22"/>
          <w:szCs w:val="22"/>
        </w:rPr>
        <w:t>manipulated</w:t>
      </w:r>
      <w:r w:rsidRPr="00B84DF4">
        <w:rPr>
          <w:rFonts w:ascii="Arial" w:hAnsi="Arial" w:cs="Arial"/>
          <w:sz w:val="22"/>
          <w:szCs w:val="22"/>
        </w:rPr>
        <w:t>. Those highly aware of emotions may exploit this to influence others for personal gain rather than organisational good (Kilduff, Chiaburu and Menges, 2010). Organisational contexts can influence how EI is expressed and interpreted. What is considered emotionally appropriate behaviour in one culture may not be viewed the same way in another (Matsumoto et al., 2008). This highlights the importance of adapting EI to specific workplace environments.</w:t>
      </w:r>
      <w:r w:rsidR="00661703">
        <w:rPr>
          <w:rFonts w:ascii="Arial" w:hAnsi="Arial" w:cs="Arial"/>
          <w:sz w:val="22"/>
          <w:szCs w:val="22"/>
        </w:rPr>
        <w:t xml:space="preserve"> </w:t>
      </w:r>
      <w:r w:rsidRPr="00B84DF4">
        <w:rPr>
          <w:rFonts w:ascii="Arial" w:hAnsi="Arial" w:cs="Arial"/>
          <w:sz w:val="22"/>
          <w:szCs w:val="22"/>
        </w:rPr>
        <w:t>Another limitation is that developing EI needs ongoing self-reflection and practice. Not all organisations prioritise this. Without training and support, employees may not use EI skills well. All evidence suggests that EI remains a valuable competency when applied ethically and supported by organisational practices.</w:t>
      </w:r>
      <w:r w:rsidR="00EA0213" w:rsidRPr="00B84DF4">
        <w:rPr>
          <w:rFonts w:ascii="Arial" w:hAnsi="Arial" w:cs="Arial"/>
          <w:sz w:val="22"/>
          <w:szCs w:val="22"/>
        </w:rPr>
        <w:t xml:space="preserve"> This raises important questions about the reliability and ethical application of emotional intelligence in organisations. It suggests that while EI can enhance performance, its effectiveness is highly dependent on how it is developed, applied and regulated within organisational contexts.</w:t>
      </w:r>
    </w:p>
    <w:p w14:paraId="7457C759" w14:textId="0311AF98" w:rsidR="00FB56B2" w:rsidRPr="00B84DF4" w:rsidRDefault="00E13080" w:rsidP="00B84DF4">
      <w:pPr>
        <w:pStyle w:val="z"/>
        <w:jc w:val="both"/>
        <w:rPr>
          <w:color w:val="000000" w:themeColor="text1"/>
        </w:rPr>
      </w:pPr>
      <w:bookmarkStart w:id="5" w:name="_Toc225071694"/>
      <w:r w:rsidRPr="00B84DF4">
        <w:rPr>
          <w:color w:val="000000" w:themeColor="text1"/>
        </w:rPr>
        <w:t>2</w:t>
      </w:r>
      <w:r w:rsidR="0023198C" w:rsidRPr="00B84DF4">
        <w:rPr>
          <w:color w:val="000000" w:themeColor="text1"/>
        </w:rPr>
        <w:t xml:space="preserve">.5 </w:t>
      </w:r>
      <w:r w:rsidR="00FB56B2" w:rsidRPr="00B84DF4">
        <w:rPr>
          <w:color w:val="000000" w:themeColor="text1"/>
        </w:rPr>
        <w:t>Application of Emotional Intelligence to Workplace Preparation</w:t>
      </w:r>
      <w:bookmarkEnd w:id="5"/>
    </w:p>
    <w:p w14:paraId="687084A4" w14:textId="4600117C"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Developing emotional intelligence has greatly improved my workplace readiness. Enhanced self-awareness clarified my strengths and growth areas, supporting a strategic approach to challenges.</w:t>
      </w:r>
    </w:p>
    <w:p w14:paraId="3D445AF2" w14:textId="4CB644D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lastRenderedPageBreak/>
        <w:t>For example, I have used empathy to improve teamwork by actively listening to others’ perspectives and acknowledging their contributions. This has strengthened group collaboration and reduced conflict.</w:t>
      </w:r>
      <w:r w:rsidR="00661703">
        <w:rPr>
          <w:rFonts w:ascii="Arial" w:hAnsi="Arial" w:cs="Arial"/>
          <w:sz w:val="22"/>
          <w:szCs w:val="22"/>
        </w:rPr>
        <w:t xml:space="preserve"> </w:t>
      </w:r>
      <w:r w:rsidRPr="00B84DF4">
        <w:rPr>
          <w:rFonts w:ascii="Arial" w:hAnsi="Arial" w:cs="Arial"/>
          <w:sz w:val="22"/>
          <w:szCs w:val="22"/>
        </w:rPr>
        <w:t>I have built resilience by managing stress more effectively. During high-pressure times, I use emotional regulation strategies, like reframing obstacles as learning opportunities. This improves my performance and confidence.</w:t>
      </w:r>
      <w:r w:rsidR="00661703">
        <w:rPr>
          <w:rFonts w:ascii="Arial" w:hAnsi="Arial" w:cs="Arial"/>
          <w:sz w:val="22"/>
          <w:szCs w:val="22"/>
        </w:rPr>
        <w:t xml:space="preserve"> </w:t>
      </w:r>
      <w:r w:rsidRPr="00B84DF4">
        <w:rPr>
          <w:rFonts w:ascii="Arial" w:hAnsi="Arial" w:cs="Arial"/>
          <w:sz w:val="22"/>
          <w:szCs w:val="22"/>
        </w:rPr>
        <w:t>From a practical perspective, these skills transfer directly to professional settings. Employers increasingly seek candidates who show EI, as it supports leadership, teamwork, and adaptability (Goleman, 1998). Emotional intelligence has enhanced my readiness for the workplace by enabling me to manage emotions effectively, communicate clearly and build strong professional relationships.</w:t>
      </w:r>
    </w:p>
    <w:p w14:paraId="0261C3FE" w14:textId="2896349C" w:rsidR="00FB56B2" w:rsidRPr="00B84DF4" w:rsidRDefault="00E13080" w:rsidP="00B84DF4">
      <w:pPr>
        <w:pStyle w:val="z"/>
        <w:jc w:val="both"/>
        <w:rPr>
          <w:color w:val="000000" w:themeColor="text1"/>
        </w:rPr>
      </w:pPr>
      <w:bookmarkStart w:id="6" w:name="_Toc225071695"/>
      <w:r w:rsidRPr="00B84DF4">
        <w:rPr>
          <w:color w:val="000000" w:themeColor="text1"/>
        </w:rPr>
        <w:t xml:space="preserve">3. </w:t>
      </w:r>
      <w:r w:rsidR="00FB56B2" w:rsidRPr="00B84DF4">
        <w:rPr>
          <w:color w:val="000000" w:themeColor="text1"/>
        </w:rPr>
        <w:t>Generational Differences and Emotional Intelligence in the Workplace</w:t>
      </w:r>
      <w:bookmarkEnd w:id="6"/>
      <w:r w:rsidR="00FB56B2" w:rsidRPr="00B84DF4">
        <w:rPr>
          <w:color w:val="000000" w:themeColor="text1"/>
        </w:rPr>
        <w:t xml:space="preserve"> </w:t>
      </w:r>
    </w:p>
    <w:p w14:paraId="0FD23795" w14:textId="45475FCD" w:rsidR="00FB56B2"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3</w:t>
      </w:r>
      <w:r w:rsidR="00FB56B2" w:rsidRPr="00B84DF4">
        <w:rPr>
          <w:rFonts w:ascii="Arial" w:hAnsi="Arial" w:cs="Arial"/>
          <w:b/>
          <w:bCs/>
          <w:sz w:val="22"/>
          <w:szCs w:val="22"/>
        </w:rPr>
        <w:t>.1 Overview of Generational Differences</w:t>
      </w:r>
    </w:p>
    <w:p w14:paraId="3801D5BB" w14:textId="14D1875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Modern workplaces are increasingly characterised by generational diversity, typically consisting of Generation X (born 1965–1980), Generation Y or Millennials (1981–1996), and Generation Z (1997 onwards). Each generation has been shaped by different social, economic and technological contexts, which influence their values, behaviours and the development of emotional intelligence (Twenge, 2010).</w:t>
      </w:r>
      <w:r w:rsidR="00661703">
        <w:rPr>
          <w:rFonts w:ascii="Arial" w:hAnsi="Arial" w:cs="Arial"/>
          <w:sz w:val="22"/>
          <w:szCs w:val="22"/>
        </w:rPr>
        <w:t xml:space="preserve"> </w:t>
      </w:r>
      <w:r w:rsidRPr="00B84DF4">
        <w:rPr>
          <w:rFonts w:ascii="Arial" w:hAnsi="Arial" w:cs="Arial"/>
          <w:sz w:val="22"/>
          <w:szCs w:val="22"/>
        </w:rPr>
        <w:t>Generation X employees are often described as independent, adaptable, and pragmatic, having developed resilience through economic uncertainty and organisational change (Jurkiewicz, 2000). Millennials, in contrast, tend to value collaboration, feedback, and personal development, influenced by a more structured and supportive upbringing (Ng, Schweitzer and Lyons, 2010). Generation Z, the first fully digital generation, is characterised by technological fluency, fast communication styles, and a strong preference for flexibility (Schroth, 2019).</w:t>
      </w:r>
      <w:r w:rsidR="00661703">
        <w:rPr>
          <w:rFonts w:ascii="Arial" w:hAnsi="Arial" w:cs="Arial"/>
          <w:sz w:val="22"/>
          <w:szCs w:val="22"/>
        </w:rPr>
        <w:t xml:space="preserve"> </w:t>
      </w:r>
      <w:r w:rsidRPr="00B84DF4">
        <w:rPr>
          <w:rFonts w:ascii="Arial" w:hAnsi="Arial" w:cs="Arial"/>
          <w:sz w:val="22"/>
          <w:szCs w:val="22"/>
        </w:rPr>
        <w:t>These generational differences have a direct impact on how emotional intelligence is expressed and applied in the workplace, particularly in communication, teamwork and leadership expectations.</w:t>
      </w:r>
    </w:p>
    <w:p w14:paraId="44F1EA17" w14:textId="658BE105" w:rsidR="00FB56B2"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3</w:t>
      </w:r>
      <w:r w:rsidR="00FB56B2" w:rsidRPr="00B84DF4">
        <w:rPr>
          <w:rFonts w:ascii="Arial" w:hAnsi="Arial" w:cs="Arial"/>
          <w:b/>
          <w:bCs/>
          <w:sz w:val="22"/>
          <w:szCs w:val="22"/>
        </w:rPr>
        <w:t>.2 The Relationship Between Generational Differences and Emotional Intelligence</w:t>
      </w:r>
    </w:p>
    <w:p w14:paraId="39F06C7F" w14:textId="493D10E0"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Emotional intelligence is not developed in isolation; it is influenced by socialisation, cultural context, and life experiences. As a result, different generations may exhibit varying strengths and weaknesses in emotional intelligence competencies.</w:t>
      </w:r>
      <w:r w:rsidR="00661703">
        <w:rPr>
          <w:rFonts w:ascii="Arial" w:hAnsi="Arial" w:cs="Arial"/>
          <w:sz w:val="22"/>
          <w:szCs w:val="22"/>
        </w:rPr>
        <w:t xml:space="preserve"> </w:t>
      </w:r>
      <w:r w:rsidRPr="00B84DF4">
        <w:rPr>
          <w:rFonts w:ascii="Arial" w:hAnsi="Arial" w:cs="Arial"/>
          <w:sz w:val="22"/>
          <w:szCs w:val="22"/>
        </w:rPr>
        <w:t>F</w:t>
      </w:r>
      <w:r w:rsidR="00661703">
        <w:rPr>
          <w:rFonts w:ascii="Arial" w:hAnsi="Arial" w:cs="Arial"/>
          <w:sz w:val="22"/>
          <w:szCs w:val="22"/>
        </w:rPr>
        <w:t>o</w:t>
      </w:r>
      <w:r w:rsidRPr="00B84DF4">
        <w:rPr>
          <w:rFonts w:ascii="Arial" w:hAnsi="Arial" w:cs="Arial"/>
          <w:sz w:val="22"/>
          <w:szCs w:val="22"/>
        </w:rPr>
        <w:t>r example, Generation X employees may demonstrate strong self-regulation and resilience due to their exposure to less supportive work environments. This can enhance their ability to manage stress and remain composed under pressure. However, they may place less emphasis on emotional expression and collaboration than younger generations do.</w:t>
      </w:r>
    </w:p>
    <w:p w14:paraId="577F0672" w14:textId="77777777" w:rsidR="00FB56B2" w:rsidRPr="00B84DF4" w:rsidRDefault="00FB56B2" w:rsidP="00B84DF4">
      <w:pPr>
        <w:spacing w:line="360" w:lineRule="auto"/>
        <w:jc w:val="both"/>
        <w:rPr>
          <w:rFonts w:ascii="Arial" w:hAnsi="Arial" w:cs="Arial"/>
          <w:sz w:val="22"/>
          <w:szCs w:val="22"/>
        </w:rPr>
      </w:pPr>
    </w:p>
    <w:p w14:paraId="448C3CD4" w14:textId="460C4848"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lastRenderedPageBreak/>
        <w:t>Millennials, on the other hand, often display higher levels of empathy and social awareness, as they have been encouraged to value teamwork and open communication (Myers and Sadaghiani, 2010). This can positively contribute to workplace relationships and inclusive environments. However, they may also be more sensitive to feedback, which can impact emotional regulation in high-pressure situations.</w:t>
      </w:r>
      <w:r w:rsidR="00661703">
        <w:rPr>
          <w:rFonts w:ascii="Arial" w:hAnsi="Arial" w:cs="Arial"/>
          <w:sz w:val="22"/>
          <w:szCs w:val="22"/>
        </w:rPr>
        <w:t xml:space="preserve"> </w:t>
      </w:r>
      <w:r w:rsidRPr="00B84DF4">
        <w:rPr>
          <w:rFonts w:ascii="Arial" w:hAnsi="Arial" w:cs="Arial"/>
          <w:sz w:val="22"/>
          <w:szCs w:val="22"/>
        </w:rPr>
        <w:t>Generation Z employees bring strengths in adaptability and digital communication, but may have less experience in managing face-to-face interactions and complex emotional situations (Schroth, 2019). This can present challenges in developing advanced emotional intelligence skills such as conflict resolution and emotional regulation.</w:t>
      </w:r>
      <w:r w:rsidR="00661703">
        <w:rPr>
          <w:rFonts w:ascii="Arial" w:hAnsi="Arial" w:cs="Arial"/>
          <w:sz w:val="22"/>
          <w:szCs w:val="22"/>
        </w:rPr>
        <w:t xml:space="preserve"> </w:t>
      </w:r>
      <w:r w:rsidRPr="00B84DF4">
        <w:rPr>
          <w:rFonts w:ascii="Arial" w:hAnsi="Arial" w:cs="Arial"/>
          <w:sz w:val="22"/>
          <w:szCs w:val="22"/>
        </w:rPr>
        <w:t>Critically, these differences highlight that emotional intelligence is not uniform across generations but is shaped by broader societal influences. This reinforces the importance of tailored development approaches within organisations.</w:t>
      </w:r>
      <w:r w:rsidR="00EA0213" w:rsidRPr="00B84DF4">
        <w:rPr>
          <w:rFonts w:ascii="Arial" w:hAnsi="Arial" w:cs="Arial"/>
          <w:sz w:val="22"/>
          <w:szCs w:val="22"/>
        </w:rPr>
        <w:t xml:space="preserve"> This suggests that emotional intelligence is not a fixed competency but is shaped by generational experiences, reinforcing the need for organisations to adopt flexible and adaptive management approaches.</w:t>
      </w:r>
    </w:p>
    <w:p w14:paraId="3763AF0F" w14:textId="2DDBB9E6" w:rsidR="00FB56B2"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3</w:t>
      </w:r>
      <w:r w:rsidR="00FB56B2" w:rsidRPr="00B84DF4">
        <w:rPr>
          <w:rFonts w:ascii="Arial" w:hAnsi="Arial" w:cs="Arial"/>
          <w:b/>
          <w:bCs/>
          <w:sz w:val="22"/>
          <w:szCs w:val="22"/>
        </w:rPr>
        <w:t>.3 Positive Impacts of Generational Differences on Emotional Intelligence</w:t>
      </w:r>
    </w:p>
    <w:p w14:paraId="611AD57A" w14:textId="182D9F33"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Generational diversity can enhance emotional intelligence within organisations by bringing a wider range of perspectives and skills. For example, Millennials’ emphasis on collaboration and feedback can improve team communication and emotional awareness across the organisation.</w:t>
      </w:r>
      <w:r w:rsidR="00661703">
        <w:rPr>
          <w:rFonts w:ascii="Arial" w:hAnsi="Arial" w:cs="Arial"/>
          <w:sz w:val="22"/>
          <w:szCs w:val="22"/>
        </w:rPr>
        <w:t xml:space="preserve"> </w:t>
      </w:r>
      <w:r w:rsidRPr="00B84DF4">
        <w:rPr>
          <w:rFonts w:ascii="Arial" w:hAnsi="Arial" w:cs="Arial"/>
          <w:sz w:val="22"/>
          <w:szCs w:val="22"/>
        </w:rPr>
        <w:t>Similarly, Generation X employees can provide stability and emotional resilience, acting as mentors to younger employees. This creates opportunities for knowledge sharing and the development of emotional skills.</w:t>
      </w:r>
      <w:r w:rsidR="00661703">
        <w:rPr>
          <w:rFonts w:ascii="Arial" w:hAnsi="Arial" w:cs="Arial"/>
          <w:sz w:val="22"/>
          <w:szCs w:val="22"/>
        </w:rPr>
        <w:t xml:space="preserve"> </w:t>
      </w:r>
      <w:r w:rsidRPr="00B84DF4">
        <w:rPr>
          <w:rFonts w:ascii="Arial" w:hAnsi="Arial" w:cs="Arial"/>
          <w:sz w:val="22"/>
          <w:szCs w:val="22"/>
        </w:rPr>
        <w:t>My experience working in diverse teams has fostered empathy by helping me understand varied communication styles and expectations. For instance, recognising that some team members preferred direct communication while others valued a supportive approach allowed me to adapt my behaviour, thereby improving team cohesion and reducing misunderstandings.</w:t>
      </w:r>
      <w:r w:rsidR="00661703">
        <w:rPr>
          <w:rFonts w:ascii="Arial" w:hAnsi="Arial" w:cs="Arial"/>
          <w:sz w:val="22"/>
          <w:szCs w:val="22"/>
        </w:rPr>
        <w:t xml:space="preserve"> </w:t>
      </w:r>
      <w:r w:rsidRPr="00B84DF4">
        <w:rPr>
          <w:rFonts w:ascii="Arial" w:hAnsi="Arial" w:cs="Arial"/>
          <w:sz w:val="22"/>
          <w:szCs w:val="22"/>
        </w:rPr>
        <w:t>Research supports this, suggesting that diverse teams can enhance problem-solving and innovation when managed effectively (Joshi, Dencker and Franz, 2011). This demonstrates that generational differences can positively contribute to emotional intelligence at both individual and organisational levels.</w:t>
      </w:r>
    </w:p>
    <w:p w14:paraId="0F2D71A3" w14:textId="3D2193C4" w:rsidR="00FB56B2"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3</w:t>
      </w:r>
      <w:r w:rsidR="00FB56B2" w:rsidRPr="00B84DF4">
        <w:rPr>
          <w:rFonts w:ascii="Arial" w:hAnsi="Arial" w:cs="Arial"/>
          <w:b/>
          <w:bCs/>
          <w:sz w:val="22"/>
          <w:szCs w:val="22"/>
        </w:rPr>
        <w:t>.4 Negative Impacts of Generational Differences on Emotional Intelligence</w:t>
      </w:r>
    </w:p>
    <w:p w14:paraId="1AA148D5" w14:textId="36404EE6"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Despite these benefits, generational differences can also create challenges that negatively impact emotional intelligence in practice. One major issue is miscommunication caused by differing expectations and communication styles.</w:t>
      </w:r>
      <w:r w:rsidR="00661703">
        <w:rPr>
          <w:rFonts w:ascii="Arial" w:hAnsi="Arial" w:cs="Arial"/>
          <w:sz w:val="22"/>
          <w:szCs w:val="22"/>
        </w:rPr>
        <w:t xml:space="preserve"> </w:t>
      </w:r>
      <w:r w:rsidRPr="00B84DF4">
        <w:rPr>
          <w:rFonts w:ascii="Arial" w:hAnsi="Arial" w:cs="Arial"/>
          <w:sz w:val="22"/>
          <w:szCs w:val="22"/>
        </w:rPr>
        <w:t xml:space="preserve">For example, Generation X employees may prefer a direct, independent work style, while Millennials and Generation Z may expect regular feedback and collaboration. This mismatch can lead to frustration and conflict if not managed effectively. I observed tension in a group setting, with some members expecting frequent updates while others preferred independent work. Without emotional awareness, this situation </w:t>
      </w:r>
      <w:r w:rsidRPr="00B84DF4">
        <w:rPr>
          <w:rFonts w:ascii="Arial" w:hAnsi="Arial" w:cs="Arial"/>
          <w:sz w:val="22"/>
          <w:szCs w:val="22"/>
        </w:rPr>
        <w:lastRenderedPageBreak/>
        <w:t>could have escalated into conflict. However, by applying emotional intelligence, I facilitated open communication and clarified expectations, thereby reducing tension.</w:t>
      </w:r>
      <w:r w:rsidR="00661703">
        <w:rPr>
          <w:rFonts w:ascii="Arial" w:hAnsi="Arial" w:cs="Arial"/>
          <w:sz w:val="22"/>
          <w:szCs w:val="22"/>
        </w:rPr>
        <w:t xml:space="preserve"> </w:t>
      </w:r>
      <w:r w:rsidRPr="00B84DF4">
        <w:rPr>
          <w:rFonts w:ascii="Arial" w:hAnsi="Arial" w:cs="Arial"/>
          <w:sz w:val="22"/>
          <w:szCs w:val="22"/>
        </w:rPr>
        <w:t>Another challenge is the potential for stereotypes and biases. For example, younger employees may be perceived as less committed, while older employees may be viewed as resistant to change (Costanza et al., 2012). These assumptions can hinder empathy and reduce effective collaboration.</w:t>
      </w:r>
      <w:r w:rsidR="00661703">
        <w:rPr>
          <w:rFonts w:ascii="Arial" w:hAnsi="Arial" w:cs="Arial"/>
          <w:sz w:val="22"/>
          <w:szCs w:val="22"/>
        </w:rPr>
        <w:t xml:space="preserve"> </w:t>
      </w:r>
      <w:r w:rsidRPr="00B84DF4">
        <w:rPr>
          <w:rFonts w:ascii="Arial" w:hAnsi="Arial" w:cs="Arial"/>
          <w:sz w:val="22"/>
          <w:szCs w:val="22"/>
        </w:rPr>
        <w:t>Critically, this demonstrates that generational differences can negatively impact emotional intelligence when individuals fail to recognise and adapt to diverse perspectives.</w:t>
      </w:r>
    </w:p>
    <w:p w14:paraId="4F7210C5" w14:textId="33E1161E" w:rsidR="00FB56B2"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3</w:t>
      </w:r>
      <w:r w:rsidR="00FB56B2" w:rsidRPr="00B84DF4">
        <w:rPr>
          <w:rFonts w:ascii="Arial" w:hAnsi="Arial" w:cs="Arial"/>
          <w:b/>
          <w:bCs/>
          <w:sz w:val="22"/>
          <w:szCs w:val="22"/>
        </w:rPr>
        <w:t>.5 Implications for Recruitment and Workplace Practice</w:t>
      </w:r>
    </w:p>
    <w:p w14:paraId="17E2F0F1" w14:textId="353ACD26"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Understanding generational differences is essential for effective recruitment and workforce management. Organisations must recognise that different generations may value different aspects of work, such as flexibility, career progression, or stability.</w:t>
      </w:r>
      <w:r w:rsidR="00661703">
        <w:rPr>
          <w:rFonts w:ascii="Arial" w:hAnsi="Arial" w:cs="Arial"/>
          <w:sz w:val="22"/>
          <w:szCs w:val="22"/>
        </w:rPr>
        <w:t xml:space="preserve"> </w:t>
      </w:r>
      <w:r w:rsidRPr="00B84DF4">
        <w:rPr>
          <w:rFonts w:ascii="Arial" w:hAnsi="Arial" w:cs="Arial"/>
          <w:sz w:val="22"/>
          <w:szCs w:val="22"/>
        </w:rPr>
        <w:t>From an emotional intelligence perspective, recruiters should assess candidates’ ability to adapt to diverse working styles and demonstrate empathy. This ensures that employees can work effectively in multi-generational teams.</w:t>
      </w:r>
      <w:r w:rsidR="00661703">
        <w:rPr>
          <w:rFonts w:ascii="Arial" w:hAnsi="Arial" w:cs="Arial"/>
          <w:sz w:val="22"/>
          <w:szCs w:val="22"/>
        </w:rPr>
        <w:t xml:space="preserve"> </w:t>
      </w:r>
      <w:r w:rsidRPr="00B84DF4">
        <w:rPr>
          <w:rFonts w:ascii="Arial" w:hAnsi="Arial" w:cs="Arial"/>
          <w:sz w:val="22"/>
          <w:szCs w:val="22"/>
        </w:rPr>
        <w:t>In preparing for the workplace, I have focused on developing adaptability and emotional awareness to interact effectively with individuals from diverse generational backgrounds. For example, I have practised adjusting my communication style to suit the audience, a key emotional intelligence skill.</w:t>
      </w:r>
      <w:r w:rsidR="00661703">
        <w:rPr>
          <w:rFonts w:ascii="Arial" w:hAnsi="Arial" w:cs="Arial"/>
          <w:sz w:val="22"/>
          <w:szCs w:val="22"/>
        </w:rPr>
        <w:t xml:space="preserve"> </w:t>
      </w:r>
      <w:r w:rsidRPr="00B84DF4">
        <w:rPr>
          <w:rFonts w:ascii="Arial" w:hAnsi="Arial" w:cs="Arial"/>
          <w:sz w:val="22"/>
          <w:szCs w:val="22"/>
        </w:rPr>
        <w:t>Furthermore, organisations can support the development of emotional intelligence by providing training, mentoring, and opportunities for cross-generational collaboration. This helps to maximise the positive impact of generational diversity while minimising potential conflicts.</w:t>
      </w:r>
    </w:p>
    <w:p w14:paraId="170E9CA4" w14:textId="54C3B63F" w:rsidR="00FB56B2"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3</w:t>
      </w:r>
      <w:r w:rsidR="00FB56B2" w:rsidRPr="00B84DF4">
        <w:rPr>
          <w:rFonts w:ascii="Arial" w:hAnsi="Arial" w:cs="Arial"/>
          <w:b/>
          <w:bCs/>
          <w:sz w:val="22"/>
          <w:szCs w:val="22"/>
        </w:rPr>
        <w:t>.6 Critical Evaluation</w:t>
      </w:r>
    </w:p>
    <w:p w14:paraId="0BE17CB8" w14:textId="4E9ACB42"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Overall, generational differences can be both a strength and a challenge in relation to emotional intelligence. On one hand, diversity enhances emotional awareness, creativity and collaboration. On the other hand, differences in values and communication styles can create misunderstandings and conflict.</w:t>
      </w:r>
      <w:r w:rsidR="00661703">
        <w:rPr>
          <w:rFonts w:ascii="Arial" w:hAnsi="Arial" w:cs="Arial"/>
          <w:sz w:val="22"/>
          <w:szCs w:val="22"/>
        </w:rPr>
        <w:t xml:space="preserve"> </w:t>
      </w:r>
      <w:r w:rsidRPr="00B84DF4">
        <w:rPr>
          <w:rFonts w:ascii="Arial" w:hAnsi="Arial" w:cs="Arial"/>
          <w:sz w:val="22"/>
          <w:szCs w:val="22"/>
        </w:rPr>
        <w:t>The key factor determining whether generational diversity has a positive or negative impact is the level of emotional intelligence within individuals and the organisation as a whole. Without emotional awareness and adaptability, differences can lead to division. However, when managed effectively, they can significantly enhance organisational performance.</w:t>
      </w:r>
      <w:r w:rsidR="00EA0213" w:rsidRPr="00B84DF4">
        <w:rPr>
          <w:rFonts w:ascii="Arial" w:hAnsi="Arial" w:cs="Arial"/>
          <w:sz w:val="22"/>
          <w:szCs w:val="22"/>
        </w:rPr>
        <w:t xml:space="preserve"> Therefore, the effectiveness of generational diversity in enhancing emotional intelligence is not automatic but depends on the organisation’s ability to manage differences strategically through emotionally intelligent leadership.</w:t>
      </w:r>
    </w:p>
    <w:p w14:paraId="48078289" w14:textId="77777777" w:rsidR="00661703" w:rsidRDefault="00661703" w:rsidP="00B84DF4">
      <w:pPr>
        <w:pStyle w:val="z"/>
        <w:jc w:val="both"/>
        <w:rPr>
          <w:color w:val="000000" w:themeColor="text1"/>
        </w:rPr>
      </w:pPr>
      <w:bookmarkStart w:id="7" w:name="_Toc225071696"/>
    </w:p>
    <w:p w14:paraId="647A6799" w14:textId="23748463" w:rsidR="00FB56B2" w:rsidRPr="00B84DF4" w:rsidRDefault="00E13080" w:rsidP="00B84DF4">
      <w:pPr>
        <w:pStyle w:val="z"/>
        <w:jc w:val="both"/>
        <w:rPr>
          <w:color w:val="000000" w:themeColor="text1"/>
        </w:rPr>
      </w:pPr>
      <w:r w:rsidRPr="00B84DF4">
        <w:rPr>
          <w:color w:val="000000" w:themeColor="text1"/>
        </w:rPr>
        <w:t>4</w:t>
      </w:r>
      <w:r w:rsidR="00FB56B2" w:rsidRPr="00B84DF4">
        <w:rPr>
          <w:color w:val="000000" w:themeColor="text1"/>
        </w:rPr>
        <w:t>. Conclusion and Recommendations</w:t>
      </w:r>
      <w:bookmarkEnd w:id="7"/>
      <w:r w:rsidR="00FB56B2" w:rsidRPr="00B84DF4">
        <w:rPr>
          <w:color w:val="000000" w:themeColor="text1"/>
        </w:rPr>
        <w:t xml:space="preserve"> </w:t>
      </w:r>
    </w:p>
    <w:p w14:paraId="63F13234" w14:textId="4A688E20" w:rsidR="00FB56B2"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4</w:t>
      </w:r>
      <w:r w:rsidR="00FB56B2" w:rsidRPr="00B84DF4">
        <w:rPr>
          <w:rFonts w:ascii="Arial" w:hAnsi="Arial" w:cs="Arial"/>
          <w:b/>
          <w:bCs/>
          <w:sz w:val="22"/>
          <w:szCs w:val="22"/>
        </w:rPr>
        <w:t>.1 Conclusion</w:t>
      </w:r>
    </w:p>
    <w:p w14:paraId="2A99A237" w14:textId="37249B15"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 xml:space="preserve">This report critically examines the roles of emotional intelligence and mindfulness in the workplace </w:t>
      </w:r>
      <w:r w:rsidR="008604E3" w:rsidRPr="00B84DF4">
        <w:rPr>
          <w:rFonts w:ascii="Arial" w:hAnsi="Arial" w:cs="Arial"/>
          <w:sz w:val="22"/>
          <w:szCs w:val="22"/>
        </w:rPr>
        <w:t>and</w:t>
      </w:r>
      <w:r w:rsidRPr="00B84DF4">
        <w:rPr>
          <w:rFonts w:ascii="Arial" w:hAnsi="Arial" w:cs="Arial"/>
          <w:sz w:val="22"/>
          <w:szCs w:val="22"/>
        </w:rPr>
        <w:t xml:space="preserve"> the influence of generational differences on these competencies. Emotional intelligence is identified as a key factor in enhancing communication, decision-making, and teamwork, supported by both Goleman’s mixed model and the Mayer-Salovey-Caruso ability model. While these frameworks provide valuable insights, they also present limitations, particularly concerning measurement and contextual applicability.</w:t>
      </w:r>
      <w:r w:rsidR="00661703">
        <w:rPr>
          <w:rFonts w:ascii="Arial" w:hAnsi="Arial" w:cs="Arial"/>
          <w:sz w:val="22"/>
          <w:szCs w:val="22"/>
        </w:rPr>
        <w:t xml:space="preserve"> </w:t>
      </w:r>
      <w:r w:rsidRPr="00B84DF4">
        <w:rPr>
          <w:rFonts w:ascii="Arial" w:hAnsi="Arial" w:cs="Arial"/>
          <w:sz w:val="22"/>
          <w:szCs w:val="22"/>
        </w:rPr>
        <w:t>The integration of mindfulness strengthens emotional regulation and self-awareness, enabling individuals to respond more effectively to workplace challenges. Personally, applying these techniques has improved my ability to manage conflict, communicate professionally, and remain composed under pressure, demonstrating clear development in emotional intelligence.</w:t>
      </w:r>
      <w:r w:rsidR="00661703">
        <w:rPr>
          <w:rFonts w:ascii="Arial" w:hAnsi="Arial" w:cs="Arial"/>
          <w:sz w:val="22"/>
          <w:szCs w:val="22"/>
        </w:rPr>
        <w:t xml:space="preserve"> </w:t>
      </w:r>
      <w:r w:rsidRPr="00B84DF4">
        <w:rPr>
          <w:rFonts w:ascii="Arial" w:hAnsi="Arial" w:cs="Arial"/>
          <w:sz w:val="22"/>
          <w:szCs w:val="22"/>
        </w:rPr>
        <w:t>Furthermore, the report demonstrates that generational differences significantly influence emotional intelligence in practice. While diversity across Generations X, Y, and Z can enhance empathy, innovation, and collaboration, it can also create challenges such as miscommunication and bias. Critically, the impact of these differences depends on the effective application of emotional intelligence within organisations.</w:t>
      </w:r>
      <w:r w:rsidR="00661703">
        <w:rPr>
          <w:rFonts w:ascii="Arial" w:hAnsi="Arial" w:cs="Arial"/>
          <w:sz w:val="22"/>
          <w:szCs w:val="22"/>
        </w:rPr>
        <w:t xml:space="preserve"> </w:t>
      </w:r>
      <w:r w:rsidRPr="00B84DF4">
        <w:rPr>
          <w:rFonts w:ascii="Arial" w:hAnsi="Arial" w:cs="Arial"/>
          <w:sz w:val="22"/>
          <w:szCs w:val="22"/>
        </w:rPr>
        <w:t>Overall, this report highlights that emotional intelligence is not merely a theoretical concept but a practical skill that can be developed and applied to enhance workplace performance and relationships.</w:t>
      </w:r>
    </w:p>
    <w:p w14:paraId="4E99CC8F" w14:textId="20883829" w:rsidR="00FB56B2" w:rsidRPr="00B84DF4" w:rsidRDefault="00E13080" w:rsidP="00B84DF4">
      <w:pPr>
        <w:spacing w:line="360" w:lineRule="auto"/>
        <w:jc w:val="both"/>
        <w:rPr>
          <w:rFonts w:ascii="Arial" w:hAnsi="Arial" w:cs="Arial"/>
          <w:b/>
          <w:bCs/>
          <w:sz w:val="22"/>
          <w:szCs w:val="22"/>
        </w:rPr>
      </w:pPr>
      <w:r w:rsidRPr="00B84DF4">
        <w:rPr>
          <w:rFonts w:ascii="Arial" w:hAnsi="Arial" w:cs="Arial"/>
          <w:b/>
          <w:bCs/>
          <w:sz w:val="22"/>
          <w:szCs w:val="22"/>
        </w:rPr>
        <w:t>4</w:t>
      </w:r>
      <w:r w:rsidR="00FB56B2" w:rsidRPr="00B84DF4">
        <w:rPr>
          <w:rFonts w:ascii="Arial" w:hAnsi="Arial" w:cs="Arial"/>
          <w:b/>
          <w:bCs/>
          <w:sz w:val="22"/>
          <w:szCs w:val="22"/>
        </w:rPr>
        <w:t>.2 Recommendations</w:t>
      </w:r>
    </w:p>
    <w:p w14:paraId="031BB2D8"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Based on the findings of this report, several recommendations can be made:</w:t>
      </w:r>
    </w:p>
    <w:p w14:paraId="58A8BA98" w14:textId="67214376" w:rsidR="00FB56B2" w:rsidRPr="00B84DF4" w:rsidRDefault="00661703" w:rsidP="00661703">
      <w:pPr>
        <w:spacing w:line="360" w:lineRule="auto"/>
        <w:jc w:val="both"/>
        <w:rPr>
          <w:rFonts w:ascii="Arial" w:hAnsi="Arial" w:cs="Arial"/>
          <w:sz w:val="22"/>
          <w:szCs w:val="22"/>
        </w:rPr>
      </w:pPr>
      <w:r>
        <w:rPr>
          <w:rFonts w:ascii="Arial" w:hAnsi="Arial" w:cs="Arial"/>
          <w:sz w:val="22"/>
          <w:szCs w:val="22"/>
        </w:rPr>
        <w:t xml:space="preserve">1. </w:t>
      </w:r>
      <w:r w:rsidR="00FB56B2" w:rsidRPr="00B84DF4">
        <w:rPr>
          <w:rFonts w:ascii="Arial" w:hAnsi="Arial" w:cs="Arial"/>
          <w:sz w:val="22"/>
          <w:szCs w:val="22"/>
        </w:rPr>
        <w:t>Organisations should implement emotional intelligence training programmes to enhance employees’ self-awareness, empathy and communication skills (Goleman, 1998).</w:t>
      </w:r>
    </w:p>
    <w:p w14:paraId="5C0B46EA" w14:textId="6ABED1D1" w:rsidR="00FB56B2" w:rsidRPr="00B84DF4" w:rsidRDefault="00661703" w:rsidP="00661703">
      <w:pPr>
        <w:spacing w:line="360" w:lineRule="auto"/>
        <w:jc w:val="both"/>
        <w:rPr>
          <w:rFonts w:ascii="Arial" w:hAnsi="Arial" w:cs="Arial"/>
          <w:sz w:val="22"/>
          <w:szCs w:val="22"/>
        </w:rPr>
      </w:pPr>
      <w:r>
        <w:rPr>
          <w:rFonts w:ascii="Arial" w:hAnsi="Arial" w:cs="Arial"/>
          <w:sz w:val="22"/>
          <w:szCs w:val="22"/>
        </w:rPr>
        <w:t xml:space="preserve">2. </w:t>
      </w:r>
      <w:r w:rsidR="00FB56B2" w:rsidRPr="00B84DF4">
        <w:rPr>
          <w:rFonts w:ascii="Arial" w:hAnsi="Arial" w:cs="Arial"/>
          <w:sz w:val="22"/>
          <w:szCs w:val="22"/>
        </w:rPr>
        <w:t>Mindfulness practices, such as reflective exercises and stress management techniques, should be integrated into workplace development strategies to support emotional regulation (Kabat-Zinn, 2003).</w:t>
      </w:r>
    </w:p>
    <w:p w14:paraId="37AC6CDB" w14:textId="17DC9BB3" w:rsidR="00FB56B2" w:rsidRPr="00B84DF4" w:rsidRDefault="00661703" w:rsidP="00661703">
      <w:pPr>
        <w:spacing w:line="360" w:lineRule="auto"/>
        <w:jc w:val="both"/>
        <w:rPr>
          <w:rFonts w:ascii="Arial" w:hAnsi="Arial" w:cs="Arial"/>
          <w:sz w:val="22"/>
          <w:szCs w:val="22"/>
        </w:rPr>
      </w:pPr>
      <w:r>
        <w:rPr>
          <w:rFonts w:ascii="Arial" w:hAnsi="Arial" w:cs="Arial"/>
          <w:sz w:val="22"/>
          <w:szCs w:val="22"/>
        </w:rPr>
        <w:t xml:space="preserve">3. </w:t>
      </w:r>
      <w:r w:rsidR="00FB56B2" w:rsidRPr="00B84DF4">
        <w:rPr>
          <w:rFonts w:ascii="Arial" w:hAnsi="Arial" w:cs="Arial"/>
          <w:sz w:val="22"/>
          <w:szCs w:val="22"/>
        </w:rPr>
        <w:t>Employers should adopt inclusive management approaches that recognise and adapt to generational differences, promoting collaboration and reducing conflict.</w:t>
      </w:r>
    </w:p>
    <w:p w14:paraId="6CD8CBF9" w14:textId="1CEDE51C" w:rsidR="00FB56B2" w:rsidRPr="00B84DF4" w:rsidRDefault="00661703" w:rsidP="00661703">
      <w:pPr>
        <w:spacing w:line="360" w:lineRule="auto"/>
        <w:jc w:val="both"/>
        <w:rPr>
          <w:rFonts w:ascii="Arial" w:hAnsi="Arial" w:cs="Arial"/>
          <w:sz w:val="22"/>
          <w:szCs w:val="22"/>
        </w:rPr>
      </w:pPr>
      <w:r>
        <w:rPr>
          <w:rFonts w:ascii="Arial" w:hAnsi="Arial" w:cs="Arial"/>
          <w:sz w:val="22"/>
          <w:szCs w:val="22"/>
        </w:rPr>
        <w:t xml:space="preserve">4. </w:t>
      </w:r>
      <w:r w:rsidR="00FB56B2" w:rsidRPr="00B84DF4">
        <w:rPr>
          <w:rFonts w:ascii="Arial" w:hAnsi="Arial" w:cs="Arial"/>
          <w:sz w:val="22"/>
          <w:szCs w:val="22"/>
        </w:rPr>
        <w:t>Recruitment processes should assess emotional intelligence competencies alongside technical skills to ensure candidates can operate effectively in diverse teams.</w:t>
      </w:r>
    </w:p>
    <w:p w14:paraId="5415F50F" w14:textId="36E2D734" w:rsidR="00FB56B2" w:rsidRPr="00B84DF4" w:rsidRDefault="00661703" w:rsidP="00661703">
      <w:pPr>
        <w:spacing w:line="360" w:lineRule="auto"/>
        <w:jc w:val="both"/>
        <w:rPr>
          <w:rFonts w:ascii="Arial" w:hAnsi="Arial" w:cs="Arial"/>
          <w:sz w:val="22"/>
          <w:szCs w:val="22"/>
        </w:rPr>
      </w:pPr>
      <w:r>
        <w:rPr>
          <w:rFonts w:ascii="Arial" w:hAnsi="Arial" w:cs="Arial"/>
          <w:sz w:val="22"/>
          <w:szCs w:val="22"/>
        </w:rPr>
        <w:t xml:space="preserve">5. </w:t>
      </w:r>
      <w:r w:rsidR="00FB56B2" w:rsidRPr="00B84DF4">
        <w:rPr>
          <w:rFonts w:ascii="Arial" w:hAnsi="Arial" w:cs="Arial"/>
          <w:sz w:val="22"/>
          <w:szCs w:val="22"/>
        </w:rPr>
        <w:t>Opportunities for cross-generational mentoring should be encouraged to facilitate knowledge sharing and to strengthen emotional intelligence across the workforce.</w:t>
      </w:r>
    </w:p>
    <w:p w14:paraId="696725FA" w14:textId="58223646" w:rsidR="00FB56B2" w:rsidRPr="00B84DF4" w:rsidRDefault="00FB56B2" w:rsidP="00B84DF4">
      <w:pPr>
        <w:pStyle w:val="z"/>
        <w:jc w:val="both"/>
        <w:rPr>
          <w:color w:val="000000" w:themeColor="text1"/>
        </w:rPr>
      </w:pPr>
      <w:bookmarkStart w:id="8" w:name="_Toc225071697"/>
      <w:r w:rsidRPr="00B84DF4">
        <w:rPr>
          <w:color w:val="000000" w:themeColor="text1"/>
        </w:rPr>
        <w:lastRenderedPageBreak/>
        <w:t>Reference List</w:t>
      </w:r>
      <w:bookmarkEnd w:id="8"/>
    </w:p>
    <w:p w14:paraId="3528C661"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Ashkanasy, N.M. and Daus, C.S. (2005) ‘Rumours of the death of emotional intelligence in organisational behaviour are vastly exaggerated’, Journal of Organisational Behaviour, 26(4), pp. 441–452.</w:t>
      </w:r>
    </w:p>
    <w:p w14:paraId="784F59EA"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Côté, S. (2014) ‘Emotional intelligence in organisations’, Annual Review of Organisational Psychology and Organisational Behaviour, 1(1), pp. 459–488.</w:t>
      </w:r>
    </w:p>
    <w:p w14:paraId="17396EAE"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Costanza, D.P., Badger, J.M., Fraser, R.L., Severt, J.B. and Gade, P.A. (2012) ‘Generational differences in work-related attitudes: A meta-analysis’, Journal of Business and Psychology, 27(4), pp. 375–394.</w:t>
      </w:r>
    </w:p>
    <w:p w14:paraId="1157C8AE"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Glomb, T.M., Duffy, M.K., Bono, J.E. and Yang, T. (2011) ‘Mindfulness at work’, Research in Personnel and Human Resources Management, 30, pp. 115–157.</w:t>
      </w:r>
    </w:p>
    <w:p w14:paraId="6FBA68EA"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Goleman, D. (1995). Emotional Intelligence: Why It Can Matter More Than IQ. New York: Bantam Books.</w:t>
      </w:r>
    </w:p>
    <w:p w14:paraId="5D57D191"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Goleman, D. (1998). Working with Emotional Intelligence. New York: Bantam Books.</w:t>
      </w:r>
    </w:p>
    <w:p w14:paraId="0D0F8B8F"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Good, D.J., Lyddy, C.J., Glomb, T.M., Bono, J.E., Brown, K.W., Duffy, M.K., Baer, R.A., Brewer, J.A. and Lazar, S.W. (2016) ‘Contemplating mindfulness at work’, Journal of Management, 42(1), pp. 114–142.</w:t>
      </w:r>
    </w:p>
    <w:p w14:paraId="2869A54C"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Joshi, A., Dencker, J.C. and Franz, G. (2011) ‘Generations in organisations’, Academy of Management Annals, 5(1), pp. 393–444.</w:t>
      </w:r>
    </w:p>
    <w:p w14:paraId="77F71EDC"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Jurkiewicz, C.L. (2000) ‘Generation X and the public employee’, Public Personnel Management, 29(1), pp. 55–74.</w:t>
      </w:r>
    </w:p>
    <w:p w14:paraId="5E67DE59"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Kabat-Zinn, J. (2003) ‘Mindfulness-based interventions in context’, Clinical Psychology: Science and Practice, 10(2), pp. 144–156.</w:t>
      </w:r>
    </w:p>
    <w:p w14:paraId="51C9E30F"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Kilduff, M., Chiaburu, D.S. and Menges, J.I. (2010) ‘Strategic use of emotional intelligence’, Academy of Management Perspectives, 24(1), pp. 59–72.</w:t>
      </w:r>
    </w:p>
    <w:p w14:paraId="49189169"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Landy, F.J. (2005) ‘Some historical and scientific issues related to research on emotional intelligence’, Journal of Organisational Behaviour, 26(4), pp. 411–424.</w:t>
      </w:r>
    </w:p>
    <w:p w14:paraId="4E8F569D"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Matsumoto, D., Yoo, S.H. and Nakagawa, S. (2008) ‘Culture, emotion regulation, and adjustment’, Journal of Personality and Social Psychology, 94(6), pp. 925–937.</w:t>
      </w:r>
    </w:p>
    <w:p w14:paraId="6BFAAD55"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Mayer, J.D., Salovey, P. and Caruso, D.R. (2008) ‘Emotional intelligence: New ability or eclectic traits?’, American Psychologist, 63(6), pp. 503–517.</w:t>
      </w:r>
    </w:p>
    <w:p w14:paraId="0AD89017"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lastRenderedPageBreak/>
        <w:t>Myers, K.K. and Sadaghiani, K. (2010) ‘Millennials in the workplace’, Journal of Business and Psychology, 25(2), pp. 225–238.</w:t>
      </w:r>
    </w:p>
    <w:p w14:paraId="311C7FB9"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Ng, E.S.W., Schweitzer, L. and Lyons, S.T. (2010) ‘New generation, great expectations’, Journal of Business and Psychology, 25(2), pp. 281–292.</w:t>
      </w:r>
    </w:p>
    <w:p w14:paraId="2D5CACFB"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Schroth, H. (2019) ‘Are you ready for Gen Z in the workplace?’, California Management Review, 61(3), pp. 5–18.</w:t>
      </w:r>
    </w:p>
    <w:p w14:paraId="5764EBAE" w14:textId="77777777" w:rsidR="00FB56B2" w:rsidRPr="00B84DF4" w:rsidRDefault="00FB56B2" w:rsidP="00B84DF4">
      <w:pPr>
        <w:spacing w:line="360" w:lineRule="auto"/>
        <w:jc w:val="both"/>
        <w:rPr>
          <w:rFonts w:ascii="Arial" w:hAnsi="Arial" w:cs="Arial"/>
          <w:sz w:val="22"/>
          <w:szCs w:val="22"/>
        </w:rPr>
      </w:pPr>
      <w:r w:rsidRPr="00B84DF4">
        <w:rPr>
          <w:rFonts w:ascii="Arial" w:hAnsi="Arial" w:cs="Arial"/>
          <w:sz w:val="22"/>
          <w:szCs w:val="22"/>
        </w:rPr>
        <w:t>Twenge, J.M. (2010) ‘A review of the empirical evidence on generational differences’, Perspectives on Psychological Science, 5(2), pp. 201–209.</w:t>
      </w:r>
    </w:p>
    <w:p w14:paraId="55B24B86" w14:textId="77777777" w:rsidR="00FB56B2" w:rsidRPr="00B84DF4" w:rsidRDefault="00FB56B2" w:rsidP="00B84DF4">
      <w:pPr>
        <w:spacing w:line="360" w:lineRule="auto"/>
        <w:jc w:val="both"/>
        <w:rPr>
          <w:rFonts w:ascii="Arial" w:hAnsi="Arial" w:cs="Arial"/>
          <w:sz w:val="22"/>
          <w:szCs w:val="22"/>
        </w:rPr>
      </w:pPr>
    </w:p>
    <w:p w14:paraId="013DE80B" w14:textId="77777777" w:rsidR="00D81AB6" w:rsidRPr="00B84DF4" w:rsidRDefault="00D81AB6" w:rsidP="00B84DF4">
      <w:pPr>
        <w:spacing w:line="360" w:lineRule="auto"/>
        <w:jc w:val="both"/>
        <w:rPr>
          <w:rFonts w:ascii="Arial" w:hAnsi="Arial" w:cs="Arial"/>
          <w:sz w:val="22"/>
          <w:szCs w:val="22"/>
        </w:rPr>
      </w:pPr>
    </w:p>
    <w:sectPr w:rsidR="00D81AB6" w:rsidRPr="00B84DF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1A992" w14:textId="77777777" w:rsidR="00832BB4" w:rsidRDefault="00832BB4" w:rsidP="00B67C63">
      <w:pPr>
        <w:spacing w:after="0" w:line="240" w:lineRule="auto"/>
      </w:pPr>
      <w:r>
        <w:separator/>
      </w:r>
    </w:p>
  </w:endnote>
  <w:endnote w:type="continuationSeparator" w:id="0">
    <w:p w14:paraId="17F1FB24" w14:textId="77777777" w:rsidR="00832BB4" w:rsidRDefault="00832BB4" w:rsidP="00B67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6385960"/>
      <w:docPartObj>
        <w:docPartGallery w:val="Page Numbers (Bottom of Page)"/>
        <w:docPartUnique/>
      </w:docPartObj>
    </w:sdtPr>
    <w:sdtEndPr>
      <w:rPr>
        <w:noProof/>
      </w:rPr>
    </w:sdtEndPr>
    <w:sdtContent>
      <w:p w14:paraId="5E2D409E" w14:textId="2293985B" w:rsidR="00B67C63" w:rsidRDefault="00B67C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D97C9F" w14:textId="77777777" w:rsidR="00B67C63" w:rsidRDefault="00B67C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A9E70" w14:textId="77777777" w:rsidR="00832BB4" w:rsidRDefault="00832BB4" w:rsidP="00B67C63">
      <w:pPr>
        <w:spacing w:after="0" w:line="240" w:lineRule="auto"/>
      </w:pPr>
      <w:r>
        <w:separator/>
      </w:r>
    </w:p>
  </w:footnote>
  <w:footnote w:type="continuationSeparator" w:id="0">
    <w:p w14:paraId="4A7AD7B0" w14:textId="77777777" w:rsidR="00832BB4" w:rsidRDefault="00832BB4" w:rsidP="00B67C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B49CD"/>
    <w:multiLevelType w:val="multilevel"/>
    <w:tmpl w:val="C40A6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610519"/>
    <w:multiLevelType w:val="multilevel"/>
    <w:tmpl w:val="9D64B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969462">
    <w:abstractNumId w:val="0"/>
  </w:num>
  <w:num w:numId="2" w16cid:durableId="1347899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AB6"/>
    <w:rsid w:val="00011DEE"/>
    <w:rsid w:val="00022D02"/>
    <w:rsid w:val="00022FE6"/>
    <w:rsid w:val="00063F94"/>
    <w:rsid w:val="000D6BA4"/>
    <w:rsid w:val="00157FE9"/>
    <w:rsid w:val="0023198C"/>
    <w:rsid w:val="00316422"/>
    <w:rsid w:val="003C3235"/>
    <w:rsid w:val="004024D6"/>
    <w:rsid w:val="00455B24"/>
    <w:rsid w:val="005806FE"/>
    <w:rsid w:val="006103CE"/>
    <w:rsid w:val="00622A03"/>
    <w:rsid w:val="00661703"/>
    <w:rsid w:val="00666016"/>
    <w:rsid w:val="006F0AB9"/>
    <w:rsid w:val="007742BA"/>
    <w:rsid w:val="0078192B"/>
    <w:rsid w:val="0079076C"/>
    <w:rsid w:val="00795C48"/>
    <w:rsid w:val="00832BB4"/>
    <w:rsid w:val="008604E3"/>
    <w:rsid w:val="008D2D76"/>
    <w:rsid w:val="008D3429"/>
    <w:rsid w:val="009062E2"/>
    <w:rsid w:val="009C6BD5"/>
    <w:rsid w:val="009F1CF7"/>
    <w:rsid w:val="00A43BF3"/>
    <w:rsid w:val="00A4439F"/>
    <w:rsid w:val="00A638FC"/>
    <w:rsid w:val="00AD70E2"/>
    <w:rsid w:val="00B23A8F"/>
    <w:rsid w:val="00B457BB"/>
    <w:rsid w:val="00B577DE"/>
    <w:rsid w:val="00B67C63"/>
    <w:rsid w:val="00B84C57"/>
    <w:rsid w:val="00B84DF4"/>
    <w:rsid w:val="00CA21F9"/>
    <w:rsid w:val="00D5513E"/>
    <w:rsid w:val="00D81AB6"/>
    <w:rsid w:val="00D957F2"/>
    <w:rsid w:val="00DD6835"/>
    <w:rsid w:val="00DE3C35"/>
    <w:rsid w:val="00E13080"/>
    <w:rsid w:val="00E74683"/>
    <w:rsid w:val="00EA0213"/>
    <w:rsid w:val="00EB6A67"/>
    <w:rsid w:val="00F25FD0"/>
    <w:rsid w:val="00FB56B2"/>
    <w:rsid w:val="00FD03E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CEF4E"/>
  <w15:chartTrackingRefBased/>
  <w15:docId w15:val="{A39791DD-1C7A-416A-8320-986533264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A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1A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1A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1A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1A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1A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A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A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A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A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1A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1A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1A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1A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1A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A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A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AB6"/>
    <w:rPr>
      <w:rFonts w:eastAsiaTheme="majorEastAsia" w:cstheme="majorBidi"/>
      <w:color w:val="272727" w:themeColor="text1" w:themeTint="D8"/>
    </w:rPr>
  </w:style>
  <w:style w:type="paragraph" w:styleId="Title">
    <w:name w:val="Title"/>
    <w:basedOn w:val="Normal"/>
    <w:next w:val="Normal"/>
    <w:link w:val="TitleChar"/>
    <w:uiPriority w:val="10"/>
    <w:qFormat/>
    <w:rsid w:val="00D81A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A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A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A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AB6"/>
    <w:pPr>
      <w:spacing w:before="160"/>
      <w:jc w:val="center"/>
    </w:pPr>
    <w:rPr>
      <w:i/>
      <w:iCs/>
      <w:color w:val="404040" w:themeColor="text1" w:themeTint="BF"/>
    </w:rPr>
  </w:style>
  <w:style w:type="character" w:customStyle="1" w:styleId="QuoteChar">
    <w:name w:val="Quote Char"/>
    <w:basedOn w:val="DefaultParagraphFont"/>
    <w:link w:val="Quote"/>
    <w:uiPriority w:val="29"/>
    <w:rsid w:val="00D81AB6"/>
    <w:rPr>
      <w:i/>
      <w:iCs/>
      <w:color w:val="404040" w:themeColor="text1" w:themeTint="BF"/>
    </w:rPr>
  </w:style>
  <w:style w:type="paragraph" w:styleId="ListParagraph">
    <w:name w:val="List Paragraph"/>
    <w:basedOn w:val="Normal"/>
    <w:uiPriority w:val="34"/>
    <w:qFormat/>
    <w:rsid w:val="00D81AB6"/>
    <w:pPr>
      <w:ind w:left="720"/>
      <w:contextualSpacing/>
    </w:pPr>
  </w:style>
  <w:style w:type="character" w:styleId="IntenseEmphasis">
    <w:name w:val="Intense Emphasis"/>
    <w:basedOn w:val="DefaultParagraphFont"/>
    <w:uiPriority w:val="21"/>
    <w:qFormat/>
    <w:rsid w:val="00D81AB6"/>
    <w:rPr>
      <w:i/>
      <w:iCs/>
      <w:color w:val="0F4761" w:themeColor="accent1" w:themeShade="BF"/>
    </w:rPr>
  </w:style>
  <w:style w:type="paragraph" w:styleId="IntenseQuote">
    <w:name w:val="Intense Quote"/>
    <w:basedOn w:val="Normal"/>
    <w:next w:val="Normal"/>
    <w:link w:val="IntenseQuoteChar"/>
    <w:uiPriority w:val="30"/>
    <w:qFormat/>
    <w:rsid w:val="00D81A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1AB6"/>
    <w:rPr>
      <w:i/>
      <w:iCs/>
      <w:color w:val="0F4761" w:themeColor="accent1" w:themeShade="BF"/>
    </w:rPr>
  </w:style>
  <w:style w:type="character" w:styleId="IntenseReference">
    <w:name w:val="Intense Reference"/>
    <w:basedOn w:val="DefaultParagraphFont"/>
    <w:uiPriority w:val="32"/>
    <w:qFormat/>
    <w:rsid w:val="00D81AB6"/>
    <w:rPr>
      <w:b/>
      <w:bCs/>
      <w:smallCaps/>
      <w:color w:val="0F4761" w:themeColor="accent1" w:themeShade="BF"/>
      <w:spacing w:val="5"/>
    </w:rPr>
  </w:style>
  <w:style w:type="paragraph" w:styleId="Header">
    <w:name w:val="header"/>
    <w:basedOn w:val="Normal"/>
    <w:link w:val="HeaderChar"/>
    <w:uiPriority w:val="99"/>
    <w:unhideWhenUsed/>
    <w:rsid w:val="00B67C63"/>
    <w:pPr>
      <w:tabs>
        <w:tab w:val="center" w:pos="4536"/>
        <w:tab w:val="right" w:pos="9072"/>
      </w:tabs>
      <w:spacing w:after="0" w:line="240" w:lineRule="auto"/>
    </w:pPr>
  </w:style>
  <w:style w:type="character" w:customStyle="1" w:styleId="HeaderChar">
    <w:name w:val="Header Char"/>
    <w:basedOn w:val="DefaultParagraphFont"/>
    <w:link w:val="Header"/>
    <w:uiPriority w:val="99"/>
    <w:rsid w:val="00B67C63"/>
  </w:style>
  <w:style w:type="paragraph" w:styleId="Footer">
    <w:name w:val="footer"/>
    <w:basedOn w:val="Normal"/>
    <w:link w:val="FooterChar"/>
    <w:uiPriority w:val="99"/>
    <w:unhideWhenUsed/>
    <w:rsid w:val="00B67C63"/>
    <w:pPr>
      <w:tabs>
        <w:tab w:val="center" w:pos="4536"/>
        <w:tab w:val="right" w:pos="9072"/>
      </w:tabs>
      <w:spacing w:after="0" w:line="240" w:lineRule="auto"/>
    </w:pPr>
  </w:style>
  <w:style w:type="character" w:customStyle="1" w:styleId="FooterChar">
    <w:name w:val="Footer Char"/>
    <w:basedOn w:val="DefaultParagraphFont"/>
    <w:link w:val="Footer"/>
    <w:uiPriority w:val="99"/>
    <w:rsid w:val="00B67C63"/>
  </w:style>
  <w:style w:type="paragraph" w:customStyle="1" w:styleId="z">
    <w:name w:val="z"/>
    <w:basedOn w:val="Heading1"/>
    <w:qFormat/>
    <w:rsid w:val="006103CE"/>
    <w:rPr>
      <w:rFonts w:ascii="Arial" w:hAnsi="Arial" w:cs="Arial"/>
      <w:b/>
      <w:bCs/>
      <w:sz w:val="22"/>
      <w:szCs w:val="22"/>
    </w:rPr>
  </w:style>
  <w:style w:type="paragraph" w:styleId="TOCHeading">
    <w:name w:val="TOC Heading"/>
    <w:basedOn w:val="Heading1"/>
    <w:next w:val="Normal"/>
    <w:uiPriority w:val="39"/>
    <w:unhideWhenUsed/>
    <w:qFormat/>
    <w:rsid w:val="006103C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103CE"/>
    <w:pPr>
      <w:spacing w:after="100"/>
    </w:pPr>
  </w:style>
  <w:style w:type="character" w:styleId="Hyperlink">
    <w:name w:val="Hyperlink"/>
    <w:basedOn w:val="DefaultParagraphFont"/>
    <w:uiPriority w:val="99"/>
    <w:unhideWhenUsed/>
    <w:rsid w:val="006103C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C35AC-7893-4548-A187-A7F8DA57A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3500</Words>
  <Characters>20300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Lorena-Valentina Sbirnea (2329604)</dc:creator>
  <cp:keywords/>
  <dc:description/>
  <cp:lastModifiedBy>Lorena-Valentina Sbirnea (2329604)</cp:lastModifiedBy>
  <cp:revision>37</cp:revision>
  <dcterms:created xsi:type="dcterms:W3CDTF">2026-03-21T12:16:00Z</dcterms:created>
  <dcterms:modified xsi:type="dcterms:W3CDTF">2026-03-22T20:28:00Z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f838f0be-8837-47e8-8332-752a8fdb9de9</vt:lpwstr>
  </property>
</Properties>
</file>