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F4450" w14:textId="77777777" w:rsidR="00607189" w:rsidRPr="00FA6ADC" w:rsidRDefault="00607189" w:rsidP="00607189">
      <w:pPr>
        <w:spacing w:line="276" w:lineRule="auto"/>
        <w:jc w:val="center"/>
        <w:rPr>
          <w:rFonts w:asciiTheme="majorHAnsi" w:hAnsiTheme="majorHAnsi" w:cstheme="majorHAnsi"/>
          <w:b/>
          <w:bCs/>
        </w:rPr>
      </w:pPr>
      <w:r w:rsidRPr="00FA6ADC">
        <w:rPr>
          <w:rFonts w:ascii="Apple Color Emoji" w:hAnsi="Apple Color Emoji" w:cs="Apple Color Emoji"/>
          <w:b/>
          <w:bCs/>
        </w:rPr>
        <w:t>🌼</w:t>
      </w:r>
      <w:r w:rsidRPr="00FA6ADC">
        <w:rPr>
          <w:rFonts w:asciiTheme="majorHAnsi" w:hAnsiTheme="majorHAnsi" w:cstheme="majorHAnsi"/>
          <w:b/>
          <w:bCs/>
        </w:rPr>
        <w:t xml:space="preserve"> SUNSHINE NURSERY – STAFF MEETING AGENDA</w:t>
      </w:r>
      <w:r w:rsidRPr="00FA6ADC">
        <w:rPr>
          <w:rFonts w:ascii="Apple Color Emoji" w:hAnsi="Apple Color Emoji" w:cs="Apple Color Emoji"/>
          <w:b/>
          <w:bCs/>
        </w:rPr>
        <w:t>🌼</w:t>
      </w:r>
    </w:p>
    <w:p w14:paraId="19CC6AAF" w14:textId="77777777" w:rsidR="00607189" w:rsidRPr="00FA6ADC" w:rsidRDefault="00607189" w:rsidP="00607189">
      <w:pPr>
        <w:spacing w:line="276" w:lineRule="auto"/>
        <w:rPr>
          <w:rFonts w:asciiTheme="majorHAnsi" w:hAnsiTheme="majorHAnsi" w:cstheme="majorHAnsi"/>
          <w:b/>
          <w:bCs/>
        </w:rPr>
      </w:pPr>
    </w:p>
    <w:p w14:paraId="52258933" w14:textId="77777777" w:rsidR="00607189" w:rsidRPr="00FA6ADC" w:rsidRDefault="00607189" w:rsidP="00607189">
      <w:pPr>
        <w:spacing w:line="276" w:lineRule="auto"/>
        <w:jc w:val="center"/>
        <w:rPr>
          <w:rFonts w:asciiTheme="majorHAnsi" w:hAnsiTheme="majorHAnsi" w:cstheme="majorHAnsi"/>
          <w:b/>
          <w:bCs/>
        </w:rPr>
      </w:pPr>
      <w:r w:rsidRPr="00FA6ADC">
        <w:rPr>
          <w:rFonts w:asciiTheme="majorHAnsi" w:hAnsiTheme="majorHAnsi" w:cstheme="majorHAnsi"/>
          <w:b/>
          <w:bCs/>
        </w:rPr>
        <w:t>Monthly Staff Meeting</w:t>
      </w:r>
    </w:p>
    <w:p w14:paraId="050D4A44" w14:textId="77777777" w:rsidR="00607189" w:rsidRPr="00FA6ADC" w:rsidRDefault="00607189" w:rsidP="00607189">
      <w:pPr>
        <w:spacing w:line="276" w:lineRule="auto"/>
        <w:rPr>
          <w:rFonts w:asciiTheme="majorHAnsi" w:hAnsiTheme="majorHAnsi" w:cstheme="majorHAnsi"/>
        </w:rPr>
      </w:pPr>
      <w:r w:rsidRPr="00FA6ADC">
        <w:rPr>
          <w:rFonts w:asciiTheme="majorHAnsi" w:hAnsiTheme="majorHAnsi" w:cstheme="majorHAnsi"/>
        </w:rPr>
        <w:t>Date:  24</w:t>
      </w:r>
      <w:r w:rsidRPr="00FA6ADC">
        <w:rPr>
          <w:rFonts w:asciiTheme="majorHAnsi" w:hAnsiTheme="majorHAnsi" w:cstheme="majorHAnsi"/>
          <w:vertAlign w:val="superscript"/>
        </w:rPr>
        <w:t>th</w:t>
      </w:r>
      <w:r w:rsidRPr="00FA6ADC">
        <w:rPr>
          <w:rFonts w:asciiTheme="majorHAnsi" w:hAnsiTheme="majorHAnsi" w:cstheme="majorHAnsi"/>
        </w:rPr>
        <w:t xml:space="preserve"> November 2025</w:t>
      </w:r>
    </w:p>
    <w:p w14:paraId="69E6B2EC" w14:textId="77777777" w:rsidR="00607189" w:rsidRPr="00FA6ADC" w:rsidRDefault="00607189" w:rsidP="00607189">
      <w:pPr>
        <w:spacing w:line="276" w:lineRule="auto"/>
        <w:rPr>
          <w:rFonts w:asciiTheme="majorHAnsi" w:hAnsiTheme="majorHAnsi" w:cstheme="majorHAnsi"/>
        </w:rPr>
      </w:pPr>
      <w:r w:rsidRPr="00FA6ADC">
        <w:rPr>
          <w:rFonts w:asciiTheme="majorHAnsi" w:hAnsiTheme="majorHAnsi" w:cstheme="majorHAnsi"/>
        </w:rPr>
        <w:t xml:space="preserve">Time: 7pm </w:t>
      </w:r>
    </w:p>
    <w:p w14:paraId="526AE59E" w14:textId="77777777" w:rsidR="00607189" w:rsidRPr="00FA6ADC" w:rsidRDefault="00607189" w:rsidP="00607189">
      <w:pPr>
        <w:spacing w:line="276" w:lineRule="auto"/>
        <w:rPr>
          <w:rFonts w:asciiTheme="majorHAnsi" w:hAnsiTheme="majorHAnsi" w:cstheme="majorHAnsi"/>
        </w:rPr>
      </w:pPr>
      <w:r w:rsidRPr="00FA6ADC">
        <w:rPr>
          <w:rFonts w:asciiTheme="majorHAnsi" w:hAnsiTheme="majorHAnsi" w:cstheme="majorHAnsi"/>
        </w:rPr>
        <w:t>Location: Nursery Staff Room</w:t>
      </w:r>
    </w:p>
    <w:p w14:paraId="69F7CF17" w14:textId="77777777" w:rsidR="00607189" w:rsidRPr="00FA6ADC" w:rsidRDefault="00607189" w:rsidP="00607189">
      <w:pPr>
        <w:spacing w:line="276" w:lineRule="auto"/>
        <w:rPr>
          <w:rFonts w:asciiTheme="majorHAnsi" w:hAnsiTheme="majorHAnsi" w:cstheme="majorHAnsi"/>
        </w:rPr>
      </w:pPr>
      <w:r w:rsidRPr="00FA6ADC">
        <w:rPr>
          <w:rFonts w:asciiTheme="majorHAnsi" w:hAnsiTheme="majorHAnsi" w:cstheme="majorHAnsi"/>
        </w:rPr>
        <w:t xml:space="preserve">Minute Taker: </w:t>
      </w:r>
      <w:proofErr w:type="spellStart"/>
      <w:r w:rsidRPr="00FA6ADC">
        <w:rPr>
          <w:rFonts w:asciiTheme="majorHAnsi" w:hAnsiTheme="majorHAnsi" w:cstheme="majorHAnsi"/>
        </w:rPr>
        <w:t>Gwawr</w:t>
      </w:r>
      <w:proofErr w:type="spellEnd"/>
      <w:r w:rsidRPr="00FA6ADC">
        <w:rPr>
          <w:rFonts w:asciiTheme="majorHAnsi" w:hAnsiTheme="majorHAnsi" w:cstheme="majorHAnsi"/>
        </w:rPr>
        <w:t xml:space="preserve"> Lewis</w:t>
      </w:r>
    </w:p>
    <w:p w14:paraId="62D08663" w14:textId="77777777" w:rsidR="00607189" w:rsidRPr="00FA6ADC" w:rsidRDefault="00607189" w:rsidP="00607189">
      <w:pPr>
        <w:spacing w:line="276" w:lineRule="auto"/>
        <w:rPr>
          <w:rFonts w:asciiTheme="majorHAnsi" w:hAnsiTheme="majorHAnsi" w:cstheme="majorHAnsi"/>
        </w:rPr>
      </w:pPr>
    </w:p>
    <w:p w14:paraId="74C0666B" w14:textId="77777777" w:rsidR="00607189" w:rsidRPr="00FA6ADC" w:rsidRDefault="00607189" w:rsidP="00607189">
      <w:pPr>
        <w:spacing w:line="276" w:lineRule="auto"/>
        <w:rPr>
          <w:rFonts w:asciiTheme="majorHAnsi" w:hAnsiTheme="majorHAnsi" w:cstheme="majorHAnsi"/>
          <w:b/>
          <w:bCs/>
          <w:u w:val="single"/>
        </w:rPr>
      </w:pPr>
      <w:r w:rsidRPr="00FA6ADC">
        <w:rPr>
          <w:rFonts w:asciiTheme="majorHAnsi" w:hAnsiTheme="majorHAnsi" w:cstheme="majorHAnsi"/>
          <w:b/>
          <w:bCs/>
          <w:u w:val="single"/>
        </w:rPr>
        <w:t xml:space="preserve">In attendance </w:t>
      </w:r>
    </w:p>
    <w:p w14:paraId="14260AA3" w14:textId="77777777" w:rsidR="00607189" w:rsidRPr="00FA6ADC" w:rsidRDefault="00607189" w:rsidP="00607189">
      <w:pPr>
        <w:spacing w:line="276" w:lineRule="auto"/>
        <w:rPr>
          <w:rFonts w:asciiTheme="majorHAnsi" w:hAnsiTheme="majorHAnsi" w:cstheme="majorHAnsi"/>
        </w:rPr>
      </w:pPr>
      <w:r w:rsidRPr="00FA6ADC">
        <w:rPr>
          <w:rFonts w:asciiTheme="majorHAnsi" w:hAnsiTheme="majorHAnsi" w:cstheme="majorHAnsi"/>
        </w:rPr>
        <w:t>Bobbie – Staff training Lead</w:t>
      </w:r>
    </w:p>
    <w:p w14:paraId="1272DB1F" w14:textId="77777777" w:rsidR="00607189" w:rsidRPr="00FA6ADC" w:rsidRDefault="00607189" w:rsidP="00607189">
      <w:pPr>
        <w:spacing w:line="276" w:lineRule="auto"/>
        <w:rPr>
          <w:rFonts w:asciiTheme="majorHAnsi" w:hAnsiTheme="majorHAnsi" w:cstheme="majorHAnsi"/>
        </w:rPr>
      </w:pPr>
      <w:proofErr w:type="spellStart"/>
      <w:r w:rsidRPr="00FA6ADC">
        <w:rPr>
          <w:rFonts w:asciiTheme="majorHAnsi" w:hAnsiTheme="majorHAnsi" w:cstheme="majorHAnsi"/>
        </w:rPr>
        <w:t>Gwawr</w:t>
      </w:r>
      <w:proofErr w:type="spellEnd"/>
      <w:r w:rsidRPr="00FA6ADC">
        <w:rPr>
          <w:rFonts w:asciiTheme="majorHAnsi" w:hAnsiTheme="majorHAnsi" w:cstheme="majorHAnsi"/>
        </w:rPr>
        <w:t xml:space="preserve"> – Incident officer </w:t>
      </w:r>
    </w:p>
    <w:p w14:paraId="5B4CE7D0" w14:textId="77777777" w:rsidR="00607189" w:rsidRPr="00FA6ADC" w:rsidRDefault="00607189" w:rsidP="00607189">
      <w:pPr>
        <w:spacing w:line="276" w:lineRule="auto"/>
        <w:rPr>
          <w:rFonts w:asciiTheme="majorHAnsi" w:hAnsiTheme="majorHAnsi" w:cstheme="majorHAnsi"/>
        </w:rPr>
      </w:pPr>
      <w:r w:rsidRPr="00FA6ADC">
        <w:rPr>
          <w:rFonts w:asciiTheme="majorHAnsi" w:hAnsiTheme="majorHAnsi" w:cstheme="majorHAnsi"/>
        </w:rPr>
        <w:t xml:space="preserve">Cody – </w:t>
      </w:r>
      <w:r>
        <w:rPr>
          <w:rFonts w:asciiTheme="majorHAnsi" w:hAnsiTheme="majorHAnsi" w:cstheme="majorHAnsi"/>
        </w:rPr>
        <w:t xml:space="preserve">ALN coordinator </w:t>
      </w:r>
    </w:p>
    <w:p w14:paraId="3065EF34" w14:textId="77777777" w:rsidR="00607189" w:rsidRPr="00FA6ADC" w:rsidRDefault="00607189" w:rsidP="00607189">
      <w:pPr>
        <w:spacing w:line="276" w:lineRule="auto"/>
        <w:rPr>
          <w:rFonts w:asciiTheme="majorHAnsi" w:hAnsiTheme="majorHAnsi" w:cstheme="majorHAnsi"/>
        </w:rPr>
      </w:pPr>
      <w:r w:rsidRPr="00FA6ADC">
        <w:rPr>
          <w:rFonts w:asciiTheme="majorHAnsi" w:hAnsiTheme="majorHAnsi" w:cstheme="majorHAnsi"/>
        </w:rPr>
        <w:t>Joelle – New staff starter Lead</w:t>
      </w:r>
    </w:p>
    <w:p w14:paraId="51967329" w14:textId="77777777" w:rsidR="00607189" w:rsidRPr="00FA6ADC" w:rsidRDefault="00607189" w:rsidP="00607189">
      <w:pPr>
        <w:spacing w:line="276" w:lineRule="auto"/>
        <w:rPr>
          <w:rFonts w:asciiTheme="majorHAnsi" w:hAnsiTheme="majorHAnsi" w:cstheme="majorHAnsi"/>
        </w:rPr>
      </w:pPr>
      <w:r w:rsidRPr="00FA6ADC">
        <w:rPr>
          <w:rFonts w:asciiTheme="majorHAnsi" w:hAnsiTheme="majorHAnsi" w:cstheme="majorHAnsi"/>
        </w:rPr>
        <w:t xml:space="preserve">Gemma – Parent Partnership Lead </w:t>
      </w:r>
    </w:p>
    <w:p w14:paraId="13CCBA7F" w14:textId="77777777" w:rsidR="00607189" w:rsidRPr="00FA6ADC" w:rsidRDefault="00607189" w:rsidP="00607189">
      <w:pPr>
        <w:spacing w:line="276" w:lineRule="auto"/>
        <w:rPr>
          <w:rFonts w:asciiTheme="majorHAnsi" w:hAnsiTheme="majorHAnsi" w:cstheme="majorHAnsi"/>
        </w:rPr>
      </w:pPr>
    </w:p>
    <w:p w14:paraId="301B625E" w14:textId="77777777" w:rsidR="00607189" w:rsidRPr="00FA6ADC" w:rsidRDefault="00607189" w:rsidP="00607189">
      <w:pPr>
        <w:spacing w:line="276" w:lineRule="auto"/>
        <w:rPr>
          <w:rFonts w:asciiTheme="majorHAnsi" w:hAnsiTheme="majorHAnsi" w:cstheme="majorHAnsi"/>
          <w:b/>
          <w:bCs/>
          <w:u w:val="single"/>
        </w:rPr>
      </w:pPr>
      <w:r w:rsidRPr="00FA6ADC">
        <w:rPr>
          <w:rFonts w:asciiTheme="majorHAnsi" w:hAnsiTheme="majorHAnsi" w:cstheme="majorHAnsi"/>
          <w:b/>
          <w:bCs/>
          <w:u w:val="single"/>
        </w:rPr>
        <w:t>AGENDA</w:t>
      </w:r>
    </w:p>
    <w:p w14:paraId="25998DE3" w14:textId="77777777" w:rsidR="00607189" w:rsidRPr="00FA6ADC" w:rsidRDefault="00607189" w:rsidP="00607189">
      <w:pPr>
        <w:spacing w:line="276" w:lineRule="auto"/>
        <w:rPr>
          <w:rFonts w:asciiTheme="majorHAnsi" w:hAnsiTheme="majorHAnsi" w:cstheme="majorHAnsi"/>
        </w:rPr>
      </w:pPr>
    </w:p>
    <w:p w14:paraId="0EE4F9DC" w14:textId="77777777" w:rsidR="00607189" w:rsidRPr="00FA6ADC" w:rsidRDefault="00607189" w:rsidP="00607189">
      <w:pPr>
        <w:spacing w:line="276" w:lineRule="auto"/>
        <w:rPr>
          <w:rFonts w:asciiTheme="majorHAnsi" w:hAnsiTheme="majorHAnsi" w:cstheme="majorHAnsi"/>
        </w:rPr>
      </w:pPr>
      <w:r w:rsidRPr="00FA6ADC">
        <w:rPr>
          <w:rFonts w:asciiTheme="majorHAnsi" w:hAnsiTheme="majorHAnsi" w:cstheme="majorHAnsi"/>
        </w:rPr>
        <w:t xml:space="preserve">1. Welcome and Purpose of Meeting </w:t>
      </w:r>
    </w:p>
    <w:p w14:paraId="01522FD6" w14:textId="77777777" w:rsidR="00607189" w:rsidRPr="00FA6ADC" w:rsidRDefault="00607189" w:rsidP="00607189">
      <w:pPr>
        <w:spacing w:line="276" w:lineRule="auto"/>
        <w:rPr>
          <w:rFonts w:asciiTheme="majorHAnsi" w:hAnsiTheme="majorHAnsi" w:cstheme="majorHAnsi"/>
        </w:rPr>
      </w:pPr>
    </w:p>
    <w:p w14:paraId="4901E016" w14:textId="77777777" w:rsidR="00607189" w:rsidRPr="00FA6ADC" w:rsidRDefault="00607189" w:rsidP="00607189">
      <w:pPr>
        <w:spacing w:line="276" w:lineRule="auto"/>
        <w:rPr>
          <w:rFonts w:asciiTheme="majorHAnsi" w:hAnsiTheme="majorHAnsi" w:cstheme="majorHAnsi"/>
        </w:rPr>
      </w:pPr>
      <w:r w:rsidRPr="00FA6ADC">
        <w:rPr>
          <w:rFonts w:asciiTheme="majorHAnsi" w:hAnsiTheme="majorHAnsi" w:cstheme="majorHAnsi"/>
        </w:rPr>
        <w:t xml:space="preserve">2. </w:t>
      </w:r>
      <w:proofErr w:type="spellStart"/>
      <w:r w:rsidRPr="00FA6ADC">
        <w:rPr>
          <w:rFonts w:asciiTheme="majorHAnsi" w:hAnsiTheme="majorHAnsi" w:cstheme="majorHAnsi"/>
        </w:rPr>
        <w:t>Gwawr</w:t>
      </w:r>
      <w:proofErr w:type="spellEnd"/>
      <w:r w:rsidRPr="00FA6ADC">
        <w:rPr>
          <w:rFonts w:asciiTheme="majorHAnsi" w:hAnsiTheme="majorHAnsi" w:cstheme="majorHAnsi"/>
        </w:rPr>
        <w:t xml:space="preserve"> – Incident review </w:t>
      </w:r>
    </w:p>
    <w:p w14:paraId="67FE806F" w14:textId="77777777" w:rsidR="00607189" w:rsidRPr="00FA6ADC" w:rsidRDefault="00607189" w:rsidP="00607189">
      <w:pPr>
        <w:spacing w:line="276" w:lineRule="auto"/>
        <w:rPr>
          <w:rFonts w:asciiTheme="majorHAnsi" w:hAnsiTheme="majorHAnsi" w:cstheme="majorHAnsi"/>
        </w:rPr>
      </w:pPr>
    </w:p>
    <w:p w14:paraId="299222D4" w14:textId="77777777" w:rsidR="00607189" w:rsidRPr="00FA6ADC" w:rsidRDefault="00607189" w:rsidP="00607189">
      <w:pPr>
        <w:spacing w:line="276" w:lineRule="auto"/>
        <w:rPr>
          <w:rFonts w:asciiTheme="majorHAnsi" w:hAnsiTheme="majorHAnsi" w:cstheme="majorHAnsi"/>
        </w:rPr>
      </w:pPr>
      <w:r w:rsidRPr="00FA6ADC">
        <w:rPr>
          <w:rFonts w:asciiTheme="majorHAnsi" w:hAnsiTheme="majorHAnsi" w:cstheme="majorHAnsi"/>
        </w:rPr>
        <w:t xml:space="preserve">3. Cody – ALN lead, new starter </w:t>
      </w:r>
    </w:p>
    <w:p w14:paraId="664EE632" w14:textId="77777777" w:rsidR="00607189" w:rsidRPr="00FA6ADC" w:rsidRDefault="00607189" w:rsidP="00607189">
      <w:pPr>
        <w:spacing w:line="276" w:lineRule="auto"/>
        <w:rPr>
          <w:rFonts w:asciiTheme="majorHAnsi" w:hAnsiTheme="majorHAnsi" w:cstheme="majorHAnsi"/>
        </w:rPr>
      </w:pPr>
    </w:p>
    <w:p w14:paraId="7BE1FB6E" w14:textId="77777777" w:rsidR="00607189" w:rsidRPr="00FA6ADC" w:rsidRDefault="00607189" w:rsidP="00607189">
      <w:pPr>
        <w:spacing w:line="276" w:lineRule="auto"/>
        <w:rPr>
          <w:rFonts w:asciiTheme="majorHAnsi" w:hAnsiTheme="majorHAnsi" w:cstheme="majorHAnsi"/>
        </w:rPr>
      </w:pPr>
      <w:r w:rsidRPr="00FA6ADC">
        <w:rPr>
          <w:rFonts w:asciiTheme="majorHAnsi" w:hAnsiTheme="majorHAnsi" w:cstheme="majorHAnsi"/>
        </w:rPr>
        <w:t>4. Joelle – New starter Leader, New member of staff</w:t>
      </w:r>
    </w:p>
    <w:p w14:paraId="2777A10D" w14:textId="77777777" w:rsidR="00607189" w:rsidRPr="00FA6ADC" w:rsidRDefault="00607189" w:rsidP="00607189">
      <w:pPr>
        <w:spacing w:line="276" w:lineRule="auto"/>
        <w:rPr>
          <w:rFonts w:asciiTheme="majorHAnsi" w:hAnsiTheme="majorHAnsi" w:cstheme="majorHAnsi"/>
        </w:rPr>
      </w:pPr>
    </w:p>
    <w:p w14:paraId="336A2D64" w14:textId="77777777" w:rsidR="00607189" w:rsidRPr="00FA6ADC" w:rsidRDefault="00607189" w:rsidP="00607189">
      <w:pPr>
        <w:spacing w:line="276" w:lineRule="auto"/>
        <w:rPr>
          <w:rFonts w:asciiTheme="majorHAnsi" w:hAnsiTheme="majorHAnsi" w:cstheme="majorHAnsi"/>
        </w:rPr>
      </w:pPr>
      <w:r w:rsidRPr="00FA6ADC">
        <w:rPr>
          <w:rFonts w:asciiTheme="majorHAnsi" w:hAnsiTheme="majorHAnsi" w:cstheme="majorHAnsi"/>
        </w:rPr>
        <w:t>5. Gemma – Parent Partnership Lead, improving parent partnerships with the nursery</w:t>
      </w:r>
    </w:p>
    <w:p w14:paraId="0B5C1B9D" w14:textId="77777777" w:rsidR="00607189" w:rsidRPr="00FA6ADC" w:rsidRDefault="00607189" w:rsidP="00607189">
      <w:pPr>
        <w:spacing w:line="276" w:lineRule="auto"/>
        <w:rPr>
          <w:rFonts w:asciiTheme="majorHAnsi" w:hAnsiTheme="majorHAnsi" w:cstheme="majorHAnsi"/>
        </w:rPr>
      </w:pPr>
    </w:p>
    <w:p w14:paraId="679C180B" w14:textId="77777777" w:rsidR="00607189" w:rsidRPr="00FA6ADC" w:rsidRDefault="00607189" w:rsidP="00607189">
      <w:pPr>
        <w:spacing w:line="276" w:lineRule="auto"/>
        <w:rPr>
          <w:rFonts w:asciiTheme="majorHAnsi" w:hAnsiTheme="majorHAnsi" w:cstheme="majorHAnsi"/>
        </w:rPr>
      </w:pPr>
      <w:r w:rsidRPr="00FA6ADC">
        <w:rPr>
          <w:rFonts w:asciiTheme="majorHAnsi" w:hAnsiTheme="majorHAnsi" w:cstheme="majorHAnsi"/>
        </w:rPr>
        <w:t xml:space="preserve">6. Bobbie – Staff training Lead, staff training discussion. </w:t>
      </w:r>
    </w:p>
    <w:p w14:paraId="6A535F2C" w14:textId="77777777" w:rsidR="00607189" w:rsidRPr="00FA6ADC" w:rsidRDefault="00607189" w:rsidP="00607189"/>
    <w:p w14:paraId="1B76FA85" w14:textId="77777777" w:rsidR="00607189" w:rsidRPr="00607189" w:rsidRDefault="00607189" w:rsidP="00607189">
      <w:r w:rsidRPr="00607189">
        <w:t xml:space="preserve">7. Any questions </w:t>
      </w:r>
    </w:p>
    <w:p w14:paraId="2C930401" w14:textId="77777777" w:rsidR="00607189" w:rsidRDefault="00607189"/>
    <w:p w14:paraId="61274C75" w14:textId="77777777" w:rsidR="00607189" w:rsidRDefault="00607189"/>
    <w:p w14:paraId="7BA84DF5" w14:textId="77777777" w:rsidR="00607189" w:rsidRDefault="00607189"/>
    <w:p w14:paraId="28BEADD4" w14:textId="77777777" w:rsidR="00607189" w:rsidRDefault="00607189"/>
    <w:p w14:paraId="6F8B1DA3" w14:textId="77777777" w:rsidR="00607189" w:rsidRDefault="00607189"/>
    <w:p w14:paraId="6FFF4A34" w14:textId="77777777" w:rsidR="00607189" w:rsidRDefault="00607189"/>
    <w:p w14:paraId="258E7202" w14:textId="77777777" w:rsidR="00607189" w:rsidRDefault="00607189"/>
    <w:p w14:paraId="1289F629" w14:textId="77777777" w:rsidR="00607189" w:rsidRDefault="00607189"/>
    <w:p w14:paraId="2FFC4BCC" w14:textId="77777777" w:rsidR="00607189" w:rsidRDefault="00607189"/>
    <w:p w14:paraId="4F637410" w14:textId="77777777" w:rsidR="00607189" w:rsidRDefault="00607189"/>
    <w:p w14:paraId="02D4B78C" w14:textId="77777777" w:rsidR="00607189" w:rsidRDefault="00607189"/>
    <w:p w14:paraId="6C8C3B13" w14:textId="77777777" w:rsidR="00607189" w:rsidRDefault="00607189"/>
    <w:p w14:paraId="38BFABCD" w14:textId="431A8C7C" w:rsidR="003263FB" w:rsidRDefault="006B2BB0">
      <w:r w:rsidRPr="006B2BB0">
        <w:t xml:space="preserve">Good afternoon, everyone. As the Incident Coordinator and Nursery Lead, I want to begin by </w:t>
      </w:r>
      <w:r>
        <w:t>thanking everyone for attending today. My focus today</w:t>
      </w:r>
      <w:r w:rsidRPr="006B2BB0">
        <w:t xml:space="preserve"> </w:t>
      </w:r>
      <w:r>
        <w:t>is an</w:t>
      </w:r>
      <w:r w:rsidRPr="006B2BB0">
        <w:t xml:space="preserve"> incident recorded last week when a child’s nappy was left unchanged for approximately four hours. This review is essential for ensuring compliance with statutory guidance and maintaining high-quality care.</w:t>
      </w:r>
    </w:p>
    <w:p w14:paraId="1941B71E" w14:textId="77777777" w:rsidR="006B2BB0" w:rsidRDefault="006B2BB0"/>
    <w:p w14:paraId="5A391471" w14:textId="6B28CBAB" w:rsidR="006B2BB0" w:rsidRDefault="006B2BB0" w:rsidP="006B2BB0">
      <w:r>
        <w:t>A little summary of events: On Tuesday 18th, Child A’s nappy was checked at 9:05am and not changed again until 1:15pm. This was noted during routine observations and confirmed by the duty practitioner. This length of time does not meet our duty of care and falls short of the expectations outlined in our Nappy Changing Policy (Sunshine Nursery, 2023), which states checks must be carried out at least every 2 hours and more often if needed.</w:t>
      </w:r>
    </w:p>
    <w:p w14:paraId="5AD21102" w14:textId="77777777" w:rsidR="006B2BB0" w:rsidRDefault="006B2BB0" w:rsidP="006B2BB0"/>
    <w:p w14:paraId="62850A7F" w14:textId="47E37163" w:rsidR="006B2BB0" w:rsidRDefault="006B2BB0" w:rsidP="006B2BB0">
      <w:r>
        <w:t>This incident also breaches statutory duties under the EYFS 2024, which emphasises that children must have their physical needs met promptly (DfE, 2024).</w:t>
      </w:r>
    </w:p>
    <w:p w14:paraId="3BAAD735" w14:textId="77777777" w:rsidR="006B2BB0" w:rsidRDefault="006B2BB0" w:rsidP="006B2BB0"/>
    <w:p w14:paraId="4C2D2497" w14:textId="6FB1FB60" w:rsidR="006B2BB0" w:rsidRDefault="006B2BB0" w:rsidP="006B2BB0">
      <w:r>
        <w:t>My review today must be grounded in legislation and research.</w:t>
      </w:r>
    </w:p>
    <w:p w14:paraId="7AE19D14" w14:textId="77777777" w:rsidR="006B2BB0" w:rsidRDefault="006B2BB0" w:rsidP="006B2BB0"/>
    <w:p w14:paraId="3C53FB82" w14:textId="77777777" w:rsidR="006B2BB0" w:rsidRDefault="006B2BB0" w:rsidP="006B2BB0">
      <w:r>
        <w:t>Key frameworks relevant to this incident include:</w:t>
      </w:r>
    </w:p>
    <w:p w14:paraId="7CE46BA3" w14:textId="77777777" w:rsidR="006B2BB0" w:rsidRDefault="006B2BB0" w:rsidP="006B2BB0">
      <w:r>
        <w:t>    •    EYFS Statutory Framework (DfE, 2024) – safeguarding and welfare requirements mandate that providers promote good health, including meeting toileting needs promptly.</w:t>
      </w:r>
    </w:p>
    <w:p w14:paraId="62023C02" w14:textId="77777777" w:rsidR="006B2BB0" w:rsidRDefault="006B2BB0" w:rsidP="006B2BB0">
      <w:r>
        <w:t>    •    Keeping Children Safe in Education (DfE, 2023) – reinforces that neglect includes failure to meet basic physical needs.</w:t>
      </w:r>
    </w:p>
    <w:p w14:paraId="0AC4F2DE" w14:textId="77777777" w:rsidR="006B2BB0" w:rsidRDefault="006B2BB0" w:rsidP="006B2BB0">
      <w:r>
        <w:t>    •    Children Act 1989 &amp; 2004 – places a duty to safeguard and promote welfare.</w:t>
      </w:r>
    </w:p>
    <w:p w14:paraId="40A5F5D5" w14:textId="77777777" w:rsidR="006B2BB0" w:rsidRDefault="006B2BB0" w:rsidP="006B2BB0">
      <w:r>
        <w:t>    •    Working Together to Safeguard Children (HM Government, 2023) – requires timely, effective responses to concerns of neglect.</w:t>
      </w:r>
    </w:p>
    <w:p w14:paraId="39D4B549" w14:textId="77777777" w:rsidR="006B2BB0" w:rsidRDefault="006B2BB0" w:rsidP="006B2BB0">
      <w:r>
        <w:t>    •    UNCRC Articles 3 &amp; 19 – the child’s best interests and protection from neglect must always come first.</w:t>
      </w:r>
    </w:p>
    <w:p w14:paraId="303B813F" w14:textId="77777777" w:rsidR="006B2BB0" w:rsidRDefault="006B2BB0" w:rsidP="006B2BB0"/>
    <w:p w14:paraId="75DA0B8D" w14:textId="77777777" w:rsidR="006B2BB0" w:rsidRDefault="006B2BB0" w:rsidP="006B2BB0">
      <w:r>
        <w:t>From a policy perspective:</w:t>
      </w:r>
    </w:p>
    <w:p w14:paraId="48FA0CDE" w14:textId="77777777" w:rsidR="006B2BB0" w:rsidRDefault="006B2BB0" w:rsidP="006B2BB0">
      <w:r>
        <w:t>    •    Our Safeguarding and Child Protection Policy</w:t>
      </w:r>
    </w:p>
    <w:p w14:paraId="3BCC8906" w14:textId="77777777" w:rsidR="006B2BB0" w:rsidRDefault="006B2BB0" w:rsidP="006B2BB0">
      <w:r>
        <w:t>    •    Our Nappy Changing and Intimate Care Policy</w:t>
      </w:r>
    </w:p>
    <w:p w14:paraId="30B185FE" w14:textId="77777777" w:rsidR="006B2BB0" w:rsidRDefault="006B2BB0" w:rsidP="006B2BB0">
      <w:r>
        <w:t>    •    Our Supervision and Staff Deployment Policy</w:t>
      </w:r>
    </w:p>
    <w:p w14:paraId="256E40CF" w14:textId="77777777" w:rsidR="006B2BB0" w:rsidRDefault="006B2BB0" w:rsidP="006B2BB0">
      <w:r>
        <w:t>    •    Our Incident Recording and Reporting Procedures</w:t>
      </w:r>
    </w:p>
    <w:p w14:paraId="11B90F62" w14:textId="77777777" w:rsidR="006B2BB0" w:rsidRDefault="006B2BB0" w:rsidP="006B2BB0"/>
    <w:p w14:paraId="683C93CE" w14:textId="038FCF56" w:rsidR="006B2BB0" w:rsidRDefault="006B2BB0" w:rsidP="006B2BB0">
      <w:r>
        <w:t>These documents clearly outline expectations for staff conduct, frequency of checks, appropriate documentation, and accountability for meeting children’s personal-care needs.</w:t>
      </w:r>
    </w:p>
    <w:p w14:paraId="2AFB2C6B" w14:textId="77777777" w:rsidR="006B2BB0" w:rsidRDefault="006B2BB0" w:rsidP="006B2BB0"/>
    <w:p w14:paraId="127DB30A" w14:textId="77777777" w:rsidR="006B2BB0" w:rsidRDefault="006B2BB0" w:rsidP="006B2BB0">
      <w:r>
        <w:t>As part of our reflective practice approach, influenced by Schön’s (1983) reflective practitioner model, we have analysed potential contributing issues:</w:t>
      </w:r>
    </w:p>
    <w:p w14:paraId="7B4A4904" w14:textId="77777777" w:rsidR="006B2BB0" w:rsidRDefault="006B2BB0" w:rsidP="006B2BB0">
      <w:r>
        <w:t>    1.    Staffing and deployment: At the time, we had one member of staff covering another’s break, which may have caused reduced attention to routine checks. EYFS ratios must always be maintained.</w:t>
      </w:r>
    </w:p>
    <w:p w14:paraId="6BE01C1B" w14:textId="77777777" w:rsidR="006B2BB0" w:rsidRDefault="006B2BB0" w:rsidP="006B2BB0">
      <w:r>
        <w:t>    2.    Communication breakdown: The handover sheet was not completed thoroughly.</w:t>
      </w:r>
    </w:p>
    <w:p w14:paraId="0FA3292E" w14:textId="77777777" w:rsidR="006B2BB0" w:rsidRDefault="006B2BB0" w:rsidP="006B2BB0">
      <w:r>
        <w:t>    3.    Over-reliance on junior staff: According to Tuckman’s (1965) group development theory, the team appears to be between the “forming” and “storming” stages, where role clarity is still developing.</w:t>
      </w:r>
    </w:p>
    <w:p w14:paraId="016F7673" w14:textId="77777777" w:rsidR="006B2BB0" w:rsidRDefault="006B2BB0" w:rsidP="006B2BB0">
      <w:r>
        <w:lastRenderedPageBreak/>
        <w:t>    4.    Possible lack of confidence: Drawing on Carl Rogers’ (1959) humanistic principles, staff need a climate that promotes trust and openness to improve practice.</w:t>
      </w:r>
    </w:p>
    <w:p w14:paraId="3FD869D1" w14:textId="2C1FB7C0" w:rsidR="006B2BB0" w:rsidRDefault="006B2BB0" w:rsidP="006B2BB0">
      <w:r>
        <w:t>    5.    Time-management pressures: Transformational leadership approaches, referenced by Bass (1985), show the need to motivate and support staff to meet high care standards despite pressures.</w:t>
      </w:r>
    </w:p>
    <w:p w14:paraId="3CE406CA" w14:textId="77777777" w:rsidR="006B2BB0" w:rsidRDefault="006B2BB0" w:rsidP="006B2BB0"/>
    <w:p w14:paraId="108C18B0" w14:textId="7CB3E7DC" w:rsidR="006B2BB0" w:rsidRDefault="006B2BB0" w:rsidP="006B2BB0">
      <w:r>
        <w:t xml:space="preserve">As one of the </w:t>
      </w:r>
      <w:r w:rsidR="003C6BC7">
        <w:t>nurseries</w:t>
      </w:r>
      <w:r>
        <w:t xml:space="preserve"> Leads, I would like to emphasise the statutory responsibilities that fall to each of us:</w:t>
      </w:r>
    </w:p>
    <w:p w14:paraId="699BE3D6" w14:textId="77777777" w:rsidR="006B2BB0" w:rsidRDefault="006B2BB0" w:rsidP="006B2BB0">
      <w:r>
        <w:t>    •    The Designated Safeguarding Lead (DSL) must ensure all incidents of possible neglect are investigated and recorded.</w:t>
      </w:r>
    </w:p>
    <w:p w14:paraId="1C808906" w14:textId="77777777" w:rsidR="006B2BB0" w:rsidRDefault="006B2BB0" w:rsidP="006B2BB0">
      <w:r>
        <w:t>    •    Room Leaders are responsible for monitoring staff deployment, ensuring nappy-changing schedules are followed, and ensuring junior staff feel confident to raise concerns.</w:t>
      </w:r>
    </w:p>
    <w:p w14:paraId="0A155D76" w14:textId="77777777" w:rsidR="006B2BB0" w:rsidRDefault="006B2BB0" w:rsidP="006B2BB0">
      <w:r>
        <w:t>    •    Practitioners must complete nappy-change logs accurately, adhere to policy, and communicate at every handover.</w:t>
      </w:r>
    </w:p>
    <w:p w14:paraId="70AF26C5" w14:textId="77777777" w:rsidR="006B2BB0" w:rsidRDefault="006B2BB0" w:rsidP="006B2BB0">
      <w:r>
        <w:t>    •    My role, as Incident Coordinator, is to assess the incident, ensure immediate actions are taken, implement improvements, and notify external agencies if required (in line with Working Together, 2023).</w:t>
      </w:r>
    </w:p>
    <w:p w14:paraId="0A6F4888" w14:textId="77777777" w:rsidR="006B2BB0" w:rsidRDefault="006B2BB0" w:rsidP="006B2BB0"/>
    <w:p w14:paraId="6A3E51B6" w14:textId="77777777" w:rsidR="006B2BB0" w:rsidRDefault="006B2BB0" w:rsidP="006B2BB0">
      <w:r>
        <w:t>Effective delegation reflects Mintzberg’s (1994) leadership functions, requiring clear distribution of roles, decision-making, and monitoring.</w:t>
      </w:r>
    </w:p>
    <w:p w14:paraId="73D197D1" w14:textId="77777777" w:rsidR="006B2BB0" w:rsidRDefault="006B2BB0" w:rsidP="006B2BB0"/>
    <w:p w14:paraId="03688305" w14:textId="4ABA31EC" w:rsidR="006B2BB0" w:rsidRDefault="006B2BB0" w:rsidP="006B2BB0">
      <w:r>
        <w:t>This also aligns with Belbin’s (1981) team-role theory, ensuring each team member understands how their role contributes to overall team efficiency and safeguarding practice.</w:t>
      </w:r>
    </w:p>
    <w:p w14:paraId="578FB1A8" w14:textId="77777777" w:rsidR="006B2BB0" w:rsidRDefault="006B2BB0" w:rsidP="006B2BB0"/>
    <w:p w14:paraId="37A49A32" w14:textId="77777777" w:rsidR="006B2BB0" w:rsidRDefault="006B2BB0" w:rsidP="006B2BB0">
      <w:r>
        <w:t>Immediately following the incident:</w:t>
      </w:r>
    </w:p>
    <w:p w14:paraId="40BC438F" w14:textId="77777777" w:rsidR="006B2BB0" w:rsidRDefault="006B2BB0" w:rsidP="006B2BB0">
      <w:r>
        <w:t>    •    The child’s parent was informed in line with our legal duty (EYFS, 2024).</w:t>
      </w:r>
    </w:p>
    <w:p w14:paraId="1178A529" w14:textId="77777777" w:rsidR="006B2BB0" w:rsidRDefault="006B2BB0" w:rsidP="006B2BB0">
      <w:r>
        <w:t>    •    The practitioner involved completed a reflective account.</w:t>
      </w:r>
    </w:p>
    <w:p w14:paraId="5C64D20F" w14:textId="77777777" w:rsidR="006B2BB0" w:rsidRDefault="006B2BB0" w:rsidP="006B2BB0">
      <w:r>
        <w:t>    •    Room Leaders reviewed nappy-changing logs from the previous two weeks.</w:t>
      </w:r>
    </w:p>
    <w:p w14:paraId="22DB842F" w14:textId="77777777" w:rsidR="006B2BB0" w:rsidRDefault="006B2BB0" w:rsidP="006B2BB0">
      <w:r>
        <w:t>    •    The DSL updated the incident file and risk assessment.</w:t>
      </w:r>
    </w:p>
    <w:p w14:paraId="5A6AC6C8" w14:textId="77777777" w:rsidR="006B2BB0" w:rsidRDefault="006B2BB0" w:rsidP="006B2BB0"/>
    <w:p w14:paraId="727B89EF" w14:textId="4D58B9FA" w:rsidR="006B2BB0" w:rsidRDefault="006B2BB0" w:rsidP="006B2BB0">
      <w:r>
        <w:t>We also ensured that the child’s wellbeing was at the centre, reflecting Maslow’s (1943) hierarchy of needs, which highlights the importance of physiological comfort and hygiene as foundational needs.</w:t>
      </w:r>
    </w:p>
    <w:p w14:paraId="3674771A" w14:textId="77777777" w:rsidR="006B2BB0" w:rsidRDefault="006B2BB0" w:rsidP="006B2BB0"/>
    <w:p w14:paraId="5F985564" w14:textId="77777777" w:rsidR="006B2BB0" w:rsidRDefault="006B2BB0" w:rsidP="006B2BB0">
      <w:r>
        <w:t>To prevent recurrence, the following actions will now be implemented:</w:t>
      </w:r>
    </w:p>
    <w:p w14:paraId="7210CC38" w14:textId="4C99DE99" w:rsidR="006B2BB0" w:rsidRDefault="006B2BB0" w:rsidP="006B2BB0">
      <w:r>
        <w:t>    1.    Re-training on nappy-changing and intimate-care procedures with reference to Statutory Framework EYFS (2024) and our policies</w:t>
      </w:r>
      <w:r w:rsidR="003C6BC7">
        <w:t>, and speaking to our training officer Bobby, we have agreed on the dates and times for the re-training</w:t>
      </w:r>
      <w:r w:rsidR="002339B8">
        <w:t xml:space="preserve">. In the last point of our agenda today Bobby will be discussing different training, as the training lead. </w:t>
      </w:r>
    </w:p>
    <w:p w14:paraId="097779F5" w14:textId="77777777" w:rsidR="006B2BB0" w:rsidRDefault="006B2BB0" w:rsidP="006B2BB0">
      <w:r>
        <w:t>    2.    Strengthened handovers, informed by Lencioni’s (2002) work on team dysfunction—specifically improving communication and trust.</w:t>
      </w:r>
    </w:p>
    <w:p w14:paraId="478E57FD" w14:textId="77777777" w:rsidR="006B2BB0" w:rsidRDefault="006B2BB0" w:rsidP="006B2BB0">
      <w:r>
        <w:t>    3.    More consistent reflective supervision, aligning with Kolb’s (1984) cycle of experiential learning.</w:t>
      </w:r>
    </w:p>
    <w:p w14:paraId="3AD2504A" w14:textId="77777777" w:rsidR="006B2BB0" w:rsidRDefault="006B2BB0" w:rsidP="006B2BB0">
      <w:r>
        <w:t>    4.    Digital nappy-changing logs to reduce human error.</w:t>
      </w:r>
    </w:p>
    <w:p w14:paraId="71F35E47" w14:textId="533EF875" w:rsidR="006B2BB0" w:rsidRDefault="006B2BB0" w:rsidP="006B2BB0">
      <w:r>
        <w:t>    5.    Additional mentoring for junior staff, drawing on Rogers’ (1959) idea of unconditional positive regard to promote confidence and learning</w:t>
      </w:r>
      <w:r w:rsidR="003C6BC7">
        <w:t xml:space="preserve">, with the induction of the new member </w:t>
      </w:r>
      <w:r w:rsidR="003C6BC7">
        <w:lastRenderedPageBreak/>
        <w:t>of staff,</w:t>
      </w:r>
      <w:r w:rsidR="002339B8">
        <w:t xml:space="preserve"> that Joelle will cover in the next point of the agenda, Joelle</w:t>
      </w:r>
      <w:r w:rsidR="003C6BC7">
        <w:t xml:space="preserve"> and I have agreed prior to this meeting that this incident will be read as a case study during the nappy training. </w:t>
      </w:r>
    </w:p>
    <w:p w14:paraId="72069E37" w14:textId="77777777" w:rsidR="006B2BB0" w:rsidRDefault="006B2BB0" w:rsidP="006B2BB0"/>
    <w:p w14:paraId="1818D777" w14:textId="77777777" w:rsidR="006B2BB0" w:rsidRDefault="006B2BB0" w:rsidP="006B2BB0">
      <w:r>
        <w:t>This incident, while concerning, provides an opportunity for growth. Through strong leadership – from transformational approaches (Bass, 1985) to collaborative and reflective approaches (Schön, 1983; Rogers, 1959) – we can strengthen our practice and ensure children’s needs are always prioritised.</w:t>
      </w:r>
    </w:p>
    <w:p w14:paraId="0C0EA86E" w14:textId="77777777" w:rsidR="006B2BB0" w:rsidRDefault="006B2BB0" w:rsidP="006B2BB0"/>
    <w:p w14:paraId="29604048" w14:textId="39AFD624" w:rsidR="006B2BB0" w:rsidRDefault="006B2BB0" w:rsidP="006B2BB0">
      <w:r>
        <w:t>I want to close by emphasising our collective responsibility: meeting the needs of the children is the responsibility of every member of staff, and as the Children Act 2004 reminds us, we must work together to ensure the welfare of every child</w:t>
      </w:r>
      <w:r w:rsidR="003C6BC7">
        <w:t xml:space="preserve">. </w:t>
      </w:r>
    </w:p>
    <w:p w14:paraId="6C8EC619" w14:textId="77777777" w:rsidR="006B2BB0" w:rsidRDefault="006B2BB0" w:rsidP="006B2BB0"/>
    <w:p w14:paraId="611A3BCF" w14:textId="4994629C" w:rsidR="006B2BB0" w:rsidRDefault="006B2BB0" w:rsidP="006B2BB0">
      <w:r>
        <w:t>Thank you. I welcome questions or comments.”</w:t>
      </w:r>
    </w:p>
    <w:p w14:paraId="490268C7" w14:textId="77777777" w:rsidR="00607189" w:rsidRDefault="00607189" w:rsidP="006B2BB0"/>
    <w:p w14:paraId="0086D0DF" w14:textId="77777777" w:rsidR="00607189" w:rsidRDefault="00607189" w:rsidP="006B2BB0"/>
    <w:p w14:paraId="76C32BCD" w14:textId="77777777" w:rsidR="00607189" w:rsidRDefault="00607189" w:rsidP="006B2BB0"/>
    <w:p w14:paraId="620C7CC0" w14:textId="77777777" w:rsidR="00607189" w:rsidRDefault="00607189" w:rsidP="006B2BB0"/>
    <w:p w14:paraId="621544E8" w14:textId="77777777" w:rsidR="00607189" w:rsidRDefault="00607189" w:rsidP="006B2BB0"/>
    <w:p w14:paraId="040DA382" w14:textId="77777777" w:rsidR="00607189" w:rsidRDefault="00607189" w:rsidP="006B2BB0"/>
    <w:p w14:paraId="1981DE86" w14:textId="77777777" w:rsidR="00607189" w:rsidRDefault="00607189" w:rsidP="006B2BB0"/>
    <w:p w14:paraId="5DB3E443" w14:textId="77777777" w:rsidR="00607189" w:rsidRDefault="00607189" w:rsidP="006B2BB0"/>
    <w:p w14:paraId="57F9556C" w14:textId="77777777" w:rsidR="00607189" w:rsidRDefault="00607189" w:rsidP="006B2BB0"/>
    <w:p w14:paraId="56EF3BA2" w14:textId="77777777" w:rsidR="00607189" w:rsidRDefault="00607189" w:rsidP="006B2BB0"/>
    <w:p w14:paraId="5F4CB088" w14:textId="77777777" w:rsidR="00607189" w:rsidRDefault="00607189" w:rsidP="006B2BB0"/>
    <w:p w14:paraId="298ED957" w14:textId="77777777" w:rsidR="00607189" w:rsidRDefault="00607189" w:rsidP="006B2BB0"/>
    <w:p w14:paraId="472ABAE4" w14:textId="77777777" w:rsidR="00607189" w:rsidRDefault="00607189" w:rsidP="006B2BB0"/>
    <w:p w14:paraId="282C8A3C" w14:textId="77777777" w:rsidR="00607189" w:rsidRDefault="00607189" w:rsidP="006B2BB0"/>
    <w:p w14:paraId="0F383DAA" w14:textId="77777777" w:rsidR="00607189" w:rsidRDefault="00607189" w:rsidP="006B2BB0"/>
    <w:p w14:paraId="1C04424B" w14:textId="77777777" w:rsidR="00607189" w:rsidRDefault="00607189" w:rsidP="006B2BB0"/>
    <w:p w14:paraId="643039FF" w14:textId="77777777" w:rsidR="00607189" w:rsidRDefault="00607189" w:rsidP="006B2BB0"/>
    <w:p w14:paraId="5DBE16D1" w14:textId="77777777" w:rsidR="00607189" w:rsidRDefault="00607189" w:rsidP="006B2BB0"/>
    <w:p w14:paraId="6468469D" w14:textId="77777777" w:rsidR="00607189" w:rsidRDefault="00607189" w:rsidP="006B2BB0"/>
    <w:p w14:paraId="6AFE245A" w14:textId="77777777" w:rsidR="00607189" w:rsidRDefault="00607189" w:rsidP="006B2BB0"/>
    <w:p w14:paraId="5F2F667E" w14:textId="77777777" w:rsidR="00607189" w:rsidRDefault="00607189" w:rsidP="006B2BB0"/>
    <w:p w14:paraId="00AD354E" w14:textId="77777777" w:rsidR="00607189" w:rsidRDefault="00607189" w:rsidP="006B2BB0"/>
    <w:p w14:paraId="04E230DA" w14:textId="77777777" w:rsidR="00607189" w:rsidRDefault="00607189" w:rsidP="006B2BB0"/>
    <w:p w14:paraId="596B206B" w14:textId="77777777" w:rsidR="00607189" w:rsidRDefault="00607189" w:rsidP="006B2BB0"/>
    <w:p w14:paraId="6C0AB979" w14:textId="77777777" w:rsidR="00607189" w:rsidRDefault="00607189" w:rsidP="006B2BB0"/>
    <w:p w14:paraId="593DDF59" w14:textId="77777777" w:rsidR="00607189" w:rsidRDefault="00607189" w:rsidP="006B2BB0"/>
    <w:p w14:paraId="7A240BAA" w14:textId="77777777" w:rsidR="00607189" w:rsidRDefault="00607189" w:rsidP="006B2BB0"/>
    <w:p w14:paraId="67143586" w14:textId="77777777" w:rsidR="00607189" w:rsidRDefault="00607189" w:rsidP="006B2BB0"/>
    <w:p w14:paraId="41A2CDDF" w14:textId="77777777" w:rsidR="00607189" w:rsidRDefault="00607189" w:rsidP="006B2BB0"/>
    <w:p w14:paraId="0728FB65" w14:textId="77777777" w:rsidR="00607189" w:rsidRDefault="00607189" w:rsidP="006B2BB0"/>
    <w:p w14:paraId="3D16A148" w14:textId="77777777" w:rsidR="00607189" w:rsidRDefault="00607189" w:rsidP="006B2BB0"/>
    <w:p w14:paraId="40BEFB3F" w14:textId="77777777" w:rsidR="00607189" w:rsidRDefault="00607189" w:rsidP="006B2BB0"/>
    <w:p w14:paraId="53B3C4F3" w14:textId="77777777" w:rsidR="00607189" w:rsidRDefault="00607189" w:rsidP="006B2BB0"/>
    <w:p w14:paraId="53D7E43D" w14:textId="77777777" w:rsidR="002C69BA" w:rsidRDefault="002C69BA" w:rsidP="006B2BB0"/>
    <w:p w14:paraId="7970D9B8" w14:textId="77777777" w:rsidR="00607189" w:rsidRPr="00BE54A5" w:rsidRDefault="00607189" w:rsidP="00607189">
      <w:pPr>
        <w:shd w:val="clear" w:color="auto" w:fill="FFFFFF"/>
        <w:spacing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ALNET Act (2018) Additional Learning Needs and Education Tribunal (Wales) Act 2018. Cardiff: Welsh Government.</w:t>
      </w:r>
    </w:p>
    <w:p w14:paraId="795D62F3"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t>Antony, E. M. (2022). Framing Childhood Resilience Through Bronfenbrenner’s Ecological Systems Theory: A Discussion Paper. Cambridge Educational Research e-Journal, 9, 244-257. </w:t>
      </w:r>
      <w:hyperlink r:id="rId6" w:tgtFrame="_blank" w:history="1">
        <w:r w:rsidRPr="00BE54A5">
          <w:rPr>
            <w:rFonts w:eastAsia="Times New Roman" w:cstheme="minorHAnsi"/>
            <w:color w:val="1155CC"/>
            <w:kern w:val="0"/>
            <w:u w:val="single"/>
            <w:lang w:eastAsia="en-GB"/>
            <w14:ligatures w14:val="none"/>
          </w:rPr>
          <w:t>https://doi.org/10.17863/CAM.90564</w:t>
        </w:r>
      </w:hyperlink>
    </w:p>
    <w:p w14:paraId="0EA9EEE7"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t>Antony, E. M. (2022). Framing Childhood Resilience Through Bronfenbrenner’s Ecological Systems Theory: A Discussion Paper. Cambridge Educational Research e-Journal, 9, 244-257. </w:t>
      </w:r>
      <w:hyperlink r:id="rId7" w:tgtFrame="_blank" w:history="1">
        <w:r w:rsidRPr="00BE54A5">
          <w:rPr>
            <w:rFonts w:eastAsia="Times New Roman" w:cstheme="minorHAnsi"/>
            <w:color w:val="1155CC"/>
            <w:kern w:val="0"/>
            <w:u w:val="single"/>
            <w:lang w:eastAsia="en-GB"/>
            <w14:ligatures w14:val="none"/>
          </w:rPr>
          <w:t>https://doi.org/10.17863/CAM.90564</w:t>
        </w:r>
      </w:hyperlink>
    </w:p>
    <w:p w14:paraId="283ED9AE"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Ayres, A.J. (1972) Sensory Integration and Learning Disorders. Los Angeles: Western Psychological Services.</w:t>
      </w:r>
    </w:p>
    <w:p w14:paraId="0E319FD0"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Ayres, A.J. (1972) Sensory Integration and Learning Disorders. Los Angeles: Western Psychological Services.</w:t>
      </w:r>
    </w:p>
    <w:p w14:paraId="20CC9980"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 xml:space="preserve">Barber, M. and </w:t>
      </w:r>
      <w:proofErr w:type="spellStart"/>
      <w:r w:rsidRPr="00BE54A5">
        <w:rPr>
          <w:rFonts w:eastAsia="Times New Roman" w:cstheme="minorHAnsi"/>
          <w:color w:val="0A0A0A"/>
          <w:kern w:val="0"/>
          <w:lang w:eastAsia="en-GB"/>
          <w14:ligatures w14:val="none"/>
        </w:rPr>
        <w:t>Mourshed</w:t>
      </w:r>
      <w:proofErr w:type="spellEnd"/>
      <w:r w:rsidRPr="00BE54A5">
        <w:rPr>
          <w:rFonts w:eastAsia="Times New Roman" w:cstheme="minorHAnsi"/>
          <w:color w:val="0A0A0A"/>
          <w:kern w:val="0"/>
          <w:lang w:eastAsia="en-GB"/>
          <w14:ligatures w14:val="none"/>
        </w:rPr>
        <w:t>, M. (2007) How the World’s Best-Performing School Systems Come Out on Top. McKinsey &amp; Company.</w:t>
      </w:r>
    </w:p>
    <w:p w14:paraId="64297A0C" w14:textId="77777777" w:rsidR="00607189" w:rsidRPr="00BE54A5" w:rsidRDefault="00607189" w:rsidP="00607189">
      <w:pPr>
        <w:spacing w:line="276" w:lineRule="auto"/>
        <w:rPr>
          <w:rFonts w:cstheme="minorHAnsi"/>
        </w:rPr>
      </w:pPr>
      <w:r w:rsidRPr="00BE54A5">
        <w:rPr>
          <w:rFonts w:cstheme="minorHAnsi"/>
        </w:rPr>
        <w:t>Bass, B.M. (1985) Leadership and Performance Beyond Expectations. New York: Free Press.</w:t>
      </w:r>
    </w:p>
    <w:p w14:paraId="263C0131" w14:textId="77777777" w:rsidR="00607189" w:rsidRPr="00BE54A5" w:rsidRDefault="00607189" w:rsidP="00607189">
      <w:pPr>
        <w:spacing w:line="276" w:lineRule="auto"/>
        <w:rPr>
          <w:rFonts w:cstheme="minorHAnsi"/>
        </w:rPr>
      </w:pPr>
      <w:r w:rsidRPr="00BE54A5">
        <w:rPr>
          <w:rFonts w:cstheme="minorHAnsi"/>
        </w:rPr>
        <w:t>Belbin, R.M. (1981) Management Teams: Why They Succeed or Fail. Oxford: Butterworth-Heinemann.</w:t>
      </w:r>
    </w:p>
    <w:p w14:paraId="67067EAE" w14:textId="77777777" w:rsidR="00607189" w:rsidRPr="00BE54A5" w:rsidRDefault="00607189" w:rsidP="00607189">
      <w:pPr>
        <w:spacing w:line="276" w:lineRule="auto"/>
        <w:rPr>
          <w:rFonts w:cstheme="minorHAnsi"/>
        </w:rPr>
      </w:pPr>
      <w:r w:rsidRPr="00BE54A5">
        <w:rPr>
          <w:rFonts w:cstheme="minorHAnsi"/>
        </w:rPr>
        <w:t>Bronfenbrenner, U. (1979) The Ecology of Human Development. Harvard University Press.</w:t>
      </w:r>
    </w:p>
    <w:p w14:paraId="7F36B6CB"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Children Act (2004) c.31. London: HMSO.</w:t>
      </w:r>
    </w:p>
    <w:p w14:paraId="710F84ED" w14:textId="77777777" w:rsidR="00607189" w:rsidRPr="00BE54A5" w:rsidRDefault="00607189" w:rsidP="00607189">
      <w:pPr>
        <w:spacing w:line="276" w:lineRule="auto"/>
        <w:rPr>
          <w:rFonts w:cstheme="minorHAnsi"/>
        </w:rPr>
      </w:pPr>
      <w:r w:rsidRPr="00BE54A5">
        <w:rPr>
          <w:rFonts w:cstheme="minorHAnsi"/>
        </w:rPr>
        <w:t>Children Act 1989. London: HMSO.</w:t>
      </w:r>
    </w:p>
    <w:p w14:paraId="7B6B699C" w14:textId="77777777" w:rsidR="00607189" w:rsidRPr="00BE54A5" w:rsidRDefault="00607189" w:rsidP="00607189">
      <w:pPr>
        <w:spacing w:line="276" w:lineRule="auto"/>
        <w:rPr>
          <w:rFonts w:cstheme="minorHAnsi"/>
        </w:rPr>
      </w:pPr>
      <w:r w:rsidRPr="00BE54A5">
        <w:rPr>
          <w:rFonts w:cstheme="minorHAnsi"/>
        </w:rPr>
        <w:t>Daniel, B. (2010) ‘Concepts of child neglect’, Journal of Social Work, 10(4), pp. 452–467.</w:t>
      </w:r>
    </w:p>
    <w:p w14:paraId="62BF8D11" w14:textId="77777777" w:rsidR="00607189" w:rsidRPr="00BE54A5" w:rsidRDefault="00607189" w:rsidP="00607189">
      <w:pPr>
        <w:spacing w:line="276" w:lineRule="auto"/>
        <w:rPr>
          <w:rFonts w:cstheme="minorHAnsi"/>
        </w:rPr>
      </w:pPr>
      <w:r w:rsidRPr="00BE54A5">
        <w:rPr>
          <w:rFonts w:cstheme="minorHAnsi"/>
        </w:rPr>
        <w:t>DfE (2023) Keeping Children Safe in Education. London: Department for Education.</w:t>
      </w:r>
    </w:p>
    <w:p w14:paraId="6993A7B4"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DfE (2023) Special Educational Needs and Disability: Guidance for Practitioners. London: Department for Education.</w:t>
      </w:r>
    </w:p>
    <w:p w14:paraId="60959F1F"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DfE (2024) Statutory Framework for the Early Years Foundation Stage. London: Department for Education.</w:t>
      </w:r>
    </w:p>
    <w:p w14:paraId="67065654"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EHRC (2019) Reasonable Adjustments Guidance. Equality and Human Rights Commission.</w:t>
      </w:r>
    </w:p>
    <w:p w14:paraId="792ACE32"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t>Epstein, J.L. and Sheldon, S.B. (2022). </w:t>
      </w:r>
      <w:r w:rsidRPr="00BE54A5">
        <w:rPr>
          <w:rFonts w:eastAsia="Times New Roman" w:cstheme="minorHAnsi"/>
          <w:i/>
          <w:iCs/>
          <w:color w:val="000000"/>
          <w:kern w:val="0"/>
          <w:lang w:eastAsia="en-GB"/>
          <w14:ligatures w14:val="none"/>
        </w:rPr>
        <w:t>School, Family, and Community Partnerships</w:t>
      </w:r>
      <w:r w:rsidRPr="00BE54A5">
        <w:rPr>
          <w:rFonts w:eastAsia="Times New Roman" w:cstheme="minorHAnsi"/>
          <w:color w:val="000000"/>
          <w:kern w:val="0"/>
          <w:lang w:eastAsia="en-GB"/>
          <w14:ligatures w14:val="none"/>
        </w:rPr>
        <w:t xml:space="preserve">. Routledge. </w:t>
      </w:r>
      <w:proofErr w:type="spellStart"/>
      <w:r w:rsidRPr="00BE54A5">
        <w:rPr>
          <w:rFonts w:eastAsia="Times New Roman" w:cstheme="minorHAnsi"/>
          <w:color w:val="000000"/>
          <w:kern w:val="0"/>
          <w:lang w:eastAsia="en-GB"/>
          <w14:ligatures w14:val="none"/>
        </w:rPr>
        <w:t>doi</w:t>
      </w:r>
      <w:proofErr w:type="spellEnd"/>
      <w:r w:rsidRPr="00BE54A5">
        <w:rPr>
          <w:rFonts w:eastAsia="Times New Roman" w:cstheme="minorHAnsi"/>
          <w:color w:val="000000"/>
          <w:kern w:val="0"/>
          <w:lang w:eastAsia="en-GB"/>
          <w14:ligatures w14:val="none"/>
        </w:rPr>
        <w:t>: </w:t>
      </w:r>
      <w:hyperlink r:id="rId8" w:tgtFrame="_blank" w:history="1">
        <w:r w:rsidRPr="00BE54A5">
          <w:rPr>
            <w:rFonts w:eastAsia="Times New Roman" w:cstheme="minorHAnsi"/>
            <w:color w:val="1155CC"/>
            <w:kern w:val="0"/>
            <w:u w:val="single"/>
            <w:lang w:eastAsia="en-GB"/>
            <w14:ligatures w14:val="none"/>
          </w:rPr>
          <w:t>https://doi.org/10.4324/9780429400780</w:t>
        </w:r>
      </w:hyperlink>
      <w:r w:rsidRPr="00BE54A5">
        <w:rPr>
          <w:rFonts w:eastAsia="Times New Roman" w:cstheme="minorHAnsi"/>
          <w:color w:val="000000"/>
          <w:kern w:val="0"/>
          <w:lang w:eastAsia="en-GB"/>
          <w14:ligatures w14:val="none"/>
        </w:rPr>
        <w:t>.</w:t>
      </w:r>
    </w:p>
    <w:p w14:paraId="7A3553C4"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t>Epstein, J.L. and Sheldon, S.B. (2022). </w:t>
      </w:r>
      <w:r w:rsidRPr="00BE54A5">
        <w:rPr>
          <w:rFonts w:eastAsia="Times New Roman" w:cstheme="minorHAnsi"/>
          <w:i/>
          <w:iCs/>
          <w:color w:val="000000"/>
          <w:kern w:val="0"/>
          <w:lang w:eastAsia="en-GB"/>
          <w14:ligatures w14:val="none"/>
        </w:rPr>
        <w:t>School, Family, and Community Partnerships</w:t>
      </w:r>
      <w:r w:rsidRPr="00BE54A5">
        <w:rPr>
          <w:rFonts w:eastAsia="Times New Roman" w:cstheme="minorHAnsi"/>
          <w:color w:val="000000"/>
          <w:kern w:val="0"/>
          <w:lang w:eastAsia="en-GB"/>
          <w14:ligatures w14:val="none"/>
        </w:rPr>
        <w:t xml:space="preserve">. Routledge. </w:t>
      </w:r>
      <w:proofErr w:type="spellStart"/>
      <w:r w:rsidRPr="00BE54A5">
        <w:rPr>
          <w:rFonts w:eastAsia="Times New Roman" w:cstheme="minorHAnsi"/>
          <w:color w:val="000000"/>
          <w:kern w:val="0"/>
          <w:lang w:eastAsia="en-GB"/>
          <w14:ligatures w14:val="none"/>
        </w:rPr>
        <w:t>doi</w:t>
      </w:r>
      <w:proofErr w:type="spellEnd"/>
      <w:r w:rsidRPr="00BE54A5">
        <w:rPr>
          <w:rFonts w:eastAsia="Times New Roman" w:cstheme="minorHAnsi"/>
          <w:color w:val="000000"/>
          <w:kern w:val="0"/>
          <w:lang w:eastAsia="en-GB"/>
          <w14:ligatures w14:val="none"/>
        </w:rPr>
        <w:t>: </w:t>
      </w:r>
      <w:hyperlink r:id="rId9" w:tgtFrame="_blank" w:history="1">
        <w:r w:rsidRPr="00BE54A5">
          <w:rPr>
            <w:rFonts w:eastAsia="Times New Roman" w:cstheme="minorHAnsi"/>
            <w:color w:val="1155CC"/>
            <w:kern w:val="0"/>
            <w:u w:val="single"/>
            <w:lang w:eastAsia="en-GB"/>
            <w14:ligatures w14:val="none"/>
          </w:rPr>
          <w:t>https://doi.org/10.4324/9780429400780</w:t>
        </w:r>
      </w:hyperlink>
      <w:r w:rsidRPr="00BE54A5">
        <w:rPr>
          <w:rFonts w:eastAsia="Times New Roman" w:cstheme="minorHAnsi"/>
          <w:color w:val="000000"/>
          <w:kern w:val="0"/>
          <w:lang w:eastAsia="en-GB"/>
          <w14:ligatures w14:val="none"/>
        </w:rPr>
        <w:t>.</w:t>
      </w:r>
    </w:p>
    <w:p w14:paraId="6ADB6CED"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Equality Act (2010) c.15. London: HMSO</w:t>
      </w:r>
    </w:p>
    <w:p w14:paraId="7EEEC17F"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t>Equality act (2010) Religion or belief. Available at:</w:t>
      </w:r>
      <w:hyperlink r:id="rId10" w:tgtFrame="_blank" w:history="1">
        <w:r w:rsidRPr="00BE54A5">
          <w:rPr>
            <w:rFonts w:eastAsia="Times New Roman" w:cstheme="minorHAnsi"/>
            <w:color w:val="1155CC"/>
            <w:kern w:val="0"/>
            <w:u w:val="single"/>
            <w:lang w:eastAsia="en-GB"/>
            <w14:ligatures w14:val="none"/>
          </w:rPr>
          <w:t>https://assets.publishing.service.gov.uk/media/5a7e3237ed915d74e33f0ac9/Equality_Act_Advice_Final.pdf</w:t>
        </w:r>
      </w:hyperlink>
      <w:r w:rsidRPr="00BE54A5">
        <w:rPr>
          <w:rFonts w:eastAsia="Times New Roman" w:cstheme="minorHAnsi"/>
          <w:color w:val="000000"/>
          <w:kern w:val="0"/>
          <w:lang w:eastAsia="en-GB"/>
          <w14:ligatures w14:val="none"/>
        </w:rPr>
        <w:t> (Accessed 17th November 2025).</w:t>
      </w:r>
    </w:p>
    <w:p w14:paraId="288219A7"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lastRenderedPageBreak/>
        <w:t>Equality act (2010) Religion or belief. Available at:</w:t>
      </w:r>
      <w:hyperlink r:id="rId11" w:tgtFrame="_blank" w:history="1">
        <w:r w:rsidRPr="00BE54A5">
          <w:rPr>
            <w:rFonts w:eastAsia="Times New Roman" w:cstheme="minorHAnsi"/>
            <w:color w:val="1155CC"/>
            <w:kern w:val="0"/>
            <w:u w:val="single"/>
            <w:lang w:eastAsia="en-GB"/>
            <w14:ligatures w14:val="none"/>
          </w:rPr>
          <w:t>https://assets.publishing.service.gov.uk/media/5a7e3237ed915d74e33f0ac9/Equality_Act_Advice_Final.pdf</w:t>
        </w:r>
      </w:hyperlink>
      <w:r w:rsidRPr="00BE54A5">
        <w:rPr>
          <w:rFonts w:eastAsia="Times New Roman" w:cstheme="minorHAnsi"/>
          <w:color w:val="000000"/>
          <w:kern w:val="0"/>
          <w:lang w:eastAsia="en-GB"/>
          <w14:ligatures w14:val="none"/>
        </w:rPr>
        <w:t> (Accessed 17th November 2025).</w:t>
      </w:r>
    </w:p>
    <w:p w14:paraId="221EE087"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t>Goodall, J. and Montgomery, C. (2013) ‘Parental involvement to parental engagement: a continuum’, </w:t>
      </w:r>
      <w:r w:rsidRPr="00BE54A5">
        <w:rPr>
          <w:rFonts w:eastAsia="Times New Roman" w:cstheme="minorHAnsi"/>
          <w:i/>
          <w:iCs/>
          <w:color w:val="000000"/>
          <w:kern w:val="0"/>
          <w:lang w:eastAsia="en-GB"/>
          <w14:ligatures w14:val="none"/>
        </w:rPr>
        <w:t>Educational Review</w:t>
      </w:r>
      <w:r w:rsidRPr="00BE54A5">
        <w:rPr>
          <w:rFonts w:eastAsia="Times New Roman" w:cstheme="minorHAnsi"/>
          <w:color w:val="000000"/>
          <w:kern w:val="0"/>
          <w:lang w:eastAsia="en-GB"/>
          <w14:ligatures w14:val="none"/>
        </w:rPr>
        <w:t>, 66(4), pp. 399–410. Available at: </w:t>
      </w:r>
      <w:hyperlink r:id="rId12" w:tgtFrame="_blank" w:history="1">
        <w:r w:rsidRPr="00BE54A5">
          <w:rPr>
            <w:rFonts w:eastAsia="Times New Roman" w:cstheme="minorHAnsi"/>
            <w:color w:val="1155CC"/>
            <w:kern w:val="0"/>
            <w:u w:val="single"/>
            <w:lang w:eastAsia="en-GB"/>
            <w14:ligatures w14:val="none"/>
          </w:rPr>
          <w:t>https://doi.org/10.1080/00131911.2013.781576</w:t>
        </w:r>
      </w:hyperlink>
    </w:p>
    <w:p w14:paraId="1598721D"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t>Gov (2025) Section 1- the learning and developing requirements. Available at: </w:t>
      </w:r>
      <w:hyperlink r:id="rId13" w:tgtFrame="_blank" w:history="1">
        <w:r w:rsidRPr="00BE54A5">
          <w:rPr>
            <w:rFonts w:eastAsia="Times New Roman" w:cstheme="minorHAnsi"/>
            <w:color w:val="0000FF"/>
            <w:kern w:val="0"/>
            <w:u w:val="single"/>
            <w:lang w:eastAsia="en-GB"/>
            <w14:ligatures w14:val="none"/>
          </w:rPr>
          <w:t>https://assets.publishing.service.gov.uk/media/6874e14383d39f474eb7d373/Early_years_foundation_stage_statutory_framework_for_childminders_.pdf</w:t>
        </w:r>
      </w:hyperlink>
      <w:r w:rsidRPr="00BE54A5">
        <w:rPr>
          <w:rFonts w:eastAsia="Times New Roman" w:cstheme="minorHAnsi"/>
          <w:color w:val="000000"/>
          <w:kern w:val="0"/>
          <w:lang w:eastAsia="en-GB"/>
          <w14:ligatures w14:val="none"/>
        </w:rPr>
        <w:t> (Accessed 17th November 2025).</w:t>
      </w:r>
    </w:p>
    <w:p w14:paraId="145E7890"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t>Gov (2025) Section 1- the learning and developing requirements. Available at: </w:t>
      </w:r>
      <w:hyperlink r:id="rId14" w:tgtFrame="_blank" w:history="1">
        <w:r w:rsidRPr="00BE54A5">
          <w:rPr>
            <w:rFonts w:eastAsia="Times New Roman" w:cstheme="minorHAnsi"/>
            <w:color w:val="0000FF"/>
            <w:kern w:val="0"/>
            <w:u w:val="single"/>
            <w:lang w:eastAsia="en-GB"/>
            <w14:ligatures w14:val="none"/>
          </w:rPr>
          <w:t>https://assets.publishing.service.gov.uk/media/6874e14383d39f474eb7d373/Early_years_foundation_stage_statutory_framework_for_childminders_.pdf</w:t>
        </w:r>
      </w:hyperlink>
      <w:r w:rsidRPr="00BE54A5">
        <w:rPr>
          <w:rFonts w:eastAsia="Times New Roman" w:cstheme="minorHAnsi"/>
          <w:color w:val="000000"/>
          <w:kern w:val="0"/>
          <w:lang w:eastAsia="en-GB"/>
          <w14:ligatures w14:val="none"/>
        </w:rPr>
        <w:t> (Accessed 17th November 2025).</w:t>
      </w:r>
    </w:p>
    <w:p w14:paraId="0743DE5E"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t xml:space="preserve">Gov </w:t>
      </w:r>
      <w:proofErr w:type="spellStart"/>
      <w:r w:rsidRPr="00BE54A5">
        <w:rPr>
          <w:rFonts w:eastAsia="Times New Roman" w:cstheme="minorHAnsi"/>
          <w:color w:val="000000"/>
          <w:kern w:val="0"/>
          <w:lang w:eastAsia="en-GB"/>
          <w14:ligatures w14:val="none"/>
        </w:rPr>
        <w:t>Uk</w:t>
      </w:r>
      <w:proofErr w:type="spellEnd"/>
      <w:r w:rsidRPr="00BE54A5">
        <w:rPr>
          <w:rFonts w:eastAsia="Times New Roman" w:cstheme="minorHAnsi"/>
          <w:color w:val="000000"/>
          <w:kern w:val="0"/>
          <w:lang w:eastAsia="en-GB"/>
          <w14:ligatures w14:val="none"/>
        </w:rPr>
        <w:t xml:space="preserve"> (2018) The UK data protection legislation. Available at: </w:t>
      </w:r>
      <w:hyperlink r:id="rId15" w:tgtFrame="_blank" w:history="1">
        <w:r w:rsidRPr="00BE54A5">
          <w:rPr>
            <w:rFonts w:eastAsia="Times New Roman" w:cstheme="minorHAnsi"/>
            <w:color w:val="0000FF"/>
            <w:kern w:val="0"/>
            <w:u w:val="single"/>
            <w:lang w:eastAsia="en-GB"/>
            <w14:ligatures w14:val="none"/>
          </w:rPr>
          <w:t>https://www.gov.uk/data-protection</w:t>
        </w:r>
      </w:hyperlink>
      <w:r w:rsidRPr="00BE54A5">
        <w:rPr>
          <w:rFonts w:eastAsia="Times New Roman" w:cstheme="minorHAnsi"/>
          <w:color w:val="000000"/>
          <w:kern w:val="0"/>
          <w:lang w:eastAsia="en-GB"/>
          <w14:ligatures w14:val="none"/>
        </w:rPr>
        <w:t> (Accessed 17th November 2025)</w:t>
      </w:r>
    </w:p>
    <w:p w14:paraId="51B67C83"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t xml:space="preserve">Gov </w:t>
      </w:r>
      <w:proofErr w:type="spellStart"/>
      <w:r w:rsidRPr="00BE54A5">
        <w:rPr>
          <w:rFonts w:eastAsia="Times New Roman" w:cstheme="minorHAnsi"/>
          <w:color w:val="000000"/>
          <w:kern w:val="0"/>
          <w:lang w:eastAsia="en-GB"/>
          <w14:ligatures w14:val="none"/>
        </w:rPr>
        <w:t>Uk</w:t>
      </w:r>
      <w:proofErr w:type="spellEnd"/>
      <w:r w:rsidRPr="00BE54A5">
        <w:rPr>
          <w:rFonts w:eastAsia="Times New Roman" w:cstheme="minorHAnsi"/>
          <w:color w:val="000000"/>
          <w:kern w:val="0"/>
          <w:lang w:eastAsia="en-GB"/>
          <w14:ligatures w14:val="none"/>
        </w:rPr>
        <w:t xml:space="preserve"> (2018) The UK data protection legislation. Available at: </w:t>
      </w:r>
      <w:hyperlink r:id="rId16" w:tgtFrame="_blank" w:history="1">
        <w:r w:rsidRPr="00BE54A5">
          <w:rPr>
            <w:rFonts w:eastAsia="Times New Roman" w:cstheme="minorHAnsi"/>
            <w:color w:val="0000FF"/>
            <w:kern w:val="0"/>
            <w:u w:val="single"/>
            <w:lang w:eastAsia="en-GB"/>
            <w14:ligatures w14:val="none"/>
          </w:rPr>
          <w:t>https://www.gov.uk/data-protection</w:t>
        </w:r>
      </w:hyperlink>
      <w:r w:rsidRPr="00BE54A5">
        <w:rPr>
          <w:rFonts w:eastAsia="Times New Roman" w:cstheme="minorHAnsi"/>
          <w:color w:val="000000"/>
          <w:kern w:val="0"/>
          <w:lang w:eastAsia="en-GB"/>
          <w14:ligatures w14:val="none"/>
        </w:rPr>
        <w:t> (Accessed 17th November 2025)</w:t>
      </w:r>
    </w:p>
    <w:p w14:paraId="60D3888D"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t>HM Government (2023) Principles for working with parents and carers. Available at: </w:t>
      </w:r>
      <w:hyperlink r:id="rId17" w:tgtFrame="_blank" w:history="1">
        <w:r w:rsidRPr="00BE54A5">
          <w:rPr>
            <w:rFonts w:eastAsia="Times New Roman" w:cstheme="minorHAnsi"/>
            <w:color w:val="0000FF"/>
            <w:kern w:val="0"/>
            <w:u w:val="single"/>
            <w:lang w:eastAsia="en-GB"/>
            <w14:ligatures w14:val="none"/>
          </w:rPr>
          <w:t>https://assets.publishing.service.gov.uk/media/6849a7b67cba25f610c7db3f/Working_together_to_safeguard_children_2023_-_statutory_guidance.pdf</w:t>
        </w:r>
      </w:hyperlink>
      <w:r w:rsidRPr="00BE54A5">
        <w:rPr>
          <w:rFonts w:eastAsia="Times New Roman" w:cstheme="minorHAnsi"/>
          <w:color w:val="000000"/>
          <w:kern w:val="0"/>
          <w:lang w:eastAsia="en-GB"/>
          <w14:ligatures w14:val="none"/>
        </w:rPr>
        <w:t> (Accessed 17th November 2025)</w:t>
      </w:r>
    </w:p>
    <w:p w14:paraId="2E2A76B2"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t>HM Government (2023) Principles for working with parents and carers. Available at: </w:t>
      </w:r>
      <w:hyperlink r:id="rId18" w:tgtFrame="_blank" w:history="1">
        <w:r w:rsidRPr="00BE54A5">
          <w:rPr>
            <w:rFonts w:eastAsia="Times New Roman" w:cstheme="minorHAnsi"/>
            <w:color w:val="0000FF"/>
            <w:kern w:val="0"/>
            <w:u w:val="single"/>
            <w:lang w:eastAsia="en-GB"/>
            <w14:ligatures w14:val="none"/>
          </w:rPr>
          <w:t>https://assets.publishing.service.gov.uk/media/6849a7b67cba25f610c7db3f/Working_together_to_safeguard_children_2023_-_statutory_guidance.pdf</w:t>
        </w:r>
      </w:hyperlink>
      <w:r w:rsidRPr="00BE54A5">
        <w:rPr>
          <w:rFonts w:eastAsia="Times New Roman" w:cstheme="minorHAnsi"/>
          <w:color w:val="000000"/>
          <w:kern w:val="0"/>
          <w:lang w:eastAsia="en-GB"/>
          <w14:ligatures w14:val="none"/>
        </w:rPr>
        <w:t> (Accessed 17th November 2025)</w:t>
      </w:r>
    </w:p>
    <w:p w14:paraId="2E184C9A"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HM Government (2023) Working Together to Safeguard Children. London: HMSO.</w:t>
      </w:r>
    </w:p>
    <w:p w14:paraId="753F83CA"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I CAN (2020) Early Talk Guidelines for Supporting Communication. London: I CAN.</w:t>
      </w:r>
    </w:p>
    <w:p w14:paraId="20AFC00A"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ICO (2018) Guide to the General Data Protection Regulation (GDPR). Information Commissioner’s Office.</w:t>
      </w:r>
    </w:p>
    <w:p w14:paraId="11670971" w14:textId="77777777" w:rsidR="00607189" w:rsidRPr="00BE54A5" w:rsidRDefault="00607189" w:rsidP="00607189">
      <w:pPr>
        <w:spacing w:line="276" w:lineRule="auto"/>
        <w:rPr>
          <w:rFonts w:cstheme="minorHAnsi"/>
        </w:rPr>
      </w:pPr>
      <w:r w:rsidRPr="00BE54A5">
        <w:rPr>
          <w:rFonts w:cstheme="minorHAnsi"/>
        </w:rPr>
        <w:t>Kolb, D. (1984) Experiential Learning. Englewood Cliffs: Prentice-Hall.</w:t>
      </w:r>
    </w:p>
    <w:p w14:paraId="38E1E44E" w14:textId="77777777" w:rsidR="00607189" w:rsidRPr="00BE54A5" w:rsidRDefault="00607189" w:rsidP="00607189">
      <w:pPr>
        <w:spacing w:line="276" w:lineRule="auto"/>
        <w:rPr>
          <w:rFonts w:cstheme="minorHAnsi"/>
        </w:rPr>
      </w:pPr>
      <w:r w:rsidRPr="00BE54A5">
        <w:rPr>
          <w:rFonts w:cstheme="minorHAnsi"/>
        </w:rPr>
        <w:t>Laming, H. (2003) The Victoria Climbié Inquiry. London: HMSO.</w:t>
      </w:r>
    </w:p>
    <w:p w14:paraId="4D005D46" w14:textId="77777777" w:rsidR="00607189" w:rsidRPr="00BE54A5" w:rsidRDefault="00607189" w:rsidP="00607189">
      <w:pPr>
        <w:spacing w:line="276" w:lineRule="auto"/>
        <w:rPr>
          <w:rFonts w:cstheme="minorHAnsi"/>
        </w:rPr>
      </w:pPr>
      <w:r w:rsidRPr="00BE54A5">
        <w:rPr>
          <w:rFonts w:cstheme="minorHAnsi"/>
        </w:rPr>
        <w:t>Lansdown, G. (2005) The Evolving Capacities of the Child. UNICEF.</w:t>
      </w:r>
    </w:p>
    <w:p w14:paraId="22073793"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t>Leadership success (2025) </w:t>
      </w:r>
      <w:r w:rsidRPr="00BE54A5">
        <w:rPr>
          <w:rFonts w:eastAsia="Times New Roman" w:cstheme="minorHAnsi"/>
          <w:i/>
          <w:iCs/>
          <w:color w:val="000000"/>
          <w:kern w:val="0"/>
          <w:lang w:eastAsia="en-GB"/>
          <w14:ligatures w14:val="none"/>
        </w:rPr>
        <w:t xml:space="preserve">What are the three Kurt </w:t>
      </w:r>
      <w:proofErr w:type="spellStart"/>
      <w:r w:rsidRPr="00BE54A5">
        <w:rPr>
          <w:rFonts w:eastAsia="Times New Roman" w:cstheme="minorHAnsi"/>
          <w:i/>
          <w:iCs/>
          <w:color w:val="000000"/>
          <w:kern w:val="0"/>
          <w:lang w:eastAsia="en-GB"/>
          <w14:ligatures w14:val="none"/>
        </w:rPr>
        <w:t>Lewins</w:t>
      </w:r>
      <w:proofErr w:type="spellEnd"/>
      <w:r w:rsidRPr="00BE54A5">
        <w:rPr>
          <w:rFonts w:eastAsia="Times New Roman" w:cstheme="minorHAnsi"/>
          <w:i/>
          <w:iCs/>
          <w:color w:val="000000"/>
          <w:kern w:val="0"/>
          <w:lang w:eastAsia="en-GB"/>
          <w14:ligatures w14:val="none"/>
        </w:rPr>
        <w:t xml:space="preserve"> leadership styles. </w:t>
      </w:r>
      <w:r w:rsidRPr="00BE54A5">
        <w:rPr>
          <w:rFonts w:eastAsia="Times New Roman" w:cstheme="minorHAnsi"/>
          <w:color w:val="000000"/>
          <w:kern w:val="0"/>
          <w:lang w:eastAsia="en-GB"/>
          <w14:ligatures w14:val="none"/>
        </w:rPr>
        <w:t>Available at: </w:t>
      </w:r>
      <w:hyperlink r:id="rId19" w:tgtFrame="_blank" w:history="1">
        <w:r w:rsidRPr="00BE54A5">
          <w:rPr>
            <w:rFonts w:eastAsia="Times New Roman" w:cstheme="minorHAnsi"/>
            <w:color w:val="0000FF"/>
            <w:kern w:val="0"/>
            <w:u w:val="single"/>
            <w:lang w:eastAsia="en-GB"/>
            <w14:ligatures w14:val="none"/>
          </w:rPr>
          <w:t>https://www.leadershipsuccess.co/leadership-styles/lewins-leadership-styles</w:t>
        </w:r>
      </w:hyperlink>
      <w:r w:rsidRPr="00BE54A5">
        <w:rPr>
          <w:rFonts w:eastAsia="Times New Roman" w:cstheme="minorHAnsi"/>
          <w:color w:val="000000"/>
          <w:kern w:val="0"/>
          <w:lang w:eastAsia="en-GB"/>
          <w14:ligatures w14:val="none"/>
        </w:rPr>
        <w:t> (Accessed 17th November 2025).</w:t>
      </w:r>
    </w:p>
    <w:p w14:paraId="09EBC086"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lastRenderedPageBreak/>
        <w:t>Leadership success (2025) </w:t>
      </w:r>
      <w:r w:rsidRPr="00BE54A5">
        <w:rPr>
          <w:rFonts w:eastAsia="Times New Roman" w:cstheme="minorHAnsi"/>
          <w:i/>
          <w:iCs/>
          <w:color w:val="000000"/>
          <w:kern w:val="0"/>
          <w:lang w:eastAsia="en-GB"/>
          <w14:ligatures w14:val="none"/>
        </w:rPr>
        <w:t xml:space="preserve">What are the three Kurt </w:t>
      </w:r>
      <w:proofErr w:type="spellStart"/>
      <w:r w:rsidRPr="00BE54A5">
        <w:rPr>
          <w:rFonts w:eastAsia="Times New Roman" w:cstheme="minorHAnsi"/>
          <w:i/>
          <w:iCs/>
          <w:color w:val="000000"/>
          <w:kern w:val="0"/>
          <w:lang w:eastAsia="en-GB"/>
          <w14:ligatures w14:val="none"/>
        </w:rPr>
        <w:t>Lewins</w:t>
      </w:r>
      <w:proofErr w:type="spellEnd"/>
      <w:r w:rsidRPr="00BE54A5">
        <w:rPr>
          <w:rFonts w:eastAsia="Times New Roman" w:cstheme="minorHAnsi"/>
          <w:i/>
          <w:iCs/>
          <w:color w:val="000000"/>
          <w:kern w:val="0"/>
          <w:lang w:eastAsia="en-GB"/>
          <w14:ligatures w14:val="none"/>
        </w:rPr>
        <w:t xml:space="preserve"> leadership styles. </w:t>
      </w:r>
      <w:r w:rsidRPr="00BE54A5">
        <w:rPr>
          <w:rFonts w:eastAsia="Times New Roman" w:cstheme="minorHAnsi"/>
          <w:color w:val="000000"/>
          <w:kern w:val="0"/>
          <w:lang w:eastAsia="en-GB"/>
          <w14:ligatures w14:val="none"/>
        </w:rPr>
        <w:t>Available at: </w:t>
      </w:r>
      <w:hyperlink r:id="rId20" w:tgtFrame="_blank" w:history="1">
        <w:r w:rsidRPr="00BE54A5">
          <w:rPr>
            <w:rFonts w:eastAsia="Times New Roman" w:cstheme="minorHAnsi"/>
            <w:color w:val="0000FF"/>
            <w:kern w:val="0"/>
            <w:u w:val="single"/>
            <w:lang w:eastAsia="en-GB"/>
            <w14:ligatures w14:val="none"/>
          </w:rPr>
          <w:t>https://www.leadershipsuccess.co/leadership-styles/lewins-leadership-styles</w:t>
        </w:r>
      </w:hyperlink>
      <w:r w:rsidRPr="00BE54A5">
        <w:rPr>
          <w:rFonts w:eastAsia="Times New Roman" w:cstheme="minorHAnsi"/>
          <w:color w:val="000000"/>
          <w:kern w:val="0"/>
          <w:lang w:eastAsia="en-GB"/>
          <w14:ligatures w14:val="none"/>
        </w:rPr>
        <w:t> (Accessed 17th November 2025).</w:t>
      </w:r>
    </w:p>
    <w:p w14:paraId="3445780C" w14:textId="77777777" w:rsidR="00607189" w:rsidRPr="00BE54A5" w:rsidRDefault="00607189" w:rsidP="00607189">
      <w:pPr>
        <w:spacing w:line="276" w:lineRule="auto"/>
        <w:rPr>
          <w:rFonts w:cstheme="minorHAnsi"/>
        </w:rPr>
      </w:pPr>
      <w:r w:rsidRPr="00BE54A5">
        <w:rPr>
          <w:rFonts w:cstheme="minorHAnsi"/>
        </w:rPr>
        <w:t>Lencioni, P. (2002) The Five Dysfunctions of a Team. San Francisco: Jossey-Bass.</w:t>
      </w:r>
    </w:p>
    <w:p w14:paraId="681B3402" w14:textId="77777777" w:rsidR="00607189" w:rsidRPr="00BE54A5" w:rsidRDefault="00607189" w:rsidP="00607189">
      <w:pPr>
        <w:spacing w:line="276" w:lineRule="auto"/>
        <w:rPr>
          <w:rFonts w:cstheme="minorHAnsi"/>
        </w:rPr>
      </w:pPr>
      <w:r w:rsidRPr="00BE54A5">
        <w:rPr>
          <w:rFonts w:cstheme="minorHAnsi"/>
        </w:rPr>
        <w:t>Maslow, A. (1943) ‘A Theory of Human Motivation’, Psychological Review, 50(4), pp. 370–396.</w:t>
      </w:r>
    </w:p>
    <w:p w14:paraId="76A70DC9"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Maslow, A.H. (1943) ‘A Theory of Human Motivation’, Psychological Review, 50(4), pp. 370–396.</w:t>
      </w:r>
    </w:p>
    <w:p w14:paraId="01C8C8CA"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proofErr w:type="spellStart"/>
      <w:r w:rsidRPr="00BE54A5">
        <w:rPr>
          <w:rFonts w:eastAsia="Times New Roman" w:cstheme="minorHAnsi"/>
          <w:color w:val="0A0A0A"/>
          <w:kern w:val="0"/>
          <w:lang w:eastAsia="en-GB"/>
          <w14:ligatures w14:val="none"/>
        </w:rPr>
        <w:t>Mesibov</w:t>
      </w:r>
      <w:proofErr w:type="spellEnd"/>
      <w:r w:rsidRPr="00BE54A5">
        <w:rPr>
          <w:rFonts w:eastAsia="Times New Roman" w:cstheme="minorHAnsi"/>
          <w:color w:val="0A0A0A"/>
          <w:kern w:val="0"/>
          <w:lang w:eastAsia="en-GB"/>
          <w14:ligatures w14:val="none"/>
        </w:rPr>
        <w:t>, G. and Shea, V. (2010) The TEACCH Program in the Era of Evidence-Based Practice. New York: Springer.</w:t>
      </w:r>
    </w:p>
    <w:p w14:paraId="0ECBAF19" w14:textId="77777777" w:rsidR="00607189" w:rsidRPr="00BE54A5" w:rsidRDefault="00607189" w:rsidP="00607189">
      <w:pPr>
        <w:spacing w:line="276" w:lineRule="auto"/>
        <w:rPr>
          <w:rFonts w:cstheme="minorHAnsi"/>
        </w:rPr>
      </w:pPr>
      <w:r w:rsidRPr="00BE54A5">
        <w:rPr>
          <w:rFonts w:cstheme="minorHAnsi"/>
        </w:rPr>
        <w:t>Mintzberg, H. (1994) The Rise and Fall of Strategic Planning. New York: Free Press.</w:t>
      </w:r>
    </w:p>
    <w:p w14:paraId="37091106" w14:textId="77777777" w:rsidR="00607189" w:rsidRPr="00BE54A5" w:rsidRDefault="00607189" w:rsidP="00607189">
      <w:pPr>
        <w:spacing w:line="276" w:lineRule="auto"/>
        <w:rPr>
          <w:rFonts w:cstheme="minorHAnsi"/>
        </w:rPr>
      </w:pPr>
      <w:r w:rsidRPr="00BE54A5">
        <w:rPr>
          <w:rFonts w:cstheme="minorHAnsi"/>
        </w:rPr>
        <w:t>Munro, E. (2011) Munro Review of Child Protection. London: DfE.</w:t>
      </w:r>
    </w:p>
    <w:p w14:paraId="71DEF3D6"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NAS (2019) Good Autism Practice Guidelines for Early Years. National Autistic Society.</w:t>
      </w:r>
    </w:p>
    <w:p w14:paraId="113D3EB9"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 xml:space="preserve">NICE (2021) </w:t>
      </w:r>
      <w:proofErr w:type="gramStart"/>
      <w:r w:rsidRPr="00BE54A5">
        <w:rPr>
          <w:rFonts w:eastAsia="Times New Roman" w:cstheme="minorHAnsi"/>
          <w:color w:val="0A0A0A"/>
          <w:kern w:val="0"/>
          <w:lang w:eastAsia="en-GB"/>
          <w14:ligatures w14:val="none"/>
        </w:rPr>
        <w:t>Autism Spectrum Disorder</w:t>
      </w:r>
      <w:proofErr w:type="gramEnd"/>
      <w:r w:rsidRPr="00BE54A5">
        <w:rPr>
          <w:rFonts w:eastAsia="Times New Roman" w:cstheme="minorHAnsi"/>
          <w:color w:val="0A0A0A"/>
          <w:kern w:val="0"/>
          <w:lang w:eastAsia="en-GB"/>
          <w14:ligatures w14:val="none"/>
        </w:rPr>
        <w:t xml:space="preserve"> in Under 19s: Support and Management. London: NICE.</w:t>
      </w:r>
    </w:p>
    <w:p w14:paraId="759BFAEC" w14:textId="77777777" w:rsidR="00607189" w:rsidRPr="00BE54A5" w:rsidRDefault="00607189" w:rsidP="00607189">
      <w:pPr>
        <w:spacing w:line="276" w:lineRule="auto"/>
        <w:rPr>
          <w:rFonts w:cstheme="minorHAnsi"/>
        </w:rPr>
      </w:pPr>
      <w:r w:rsidRPr="00BE54A5">
        <w:rPr>
          <w:rFonts w:cstheme="minorHAnsi"/>
        </w:rPr>
        <w:t>NSPCC (2024) Protecting Children from Neglect. NSPCC Learning.</w:t>
      </w:r>
    </w:p>
    <w:p w14:paraId="7BF62704"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Nutbrown, C. (2012) Foundations for Quality. London: DfE.</w:t>
      </w:r>
    </w:p>
    <w:p w14:paraId="2D43CB40" w14:textId="77777777" w:rsidR="00607189" w:rsidRPr="00BE54A5" w:rsidRDefault="00607189" w:rsidP="00607189">
      <w:pPr>
        <w:spacing w:line="276" w:lineRule="auto"/>
        <w:rPr>
          <w:rFonts w:cstheme="minorHAnsi"/>
        </w:rPr>
      </w:pPr>
      <w:r w:rsidRPr="00BE54A5">
        <w:rPr>
          <w:rFonts w:cstheme="minorHAnsi"/>
        </w:rPr>
        <w:t>Ofsted (2023) Early Years Inspection Handbook. Manchester: Ofsted.</w:t>
      </w:r>
    </w:p>
    <w:p w14:paraId="1CD92766"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t>One Education (2024) </w:t>
      </w:r>
      <w:r w:rsidRPr="00BE54A5">
        <w:rPr>
          <w:rFonts w:eastAsia="Times New Roman" w:cstheme="minorHAnsi"/>
          <w:i/>
          <w:iCs/>
          <w:color w:val="000000"/>
          <w:kern w:val="0"/>
          <w:lang w:eastAsia="en-GB"/>
          <w14:ligatures w14:val="none"/>
        </w:rPr>
        <w:t>What are the nine Belbin team roles.</w:t>
      </w:r>
      <w:r w:rsidRPr="00BE54A5">
        <w:rPr>
          <w:rFonts w:eastAsia="Times New Roman" w:cstheme="minorHAnsi"/>
          <w:color w:val="000000"/>
          <w:kern w:val="0"/>
          <w:lang w:eastAsia="en-GB"/>
          <w14:ligatures w14:val="none"/>
        </w:rPr>
        <w:t> Available at: </w:t>
      </w:r>
      <w:hyperlink r:id="rId21" w:tgtFrame="_blank" w:history="1">
        <w:r w:rsidRPr="00BE54A5">
          <w:rPr>
            <w:rFonts w:eastAsia="Times New Roman" w:cstheme="minorHAnsi"/>
            <w:color w:val="0000FF"/>
            <w:kern w:val="0"/>
            <w:u w:val="single"/>
            <w:lang w:eastAsia="en-GB"/>
            <w14:ligatures w14:val="none"/>
          </w:rPr>
          <w:t>https://www.oneeducation.org.uk/belbin-team-roles/</w:t>
        </w:r>
      </w:hyperlink>
      <w:r w:rsidRPr="00BE54A5">
        <w:rPr>
          <w:rFonts w:eastAsia="Times New Roman" w:cstheme="minorHAnsi"/>
          <w:color w:val="000000"/>
          <w:kern w:val="0"/>
          <w:lang w:eastAsia="en-GB"/>
          <w14:ligatures w14:val="none"/>
        </w:rPr>
        <w:t> (accessed 17th November 2025).</w:t>
      </w:r>
    </w:p>
    <w:p w14:paraId="51C94307"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t>One Education (2024) </w:t>
      </w:r>
      <w:r w:rsidRPr="00BE54A5">
        <w:rPr>
          <w:rFonts w:eastAsia="Times New Roman" w:cstheme="minorHAnsi"/>
          <w:i/>
          <w:iCs/>
          <w:color w:val="000000"/>
          <w:kern w:val="0"/>
          <w:lang w:eastAsia="en-GB"/>
          <w14:ligatures w14:val="none"/>
        </w:rPr>
        <w:t>What are the nine Belbin team roles.</w:t>
      </w:r>
      <w:r w:rsidRPr="00BE54A5">
        <w:rPr>
          <w:rFonts w:eastAsia="Times New Roman" w:cstheme="minorHAnsi"/>
          <w:color w:val="000000"/>
          <w:kern w:val="0"/>
          <w:lang w:eastAsia="en-GB"/>
          <w14:ligatures w14:val="none"/>
        </w:rPr>
        <w:t> Available at: </w:t>
      </w:r>
      <w:hyperlink r:id="rId22" w:tgtFrame="_blank" w:history="1">
        <w:r w:rsidRPr="00BE54A5">
          <w:rPr>
            <w:rFonts w:eastAsia="Times New Roman" w:cstheme="minorHAnsi"/>
            <w:color w:val="0000FF"/>
            <w:kern w:val="0"/>
            <w:u w:val="single"/>
            <w:lang w:eastAsia="en-GB"/>
            <w14:ligatures w14:val="none"/>
          </w:rPr>
          <w:t>https://www.oneeducation.org.uk/belbin-team-roles/</w:t>
        </w:r>
      </w:hyperlink>
      <w:r w:rsidRPr="00BE54A5">
        <w:rPr>
          <w:rFonts w:eastAsia="Times New Roman" w:cstheme="minorHAnsi"/>
          <w:color w:val="000000"/>
          <w:kern w:val="0"/>
          <w:lang w:eastAsia="en-GB"/>
          <w14:ligatures w14:val="none"/>
        </w:rPr>
        <w:t> (accessed 17th November 2025).</w:t>
      </w:r>
    </w:p>
    <w:p w14:paraId="311D4E9E" w14:textId="77777777" w:rsidR="00607189" w:rsidRPr="00BE54A5" w:rsidRDefault="00607189" w:rsidP="00607189">
      <w:pPr>
        <w:spacing w:line="276" w:lineRule="auto"/>
        <w:rPr>
          <w:rFonts w:cstheme="minorHAnsi"/>
        </w:rPr>
      </w:pPr>
      <w:r w:rsidRPr="00BE54A5">
        <w:rPr>
          <w:rFonts w:cstheme="minorHAnsi"/>
        </w:rPr>
        <w:t>Parton, N. (2006) ‘Safeguarding childhood’, British Journal of Social Work, 36(2), pp. 169–187.</w:t>
      </w:r>
    </w:p>
    <w:p w14:paraId="4C5DCC87" w14:textId="77777777" w:rsidR="00607189" w:rsidRPr="00BE54A5" w:rsidRDefault="00607189" w:rsidP="00607189">
      <w:pPr>
        <w:spacing w:line="276" w:lineRule="auto"/>
        <w:rPr>
          <w:rFonts w:cstheme="minorHAnsi"/>
        </w:rPr>
      </w:pPr>
      <w:r w:rsidRPr="00BE54A5">
        <w:rPr>
          <w:rFonts w:cstheme="minorHAnsi"/>
        </w:rPr>
        <w:t>Piaget, J. (1952) The Origins of Intelligence in Children. New York: International Universities Press.</w:t>
      </w:r>
    </w:p>
    <w:p w14:paraId="457C3BAC" w14:textId="77777777" w:rsidR="00607189" w:rsidRPr="00BE54A5" w:rsidRDefault="00607189" w:rsidP="00607189">
      <w:pPr>
        <w:spacing w:line="276" w:lineRule="auto"/>
        <w:rPr>
          <w:rFonts w:cstheme="minorHAnsi"/>
        </w:rPr>
      </w:pPr>
      <w:r w:rsidRPr="00BE54A5">
        <w:rPr>
          <w:rFonts w:cstheme="minorHAnsi"/>
        </w:rPr>
        <w:t xml:space="preserve">Rogers, C. (1959) A Theory of Therapy, </w:t>
      </w:r>
      <w:proofErr w:type="gramStart"/>
      <w:r w:rsidRPr="00BE54A5">
        <w:rPr>
          <w:rFonts w:cstheme="minorHAnsi"/>
        </w:rPr>
        <w:t>Personality</w:t>
      </w:r>
      <w:proofErr w:type="gramEnd"/>
      <w:r w:rsidRPr="00BE54A5">
        <w:rPr>
          <w:rFonts w:cstheme="minorHAnsi"/>
        </w:rPr>
        <w:t xml:space="preserve"> and Interpersonal Relationships. New York: McGraw-Hill.</w:t>
      </w:r>
    </w:p>
    <w:p w14:paraId="4A0A0D26"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Schon, D. (1983) The Reflective Practitioner. New York: Basic Books.</w:t>
      </w:r>
    </w:p>
    <w:p w14:paraId="7EA75892" w14:textId="77777777" w:rsidR="00607189" w:rsidRPr="00BE54A5" w:rsidRDefault="00607189" w:rsidP="00607189">
      <w:pPr>
        <w:spacing w:line="276" w:lineRule="auto"/>
        <w:rPr>
          <w:rFonts w:cstheme="minorHAnsi"/>
        </w:rPr>
      </w:pPr>
      <w:r w:rsidRPr="00BE54A5">
        <w:rPr>
          <w:rFonts w:cstheme="minorHAnsi"/>
        </w:rPr>
        <w:t xml:space="preserve">Skinner, B.F. (1974) About </w:t>
      </w:r>
      <w:proofErr w:type="spellStart"/>
      <w:r w:rsidRPr="00BE54A5">
        <w:rPr>
          <w:rFonts w:cstheme="minorHAnsi"/>
        </w:rPr>
        <w:t>Behaviorism</w:t>
      </w:r>
      <w:proofErr w:type="spellEnd"/>
      <w:r w:rsidRPr="00BE54A5">
        <w:rPr>
          <w:rFonts w:cstheme="minorHAnsi"/>
        </w:rPr>
        <w:t>. New York: Vintage.</w:t>
      </w:r>
    </w:p>
    <w:p w14:paraId="74FDDD36"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Thomas, G. (2015) How to Do Your Research Project. London: Sage.</w:t>
      </w:r>
    </w:p>
    <w:p w14:paraId="4A1C4A57" w14:textId="77777777" w:rsidR="00607189" w:rsidRPr="00BE54A5" w:rsidRDefault="00607189" w:rsidP="00607189">
      <w:pPr>
        <w:spacing w:line="276" w:lineRule="auto"/>
        <w:rPr>
          <w:rFonts w:cstheme="minorHAnsi"/>
        </w:rPr>
      </w:pPr>
      <w:r w:rsidRPr="00BE54A5">
        <w:rPr>
          <w:rFonts w:cstheme="minorHAnsi"/>
        </w:rPr>
        <w:t>Tuckman, B.W. (1965) ‘Developmental sequence in small groups’, Psychological Bulletin, 63(6), pp. 384–399.</w:t>
      </w:r>
    </w:p>
    <w:p w14:paraId="3A5CD0D6"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t>UNCRC (1989) Article 18. Available at: </w:t>
      </w:r>
      <w:hyperlink r:id="rId23" w:tgtFrame="_blank" w:history="1">
        <w:r w:rsidRPr="00BE54A5">
          <w:rPr>
            <w:rFonts w:eastAsia="Times New Roman" w:cstheme="minorHAnsi"/>
            <w:color w:val="0000FF"/>
            <w:kern w:val="0"/>
            <w:u w:val="single"/>
            <w:lang w:eastAsia="en-GB"/>
            <w14:ligatures w14:val="none"/>
          </w:rPr>
          <w:t>https://www.unicef.org.uk/wp-content/uploads/2016/08/unicef-convention-rights-child-uncrc.pdf</w:t>
        </w:r>
      </w:hyperlink>
      <w:r w:rsidRPr="00BE54A5">
        <w:rPr>
          <w:rFonts w:eastAsia="Times New Roman" w:cstheme="minorHAnsi"/>
          <w:color w:val="000000"/>
          <w:kern w:val="0"/>
          <w:lang w:eastAsia="en-GB"/>
          <w14:ligatures w14:val="none"/>
        </w:rPr>
        <w:t> (accessed 17th November 2025)</w:t>
      </w:r>
    </w:p>
    <w:p w14:paraId="15C4646E" w14:textId="77777777" w:rsidR="00607189" w:rsidRPr="00BE54A5" w:rsidRDefault="00607189" w:rsidP="00607189">
      <w:pPr>
        <w:spacing w:line="276" w:lineRule="auto"/>
        <w:rPr>
          <w:rFonts w:cstheme="minorHAnsi"/>
        </w:rPr>
      </w:pPr>
      <w:r w:rsidRPr="00BE54A5">
        <w:rPr>
          <w:rFonts w:cstheme="minorHAnsi"/>
        </w:rPr>
        <w:lastRenderedPageBreak/>
        <w:t>UNICEF (1989) United Nations Convention on the Rights of the Child. Geneva: UN.</w:t>
      </w:r>
    </w:p>
    <w:p w14:paraId="2A4D9CC4"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Welsh Government (2021) ALN Code: Statutory Guidance for Organisations Working with Children and Young People. Cardiff: Welsh Government.</w:t>
      </w:r>
    </w:p>
    <w:p w14:paraId="7E83C5A5"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Welsh Government (2021) ALN Code: Statutory Guidance for Organisations Working with Children and Young People. Cardiff: Welsh Government.</w:t>
      </w:r>
    </w:p>
    <w:p w14:paraId="20423EDC" w14:textId="77777777" w:rsidR="00607189" w:rsidRPr="00BE54A5" w:rsidRDefault="00607189" w:rsidP="00607189">
      <w:pPr>
        <w:shd w:val="clear" w:color="auto" w:fill="FFFFFF"/>
        <w:spacing w:after="180" w:line="276" w:lineRule="auto"/>
        <w:rPr>
          <w:rFonts w:eastAsia="Times New Roman" w:cstheme="minorHAnsi"/>
          <w:color w:val="0A0A0A"/>
          <w:kern w:val="0"/>
          <w:lang w:eastAsia="en-GB"/>
          <w14:ligatures w14:val="none"/>
        </w:rPr>
      </w:pPr>
      <w:r w:rsidRPr="00BE54A5">
        <w:rPr>
          <w:rFonts w:eastAsia="Times New Roman" w:cstheme="minorHAnsi"/>
          <w:color w:val="0A0A0A"/>
          <w:kern w:val="0"/>
          <w:lang w:eastAsia="en-GB"/>
          <w14:ligatures w14:val="none"/>
        </w:rPr>
        <w:t>Welsh Government (2023) Keeping Learners Safe. Cardiff: Welsh Government.</w:t>
      </w:r>
    </w:p>
    <w:p w14:paraId="28723166" w14:textId="77777777" w:rsidR="00607189" w:rsidRPr="00BE54A5" w:rsidRDefault="00607189" w:rsidP="00607189">
      <w:pPr>
        <w:spacing w:line="276" w:lineRule="auto"/>
        <w:rPr>
          <w:rFonts w:cstheme="minorHAnsi"/>
        </w:rPr>
      </w:pPr>
      <w:r w:rsidRPr="00BE54A5">
        <w:rPr>
          <w:rFonts w:cstheme="minorHAnsi"/>
        </w:rPr>
        <w:t>Wenger, E. (1998) Communities of Practice. Cambridge University Press.</w:t>
      </w:r>
    </w:p>
    <w:p w14:paraId="3FDDE7BA" w14:textId="77777777" w:rsidR="00607189" w:rsidRPr="00BE54A5" w:rsidRDefault="00607189" w:rsidP="00607189">
      <w:pPr>
        <w:shd w:val="clear" w:color="auto" w:fill="FFFFFF"/>
        <w:spacing w:line="276" w:lineRule="auto"/>
        <w:rPr>
          <w:rFonts w:eastAsia="Times New Roman" w:cstheme="minorHAnsi"/>
          <w:color w:val="000000"/>
          <w:kern w:val="0"/>
          <w:lang w:eastAsia="en-GB"/>
          <w14:ligatures w14:val="none"/>
        </w:rPr>
      </w:pPr>
      <w:r w:rsidRPr="00BE54A5">
        <w:rPr>
          <w:rFonts w:eastAsia="Times New Roman" w:cstheme="minorHAnsi"/>
          <w:color w:val="000000"/>
          <w:kern w:val="0"/>
          <w:lang w:eastAsia="en-GB"/>
          <w14:ligatures w14:val="none"/>
        </w:rPr>
        <w:t>Whalley, M. (2017) </w:t>
      </w:r>
      <w:r w:rsidRPr="00BE54A5">
        <w:rPr>
          <w:rFonts w:eastAsia="Times New Roman" w:cstheme="minorHAnsi"/>
          <w:i/>
          <w:iCs/>
          <w:color w:val="000000"/>
          <w:kern w:val="0"/>
          <w:lang w:eastAsia="en-GB"/>
          <w14:ligatures w14:val="none"/>
        </w:rPr>
        <w:t>Involving Parents in Their Children’s Learning: A Knowledge-Sharing Approach</w:t>
      </w:r>
      <w:r w:rsidRPr="00BE54A5">
        <w:rPr>
          <w:rFonts w:eastAsia="Times New Roman" w:cstheme="minorHAnsi"/>
          <w:color w:val="000000"/>
          <w:kern w:val="0"/>
          <w:lang w:eastAsia="en-GB"/>
          <w14:ligatures w14:val="none"/>
        </w:rPr>
        <w:t xml:space="preserve">. 3rd </w:t>
      </w:r>
      <w:proofErr w:type="spellStart"/>
      <w:r w:rsidRPr="00BE54A5">
        <w:rPr>
          <w:rFonts w:eastAsia="Times New Roman" w:cstheme="minorHAnsi"/>
          <w:color w:val="000000"/>
          <w:kern w:val="0"/>
          <w:lang w:eastAsia="en-GB"/>
          <w14:ligatures w14:val="none"/>
        </w:rPr>
        <w:t>edn</w:t>
      </w:r>
      <w:proofErr w:type="spellEnd"/>
      <w:r w:rsidRPr="00BE54A5">
        <w:rPr>
          <w:rFonts w:eastAsia="Times New Roman" w:cstheme="minorHAnsi"/>
          <w:color w:val="000000"/>
          <w:kern w:val="0"/>
          <w:lang w:eastAsia="en-GB"/>
          <w14:ligatures w14:val="none"/>
        </w:rPr>
        <w:t>. London: Sage.</w:t>
      </w:r>
    </w:p>
    <w:p w14:paraId="3F0FA3F6" w14:textId="77777777" w:rsidR="00607189" w:rsidRPr="00BE54A5" w:rsidRDefault="00607189" w:rsidP="00607189">
      <w:pPr>
        <w:spacing w:line="276" w:lineRule="auto"/>
        <w:rPr>
          <w:rFonts w:cstheme="minorHAnsi"/>
        </w:rPr>
      </w:pPr>
      <w:r w:rsidRPr="00BE54A5">
        <w:rPr>
          <w:rFonts w:cstheme="minorHAnsi"/>
        </w:rPr>
        <w:t>Wolf, P. (2014) ‘Neglect in early years’, Early Years Journal, 34(2), pp. 120–132.</w:t>
      </w:r>
    </w:p>
    <w:p w14:paraId="5611E297" w14:textId="77777777" w:rsidR="00607189" w:rsidRPr="00BE54A5" w:rsidRDefault="00607189" w:rsidP="00607189">
      <w:pPr>
        <w:spacing w:line="276" w:lineRule="auto"/>
        <w:rPr>
          <w:rFonts w:cstheme="minorHAnsi"/>
        </w:rPr>
      </w:pPr>
      <w:r w:rsidRPr="00BE54A5">
        <w:rPr>
          <w:rFonts w:cstheme="minorHAnsi"/>
        </w:rPr>
        <w:t>Zero to Three (2022) Caring for Infants and Toddlers. Washington DC.</w:t>
      </w:r>
    </w:p>
    <w:p w14:paraId="76F3938F" w14:textId="77777777" w:rsidR="00607189" w:rsidRDefault="00607189" w:rsidP="006B2BB0"/>
    <w:sectPr w:rsidR="00607189">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82EE0" w14:textId="77777777" w:rsidR="00F61417" w:rsidRDefault="00F61417" w:rsidP="008A113C">
      <w:r>
        <w:separator/>
      </w:r>
    </w:p>
  </w:endnote>
  <w:endnote w:type="continuationSeparator" w:id="0">
    <w:p w14:paraId="53ECD5B4" w14:textId="77777777" w:rsidR="00F61417" w:rsidRDefault="00F61417" w:rsidP="008A1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4B83E" w14:textId="77777777" w:rsidR="008A113C" w:rsidRDefault="008A11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CBFAD" w14:textId="77777777" w:rsidR="008A113C" w:rsidRDefault="008A11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61026" w14:textId="77777777" w:rsidR="008A113C" w:rsidRDefault="008A11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D6459" w14:textId="77777777" w:rsidR="00F61417" w:rsidRDefault="00F61417" w:rsidP="008A113C">
      <w:r>
        <w:separator/>
      </w:r>
    </w:p>
  </w:footnote>
  <w:footnote w:type="continuationSeparator" w:id="0">
    <w:p w14:paraId="544D8A42" w14:textId="77777777" w:rsidR="00F61417" w:rsidRDefault="00F61417" w:rsidP="008A1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8463F" w14:textId="77777777" w:rsidR="008A113C" w:rsidRDefault="008A11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D0222" w14:textId="77777777" w:rsidR="008A113C" w:rsidRPr="00483A8B" w:rsidRDefault="008A113C" w:rsidP="008A113C">
    <w:pPr>
      <w:pStyle w:val="Header"/>
      <w:rPr>
        <w:sz w:val="16"/>
        <w:szCs w:val="16"/>
      </w:rPr>
    </w:pPr>
    <w:r w:rsidRPr="00483A8B">
      <w:rPr>
        <w:sz w:val="16"/>
        <w:szCs w:val="16"/>
      </w:rPr>
      <w:t>2408243</w:t>
    </w:r>
  </w:p>
  <w:p w14:paraId="17578215" w14:textId="77777777" w:rsidR="008A113C" w:rsidRPr="00483A8B" w:rsidRDefault="008A113C" w:rsidP="008A113C">
    <w:pPr>
      <w:pStyle w:val="Header"/>
      <w:rPr>
        <w:sz w:val="16"/>
        <w:szCs w:val="16"/>
      </w:rPr>
    </w:pPr>
    <w:r w:rsidRPr="00483A8B">
      <w:rPr>
        <w:sz w:val="16"/>
        <w:szCs w:val="16"/>
      </w:rPr>
      <w:t>2408332</w:t>
    </w:r>
  </w:p>
  <w:p w14:paraId="13262E28" w14:textId="77777777" w:rsidR="008A113C" w:rsidRPr="00483A8B" w:rsidRDefault="008A113C" w:rsidP="008A113C">
    <w:pPr>
      <w:pStyle w:val="Header"/>
      <w:rPr>
        <w:sz w:val="16"/>
        <w:szCs w:val="16"/>
      </w:rPr>
    </w:pPr>
    <w:r w:rsidRPr="00483A8B">
      <w:rPr>
        <w:sz w:val="16"/>
        <w:szCs w:val="16"/>
      </w:rPr>
      <w:t>1301321</w:t>
    </w:r>
  </w:p>
  <w:p w14:paraId="3AC575CB" w14:textId="77777777" w:rsidR="008A113C" w:rsidRPr="00483A8B" w:rsidRDefault="008A113C" w:rsidP="008A113C">
    <w:pPr>
      <w:pStyle w:val="Header"/>
      <w:rPr>
        <w:sz w:val="16"/>
        <w:szCs w:val="16"/>
      </w:rPr>
    </w:pPr>
    <w:r w:rsidRPr="00483A8B">
      <w:rPr>
        <w:sz w:val="16"/>
        <w:szCs w:val="16"/>
      </w:rPr>
      <w:t>2413474</w:t>
    </w:r>
  </w:p>
  <w:p w14:paraId="4444CE9A" w14:textId="77777777" w:rsidR="008A113C" w:rsidRPr="00483A8B" w:rsidRDefault="008A113C" w:rsidP="008A113C">
    <w:pPr>
      <w:pStyle w:val="Header"/>
      <w:rPr>
        <w:sz w:val="16"/>
        <w:szCs w:val="16"/>
      </w:rPr>
    </w:pPr>
    <w:r w:rsidRPr="00483A8B">
      <w:rPr>
        <w:sz w:val="16"/>
        <w:szCs w:val="16"/>
      </w:rPr>
      <w:t>2418872</w:t>
    </w:r>
  </w:p>
  <w:p w14:paraId="4388E898" w14:textId="7B5ACDA3" w:rsidR="008A113C" w:rsidRPr="008A113C" w:rsidRDefault="008A113C">
    <w:pPr>
      <w:pStyle w:val="Header"/>
      <w:rPr>
        <w:b/>
        <w:bCs/>
        <w:sz w:val="16"/>
        <w:szCs w:val="16"/>
      </w:rPr>
    </w:pPr>
    <w:r w:rsidRPr="00483A8B">
      <w:rPr>
        <w:b/>
        <w:bCs/>
        <w:sz w:val="16"/>
        <w:szCs w:val="16"/>
      </w:rPr>
      <w:t>ECEY5006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8D560" w14:textId="77777777" w:rsidR="008A113C" w:rsidRDefault="008A11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BB0"/>
    <w:rsid w:val="000D21B1"/>
    <w:rsid w:val="002339B8"/>
    <w:rsid w:val="002C69BA"/>
    <w:rsid w:val="003263FB"/>
    <w:rsid w:val="003C6BC7"/>
    <w:rsid w:val="00607189"/>
    <w:rsid w:val="006B2BB0"/>
    <w:rsid w:val="008A113C"/>
    <w:rsid w:val="00F61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A003E3"/>
  <w15:chartTrackingRefBased/>
  <w15:docId w15:val="{2A279B70-B8B7-9F46-8F92-8DB5CF300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113C"/>
    <w:pPr>
      <w:tabs>
        <w:tab w:val="center" w:pos="4513"/>
        <w:tab w:val="right" w:pos="9026"/>
      </w:tabs>
    </w:pPr>
  </w:style>
  <w:style w:type="character" w:customStyle="1" w:styleId="HeaderChar">
    <w:name w:val="Header Char"/>
    <w:basedOn w:val="DefaultParagraphFont"/>
    <w:link w:val="Header"/>
    <w:uiPriority w:val="99"/>
    <w:rsid w:val="008A113C"/>
  </w:style>
  <w:style w:type="paragraph" w:styleId="Footer">
    <w:name w:val="footer"/>
    <w:basedOn w:val="Normal"/>
    <w:link w:val="FooterChar"/>
    <w:uiPriority w:val="99"/>
    <w:unhideWhenUsed/>
    <w:rsid w:val="008A113C"/>
    <w:pPr>
      <w:tabs>
        <w:tab w:val="center" w:pos="4513"/>
        <w:tab w:val="right" w:pos="9026"/>
      </w:tabs>
    </w:pPr>
  </w:style>
  <w:style w:type="character" w:customStyle="1" w:styleId="FooterChar">
    <w:name w:val="Footer Char"/>
    <w:basedOn w:val="DefaultParagraphFont"/>
    <w:link w:val="Footer"/>
    <w:uiPriority w:val="99"/>
    <w:rsid w:val="008A1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0429400780" TargetMode="External"/><Relationship Id="rId13" Type="http://schemas.openxmlformats.org/officeDocument/2006/relationships/hyperlink" Target="https://assets.publishing.service.gov.uk/media/6874e14383d39f474eb7d373/Early_years_foundation_stage_statutory_framework_for_childminders_.pdf" TargetMode="External"/><Relationship Id="rId18" Type="http://schemas.openxmlformats.org/officeDocument/2006/relationships/hyperlink" Target="https://assets.publishing.service.gov.uk/media/6849a7b67cba25f610c7db3f/Working_together_to_safeguard_children_2023_-_statutory_guidance.pdf"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www.oneeducation.org.uk/belbin-team-roles/" TargetMode="External"/><Relationship Id="rId7" Type="http://schemas.openxmlformats.org/officeDocument/2006/relationships/hyperlink" Target="https://doi.org/10.17863/CAM.90564" TargetMode="External"/><Relationship Id="rId12" Type="http://schemas.openxmlformats.org/officeDocument/2006/relationships/hyperlink" Target="https://doi.org/10.1080/00131911.2013.781576" TargetMode="External"/><Relationship Id="rId17" Type="http://schemas.openxmlformats.org/officeDocument/2006/relationships/hyperlink" Target="https://assets.publishing.service.gov.uk/media/6849a7b67cba25f610c7db3f/Working_together_to_safeguard_children_2023_-_statutory_guidance.pdf" TargetMode="External"/><Relationship Id="rId25"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yperlink" Target="https://www.gov.uk/data-protection" TargetMode="External"/><Relationship Id="rId20" Type="http://schemas.openxmlformats.org/officeDocument/2006/relationships/hyperlink" Target="https://www.leadershipsuccess.co/leadership-styles/lewins-leadership-styles" TargetMode="External"/><Relationship Id="rId29"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doi.org/10.17863/CAM.90564" TargetMode="External"/><Relationship Id="rId11" Type="http://schemas.openxmlformats.org/officeDocument/2006/relationships/hyperlink" Target="https://assets.publishing.service.gov.uk/media/5a7e3237ed915d74e33f0ac9/Equality_Act_Advice_Final.pdf"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gov.uk/data-protection" TargetMode="External"/><Relationship Id="rId23" Type="http://schemas.openxmlformats.org/officeDocument/2006/relationships/hyperlink" Target="https://www.unicef.org.uk/wp-content/uploads/2016/08/unicef-convention-rights-child-uncrc.pdf" TargetMode="External"/><Relationship Id="rId28" Type="http://schemas.openxmlformats.org/officeDocument/2006/relationships/header" Target="header3.xml"/><Relationship Id="rId10" Type="http://schemas.openxmlformats.org/officeDocument/2006/relationships/hyperlink" Target="https://assets.publishing.service.gov.uk/media/5a7e3237ed915d74e33f0ac9/Equality_Act_Advice_Final.pdf" TargetMode="External"/><Relationship Id="rId19" Type="http://schemas.openxmlformats.org/officeDocument/2006/relationships/hyperlink" Target="https://www.leadershipsuccess.co/leadership-styles/lewins-leadership-styles"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doi.org/10.4324/9780429400780" TargetMode="External"/><Relationship Id="rId14" Type="http://schemas.openxmlformats.org/officeDocument/2006/relationships/hyperlink" Target="https://assets.publishing.service.gov.uk/media/6874e14383d39f474eb7d373/Early_years_foundation_stage_statutory_framework_for_childminders_.pdf" TargetMode="External"/><Relationship Id="rId22" Type="http://schemas.openxmlformats.org/officeDocument/2006/relationships/hyperlink" Target="https://www.oneeducation.org.uk/belbin-team-roles/"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8</Pages>
  <Words>2449</Words>
  <Characters>13962</Characters>
  <Application>Microsoft Office Word</Application>
  <DocSecurity>0</DocSecurity>
  <Lines>116</Lines>
  <Paragraphs>32</Paragraphs>
  <ScaleCrop>false</ScaleCrop>
  <Company/>
  <LinksUpToDate>false</LinksUpToDate>
  <CharactersWithSpaces>16379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Gwawr Lewis</dc:creator>
  <cp:keywords/>
  <dc:description/>
  <cp:lastModifiedBy>Gwawr Lewis</cp:lastModifiedBy>
  <cp:revision>6</cp:revision>
  <cp:lastPrinted>2025-11-24T16:24:00Z</cp:lastPrinted>
  <dcterms:created xsi:type="dcterms:W3CDTF">2025-11-24T09:31:00Z</dcterms:created>
  <dcterms:modified xsi:type="dcterms:W3CDTF">2025-11-30T12:42:00Z</dcterms:modified>
</cp:coreProperties>
</file>