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46BDC1E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C3B4A">
              <w:rPr>
                <w:rFonts w:ascii="Times New Roman" w:hAnsi="Times New Roman" w:cs="Times New Roman"/>
                <w:b/>
                <w:color w:val="auto"/>
                <w:sz w:val="48"/>
              </w:rPr>
              <w:t>Esther Chapman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8F9ACE8" w:rsidR="009C337F" w:rsidRDefault="009C337F" w:rsidP="005D3F07">
            <w:pPr>
              <w:overflowPunct/>
              <w:autoSpaceDE/>
              <w:autoSpaceDN/>
              <w:adjustRightInd/>
              <w:ind w:right="-957"/>
              <w:textAlignment w:val="auto"/>
              <w:rPr>
                <w:rFonts w:ascii="Times New Roman" w:hAnsi="Times New Roman" w:cs="Times New Roman"/>
                <w:b/>
                <w:color w:val="auto"/>
                <w:sz w:val="48"/>
              </w:rPr>
            </w:pPr>
            <w:r w:rsidRPr="00C919C6">
              <w:rPr>
                <w:rFonts w:ascii="Times New Roman" w:hAnsi="Times New Roman" w:cs="Times New Roman"/>
                <w:b/>
                <w:color w:val="auto"/>
                <w:sz w:val="44"/>
                <w:szCs w:val="44"/>
              </w:rPr>
              <w:t>Email address:</w:t>
            </w:r>
            <w:r w:rsidR="00C919C6" w:rsidRPr="00C919C6">
              <w:rPr>
                <w:sz w:val="44"/>
                <w:szCs w:val="44"/>
              </w:rPr>
              <w:t xml:space="preserve"> </w:t>
            </w:r>
            <w:r w:rsidR="00C919C6" w:rsidRPr="00C919C6">
              <w:rPr>
                <w:rFonts w:ascii="Times New Roman" w:hAnsi="Times New Roman" w:cs="Times New Roman"/>
                <w:b/>
                <w:color w:val="auto"/>
                <w:sz w:val="44"/>
                <w:szCs w:val="44"/>
              </w:rPr>
              <w:t>eschapman@carmarthenshire.gov</w:t>
            </w:r>
            <w:r w:rsidR="00C919C6" w:rsidRPr="00C919C6">
              <w:rPr>
                <w:rFonts w:ascii="Times New Roman" w:hAnsi="Times New Roman" w:cs="Times New Roman"/>
                <w:b/>
                <w:color w:val="auto"/>
                <w:sz w:val="48"/>
              </w:rPr>
              <w:t>.</w:t>
            </w:r>
            <w:r w:rsidR="00C919C6" w:rsidRPr="00C919C6">
              <w:rPr>
                <w:rFonts w:ascii="Times New Roman" w:hAnsi="Times New Roman" w:cs="Times New Roman"/>
                <w:b/>
                <w:color w:val="auto"/>
                <w:sz w:val="44"/>
                <w:szCs w:val="44"/>
              </w:rPr>
              <w:t>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4DBE9134" w:rsidR="00F927A1" w:rsidRPr="008F544A" w:rsidRDefault="0085230E" w:rsidP="005D3F07">
            <w:pPr>
              <w:overflowPunct/>
              <w:autoSpaceDE/>
              <w:autoSpaceDN/>
              <w:adjustRightInd/>
              <w:ind w:right="-957"/>
              <w:textAlignment w:val="auto"/>
              <w:rPr>
                <w:rFonts w:ascii="Times New Roman" w:hAnsi="Times New Roman" w:cs="Times New Roman"/>
                <w:b/>
                <w:color w:val="auto"/>
                <w:sz w:val="44"/>
                <w:szCs w:val="44"/>
              </w:rPr>
            </w:pPr>
            <w:r w:rsidRPr="008F544A">
              <w:rPr>
                <w:rFonts w:ascii="Times New Roman" w:hAnsi="Times New Roman" w:cs="Times New Roman"/>
                <w:b/>
                <w:color w:val="auto"/>
                <w:sz w:val="44"/>
                <w:szCs w:val="44"/>
              </w:rPr>
              <w:t>Learner’s University Registration</w:t>
            </w:r>
            <w:r w:rsidR="00F927A1" w:rsidRPr="008F544A">
              <w:rPr>
                <w:rFonts w:ascii="Times New Roman" w:hAnsi="Times New Roman" w:cs="Times New Roman"/>
                <w:b/>
                <w:color w:val="auto"/>
                <w:sz w:val="44"/>
                <w:szCs w:val="44"/>
              </w:rPr>
              <w:t xml:space="preserve"> Number:</w:t>
            </w:r>
            <w:r w:rsidR="008F544A">
              <w:rPr>
                <w:rFonts w:ascii="Times New Roman" w:hAnsi="Times New Roman" w:cs="Times New Roman"/>
                <w:b/>
                <w:color w:val="auto"/>
                <w:sz w:val="44"/>
                <w:szCs w:val="44"/>
              </w:rPr>
              <w:t xml:space="preserve"> 2431833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488E4FD5" w14:textId="77777777" w:rsidR="00660D79"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19E4DFAA" w14:textId="77777777" w:rsidR="00660D79" w:rsidRDefault="00660D79" w:rsidP="00FF7EBB">
            <w:pPr>
              <w:jc w:val="both"/>
              <w:rPr>
                <w:sz w:val="24"/>
                <w:szCs w:val="24"/>
              </w:rPr>
            </w:pPr>
          </w:p>
          <w:p w14:paraId="17A49383" w14:textId="0BAD05C6" w:rsidR="008B28E7" w:rsidRDefault="00660D79" w:rsidP="00FF7EBB">
            <w:pPr>
              <w:jc w:val="both"/>
              <w:rPr>
                <w:sz w:val="24"/>
                <w:szCs w:val="24"/>
              </w:rPr>
            </w:pPr>
            <w:r w:rsidRPr="00660D79">
              <w:rPr>
                <w:sz w:val="24"/>
                <w:szCs w:val="24"/>
              </w:rPr>
              <w:t>500 words (+/- 10%: include your actual word count at the end of each section).</w:t>
            </w:r>
          </w:p>
          <w:p w14:paraId="1FBBCFA0" w14:textId="77777777" w:rsidR="006108C9" w:rsidRDefault="006108C9" w:rsidP="00FF7EBB">
            <w:pPr>
              <w:jc w:val="both"/>
              <w:rPr>
                <w:sz w:val="24"/>
                <w:szCs w:val="24"/>
              </w:rPr>
            </w:pPr>
          </w:p>
          <w:p w14:paraId="2354A816" w14:textId="77777777" w:rsidR="00AC14BB" w:rsidRPr="00AC14BB" w:rsidRDefault="00AC14BB" w:rsidP="00AC14BB">
            <w:pPr>
              <w:jc w:val="both"/>
              <w:rPr>
                <w:sz w:val="24"/>
                <w:szCs w:val="24"/>
              </w:rPr>
            </w:pPr>
            <w:r w:rsidRPr="00AC14BB">
              <w:rPr>
                <w:sz w:val="24"/>
                <w:szCs w:val="24"/>
              </w:rPr>
              <w:t>Whilst my role covers both children and adults I aim to explain the relevant legislation, and the National, local and organisational policies and procedures for safeguarding adults.</w:t>
            </w:r>
          </w:p>
          <w:p w14:paraId="01C111E3" w14:textId="77777777" w:rsidR="00AC14BB" w:rsidRDefault="00AC14BB" w:rsidP="00AC14BB">
            <w:pPr>
              <w:jc w:val="both"/>
              <w:rPr>
                <w:sz w:val="24"/>
                <w:szCs w:val="24"/>
              </w:rPr>
            </w:pPr>
            <w:r w:rsidRPr="00AC14BB">
              <w:rPr>
                <w:sz w:val="24"/>
                <w:szCs w:val="24"/>
              </w:rPr>
              <w:t xml:space="preserve">As I practice in Wales the </w:t>
            </w:r>
            <w:r w:rsidRPr="00204B72">
              <w:rPr>
                <w:i/>
                <w:iCs/>
                <w:sz w:val="24"/>
                <w:szCs w:val="24"/>
              </w:rPr>
              <w:t>Social Services and Wellbeing (Wales) Act, 2014</w:t>
            </w:r>
            <w:r w:rsidRPr="00AC14BB">
              <w:rPr>
                <w:sz w:val="24"/>
                <w:szCs w:val="24"/>
              </w:rPr>
              <w:t xml:space="preserve"> (SSWB(W)A (2014) sets out my responsibilities, specifically in relation to Safeguarding, of both children and adults, in Part 7.  Part 7 details definitions of adult and child at risk, duty to report and duties on the local authorities and local government to follow ministerial guidance (Part 7, section 131 (1).  SSWB(W)A 2014 also stipulated the creation of the National Independent Safeguarding Board that would act as advisor and support to the smaller more local Safeguarding Boards (SSWB(W)A, 204 Part 7 s132 (1) and (2) a, b c. </w:t>
            </w:r>
          </w:p>
          <w:p w14:paraId="4E94C91C" w14:textId="77777777" w:rsidR="004B2159" w:rsidRPr="00AC14BB" w:rsidRDefault="004B2159" w:rsidP="00AC14BB">
            <w:pPr>
              <w:jc w:val="both"/>
              <w:rPr>
                <w:sz w:val="24"/>
                <w:szCs w:val="24"/>
              </w:rPr>
            </w:pPr>
          </w:p>
          <w:p w14:paraId="66D7E64A" w14:textId="77777777" w:rsidR="00AC14BB" w:rsidRDefault="00AC14BB" w:rsidP="00AC14BB">
            <w:pPr>
              <w:jc w:val="both"/>
              <w:rPr>
                <w:sz w:val="24"/>
                <w:szCs w:val="24"/>
              </w:rPr>
            </w:pPr>
            <w:r w:rsidRPr="00AC14BB">
              <w:rPr>
                <w:sz w:val="24"/>
                <w:szCs w:val="24"/>
              </w:rPr>
              <w:t xml:space="preserve">I understand from the legislation that an adult at risk must have care and support needs, as set out in the </w:t>
            </w:r>
            <w:r w:rsidRPr="00204B72">
              <w:rPr>
                <w:i/>
                <w:iCs/>
                <w:sz w:val="24"/>
                <w:szCs w:val="24"/>
              </w:rPr>
              <w:t>Care and Support (Eligibility) (Wales) Regulations 2015</w:t>
            </w:r>
            <w:r w:rsidRPr="00AC14BB">
              <w:rPr>
                <w:sz w:val="24"/>
                <w:szCs w:val="24"/>
              </w:rPr>
              <w:t xml:space="preserve"> – adults, and due to those needs are unable to protect themselves from abuse or neglect and are experiencing or at risk of abuse or neglect (SSWBA, Part 7, 126 (1) a, b, c.)   Their care and support needs do not have to be being met by any formal commissioned support from the local authority to be considered an adult at risk as they could be having these needs met by family or friends.  They do not have to be living within our local authority and could be a visitor. </w:t>
            </w:r>
          </w:p>
          <w:p w14:paraId="7BEC9E5C" w14:textId="77777777" w:rsidR="004B2159" w:rsidRPr="00AC14BB" w:rsidRDefault="004B2159" w:rsidP="00AC14BB">
            <w:pPr>
              <w:jc w:val="both"/>
              <w:rPr>
                <w:sz w:val="24"/>
                <w:szCs w:val="24"/>
              </w:rPr>
            </w:pPr>
          </w:p>
          <w:p w14:paraId="03AA80E7" w14:textId="77777777" w:rsidR="00AC14BB" w:rsidRDefault="00AC14BB" w:rsidP="00AC14BB">
            <w:pPr>
              <w:jc w:val="both"/>
              <w:rPr>
                <w:sz w:val="24"/>
                <w:szCs w:val="24"/>
              </w:rPr>
            </w:pPr>
            <w:r w:rsidRPr="00AC14BB">
              <w:rPr>
                <w:sz w:val="24"/>
                <w:szCs w:val="24"/>
              </w:rPr>
              <w:t>Section 126 (2) goes onto explain that an adult at risk would not need to be an ordinary resident of that Local Authority, and could be visiting, for enquiries to be made by the Local authority to determine if any action is required.</w:t>
            </w:r>
          </w:p>
          <w:p w14:paraId="1B17523B" w14:textId="77777777" w:rsidR="004B2159" w:rsidRPr="00AC14BB" w:rsidRDefault="004B2159" w:rsidP="00AC14BB">
            <w:pPr>
              <w:jc w:val="both"/>
              <w:rPr>
                <w:sz w:val="24"/>
                <w:szCs w:val="24"/>
              </w:rPr>
            </w:pPr>
          </w:p>
          <w:p w14:paraId="3F1FC422" w14:textId="77777777" w:rsidR="00AC14BB" w:rsidRPr="00AC14BB" w:rsidRDefault="00AC14BB" w:rsidP="00AC14BB">
            <w:pPr>
              <w:jc w:val="both"/>
              <w:rPr>
                <w:sz w:val="24"/>
                <w:szCs w:val="24"/>
              </w:rPr>
            </w:pPr>
            <w:r w:rsidRPr="00AC14BB">
              <w:rPr>
                <w:sz w:val="24"/>
                <w:szCs w:val="24"/>
              </w:rPr>
              <w:t xml:space="preserve">Section 128 sets out the duty of relevant parties to report to the Local Authority that the person appears to reside in, if they suspect a person of being an adult at risk.  This is why everyone, regardless of job title and role held within the local authority or on behalf of the local authority undertakes mandatory safeguarding training to ensure everyone is aware of their duty to report and when and how to do it.  Training also covers the signs and indicators of abuse which might </w:t>
            </w:r>
            <w:r w:rsidRPr="00AC14BB">
              <w:rPr>
                <w:sz w:val="24"/>
                <w:szCs w:val="24"/>
              </w:rPr>
              <w:lastRenderedPageBreak/>
              <w:t>be observed such as a sudden change in behaviour and routine, isolating themselves, looking unkept, bruising, flinching.</w:t>
            </w:r>
          </w:p>
          <w:p w14:paraId="0318E819" w14:textId="23C3AD41" w:rsidR="00FC0334" w:rsidRDefault="00AC14BB" w:rsidP="00AC14BB">
            <w:pPr>
              <w:jc w:val="both"/>
              <w:rPr>
                <w:sz w:val="24"/>
                <w:szCs w:val="24"/>
              </w:rPr>
            </w:pPr>
            <w:r w:rsidRPr="00AC14BB">
              <w:rPr>
                <w:sz w:val="24"/>
                <w:szCs w:val="24"/>
              </w:rPr>
              <w:t xml:space="preserve">My regional Adult and Child safeguarding board is </w:t>
            </w:r>
            <w:proofErr w:type="spellStart"/>
            <w:r w:rsidRPr="00AC14BB">
              <w:rPr>
                <w:sz w:val="24"/>
                <w:szCs w:val="24"/>
              </w:rPr>
              <w:t>Cysur</w:t>
            </w:r>
            <w:proofErr w:type="spellEnd"/>
            <w:r w:rsidRPr="00AC14BB">
              <w:rPr>
                <w:sz w:val="24"/>
                <w:szCs w:val="24"/>
              </w:rPr>
              <w:t xml:space="preserve"> and a link to their website is on the Wales Safeguarding procedures App which provides</w:t>
            </w:r>
            <w:r w:rsidR="00660D79">
              <w:rPr>
                <w:sz w:val="24"/>
                <w:szCs w:val="24"/>
              </w:rPr>
              <w:t xml:space="preserve"> </w:t>
            </w:r>
            <w:r w:rsidRPr="00AC14BB">
              <w:rPr>
                <w:sz w:val="24"/>
                <w:szCs w:val="24"/>
              </w:rPr>
              <w:t>up to date legislation, guidance, procedures and serious case review materials.  Serious case review webinars are also held so that we learn from mistakes made and improve practice.  In my role I will often contact my local authorities adult safeguarding team to discuss concerns that might suggest they are at risk.</w:t>
            </w:r>
          </w:p>
          <w:p w14:paraId="04621769" w14:textId="77777777" w:rsidR="00AC14BB" w:rsidRDefault="00AC14BB" w:rsidP="00AC14BB">
            <w:pPr>
              <w:jc w:val="both"/>
              <w:rPr>
                <w:sz w:val="24"/>
                <w:szCs w:val="24"/>
              </w:rPr>
            </w:pPr>
          </w:p>
          <w:p w14:paraId="334DD7C9" w14:textId="66253CD8" w:rsidR="00AC14BB" w:rsidRDefault="004B2159" w:rsidP="00AC14BB">
            <w:pPr>
              <w:jc w:val="both"/>
              <w:rPr>
                <w:sz w:val="24"/>
                <w:szCs w:val="24"/>
              </w:rPr>
            </w:pPr>
            <w:r>
              <w:rPr>
                <w:sz w:val="24"/>
                <w:szCs w:val="24"/>
              </w:rPr>
              <w:t>46</w:t>
            </w:r>
            <w:r w:rsidR="00660D79">
              <w:rPr>
                <w:sz w:val="24"/>
                <w:szCs w:val="24"/>
              </w:rPr>
              <w:t>6</w:t>
            </w:r>
          </w:p>
          <w:p w14:paraId="6D8CB8AF" w14:textId="77777777" w:rsidR="00FC0334" w:rsidRDefault="00FC0334" w:rsidP="00FF7EBB">
            <w:pPr>
              <w:jc w:val="both"/>
              <w:rPr>
                <w:sz w:val="24"/>
                <w:szCs w:val="24"/>
              </w:rPr>
            </w:pP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03BD6D93" w14:textId="56AD433A" w:rsidR="007A628F" w:rsidRPr="008B28E7" w:rsidRDefault="007A628F" w:rsidP="00660D79">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23E5EC55" w14:textId="77777777" w:rsidR="008F544A" w:rsidRDefault="008F544A" w:rsidP="008F544A">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b/>
                <w:bCs/>
                <w:color w:val="000000"/>
              </w:rPr>
              <w:t>Question b:</w:t>
            </w:r>
            <w:r>
              <w:rPr>
                <w:rStyle w:val="eop"/>
                <w:rFonts w:ascii="Arial" w:hAnsi="Arial" w:cs="Arial"/>
                <w:color w:val="000000"/>
              </w:rPr>
              <w:t> </w:t>
            </w:r>
          </w:p>
          <w:p w14:paraId="46A83FC3" w14:textId="77777777" w:rsidR="008F544A" w:rsidRDefault="008F544A" w:rsidP="008F544A">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Reflect on the difference between safeguarding in adults’ and children’s work</w:t>
            </w:r>
            <w:r>
              <w:rPr>
                <w:rStyle w:val="eop"/>
                <w:rFonts w:ascii="Arial" w:hAnsi="Arial" w:cs="Arial"/>
                <w:color w:val="000000"/>
              </w:rPr>
              <w:t> </w:t>
            </w:r>
          </w:p>
          <w:p w14:paraId="3FA2EF3C" w14:textId="77777777" w:rsidR="008F544A" w:rsidRDefault="008F544A" w:rsidP="008F544A">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68C0B101" w14:textId="77777777" w:rsidR="008F544A" w:rsidRDefault="008F544A" w:rsidP="008F544A">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i/>
                <w:iCs/>
                <w:color w:val="000000"/>
              </w:rPr>
              <w:t>400 words</w:t>
            </w:r>
            <w:r>
              <w:rPr>
                <w:rStyle w:val="normaltextrun"/>
                <w:rFonts w:ascii="Arial" w:hAnsi="Arial" w:cs="Arial"/>
                <w:color w:val="000000"/>
              </w:rPr>
              <w:t> </w:t>
            </w:r>
            <w:r>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544EE491" w14:textId="77777777" w:rsidR="008F544A" w:rsidRDefault="008F544A" w:rsidP="004B2159">
            <w:pPr>
              <w:rPr>
                <w:sz w:val="24"/>
                <w:szCs w:val="24"/>
              </w:rPr>
            </w:pPr>
          </w:p>
          <w:p w14:paraId="672F47A5" w14:textId="77777777" w:rsidR="008F544A" w:rsidRDefault="008F544A" w:rsidP="004B2159">
            <w:pPr>
              <w:rPr>
                <w:sz w:val="24"/>
                <w:szCs w:val="24"/>
              </w:rPr>
            </w:pPr>
          </w:p>
          <w:p w14:paraId="3AF2034B" w14:textId="690A89A1" w:rsidR="004B2159" w:rsidRDefault="004B2159" w:rsidP="004B2159">
            <w:pPr>
              <w:rPr>
                <w:sz w:val="24"/>
                <w:szCs w:val="24"/>
              </w:rPr>
            </w:pPr>
            <w:r w:rsidRPr="004B2159">
              <w:rPr>
                <w:sz w:val="24"/>
                <w:szCs w:val="24"/>
              </w:rPr>
              <w:t xml:space="preserve">The key differences between Safeguarding Adults and Children in my work is that there are different legal considerations regarding capacity and consent.  We do not assess a child’s capacity to </w:t>
            </w:r>
            <w:proofErr w:type="gramStart"/>
            <w:r w:rsidRPr="004B2159">
              <w:rPr>
                <w:sz w:val="24"/>
                <w:szCs w:val="24"/>
              </w:rPr>
              <w:t>make a decision</w:t>
            </w:r>
            <w:proofErr w:type="gramEnd"/>
            <w:r w:rsidRPr="004B2159">
              <w:rPr>
                <w:sz w:val="24"/>
                <w:szCs w:val="24"/>
              </w:rPr>
              <w:t xml:space="preserve"> about consent in relation to safeguarding.  Our duty to protect overrides this and whilst the child’s voice is central to the process we do not need their consent.  </w:t>
            </w:r>
            <w:r w:rsidRPr="00660D79">
              <w:rPr>
                <w:sz w:val="24"/>
                <w:szCs w:val="24"/>
              </w:rPr>
              <w:t xml:space="preserve">Under the </w:t>
            </w:r>
            <w:r w:rsidRPr="00660D79">
              <w:rPr>
                <w:i/>
                <w:iCs/>
                <w:sz w:val="24"/>
                <w:szCs w:val="24"/>
              </w:rPr>
              <w:t>Mental capacity Act (2005)</w:t>
            </w:r>
            <w:r w:rsidRPr="004B2159">
              <w:rPr>
                <w:sz w:val="24"/>
                <w:szCs w:val="24"/>
              </w:rPr>
              <w:t xml:space="preserve"> an adult is assumed to have </w:t>
            </w:r>
            <w:proofErr w:type="gramStart"/>
            <w:r w:rsidRPr="004B2159">
              <w:rPr>
                <w:sz w:val="24"/>
                <w:szCs w:val="24"/>
              </w:rPr>
              <w:t>capacity</w:t>
            </w:r>
            <w:proofErr w:type="gramEnd"/>
            <w:r w:rsidRPr="004B2159">
              <w:rPr>
                <w:sz w:val="24"/>
                <w:szCs w:val="24"/>
              </w:rPr>
              <w:t xml:space="preserve"> and this is not diminished by them being an adult at risk, and consent would be needed to take a safeguarding concern further.  </w:t>
            </w:r>
            <w:r w:rsidRPr="00B82ECA">
              <w:rPr>
                <w:sz w:val="24"/>
                <w:szCs w:val="24"/>
              </w:rPr>
              <w:t>The Wales Safeguarding Procedure (2019)</w:t>
            </w:r>
            <w:r w:rsidRPr="004B2159">
              <w:rPr>
                <w:b/>
                <w:bCs/>
                <w:sz w:val="24"/>
                <w:szCs w:val="24"/>
              </w:rPr>
              <w:t xml:space="preserve"> </w:t>
            </w:r>
            <w:r w:rsidRPr="004B2159">
              <w:rPr>
                <w:sz w:val="24"/>
                <w:szCs w:val="24"/>
              </w:rPr>
              <w:t xml:space="preserve">dictates when an </w:t>
            </w:r>
            <w:proofErr w:type="gramStart"/>
            <w:r w:rsidRPr="004B2159">
              <w:rPr>
                <w:sz w:val="24"/>
                <w:szCs w:val="24"/>
              </w:rPr>
              <w:t>adults</w:t>
            </w:r>
            <w:proofErr w:type="gramEnd"/>
            <w:r w:rsidRPr="004B2159">
              <w:rPr>
                <w:sz w:val="24"/>
                <w:szCs w:val="24"/>
              </w:rPr>
              <w:t xml:space="preserve"> right to make this choice is overruled by the concern putting others at risk, danger to their life and the adult being subject to coercion and </w:t>
            </w:r>
            <w:proofErr w:type="gramStart"/>
            <w:r w:rsidRPr="004B2159">
              <w:rPr>
                <w:sz w:val="24"/>
                <w:szCs w:val="24"/>
              </w:rPr>
              <w:t>control .</w:t>
            </w:r>
            <w:proofErr w:type="gramEnd"/>
          </w:p>
          <w:p w14:paraId="2932D402" w14:textId="77777777" w:rsidR="004B2159" w:rsidRPr="004B2159" w:rsidRDefault="004B2159" w:rsidP="004B2159">
            <w:pPr>
              <w:rPr>
                <w:sz w:val="24"/>
                <w:szCs w:val="24"/>
              </w:rPr>
            </w:pPr>
          </w:p>
          <w:p w14:paraId="71753187" w14:textId="77777777" w:rsidR="004B2159" w:rsidRDefault="004B2159" w:rsidP="004B2159">
            <w:pPr>
              <w:rPr>
                <w:sz w:val="24"/>
                <w:szCs w:val="24"/>
              </w:rPr>
            </w:pPr>
            <w:r w:rsidRPr="004B2159">
              <w:rPr>
                <w:sz w:val="24"/>
                <w:szCs w:val="24"/>
              </w:rPr>
              <w:t xml:space="preserve">An adult must have care and support needs (regardless of if the local authority </w:t>
            </w:r>
            <w:proofErr w:type="gramStart"/>
            <w:r w:rsidRPr="004B2159">
              <w:rPr>
                <w:sz w:val="24"/>
                <w:szCs w:val="24"/>
              </w:rPr>
              <w:t>are</w:t>
            </w:r>
            <w:proofErr w:type="gramEnd"/>
            <w:r w:rsidRPr="004B2159">
              <w:rPr>
                <w:sz w:val="24"/>
                <w:szCs w:val="24"/>
              </w:rPr>
              <w:t xml:space="preserve"> meeting these needs and they are being met by other means) for statutory safeguarding to apply.  This is not the case for children, they do not need to have care and support needs for our statutory safeguarding duties to apply.</w:t>
            </w:r>
          </w:p>
          <w:p w14:paraId="516D450A" w14:textId="77777777" w:rsidR="004B2159" w:rsidRPr="004B2159" w:rsidRDefault="004B2159" w:rsidP="004B2159">
            <w:pPr>
              <w:rPr>
                <w:sz w:val="24"/>
                <w:szCs w:val="24"/>
              </w:rPr>
            </w:pPr>
          </w:p>
          <w:p w14:paraId="37FA0DB7" w14:textId="77777777" w:rsidR="004B2159" w:rsidRDefault="004B2159" w:rsidP="004B2159">
            <w:pPr>
              <w:rPr>
                <w:sz w:val="24"/>
                <w:szCs w:val="24"/>
              </w:rPr>
            </w:pPr>
            <w:r w:rsidRPr="004B2159">
              <w:rPr>
                <w:sz w:val="24"/>
                <w:szCs w:val="24"/>
              </w:rPr>
              <w:t xml:space="preserve">Thresholds for intervention around safeguarding concerns are lower for children than in adults which reflects the commitment to the Convention on the Rights of the Child – 6 and 19 (UNCRC).  </w:t>
            </w:r>
          </w:p>
          <w:p w14:paraId="189C1687" w14:textId="77777777" w:rsidR="004B2159" w:rsidRPr="004B2159" w:rsidRDefault="004B2159" w:rsidP="004B2159">
            <w:pPr>
              <w:rPr>
                <w:sz w:val="24"/>
                <w:szCs w:val="24"/>
              </w:rPr>
            </w:pPr>
          </w:p>
          <w:p w14:paraId="0EED011F" w14:textId="05FD47D8" w:rsidR="004B2159" w:rsidRDefault="004B2159" w:rsidP="004B2159">
            <w:pPr>
              <w:rPr>
                <w:sz w:val="24"/>
                <w:szCs w:val="24"/>
              </w:rPr>
            </w:pPr>
            <w:r w:rsidRPr="004B2159">
              <w:rPr>
                <w:sz w:val="24"/>
                <w:szCs w:val="24"/>
              </w:rPr>
              <w:t xml:space="preserve">One of the differences I experience in my role when thinking about safeguarding is a child’s right to an education and any deprivation of this (by their carer) can be considered a form of neglect which is abuse under safeguarding legislation.  When an adult is being deprived on an education, it would more likely be a deprivation via a system not a person and would need to be considered under the </w:t>
            </w:r>
            <w:r w:rsidRPr="00B82ECA">
              <w:rPr>
                <w:i/>
                <w:iCs/>
                <w:sz w:val="24"/>
                <w:szCs w:val="24"/>
              </w:rPr>
              <w:t>Equality Act, 2010</w:t>
            </w:r>
            <w:r w:rsidRPr="004B2159">
              <w:rPr>
                <w:sz w:val="24"/>
                <w:szCs w:val="24"/>
              </w:rPr>
              <w:t xml:space="preserve"> as a discrimination rather than abuse.</w:t>
            </w:r>
          </w:p>
          <w:p w14:paraId="211F0FB8" w14:textId="77777777" w:rsidR="004B2159" w:rsidRPr="004B2159" w:rsidRDefault="004B2159" w:rsidP="004B2159">
            <w:pPr>
              <w:rPr>
                <w:sz w:val="24"/>
                <w:szCs w:val="24"/>
              </w:rPr>
            </w:pPr>
          </w:p>
          <w:p w14:paraId="3550BB5C" w14:textId="77777777" w:rsidR="004B2159" w:rsidRDefault="004B2159" w:rsidP="004B2159">
            <w:pPr>
              <w:rPr>
                <w:sz w:val="24"/>
                <w:szCs w:val="24"/>
              </w:rPr>
            </w:pPr>
            <w:r w:rsidRPr="004B2159">
              <w:rPr>
                <w:sz w:val="24"/>
                <w:szCs w:val="24"/>
              </w:rPr>
              <w:t xml:space="preserve">With adults I feel there is more room for my initial involvement around safeguarding concerns to be proportionate and discretionary </w:t>
            </w:r>
            <w:proofErr w:type="gramStart"/>
            <w:r w:rsidRPr="004B2159">
              <w:rPr>
                <w:sz w:val="24"/>
                <w:szCs w:val="24"/>
              </w:rPr>
              <w:t>in order to</w:t>
            </w:r>
            <w:proofErr w:type="gramEnd"/>
            <w:r w:rsidRPr="004B2159">
              <w:rPr>
                <w:sz w:val="24"/>
                <w:szCs w:val="24"/>
              </w:rPr>
              <w:t xml:space="preserve"> ensure their empowerment and autonomy.  </w:t>
            </w:r>
            <w:proofErr w:type="gramStart"/>
            <w:r w:rsidRPr="004B2159">
              <w:rPr>
                <w:sz w:val="24"/>
                <w:szCs w:val="24"/>
              </w:rPr>
              <w:t>In  contrast</w:t>
            </w:r>
            <w:proofErr w:type="gramEnd"/>
            <w:r w:rsidRPr="004B2159">
              <w:rPr>
                <w:sz w:val="24"/>
                <w:szCs w:val="24"/>
              </w:rPr>
              <w:t xml:space="preserve"> to what I have experienced with safeguarding children </w:t>
            </w:r>
            <w:proofErr w:type="gramStart"/>
            <w:r w:rsidRPr="004B2159">
              <w:rPr>
                <w:sz w:val="24"/>
                <w:szCs w:val="24"/>
              </w:rPr>
              <w:t>where  my</w:t>
            </w:r>
            <w:proofErr w:type="gramEnd"/>
            <w:r w:rsidRPr="004B2159">
              <w:rPr>
                <w:sz w:val="24"/>
                <w:szCs w:val="24"/>
              </w:rPr>
              <w:t xml:space="preserve"> involvement is far more mandated with a strong focus on safety and the child’s </w:t>
            </w:r>
            <w:proofErr w:type="gramStart"/>
            <w:r w:rsidRPr="004B2159">
              <w:rPr>
                <w:sz w:val="24"/>
                <w:szCs w:val="24"/>
              </w:rPr>
              <w:t>long term</w:t>
            </w:r>
            <w:proofErr w:type="gramEnd"/>
            <w:r w:rsidRPr="004B2159">
              <w:rPr>
                <w:sz w:val="24"/>
                <w:szCs w:val="24"/>
              </w:rPr>
              <w:t xml:space="preserve"> welfare which sometimes the child finds hard to accept and they do not necessarily feel empowered.</w:t>
            </w:r>
          </w:p>
          <w:p w14:paraId="242A4120" w14:textId="77777777" w:rsidR="004B2159" w:rsidRPr="004B2159" w:rsidRDefault="004B2159" w:rsidP="004B2159">
            <w:pPr>
              <w:rPr>
                <w:sz w:val="24"/>
                <w:szCs w:val="24"/>
              </w:rPr>
            </w:pPr>
          </w:p>
          <w:p w14:paraId="75307BA1" w14:textId="21B64E7C" w:rsidR="004B2159" w:rsidRPr="004B2159" w:rsidRDefault="004B2159" w:rsidP="004B2159">
            <w:pPr>
              <w:rPr>
                <w:sz w:val="24"/>
                <w:szCs w:val="24"/>
              </w:rPr>
            </w:pPr>
            <w:r w:rsidRPr="004B2159">
              <w:rPr>
                <w:sz w:val="24"/>
                <w:szCs w:val="24"/>
              </w:rPr>
              <w:t xml:space="preserve">Perpetrators of abuse are often those that care for either an adult or a child and to make sure we support those in unpaid caring roles we must offer a carers assessment.  </w:t>
            </w:r>
          </w:p>
          <w:p w14:paraId="72747612" w14:textId="77777777" w:rsidR="008F544A" w:rsidRDefault="008F544A" w:rsidP="004B2159"/>
          <w:p w14:paraId="6003CD11" w14:textId="1BDC6DFE" w:rsidR="004B2159" w:rsidRDefault="000B70B7" w:rsidP="004B2159">
            <w:r>
              <w:t xml:space="preserve">Word count: </w:t>
            </w:r>
            <w:r w:rsidR="004B2159">
              <w:t>4</w:t>
            </w:r>
            <w:r>
              <w:t>03</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525CD" w14:textId="77777777" w:rsidR="00813130" w:rsidRDefault="00813130">
      <w:r>
        <w:separator/>
      </w:r>
    </w:p>
  </w:endnote>
  <w:endnote w:type="continuationSeparator" w:id="0">
    <w:p w14:paraId="14B02C64" w14:textId="77777777" w:rsidR="00813130" w:rsidRDefault="00813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47790" w14:textId="77777777" w:rsidR="00813130" w:rsidRDefault="00813130">
      <w:r>
        <w:separator/>
      </w:r>
    </w:p>
  </w:footnote>
  <w:footnote w:type="continuationSeparator" w:id="0">
    <w:p w14:paraId="70513635" w14:textId="77777777" w:rsidR="00813130" w:rsidRDefault="008131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70B7"/>
    <w:rsid w:val="000C378F"/>
    <w:rsid w:val="000C3B4A"/>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4B72"/>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972EC"/>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30F1"/>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467"/>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0B9E"/>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3586"/>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76222"/>
    <w:rsid w:val="00482C17"/>
    <w:rsid w:val="00484CE3"/>
    <w:rsid w:val="004911B4"/>
    <w:rsid w:val="0049196A"/>
    <w:rsid w:val="004923DA"/>
    <w:rsid w:val="00492EEB"/>
    <w:rsid w:val="00493434"/>
    <w:rsid w:val="0049374F"/>
    <w:rsid w:val="004968E2"/>
    <w:rsid w:val="004A2A49"/>
    <w:rsid w:val="004A5A64"/>
    <w:rsid w:val="004B2159"/>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062E"/>
    <w:rsid w:val="006447DE"/>
    <w:rsid w:val="00644889"/>
    <w:rsid w:val="0065276E"/>
    <w:rsid w:val="00654329"/>
    <w:rsid w:val="00654CEC"/>
    <w:rsid w:val="00655507"/>
    <w:rsid w:val="006579FD"/>
    <w:rsid w:val="00660D79"/>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130"/>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0AA7"/>
    <w:rsid w:val="008D2150"/>
    <w:rsid w:val="008D5813"/>
    <w:rsid w:val="008D5999"/>
    <w:rsid w:val="008D634E"/>
    <w:rsid w:val="008D778A"/>
    <w:rsid w:val="008D78C9"/>
    <w:rsid w:val="008E3195"/>
    <w:rsid w:val="008E5A35"/>
    <w:rsid w:val="008F127E"/>
    <w:rsid w:val="008F32D9"/>
    <w:rsid w:val="008F544A"/>
    <w:rsid w:val="00900735"/>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14BB"/>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2ECA"/>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6827"/>
    <w:rsid w:val="00BD30B1"/>
    <w:rsid w:val="00BE0F7B"/>
    <w:rsid w:val="00BE10C2"/>
    <w:rsid w:val="00BF0D6C"/>
    <w:rsid w:val="00BF7702"/>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19C6"/>
    <w:rsid w:val="00C92C71"/>
    <w:rsid w:val="00C93F8F"/>
    <w:rsid w:val="00CA0894"/>
    <w:rsid w:val="00CA3593"/>
    <w:rsid w:val="00CA5726"/>
    <w:rsid w:val="00CA7E6A"/>
    <w:rsid w:val="00CB0A0D"/>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198B"/>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492A"/>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3BD6"/>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aragraph">
    <w:name w:val="paragraph"/>
    <w:basedOn w:val="Normal"/>
    <w:rsid w:val="008F544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normaltextrun">
    <w:name w:val="normaltextrun"/>
    <w:basedOn w:val="DefaultParagraphFont"/>
    <w:rsid w:val="008F544A"/>
  </w:style>
  <w:style w:type="character" w:customStyle="1" w:styleId="eop">
    <w:name w:val="eop"/>
    <w:basedOn w:val="DefaultParagraphFont"/>
    <w:rsid w:val="008F54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008135">
      <w:bodyDiv w:val="1"/>
      <w:marLeft w:val="0"/>
      <w:marRight w:val="0"/>
      <w:marTop w:val="0"/>
      <w:marBottom w:val="0"/>
      <w:divBdr>
        <w:top w:val="none" w:sz="0" w:space="0" w:color="auto"/>
        <w:left w:val="none" w:sz="0" w:space="0" w:color="auto"/>
        <w:bottom w:val="none" w:sz="0" w:space="0" w:color="auto"/>
        <w:right w:val="none" w:sz="0" w:space="0" w:color="auto"/>
      </w:divBdr>
      <w:divsChild>
        <w:div w:id="2146582199">
          <w:marLeft w:val="0"/>
          <w:marRight w:val="0"/>
          <w:marTop w:val="0"/>
          <w:marBottom w:val="0"/>
          <w:divBdr>
            <w:top w:val="none" w:sz="0" w:space="0" w:color="auto"/>
            <w:left w:val="none" w:sz="0" w:space="0" w:color="auto"/>
            <w:bottom w:val="none" w:sz="0" w:space="0" w:color="auto"/>
            <w:right w:val="none" w:sz="0" w:space="0" w:color="auto"/>
          </w:divBdr>
        </w:div>
        <w:div w:id="183642433">
          <w:marLeft w:val="0"/>
          <w:marRight w:val="0"/>
          <w:marTop w:val="0"/>
          <w:marBottom w:val="0"/>
          <w:divBdr>
            <w:top w:val="none" w:sz="0" w:space="0" w:color="auto"/>
            <w:left w:val="none" w:sz="0" w:space="0" w:color="auto"/>
            <w:bottom w:val="none" w:sz="0" w:space="0" w:color="auto"/>
            <w:right w:val="none" w:sz="0" w:space="0" w:color="auto"/>
          </w:divBdr>
        </w:div>
        <w:div w:id="976031989">
          <w:marLeft w:val="0"/>
          <w:marRight w:val="0"/>
          <w:marTop w:val="0"/>
          <w:marBottom w:val="0"/>
          <w:divBdr>
            <w:top w:val="none" w:sz="0" w:space="0" w:color="auto"/>
            <w:left w:val="none" w:sz="0" w:space="0" w:color="auto"/>
            <w:bottom w:val="none" w:sz="0" w:space="0" w:color="auto"/>
            <w:right w:val="none" w:sz="0" w:space="0" w:color="auto"/>
          </w:divBdr>
        </w:div>
        <w:div w:id="241111342">
          <w:marLeft w:val="0"/>
          <w:marRight w:val="0"/>
          <w:marTop w:val="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DA44B22CC564BBEB337A70112863B" ma:contentTypeVersion="4" ma:contentTypeDescription="Create a new document." ma:contentTypeScope="" ma:versionID="3cbf8ddd46ebb354d833ba1df197354e">
  <xsd:schema xmlns:xsd="http://www.w3.org/2001/XMLSchema" xmlns:xs="http://www.w3.org/2001/XMLSchema" xmlns:p="http://schemas.microsoft.com/office/2006/metadata/properties" xmlns:ns2="d0dbf51a-2386-45fa-b5ae-93d18e57f4d7" targetNamespace="http://schemas.microsoft.com/office/2006/metadata/properties" ma:root="true" ma:fieldsID="9d9d139c0334212886edd8a4bf138839" ns2:_="">
    <xsd:import namespace="d0dbf51a-2386-45fa-b5ae-93d18e57f4d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dbf51a-2386-45fa-b5ae-93d18e57f4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44A59A-EDAC-4FC2-AE2A-5A346BC187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dbf51a-2386-45fa-b5ae-93d18e57f4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4.xml><?xml version="1.0" encoding="utf-8"?>
<ds:datastoreItem xmlns:ds="http://schemas.openxmlformats.org/officeDocument/2006/customXml" ds:itemID="{44A28A20-DA23-41EB-94DB-90E1AE6A389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1073</Words>
  <Characters>5407</Characters>
  <Application>Microsoft Office Word</Application>
  <DocSecurity>0</DocSecurity>
  <Lines>186</Lines>
  <Paragraphs>68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Esther Chapman</cp:lastModifiedBy>
  <cp:revision>15</cp:revision>
  <cp:lastPrinted>2020-02-11T19:20:00Z</cp:lastPrinted>
  <dcterms:created xsi:type="dcterms:W3CDTF">2026-02-11T20:49:00Z</dcterms:created>
  <dcterms:modified xsi:type="dcterms:W3CDTF">2026-02-24T20:36:00Z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0x010100EC7DA44B22CC564BBEB337A70112863B</vt:lpwstr>
  </property>
</Properties>
</file>