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001FF" w14:textId="77777777" w:rsidR="008D0D71" w:rsidRPr="008D0D71" w:rsidRDefault="008D0D71" w:rsidP="008D0D71">
      <w:pPr>
        <w:spacing w:before="0" w:after="0" w:line="240" w:lineRule="auto"/>
        <w:jc w:val="center"/>
        <w:rPr>
          <w:rFonts w:ascii="Aptos" w:eastAsia="Aptos" w:hAnsi="Aptos" w:cs="Arial"/>
          <w:kern w:val="2"/>
          <w:szCs w:val="24"/>
          <w14:ligatures w14:val="standardContextual"/>
        </w:rPr>
      </w:pPr>
      <w:r w:rsidRPr="008D0D71">
        <w:rPr>
          <w:rFonts w:ascii="Aptos" w:eastAsia="Aptos" w:hAnsi="Aptos" w:cs="Arial"/>
          <w:noProof/>
          <w:kern w:val="2"/>
          <w:szCs w:val="24"/>
          <w14:ligatures w14:val="standardContextual"/>
        </w:rPr>
        <w:drawing>
          <wp:inline distT="0" distB="0" distL="0" distR="0" wp14:anchorId="4FFC328C" wp14:editId="312C976A">
            <wp:extent cx="2232660" cy="1051560"/>
            <wp:effectExtent l="0" t="0" r="0" b="0"/>
            <wp:docPr id="4"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rotWithShape="1">
                    <a:blip r:embed="rId8" r:link="rId9">
                      <a:extLst>
                        <a:ext uri="{28A0092B-C50C-407E-A947-70E740481C1C}">
                          <a14:useLocalDpi xmlns:a14="http://schemas.microsoft.com/office/drawing/2010/main" val="0"/>
                        </a:ext>
                      </a:extLst>
                    </a:blip>
                    <a:srcRect b="9804"/>
                    <a:stretch/>
                  </pic:blipFill>
                  <pic:spPr bwMode="auto">
                    <a:xfrm>
                      <a:off x="0" y="0"/>
                      <a:ext cx="2232660" cy="1051560"/>
                    </a:xfrm>
                    <a:prstGeom prst="rect">
                      <a:avLst/>
                    </a:prstGeom>
                    <a:noFill/>
                    <a:ln>
                      <a:noFill/>
                    </a:ln>
                    <a:extLst>
                      <a:ext uri="{53640926-AAD7-44D8-BBD7-CCE9431645EC}">
                        <a14:shadowObscured xmlns:a14="http://schemas.microsoft.com/office/drawing/2010/main"/>
                      </a:ext>
                    </a:extLst>
                  </pic:spPr>
                </pic:pic>
              </a:graphicData>
            </a:graphic>
          </wp:inline>
        </w:drawing>
      </w:r>
    </w:p>
    <w:p w14:paraId="29395A98" w14:textId="77777777" w:rsidR="008D0D71" w:rsidRPr="008D0D71" w:rsidRDefault="008D0D71" w:rsidP="008D0D71">
      <w:pPr>
        <w:spacing w:before="0" w:after="0" w:line="240" w:lineRule="auto"/>
        <w:jc w:val="center"/>
        <w:rPr>
          <w:rFonts w:ascii="Aptos" w:eastAsia="Aptos" w:hAnsi="Aptos" w:cs="Arial"/>
          <w:kern w:val="2"/>
          <w:szCs w:val="24"/>
          <w14:ligatures w14:val="standardContextual"/>
        </w:rPr>
      </w:pPr>
    </w:p>
    <w:p w14:paraId="18555396" w14:textId="77777777" w:rsidR="008D0D71" w:rsidRPr="008D0D71" w:rsidRDefault="008D0D71" w:rsidP="008D0D71">
      <w:pPr>
        <w:spacing w:before="0" w:after="0" w:line="240" w:lineRule="auto"/>
        <w:jc w:val="center"/>
        <w:rPr>
          <w:rFonts w:ascii="Aptos" w:eastAsia="Aptos" w:hAnsi="Aptos" w:cs="Arial"/>
          <w:kern w:val="2"/>
          <w:szCs w:val="24"/>
          <w14:ligatures w14:val="standardContextual"/>
        </w:rPr>
      </w:pPr>
    </w:p>
    <w:p w14:paraId="1C745738" w14:textId="77777777" w:rsidR="008D0D71" w:rsidRPr="008D0D71" w:rsidRDefault="008D0D71" w:rsidP="008D0D71">
      <w:pPr>
        <w:spacing w:before="0" w:after="0" w:line="240" w:lineRule="auto"/>
        <w:jc w:val="center"/>
        <w:rPr>
          <w:rFonts w:ascii="Aptos" w:eastAsia="Aptos" w:hAnsi="Aptos" w:cs="Arial"/>
          <w:kern w:val="2"/>
          <w:szCs w:val="24"/>
          <w14:ligatures w14:val="standardContextual"/>
        </w:rPr>
      </w:pPr>
    </w:p>
    <w:p w14:paraId="3642BBE3" w14:textId="77777777" w:rsidR="008D0D71" w:rsidRPr="008D0D71" w:rsidRDefault="008D0D71" w:rsidP="008D0D71">
      <w:pPr>
        <w:spacing w:before="0" w:after="0" w:line="240" w:lineRule="auto"/>
        <w:jc w:val="center"/>
        <w:rPr>
          <w:rFonts w:ascii="Aptos" w:eastAsia="Aptos" w:hAnsi="Aptos" w:cs="Arial"/>
          <w:kern w:val="2"/>
          <w:szCs w:val="24"/>
          <w14:ligatures w14:val="standardContextual"/>
        </w:rPr>
      </w:pPr>
    </w:p>
    <w:p w14:paraId="392EC450" w14:textId="77777777" w:rsidR="008D0D71" w:rsidRPr="008D0D71" w:rsidRDefault="008D0D71" w:rsidP="008D0D71">
      <w:pPr>
        <w:spacing w:before="0" w:after="0" w:line="240" w:lineRule="auto"/>
        <w:jc w:val="center"/>
        <w:rPr>
          <w:rFonts w:ascii="Aptos" w:eastAsia="Aptos" w:hAnsi="Aptos" w:cs="Arial"/>
          <w:kern w:val="2"/>
          <w:szCs w:val="24"/>
          <w14:ligatures w14:val="standardContextual"/>
        </w:rPr>
      </w:pPr>
    </w:p>
    <w:p w14:paraId="522E0A87" w14:textId="0710B112" w:rsidR="008D0D71" w:rsidRPr="008D0D71" w:rsidRDefault="008D0D71" w:rsidP="008D0D71">
      <w:pPr>
        <w:spacing w:before="0" w:after="0" w:line="240" w:lineRule="auto"/>
        <w:jc w:val="center"/>
        <w:rPr>
          <w:rFonts w:ascii="Arial" w:eastAsia="Aptos" w:hAnsi="Arial" w:cs="Arial"/>
          <w:b/>
          <w:bCs/>
          <w:kern w:val="2"/>
          <w:szCs w:val="24"/>
          <w14:ligatures w14:val="standardContextual"/>
        </w:rPr>
      </w:pPr>
      <w:r w:rsidRPr="008D0D71">
        <w:rPr>
          <w:rFonts w:ascii="Arial" w:eastAsia="Aptos" w:hAnsi="Arial" w:cs="Arial"/>
          <w:b/>
          <w:bCs/>
          <w:kern w:val="2"/>
          <w:szCs w:val="24"/>
          <w14:ligatures w14:val="standardContextual"/>
        </w:rPr>
        <w:t>Student Name:</w:t>
      </w:r>
      <w:r w:rsidR="00423B42">
        <w:rPr>
          <w:rFonts w:ascii="Arial" w:eastAsia="Aptos" w:hAnsi="Arial" w:cs="Arial"/>
          <w:b/>
          <w:bCs/>
          <w:kern w:val="2"/>
          <w:szCs w:val="24"/>
          <w14:ligatures w14:val="standardContextual"/>
        </w:rPr>
        <w:t xml:space="preserve"> </w:t>
      </w:r>
      <w:proofErr w:type="spellStart"/>
      <w:r w:rsidR="00423B42" w:rsidRPr="00423B42">
        <w:rPr>
          <w:rFonts w:ascii="Arial" w:eastAsia="Aptos" w:hAnsi="Arial" w:cs="Arial"/>
          <w:b/>
          <w:bCs/>
          <w:kern w:val="2"/>
          <w:szCs w:val="24"/>
          <w14:ligatures w14:val="standardContextual"/>
        </w:rPr>
        <w:t>Mashfiqul</w:t>
      </w:r>
      <w:proofErr w:type="spellEnd"/>
      <w:r w:rsidR="00423B42" w:rsidRPr="00423B42">
        <w:rPr>
          <w:rFonts w:ascii="Arial" w:eastAsia="Aptos" w:hAnsi="Arial" w:cs="Arial"/>
          <w:b/>
          <w:bCs/>
          <w:kern w:val="2"/>
          <w:szCs w:val="24"/>
          <w14:ligatures w14:val="standardContextual"/>
        </w:rPr>
        <w:t xml:space="preserve"> </w:t>
      </w:r>
      <w:proofErr w:type="spellStart"/>
      <w:r w:rsidR="00423B42" w:rsidRPr="00423B42">
        <w:rPr>
          <w:rFonts w:ascii="Arial" w:eastAsia="Aptos" w:hAnsi="Arial" w:cs="Arial"/>
          <w:b/>
          <w:bCs/>
          <w:kern w:val="2"/>
          <w:szCs w:val="24"/>
          <w14:ligatures w14:val="standardContextual"/>
        </w:rPr>
        <w:t>Alam</w:t>
      </w:r>
      <w:proofErr w:type="spellEnd"/>
      <w:r w:rsidR="00423B42" w:rsidRPr="00423B42">
        <w:rPr>
          <w:rFonts w:ascii="Arial" w:eastAsia="Aptos" w:hAnsi="Arial" w:cs="Arial"/>
          <w:b/>
          <w:bCs/>
          <w:kern w:val="2"/>
          <w:szCs w:val="24"/>
          <w14:ligatures w14:val="standardContextual"/>
        </w:rPr>
        <w:t xml:space="preserve"> Shihab</w:t>
      </w:r>
    </w:p>
    <w:p w14:paraId="4B56B23C" w14:textId="77777777" w:rsidR="008D0D71" w:rsidRPr="008D0D71" w:rsidRDefault="008D0D71" w:rsidP="008D0D71">
      <w:pPr>
        <w:spacing w:before="0" w:after="0" w:line="240" w:lineRule="auto"/>
        <w:jc w:val="center"/>
        <w:rPr>
          <w:rFonts w:ascii="Arial" w:eastAsia="Aptos" w:hAnsi="Arial" w:cs="Arial"/>
          <w:b/>
          <w:bCs/>
          <w:kern w:val="2"/>
          <w:szCs w:val="24"/>
          <w14:ligatures w14:val="standardContextual"/>
        </w:rPr>
      </w:pPr>
    </w:p>
    <w:p w14:paraId="580095CA" w14:textId="4BB58263" w:rsidR="008D0D71" w:rsidRPr="008D0D71" w:rsidRDefault="008D0D71" w:rsidP="008D0D71">
      <w:pPr>
        <w:spacing w:before="0" w:after="0" w:line="240" w:lineRule="auto"/>
        <w:jc w:val="center"/>
        <w:rPr>
          <w:rFonts w:ascii="Arial" w:eastAsia="Aptos" w:hAnsi="Arial" w:cs="Arial"/>
          <w:b/>
          <w:bCs/>
          <w:kern w:val="2"/>
          <w:szCs w:val="24"/>
          <w14:ligatures w14:val="standardContextual"/>
        </w:rPr>
      </w:pPr>
      <w:r w:rsidRPr="008D0D71">
        <w:rPr>
          <w:rFonts w:ascii="Arial" w:eastAsia="Aptos" w:hAnsi="Arial" w:cs="Arial"/>
          <w:b/>
          <w:bCs/>
          <w:kern w:val="2"/>
          <w:szCs w:val="24"/>
          <w14:ligatures w14:val="standardContextual"/>
        </w:rPr>
        <w:t>Student ID:</w:t>
      </w:r>
      <w:r w:rsidR="00423B42">
        <w:rPr>
          <w:rFonts w:ascii="Arial" w:eastAsia="Aptos" w:hAnsi="Arial" w:cs="Arial"/>
          <w:b/>
          <w:bCs/>
          <w:kern w:val="2"/>
          <w:szCs w:val="24"/>
          <w14:ligatures w14:val="standardContextual"/>
        </w:rPr>
        <w:t xml:space="preserve"> </w:t>
      </w:r>
      <w:r w:rsidR="00423B42" w:rsidRPr="00423B42">
        <w:rPr>
          <w:rFonts w:ascii="Arial" w:eastAsia="Aptos" w:hAnsi="Arial" w:cs="Arial"/>
          <w:b/>
          <w:bCs/>
          <w:kern w:val="2"/>
          <w:szCs w:val="24"/>
          <w14:ligatures w14:val="standardContextual"/>
        </w:rPr>
        <w:t>2423803</w:t>
      </w:r>
    </w:p>
    <w:p w14:paraId="297F591A" w14:textId="77777777" w:rsidR="008D0D71" w:rsidRPr="008D0D71" w:rsidRDefault="008D0D71" w:rsidP="008D0D71">
      <w:pPr>
        <w:spacing w:before="0" w:after="0" w:line="240" w:lineRule="auto"/>
        <w:jc w:val="center"/>
        <w:rPr>
          <w:rFonts w:ascii="Arial" w:eastAsia="Aptos" w:hAnsi="Arial" w:cs="Arial"/>
          <w:kern w:val="2"/>
          <w:szCs w:val="24"/>
          <w14:ligatures w14:val="standardContextual"/>
        </w:rPr>
      </w:pPr>
    </w:p>
    <w:p w14:paraId="1589F172" w14:textId="77777777" w:rsidR="008D0D71" w:rsidRPr="008D0D71" w:rsidRDefault="008D0D71" w:rsidP="008D0D71">
      <w:pPr>
        <w:spacing w:before="0" w:after="0" w:line="240" w:lineRule="auto"/>
        <w:jc w:val="center"/>
        <w:rPr>
          <w:rFonts w:ascii="Arial" w:eastAsia="Aptos" w:hAnsi="Arial" w:cs="Arial"/>
          <w:kern w:val="2"/>
          <w:szCs w:val="24"/>
          <w14:ligatures w14:val="standardContextual"/>
        </w:rPr>
      </w:pPr>
    </w:p>
    <w:p w14:paraId="68006253" w14:textId="77777777" w:rsidR="008D0D71" w:rsidRPr="008D0D71" w:rsidRDefault="008D0D71" w:rsidP="008D0D71">
      <w:pPr>
        <w:spacing w:before="0" w:after="0" w:line="240" w:lineRule="auto"/>
        <w:jc w:val="center"/>
        <w:rPr>
          <w:rFonts w:ascii="Arial" w:eastAsia="Aptos" w:hAnsi="Arial" w:cs="Arial"/>
          <w:b/>
          <w:bCs/>
          <w:kern w:val="2"/>
          <w:szCs w:val="24"/>
          <w14:ligatures w14:val="standardContextual"/>
        </w:rPr>
      </w:pPr>
      <w:r w:rsidRPr="008D0D71">
        <w:rPr>
          <w:rFonts w:ascii="Arial" w:eastAsia="Aptos" w:hAnsi="Arial" w:cs="Arial"/>
          <w:b/>
          <w:bCs/>
          <w:kern w:val="2"/>
          <w:szCs w:val="24"/>
          <w14:ligatures w14:val="standardContextual"/>
        </w:rPr>
        <w:t>Module Name: Marketing Management</w:t>
      </w:r>
    </w:p>
    <w:p w14:paraId="71C90807" w14:textId="77777777" w:rsidR="008D0D71" w:rsidRPr="008D0D71" w:rsidRDefault="008D0D71" w:rsidP="008D0D71">
      <w:pPr>
        <w:spacing w:before="0" w:after="0" w:line="240" w:lineRule="auto"/>
        <w:jc w:val="center"/>
        <w:rPr>
          <w:rFonts w:ascii="Arial" w:eastAsia="Aptos" w:hAnsi="Arial" w:cs="Arial"/>
          <w:b/>
          <w:bCs/>
          <w:kern w:val="2"/>
          <w:szCs w:val="24"/>
          <w14:ligatures w14:val="standardContextual"/>
        </w:rPr>
      </w:pPr>
    </w:p>
    <w:p w14:paraId="4845FABD" w14:textId="77777777" w:rsidR="008D0D71" w:rsidRPr="008D0D71" w:rsidRDefault="008D0D71" w:rsidP="008D0D71">
      <w:pPr>
        <w:spacing w:before="0" w:after="0" w:line="240" w:lineRule="auto"/>
        <w:jc w:val="center"/>
        <w:rPr>
          <w:rFonts w:ascii="Arial" w:eastAsia="Aptos" w:hAnsi="Arial" w:cs="Arial"/>
          <w:b/>
          <w:bCs/>
          <w:kern w:val="2"/>
          <w:szCs w:val="24"/>
          <w14:ligatures w14:val="standardContextual"/>
        </w:rPr>
      </w:pPr>
      <w:r w:rsidRPr="008D0D71">
        <w:rPr>
          <w:rFonts w:ascii="Arial" w:eastAsia="Aptos" w:hAnsi="Arial" w:cs="Arial"/>
          <w:b/>
          <w:bCs/>
          <w:kern w:val="2"/>
          <w:szCs w:val="24"/>
          <w14:ligatures w14:val="standardContextual"/>
        </w:rPr>
        <w:t>Module Code: LCMB7024</w:t>
      </w:r>
    </w:p>
    <w:p w14:paraId="3FB10ACA" w14:textId="77777777" w:rsidR="008D0D71" w:rsidRPr="008D0D71" w:rsidRDefault="008D0D71" w:rsidP="008D0D71">
      <w:pPr>
        <w:spacing w:before="0" w:after="0" w:line="240" w:lineRule="auto"/>
        <w:jc w:val="center"/>
        <w:rPr>
          <w:rFonts w:ascii="Arial" w:eastAsia="Aptos" w:hAnsi="Arial" w:cs="Arial"/>
          <w:b/>
          <w:bCs/>
          <w:kern w:val="2"/>
          <w:szCs w:val="24"/>
          <w14:ligatures w14:val="standardContextual"/>
        </w:rPr>
      </w:pPr>
    </w:p>
    <w:p w14:paraId="05F7B0F7" w14:textId="77777777" w:rsidR="008D0D71" w:rsidRPr="008D0D71" w:rsidRDefault="008D0D71" w:rsidP="008D0D71">
      <w:pPr>
        <w:spacing w:before="0" w:after="0" w:line="240" w:lineRule="auto"/>
        <w:jc w:val="center"/>
        <w:rPr>
          <w:rFonts w:ascii="Arial" w:eastAsia="Aptos" w:hAnsi="Arial" w:cs="Arial"/>
          <w:b/>
          <w:bCs/>
          <w:kern w:val="2"/>
          <w:szCs w:val="24"/>
          <w14:ligatures w14:val="standardContextual"/>
        </w:rPr>
      </w:pPr>
    </w:p>
    <w:p w14:paraId="0A4CB572" w14:textId="77777777" w:rsidR="008D0D71" w:rsidRPr="008D0D71" w:rsidRDefault="008D0D71" w:rsidP="008D0D71">
      <w:pPr>
        <w:spacing w:before="0" w:after="0" w:line="240" w:lineRule="auto"/>
        <w:jc w:val="center"/>
        <w:rPr>
          <w:rFonts w:ascii="Arial" w:eastAsia="Aptos" w:hAnsi="Arial" w:cs="Arial"/>
          <w:b/>
          <w:bCs/>
          <w:kern w:val="2"/>
          <w:szCs w:val="24"/>
          <w14:ligatures w14:val="standardContextual"/>
        </w:rPr>
      </w:pPr>
    </w:p>
    <w:p w14:paraId="3BD9955B" w14:textId="77777777" w:rsidR="008D0D71" w:rsidRPr="008D0D71" w:rsidRDefault="008D0D71" w:rsidP="008D0D71">
      <w:pPr>
        <w:spacing w:before="0" w:after="0" w:line="240" w:lineRule="auto"/>
        <w:jc w:val="center"/>
        <w:rPr>
          <w:rFonts w:ascii="Arial" w:eastAsia="Aptos" w:hAnsi="Arial" w:cs="Arial"/>
          <w:b/>
          <w:bCs/>
          <w:kern w:val="2"/>
          <w:szCs w:val="24"/>
          <w14:ligatures w14:val="standardContextual"/>
        </w:rPr>
      </w:pPr>
    </w:p>
    <w:p w14:paraId="25438DB7" w14:textId="3B47E23A" w:rsidR="008D0D71" w:rsidRPr="008D0D71" w:rsidRDefault="008D0D71" w:rsidP="008D0D71">
      <w:pPr>
        <w:spacing w:before="0" w:after="0" w:line="240" w:lineRule="auto"/>
        <w:jc w:val="center"/>
        <w:rPr>
          <w:rFonts w:ascii="Arial" w:eastAsia="Aptos" w:hAnsi="Arial" w:cs="Arial"/>
          <w:b/>
          <w:bCs/>
          <w:kern w:val="2"/>
          <w:szCs w:val="24"/>
          <w14:ligatures w14:val="standardContextual"/>
        </w:rPr>
      </w:pPr>
      <w:r w:rsidRPr="008D0D71">
        <w:rPr>
          <w:rFonts w:ascii="Arial" w:eastAsia="Aptos" w:hAnsi="Arial" w:cs="Arial"/>
          <w:b/>
          <w:bCs/>
          <w:kern w:val="2"/>
          <w:szCs w:val="24"/>
          <w14:ligatures w14:val="standardContextual"/>
        </w:rPr>
        <w:t>Lecturer’s Name:</w:t>
      </w:r>
      <w:r>
        <w:rPr>
          <w:rFonts w:ascii="Arial" w:eastAsia="Aptos" w:hAnsi="Arial" w:cs="Arial"/>
          <w:b/>
          <w:bCs/>
          <w:kern w:val="2"/>
          <w:szCs w:val="24"/>
          <w14:ligatures w14:val="standardContextual"/>
        </w:rPr>
        <w:t xml:space="preserve"> </w:t>
      </w:r>
      <w:proofErr w:type="spellStart"/>
      <w:r w:rsidRPr="008D0D71">
        <w:rPr>
          <w:rFonts w:ascii="Arial" w:eastAsia="Aptos" w:hAnsi="Arial" w:cs="Arial"/>
          <w:b/>
          <w:bCs/>
          <w:kern w:val="2"/>
          <w:szCs w:val="24"/>
          <w14:ligatures w14:val="standardContextual"/>
        </w:rPr>
        <w:t>Dr</w:t>
      </w:r>
      <w:r>
        <w:rPr>
          <w:rFonts w:ascii="Arial" w:eastAsia="Aptos" w:hAnsi="Arial" w:cs="Arial"/>
          <w:b/>
          <w:bCs/>
          <w:kern w:val="2"/>
          <w:szCs w:val="24"/>
          <w14:ligatures w14:val="standardContextual"/>
        </w:rPr>
        <w:t>.</w:t>
      </w:r>
      <w:proofErr w:type="spellEnd"/>
      <w:r w:rsidRPr="008D0D71">
        <w:rPr>
          <w:rFonts w:ascii="Arial" w:eastAsia="Aptos" w:hAnsi="Arial" w:cs="Arial"/>
          <w:b/>
          <w:bCs/>
          <w:kern w:val="2"/>
          <w:szCs w:val="24"/>
          <w14:ligatures w14:val="standardContextual"/>
        </w:rPr>
        <w:t xml:space="preserve"> Laila </w:t>
      </w:r>
      <w:proofErr w:type="spellStart"/>
      <w:r w:rsidRPr="008D0D71">
        <w:rPr>
          <w:rFonts w:ascii="Arial" w:eastAsia="Aptos" w:hAnsi="Arial" w:cs="Arial"/>
          <w:b/>
          <w:bCs/>
          <w:kern w:val="2"/>
          <w:szCs w:val="24"/>
          <w14:ligatures w14:val="standardContextual"/>
        </w:rPr>
        <w:t>Maazouz</w:t>
      </w:r>
      <w:proofErr w:type="spellEnd"/>
    </w:p>
    <w:p w14:paraId="2BA06E2A" w14:textId="77777777" w:rsidR="008D0D71" w:rsidRPr="008D0D71" w:rsidRDefault="008D0D71" w:rsidP="008D0D71">
      <w:pPr>
        <w:spacing w:before="0" w:after="0" w:line="240" w:lineRule="auto"/>
        <w:jc w:val="center"/>
        <w:rPr>
          <w:rFonts w:ascii="Arial" w:eastAsia="Aptos" w:hAnsi="Arial" w:cs="Arial"/>
          <w:b/>
          <w:bCs/>
          <w:kern w:val="2"/>
          <w:szCs w:val="24"/>
          <w14:ligatures w14:val="standardContextual"/>
        </w:rPr>
      </w:pPr>
    </w:p>
    <w:p w14:paraId="44AEFC14" w14:textId="77777777" w:rsidR="008D0D71" w:rsidRPr="008D0D71" w:rsidRDefault="008D0D71" w:rsidP="008D0D71">
      <w:pPr>
        <w:spacing w:before="0" w:after="0" w:line="240" w:lineRule="auto"/>
        <w:jc w:val="center"/>
        <w:rPr>
          <w:rFonts w:ascii="Arial" w:eastAsia="Aptos" w:hAnsi="Arial" w:cs="Arial"/>
          <w:b/>
          <w:bCs/>
          <w:kern w:val="2"/>
          <w:szCs w:val="24"/>
          <w14:ligatures w14:val="standardContextual"/>
        </w:rPr>
      </w:pPr>
    </w:p>
    <w:p w14:paraId="0809554C" w14:textId="77777777" w:rsidR="008D0D71" w:rsidRPr="008D0D71" w:rsidRDefault="008D0D71" w:rsidP="008D0D71">
      <w:pPr>
        <w:spacing w:before="0" w:after="0" w:line="240" w:lineRule="auto"/>
        <w:rPr>
          <w:rFonts w:ascii="Arial" w:eastAsia="Aptos" w:hAnsi="Arial" w:cs="Arial"/>
          <w:b/>
          <w:bCs/>
          <w:kern w:val="2"/>
          <w:szCs w:val="24"/>
          <w14:ligatures w14:val="standardContextual"/>
        </w:rPr>
      </w:pPr>
    </w:p>
    <w:p w14:paraId="691A09C4" w14:textId="63DABDBA" w:rsidR="008D0D71" w:rsidRPr="008D0D71" w:rsidRDefault="008D0D71" w:rsidP="008D0D71">
      <w:pPr>
        <w:spacing w:before="0" w:after="0" w:line="240" w:lineRule="auto"/>
        <w:jc w:val="center"/>
        <w:rPr>
          <w:rFonts w:ascii="Arial" w:eastAsia="Aptos" w:hAnsi="Arial" w:cs="Arial"/>
          <w:b/>
          <w:bCs/>
          <w:kern w:val="2"/>
          <w:szCs w:val="24"/>
          <w14:ligatures w14:val="standardContextual"/>
        </w:rPr>
      </w:pPr>
      <w:r w:rsidRPr="008D0D71">
        <w:rPr>
          <w:rFonts w:ascii="Arial" w:eastAsia="Aptos" w:hAnsi="Arial" w:cs="Arial"/>
          <w:b/>
          <w:bCs/>
          <w:kern w:val="2"/>
          <w:szCs w:val="24"/>
          <w14:ligatures w14:val="standardContextual"/>
        </w:rPr>
        <w:t>Wor</w:t>
      </w:r>
      <w:r>
        <w:rPr>
          <w:rFonts w:ascii="Arial" w:eastAsia="Aptos" w:hAnsi="Arial" w:cs="Arial"/>
          <w:b/>
          <w:bCs/>
          <w:kern w:val="2"/>
          <w:szCs w:val="24"/>
          <w14:ligatures w14:val="standardContextual"/>
        </w:rPr>
        <w:t>d</w:t>
      </w:r>
      <w:r w:rsidRPr="008D0D71">
        <w:rPr>
          <w:rFonts w:ascii="Arial" w:eastAsia="Aptos" w:hAnsi="Arial" w:cs="Arial"/>
          <w:b/>
          <w:bCs/>
          <w:kern w:val="2"/>
          <w:szCs w:val="24"/>
          <w14:ligatures w14:val="standardContextual"/>
        </w:rPr>
        <w:t xml:space="preserve"> Count:</w:t>
      </w:r>
      <w:r>
        <w:rPr>
          <w:rFonts w:ascii="Arial" w:eastAsia="Aptos" w:hAnsi="Arial" w:cs="Arial"/>
          <w:b/>
          <w:bCs/>
          <w:kern w:val="2"/>
          <w:szCs w:val="24"/>
          <w14:ligatures w14:val="standardContextual"/>
        </w:rPr>
        <w:t xml:space="preserve"> 2</w:t>
      </w:r>
      <w:r w:rsidR="005C418A">
        <w:rPr>
          <w:rFonts w:ascii="Arial" w:eastAsia="Aptos" w:hAnsi="Arial" w:cs="Arial"/>
          <w:b/>
          <w:bCs/>
          <w:kern w:val="2"/>
          <w:szCs w:val="24"/>
          <w14:ligatures w14:val="standardContextual"/>
        </w:rPr>
        <w:t>584</w:t>
      </w:r>
    </w:p>
    <w:p w14:paraId="26F59725" w14:textId="77777777" w:rsidR="008D0D71" w:rsidRPr="008D0D71" w:rsidRDefault="008D0D71" w:rsidP="008D0D71">
      <w:pPr>
        <w:spacing w:before="0" w:after="0" w:line="240" w:lineRule="auto"/>
        <w:jc w:val="center"/>
        <w:rPr>
          <w:rFonts w:ascii="Arial" w:eastAsia="Aptos" w:hAnsi="Arial" w:cs="Arial"/>
          <w:b/>
          <w:bCs/>
          <w:kern w:val="2"/>
          <w:szCs w:val="24"/>
          <w14:ligatures w14:val="standardContextual"/>
        </w:rPr>
      </w:pPr>
    </w:p>
    <w:p w14:paraId="36B43258" w14:textId="77777777" w:rsidR="008D0D71" w:rsidRPr="008D0D71" w:rsidRDefault="008D0D71" w:rsidP="008D0D71">
      <w:pPr>
        <w:spacing w:before="0" w:after="0" w:line="240" w:lineRule="auto"/>
        <w:jc w:val="center"/>
        <w:rPr>
          <w:rFonts w:ascii="Arial" w:eastAsia="Aptos" w:hAnsi="Arial" w:cs="Arial"/>
          <w:b/>
          <w:bCs/>
          <w:kern w:val="2"/>
          <w:szCs w:val="24"/>
          <w14:ligatures w14:val="standardContextual"/>
        </w:rPr>
      </w:pPr>
    </w:p>
    <w:p w14:paraId="39FC33E2" w14:textId="77777777" w:rsidR="008D0D71" w:rsidRPr="008D0D71" w:rsidRDefault="008D0D71" w:rsidP="008D0D71">
      <w:pPr>
        <w:spacing w:before="0" w:after="0" w:line="240" w:lineRule="auto"/>
        <w:jc w:val="center"/>
        <w:rPr>
          <w:rFonts w:ascii="Arial" w:eastAsia="Aptos" w:hAnsi="Arial" w:cs="Arial"/>
          <w:b/>
          <w:bCs/>
          <w:kern w:val="2"/>
          <w:szCs w:val="24"/>
          <w14:ligatures w14:val="standardContextual"/>
        </w:rPr>
      </w:pPr>
    </w:p>
    <w:p w14:paraId="1B5F3DBF" w14:textId="77777777" w:rsidR="008D0D71" w:rsidRPr="008D0D71" w:rsidRDefault="008D0D71" w:rsidP="008D0D71">
      <w:pPr>
        <w:spacing w:before="0" w:after="0" w:line="240" w:lineRule="auto"/>
        <w:jc w:val="center"/>
        <w:rPr>
          <w:rFonts w:ascii="Arial" w:eastAsia="Aptos" w:hAnsi="Arial" w:cs="Arial"/>
          <w:b/>
          <w:bCs/>
          <w:kern w:val="2"/>
          <w:szCs w:val="24"/>
          <w14:ligatures w14:val="standardContextual"/>
        </w:rPr>
      </w:pPr>
    </w:p>
    <w:p w14:paraId="2FD0774B" w14:textId="77777777" w:rsidR="008D0D71" w:rsidRPr="008D0D71" w:rsidRDefault="008D0D71" w:rsidP="008D0D71">
      <w:pPr>
        <w:spacing w:before="0" w:after="0" w:line="240" w:lineRule="auto"/>
        <w:jc w:val="center"/>
        <w:rPr>
          <w:rFonts w:ascii="Arial" w:eastAsia="Aptos" w:hAnsi="Arial" w:cs="Arial"/>
          <w:b/>
          <w:bCs/>
          <w:kern w:val="2"/>
          <w:szCs w:val="24"/>
          <w14:ligatures w14:val="standardContextual"/>
        </w:rPr>
      </w:pPr>
    </w:p>
    <w:p w14:paraId="6B7D46D8" w14:textId="77777777" w:rsidR="008D0D71" w:rsidRPr="008D0D71" w:rsidRDefault="008D0D71" w:rsidP="008D0D71">
      <w:pPr>
        <w:spacing w:before="0" w:after="0" w:line="240" w:lineRule="auto"/>
        <w:jc w:val="center"/>
        <w:rPr>
          <w:rFonts w:ascii="Arial" w:eastAsia="Aptos" w:hAnsi="Arial" w:cs="Arial"/>
          <w:b/>
          <w:bCs/>
          <w:kern w:val="2"/>
          <w:szCs w:val="24"/>
          <w14:ligatures w14:val="standardContextual"/>
        </w:rPr>
      </w:pPr>
      <w:r w:rsidRPr="008D0D71">
        <w:rPr>
          <w:rFonts w:ascii="Arial" w:eastAsia="Aptos" w:hAnsi="Arial" w:cs="Arial"/>
          <w:b/>
          <w:bCs/>
          <w:kern w:val="2"/>
          <w:szCs w:val="24"/>
          <w14:ligatures w14:val="standardContextual"/>
        </w:rPr>
        <w:t>Term 1</w:t>
      </w:r>
    </w:p>
    <w:p w14:paraId="6449B0FE" w14:textId="3F3B412D" w:rsidR="000A10E9" w:rsidRPr="008D0D71" w:rsidRDefault="008D0D71" w:rsidP="008D0D71">
      <w:pPr>
        <w:spacing w:before="0" w:after="0" w:line="240" w:lineRule="auto"/>
        <w:rPr>
          <w:rFonts w:ascii="Aptos" w:eastAsia="Aptos" w:hAnsi="Aptos" w:cs="Arial"/>
          <w:b/>
          <w:bCs/>
          <w:kern w:val="2"/>
          <w:szCs w:val="24"/>
          <w14:ligatures w14:val="standardContextual"/>
        </w:rPr>
      </w:pPr>
      <w:r w:rsidRPr="008D0D71">
        <w:rPr>
          <w:rFonts w:ascii="Aptos" w:eastAsia="Aptos" w:hAnsi="Aptos" w:cs="Arial"/>
          <w:b/>
          <w:bCs/>
          <w:szCs w:val="24"/>
        </w:rPr>
        <w:br w:type="page"/>
      </w:r>
    </w:p>
    <w:sdt>
      <w:sdtPr>
        <w:rPr>
          <w:rFonts w:ascii="Times New Roman" w:eastAsiaTheme="minorHAnsi" w:hAnsi="Times New Roman" w:cstheme="minorBidi"/>
          <w:color w:val="auto"/>
          <w:sz w:val="24"/>
          <w:szCs w:val="22"/>
          <w:lang w:eastAsia="en-US"/>
        </w:rPr>
        <w:id w:val="-767927249"/>
        <w:docPartObj>
          <w:docPartGallery w:val="Table of Contents"/>
          <w:docPartUnique/>
        </w:docPartObj>
      </w:sdtPr>
      <w:sdtEndPr>
        <w:rPr>
          <w:b/>
          <w:bCs/>
        </w:rPr>
      </w:sdtEndPr>
      <w:sdtContent>
        <w:p w14:paraId="4DFEDEFB" w14:textId="3BE863E8" w:rsidR="000A10E9" w:rsidRPr="000A10E9" w:rsidRDefault="000A10E9" w:rsidP="000A10E9">
          <w:pPr>
            <w:pStyle w:val="TOCHeading"/>
            <w:spacing w:line="360" w:lineRule="auto"/>
            <w:jc w:val="center"/>
            <w:rPr>
              <w:rFonts w:asciiTheme="majorBidi" w:hAnsiTheme="majorBidi"/>
              <w:b/>
              <w:bCs/>
            </w:rPr>
          </w:pPr>
          <w:r w:rsidRPr="000A10E9">
            <w:rPr>
              <w:rFonts w:asciiTheme="majorBidi" w:hAnsiTheme="majorBidi"/>
              <w:b/>
              <w:bCs/>
            </w:rPr>
            <w:t>Contents</w:t>
          </w:r>
        </w:p>
        <w:p w14:paraId="0C5ECD13" w14:textId="09D68D29" w:rsidR="00B70A1D" w:rsidRDefault="000A10E9">
          <w:pPr>
            <w:pStyle w:val="TOC1"/>
            <w:tabs>
              <w:tab w:val="right" w:leader="dot" w:pos="9350"/>
            </w:tabs>
            <w:rPr>
              <w:rFonts w:asciiTheme="minorHAnsi" w:eastAsiaTheme="minorEastAsia" w:hAnsiTheme="minorHAnsi" w:cs="Vrinda"/>
              <w:noProof/>
              <w:kern w:val="2"/>
              <w:szCs w:val="30"/>
              <w:lang w:eastAsia="en-GB" w:bidi="bn-IN"/>
              <w14:ligatures w14:val="standardContextual"/>
            </w:rPr>
          </w:pPr>
          <w:r>
            <w:fldChar w:fldCharType="begin"/>
          </w:r>
          <w:r>
            <w:instrText xml:space="preserve"> TOC \o "1-3" \h \z \u </w:instrText>
          </w:r>
          <w:r>
            <w:fldChar w:fldCharType="separate"/>
          </w:r>
          <w:hyperlink w:anchor="_Toc193709480" w:history="1">
            <w:r w:rsidR="00B70A1D" w:rsidRPr="00456B6F">
              <w:rPr>
                <w:rStyle w:val="Hyperlink"/>
                <w:noProof/>
              </w:rPr>
              <w:t>Introduction</w:t>
            </w:r>
            <w:r w:rsidR="00B70A1D">
              <w:rPr>
                <w:noProof/>
                <w:webHidden/>
              </w:rPr>
              <w:tab/>
            </w:r>
            <w:r w:rsidR="00B70A1D">
              <w:rPr>
                <w:noProof/>
                <w:webHidden/>
              </w:rPr>
              <w:fldChar w:fldCharType="begin"/>
            </w:r>
            <w:r w:rsidR="00B70A1D">
              <w:rPr>
                <w:noProof/>
                <w:webHidden/>
              </w:rPr>
              <w:instrText xml:space="preserve"> PAGEREF _Toc193709480 \h </w:instrText>
            </w:r>
            <w:r w:rsidR="00B70A1D">
              <w:rPr>
                <w:noProof/>
                <w:webHidden/>
              </w:rPr>
            </w:r>
            <w:r w:rsidR="00B70A1D">
              <w:rPr>
                <w:noProof/>
                <w:webHidden/>
              </w:rPr>
              <w:fldChar w:fldCharType="separate"/>
            </w:r>
            <w:r w:rsidR="00B70A1D">
              <w:rPr>
                <w:noProof/>
                <w:webHidden/>
              </w:rPr>
              <w:t>3</w:t>
            </w:r>
            <w:r w:rsidR="00B70A1D">
              <w:rPr>
                <w:noProof/>
                <w:webHidden/>
              </w:rPr>
              <w:fldChar w:fldCharType="end"/>
            </w:r>
          </w:hyperlink>
        </w:p>
        <w:p w14:paraId="2BEDF9FE" w14:textId="62D57525" w:rsidR="00B70A1D" w:rsidRDefault="00912E0E">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93709481" w:history="1">
            <w:r w:rsidR="00B70A1D" w:rsidRPr="00456B6F">
              <w:rPr>
                <w:rStyle w:val="Hyperlink"/>
                <w:noProof/>
              </w:rPr>
              <w:t>The Advantages of Being a Pioneer Company</w:t>
            </w:r>
            <w:r w:rsidR="00B70A1D">
              <w:rPr>
                <w:noProof/>
                <w:webHidden/>
              </w:rPr>
              <w:tab/>
            </w:r>
            <w:r w:rsidR="00B70A1D">
              <w:rPr>
                <w:noProof/>
                <w:webHidden/>
              </w:rPr>
              <w:fldChar w:fldCharType="begin"/>
            </w:r>
            <w:r w:rsidR="00B70A1D">
              <w:rPr>
                <w:noProof/>
                <w:webHidden/>
              </w:rPr>
              <w:instrText xml:space="preserve"> PAGEREF _Toc193709481 \h </w:instrText>
            </w:r>
            <w:r w:rsidR="00B70A1D">
              <w:rPr>
                <w:noProof/>
                <w:webHidden/>
              </w:rPr>
            </w:r>
            <w:r w:rsidR="00B70A1D">
              <w:rPr>
                <w:noProof/>
                <w:webHidden/>
              </w:rPr>
              <w:fldChar w:fldCharType="separate"/>
            </w:r>
            <w:r w:rsidR="00B70A1D">
              <w:rPr>
                <w:noProof/>
                <w:webHidden/>
              </w:rPr>
              <w:t>3</w:t>
            </w:r>
            <w:r w:rsidR="00B70A1D">
              <w:rPr>
                <w:noProof/>
                <w:webHidden/>
              </w:rPr>
              <w:fldChar w:fldCharType="end"/>
            </w:r>
          </w:hyperlink>
        </w:p>
        <w:p w14:paraId="639C3F91" w14:textId="3D3F7EB9" w:rsidR="00B70A1D" w:rsidRDefault="00912E0E">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93709482" w:history="1">
            <w:r w:rsidR="00B70A1D" w:rsidRPr="00456B6F">
              <w:rPr>
                <w:rStyle w:val="Hyperlink"/>
                <w:noProof/>
              </w:rPr>
              <w:t>The Advantages of Being a Follower Company</w:t>
            </w:r>
            <w:r w:rsidR="00B70A1D">
              <w:rPr>
                <w:noProof/>
                <w:webHidden/>
              </w:rPr>
              <w:tab/>
            </w:r>
            <w:r w:rsidR="00B70A1D">
              <w:rPr>
                <w:noProof/>
                <w:webHidden/>
              </w:rPr>
              <w:fldChar w:fldCharType="begin"/>
            </w:r>
            <w:r w:rsidR="00B70A1D">
              <w:rPr>
                <w:noProof/>
                <w:webHidden/>
              </w:rPr>
              <w:instrText xml:space="preserve"> PAGEREF _Toc193709482 \h </w:instrText>
            </w:r>
            <w:r w:rsidR="00B70A1D">
              <w:rPr>
                <w:noProof/>
                <w:webHidden/>
              </w:rPr>
            </w:r>
            <w:r w:rsidR="00B70A1D">
              <w:rPr>
                <w:noProof/>
                <w:webHidden/>
              </w:rPr>
              <w:fldChar w:fldCharType="separate"/>
            </w:r>
            <w:r w:rsidR="00B70A1D">
              <w:rPr>
                <w:noProof/>
                <w:webHidden/>
              </w:rPr>
              <w:t>4</w:t>
            </w:r>
            <w:r w:rsidR="00B70A1D">
              <w:rPr>
                <w:noProof/>
                <w:webHidden/>
              </w:rPr>
              <w:fldChar w:fldCharType="end"/>
            </w:r>
          </w:hyperlink>
        </w:p>
        <w:p w14:paraId="7C3F83A6" w14:textId="3BF356CF" w:rsidR="00B70A1D" w:rsidRDefault="00912E0E">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93709483" w:history="1">
            <w:r w:rsidR="00B70A1D" w:rsidRPr="00456B6F">
              <w:rPr>
                <w:rStyle w:val="Hyperlink"/>
                <w:noProof/>
              </w:rPr>
              <w:t>PLC Strategies in the Growth and Maturity Stages</w:t>
            </w:r>
            <w:r w:rsidR="00B70A1D">
              <w:rPr>
                <w:noProof/>
                <w:webHidden/>
              </w:rPr>
              <w:tab/>
            </w:r>
            <w:r w:rsidR="00B70A1D">
              <w:rPr>
                <w:noProof/>
                <w:webHidden/>
              </w:rPr>
              <w:fldChar w:fldCharType="begin"/>
            </w:r>
            <w:r w:rsidR="00B70A1D">
              <w:rPr>
                <w:noProof/>
                <w:webHidden/>
              </w:rPr>
              <w:instrText xml:space="preserve"> PAGEREF _Toc193709483 \h </w:instrText>
            </w:r>
            <w:r w:rsidR="00B70A1D">
              <w:rPr>
                <w:noProof/>
                <w:webHidden/>
              </w:rPr>
            </w:r>
            <w:r w:rsidR="00B70A1D">
              <w:rPr>
                <w:noProof/>
                <w:webHidden/>
              </w:rPr>
              <w:fldChar w:fldCharType="separate"/>
            </w:r>
            <w:r w:rsidR="00B70A1D">
              <w:rPr>
                <w:noProof/>
                <w:webHidden/>
              </w:rPr>
              <w:t>6</w:t>
            </w:r>
            <w:r w:rsidR="00B70A1D">
              <w:rPr>
                <w:noProof/>
                <w:webHidden/>
              </w:rPr>
              <w:fldChar w:fldCharType="end"/>
            </w:r>
          </w:hyperlink>
        </w:p>
        <w:p w14:paraId="2BAA7FAD" w14:textId="38E37841" w:rsidR="00B70A1D" w:rsidRDefault="00912E0E">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93709484" w:history="1">
            <w:r w:rsidR="00B70A1D" w:rsidRPr="00456B6F">
              <w:rPr>
                <w:rStyle w:val="Hyperlink"/>
                <w:noProof/>
              </w:rPr>
              <w:t>Conclusion</w:t>
            </w:r>
            <w:r w:rsidR="00B70A1D">
              <w:rPr>
                <w:noProof/>
                <w:webHidden/>
              </w:rPr>
              <w:tab/>
            </w:r>
            <w:r w:rsidR="00B70A1D">
              <w:rPr>
                <w:noProof/>
                <w:webHidden/>
              </w:rPr>
              <w:fldChar w:fldCharType="begin"/>
            </w:r>
            <w:r w:rsidR="00B70A1D">
              <w:rPr>
                <w:noProof/>
                <w:webHidden/>
              </w:rPr>
              <w:instrText xml:space="preserve"> PAGEREF _Toc193709484 \h </w:instrText>
            </w:r>
            <w:r w:rsidR="00B70A1D">
              <w:rPr>
                <w:noProof/>
                <w:webHidden/>
              </w:rPr>
            </w:r>
            <w:r w:rsidR="00B70A1D">
              <w:rPr>
                <w:noProof/>
                <w:webHidden/>
              </w:rPr>
              <w:fldChar w:fldCharType="separate"/>
            </w:r>
            <w:r w:rsidR="00B70A1D">
              <w:rPr>
                <w:noProof/>
                <w:webHidden/>
              </w:rPr>
              <w:t>9</w:t>
            </w:r>
            <w:r w:rsidR="00B70A1D">
              <w:rPr>
                <w:noProof/>
                <w:webHidden/>
              </w:rPr>
              <w:fldChar w:fldCharType="end"/>
            </w:r>
          </w:hyperlink>
        </w:p>
        <w:p w14:paraId="46F0D9CD" w14:textId="772115D4" w:rsidR="00B70A1D" w:rsidRDefault="00912E0E">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93709485" w:history="1">
            <w:r w:rsidR="00B70A1D" w:rsidRPr="00456B6F">
              <w:rPr>
                <w:rStyle w:val="Hyperlink"/>
                <w:noProof/>
              </w:rPr>
              <w:t>References</w:t>
            </w:r>
            <w:r w:rsidR="00B70A1D">
              <w:rPr>
                <w:noProof/>
                <w:webHidden/>
              </w:rPr>
              <w:tab/>
            </w:r>
            <w:r w:rsidR="00B70A1D">
              <w:rPr>
                <w:noProof/>
                <w:webHidden/>
              </w:rPr>
              <w:fldChar w:fldCharType="begin"/>
            </w:r>
            <w:r w:rsidR="00B70A1D">
              <w:rPr>
                <w:noProof/>
                <w:webHidden/>
              </w:rPr>
              <w:instrText xml:space="preserve"> PAGEREF _Toc193709485 \h </w:instrText>
            </w:r>
            <w:r w:rsidR="00B70A1D">
              <w:rPr>
                <w:noProof/>
                <w:webHidden/>
              </w:rPr>
            </w:r>
            <w:r w:rsidR="00B70A1D">
              <w:rPr>
                <w:noProof/>
                <w:webHidden/>
              </w:rPr>
              <w:fldChar w:fldCharType="separate"/>
            </w:r>
            <w:r w:rsidR="00B70A1D">
              <w:rPr>
                <w:noProof/>
                <w:webHidden/>
              </w:rPr>
              <w:t>10</w:t>
            </w:r>
            <w:r w:rsidR="00B70A1D">
              <w:rPr>
                <w:noProof/>
                <w:webHidden/>
              </w:rPr>
              <w:fldChar w:fldCharType="end"/>
            </w:r>
          </w:hyperlink>
        </w:p>
        <w:p w14:paraId="45BD26D7" w14:textId="20E07207" w:rsidR="000A10E9" w:rsidRDefault="000A10E9" w:rsidP="000A10E9">
          <w:pPr>
            <w:spacing w:line="360" w:lineRule="auto"/>
          </w:pPr>
          <w:r>
            <w:rPr>
              <w:b/>
              <w:bCs/>
            </w:rPr>
            <w:fldChar w:fldCharType="end"/>
          </w:r>
        </w:p>
      </w:sdtContent>
    </w:sdt>
    <w:p w14:paraId="16263BDC" w14:textId="77777777" w:rsidR="0008303D" w:rsidRPr="0008303D" w:rsidRDefault="0008303D" w:rsidP="000A10E9">
      <w:pPr>
        <w:spacing w:line="360" w:lineRule="auto"/>
        <w:rPr>
          <w:b/>
          <w:bCs/>
        </w:rPr>
      </w:pPr>
    </w:p>
    <w:p w14:paraId="57F7620E" w14:textId="77777777" w:rsidR="008C6502" w:rsidRDefault="008C6502" w:rsidP="008C6502">
      <w:pPr>
        <w:spacing w:line="360" w:lineRule="auto"/>
        <w:jc w:val="both"/>
      </w:pPr>
      <w:r>
        <w:br w:type="page"/>
      </w:r>
    </w:p>
    <w:p w14:paraId="533B6DF9" w14:textId="77777777" w:rsidR="008C6502" w:rsidRPr="008C6502" w:rsidRDefault="008C6502" w:rsidP="000A10E9">
      <w:pPr>
        <w:pStyle w:val="Heading1"/>
      </w:pPr>
      <w:bookmarkStart w:id="0" w:name="_Toc193709480"/>
      <w:r w:rsidRPr="008C6502">
        <w:t>Introduction</w:t>
      </w:r>
      <w:bookmarkEnd w:id="0"/>
    </w:p>
    <w:p w14:paraId="29F6C6F8" w14:textId="00107D8F" w:rsidR="008C6502" w:rsidRPr="008C6502" w:rsidRDefault="0030397D" w:rsidP="001F265A">
      <w:pPr>
        <w:spacing w:line="360" w:lineRule="auto"/>
        <w:jc w:val="both"/>
      </w:pPr>
      <w:r w:rsidRPr="0030397D">
        <w:t xml:space="preserve">Strategic marketing decisions about market entry timing is one of the most critical Arena of development of biggest competitive strategies in the rapidly evolving business landscape today (Wirtz, 2024). There is a fundamental dichotomy in this, companies must decide whether to pioneer new products and technologies, or follow established market leaders and it forces companies to take a keen look at whether they should get into it now or watch the leaders do it (Li et al., 2021). Then there is the pioneer strategy, </w:t>
      </w:r>
      <w:r w:rsidR="001F265A" w:rsidRPr="001F265A">
        <w:t>Pioneering strategy is one where a company has the first mover advantage in an industry and uses that advantage to gain a large market share</w:t>
      </w:r>
      <w:r w:rsidR="001F265A">
        <w:t xml:space="preserve"> </w:t>
      </w:r>
      <w:proofErr w:type="spellStart"/>
      <w:r w:rsidR="001F265A">
        <w:t>froom</w:t>
      </w:r>
      <w:proofErr w:type="spellEnd"/>
      <w:r w:rsidR="001F265A">
        <w:t xml:space="preserve"> other companies </w:t>
      </w:r>
      <w:r w:rsidRPr="0030397D">
        <w:t>(Hossain et al., 2022). Each approach has its own advantages and challenges that differ tremendously from industry, market conditions, and organizational capabilities (Kumar, 2025). Obviously, these strategic choices are more than the immediate market positioning, they have a weight in the long-term competitive advantage, in resource allocation, in brand perception and in financial performance (</w:t>
      </w:r>
      <w:proofErr w:type="spellStart"/>
      <w:r w:rsidRPr="0030397D">
        <w:t>Roggeveen</w:t>
      </w:r>
      <w:proofErr w:type="spellEnd"/>
      <w:r w:rsidRPr="0030397D">
        <w:t xml:space="preserve"> et al., 2021).</w:t>
      </w:r>
    </w:p>
    <w:p w14:paraId="0C32D749" w14:textId="04D129C2" w:rsidR="008C6502" w:rsidRPr="008C6502" w:rsidRDefault="00B70A1D" w:rsidP="000A10E9">
      <w:pPr>
        <w:pStyle w:val="Heading1"/>
      </w:pPr>
      <w:bookmarkStart w:id="1" w:name="_Toc193709481"/>
      <w:r>
        <w:t xml:space="preserve">The </w:t>
      </w:r>
      <w:r w:rsidR="008C6502" w:rsidRPr="008C6502">
        <w:t>Advantages of Being a Pioneer Company</w:t>
      </w:r>
      <w:bookmarkEnd w:id="1"/>
    </w:p>
    <w:p w14:paraId="78B8644A" w14:textId="2FE8B7C0" w:rsidR="008C6502" w:rsidRPr="008C6502" w:rsidRDefault="001F265A" w:rsidP="001F265A">
      <w:pPr>
        <w:spacing w:line="360" w:lineRule="auto"/>
        <w:jc w:val="both"/>
      </w:pPr>
      <w:r w:rsidRPr="001F265A">
        <w:t>Several studies have shown that pioneers have long-lived market share advantages and are likely to be market leaders in their product categories</w:t>
      </w:r>
      <w:r>
        <w:t xml:space="preserve"> </w:t>
      </w:r>
      <w:r w:rsidRPr="001F265A">
        <w:t>(</w:t>
      </w:r>
      <w:proofErr w:type="spellStart"/>
      <w:r w:rsidRPr="001F265A">
        <w:t>Roggeveen</w:t>
      </w:r>
      <w:proofErr w:type="spellEnd"/>
      <w:r w:rsidRPr="001F265A">
        <w:t xml:space="preserve"> et al., 2021).</w:t>
      </w:r>
      <w:r>
        <w:t xml:space="preserve"> </w:t>
      </w:r>
      <w:r w:rsidR="0030397D" w:rsidRPr="0030397D">
        <w:t>First movers in emerging markets enjoy tremendous advantages by being the pioneer companies. The first ones to secure early market leadership also enjoy powerful brand recognition that becomes synonymous with the product category itself (</w:t>
      </w:r>
      <w:proofErr w:type="spellStart"/>
      <w:r w:rsidR="0030397D" w:rsidRPr="0030397D">
        <w:t>Roggeveen</w:t>
      </w:r>
      <w:proofErr w:type="spellEnd"/>
      <w:r w:rsidR="0030397D" w:rsidRPr="0030397D">
        <w:t xml:space="preserve"> et al., 2021). </w:t>
      </w:r>
      <w:r w:rsidRPr="001F265A">
        <w:t>By virtue of being in the market before the late entrants, these pioneers (i.e., established firms) enjoy first-mover advantages (FMAs) such as economies of scale, knowledge of the market, control of scarce assets and consumer inertia</w:t>
      </w:r>
      <w:r>
        <w:t xml:space="preserve"> in the industry</w:t>
      </w:r>
      <w:r w:rsidR="0030397D" w:rsidRPr="0030397D">
        <w:t xml:space="preserve"> (Li et al., 2021). Early market phases tend to have less immediate competitive pressure, and such firms can issue substantial prices. Often the advantage in pricing persists even after competitors enter because customers tend to view pioneers as being superior or more authentic than followers (Wirtz, 2024). It leads to big profit margin opportunities and huge financial resources (as compared to other companies) to maintain innovation and defensive strategies.</w:t>
      </w:r>
    </w:p>
    <w:p w14:paraId="169FA014" w14:textId="0AEC5F08" w:rsidR="00D04AFE" w:rsidRDefault="00D04AFE" w:rsidP="00B01BCB">
      <w:pPr>
        <w:spacing w:line="360" w:lineRule="auto"/>
        <w:jc w:val="both"/>
      </w:pPr>
      <w:r>
        <w:t>Amazon is a perfect example of a successful pioneer in e-commerce that revolutionized the approach of online shopping through the use of its revolutionary marketplace model and customer-centric attitude</w:t>
      </w:r>
      <w:r w:rsidR="00B01BCB">
        <w:t xml:space="preserve"> </w:t>
      </w:r>
      <w:r w:rsidR="00B01BCB" w:rsidRPr="00B01BCB">
        <w:t>(</w:t>
      </w:r>
      <w:proofErr w:type="spellStart"/>
      <w:r w:rsidR="00B01BCB" w:rsidRPr="00B01BCB">
        <w:t>Roggeveen</w:t>
      </w:r>
      <w:proofErr w:type="spellEnd"/>
      <w:r w:rsidR="00B01BCB" w:rsidRPr="00B01BCB">
        <w:t xml:space="preserve"> et al., 2021)</w:t>
      </w:r>
      <w:r>
        <w:t>. Amazon entered the market early and dominated that competitor have not been able to catch up with decades later (Hossain et al., 2022). The company is responsible for a number of notable innovations: one click buying, personalized recommendations, cloud computing services (AWS) and more, while consistently reinventing itself, and remaining a pioneer in multiple sectors</w:t>
      </w:r>
      <w:r w:rsidR="00B01BCB">
        <w:t xml:space="preserve"> </w:t>
      </w:r>
      <w:r w:rsidR="00B01BCB" w:rsidRPr="00B01BCB">
        <w:t>(</w:t>
      </w:r>
      <w:proofErr w:type="spellStart"/>
      <w:r w:rsidR="00B01BCB" w:rsidRPr="00B01BCB">
        <w:t>Roggeveen</w:t>
      </w:r>
      <w:proofErr w:type="spellEnd"/>
      <w:r w:rsidR="00B01BCB" w:rsidRPr="00B01BCB">
        <w:t xml:space="preserve"> et al., 2021)</w:t>
      </w:r>
      <w:r>
        <w:t>. As in the smartphone industry, the introduction of the Apple iPhone in 2007 radically changed consumers’ behaviour towards mobile technology.</w:t>
      </w:r>
    </w:p>
    <w:p w14:paraId="0525B107" w14:textId="26F669D4" w:rsidR="008C6502" w:rsidRPr="008C6502" w:rsidRDefault="00D04AFE" w:rsidP="00B01BCB">
      <w:pPr>
        <w:spacing w:line="360" w:lineRule="auto"/>
        <w:jc w:val="both"/>
      </w:pPr>
      <w:r>
        <w:t>Another compelling pioneer example in the electric vehicle industry is Tesla</w:t>
      </w:r>
      <w:r w:rsidR="00B01BCB">
        <w:t xml:space="preserve"> </w:t>
      </w:r>
      <w:r w:rsidR="00B01BCB" w:rsidRPr="00B01BCB">
        <w:t>(</w:t>
      </w:r>
      <w:proofErr w:type="spellStart"/>
      <w:r w:rsidR="00B01BCB" w:rsidRPr="00B01BCB">
        <w:t>Dinandt</w:t>
      </w:r>
      <w:proofErr w:type="spellEnd"/>
      <w:r w:rsidR="00B01BCB" w:rsidRPr="00B01BCB">
        <w:t xml:space="preserve"> and Westley, 2021)</w:t>
      </w:r>
      <w:r>
        <w:t>. Under Elon Musk, Tesla made electric vehicles as desirable, high-performance automobiles, rather than as impractical alternatives (Flack et al., 2023). An industry first in utilizing advancements in battery technology, autonomous driving capabilities, as well as a direct to customer sales models, Tesla has become a leader in driving market leadership to this day that traditional automotive manufacturers have been unable to overcome. In addition, Tesla’s early moves in charging infrastructure development have prevented competitors from entering the market, and it has shown that pioneers can change the entire industry ecosystem to their favour (</w:t>
      </w:r>
      <w:proofErr w:type="spellStart"/>
      <w:r>
        <w:t>Dinandt</w:t>
      </w:r>
      <w:proofErr w:type="spellEnd"/>
      <w:r>
        <w:t xml:space="preserve"> and Westley, 2021).</w:t>
      </w:r>
    </w:p>
    <w:p w14:paraId="65E59517" w14:textId="3D652ADE" w:rsidR="008C6502" w:rsidRPr="008C6502" w:rsidRDefault="00D04AFE" w:rsidP="008C6502">
      <w:pPr>
        <w:spacing w:line="360" w:lineRule="auto"/>
        <w:jc w:val="both"/>
      </w:pPr>
      <w:r w:rsidRPr="00D04AFE">
        <w:t>Regardless of the many advantages, pioneering companies experience stiff challenges that can spite their market positions. For example, Pioneers routinely assume substantial research and development costs with the possibility they will not succeed in bringing that new technology to market, assuming significant capital in seeking unproven opportunities (</w:t>
      </w:r>
      <w:proofErr w:type="spellStart"/>
      <w:r w:rsidRPr="00D04AFE">
        <w:t>Naffziger</w:t>
      </w:r>
      <w:proofErr w:type="spellEnd"/>
      <w:r w:rsidRPr="00D04AFE">
        <w:t xml:space="preserve"> et al., 2021). The second major challenge of the market education burden is that it takes a lot of money to educate consumers about new product categories and set up use cases before revenue can be realized (Kumar, 2025). This educational burden diverts resources from other investments and followers can thereafter cash in on markets that are ready for acceptance.</w:t>
      </w:r>
    </w:p>
    <w:p w14:paraId="63CEC506" w14:textId="7175943E" w:rsidR="008C6502" w:rsidRPr="008C6502" w:rsidRDefault="00B70A1D" w:rsidP="000A10E9">
      <w:pPr>
        <w:pStyle w:val="Heading1"/>
      </w:pPr>
      <w:bookmarkStart w:id="2" w:name="_Toc193709482"/>
      <w:r>
        <w:t xml:space="preserve">The </w:t>
      </w:r>
      <w:r w:rsidR="008C6502" w:rsidRPr="008C6502">
        <w:t>Advantages of Being a Follower Company</w:t>
      </w:r>
      <w:bookmarkEnd w:id="2"/>
    </w:p>
    <w:p w14:paraId="7E60A46B" w14:textId="7811B52E" w:rsidR="008C6502" w:rsidRPr="008C6502" w:rsidRDefault="001F265A" w:rsidP="001F265A">
      <w:pPr>
        <w:spacing w:line="360" w:lineRule="auto"/>
        <w:jc w:val="both"/>
      </w:pPr>
      <w:r w:rsidRPr="001F265A">
        <w:t xml:space="preserve">A market follower is a company that does not try to become the market leader. </w:t>
      </w:r>
      <w:r>
        <w:t>Rather</w:t>
      </w:r>
      <w:r w:rsidRPr="001F265A">
        <w:t>, it follows the market leader's strategies and tries to improve upon them</w:t>
      </w:r>
      <w:r>
        <w:t xml:space="preserve"> </w:t>
      </w:r>
      <w:r w:rsidR="00B01BCB" w:rsidRPr="00B01BCB">
        <w:t>(Hossain et al., 2022)</w:t>
      </w:r>
      <w:r w:rsidR="00D04AFE" w:rsidRPr="00D04AFE">
        <w:t>. Following pioneers’ experiences allows followers to avoid the mistakes of their predecessors without having to pay similar costs or market penalties (</w:t>
      </w:r>
      <w:proofErr w:type="spellStart"/>
      <w:r w:rsidR="00D04AFE" w:rsidRPr="00D04AFE">
        <w:t>Sheth</w:t>
      </w:r>
      <w:proofErr w:type="spellEnd"/>
      <w:r w:rsidR="00D04AFE" w:rsidRPr="00D04AFE">
        <w:t xml:space="preserve">, </w:t>
      </w:r>
      <w:proofErr w:type="spellStart"/>
      <w:r w:rsidR="00D04AFE" w:rsidRPr="00D04AFE">
        <w:t>Uslay</w:t>
      </w:r>
      <w:proofErr w:type="spellEnd"/>
      <w:r w:rsidR="00D04AFE" w:rsidRPr="00D04AFE">
        <w:t xml:space="preserve"> and Sisodia, 2020). The observation of this allows followers to refine product designs, improve service models, and improve customer experiences using market feedback rather than guessing. However, using existing technologies is usually followed by significantly lower research and development costs than creating entirely new solutions (Kearney et al., 2020). The cost efficiency enables a more strategic allocation of resources to marketing, distribution and customer acquisition than to product development. Also, the followers get into the market with more knowledge of customer preferences, price points and distribution channels, thereby reducing uncertainty in the strategic decision making.</w:t>
      </w:r>
    </w:p>
    <w:p w14:paraId="36F4C902" w14:textId="3529D12D" w:rsidR="00D04AFE" w:rsidRDefault="00D04AFE" w:rsidP="00B01BCB">
      <w:pPr>
        <w:spacing w:line="360" w:lineRule="auto"/>
        <w:jc w:val="both"/>
      </w:pPr>
      <w:r>
        <w:t>The smartphone industry is a good example of successful follow strategy by Samsung</w:t>
      </w:r>
      <w:r w:rsidR="00B01BCB">
        <w:t xml:space="preserve"> </w:t>
      </w:r>
      <w:r w:rsidR="00B01BCB" w:rsidRPr="00B01BCB">
        <w:t>(Kumar, 2025)</w:t>
      </w:r>
      <w:r>
        <w:t xml:space="preserve">. Only Apple was the first to pioneer the modern smartphone, while Samsung was fast to analyse the market reception and develop competitive alternatives that eventually took larger market share in several regions (Li et al., 2021). Samsung developed by leveraging existing Android technology and manufacturing expertise and used minimal development costs for incremental innovation and aggressive marketing campaigns. By serving the segmented markets that Apple did not initially serve, the company was able to pioneer markets and show how followers can discover unserved opportunities in the markets pioneered by them, as per </w:t>
      </w:r>
      <w:proofErr w:type="spellStart"/>
      <w:r>
        <w:t>Roggeveen</w:t>
      </w:r>
      <w:proofErr w:type="spellEnd"/>
      <w:r>
        <w:t xml:space="preserve"> et al. (2021).</w:t>
      </w:r>
    </w:p>
    <w:p w14:paraId="67D01CE1" w14:textId="4A8ED1E7" w:rsidR="00D04AFE" w:rsidRDefault="00D04AFE" w:rsidP="00B01BCB">
      <w:pPr>
        <w:spacing w:line="360" w:lineRule="auto"/>
        <w:jc w:val="both"/>
      </w:pPr>
      <w:r>
        <w:t>Another successful follower strategy of Microsoft has been its success in cloud services</w:t>
      </w:r>
      <w:r w:rsidR="00B01BCB">
        <w:t xml:space="preserve"> </w:t>
      </w:r>
      <w:r w:rsidR="00B01BCB" w:rsidRPr="00B01BCB">
        <w:t>(Kumar, 2025)</w:t>
      </w:r>
      <w:r>
        <w:t>. Even though Amazon had an early AWS dominance, Microsoft’s Azure platform grew phenomenally through leveraging existing enterprise relationships and addressing specific customer concerns about Amazon’s offerings (Wirtz, 2024). Early cloud adoption patterns were studied by Microsoft carefully before the offering of differentiated services or hybrid solutions and enterprise integration (which solves limited pioneer offerings). By being strategic patient, Microsoft was able to enter a maturing market with solutions that were designed for customer priorities evolving over time instead of market assumptions from the beginning.</w:t>
      </w:r>
    </w:p>
    <w:p w14:paraId="3AA9CF68" w14:textId="45E54F40" w:rsidR="008C6502" w:rsidRPr="008C6502" w:rsidRDefault="00D04AFE" w:rsidP="00B01BCB">
      <w:pPr>
        <w:spacing w:line="360" w:lineRule="auto"/>
        <w:jc w:val="both"/>
      </w:pPr>
      <w:r>
        <w:t>Zara’s fast fashion is a great example of how followers can change the industry not by inventing the new, but by doing it better</w:t>
      </w:r>
      <w:r w:rsidR="00B01BCB">
        <w:t xml:space="preserve"> </w:t>
      </w:r>
      <w:r w:rsidR="00B01BCB" w:rsidRPr="00B01BCB">
        <w:t>(</w:t>
      </w:r>
      <w:proofErr w:type="spellStart"/>
      <w:r w:rsidR="00B01BCB" w:rsidRPr="00B01BCB">
        <w:t>Cuntz</w:t>
      </w:r>
      <w:proofErr w:type="spellEnd"/>
      <w:r w:rsidR="00B01BCB" w:rsidRPr="00B01BCB">
        <w:t xml:space="preserve"> et al., 2024)</w:t>
      </w:r>
      <w:r>
        <w:t>. It did not invent fast fashion but it perfected responsive supply chain management and speedy merchandise turnover, which were competitive advantages vis-à-vis the earlier market entrants (Flack et al., 2023). Zara took advantage of established fashion retailers’ inability to respond to changing consumer preferences by developing systems that enable product development cycles measured in weeks rather than months, meeting market needs that were not met by market needs pioneers.</w:t>
      </w:r>
    </w:p>
    <w:p w14:paraId="0BD736E7" w14:textId="476E37D6" w:rsidR="008C6502" w:rsidRPr="008C6502" w:rsidRDefault="00D04AFE" w:rsidP="001F265A">
      <w:pPr>
        <w:spacing w:line="360" w:lineRule="auto"/>
        <w:jc w:val="both"/>
      </w:pPr>
      <w:r w:rsidRPr="00D04AFE">
        <w:t>There are different strategic approaches that follower companies adopt based on market condition and organization capability. Rapid market entry, fast following, after pioneers in order to shorten duration of first mover advantage, while leveraging early market education efforts (</w:t>
      </w:r>
      <w:proofErr w:type="spellStart"/>
      <w:r w:rsidRPr="00D04AFE">
        <w:t>Dinandt</w:t>
      </w:r>
      <w:proofErr w:type="spellEnd"/>
      <w:r w:rsidRPr="00D04AFE">
        <w:t xml:space="preserve"> and Westley, 2021). The late entry strategies comprise an alternative strategy where technological offerings are launched at a later stage when the market is more mature and offering differentiating technology from the established competitors (Abdul-Azeez et al., 2024). </w:t>
      </w:r>
      <w:r w:rsidR="00AE68AD" w:rsidRPr="00AE68AD">
        <w:t>Effective followers can shape productive leadership behavio</w:t>
      </w:r>
      <w:r w:rsidR="00AE68AD">
        <w:t>u</w:t>
      </w:r>
      <w:r w:rsidR="00AE68AD" w:rsidRPr="00AE68AD">
        <w:t>r just as effective leaders develop employees into good followers</w:t>
      </w:r>
      <w:r w:rsidR="00AE68AD">
        <w:t xml:space="preserve"> </w:t>
      </w:r>
      <w:r w:rsidR="00B01BCB" w:rsidRPr="00B01BCB">
        <w:t>(Zhang and Wei, 2021)</w:t>
      </w:r>
      <w:r w:rsidRPr="00D04AFE">
        <w:t xml:space="preserve">. </w:t>
      </w:r>
      <w:r w:rsidR="001F265A">
        <w:t>B</w:t>
      </w:r>
      <w:r w:rsidR="001F265A" w:rsidRPr="001F265A">
        <w:t>eing a market follower can be a viable strategy for many companies. However, it requires careful planning and execution.</w:t>
      </w:r>
    </w:p>
    <w:p w14:paraId="521CEED0" w14:textId="1700A5DC" w:rsidR="008C6502" w:rsidRPr="008C6502" w:rsidRDefault="000A10E9" w:rsidP="000A10E9">
      <w:pPr>
        <w:pStyle w:val="Heading1"/>
      </w:pPr>
      <w:bookmarkStart w:id="3" w:name="_Toc193709483"/>
      <w:r w:rsidRPr="000A10E9">
        <w:t>PLC Strategies in the Growth and Maturity Stages</w:t>
      </w:r>
      <w:bookmarkEnd w:id="3"/>
    </w:p>
    <w:p w14:paraId="65A86308" w14:textId="3422C96A" w:rsidR="00E50311" w:rsidRDefault="00E50311" w:rsidP="00E50311">
      <w:pPr>
        <w:spacing w:line="360" w:lineRule="auto"/>
        <w:jc w:val="both"/>
      </w:pPr>
      <w:r w:rsidRPr="00E50311">
        <w:t>The product life cycle theory was propounded by economist Raymond Vernon in 1966. With the help of this theory, Raymond Vernon sought to explain the various stages that a product goes through after it enters the market</w:t>
      </w:r>
      <w:r>
        <w:t xml:space="preserve"> </w:t>
      </w:r>
      <w:r w:rsidRPr="00E50311">
        <w:t>(Karpenko et al., 2021). It explains the reasons that determine the growth, maturity and the decline of a product and how the life cycle stages determine foreign trade.</w:t>
      </w:r>
      <w:r>
        <w:t xml:space="preserve"> </w:t>
      </w:r>
    </w:p>
    <w:p w14:paraId="6CB1A8A5" w14:textId="680D6A00" w:rsidR="008C6502" w:rsidRPr="008C6502" w:rsidRDefault="00AE68AD" w:rsidP="00E50311">
      <w:pPr>
        <w:spacing w:line="360" w:lineRule="auto"/>
        <w:jc w:val="both"/>
      </w:pPr>
      <w:r w:rsidRPr="00AE68AD">
        <w:t>There are four stages in a product's life cycle: introduction, growth, maturity, and decline</w:t>
      </w:r>
      <w:r>
        <w:t xml:space="preserve"> </w:t>
      </w:r>
      <w:r w:rsidRPr="00AE68AD">
        <w:t>(Hossain et al., 2022).</w:t>
      </w:r>
      <w:r>
        <w:t xml:space="preserve"> </w:t>
      </w:r>
      <w:r w:rsidRPr="00AE68AD">
        <w:t>The product life cycle is the length of time that a product is available to customers. It starts when a product (a good or a service) is introduced into the market and ends when it's removed from the shelves</w:t>
      </w:r>
      <w:r w:rsidR="00D04AFE" w:rsidRPr="00D04AFE">
        <w:t xml:space="preserve"> (Karpenko et al., 2021). In the course of introduction, pioneers are concerned with the creation of the market, and early adoption, while in the course of decline, they are engaged in harvesting remaining value or planning strategic exits.</w:t>
      </w:r>
    </w:p>
    <w:p w14:paraId="1B770E21" w14:textId="39404E44" w:rsidR="00D04AFE" w:rsidRDefault="00AE68AD" w:rsidP="00E50311">
      <w:pPr>
        <w:spacing w:line="360" w:lineRule="auto"/>
        <w:jc w:val="both"/>
      </w:pPr>
      <w:r w:rsidRPr="00AE68AD">
        <w:t xml:space="preserve">During the growth phase, the </w:t>
      </w:r>
      <w:r>
        <w:t>pioneer company</w:t>
      </w:r>
      <w:r w:rsidRPr="00AE68AD">
        <w:t xml:space="preserve"> becomes more popular and recognizable. A company may still choose to invest heavily in advertising if the product faces heavy competition. However, marketing campaigns will likely be geared towards differentiating its product from others as opposed to introducing the goods to the market. A</w:t>
      </w:r>
      <w:r>
        <w:t xml:space="preserve"> pioneer</w:t>
      </w:r>
      <w:r w:rsidRPr="00AE68AD">
        <w:t xml:space="preserve"> company may also refine its product by improving functionality based on customer feedback</w:t>
      </w:r>
      <w:r w:rsidR="00D04AFE">
        <w:t xml:space="preserve"> (</w:t>
      </w:r>
      <w:proofErr w:type="spellStart"/>
      <w:r w:rsidR="00D04AFE">
        <w:t>Roggeveen</w:t>
      </w:r>
      <w:proofErr w:type="spellEnd"/>
      <w:r w:rsidR="00D04AFE">
        <w:t xml:space="preserve"> et al., 2021).</w:t>
      </w:r>
    </w:p>
    <w:p w14:paraId="76AF4179" w14:textId="3E64EFE7" w:rsidR="008C6502" w:rsidRDefault="00D04AFE" w:rsidP="00B01BCB">
      <w:pPr>
        <w:spacing w:line="360" w:lineRule="auto"/>
        <w:jc w:val="both"/>
      </w:pPr>
      <w:r>
        <w:t>The streaming entertainment industry has numerous examples of effective pioneer growth strategies, and Netflix is one of them</w:t>
      </w:r>
      <w:r w:rsidR="00B01BCB">
        <w:t xml:space="preserve"> </w:t>
      </w:r>
      <w:r w:rsidR="00B01BCB" w:rsidRPr="00B01BCB">
        <w:t>(Kumar, 2025)</w:t>
      </w:r>
      <w:r>
        <w:t>. Once Netflix became a market leader in subscription streaming, it rapidly globalized geographically as well as continued financial efforts into original content creation as a means to separate it from its possible competitors (Wirtz, 2024). Netflix was able to establish large barriers to entry by enhancing their content library with exclusive programming while keeping competitive pricing, and delaying effective competition for years. The music streaming strategy adopted by Spotify to promote its growth was one of geographical expansion and platform improvements as it has allowed expansion of geographical reach coupled with continuous technology adjustment, for example enhanced personalization technologies, playlist creation, among others</w:t>
      </w:r>
      <w:r w:rsidR="00B01BCB">
        <w:t xml:space="preserve"> </w:t>
      </w:r>
      <w:r w:rsidR="00B01BCB" w:rsidRPr="00B01BCB">
        <w:t>(Kumar, 2025)</w:t>
      </w:r>
      <w:r>
        <w:t>.</w:t>
      </w:r>
    </w:p>
    <w:p w14:paraId="41544BF5" w14:textId="2461D533" w:rsidR="009E0759" w:rsidRPr="008C6502" w:rsidRDefault="009E0759" w:rsidP="009E0759">
      <w:pPr>
        <w:spacing w:line="360" w:lineRule="auto"/>
        <w:jc w:val="both"/>
      </w:pPr>
      <w:r w:rsidRPr="009E0759">
        <w:t>The growth phase occurs when a product has survived its introduction and is beginning to be noticed in the marketplace. At this stage, a pioneer company can decide if it wants to go for increased market share or increased profitability. This is the boom time for any product. Production increases, leading to lower unit costs (Hossain et al., 2022). These enhancements make it a better value proposition to new customers and an incentive for existing customers to stay loyal even when there are alternative products available.</w:t>
      </w:r>
    </w:p>
    <w:p w14:paraId="0C4E380D" w14:textId="294584F4" w:rsidR="00D04AFE" w:rsidRDefault="00D04AFE" w:rsidP="00D04AFE">
      <w:pPr>
        <w:spacing w:line="360" w:lineRule="auto"/>
        <w:jc w:val="both"/>
      </w:pPr>
      <w:r>
        <w:t>Market development strategies targeted towards follower companies that pursue growth stage markets tend to focus on segments served poorly or not at all by pioneers (</w:t>
      </w:r>
      <w:proofErr w:type="spellStart"/>
      <w:r>
        <w:t>Sheth</w:t>
      </w:r>
      <w:proofErr w:type="spellEnd"/>
      <w:r>
        <w:t xml:space="preserve">, </w:t>
      </w:r>
      <w:proofErr w:type="spellStart"/>
      <w:r>
        <w:t>Uslay</w:t>
      </w:r>
      <w:proofErr w:type="spellEnd"/>
      <w:r>
        <w:t xml:space="preserve"> and Sisodia, 2020). Instead of competing directly for pioneer dominated segments, successful followers find demographic, geographic or psychographic niches where they are able to build strong positions with less direct competition. Thus, this segmentation approach enables followers to create market presence without directly challenging entrenched pioneers (Li et al., 2021). Another important growth strategy for followers is to provide the same value for less by taking advantage of lower R&amp;D requirements and observation-based efficiencies.</w:t>
      </w:r>
    </w:p>
    <w:p w14:paraId="6641BA6A" w14:textId="2E3468D6" w:rsidR="00F01932" w:rsidRPr="00F01932" w:rsidRDefault="00D04AFE" w:rsidP="00B01BCB">
      <w:pPr>
        <w:spacing w:line="360" w:lineRule="auto"/>
        <w:jc w:val="both"/>
      </w:pPr>
      <w:r>
        <w:t>In streaming video, Disney+ shows that effective follower strategy can still be achieved in years after Netflix set the category</w:t>
      </w:r>
      <w:r w:rsidR="00B01BCB">
        <w:t xml:space="preserve"> </w:t>
      </w:r>
      <w:r w:rsidR="00B01BCB" w:rsidRPr="00B01BCB">
        <w:t>(Flack et al., 2023)</w:t>
      </w:r>
      <w:r>
        <w:t>. Instead of competing head-to-head in all content types, Disney competed at the family friendly end in the exclusive franchise side of content such as Marvel, Star Wars which attracted specific viewer segments (</w:t>
      </w:r>
      <w:proofErr w:type="spellStart"/>
      <w:r>
        <w:t>Cuntz</w:t>
      </w:r>
      <w:proofErr w:type="spellEnd"/>
      <w:r>
        <w:t xml:space="preserve"> et al., 2024). By focusing on this approach, Netflix was able to grow rapidly among the subscribers even if it had already been established. Tidal also came to music streaming with a unique high fidelity audio offering and artist ownership model for audiophiles and music fans who wanted to ensure that their artists were fairly compensated.</w:t>
      </w:r>
    </w:p>
    <w:p w14:paraId="686B3D88" w14:textId="6A9A1906" w:rsidR="00D04AFE" w:rsidRDefault="00D04AFE" w:rsidP="00E50311">
      <w:pPr>
        <w:spacing w:line="360" w:lineRule="auto"/>
        <w:jc w:val="both"/>
      </w:pPr>
      <w:r>
        <w:t xml:space="preserve">When markets become mature, most pioneering companies will change their strategic focus from maximizing growth to defending their established positions from more sophisticated competitors (Zhang and Wei, 2021). During this phase, a product line extension is a primary strategy in which pioneers use the brand equity to bring variants in different price points, use cases, or aesthetic preferences (Karpenko et al., 2021). </w:t>
      </w:r>
      <w:r w:rsidR="00E50311" w:rsidRPr="00E50311">
        <w:t>Defending market share becomes the chief concern, as marketing staffs have to spend more and more on promotion to entice customers to buy the product</w:t>
      </w:r>
      <w:r w:rsidR="00E50311">
        <w:t xml:space="preserve"> </w:t>
      </w:r>
      <w:r w:rsidR="00E50311" w:rsidRPr="00E50311">
        <w:t>(</w:t>
      </w:r>
      <w:proofErr w:type="spellStart"/>
      <w:r w:rsidR="00E50311" w:rsidRPr="00E50311">
        <w:t>Roggeveen</w:t>
      </w:r>
      <w:proofErr w:type="spellEnd"/>
      <w:r w:rsidR="00E50311" w:rsidRPr="00E50311">
        <w:t xml:space="preserve"> et al., 2021). Additionally, more competitors have stepped forward to challenge the product at this stage, some of which may offer a higher-quality version of the product at a lower price</w:t>
      </w:r>
      <w:r>
        <w:t>.</w:t>
      </w:r>
    </w:p>
    <w:p w14:paraId="1AA946DB" w14:textId="48277E94" w:rsidR="008C6502" w:rsidRPr="008C6502" w:rsidRDefault="00D04AFE" w:rsidP="00B01BCB">
      <w:pPr>
        <w:spacing w:line="360" w:lineRule="auto"/>
        <w:jc w:val="both"/>
      </w:pPr>
      <w:r>
        <w:t>Coca-Cola is an example of the successful pioneer maturity strategies through the continuous product line expansion of its original cola</w:t>
      </w:r>
      <w:r w:rsidR="00B01BCB">
        <w:t xml:space="preserve"> </w:t>
      </w:r>
      <w:r w:rsidR="00B01BCB" w:rsidRPr="00B01BCB">
        <w:t>(Hossain et al. 2022)</w:t>
      </w:r>
      <w:r>
        <w:t>. Despite saturated market, health aware consumer shifts, Coca-Cola continues to hold onto category leadership through new variants, flavoured offerings as well as alternative packaging formats (</w:t>
      </w:r>
      <w:proofErr w:type="spellStart"/>
      <w:r>
        <w:t>Roggeveen</w:t>
      </w:r>
      <w:proofErr w:type="spellEnd"/>
      <w:r>
        <w:t xml:space="preserve"> et al., 2021). The company further segments markets geographically and formulates and markets regionally customized products that take into account the differences in cultural preferences and the consumption patterns. Similarly, Nike continues to maintain pioneer advantage in athletic footwear by continuously introducing line extensions in sports categories, performance levels and fashion considerations (Wirtz, 2024). Nike segments markets among performance athletes, casual enthusiasts, and fashion-conscious consumers, and develops different value propositions that command premium pricing even though there are many competitors with similar functional benefits.</w:t>
      </w:r>
    </w:p>
    <w:p w14:paraId="198673F4" w14:textId="61F3E68E" w:rsidR="00D04AFE" w:rsidRDefault="00D04AFE" w:rsidP="009E0759">
      <w:pPr>
        <w:spacing w:line="360" w:lineRule="auto"/>
        <w:jc w:val="both"/>
      </w:pPr>
      <w:r>
        <w:t>Pioneers operating in mature markets often pursue specialized strategies to address segments where the pioneers are perceived to be vulnerable or less attended (</w:t>
      </w:r>
      <w:proofErr w:type="spellStart"/>
      <w:r>
        <w:t>Sheth</w:t>
      </w:r>
      <w:proofErr w:type="spellEnd"/>
      <w:r>
        <w:t xml:space="preserve">, </w:t>
      </w:r>
      <w:proofErr w:type="spellStart"/>
      <w:r>
        <w:t>Uslay</w:t>
      </w:r>
      <w:proofErr w:type="spellEnd"/>
      <w:r>
        <w:t xml:space="preserve"> and Sisodia, 2020). Firstly, niche targeting is a key strategy in which followers identify distinct segments in the demographic, psychographic, or behavio</w:t>
      </w:r>
      <w:r w:rsidR="00B01BCB">
        <w:t>u</w:t>
      </w:r>
      <w:r>
        <w:t xml:space="preserve">ral domain where there are still some unmet needs which are not matched by broader pioneer offerings. </w:t>
      </w:r>
      <w:r w:rsidR="009E0759" w:rsidRPr="009E0759">
        <w:t>Defending market share becomes the chief concern, as marketing staffs have to spend more and more on promotion to entice customers to buy the product. Additionally, more competitors have stepped forward to challenge the product at this stage, some of which may offer a higher-quality version of the product at a lower price</w:t>
      </w:r>
      <w:r w:rsidR="009E0759">
        <w:t xml:space="preserve"> (Li et al., 2021)</w:t>
      </w:r>
      <w:r w:rsidR="009E0759" w:rsidRPr="009E0759">
        <w:t>.</w:t>
      </w:r>
    </w:p>
    <w:p w14:paraId="7B2009D0" w14:textId="3E8CA614" w:rsidR="008C6502" w:rsidRPr="008C6502" w:rsidRDefault="00D04AFE" w:rsidP="009E0759">
      <w:pPr>
        <w:spacing w:line="360" w:lineRule="auto"/>
        <w:jc w:val="both"/>
      </w:pPr>
      <w:r>
        <w:t>Pepsi successfully demonstrates the third and final stage of following through maturity stage by targeting the youth market and competing against Coca Cola's broader market approach</w:t>
      </w:r>
      <w:r w:rsidR="00B01BCB">
        <w:t xml:space="preserve"> </w:t>
      </w:r>
      <w:r w:rsidR="00B01BCB" w:rsidRPr="00B01BCB">
        <w:t>(Kumar, 2025)</w:t>
      </w:r>
      <w:r>
        <w:t xml:space="preserve">. </w:t>
      </w:r>
      <w:r w:rsidR="009E0759" w:rsidRPr="009E0759">
        <w:t>The maturity stage is usually the longest of the four life cycle stages, and it is not uncommon for a product to be in the mature stage for several decades.</w:t>
      </w:r>
      <w:r w:rsidR="009E0759">
        <w:t xml:space="preserve"> </w:t>
      </w:r>
      <w:r>
        <w:t>Although overall category leadership, Coca-Cola was not able to establish strong positions with younger consumers due to the emphasis on contemporary cultural relevance through music partnerships and celebrity endorsements (</w:t>
      </w:r>
      <w:proofErr w:type="spellStart"/>
      <w:r>
        <w:t>Dinandt</w:t>
      </w:r>
      <w:proofErr w:type="spellEnd"/>
      <w:r>
        <w:t xml:space="preserve"> and Westley, 2021). Like Adidas, the strategic innovation of materials, manufacturing processes, and design aesthetics allows Adidas to compete against maturity stage competition with Nike in the form of functional competition but also in a way that differentiates its offerings from the competition.</w:t>
      </w:r>
    </w:p>
    <w:p w14:paraId="4C438192" w14:textId="77777777" w:rsidR="008C6502" w:rsidRPr="008C6502" w:rsidRDefault="008C6502" w:rsidP="000A10E9">
      <w:pPr>
        <w:pStyle w:val="Heading1"/>
      </w:pPr>
      <w:bookmarkStart w:id="4" w:name="_Toc193709484"/>
      <w:r w:rsidRPr="008C6502">
        <w:t>Conclusion</w:t>
      </w:r>
      <w:bookmarkEnd w:id="4"/>
    </w:p>
    <w:p w14:paraId="54CE8A3D" w14:textId="2F51A84F" w:rsidR="008C6502" w:rsidRPr="008C6502" w:rsidRDefault="00D04AFE" w:rsidP="008C6502">
      <w:pPr>
        <w:spacing w:line="360" w:lineRule="auto"/>
        <w:jc w:val="both"/>
      </w:pPr>
      <w:r>
        <w:t>T</w:t>
      </w:r>
      <w:r w:rsidRPr="00D04AFE">
        <w:t>he analysis of pioneer and follower strategies demonstrate that there is no subset of those which always outperforms the rest and that performance based on organizational capabilities as well as positioning and strategic execution is key. Market leadership and standard setting opportunities are benefits to the pioneers, but develop at great cost and with heavy market education burden. On the contrary, the use of observational learning, reduced R&amp;D costs and greater market understanding by followers help them to implement targeted differentiation or cost leadership approaches. Pioneers and followers have very different, yet quite effective PLC strategies at growth and maturity stages. The aggressive market penetration and product enhancement strategy followed by Netflix and Spotify is a typical scenario for pioneers in growth markets whereas the targeted market development strategy is followed by Disney+ that is the instances of followers in the growth markets.</w:t>
      </w:r>
    </w:p>
    <w:p w14:paraId="77FD8527" w14:textId="2D1CEDEE" w:rsidR="008C6502" w:rsidRDefault="008C6502">
      <w:r>
        <w:br w:type="page"/>
      </w:r>
    </w:p>
    <w:p w14:paraId="495EC25F" w14:textId="77777777" w:rsidR="008C6502" w:rsidRPr="008C6502" w:rsidRDefault="008C6502" w:rsidP="00B70A1D">
      <w:pPr>
        <w:pStyle w:val="Heading1"/>
      </w:pPr>
      <w:bookmarkStart w:id="5" w:name="_Toc193709485"/>
      <w:r w:rsidRPr="008C6502">
        <w:t>References</w:t>
      </w:r>
      <w:bookmarkEnd w:id="5"/>
    </w:p>
    <w:p w14:paraId="535388DB" w14:textId="77777777" w:rsidR="008C6502" w:rsidRPr="008C6502" w:rsidRDefault="008C6502" w:rsidP="008C6502">
      <w:pPr>
        <w:spacing w:line="360" w:lineRule="auto"/>
        <w:jc w:val="both"/>
      </w:pPr>
      <w:r w:rsidRPr="008C6502">
        <w:t xml:space="preserve">Abdul-Azeez, O.Y., </w:t>
      </w:r>
      <w:proofErr w:type="spellStart"/>
      <w:r w:rsidRPr="008C6502">
        <w:t>Nwabekee</w:t>
      </w:r>
      <w:proofErr w:type="spellEnd"/>
      <w:r w:rsidRPr="008C6502">
        <w:t xml:space="preserve">, U.S., </w:t>
      </w:r>
      <w:proofErr w:type="spellStart"/>
      <w:r w:rsidRPr="008C6502">
        <w:t>Agu</w:t>
      </w:r>
      <w:proofErr w:type="spellEnd"/>
      <w:r w:rsidRPr="008C6502">
        <w:t xml:space="preserve">, E.E. and </w:t>
      </w:r>
      <w:proofErr w:type="spellStart"/>
      <w:r w:rsidRPr="008C6502">
        <w:t>Ijomah</w:t>
      </w:r>
      <w:proofErr w:type="spellEnd"/>
      <w:r w:rsidRPr="008C6502">
        <w:t>, T.I. (2024) 'Sustainability in product life cycle management: A review of best practices and innovations.'</w:t>
      </w:r>
    </w:p>
    <w:p w14:paraId="46B62B4D" w14:textId="77777777" w:rsidR="008C6502" w:rsidRPr="008C6502" w:rsidRDefault="008C6502" w:rsidP="008C6502">
      <w:pPr>
        <w:spacing w:line="360" w:lineRule="auto"/>
        <w:jc w:val="both"/>
      </w:pPr>
      <w:proofErr w:type="spellStart"/>
      <w:r w:rsidRPr="008C6502">
        <w:t>Cuntz</w:t>
      </w:r>
      <w:proofErr w:type="spellEnd"/>
      <w:r w:rsidRPr="008C6502">
        <w:t xml:space="preserve">, A., </w:t>
      </w:r>
      <w:proofErr w:type="spellStart"/>
      <w:r w:rsidRPr="008C6502">
        <w:t>Muscarnera</w:t>
      </w:r>
      <w:proofErr w:type="spellEnd"/>
      <w:r w:rsidRPr="008C6502">
        <w:t xml:space="preserve">, A., </w:t>
      </w:r>
      <w:proofErr w:type="spellStart"/>
      <w:r w:rsidRPr="008C6502">
        <w:t>Oguguo</w:t>
      </w:r>
      <w:proofErr w:type="spellEnd"/>
      <w:r w:rsidRPr="008C6502">
        <w:t xml:space="preserve">, P.C. and </w:t>
      </w:r>
      <w:proofErr w:type="spellStart"/>
      <w:r w:rsidRPr="008C6502">
        <w:t>Sahli</w:t>
      </w:r>
      <w:proofErr w:type="spellEnd"/>
      <w:r w:rsidRPr="008C6502">
        <w:t>, M. (2024) 'Million dollar baby-A primer on film finance practices in the US movie industry', Industry and Innovation, 31(8), pp. 991-1018.</w:t>
      </w:r>
    </w:p>
    <w:p w14:paraId="55A7F878" w14:textId="77777777" w:rsidR="008C6502" w:rsidRPr="008C6502" w:rsidRDefault="008C6502" w:rsidP="008C6502">
      <w:pPr>
        <w:spacing w:line="360" w:lineRule="auto"/>
        <w:jc w:val="both"/>
      </w:pPr>
      <w:proofErr w:type="spellStart"/>
      <w:r w:rsidRPr="008C6502">
        <w:t>Dinandt</w:t>
      </w:r>
      <w:proofErr w:type="spellEnd"/>
      <w:r w:rsidRPr="008C6502">
        <w:t>, P. and Westley, R. (2021) Business Leadership Under Fire: Nine Steps to Rescue and Transform Organizations. Do Sustainability.</w:t>
      </w:r>
    </w:p>
    <w:p w14:paraId="27F40915" w14:textId="77777777" w:rsidR="008C6502" w:rsidRPr="008C6502" w:rsidRDefault="008C6502" w:rsidP="008C6502">
      <w:pPr>
        <w:spacing w:line="360" w:lineRule="auto"/>
        <w:jc w:val="both"/>
      </w:pPr>
      <w:r w:rsidRPr="008C6502">
        <w:t xml:space="preserve">Flack, M., </w:t>
      </w:r>
      <w:proofErr w:type="spellStart"/>
      <w:r w:rsidRPr="008C6502">
        <w:t>Redmo</w:t>
      </w:r>
      <w:proofErr w:type="spellEnd"/>
      <w:r w:rsidRPr="008C6502">
        <w:t xml:space="preserve">, M., </w:t>
      </w:r>
      <w:proofErr w:type="spellStart"/>
      <w:r w:rsidRPr="008C6502">
        <w:t>Gränsbo</w:t>
      </w:r>
      <w:proofErr w:type="spellEnd"/>
      <w:r w:rsidRPr="008C6502">
        <w:t xml:space="preserve">, C. and </w:t>
      </w:r>
      <w:proofErr w:type="spellStart"/>
      <w:r w:rsidRPr="008C6502">
        <w:t>Ekelund</w:t>
      </w:r>
      <w:proofErr w:type="spellEnd"/>
      <w:r w:rsidRPr="008C6502">
        <w:t>, N. (2023) Circular Business Models: Nordic Opportunities And Challenges In The New Geopolitical Landscape.</w:t>
      </w:r>
    </w:p>
    <w:p w14:paraId="580D3D46" w14:textId="77777777" w:rsidR="008C6502" w:rsidRPr="008C6502" w:rsidRDefault="008C6502" w:rsidP="008C6502">
      <w:pPr>
        <w:spacing w:line="360" w:lineRule="auto"/>
        <w:jc w:val="both"/>
      </w:pPr>
      <w:r w:rsidRPr="008C6502">
        <w:t xml:space="preserve">Hossain, M.A., Agnihotri, R., </w:t>
      </w:r>
      <w:proofErr w:type="spellStart"/>
      <w:r w:rsidRPr="008C6502">
        <w:t>Rushan</w:t>
      </w:r>
      <w:proofErr w:type="spellEnd"/>
      <w:r w:rsidRPr="008C6502">
        <w:t>, M.R.I., Rahman, M.S. and Sumi, S.F. (2022) 'Marketing analytics capability, artificial intelligence adoption, and firms' competitive advantage: Evidence from the manufacturing industry', Industrial Marketing Management, 106, pp. 240-255.</w:t>
      </w:r>
    </w:p>
    <w:p w14:paraId="0EF48DAF" w14:textId="77777777" w:rsidR="008C6502" w:rsidRPr="008C6502" w:rsidRDefault="008C6502" w:rsidP="008C6502">
      <w:pPr>
        <w:spacing w:line="360" w:lineRule="auto"/>
        <w:jc w:val="both"/>
      </w:pPr>
      <w:r w:rsidRPr="008C6502">
        <w:t xml:space="preserve">Karpenko, Y., Kuznetsova, I., </w:t>
      </w:r>
      <w:proofErr w:type="spellStart"/>
      <w:r w:rsidRPr="008C6502">
        <w:t>Chykurkova</w:t>
      </w:r>
      <w:proofErr w:type="spellEnd"/>
      <w:r w:rsidRPr="008C6502">
        <w:t xml:space="preserve">, A., </w:t>
      </w:r>
      <w:proofErr w:type="spellStart"/>
      <w:r w:rsidRPr="008C6502">
        <w:t>Matveyeva</w:t>
      </w:r>
      <w:proofErr w:type="spellEnd"/>
      <w:r w:rsidRPr="008C6502">
        <w:t xml:space="preserve">, M., </w:t>
      </w:r>
      <w:proofErr w:type="spellStart"/>
      <w:r w:rsidRPr="008C6502">
        <w:t>Hridin</w:t>
      </w:r>
      <w:proofErr w:type="spellEnd"/>
      <w:r w:rsidRPr="008C6502">
        <w:t xml:space="preserve">, O. and </w:t>
      </w:r>
      <w:proofErr w:type="spellStart"/>
      <w:r w:rsidRPr="008C6502">
        <w:t>Nakonechna</w:t>
      </w:r>
      <w:proofErr w:type="spellEnd"/>
      <w:r w:rsidRPr="008C6502">
        <w:t>, K. (2021) 'Formation of the enterprise strategy based on the industry life cycle', Independent Journal of Management &amp; Production, 12(3), pp. s262-s280.</w:t>
      </w:r>
    </w:p>
    <w:p w14:paraId="56EC3196" w14:textId="77777777" w:rsidR="008C6502" w:rsidRPr="008C6502" w:rsidRDefault="008C6502" w:rsidP="008C6502">
      <w:pPr>
        <w:spacing w:line="360" w:lineRule="auto"/>
        <w:jc w:val="both"/>
      </w:pPr>
      <w:r w:rsidRPr="008C6502">
        <w:t>Kearney, M., Kearney, M., Burden, K. and Schuck, S. (2020) Theorising and implementing mobile learning. Springer Nature Singapore.</w:t>
      </w:r>
    </w:p>
    <w:p w14:paraId="3E373E7B" w14:textId="77777777" w:rsidR="008C6502" w:rsidRPr="008C6502" w:rsidRDefault="008C6502" w:rsidP="008C6502">
      <w:pPr>
        <w:spacing w:line="360" w:lineRule="auto"/>
        <w:jc w:val="both"/>
      </w:pPr>
      <w:r w:rsidRPr="008C6502">
        <w:t>Kumar, R.R. (2025) 'Business Model Innovation Rethinking the Way We Do Business: Adapting to Change With Strategic and Agile Business Models', AI-Powered Leadership: Transforming Organizations in the Digital Age, pp. 109-134.</w:t>
      </w:r>
    </w:p>
    <w:p w14:paraId="6864B93E" w14:textId="77777777" w:rsidR="008C6502" w:rsidRPr="008C6502" w:rsidRDefault="008C6502" w:rsidP="008C6502">
      <w:pPr>
        <w:spacing w:line="360" w:lineRule="auto"/>
        <w:jc w:val="both"/>
      </w:pPr>
      <w:r w:rsidRPr="008C6502">
        <w:t xml:space="preserve">Li, X., </w:t>
      </w:r>
      <w:proofErr w:type="spellStart"/>
      <w:r w:rsidRPr="008C6502">
        <w:t>Nosheen</w:t>
      </w:r>
      <w:proofErr w:type="spellEnd"/>
      <w:r w:rsidRPr="008C6502">
        <w:t xml:space="preserve">, S., </w:t>
      </w:r>
      <w:proofErr w:type="spellStart"/>
      <w:r w:rsidRPr="008C6502">
        <w:t>Haq</w:t>
      </w:r>
      <w:proofErr w:type="spellEnd"/>
      <w:r w:rsidRPr="008C6502">
        <w:t>, N.U. and Gao, X. (2021) 'Value creation during fourth industrial revolution: Use of intellectual capital by most innovative companies of the world', Technological forecasting and social change, 163, p. 120479.</w:t>
      </w:r>
    </w:p>
    <w:p w14:paraId="7B236114" w14:textId="77777777" w:rsidR="008C6502" w:rsidRPr="008C6502" w:rsidRDefault="008C6502" w:rsidP="008C6502">
      <w:pPr>
        <w:spacing w:line="360" w:lineRule="auto"/>
        <w:jc w:val="both"/>
      </w:pPr>
      <w:proofErr w:type="spellStart"/>
      <w:r w:rsidRPr="008C6502">
        <w:t>Naffziger</w:t>
      </w:r>
      <w:proofErr w:type="spellEnd"/>
      <w:r w:rsidRPr="008C6502">
        <w:t xml:space="preserve">, S., Beck, N., </w:t>
      </w:r>
      <w:proofErr w:type="spellStart"/>
      <w:r w:rsidRPr="008C6502">
        <w:t>Burd</w:t>
      </w:r>
      <w:proofErr w:type="spellEnd"/>
      <w:r w:rsidRPr="008C6502">
        <w:t xml:space="preserve">, T., </w:t>
      </w:r>
      <w:proofErr w:type="spellStart"/>
      <w:r w:rsidRPr="008C6502">
        <w:t>Lepak</w:t>
      </w:r>
      <w:proofErr w:type="spellEnd"/>
      <w:r w:rsidRPr="008C6502">
        <w:t xml:space="preserve">, K., </w:t>
      </w:r>
      <w:proofErr w:type="spellStart"/>
      <w:r w:rsidRPr="008C6502">
        <w:t>Loh</w:t>
      </w:r>
      <w:proofErr w:type="spellEnd"/>
      <w:r w:rsidRPr="008C6502">
        <w:t xml:space="preserve">, G.H., </w:t>
      </w:r>
      <w:proofErr w:type="spellStart"/>
      <w:r w:rsidRPr="008C6502">
        <w:t>Subramony</w:t>
      </w:r>
      <w:proofErr w:type="spellEnd"/>
      <w:r w:rsidRPr="008C6502">
        <w:t xml:space="preserve">, M. and White, S. (2021) 'Pioneering </w:t>
      </w:r>
      <w:proofErr w:type="spellStart"/>
      <w:r w:rsidRPr="008C6502">
        <w:t>chiplet</w:t>
      </w:r>
      <w:proofErr w:type="spellEnd"/>
      <w:r w:rsidRPr="008C6502">
        <w:t xml:space="preserve"> technology and design for the </w:t>
      </w:r>
      <w:proofErr w:type="spellStart"/>
      <w:r w:rsidRPr="008C6502">
        <w:t>amd</w:t>
      </w:r>
      <w:proofErr w:type="spellEnd"/>
      <w:r w:rsidRPr="008C6502">
        <w:t xml:space="preserve"> </w:t>
      </w:r>
      <w:proofErr w:type="spellStart"/>
      <w:r w:rsidRPr="008C6502">
        <w:t>epyc</w:t>
      </w:r>
      <w:proofErr w:type="spellEnd"/>
      <w:r w:rsidRPr="008C6502">
        <w:t xml:space="preserve">™ and </w:t>
      </w:r>
      <w:proofErr w:type="spellStart"/>
      <w:r w:rsidRPr="008C6502">
        <w:t>ryzen</w:t>
      </w:r>
      <w:proofErr w:type="spellEnd"/>
      <w:r w:rsidRPr="008C6502">
        <w:t>™ processor families: Industrial product', In 2021 ACM/IEEE 48th Annual International Symposium on Computer Architecture (ISCA) (pp. 57-70). IEEE.</w:t>
      </w:r>
    </w:p>
    <w:p w14:paraId="17502924" w14:textId="77777777" w:rsidR="008C6502" w:rsidRPr="008C6502" w:rsidRDefault="008C6502" w:rsidP="008C6502">
      <w:pPr>
        <w:spacing w:line="360" w:lineRule="auto"/>
        <w:jc w:val="both"/>
      </w:pPr>
      <w:proofErr w:type="spellStart"/>
      <w:r w:rsidRPr="008C6502">
        <w:t>Roggeveen</w:t>
      </w:r>
      <w:proofErr w:type="spellEnd"/>
      <w:r w:rsidRPr="008C6502">
        <w:t xml:space="preserve">, A.L., Grewal, D., </w:t>
      </w:r>
      <w:proofErr w:type="spellStart"/>
      <w:r w:rsidRPr="008C6502">
        <w:t>Karsberg</w:t>
      </w:r>
      <w:proofErr w:type="spellEnd"/>
      <w:r w:rsidRPr="008C6502">
        <w:t xml:space="preserve">, J., Noble, S.M., </w:t>
      </w:r>
      <w:proofErr w:type="spellStart"/>
      <w:r w:rsidRPr="008C6502">
        <w:t>Nordfält</w:t>
      </w:r>
      <w:proofErr w:type="spellEnd"/>
      <w:r w:rsidRPr="008C6502">
        <w:t xml:space="preserve">, J., Patrick, V.M., Schweiger, E., </w:t>
      </w:r>
      <w:proofErr w:type="spellStart"/>
      <w:r w:rsidRPr="008C6502">
        <w:t>Soysal</w:t>
      </w:r>
      <w:proofErr w:type="spellEnd"/>
      <w:r w:rsidRPr="008C6502">
        <w:t>, G., Dillard, A., Cooper, N. and Olson, R. (2021) 'Forging meaningful consumer-brand relationships through creative merchandise offerings and innovative merchandising strategies', Journal of Retailing, 97(1), pp. 81-98.</w:t>
      </w:r>
    </w:p>
    <w:p w14:paraId="7946FAB4" w14:textId="77777777" w:rsidR="008C6502" w:rsidRPr="008C6502" w:rsidRDefault="008C6502" w:rsidP="008C6502">
      <w:pPr>
        <w:spacing w:line="360" w:lineRule="auto"/>
        <w:jc w:val="both"/>
      </w:pPr>
      <w:proofErr w:type="spellStart"/>
      <w:r w:rsidRPr="008C6502">
        <w:t>Sheth</w:t>
      </w:r>
      <w:proofErr w:type="spellEnd"/>
      <w:r w:rsidRPr="008C6502">
        <w:t xml:space="preserve">, J., </w:t>
      </w:r>
      <w:proofErr w:type="spellStart"/>
      <w:r w:rsidRPr="008C6502">
        <w:t>Uslay</w:t>
      </w:r>
      <w:proofErr w:type="spellEnd"/>
      <w:r w:rsidRPr="008C6502">
        <w:t>, C. and Sisodia, R. (2020) Global Rule of Three. Springer International Publishing.</w:t>
      </w:r>
    </w:p>
    <w:p w14:paraId="330CC72C" w14:textId="77777777" w:rsidR="008C6502" w:rsidRPr="008C6502" w:rsidRDefault="008C6502" w:rsidP="008C6502">
      <w:pPr>
        <w:spacing w:line="360" w:lineRule="auto"/>
        <w:jc w:val="both"/>
      </w:pPr>
      <w:r w:rsidRPr="008C6502">
        <w:t>Wirtz, B.W. (2024) Digital business and electronic commerce: Strategy, business models and technology. Springer Nature.</w:t>
      </w:r>
    </w:p>
    <w:p w14:paraId="0DFC87E9" w14:textId="1C9A9030" w:rsidR="008C6502" w:rsidRPr="00BB25A6" w:rsidRDefault="008C6502" w:rsidP="00BB25A6">
      <w:pPr>
        <w:spacing w:line="360" w:lineRule="auto"/>
        <w:jc w:val="both"/>
      </w:pPr>
      <w:r w:rsidRPr="008C6502">
        <w:t>Zhang, Y. and Wei, F. (2021) 'SMEs' charismatic leadership, product life cycle, environmental performance, and financial performance: A mediated moderation model', Journal of Cleaner Production, 306, p. 127147.</w:t>
      </w:r>
    </w:p>
    <w:sectPr w:rsidR="008C6502" w:rsidRPr="00BB25A6" w:rsidSect="00D425C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B3A9A" w14:textId="77777777" w:rsidR="00912E0E" w:rsidRDefault="00912E0E" w:rsidP="008F579E">
      <w:pPr>
        <w:spacing w:before="0" w:after="0" w:line="240" w:lineRule="auto"/>
      </w:pPr>
      <w:r>
        <w:separator/>
      </w:r>
    </w:p>
  </w:endnote>
  <w:endnote w:type="continuationSeparator" w:id="0">
    <w:p w14:paraId="2C55183D" w14:textId="77777777" w:rsidR="00912E0E" w:rsidRDefault="00912E0E" w:rsidP="008F579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tos">
    <w:altName w:val="Cambria"/>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8432988"/>
      <w:docPartObj>
        <w:docPartGallery w:val="Page Numbers (Bottom of Page)"/>
        <w:docPartUnique/>
      </w:docPartObj>
    </w:sdtPr>
    <w:sdtEndPr/>
    <w:sdtContent>
      <w:p w14:paraId="377D7091" w14:textId="54206148" w:rsidR="008F579E" w:rsidRDefault="008F579E">
        <w:pPr>
          <w:pStyle w:val="Footer"/>
          <w:jc w:val="center"/>
        </w:pPr>
        <w:r>
          <w:fldChar w:fldCharType="begin"/>
        </w:r>
        <w:r>
          <w:instrText>PAGE   \* MERGEFORMAT</w:instrText>
        </w:r>
        <w:r>
          <w:fldChar w:fldCharType="separate"/>
        </w:r>
        <w:r>
          <w:t>2</w:t>
        </w:r>
        <w:r>
          <w:fldChar w:fldCharType="end"/>
        </w:r>
      </w:p>
    </w:sdtContent>
  </w:sdt>
  <w:p w14:paraId="33E33333" w14:textId="77777777" w:rsidR="008F579E" w:rsidRDefault="008F57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D8202" w14:textId="77777777" w:rsidR="00912E0E" w:rsidRDefault="00912E0E" w:rsidP="008F579E">
      <w:pPr>
        <w:spacing w:before="0" w:after="0" w:line="240" w:lineRule="auto"/>
      </w:pPr>
      <w:r>
        <w:separator/>
      </w:r>
    </w:p>
  </w:footnote>
  <w:footnote w:type="continuationSeparator" w:id="0">
    <w:p w14:paraId="664F5CB7" w14:textId="77777777" w:rsidR="00912E0E" w:rsidRDefault="00912E0E" w:rsidP="008F579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1F708A"/>
    <w:multiLevelType w:val="multilevel"/>
    <w:tmpl w:val="6AFE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502"/>
    <w:rsid w:val="00036472"/>
    <w:rsid w:val="0008303D"/>
    <w:rsid w:val="000A10E9"/>
    <w:rsid w:val="000F1FEE"/>
    <w:rsid w:val="001A2F99"/>
    <w:rsid w:val="001B7BF0"/>
    <w:rsid w:val="001F265A"/>
    <w:rsid w:val="00212D78"/>
    <w:rsid w:val="0030397D"/>
    <w:rsid w:val="0032566B"/>
    <w:rsid w:val="003D3EDE"/>
    <w:rsid w:val="00423B42"/>
    <w:rsid w:val="005C127E"/>
    <w:rsid w:val="005C418A"/>
    <w:rsid w:val="007E66E9"/>
    <w:rsid w:val="008C6502"/>
    <w:rsid w:val="008D0D71"/>
    <w:rsid w:val="008F579E"/>
    <w:rsid w:val="00912E0E"/>
    <w:rsid w:val="00913438"/>
    <w:rsid w:val="009E0759"/>
    <w:rsid w:val="009F0F65"/>
    <w:rsid w:val="00A542FC"/>
    <w:rsid w:val="00AE68AD"/>
    <w:rsid w:val="00B01BCB"/>
    <w:rsid w:val="00B13981"/>
    <w:rsid w:val="00B70A1D"/>
    <w:rsid w:val="00BB25A6"/>
    <w:rsid w:val="00C54983"/>
    <w:rsid w:val="00CD4033"/>
    <w:rsid w:val="00D04AFE"/>
    <w:rsid w:val="00D232B1"/>
    <w:rsid w:val="00D2369F"/>
    <w:rsid w:val="00D425C5"/>
    <w:rsid w:val="00E14ED1"/>
    <w:rsid w:val="00E50311"/>
    <w:rsid w:val="00E90FCE"/>
    <w:rsid w:val="00E91598"/>
    <w:rsid w:val="00F01932"/>
    <w:rsid w:val="00F37DB3"/>
    <w:rsid w:val="00FE2C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3425F"/>
  <w15:chartTrackingRefBased/>
  <w15:docId w15:val="{8BB94E97-48CA-479A-9DB3-4F65700BA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20"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6E9"/>
    <w:rPr>
      <w:rFonts w:ascii="Times New Roman" w:hAnsi="Times New Roman"/>
      <w:sz w:val="24"/>
    </w:rPr>
  </w:style>
  <w:style w:type="paragraph" w:styleId="Heading1">
    <w:name w:val="heading 1"/>
    <w:basedOn w:val="Normal"/>
    <w:next w:val="Normal"/>
    <w:link w:val="Heading1Char"/>
    <w:autoRedefine/>
    <w:uiPriority w:val="9"/>
    <w:qFormat/>
    <w:rsid w:val="00F37DB3"/>
    <w:pPr>
      <w:keepNext/>
      <w:keepLines/>
      <w:spacing w:before="240" w:after="0"/>
      <w:outlineLvl w:val="0"/>
    </w:pPr>
    <w:rPr>
      <w:rFonts w:asciiTheme="majorBidi" w:eastAsiaTheme="majorEastAsia" w:hAnsiTheme="majorBidi" w:cstheme="majorBidi"/>
      <w:b/>
      <w:sz w:val="32"/>
      <w:szCs w:val="32"/>
    </w:rPr>
  </w:style>
  <w:style w:type="paragraph" w:styleId="Heading2">
    <w:name w:val="heading 2"/>
    <w:basedOn w:val="Normal"/>
    <w:next w:val="Normal"/>
    <w:link w:val="Heading2Char"/>
    <w:autoRedefine/>
    <w:uiPriority w:val="9"/>
    <w:unhideWhenUsed/>
    <w:qFormat/>
    <w:rsid w:val="00F37DB3"/>
    <w:pPr>
      <w:keepNext/>
      <w:keepLines/>
      <w:spacing w:before="160"/>
      <w:outlineLvl w:val="1"/>
    </w:pPr>
    <w:rPr>
      <w:rFonts w:asciiTheme="majorBidi" w:eastAsiaTheme="majorEastAsia" w:hAnsiTheme="majorBidi" w:cstheme="majorBidi"/>
      <w:b/>
      <w:sz w:val="26"/>
      <w:szCs w:val="26"/>
    </w:rPr>
  </w:style>
  <w:style w:type="paragraph" w:styleId="Heading3">
    <w:name w:val="heading 3"/>
    <w:basedOn w:val="Normal"/>
    <w:next w:val="Normal"/>
    <w:link w:val="Heading3Char"/>
    <w:autoRedefine/>
    <w:uiPriority w:val="9"/>
    <w:unhideWhenUsed/>
    <w:qFormat/>
    <w:rsid w:val="005C127E"/>
    <w:pPr>
      <w:keepNext/>
      <w:keepLines/>
      <w:spacing w:before="160" w:after="120" w:line="360" w:lineRule="auto"/>
      <w:jc w:val="both"/>
      <w:outlineLvl w:val="2"/>
    </w:pPr>
    <w:rPr>
      <w:rFonts w:eastAsiaTheme="majorEastAsia" w:cstheme="majorBidi"/>
      <w:b/>
      <w:color w:val="000000"/>
      <w:szCs w:val="24"/>
      <w14:textFill>
        <w14:solidFill>
          <w14:srgbClr w14:val="000000">
            <w14:lumMod w14:val="75000"/>
          </w14:srgbClr>
        </w14:solidFill>
      </w14:textFil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DB3"/>
    <w:rPr>
      <w:rFonts w:asciiTheme="majorBidi" w:eastAsiaTheme="majorEastAsia" w:hAnsiTheme="majorBidi" w:cstheme="majorBidi"/>
      <w:b/>
      <w:sz w:val="32"/>
      <w:szCs w:val="32"/>
    </w:rPr>
  </w:style>
  <w:style w:type="character" w:customStyle="1" w:styleId="Heading2Char">
    <w:name w:val="Heading 2 Char"/>
    <w:basedOn w:val="DefaultParagraphFont"/>
    <w:link w:val="Heading2"/>
    <w:uiPriority w:val="9"/>
    <w:rsid w:val="00F37DB3"/>
    <w:rPr>
      <w:rFonts w:asciiTheme="majorBidi" w:eastAsiaTheme="majorEastAsia" w:hAnsiTheme="majorBidi" w:cstheme="majorBidi"/>
      <w:b/>
      <w:sz w:val="26"/>
      <w:szCs w:val="26"/>
    </w:rPr>
  </w:style>
  <w:style w:type="character" w:customStyle="1" w:styleId="Heading3Char">
    <w:name w:val="Heading 3 Char"/>
    <w:basedOn w:val="DefaultParagraphFont"/>
    <w:link w:val="Heading3"/>
    <w:uiPriority w:val="9"/>
    <w:rsid w:val="005C127E"/>
    <w:rPr>
      <w:rFonts w:ascii="Times New Roman" w:eastAsiaTheme="majorEastAsia" w:hAnsi="Times New Roman" w:cstheme="majorBidi"/>
      <w:b/>
      <w:color w:val="000000"/>
      <w:sz w:val="24"/>
      <w:szCs w:val="24"/>
      <w14:textFill>
        <w14:solidFill>
          <w14:srgbClr w14:val="000000">
            <w14:lumMod w14:val="75000"/>
          </w14:srgbClr>
        </w14:solidFill>
      </w14:textFill>
    </w:rPr>
  </w:style>
  <w:style w:type="paragraph" w:styleId="Header">
    <w:name w:val="header"/>
    <w:basedOn w:val="Normal"/>
    <w:link w:val="HeaderChar"/>
    <w:uiPriority w:val="99"/>
    <w:unhideWhenUsed/>
    <w:rsid w:val="008F579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F579E"/>
    <w:rPr>
      <w:rFonts w:ascii="Times New Roman" w:hAnsi="Times New Roman"/>
      <w:sz w:val="24"/>
    </w:rPr>
  </w:style>
  <w:style w:type="paragraph" w:styleId="Footer">
    <w:name w:val="footer"/>
    <w:basedOn w:val="Normal"/>
    <w:link w:val="FooterChar"/>
    <w:uiPriority w:val="99"/>
    <w:unhideWhenUsed/>
    <w:rsid w:val="008F579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F579E"/>
    <w:rPr>
      <w:rFonts w:ascii="Times New Roman" w:hAnsi="Times New Roman"/>
      <w:sz w:val="24"/>
    </w:rPr>
  </w:style>
  <w:style w:type="paragraph" w:styleId="TOCHeading">
    <w:name w:val="TOC Heading"/>
    <w:basedOn w:val="Heading1"/>
    <w:next w:val="Normal"/>
    <w:uiPriority w:val="39"/>
    <w:unhideWhenUsed/>
    <w:qFormat/>
    <w:rsid w:val="000A10E9"/>
    <w:pPr>
      <w:outlineLvl w:val="9"/>
    </w:pPr>
    <w:rPr>
      <w:rFonts w:asciiTheme="majorHAnsi" w:hAnsiTheme="majorHAnsi"/>
      <w:b w:val="0"/>
      <w:color w:val="2F5496" w:themeColor="accent1" w:themeShade="BF"/>
      <w:lang w:eastAsia="en-GB"/>
    </w:rPr>
  </w:style>
  <w:style w:type="paragraph" w:styleId="TOC1">
    <w:name w:val="toc 1"/>
    <w:basedOn w:val="Normal"/>
    <w:next w:val="Normal"/>
    <w:autoRedefine/>
    <w:uiPriority w:val="39"/>
    <w:unhideWhenUsed/>
    <w:rsid w:val="000A10E9"/>
    <w:pPr>
      <w:spacing w:after="100"/>
    </w:pPr>
  </w:style>
  <w:style w:type="character" w:styleId="Hyperlink">
    <w:name w:val="Hyperlink"/>
    <w:basedOn w:val="DefaultParagraphFont"/>
    <w:uiPriority w:val="99"/>
    <w:unhideWhenUsed/>
    <w:rsid w:val="000A10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021955">
      <w:bodyDiv w:val="1"/>
      <w:marLeft w:val="0"/>
      <w:marRight w:val="0"/>
      <w:marTop w:val="0"/>
      <w:marBottom w:val="0"/>
      <w:divBdr>
        <w:top w:val="none" w:sz="0" w:space="0" w:color="auto"/>
        <w:left w:val="none" w:sz="0" w:space="0" w:color="auto"/>
        <w:bottom w:val="none" w:sz="0" w:space="0" w:color="auto"/>
        <w:right w:val="none" w:sz="0" w:space="0" w:color="auto"/>
      </w:divBdr>
    </w:div>
    <w:div w:id="264576257">
      <w:bodyDiv w:val="1"/>
      <w:marLeft w:val="0"/>
      <w:marRight w:val="0"/>
      <w:marTop w:val="0"/>
      <w:marBottom w:val="0"/>
      <w:divBdr>
        <w:top w:val="none" w:sz="0" w:space="0" w:color="auto"/>
        <w:left w:val="none" w:sz="0" w:space="0" w:color="auto"/>
        <w:bottom w:val="none" w:sz="0" w:space="0" w:color="auto"/>
        <w:right w:val="none" w:sz="0" w:space="0" w:color="auto"/>
      </w:divBdr>
    </w:div>
    <w:div w:id="401760126">
      <w:bodyDiv w:val="1"/>
      <w:marLeft w:val="0"/>
      <w:marRight w:val="0"/>
      <w:marTop w:val="0"/>
      <w:marBottom w:val="0"/>
      <w:divBdr>
        <w:top w:val="none" w:sz="0" w:space="0" w:color="auto"/>
        <w:left w:val="none" w:sz="0" w:space="0" w:color="auto"/>
        <w:bottom w:val="none" w:sz="0" w:space="0" w:color="auto"/>
        <w:right w:val="none" w:sz="0" w:space="0" w:color="auto"/>
      </w:divBdr>
    </w:div>
    <w:div w:id="419133568">
      <w:bodyDiv w:val="1"/>
      <w:marLeft w:val="0"/>
      <w:marRight w:val="0"/>
      <w:marTop w:val="0"/>
      <w:marBottom w:val="0"/>
      <w:divBdr>
        <w:top w:val="none" w:sz="0" w:space="0" w:color="auto"/>
        <w:left w:val="none" w:sz="0" w:space="0" w:color="auto"/>
        <w:bottom w:val="none" w:sz="0" w:space="0" w:color="auto"/>
        <w:right w:val="none" w:sz="0" w:space="0" w:color="auto"/>
      </w:divBdr>
    </w:div>
    <w:div w:id="474957496">
      <w:bodyDiv w:val="1"/>
      <w:marLeft w:val="0"/>
      <w:marRight w:val="0"/>
      <w:marTop w:val="0"/>
      <w:marBottom w:val="0"/>
      <w:divBdr>
        <w:top w:val="none" w:sz="0" w:space="0" w:color="auto"/>
        <w:left w:val="none" w:sz="0" w:space="0" w:color="auto"/>
        <w:bottom w:val="none" w:sz="0" w:space="0" w:color="auto"/>
        <w:right w:val="none" w:sz="0" w:space="0" w:color="auto"/>
      </w:divBdr>
    </w:div>
    <w:div w:id="594557397">
      <w:bodyDiv w:val="1"/>
      <w:marLeft w:val="0"/>
      <w:marRight w:val="0"/>
      <w:marTop w:val="0"/>
      <w:marBottom w:val="0"/>
      <w:divBdr>
        <w:top w:val="none" w:sz="0" w:space="0" w:color="auto"/>
        <w:left w:val="none" w:sz="0" w:space="0" w:color="auto"/>
        <w:bottom w:val="none" w:sz="0" w:space="0" w:color="auto"/>
        <w:right w:val="none" w:sz="0" w:space="0" w:color="auto"/>
      </w:divBdr>
    </w:div>
    <w:div w:id="637035341">
      <w:bodyDiv w:val="1"/>
      <w:marLeft w:val="0"/>
      <w:marRight w:val="0"/>
      <w:marTop w:val="0"/>
      <w:marBottom w:val="0"/>
      <w:divBdr>
        <w:top w:val="none" w:sz="0" w:space="0" w:color="auto"/>
        <w:left w:val="none" w:sz="0" w:space="0" w:color="auto"/>
        <w:bottom w:val="none" w:sz="0" w:space="0" w:color="auto"/>
        <w:right w:val="none" w:sz="0" w:space="0" w:color="auto"/>
      </w:divBdr>
    </w:div>
    <w:div w:id="769931495">
      <w:bodyDiv w:val="1"/>
      <w:marLeft w:val="0"/>
      <w:marRight w:val="0"/>
      <w:marTop w:val="0"/>
      <w:marBottom w:val="0"/>
      <w:divBdr>
        <w:top w:val="none" w:sz="0" w:space="0" w:color="auto"/>
        <w:left w:val="none" w:sz="0" w:space="0" w:color="auto"/>
        <w:bottom w:val="none" w:sz="0" w:space="0" w:color="auto"/>
        <w:right w:val="none" w:sz="0" w:space="0" w:color="auto"/>
      </w:divBdr>
    </w:div>
    <w:div w:id="812254851">
      <w:bodyDiv w:val="1"/>
      <w:marLeft w:val="0"/>
      <w:marRight w:val="0"/>
      <w:marTop w:val="0"/>
      <w:marBottom w:val="0"/>
      <w:divBdr>
        <w:top w:val="none" w:sz="0" w:space="0" w:color="auto"/>
        <w:left w:val="none" w:sz="0" w:space="0" w:color="auto"/>
        <w:bottom w:val="none" w:sz="0" w:space="0" w:color="auto"/>
        <w:right w:val="none" w:sz="0" w:space="0" w:color="auto"/>
      </w:divBdr>
    </w:div>
    <w:div w:id="928005176">
      <w:bodyDiv w:val="1"/>
      <w:marLeft w:val="0"/>
      <w:marRight w:val="0"/>
      <w:marTop w:val="0"/>
      <w:marBottom w:val="0"/>
      <w:divBdr>
        <w:top w:val="none" w:sz="0" w:space="0" w:color="auto"/>
        <w:left w:val="none" w:sz="0" w:space="0" w:color="auto"/>
        <w:bottom w:val="none" w:sz="0" w:space="0" w:color="auto"/>
        <w:right w:val="none" w:sz="0" w:space="0" w:color="auto"/>
      </w:divBdr>
    </w:div>
    <w:div w:id="965889760">
      <w:bodyDiv w:val="1"/>
      <w:marLeft w:val="0"/>
      <w:marRight w:val="0"/>
      <w:marTop w:val="0"/>
      <w:marBottom w:val="0"/>
      <w:divBdr>
        <w:top w:val="none" w:sz="0" w:space="0" w:color="auto"/>
        <w:left w:val="none" w:sz="0" w:space="0" w:color="auto"/>
        <w:bottom w:val="none" w:sz="0" w:space="0" w:color="auto"/>
        <w:right w:val="none" w:sz="0" w:space="0" w:color="auto"/>
      </w:divBdr>
    </w:div>
    <w:div w:id="967853168">
      <w:bodyDiv w:val="1"/>
      <w:marLeft w:val="0"/>
      <w:marRight w:val="0"/>
      <w:marTop w:val="0"/>
      <w:marBottom w:val="0"/>
      <w:divBdr>
        <w:top w:val="none" w:sz="0" w:space="0" w:color="auto"/>
        <w:left w:val="none" w:sz="0" w:space="0" w:color="auto"/>
        <w:bottom w:val="none" w:sz="0" w:space="0" w:color="auto"/>
        <w:right w:val="none" w:sz="0" w:space="0" w:color="auto"/>
      </w:divBdr>
    </w:div>
    <w:div w:id="1143700313">
      <w:bodyDiv w:val="1"/>
      <w:marLeft w:val="0"/>
      <w:marRight w:val="0"/>
      <w:marTop w:val="0"/>
      <w:marBottom w:val="0"/>
      <w:divBdr>
        <w:top w:val="none" w:sz="0" w:space="0" w:color="auto"/>
        <w:left w:val="none" w:sz="0" w:space="0" w:color="auto"/>
        <w:bottom w:val="none" w:sz="0" w:space="0" w:color="auto"/>
        <w:right w:val="none" w:sz="0" w:space="0" w:color="auto"/>
      </w:divBdr>
    </w:div>
    <w:div w:id="1154221887">
      <w:bodyDiv w:val="1"/>
      <w:marLeft w:val="0"/>
      <w:marRight w:val="0"/>
      <w:marTop w:val="0"/>
      <w:marBottom w:val="0"/>
      <w:divBdr>
        <w:top w:val="none" w:sz="0" w:space="0" w:color="auto"/>
        <w:left w:val="none" w:sz="0" w:space="0" w:color="auto"/>
        <w:bottom w:val="none" w:sz="0" w:space="0" w:color="auto"/>
        <w:right w:val="none" w:sz="0" w:space="0" w:color="auto"/>
      </w:divBdr>
    </w:div>
    <w:div w:id="1163156245">
      <w:bodyDiv w:val="1"/>
      <w:marLeft w:val="0"/>
      <w:marRight w:val="0"/>
      <w:marTop w:val="0"/>
      <w:marBottom w:val="0"/>
      <w:divBdr>
        <w:top w:val="none" w:sz="0" w:space="0" w:color="auto"/>
        <w:left w:val="none" w:sz="0" w:space="0" w:color="auto"/>
        <w:bottom w:val="none" w:sz="0" w:space="0" w:color="auto"/>
        <w:right w:val="none" w:sz="0" w:space="0" w:color="auto"/>
      </w:divBdr>
    </w:div>
    <w:div w:id="1170408572">
      <w:bodyDiv w:val="1"/>
      <w:marLeft w:val="0"/>
      <w:marRight w:val="0"/>
      <w:marTop w:val="0"/>
      <w:marBottom w:val="0"/>
      <w:divBdr>
        <w:top w:val="none" w:sz="0" w:space="0" w:color="auto"/>
        <w:left w:val="none" w:sz="0" w:space="0" w:color="auto"/>
        <w:bottom w:val="none" w:sz="0" w:space="0" w:color="auto"/>
        <w:right w:val="none" w:sz="0" w:space="0" w:color="auto"/>
      </w:divBdr>
    </w:div>
    <w:div w:id="1176386248">
      <w:bodyDiv w:val="1"/>
      <w:marLeft w:val="0"/>
      <w:marRight w:val="0"/>
      <w:marTop w:val="0"/>
      <w:marBottom w:val="0"/>
      <w:divBdr>
        <w:top w:val="none" w:sz="0" w:space="0" w:color="auto"/>
        <w:left w:val="none" w:sz="0" w:space="0" w:color="auto"/>
        <w:bottom w:val="none" w:sz="0" w:space="0" w:color="auto"/>
        <w:right w:val="none" w:sz="0" w:space="0" w:color="auto"/>
      </w:divBdr>
    </w:div>
    <w:div w:id="1274049373">
      <w:bodyDiv w:val="1"/>
      <w:marLeft w:val="0"/>
      <w:marRight w:val="0"/>
      <w:marTop w:val="0"/>
      <w:marBottom w:val="0"/>
      <w:divBdr>
        <w:top w:val="none" w:sz="0" w:space="0" w:color="auto"/>
        <w:left w:val="none" w:sz="0" w:space="0" w:color="auto"/>
        <w:bottom w:val="none" w:sz="0" w:space="0" w:color="auto"/>
        <w:right w:val="none" w:sz="0" w:space="0" w:color="auto"/>
      </w:divBdr>
    </w:div>
    <w:div w:id="1354915377">
      <w:bodyDiv w:val="1"/>
      <w:marLeft w:val="0"/>
      <w:marRight w:val="0"/>
      <w:marTop w:val="0"/>
      <w:marBottom w:val="0"/>
      <w:divBdr>
        <w:top w:val="none" w:sz="0" w:space="0" w:color="auto"/>
        <w:left w:val="none" w:sz="0" w:space="0" w:color="auto"/>
        <w:bottom w:val="none" w:sz="0" w:space="0" w:color="auto"/>
        <w:right w:val="none" w:sz="0" w:space="0" w:color="auto"/>
      </w:divBdr>
    </w:div>
    <w:div w:id="1426027764">
      <w:bodyDiv w:val="1"/>
      <w:marLeft w:val="0"/>
      <w:marRight w:val="0"/>
      <w:marTop w:val="0"/>
      <w:marBottom w:val="0"/>
      <w:divBdr>
        <w:top w:val="none" w:sz="0" w:space="0" w:color="auto"/>
        <w:left w:val="none" w:sz="0" w:space="0" w:color="auto"/>
        <w:bottom w:val="none" w:sz="0" w:space="0" w:color="auto"/>
        <w:right w:val="none" w:sz="0" w:space="0" w:color="auto"/>
      </w:divBdr>
    </w:div>
    <w:div w:id="1468745195">
      <w:bodyDiv w:val="1"/>
      <w:marLeft w:val="0"/>
      <w:marRight w:val="0"/>
      <w:marTop w:val="0"/>
      <w:marBottom w:val="0"/>
      <w:divBdr>
        <w:top w:val="none" w:sz="0" w:space="0" w:color="auto"/>
        <w:left w:val="none" w:sz="0" w:space="0" w:color="auto"/>
        <w:bottom w:val="none" w:sz="0" w:space="0" w:color="auto"/>
        <w:right w:val="none" w:sz="0" w:space="0" w:color="auto"/>
      </w:divBdr>
    </w:div>
    <w:div w:id="1659531007">
      <w:bodyDiv w:val="1"/>
      <w:marLeft w:val="0"/>
      <w:marRight w:val="0"/>
      <w:marTop w:val="0"/>
      <w:marBottom w:val="0"/>
      <w:divBdr>
        <w:top w:val="none" w:sz="0" w:space="0" w:color="auto"/>
        <w:left w:val="none" w:sz="0" w:space="0" w:color="auto"/>
        <w:bottom w:val="none" w:sz="0" w:space="0" w:color="auto"/>
        <w:right w:val="none" w:sz="0" w:space="0" w:color="auto"/>
      </w:divBdr>
    </w:div>
    <w:div w:id="1755083457">
      <w:bodyDiv w:val="1"/>
      <w:marLeft w:val="0"/>
      <w:marRight w:val="0"/>
      <w:marTop w:val="0"/>
      <w:marBottom w:val="0"/>
      <w:divBdr>
        <w:top w:val="none" w:sz="0" w:space="0" w:color="auto"/>
        <w:left w:val="none" w:sz="0" w:space="0" w:color="auto"/>
        <w:bottom w:val="none" w:sz="0" w:space="0" w:color="auto"/>
        <w:right w:val="none" w:sz="0" w:space="0" w:color="auto"/>
      </w:divBdr>
    </w:div>
    <w:div w:id="1855416359">
      <w:bodyDiv w:val="1"/>
      <w:marLeft w:val="0"/>
      <w:marRight w:val="0"/>
      <w:marTop w:val="0"/>
      <w:marBottom w:val="0"/>
      <w:divBdr>
        <w:top w:val="none" w:sz="0" w:space="0" w:color="auto"/>
        <w:left w:val="none" w:sz="0" w:space="0" w:color="auto"/>
        <w:bottom w:val="none" w:sz="0" w:space="0" w:color="auto"/>
        <w:right w:val="none" w:sz="0" w:space="0" w:color="auto"/>
      </w:divBdr>
    </w:div>
    <w:div w:id="1860049882">
      <w:bodyDiv w:val="1"/>
      <w:marLeft w:val="0"/>
      <w:marRight w:val="0"/>
      <w:marTop w:val="0"/>
      <w:marBottom w:val="0"/>
      <w:divBdr>
        <w:top w:val="none" w:sz="0" w:space="0" w:color="auto"/>
        <w:left w:val="none" w:sz="0" w:space="0" w:color="auto"/>
        <w:bottom w:val="none" w:sz="0" w:space="0" w:color="auto"/>
        <w:right w:val="none" w:sz="0" w:space="0" w:color="auto"/>
      </w:divBdr>
    </w:div>
    <w:div w:id="1918903620">
      <w:bodyDiv w:val="1"/>
      <w:marLeft w:val="0"/>
      <w:marRight w:val="0"/>
      <w:marTop w:val="0"/>
      <w:marBottom w:val="0"/>
      <w:divBdr>
        <w:top w:val="none" w:sz="0" w:space="0" w:color="auto"/>
        <w:left w:val="none" w:sz="0" w:space="0" w:color="auto"/>
        <w:bottom w:val="none" w:sz="0" w:space="0" w:color="auto"/>
        <w:right w:val="none" w:sz="0" w:space="0" w:color="auto"/>
      </w:divBdr>
    </w:div>
    <w:div w:id="1976981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file:///C:\Users\AzZedin01\Library\Group%20Containers\UBF8T346G9.ms\WebArchiveCopyPasteTempFiles\com.microsoft.Word\8P2xdp3q1g646AAAAAElFTkSuQmC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467A5-57BA-4512-8184-74B2D2BD3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3140</Words>
  <Characters>17898</Characters>
  <Application>Microsoft Office Word</Application>
  <DocSecurity>0</DocSecurity>
  <Lines>149</Lines>
  <Paragraphs>41</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Introduction</vt:lpstr>
      <vt:lpstr>The Advantages of Being a Pioneer Company</vt:lpstr>
      <vt:lpstr>The Advantages of Being a Follower Company</vt:lpstr>
      <vt:lpstr>PLC Strategies in the Growth and Maturity Stages</vt:lpstr>
      <vt:lpstr>Conclusion</vt:lpstr>
      <vt:lpstr>References</vt:lpstr>
    </vt:vector>
  </TitlesOfParts>
  <Company/>
  <LinksUpToDate>false</LinksUpToDate>
  <CharactersWithSpaces>20997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2025-03-26T15:18:00Z</dcterms:created>
  <dcterms:modified xsi:type="dcterms:W3CDTF">2025-03-26T16:10:00Z</dcterms:modified>
</cp:coreProperties>
</file>