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4A8B7" w14:textId="77777777" w:rsidR="0069201A" w:rsidRPr="00212AD9" w:rsidRDefault="0069201A" w:rsidP="00212AD9">
      <w:pPr>
        <w:spacing w:after="0" w:line="480" w:lineRule="auto"/>
        <w:rPr>
          <w:rFonts w:ascii="Times New Roman" w:hAnsi="Times New Roman" w:cs="Times New Roman"/>
          <w:sz w:val="24"/>
          <w:szCs w:val="24"/>
        </w:rPr>
      </w:pPr>
    </w:p>
    <w:p w14:paraId="34E9615A" w14:textId="38B13C4A" w:rsidR="0069201A" w:rsidRPr="0010568C" w:rsidRDefault="002E3D7E" w:rsidP="00212AD9">
      <w:pPr>
        <w:spacing w:after="0" w:line="480" w:lineRule="auto"/>
        <w:jc w:val="center"/>
        <w:rPr>
          <w:rFonts w:ascii="Times New Roman" w:hAnsi="Times New Roman" w:cs="Times New Roman"/>
          <w:bCs/>
          <w:sz w:val="48"/>
          <w:szCs w:val="48"/>
        </w:rPr>
      </w:pPr>
      <w:r w:rsidRPr="0010568C">
        <w:rPr>
          <w:rFonts w:ascii="Times New Roman" w:hAnsi="Times New Roman" w:cs="Times New Roman"/>
          <w:bCs/>
          <w:sz w:val="48"/>
          <w:szCs w:val="48"/>
        </w:rPr>
        <w:t xml:space="preserve">Assessment </w:t>
      </w:r>
      <w:r w:rsidR="00AB751B" w:rsidRPr="0010568C">
        <w:rPr>
          <w:rFonts w:ascii="Times New Roman" w:hAnsi="Times New Roman" w:cs="Times New Roman"/>
          <w:bCs/>
          <w:sz w:val="48"/>
          <w:szCs w:val="48"/>
        </w:rPr>
        <w:t>2</w:t>
      </w:r>
      <w:r w:rsidRPr="0010568C">
        <w:rPr>
          <w:rFonts w:ascii="Times New Roman" w:hAnsi="Times New Roman" w:cs="Times New Roman"/>
          <w:bCs/>
          <w:sz w:val="48"/>
          <w:szCs w:val="48"/>
        </w:rPr>
        <w:t>: Community Engagement</w:t>
      </w:r>
    </w:p>
    <w:p w14:paraId="67515CB7" w14:textId="05DA2187" w:rsidR="00AB751B" w:rsidRPr="0010568C" w:rsidRDefault="00AB751B" w:rsidP="00AB751B">
      <w:pPr>
        <w:spacing w:after="0" w:line="360" w:lineRule="auto"/>
        <w:jc w:val="center"/>
        <w:rPr>
          <w:rFonts w:ascii="Times New Roman" w:hAnsi="Times New Roman" w:cs="Times New Roman"/>
          <w:bCs/>
          <w:sz w:val="24"/>
          <w:szCs w:val="24"/>
        </w:rPr>
      </w:pPr>
    </w:p>
    <w:p w14:paraId="1C44EF1E" w14:textId="1B9618C8" w:rsidR="00AB751B" w:rsidRPr="0010568C" w:rsidRDefault="00AB751B" w:rsidP="00AB751B">
      <w:pPr>
        <w:spacing w:after="0" w:line="360" w:lineRule="auto"/>
        <w:jc w:val="center"/>
        <w:rPr>
          <w:rFonts w:ascii="Times New Roman" w:hAnsi="Times New Roman" w:cs="Times New Roman"/>
          <w:bCs/>
          <w:sz w:val="24"/>
          <w:szCs w:val="24"/>
        </w:rPr>
      </w:pPr>
    </w:p>
    <w:p w14:paraId="6841840D" w14:textId="0E38ABCF" w:rsidR="00AB751B" w:rsidRPr="0010568C" w:rsidRDefault="00AB751B" w:rsidP="00AB751B">
      <w:pPr>
        <w:spacing w:after="0" w:line="360" w:lineRule="auto"/>
        <w:jc w:val="center"/>
        <w:rPr>
          <w:rFonts w:ascii="Times New Roman" w:hAnsi="Times New Roman" w:cs="Times New Roman"/>
          <w:bCs/>
          <w:sz w:val="24"/>
          <w:szCs w:val="24"/>
        </w:rPr>
      </w:pPr>
    </w:p>
    <w:p w14:paraId="2F23CDC9" w14:textId="0B9A6A98" w:rsidR="00AB751B" w:rsidRPr="0010568C" w:rsidRDefault="00AB751B" w:rsidP="00AB751B">
      <w:pPr>
        <w:spacing w:after="0" w:line="360" w:lineRule="auto"/>
        <w:jc w:val="center"/>
        <w:rPr>
          <w:rFonts w:ascii="Times New Roman" w:hAnsi="Times New Roman" w:cs="Times New Roman"/>
          <w:bCs/>
          <w:sz w:val="24"/>
          <w:szCs w:val="24"/>
        </w:rPr>
      </w:pPr>
    </w:p>
    <w:p w14:paraId="3DF80324" w14:textId="6E9D3F36" w:rsidR="00AB751B" w:rsidRPr="0010568C" w:rsidRDefault="00AB751B" w:rsidP="00AB751B">
      <w:pPr>
        <w:spacing w:after="0" w:line="360" w:lineRule="auto"/>
        <w:jc w:val="center"/>
        <w:rPr>
          <w:rFonts w:ascii="Times New Roman" w:hAnsi="Times New Roman" w:cs="Times New Roman"/>
          <w:bCs/>
          <w:sz w:val="24"/>
          <w:szCs w:val="24"/>
        </w:rPr>
      </w:pPr>
    </w:p>
    <w:p w14:paraId="218EF13B" w14:textId="77777777" w:rsidR="00AB751B" w:rsidRPr="0010568C" w:rsidRDefault="00AB751B" w:rsidP="00AB751B">
      <w:pPr>
        <w:spacing w:after="0" w:line="360" w:lineRule="auto"/>
        <w:jc w:val="center"/>
        <w:rPr>
          <w:rFonts w:ascii="Times New Roman" w:hAnsi="Times New Roman" w:cs="Times New Roman"/>
          <w:bCs/>
          <w:sz w:val="24"/>
          <w:szCs w:val="24"/>
        </w:rPr>
      </w:pPr>
    </w:p>
    <w:p w14:paraId="58A37AFE" w14:textId="12B236A5" w:rsidR="00AB751B" w:rsidRPr="0010568C" w:rsidRDefault="00AB751B" w:rsidP="00AB751B">
      <w:pPr>
        <w:spacing w:after="0" w:line="360" w:lineRule="auto"/>
        <w:jc w:val="center"/>
        <w:rPr>
          <w:rFonts w:ascii="Times New Roman" w:hAnsi="Times New Roman" w:cs="Times New Roman"/>
          <w:bCs/>
          <w:sz w:val="24"/>
          <w:szCs w:val="24"/>
        </w:rPr>
      </w:pPr>
    </w:p>
    <w:p w14:paraId="59E71FA6" w14:textId="77777777" w:rsidR="00AB751B" w:rsidRPr="0010568C" w:rsidRDefault="00AB751B" w:rsidP="00AB751B">
      <w:pPr>
        <w:spacing w:after="0" w:line="360" w:lineRule="auto"/>
        <w:jc w:val="center"/>
        <w:rPr>
          <w:rFonts w:ascii="Times New Roman" w:hAnsi="Times New Roman" w:cs="Times New Roman"/>
          <w:bCs/>
          <w:sz w:val="24"/>
          <w:szCs w:val="24"/>
        </w:rPr>
      </w:pPr>
    </w:p>
    <w:p w14:paraId="375ED131" w14:textId="77777777" w:rsidR="00AB751B" w:rsidRPr="0010568C" w:rsidRDefault="00AB751B" w:rsidP="00AB751B">
      <w:pPr>
        <w:spacing w:after="0" w:line="360" w:lineRule="auto"/>
        <w:jc w:val="center"/>
        <w:rPr>
          <w:rFonts w:ascii="Times New Roman" w:hAnsi="Times New Roman" w:cs="Times New Roman"/>
          <w:bCs/>
          <w:sz w:val="24"/>
          <w:szCs w:val="24"/>
        </w:rPr>
      </w:pPr>
      <w:r w:rsidRPr="0010568C">
        <w:rPr>
          <w:rFonts w:ascii="Times New Roman" w:hAnsi="Times New Roman" w:cs="Times New Roman"/>
          <w:bCs/>
          <w:sz w:val="24"/>
          <w:szCs w:val="24"/>
        </w:rPr>
        <w:t>Course: Community Engagement</w:t>
      </w:r>
    </w:p>
    <w:p w14:paraId="4B8C102E" w14:textId="77777777" w:rsidR="00AB751B" w:rsidRPr="0010568C" w:rsidRDefault="00AB751B" w:rsidP="00AB751B">
      <w:pPr>
        <w:spacing w:after="0" w:line="360" w:lineRule="auto"/>
        <w:jc w:val="center"/>
        <w:rPr>
          <w:rFonts w:ascii="Times New Roman" w:hAnsi="Times New Roman" w:cs="Times New Roman"/>
          <w:sz w:val="24"/>
          <w:szCs w:val="24"/>
        </w:rPr>
      </w:pPr>
      <w:r w:rsidRPr="0010568C">
        <w:rPr>
          <w:rFonts w:ascii="Times New Roman" w:hAnsi="Times New Roman" w:cs="Times New Roman"/>
          <w:sz w:val="24"/>
          <w:szCs w:val="24"/>
        </w:rPr>
        <w:t>Lecturer: Toyin Adisa</w:t>
      </w:r>
    </w:p>
    <w:p w14:paraId="57558435" w14:textId="77777777" w:rsidR="00AB751B" w:rsidRPr="0010568C" w:rsidRDefault="00AB751B" w:rsidP="00AB751B">
      <w:pPr>
        <w:spacing w:after="0" w:line="360" w:lineRule="auto"/>
        <w:jc w:val="center"/>
        <w:rPr>
          <w:rFonts w:ascii="Times New Roman" w:hAnsi="Times New Roman" w:cs="Times New Roman"/>
          <w:sz w:val="24"/>
          <w:szCs w:val="24"/>
        </w:rPr>
      </w:pPr>
      <w:r w:rsidRPr="0010568C">
        <w:rPr>
          <w:rFonts w:ascii="Times New Roman" w:hAnsi="Times New Roman" w:cs="Times New Roman"/>
          <w:sz w:val="24"/>
          <w:szCs w:val="24"/>
        </w:rPr>
        <w:t>Student ID: 2023296</w:t>
      </w:r>
    </w:p>
    <w:p w14:paraId="06BDDABF" w14:textId="77777777" w:rsidR="00AB751B" w:rsidRPr="0010568C" w:rsidRDefault="00AB751B" w:rsidP="00AB751B">
      <w:pPr>
        <w:spacing w:after="0" w:line="360" w:lineRule="auto"/>
        <w:jc w:val="center"/>
        <w:rPr>
          <w:rFonts w:ascii="Times New Roman" w:hAnsi="Times New Roman" w:cs="Times New Roman"/>
          <w:sz w:val="24"/>
          <w:szCs w:val="24"/>
        </w:rPr>
      </w:pPr>
      <w:r w:rsidRPr="0010568C">
        <w:rPr>
          <w:rFonts w:ascii="Times New Roman" w:hAnsi="Times New Roman" w:cs="Times New Roman"/>
          <w:sz w:val="24"/>
          <w:szCs w:val="24"/>
        </w:rPr>
        <w:t>Student Name: Larisa Tamas</w:t>
      </w:r>
    </w:p>
    <w:p w14:paraId="3C7D7DAB" w14:textId="77777777" w:rsidR="00AB751B" w:rsidRPr="0010568C" w:rsidRDefault="00AB751B" w:rsidP="00AB751B">
      <w:pPr>
        <w:spacing w:after="0" w:line="360" w:lineRule="auto"/>
        <w:jc w:val="center"/>
        <w:rPr>
          <w:rFonts w:ascii="Times New Roman" w:hAnsi="Times New Roman" w:cs="Times New Roman"/>
          <w:sz w:val="24"/>
          <w:szCs w:val="24"/>
        </w:rPr>
      </w:pPr>
      <w:r w:rsidRPr="0010568C">
        <w:rPr>
          <w:rFonts w:ascii="Times New Roman" w:hAnsi="Times New Roman" w:cs="Times New Roman"/>
          <w:sz w:val="24"/>
          <w:szCs w:val="24"/>
        </w:rPr>
        <w:t>University of Wales Trinity Saint David</w:t>
      </w:r>
    </w:p>
    <w:p w14:paraId="00567B0D" w14:textId="35AA6C81" w:rsidR="00FD0501" w:rsidRPr="0010568C" w:rsidRDefault="00C11621" w:rsidP="00C11621">
      <w:pPr>
        <w:spacing w:after="0" w:line="480" w:lineRule="auto"/>
        <w:jc w:val="center"/>
        <w:rPr>
          <w:rFonts w:ascii="Times New Roman" w:hAnsi="Times New Roman" w:cs="Times New Roman"/>
          <w:sz w:val="24"/>
          <w:szCs w:val="24"/>
        </w:rPr>
      </w:pPr>
      <w:r w:rsidRPr="0010568C">
        <w:rPr>
          <w:rFonts w:ascii="Times New Roman" w:hAnsi="Times New Roman" w:cs="Times New Roman"/>
          <w:sz w:val="24"/>
          <w:szCs w:val="24"/>
        </w:rPr>
        <w:t>12 May 2022</w:t>
      </w:r>
    </w:p>
    <w:p w14:paraId="10BB45B1" w14:textId="77777777" w:rsidR="00755D01" w:rsidRPr="0010568C" w:rsidRDefault="00755D01" w:rsidP="00212AD9">
      <w:pPr>
        <w:spacing w:after="0" w:line="480" w:lineRule="auto"/>
        <w:rPr>
          <w:rFonts w:ascii="Times New Roman" w:hAnsi="Times New Roman" w:cs="Times New Roman"/>
          <w:sz w:val="24"/>
          <w:szCs w:val="24"/>
        </w:rPr>
      </w:pPr>
    </w:p>
    <w:p w14:paraId="7B6D51F8" w14:textId="77777777" w:rsidR="00755D01" w:rsidRPr="0010568C" w:rsidRDefault="00755D01" w:rsidP="00212AD9">
      <w:pPr>
        <w:spacing w:after="0" w:line="480" w:lineRule="auto"/>
        <w:rPr>
          <w:rFonts w:ascii="Times New Roman" w:hAnsi="Times New Roman" w:cs="Times New Roman"/>
          <w:sz w:val="24"/>
          <w:szCs w:val="24"/>
        </w:rPr>
      </w:pPr>
    </w:p>
    <w:p w14:paraId="2BEE87EB" w14:textId="03C92C98" w:rsidR="00AB751B" w:rsidRPr="0010568C" w:rsidRDefault="00AB751B">
      <w:pPr>
        <w:rPr>
          <w:rFonts w:ascii="Times New Roman" w:hAnsi="Times New Roman" w:cs="Times New Roman"/>
          <w:sz w:val="24"/>
          <w:szCs w:val="24"/>
        </w:rPr>
      </w:pPr>
      <w:r w:rsidRPr="0010568C">
        <w:rPr>
          <w:rFonts w:ascii="Times New Roman" w:hAnsi="Times New Roman" w:cs="Times New Roman"/>
          <w:sz w:val="24"/>
          <w:szCs w:val="24"/>
        </w:rPr>
        <w:br w:type="page"/>
      </w:r>
    </w:p>
    <w:sdt>
      <w:sdtPr>
        <w:rPr>
          <w:lang w:val="en-GB"/>
        </w:rPr>
        <w:id w:val="-389729356"/>
        <w:docPartObj>
          <w:docPartGallery w:val="Table of Contents"/>
          <w:docPartUnique/>
        </w:docPartObj>
      </w:sdtPr>
      <w:sdtEndPr>
        <w:rPr>
          <w:rFonts w:asciiTheme="minorHAnsi" w:eastAsiaTheme="minorHAnsi" w:hAnsiTheme="minorHAnsi" w:cstheme="minorBidi"/>
          <w:b/>
          <w:bCs/>
          <w:color w:val="auto"/>
          <w:sz w:val="22"/>
          <w:szCs w:val="22"/>
        </w:rPr>
      </w:sdtEndPr>
      <w:sdtContent>
        <w:p w14:paraId="60333A43" w14:textId="31891E7B" w:rsidR="00AB751B" w:rsidRPr="0010568C" w:rsidRDefault="00AB751B">
          <w:pPr>
            <w:pStyle w:val="TOCHeading"/>
            <w:rPr>
              <w:lang w:val="en-GB"/>
            </w:rPr>
          </w:pPr>
          <w:r w:rsidRPr="0010568C">
            <w:rPr>
              <w:lang w:val="en-GB"/>
            </w:rPr>
            <w:t>Table of Contents</w:t>
          </w:r>
        </w:p>
        <w:p w14:paraId="4A4E2498" w14:textId="3F7C8064" w:rsidR="0010568C" w:rsidRPr="0010568C" w:rsidRDefault="00AB751B">
          <w:pPr>
            <w:pStyle w:val="TOC1"/>
            <w:tabs>
              <w:tab w:val="right" w:leader="dot" w:pos="9350"/>
            </w:tabs>
            <w:rPr>
              <w:rFonts w:eastAsiaTheme="minorEastAsia"/>
              <w:lang w:eastAsia="ko-KR"/>
            </w:rPr>
          </w:pPr>
          <w:r w:rsidRPr="0010568C">
            <w:fldChar w:fldCharType="begin"/>
          </w:r>
          <w:r w:rsidRPr="0010568C">
            <w:instrText xml:space="preserve"> TOC \o "1-3" \h \z \u </w:instrText>
          </w:r>
          <w:r w:rsidRPr="0010568C">
            <w:fldChar w:fldCharType="separate"/>
          </w:r>
          <w:hyperlink w:anchor="_Toc102423660" w:history="1">
            <w:r w:rsidR="0010568C" w:rsidRPr="0010568C">
              <w:rPr>
                <w:rStyle w:val="Hyperlink"/>
                <w:rFonts w:ascii="Times New Roman" w:hAnsi="Times New Roman" w:cs="Times New Roman"/>
              </w:rPr>
              <w:t>Assessment 2: Community Engagement</w:t>
            </w:r>
            <w:r w:rsidR="0010568C" w:rsidRPr="0010568C">
              <w:rPr>
                <w:webHidden/>
              </w:rPr>
              <w:tab/>
            </w:r>
            <w:r w:rsidR="0010568C" w:rsidRPr="0010568C">
              <w:rPr>
                <w:webHidden/>
              </w:rPr>
              <w:fldChar w:fldCharType="begin"/>
            </w:r>
            <w:r w:rsidR="0010568C" w:rsidRPr="0010568C">
              <w:rPr>
                <w:webHidden/>
              </w:rPr>
              <w:instrText xml:space="preserve"> PAGEREF _Toc102423660 \h </w:instrText>
            </w:r>
            <w:r w:rsidR="0010568C" w:rsidRPr="0010568C">
              <w:rPr>
                <w:webHidden/>
              </w:rPr>
            </w:r>
            <w:r w:rsidR="0010568C" w:rsidRPr="0010568C">
              <w:rPr>
                <w:webHidden/>
              </w:rPr>
              <w:fldChar w:fldCharType="separate"/>
            </w:r>
            <w:r w:rsidR="0010568C" w:rsidRPr="0010568C">
              <w:rPr>
                <w:webHidden/>
              </w:rPr>
              <w:t>3</w:t>
            </w:r>
            <w:r w:rsidR="0010568C" w:rsidRPr="0010568C">
              <w:rPr>
                <w:webHidden/>
              </w:rPr>
              <w:fldChar w:fldCharType="end"/>
            </w:r>
          </w:hyperlink>
        </w:p>
        <w:p w14:paraId="32DEC5FE" w14:textId="019B1576" w:rsidR="0010568C" w:rsidRPr="0010568C" w:rsidRDefault="0010568C">
          <w:pPr>
            <w:pStyle w:val="TOC2"/>
            <w:tabs>
              <w:tab w:val="right" w:leader="dot" w:pos="9350"/>
            </w:tabs>
            <w:rPr>
              <w:rFonts w:eastAsiaTheme="minorEastAsia"/>
              <w:lang w:eastAsia="ko-KR"/>
            </w:rPr>
          </w:pPr>
          <w:hyperlink w:anchor="_Toc102423661" w:history="1">
            <w:r w:rsidRPr="0010568C">
              <w:rPr>
                <w:rStyle w:val="Hyperlink"/>
                <w:rFonts w:ascii="Times New Roman" w:hAnsi="Times New Roman" w:cs="Times New Roman"/>
              </w:rPr>
              <w:t>Pre-Planning Phase</w:t>
            </w:r>
            <w:r w:rsidRPr="0010568C">
              <w:rPr>
                <w:webHidden/>
              </w:rPr>
              <w:tab/>
            </w:r>
            <w:r w:rsidRPr="0010568C">
              <w:rPr>
                <w:webHidden/>
              </w:rPr>
              <w:fldChar w:fldCharType="begin"/>
            </w:r>
            <w:r w:rsidRPr="0010568C">
              <w:rPr>
                <w:webHidden/>
              </w:rPr>
              <w:instrText xml:space="preserve"> PAGEREF _Toc102423661 \h </w:instrText>
            </w:r>
            <w:r w:rsidRPr="0010568C">
              <w:rPr>
                <w:webHidden/>
              </w:rPr>
            </w:r>
            <w:r w:rsidRPr="0010568C">
              <w:rPr>
                <w:webHidden/>
              </w:rPr>
              <w:fldChar w:fldCharType="separate"/>
            </w:r>
            <w:r w:rsidRPr="0010568C">
              <w:rPr>
                <w:webHidden/>
              </w:rPr>
              <w:t>4</w:t>
            </w:r>
            <w:r w:rsidRPr="0010568C">
              <w:rPr>
                <w:webHidden/>
              </w:rPr>
              <w:fldChar w:fldCharType="end"/>
            </w:r>
          </w:hyperlink>
        </w:p>
        <w:p w14:paraId="275E74E5" w14:textId="2762C69C" w:rsidR="0010568C" w:rsidRPr="0010568C" w:rsidRDefault="0010568C">
          <w:pPr>
            <w:pStyle w:val="TOC2"/>
            <w:tabs>
              <w:tab w:val="right" w:leader="dot" w:pos="9350"/>
            </w:tabs>
            <w:rPr>
              <w:rFonts w:eastAsiaTheme="minorEastAsia"/>
              <w:lang w:eastAsia="ko-KR"/>
            </w:rPr>
          </w:pPr>
          <w:hyperlink w:anchor="_Toc102423662" w:history="1">
            <w:r w:rsidRPr="0010568C">
              <w:rPr>
                <w:rStyle w:val="Hyperlink"/>
                <w:rFonts w:ascii="Times New Roman" w:hAnsi="Times New Roman" w:cs="Times New Roman"/>
              </w:rPr>
              <w:t>Planning Phase</w:t>
            </w:r>
            <w:r w:rsidRPr="0010568C">
              <w:rPr>
                <w:webHidden/>
              </w:rPr>
              <w:tab/>
            </w:r>
            <w:r w:rsidRPr="0010568C">
              <w:rPr>
                <w:webHidden/>
              </w:rPr>
              <w:fldChar w:fldCharType="begin"/>
            </w:r>
            <w:r w:rsidRPr="0010568C">
              <w:rPr>
                <w:webHidden/>
              </w:rPr>
              <w:instrText xml:space="preserve"> PAGEREF _Toc102423662 \h </w:instrText>
            </w:r>
            <w:r w:rsidRPr="0010568C">
              <w:rPr>
                <w:webHidden/>
              </w:rPr>
            </w:r>
            <w:r w:rsidRPr="0010568C">
              <w:rPr>
                <w:webHidden/>
              </w:rPr>
              <w:fldChar w:fldCharType="separate"/>
            </w:r>
            <w:r w:rsidRPr="0010568C">
              <w:rPr>
                <w:webHidden/>
              </w:rPr>
              <w:t>5</w:t>
            </w:r>
            <w:r w:rsidRPr="0010568C">
              <w:rPr>
                <w:webHidden/>
              </w:rPr>
              <w:fldChar w:fldCharType="end"/>
            </w:r>
          </w:hyperlink>
        </w:p>
        <w:p w14:paraId="6DB743F0" w14:textId="3567F9D0" w:rsidR="0010568C" w:rsidRPr="0010568C" w:rsidRDefault="0010568C">
          <w:pPr>
            <w:pStyle w:val="TOC2"/>
            <w:tabs>
              <w:tab w:val="right" w:leader="dot" w:pos="9350"/>
            </w:tabs>
            <w:rPr>
              <w:rFonts w:eastAsiaTheme="minorEastAsia"/>
              <w:lang w:eastAsia="ko-KR"/>
            </w:rPr>
          </w:pPr>
          <w:hyperlink w:anchor="_Toc102423663" w:history="1">
            <w:r w:rsidRPr="0010568C">
              <w:rPr>
                <w:rStyle w:val="Hyperlink"/>
                <w:rFonts w:ascii="Times New Roman" w:hAnsi="Times New Roman" w:cs="Times New Roman"/>
              </w:rPr>
              <w:t>Community Engagement Best Practices</w:t>
            </w:r>
            <w:r w:rsidRPr="0010568C">
              <w:rPr>
                <w:webHidden/>
              </w:rPr>
              <w:tab/>
            </w:r>
            <w:r w:rsidRPr="0010568C">
              <w:rPr>
                <w:webHidden/>
              </w:rPr>
              <w:fldChar w:fldCharType="begin"/>
            </w:r>
            <w:r w:rsidRPr="0010568C">
              <w:rPr>
                <w:webHidden/>
              </w:rPr>
              <w:instrText xml:space="preserve"> PAGEREF _Toc102423663 \h </w:instrText>
            </w:r>
            <w:r w:rsidRPr="0010568C">
              <w:rPr>
                <w:webHidden/>
              </w:rPr>
            </w:r>
            <w:r w:rsidRPr="0010568C">
              <w:rPr>
                <w:webHidden/>
              </w:rPr>
              <w:fldChar w:fldCharType="separate"/>
            </w:r>
            <w:r w:rsidRPr="0010568C">
              <w:rPr>
                <w:webHidden/>
              </w:rPr>
              <w:t>5</w:t>
            </w:r>
            <w:r w:rsidRPr="0010568C">
              <w:rPr>
                <w:webHidden/>
              </w:rPr>
              <w:fldChar w:fldCharType="end"/>
            </w:r>
          </w:hyperlink>
        </w:p>
        <w:p w14:paraId="2AB64AB8" w14:textId="076664BD" w:rsidR="0010568C" w:rsidRPr="0010568C" w:rsidRDefault="0010568C">
          <w:pPr>
            <w:pStyle w:val="TOC2"/>
            <w:tabs>
              <w:tab w:val="right" w:leader="dot" w:pos="9350"/>
            </w:tabs>
            <w:rPr>
              <w:rFonts w:eastAsiaTheme="minorEastAsia"/>
              <w:lang w:eastAsia="ko-KR"/>
            </w:rPr>
          </w:pPr>
          <w:hyperlink w:anchor="_Toc102423664" w:history="1">
            <w:r w:rsidRPr="0010568C">
              <w:rPr>
                <w:rStyle w:val="Hyperlink"/>
                <w:rFonts w:ascii="Times New Roman" w:hAnsi="Times New Roman" w:cs="Times New Roman"/>
              </w:rPr>
              <w:t>Stakeholders' Participation</w:t>
            </w:r>
            <w:r w:rsidRPr="0010568C">
              <w:rPr>
                <w:webHidden/>
              </w:rPr>
              <w:tab/>
            </w:r>
            <w:r w:rsidRPr="0010568C">
              <w:rPr>
                <w:webHidden/>
              </w:rPr>
              <w:fldChar w:fldCharType="begin"/>
            </w:r>
            <w:r w:rsidRPr="0010568C">
              <w:rPr>
                <w:webHidden/>
              </w:rPr>
              <w:instrText xml:space="preserve"> PAGEREF _Toc102423664 \h </w:instrText>
            </w:r>
            <w:r w:rsidRPr="0010568C">
              <w:rPr>
                <w:webHidden/>
              </w:rPr>
            </w:r>
            <w:r w:rsidRPr="0010568C">
              <w:rPr>
                <w:webHidden/>
              </w:rPr>
              <w:fldChar w:fldCharType="separate"/>
            </w:r>
            <w:r w:rsidRPr="0010568C">
              <w:rPr>
                <w:webHidden/>
              </w:rPr>
              <w:t>7</w:t>
            </w:r>
            <w:r w:rsidRPr="0010568C">
              <w:rPr>
                <w:webHidden/>
              </w:rPr>
              <w:fldChar w:fldCharType="end"/>
            </w:r>
          </w:hyperlink>
        </w:p>
        <w:p w14:paraId="2E5D4A7D" w14:textId="1BBADA05" w:rsidR="0010568C" w:rsidRPr="0010568C" w:rsidRDefault="0010568C">
          <w:pPr>
            <w:pStyle w:val="TOC2"/>
            <w:tabs>
              <w:tab w:val="right" w:leader="dot" w:pos="9350"/>
            </w:tabs>
            <w:rPr>
              <w:rFonts w:eastAsiaTheme="minorEastAsia"/>
              <w:lang w:eastAsia="ko-KR"/>
            </w:rPr>
          </w:pPr>
          <w:hyperlink w:anchor="_Toc102423665" w:history="1">
            <w:r w:rsidRPr="0010568C">
              <w:rPr>
                <w:rStyle w:val="Hyperlink"/>
                <w:rFonts w:ascii="Times New Roman" w:hAnsi="Times New Roman" w:cs="Times New Roman"/>
              </w:rPr>
              <w:t>Stakeholders Relationship</w:t>
            </w:r>
            <w:r w:rsidRPr="0010568C">
              <w:rPr>
                <w:webHidden/>
              </w:rPr>
              <w:tab/>
            </w:r>
            <w:r w:rsidRPr="0010568C">
              <w:rPr>
                <w:webHidden/>
              </w:rPr>
              <w:fldChar w:fldCharType="begin"/>
            </w:r>
            <w:r w:rsidRPr="0010568C">
              <w:rPr>
                <w:webHidden/>
              </w:rPr>
              <w:instrText xml:space="preserve"> PAGEREF _Toc102423665 \h </w:instrText>
            </w:r>
            <w:r w:rsidRPr="0010568C">
              <w:rPr>
                <w:webHidden/>
              </w:rPr>
            </w:r>
            <w:r w:rsidRPr="0010568C">
              <w:rPr>
                <w:webHidden/>
              </w:rPr>
              <w:fldChar w:fldCharType="separate"/>
            </w:r>
            <w:r w:rsidRPr="0010568C">
              <w:rPr>
                <w:webHidden/>
              </w:rPr>
              <w:t>7</w:t>
            </w:r>
            <w:r w:rsidRPr="0010568C">
              <w:rPr>
                <w:webHidden/>
              </w:rPr>
              <w:fldChar w:fldCharType="end"/>
            </w:r>
          </w:hyperlink>
        </w:p>
        <w:p w14:paraId="4BFF687D" w14:textId="449669F0" w:rsidR="0010568C" w:rsidRPr="0010568C" w:rsidRDefault="0010568C">
          <w:pPr>
            <w:pStyle w:val="TOC2"/>
            <w:tabs>
              <w:tab w:val="right" w:leader="dot" w:pos="9350"/>
            </w:tabs>
            <w:rPr>
              <w:rFonts w:eastAsiaTheme="minorEastAsia"/>
              <w:lang w:eastAsia="ko-KR"/>
            </w:rPr>
          </w:pPr>
          <w:hyperlink w:anchor="_Toc102423666" w:history="1">
            <w:r w:rsidRPr="0010568C">
              <w:rPr>
                <w:rStyle w:val="Hyperlink"/>
                <w:rFonts w:ascii="Times New Roman" w:hAnsi="Times New Roman" w:cs="Times New Roman"/>
              </w:rPr>
              <w:t>Conclusion</w:t>
            </w:r>
            <w:r w:rsidRPr="0010568C">
              <w:rPr>
                <w:webHidden/>
              </w:rPr>
              <w:tab/>
            </w:r>
            <w:r w:rsidRPr="0010568C">
              <w:rPr>
                <w:webHidden/>
              </w:rPr>
              <w:fldChar w:fldCharType="begin"/>
            </w:r>
            <w:r w:rsidRPr="0010568C">
              <w:rPr>
                <w:webHidden/>
              </w:rPr>
              <w:instrText xml:space="preserve"> PAGEREF _Toc102423666 \h </w:instrText>
            </w:r>
            <w:r w:rsidRPr="0010568C">
              <w:rPr>
                <w:webHidden/>
              </w:rPr>
            </w:r>
            <w:r w:rsidRPr="0010568C">
              <w:rPr>
                <w:webHidden/>
              </w:rPr>
              <w:fldChar w:fldCharType="separate"/>
            </w:r>
            <w:r w:rsidRPr="0010568C">
              <w:rPr>
                <w:webHidden/>
              </w:rPr>
              <w:t>11</w:t>
            </w:r>
            <w:r w:rsidRPr="0010568C">
              <w:rPr>
                <w:webHidden/>
              </w:rPr>
              <w:fldChar w:fldCharType="end"/>
            </w:r>
          </w:hyperlink>
        </w:p>
        <w:p w14:paraId="20585D67" w14:textId="55819F33" w:rsidR="0010568C" w:rsidRPr="0010568C" w:rsidRDefault="0010568C">
          <w:pPr>
            <w:pStyle w:val="TOC2"/>
            <w:tabs>
              <w:tab w:val="right" w:leader="dot" w:pos="9350"/>
            </w:tabs>
            <w:rPr>
              <w:rFonts w:eastAsiaTheme="minorEastAsia"/>
              <w:lang w:eastAsia="ko-KR"/>
            </w:rPr>
          </w:pPr>
          <w:hyperlink w:anchor="_Toc102423667" w:history="1">
            <w:r w:rsidRPr="0010568C">
              <w:rPr>
                <w:rStyle w:val="Hyperlink"/>
                <w:rFonts w:ascii="Times New Roman" w:hAnsi="Times New Roman" w:cs="Times New Roman"/>
              </w:rPr>
              <w:t>References</w:t>
            </w:r>
            <w:r w:rsidRPr="0010568C">
              <w:rPr>
                <w:webHidden/>
              </w:rPr>
              <w:tab/>
            </w:r>
            <w:r w:rsidRPr="0010568C">
              <w:rPr>
                <w:webHidden/>
              </w:rPr>
              <w:fldChar w:fldCharType="begin"/>
            </w:r>
            <w:r w:rsidRPr="0010568C">
              <w:rPr>
                <w:webHidden/>
              </w:rPr>
              <w:instrText xml:space="preserve"> PAGEREF _Toc102423667 \h </w:instrText>
            </w:r>
            <w:r w:rsidRPr="0010568C">
              <w:rPr>
                <w:webHidden/>
              </w:rPr>
            </w:r>
            <w:r w:rsidRPr="0010568C">
              <w:rPr>
                <w:webHidden/>
              </w:rPr>
              <w:fldChar w:fldCharType="separate"/>
            </w:r>
            <w:r w:rsidRPr="0010568C">
              <w:rPr>
                <w:webHidden/>
              </w:rPr>
              <w:t>12</w:t>
            </w:r>
            <w:r w:rsidRPr="0010568C">
              <w:rPr>
                <w:webHidden/>
              </w:rPr>
              <w:fldChar w:fldCharType="end"/>
            </w:r>
          </w:hyperlink>
        </w:p>
        <w:p w14:paraId="284F144D" w14:textId="7903F1A9" w:rsidR="00AB751B" w:rsidRPr="0010568C" w:rsidRDefault="00AB751B">
          <w:r w:rsidRPr="0010568C">
            <w:rPr>
              <w:b/>
              <w:bCs/>
            </w:rPr>
            <w:fldChar w:fldCharType="end"/>
          </w:r>
        </w:p>
      </w:sdtContent>
    </w:sdt>
    <w:p w14:paraId="57C0739F" w14:textId="77777777" w:rsidR="00755D01" w:rsidRPr="0010568C" w:rsidRDefault="00755D01" w:rsidP="00212AD9">
      <w:pPr>
        <w:spacing w:after="0" w:line="480" w:lineRule="auto"/>
        <w:rPr>
          <w:rFonts w:ascii="Times New Roman" w:hAnsi="Times New Roman" w:cs="Times New Roman"/>
          <w:sz w:val="24"/>
          <w:szCs w:val="24"/>
        </w:rPr>
      </w:pPr>
    </w:p>
    <w:p w14:paraId="78E112EA" w14:textId="77777777" w:rsidR="00755D01" w:rsidRPr="0010568C" w:rsidRDefault="00755D01" w:rsidP="00212AD9">
      <w:pPr>
        <w:spacing w:after="0" w:line="480" w:lineRule="auto"/>
        <w:rPr>
          <w:rFonts w:ascii="Times New Roman" w:hAnsi="Times New Roman" w:cs="Times New Roman"/>
          <w:sz w:val="24"/>
          <w:szCs w:val="24"/>
        </w:rPr>
      </w:pPr>
    </w:p>
    <w:p w14:paraId="16B4FD1E" w14:textId="77777777" w:rsidR="00FD2202" w:rsidRPr="0010568C" w:rsidRDefault="00FD2202">
      <w:pPr>
        <w:rPr>
          <w:rFonts w:ascii="Times New Roman" w:hAnsi="Times New Roman" w:cs="Times New Roman"/>
          <w:sz w:val="24"/>
          <w:szCs w:val="24"/>
        </w:rPr>
      </w:pPr>
      <w:r w:rsidRPr="0010568C">
        <w:rPr>
          <w:rFonts w:ascii="Times New Roman" w:hAnsi="Times New Roman" w:cs="Times New Roman"/>
          <w:sz w:val="24"/>
          <w:szCs w:val="24"/>
        </w:rPr>
        <w:br w:type="page"/>
      </w:r>
    </w:p>
    <w:p w14:paraId="4977BC39" w14:textId="74F0815E" w:rsidR="00EA02A2" w:rsidRPr="0010568C" w:rsidRDefault="00EA02A2" w:rsidP="00C11621">
      <w:pPr>
        <w:pStyle w:val="Heading1"/>
        <w:jc w:val="center"/>
        <w:rPr>
          <w:rFonts w:ascii="Times New Roman" w:hAnsi="Times New Roman" w:cs="Times New Roman"/>
          <w:color w:val="000000" w:themeColor="text1"/>
        </w:rPr>
      </w:pPr>
      <w:bookmarkStart w:id="0" w:name="_Toc102423660"/>
      <w:r w:rsidRPr="0010568C">
        <w:rPr>
          <w:rFonts w:ascii="Times New Roman" w:hAnsi="Times New Roman" w:cs="Times New Roman"/>
          <w:color w:val="000000" w:themeColor="text1"/>
        </w:rPr>
        <w:lastRenderedPageBreak/>
        <w:t xml:space="preserve">Assessment </w:t>
      </w:r>
      <w:r w:rsidR="00AB751B" w:rsidRPr="0010568C">
        <w:rPr>
          <w:rFonts w:ascii="Times New Roman" w:hAnsi="Times New Roman" w:cs="Times New Roman"/>
          <w:color w:val="000000" w:themeColor="text1"/>
        </w:rPr>
        <w:t>2</w:t>
      </w:r>
      <w:r w:rsidRPr="0010568C">
        <w:rPr>
          <w:rFonts w:ascii="Times New Roman" w:hAnsi="Times New Roman" w:cs="Times New Roman"/>
          <w:color w:val="000000" w:themeColor="text1"/>
        </w:rPr>
        <w:t>: Community Engagement</w:t>
      </w:r>
      <w:bookmarkEnd w:id="0"/>
    </w:p>
    <w:p w14:paraId="499FFBD1" w14:textId="77777777" w:rsidR="00C11621" w:rsidRPr="0010568C" w:rsidRDefault="00C11621" w:rsidP="00C11621"/>
    <w:p w14:paraId="7B2BF309" w14:textId="77777777" w:rsidR="00326CFA"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Community engagement is among the leading critical aspects of socio-economic development. Many studies show that community leaders and policymakers are turning to community engagement to address some of the social ills and challenges like crime and violent behaviours. As noted in the first assessment report, community needs may vary from one place to another. However, all communities share some universal needs that include but are not limited to safe and secure neighbourhoods</w:t>
      </w:r>
      <w:r w:rsidR="00B83F37" w:rsidRPr="0010568C">
        <w:rPr>
          <w:rFonts w:ascii="Times New Roman" w:hAnsi="Times New Roman" w:cs="Times New Roman"/>
          <w:sz w:val="24"/>
          <w:szCs w:val="24"/>
        </w:rPr>
        <w:t>—</w:t>
      </w:r>
      <w:r w:rsidRPr="0010568C">
        <w:rPr>
          <w:rFonts w:ascii="Times New Roman" w:hAnsi="Times New Roman" w:cs="Times New Roman"/>
          <w:sz w:val="24"/>
          <w:szCs w:val="24"/>
        </w:rPr>
        <w:t>a neighbourhood free from crime and criminal activities that may shorten the lives of the local community members</w:t>
      </w:r>
      <w:r w:rsidR="00B83F37" w:rsidRPr="0010568C">
        <w:rPr>
          <w:rFonts w:ascii="Times New Roman" w:hAnsi="Times New Roman" w:cs="Times New Roman"/>
          <w:sz w:val="24"/>
          <w:szCs w:val="24"/>
        </w:rPr>
        <w:t xml:space="preserve"> (Wood and Thompson 2021, p. 427)</w:t>
      </w:r>
      <w:r w:rsidRPr="0010568C">
        <w:rPr>
          <w:rFonts w:ascii="Times New Roman" w:hAnsi="Times New Roman" w:cs="Times New Roman"/>
          <w:sz w:val="24"/>
          <w:szCs w:val="24"/>
        </w:rPr>
        <w:t>.</w:t>
      </w:r>
      <w:r w:rsidR="001960AF" w:rsidRPr="0010568C">
        <w:rPr>
          <w:rFonts w:ascii="Times New Roman" w:hAnsi="Times New Roman" w:cs="Times New Roman"/>
          <w:sz w:val="24"/>
          <w:szCs w:val="24"/>
        </w:rPr>
        <w:t xml:space="preserve"> Against this background, I intend to provide a reflection paper on how I will effectively coordinate the community engagement programme in my locality. More accurately, as covered in the first assessment report, I will be focusing on the London Violence Reduction Unit (VRU). This programme is close to my heart as a community engagement practitioner because it works with the local communi</w:t>
      </w:r>
      <w:r w:rsidR="002F726F" w:rsidRPr="0010568C">
        <w:rPr>
          <w:rFonts w:ascii="Times New Roman" w:hAnsi="Times New Roman" w:cs="Times New Roman"/>
          <w:sz w:val="24"/>
          <w:szCs w:val="24"/>
        </w:rPr>
        <w:t>ties to address crime in the short term and focuses on the salient factors that trigger crime and knife violence in London.</w:t>
      </w:r>
    </w:p>
    <w:p w14:paraId="6017A112" w14:textId="77777777" w:rsidR="002F726F"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 xml:space="preserve">Crime and violent activities are vices that should be </w:t>
      </w:r>
      <w:r w:rsidR="00B20A1E" w:rsidRPr="0010568C">
        <w:rPr>
          <w:rFonts w:ascii="Times New Roman" w:hAnsi="Times New Roman" w:cs="Times New Roman"/>
          <w:sz w:val="24"/>
          <w:szCs w:val="24"/>
        </w:rPr>
        <w:t xml:space="preserve">reduced and, where possible, eliminated. According to a report study by Wieshmann et al. (2020), the City of London, although one of the safest in the world, is caught in an expensive expedition of crime prevention and intervention strategies costing the City Council approximately £3 billion annually. Unfortunately, in my view, these resources could be re-channelled to other socio-development agendas. Therefore, in this current study, I shall focus on how I will effectively coordinate the programme activities among the local communities to enhance collective social responsibility </w:t>
      </w:r>
      <w:r w:rsidR="00B20A1E" w:rsidRPr="0010568C">
        <w:rPr>
          <w:rFonts w:ascii="Times New Roman" w:hAnsi="Times New Roman" w:cs="Times New Roman"/>
          <w:sz w:val="24"/>
          <w:szCs w:val="24"/>
        </w:rPr>
        <w:lastRenderedPageBreak/>
        <w:t>toward eliminating knife violence and other criminal acts that threaten the safety of the people in the City of London.</w:t>
      </w:r>
    </w:p>
    <w:p w14:paraId="058B12AC" w14:textId="18D28E0F" w:rsidR="00B244F8" w:rsidRPr="0010568C" w:rsidRDefault="002E3D7E" w:rsidP="00C11621">
      <w:pPr>
        <w:pStyle w:val="Heading2"/>
        <w:jc w:val="center"/>
        <w:rPr>
          <w:rFonts w:ascii="Times New Roman" w:hAnsi="Times New Roman" w:cs="Times New Roman"/>
          <w:color w:val="000000" w:themeColor="text1"/>
        </w:rPr>
      </w:pPr>
      <w:bookmarkStart w:id="1" w:name="_Toc102423661"/>
      <w:r w:rsidRPr="0010568C">
        <w:rPr>
          <w:rFonts w:ascii="Times New Roman" w:hAnsi="Times New Roman" w:cs="Times New Roman"/>
          <w:color w:val="000000" w:themeColor="text1"/>
        </w:rPr>
        <w:t>Pre-Planning Phase</w:t>
      </w:r>
      <w:bookmarkEnd w:id="1"/>
    </w:p>
    <w:p w14:paraId="60A09908" w14:textId="77777777" w:rsidR="00C11621" w:rsidRPr="0010568C" w:rsidRDefault="00C11621" w:rsidP="00C11621"/>
    <w:p w14:paraId="43580FE0" w14:textId="77777777" w:rsidR="00327200"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 xml:space="preserve">As reported in the first assessment, VRU works directly with London's </w:t>
      </w:r>
      <w:r w:rsidR="00712A79" w:rsidRPr="0010568C">
        <w:rPr>
          <w:rFonts w:ascii="Times New Roman" w:hAnsi="Times New Roman" w:cs="Times New Roman"/>
          <w:sz w:val="24"/>
          <w:szCs w:val="24"/>
        </w:rPr>
        <w:t xml:space="preserve">local communities to reduce crime and knife violence. </w:t>
      </w:r>
      <w:r w:rsidR="00F647B5" w:rsidRPr="0010568C">
        <w:rPr>
          <w:rFonts w:ascii="Times New Roman" w:hAnsi="Times New Roman" w:cs="Times New Roman"/>
          <w:sz w:val="24"/>
          <w:szCs w:val="24"/>
        </w:rPr>
        <w:t xml:space="preserve">Therefore, as a community engagement practitioner, I shall prioritise the pre-planning </w:t>
      </w:r>
      <w:r w:rsidR="0087276C" w:rsidRPr="0010568C">
        <w:rPr>
          <w:rFonts w:ascii="Times New Roman" w:hAnsi="Times New Roman" w:cs="Times New Roman"/>
          <w:sz w:val="24"/>
          <w:szCs w:val="24"/>
        </w:rPr>
        <w:t>phase to gather relevant information about the reported criminal activities and knife violence cases. More accurately, I shall begin my coordination efforts by reviewing information and facts about crime and violence in London based on primary and secondary sources of information. Desktop research is one of the best ways of gathering</w:t>
      </w:r>
      <w:r w:rsidR="00B77336" w:rsidRPr="0010568C">
        <w:rPr>
          <w:rFonts w:ascii="Times New Roman" w:hAnsi="Times New Roman" w:cs="Times New Roman"/>
          <w:sz w:val="24"/>
          <w:szCs w:val="24"/>
        </w:rPr>
        <w:t xml:space="preserve"> </w:t>
      </w:r>
      <w:r w:rsidR="0087276C" w:rsidRPr="0010568C">
        <w:rPr>
          <w:rFonts w:ascii="Times New Roman" w:hAnsi="Times New Roman" w:cs="Times New Roman"/>
          <w:sz w:val="24"/>
          <w:szCs w:val="24"/>
        </w:rPr>
        <w:t xml:space="preserve">information and identifying the </w:t>
      </w:r>
      <w:r w:rsidR="00B77336" w:rsidRPr="0010568C">
        <w:rPr>
          <w:rFonts w:ascii="Times New Roman" w:hAnsi="Times New Roman" w:cs="Times New Roman"/>
          <w:sz w:val="24"/>
          <w:szCs w:val="24"/>
        </w:rPr>
        <w:t>re</w:t>
      </w:r>
      <w:r w:rsidR="006D7657" w:rsidRPr="0010568C">
        <w:rPr>
          <w:rFonts w:ascii="Times New Roman" w:hAnsi="Times New Roman" w:cs="Times New Roman"/>
          <w:sz w:val="24"/>
          <w:szCs w:val="24"/>
        </w:rPr>
        <w:t xml:space="preserve">levant stakeholders, decision-makers, </w:t>
      </w:r>
      <w:r w:rsidR="00116F87" w:rsidRPr="0010568C">
        <w:rPr>
          <w:rFonts w:ascii="Times New Roman" w:hAnsi="Times New Roman" w:cs="Times New Roman"/>
          <w:sz w:val="24"/>
          <w:szCs w:val="24"/>
        </w:rPr>
        <w:t>opinion leaders and shapers. According t</w:t>
      </w:r>
      <w:r w:rsidR="00C76D3F" w:rsidRPr="0010568C">
        <w:rPr>
          <w:rFonts w:ascii="Times New Roman" w:hAnsi="Times New Roman" w:cs="Times New Roman"/>
          <w:sz w:val="24"/>
          <w:szCs w:val="24"/>
        </w:rPr>
        <w:t xml:space="preserve">o </w:t>
      </w:r>
      <w:r w:rsidR="00746827" w:rsidRPr="0010568C">
        <w:rPr>
          <w:rFonts w:ascii="Times New Roman" w:hAnsi="Times New Roman" w:cs="Times New Roman"/>
          <w:sz w:val="24"/>
          <w:szCs w:val="24"/>
        </w:rPr>
        <w:t>Currie</w:t>
      </w:r>
      <w:r w:rsidR="00C76D3F" w:rsidRPr="0010568C">
        <w:rPr>
          <w:rFonts w:ascii="Times New Roman" w:hAnsi="Times New Roman" w:cs="Times New Roman"/>
          <w:sz w:val="24"/>
          <w:szCs w:val="24"/>
        </w:rPr>
        <w:t xml:space="preserve"> (2020), crime and violence are cognitive-behavioural issues that leaders can address effectively through the collective effort of relevant stakeholders in the community.</w:t>
      </w:r>
    </w:p>
    <w:p w14:paraId="2465D17A" w14:textId="77777777" w:rsidR="00C76D3F"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During the pre-planning phase, I will also identify the local law enforcement officers,</w:t>
      </w:r>
      <w:r w:rsidR="000A7F58" w:rsidRPr="0010568C">
        <w:rPr>
          <w:rFonts w:ascii="Times New Roman" w:hAnsi="Times New Roman" w:cs="Times New Roman"/>
          <w:sz w:val="24"/>
          <w:szCs w:val="24"/>
        </w:rPr>
        <w:t xml:space="preserve"> social support groups, government agencies, and the </w:t>
      </w:r>
      <w:r w:rsidR="00D22D5D" w:rsidRPr="0010568C">
        <w:rPr>
          <w:rFonts w:ascii="Times New Roman" w:hAnsi="Times New Roman" w:cs="Times New Roman"/>
          <w:sz w:val="24"/>
          <w:szCs w:val="24"/>
        </w:rPr>
        <w:t xml:space="preserve">human rights groups that I can work with in mobilisation efforts and public education or campaigns. The main idea is to form a network of individuals and institutions that share a common goal of fighting crime and making the City of London a safe and secure place to live, work, and do business. Recent studies have shown that </w:t>
      </w:r>
      <w:r w:rsidR="007528AC" w:rsidRPr="0010568C">
        <w:rPr>
          <w:rFonts w:ascii="Times New Roman" w:hAnsi="Times New Roman" w:cs="Times New Roman"/>
          <w:sz w:val="24"/>
          <w:szCs w:val="24"/>
        </w:rPr>
        <w:t>crime and violent activities diminish peace and reduce business and investment opportunities.</w:t>
      </w:r>
      <w:r w:rsidR="00FD696F" w:rsidRPr="0010568C">
        <w:rPr>
          <w:rFonts w:ascii="Times New Roman" w:hAnsi="Times New Roman" w:cs="Times New Roman"/>
          <w:sz w:val="24"/>
          <w:szCs w:val="24"/>
        </w:rPr>
        <w:t xml:space="preserve"> </w:t>
      </w:r>
      <w:r w:rsidR="00177DB8" w:rsidRPr="0010568C">
        <w:rPr>
          <w:rFonts w:ascii="Times New Roman" w:hAnsi="Times New Roman" w:cs="Times New Roman"/>
          <w:sz w:val="24"/>
          <w:szCs w:val="24"/>
        </w:rPr>
        <w:t>Therefore, my goal is to gather as much information as possible to facilitate my coordination work and outreach efforts.</w:t>
      </w:r>
    </w:p>
    <w:p w14:paraId="71220BA3" w14:textId="4197AB85" w:rsidR="00177DB8" w:rsidRPr="0010568C" w:rsidRDefault="002E3D7E" w:rsidP="00C11621">
      <w:pPr>
        <w:pStyle w:val="Heading2"/>
        <w:jc w:val="center"/>
        <w:rPr>
          <w:rFonts w:ascii="Times New Roman" w:hAnsi="Times New Roman" w:cs="Times New Roman"/>
          <w:color w:val="000000" w:themeColor="text1"/>
        </w:rPr>
      </w:pPr>
      <w:bookmarkStart w:id="2" w:name="_Toc102423662"/>
      <w:r w:rsidRPr="0010568C">
        <w:rPr>
          <w:rFonts w:ascii="Times New Roman" w:hAnsi="Times New Roman" w:cs="Times New Roman"/>
          <w:color w:val="000000" w:themeColor="text1"/>
        </w:rPr>
        <w:lastRenderedPageBreak/>
        <w:t>Planning Phase</w:t>
      </w:r>
      <w:bookmarkEnd w:id="2"/>
    </w:p>
    <w:p w14:paraId="729BD4CC" w14:textId="77777777" w:rsidR="00C11621" w:rsidRPr="0010568C" w:rsidRDefault="00C11621" w:rsidP="00C11621"/>
    <w:p w14:paraId="42254FA5" w14:textId="77777777" w:rsidR="00177DB8"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Planning is central to the implementation of the community engagement proce</w:t>
      </w:r>
      <w:r w:rsidR="00CB471E" w:rsidRPr="0010568C">
        <w:rPr>
          <w:rFonts w:ascii="Times New Roman" w:hAnsi="Times New Roman" w:cs="Times New Roman"/>
          <w:sz w:val="24"/>
          <w:szCs w:val="24"/>
        </w:rPr>
        <w:t xml:space="preserve">ss. A good plan encompasses an analysis of the resources required to complete the programme. Typically, like in every project, I shall focus on the time duration of the programme, costs involved, and </w:t>
      </w:r>
      <w:r w:rsidR="00C87F76" w:rsidRPr="0010568C">
        <w:rPr>
          <w:rFonts w:ascii="Times New Roman" w:hAnsi="Times New Roman" w:cs="Times New Roman"/>
          <w:sz w:val="24"/>
          <w:szCs w:val="24"/>
        </w:rPr>
        <w:t xml:space="preserve">specific deliverables. Additionally, I will factor in the perceived risks and contingency plan to address such risks. </w:t>
      </w:r>
      <w:r w:rsidR="0056448E" w:rsidRPr="0010568C">
        <w:rPr>
          <w:rFonts w:ascii="Times New Roman" w:hAnsi="Times New Roman" w:cs="Times New Roman"/>
          <w:sz w:val="24"/>
          <w:szCs w:val="24"/>
        </w:rPr>
        <w:t xml:space="preserve">In the past, </w:t>
      </w:r>
      <w:r w:rsidR="00F64844" w:rsidRPr="0010568C">
        <w:rPr>
          <w:rFonts w:ascii="Times New Roman" w:hAnsi="Times New Roman" w:cs="Times New Roman"/>
          <w:sz w:val="24"/>
          <w:szCs w:val="24"/>
        </w:rPr>
        <w:t xml:space="preserve">Lib Peck, </w:t>
      </w:r>
      <w:r w:rsidR="0056448E" w:rsidRPr="0010568C">
        <w:rPr>
          <w:rFonts w:ascii="Times New Roman" w:hAnsi="Times New Roman" w:cs="Times New Roman"/>
          <w:sz w:val="24"/>
          <w:szCs w:val="24"/>
        </w:rPr>
        <w:t>the VRU Director, has spearheaded successful community engagement activities spanning over 50 meetings (Wieshmann et al., 2020)</w:t>
      </w:r>
      <w:r w:rsidR="00AC4654" w:rsidRPr="0010568C">
        <w:rPr>
          <w:rFonts w:ascii="Times New Roman" w:hAnsi="Times New Roman" w:cs="Times New Roman"/>
          <w:sz w:val="24"/>
          <w:szCs w:val="24"/>
        </w:rPr>
        <w:t>. T</w:t>
      </w:r>
      <w:r w:rsidR="0056448E" w:rsidRPr="0010568C">
        <w:rPr>
          <w:rFonts w:ascii="Times New Roman" w:hAnsi="Times New Roman" w:cs="Times New Roman"/>
          <w:sz w:val="24"/>
          <w:szCs w:val="24"/>
        </w:rPr>
        <w:t xml:space="preserve">hese databases </w:t>
      </w:r>
      <w:r w:rsidR="00407F33" w:rsidRPr="0010568C">
        <w:rPr>
          <w:rFonts w:ascii="Times New Roman" w:hAnsi="Times New Roman" w:cs="Times New Roman"/>
          <w:sz w:val="24"/>
          <w:szCs w:val="24"/>
        </w:rPr>
        <w:t xml:space="preserve">shall constitute a significant </w:t>
      </w:r>
      <w:r w:rsidR="00AC4654" w:rsidRPr="0010568C">
        <w:rPr>
          <w:rFonts w:ascii="Times New Roman" w:hAnsi="Times New Roman" w:cs="Times New Roman"/>
          <w:sz w:val="24"/>
          <w:szCs w:val="24"/>
        </w:rPr>
        <w:t xml:space="preserve">part of my planning process. I will review the </w:t>
      </w:r>
      <w:r w:rsidR="007C5D55" w:rsidRPr="0010568C">
        <w:rPr>
          <w:rFonts w:ascii="Times New Roman" w:hAnsi="Times New Roman" w:cs="Times New Roman"/>
          <w:sz w:val="24"/>
          <w:szCs w:val="24"/>
        </w:rPr>
        <w:t xml:space="preserve">previous costs involved in organising these community engagement programmes and adjust </w:t>
      </w:r>
      <w:r w:rsidR="00CE681E" w:rsidRPr="0010568C">
        <w:rPr>
          <w:rFonts w:ascii="Times New Roman" w:hAnsi="Times New Roman" w:cs="Times New Roman"/>
          <w:sz w:val="24"/>
          <w:szCs w:val="24"/>
        </w:rPr>
        <w:t xml:space="preserve">the budget. As part of my planning process, I shall also review the human resources. Community engagement programmes are </w:t>
      </w:r>
      <w:r w:rsidR="00451087" w:rsidRPr="0010568C">
        <w:rPr>
          <w:rFonts w:ascii="Times New Roman" w:hAnsi="Times New Roman" w:cs="Times New Roman"/>
          <w:sz w:val="24"/>
          <w:szCs w:val="24"/>
        </w:rPr>
        <w:t xml:space="preserve">people-centred and thus require special skills, knowledge, and expertise. Therefore, I will review the VRU human resources database to identify the relevant professionals I can collaborate with for successful programme coordination. Further, I will also work closely with the </w:t>
      </w:r>
      <w:r w:rsidR="004424FC" w:rsidRPr="0010568C">
        <w:rPr>
          <w:rFonts w:ascii="Times New Roman" w:hAnsi="Times New Roman" w:cs="Times New Roman"/>
          <w:sz w:val="24"/>
          <w:szCs w:val="24"/>
        </w:rPr>
        <w:t>external human resources drawn from partner organisations, interest groups, volunteers, and government agencies and departments.</w:t>
      </w:r>
      <w:r w:rsidR="00A21197" w:rsidRPr="0010568C">
        <w:rPr>
          <w:rFonts w:ascii="Times New Roman" w:hAnsi="Times New Roman" w:cs="Times New Roman"/>
          <w:sz w:val="24"/>
          <w:szCs w:val="24"/>
        </w:rPr>
        <w:t xml:space="preserve"> For example, I will liaise with the police department, criminal investigation units, and </w:t>
      </w:r>
      <w:r w:rsidR="00540C17" w:rsidRPr="0010568C">
        <w:rPr>
          <w:rFonts w:ascii="Times New Roman" w:hAnsi="Times New Roman" w:cs="Times New Roman"/>
          <w:sz w:val="24"/>
          <w:szCs w:val="24"/>
        </w:rPr>
        <w:t>anti-terror units within the law enforcement agencies to gather and share intelligence.</w:t>
      </w:r>
    </w:p>
    <w:p w14:paraId="2C6D4848" w14:textId="3D9C1FEC" w:rsidR="00B244F8" w:rsidRPr="0010568C" w:rsidRDefault="002E3D7E" w:rsidP="00C11621">
      <w:pPr>
        <w:pStyle w:val="Heading2"/>
        <w:jc w:val="center"/>
        <w:rPr>
          <w:rFonts w:ascii="Times New Roman" w:hAnsi="Times New Roman" w:cs="Times New Roman"/>
          <w:color w:val="000000" w:themeColor="text1"/>
        </w:rPr>
      </w:pPr>
      <w:bookmarkStart w:id="3" w:name="_Toc102423663"/>
      <w:r w:rsidRPr="0010568C">
        <w:rPr>
          <w:rFonts w:ascii="Times New Roman" w:hAnsi="Times New Roman" w:cs="Times New Roman"/>
          <w:color w:val="000000" w:themeColor="text1"/>
        </w:rPr>
        <w:t>Community Engagement Best Practices</w:t>
      </w:r>
      <w:bookmarkEnd w:id="3"/>
    </w:p>
    <w:p w14:paraId="29817AA6" w14:textId="77777777" w:rsidR="00C11621" w:rsidRPr="0010568C" w:rsidRDefault="00C11621" w:rsidP="00C11621"/>
    <w:p w14:paraId="777AB5BD" w14:textId="77777777" w:rsidR="0028021E"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 xml:space="preserve">As reported in the first assessment report, the success of the community engagement programme is </w:t>
      </w:r>
      <w:r w:rsidR="00B244CF" w:rsidRPr="0010568C">
        <w:rPr>
          <w:rFonts w:ascii="Times New Roman" w:hAnsi="Times New Roman" w:cs="Times New Roman"/>
          <w:sz w:val="24"/>
          <w:szCs w:val="24"/>
        </w:rPr>
        <w:t>anchored on the understanding and adherence to the best practices and principles.</w:t>
      </w:r>
      <w:r w:rsidR="00385A99" w:rsidRPr="0010568C">
        <w:rPr>
          <w:rFonts w:ascii="Times New Roman" w:hAnsi="Times New Roman" w:cs="Times New Roman"/>
          <w:sz w:val="24"/>
          <w:szCs w:val="24"/>
        </w:rPr>
        <w:t xml:space="preserve"> Unlike the conventional crime prevention strategies deployed by the police enforcement, which </w:t>
      </w:r>
      <w:r w:rsidR="00385A99" w:rsidRPr="0010568C">
        <w:rPr>
          <w:rFonts w:ascii="Times New Roman" w:hAnsi="Times New Roman" w:cs="Times New Roman"/>
          <w:sz w:val="24"/>
          <w:szCs w:val="24"/>
        </w:rPr>
        <w:lastRenderedPageBreak/>
        <w:t>are reactive, the community engagement practices and efforts in crime prevention are proactive.</w:t>
      </w:r>
      <w:r w:rsidR="00960FD9" w:rsidRPr="0010568C">
        <w:rPr>
          <w:rFonts w:ascii="Times New Roman" w:hAnsi="Times New Roman" w:cs="Times New Roman"/>
          <w:sz w:val="24"/>
          <w:szCs w:val="24"/>
        </w:rPr>
        <w:t xml:space="preserve"> Therefore, I will seek to observe the best practices like outreach programmes focused on finding out the local community security needs. </w:t>
      </w:r>
      <w:r w:rsidR="00A538E7" w:rsidRPr="0010568C">
        <w:rPr>
          <w:rFonts w:ascii="Times New Roman" w:hAnsi="Times New Roman" w:cs="Times New Roman"/>
          <w:sz w:val="24"/>
          <w:szCs w:val="24"/>
        </w:rPr>
        <w:t>I will not assume that I know it all as a professional. Instead, I will form a mutual work relationship with all relevant stakeholders and local community leaders.</w:t>
      </w:r>
    </w:p>
    <w:p w14:paraId="399B0DB8" w14:textId="77777777" w:rsidR="0028021E"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Furthermore, as report</w:t>
      </w:r>
      <w:r w:rsidR="00C27ACE" w:rsidRPr="0010568C">
        <w:rPr>
          <w:rFonts w:ascii="Times New Roman" w:hAnsi="Times New Roman" w:cs="Times New Roman"/>
          <w:sz w:val="24"/>
          <w:szCs w:val="24"/>
        </w:rPr>
        <w:t>ed in the first assessment, collective efforts, especially through physical visitation of the stakeholders and community leaders and members in their locality, enhances trust, respect, and loyalty. In other words, my coordination work will be simpler if I recognise these community leaders, opinion shapers, and local community security organs</w:t>
      </w:r>
      <w:r w:rsidR="006A6ECD" w:rsidRPr="0010568C">
        <w:rPr>
          <w:rFonts w:ascii="Times New Roman" w:hAnsi="Times New Roman" w:cs="Times New Roman"/>
          <w:sz w:val="24"/>
          <w:szCs w:val="24"/>
        </w:rPr>
        <w:t xml:space="preserve"> (Foster 2018, p. 39)</w:t>
      </w:r>
      <w:r w:rsidR="00C27ACE" w:rsidRPr="0010568C">
        <w:rPr>
          <w:rFonts w:ascii="Times New Roman" w:hAnsi="Times New Roman" w:cs="Times New Roman"/>
          <w:sz w:val="24"/>
          <w:szCs w:val="24"/>
        </w:rPr>
        <w:t xml:space="preserve">. The local leaders' and stakeholders' knowledge of the prevailing criminal and violent issues will </w:t>
      </w:r>
      <w:r w:rsidR="00E42EDC" w:rsidRPr="0010568C">
        <w:rPr>
          <w:rFonts w:ascii="Times New Roman" w:hAnsi="Times New Roman" w:cs="Times New Roman"/>
          <w:sz w:val="24"/>
          <w:szCs w:val="24"/>
        </w:rPr>
        <w:t xml:space="preserve">significantly help. </w:t>
      </w:r>
      <w:r w:rsidR="00214533" w:rsidRPr="0010568C">
        <w:rPr>
          <w:rFonts w:ascii="Times New Roman" w:hAnsi="Times New Roman" w:cs="Times New Roman"/>
          <w:sz w:val="24"/>
          <w:szCs w:val="24"/>
        </w:rPr>
        <w:t>Moreover, Mayo (2019) asserted that community engagement is a lengthy and ongoing process that may last a lifetime; thus, collective responsibility and efforts are desirable.</w:t>
      </w:r>
    </w:p>
    <w:p w14:paraId="0C6A21A4" w14:textId="77777777" w:rsidR="00214533"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 xml:space="preserve">Based on Currie's (2020) insights about allowing the locals to lead the community engagement process, I will seek meaningful and mutual collaborations with strategic partners at the local community levels. By taking the management role at </w:t>
      </w:r>
      <w:r w:rsidR="006C14BA" w:rsidRPr="0010568C">
        <w:rPr>
          <w:rFonts w:ascii="Times New Roman" w:hAnsi="Times New Roman" w:cs="Times New Roman"/>
          <w:sz w:val="24"/>
          <w:szCs w:val="24"/>
        </w:rPr>
        <w:t>the City Level and working closely with the local community coordinators at the grassroots level or borough levels, I will achieve effectiveness in the local mobilisation and win the needed local community support.</w:t>
      </w:r>
      <w:r w:rsidR="008F7B14" w:rsidRPr="0010568C">
        <w:rPr>
          <w:rFonts w:ascii="Times New Roman" w:hAnsi="Times New Roman" w:cs="Times New Roman"/>
          <w:sz w:val="24"/>
          <w:szCs w:val="24"/>
        </w:rPr>
        <w:t xml:space="preserve"> Furthermore, by working closely with the local communities to coordinate the campaigns and security projects, I will win the trust and inspire confidence in the local partners in addressing the insecurity.</w:t>
      </w:r>
      <w:r w:rsidR="0080338E" w:rsidRPr="0010568C">
        <w:rPr>
          <w:rFonts w:ascii="Times New Roman" w:hAnsi="Times New Roman" w:cs="Times New Roman"/>
          <w:sz w:val="24"/>
          <w:szCs w:val="24"/>
        </w:rPr>
        <w:t xml:space="preserve"> Fagan et al. (201</w:t>
      </w:r>
      <w:r w:rsidR="00375209" w:rsidRPr="0010568C">
        <w:rPr>
          <w:rFonts w:ascii="Times New Roman" w:hAnsi="Times New Roman" w:cs="Times New Roman"/>
          <w:sz w:val="24"/>
          <w:szCs w:val="24"/>
        </w:rPr>
        <w:t>8</w:t>
      </w:r>
      <w:r w:rsidR="0080338E" w:rsidRPr="0010568C">
        <w:rPr>
          <w:rFonts w:ascii="Times New Roman" w:hAnsi="Times New Roman" w:cs="Times New Roman"/>
          <w:sz w:val="24"/>
          <w:szCs w:val="24"/>
        </w:rPr>
        <w:t xml:space="preserve">) argued that integrating the local communities in the critical </w:t>
      </w:r>
      <w:r w:rsidR="0080338E" w:rsidRPr="0010568C">
        <w:rPr>
          <w:rFonts w:ascii="Times New Roman" w:hAnsi="Times New Roman" w:cs="Times New Roman"/>
          <w:sz w:val="24"/>
          <w:szCs w:val="24"/>
        </w:rPr>
        <w:lastRenderedPageBreak/>
        <w:t>decision making on security matters encourages them to take charge of their security and own the community engagement programmes.</w:t>
      </w:r>
    </w:p>
    <w:p w14:paraId="5E99433A" w14:textId="21951614" w:rsidR="00B244F8" w:rsidRPr="0010568C" w:rsidRDefault="002E3D7E" w:rsidP="00C11621">
      <w:pPr>
        <w:pStyle w:val="Heading2"/>
        <w:jc w:val="center"/>
        <w:rPr>
          <w:rFonts w:ascii="Times New Roman" w:hAnsi="Times New Roman" w:cs="Times New Roman"/>
          <w:color w:val="000000" w:themeColor="text1"/>
        </w:rPr>
      </w:pPr>
      <w:bookmarkStart w:id="4" w:name="_Toc102423664"/>
      <w:r w:rsidRPr="0010568C">
        <w:rPr>
          <w:rFonts w:ascii="Times New Roman" w:hAnsi="Times New Roman" w:cs="Times New Roman"/>
          <w:color w:val="000000" w:themeColor="text1"/>
        </w:rPr>
        <w:t>Stakeholders' Participation</w:t>
      </w:r>
      <w:bookmarkEnd w:id="4"/>
    </w:p>
    <w:p w14:paraId="6F7CB7EF" w14:textId="77777777" w:rsidR="00C11621" w:rsidRPr="0010568C" w:rsidRDefault="00C11621" w:rsidP="00C11621"/>
    <w:p w14:paraId="38B5002E" w14:textId="71EBE5CE" w:rsidR="002266B7"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The VRU community engagement programme on security matters brings together multiple and diverse stakeholders ranging from law enforcement professionals, government security agencies (internal security and anti-terrorism), pressure groups, civic societies, human righ</w:t>
      </w:r>
      <w:r w:rsidR="008E186E" w:rsidRPr="0010568C">
        <w:rPr>
          <w:rFonts w:ascii="Times New Roman" w:hAnsi="Times New Roman" w:cs="Times New Roman"/>
          <w:sz w:val="24"/>
          <w:szCs w:val="24"/>
        </w:rPr>
        <w:t xml:space="preserve">ts, and public health partners. Because of these diverse </w:t>
      </w:r>
      <w:r w:rsidR="00222FC7" w:rsidRPr="0010568C">
        <w:rPr>
          <w:rFonts w:ascii="Times New Roman" w:hAnsi="Times New Roman" w:cs="Times New Roman"/>
          <w:sz w:val="24"/>
          <w:szCs w:val="24"/>
        </w:rPr>
        <w:t>stakeholders’</w:t>
      </w:r>
      <w:r w:rsidR="008E186E" w:rsidRPr="0010568C">
        <w:rPr>
          <w:rFonts w:ascii="Times New Roman" w:hAnsi="Times New Roman" w:cs="Times New Roman"/>
          <w:sz w:val="24"/>
          <w:szCs w:val="24"/>
        </w:rPr>
        <w:t xml:space="preserve"> groups, I will seek to establish a comprehensive Omnichannel stakeholders</w:t>
      </w:r>
      <w:r w:rsidR="009D5615" w:rsidRPr="0010568C">
        <w:rPr>
          <w:rFonts w:ascii="Times New Roman" w:hAnsi="Times New Roman" w:cs="Times New Roman"/>
          <w:sz w:val="24"/>
          <w:szCs w:val="24"/>
        </w:rPr>
        <w:t xml:space="preserve">’ communication strategy. </w:t>
      </w:r>
      <w:r w:rsidR="00045CC4" w:rsidRPr="0010568C">
        <w:rPr>
          <w:rFonts w:ascii="Times New Roman" w:hAnsi="Times New Roman" w:cs="Times New Roman"/>
          <w:sz w:val="24"/>
          <w:szCs w:val="24"/>
        </w:rPr>
        <w:t>Wood (2019</w:t>
      </w:r>
      <w:r w:rsidR="009D5615" w:rsidRPr="0010568C">
        <w:rPr>
          <w:rFonts w:ascii="Times New Roman" w:hAnsi="Times New Roman" w:cs="Times New Roman"/>
          <w:sz w:val="24"/>
          <w:szCs w:val="24"/>
        </w:rPr>
        <w:t xml:space="preserve">) advises that effective communication is the key to </w:t>
      </w:r>
      <w:r w:rsidR="00D65F71" w:rsidRPr="0010568C">
        <w:rPr>
          <w:rFonts w:ascii="Times New Roman" w:hAnsi="Times New Roman" w:cs="Times New Roman"/>
          <w:sz w:val="24"/>
          <w:szCs w:val="24"/>
        </w:rPr>
        <w:t xml:space="preserve">successful change management. Moreover, social change, one that moves from an insecure neighbourhood characterised by knife violence to one that is peaceful, </w:t>
      </w:r>
      <w:r w:rsidR="00132DAD" w:rsidRPr="0010568C">
        <w:rPr>
          <w:rFonts w:ascii="Times New Roman" w:hAnsi="Times New Roman" w:cs="Times New Roman"/>
          <w:sz w:val="24"/>
          <w:szCs w:val="24"/>
        </w:rPr>
        <w:t>safe,</w:t>
      </w:r>
      <w:r w:rsidR="00D65F71" w:rsidRPr="0010568C">
        <w:rPr>
          <w:rFonts w:ascii="Times New Roman" w:hAnsi="Times New Roman" w:cs="Times New Roman"/>
          <w:sz w:val="24"/>
          <w:szCs w:val="24"/>
        </w:rPr>
        <w:t xml:space="preserve"> and secure, requires intentional collective efforts</w:t>
      </w:r>
      <w:r w:rsidR="005C19C8" w:rsidRPr="0010568C">
        <w:rPr>
          <w:rFonts w:ascii="Times New Roman" w:hAnsi="Times New Roman" w:cs="Times New Roman"/>
          <w:sz w:val="24"/>
          <w:szCs w:val="24"/>
        </w:rPr>
        <w:t xml:space="preserve"> (Grimshaw and Ford 2018, p. 25)</w:t>
      </w:r>
      <w:r w:rsidR="00D65F71" w:rsidRPr="0010568C">
        <w:rPr>
          <w:rFonts w:ascii="Times New Roman" w:hAnsi="Times New Roman" w:cs="Times New Roman"/>
          <w:sz w:val="24"/>
          <w:szCs w:val="24"/>
        </w:rPr>
        <w:t xml:space="preserve">. </w:t>
      </w:r>
      <w:r w:rsidR="00A25656" w:rsidRPr="0010568C">
        <w:rPr>
          <w:rFonts w:ascii="Times New Roman" w:hAnsi="Times New Roman" w:cs="Times New Roman"/>
          <w:sz w:val="24"/>
          <w:szCs w:val="24"/>
        </w:rPr>
        <w:t>I will therefore aspire to implement the following stakeholders’ communication strategy to achieve an effective community engagement coordination.</w:t>
      </w:r>
    </w:p>
    <w:p w14:paraId="12D4C512" w14:textId="63147058" w:rsidR="00E023C4" w:rsidRPr="0010568C" w:rsidRDefault="002E3D7E" w:rsidP="00C11621">
      <w:pPr>
        <w:pStyle w:val="Heading2"/>
        <w:jc w:val="center"/>
        <w:rPr>
          <w:rFonts w:ascii="Times New Roman" w:hAnsi="Times New Roman" w:cs="Times New Roman"/>
          <w:color w:val="000000" w:themeColor="text1"/>
        </w:rPr>
      </w:pPr>
      <w:bookmarkStart w:id="5" w:name="_Toc102423665"/>
      <w:r w:rsidRPr="0010568C">
        <w:rPr>
          <w:rFonts w:ascii="Times New Roman" w:hAnsi="Times New Roman" w:cs="Times New Roman"/>
          <w:color w:val="000000" w:themeColor="text1"/>
        </w:rPr>
        <w:t>Stakeholders Relationship</w:t>
      </w:r>
      <w:bookmarkEnd w:id="5"/>
    </w:p>
    <w:p w14:paraId="2226DB6A" w14:textId="77777777" w:rsidR="00C11621" w:rsidRPr="0010568C" w:rsidRDefault="00C11621" w:rsidP="00C11621"/>
    <w:p w14:paraId="07990DA6" w14:textId="25031AD9" w:rsidR="00E023C4"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An effective community engagement programme calls for a proper understanding of the various stakeholders in society. Every stakeholder group is unique and plays a significant role in maintaining law and order and maintaining the peace that sustains socio-economic development and progress</w:t>
      </w:r>
      <w:r w:rsidR="005438B2" w:rsidRPr="0010568C">
        <w:rPr>
          <w:rFonts w:ascii="Times New Roman" w:hAnsi="Times New Roman" w:cs="Times New Roman"/>
          <w:sz w:val="24"/>
          <w:szCs w:val="24"/>
        </w:rPr>
        <w:t xml:space="preserve"> (Melkote 2018, p. 77)</w:t>
      </w:r>
      <w:r w:rsidRPr="0010568C">
        <w:rPr>
          <w:rFonts w:ascii="Times New Roman" w:hAnsi="Times New Roman" w:cs="Times New Roman"/>
          <w:sz w:val="24"/>
          <w:szCs w:val="24"/>
        </w:rPr>
        <w:t xml:space="preserve">. For example, as mentioned in the first assessment, the civic community leaders and political class play a crucial role in legislation, representation, and oversight. Without them, a society like the City of London could be in chaos and with higher crime rates. A lawless society or community does not support socio-economic and political </w:t>
      </w:r>
      <w:r w:rsidRPr="0010568C">
        <w:rPr>
          <w:rFonts w:ascii="Times New Roman" w:hAnsi="Times New Roman" w:cs="Times New Roman"/>
          <w:sz w:val="24"/>
          <w:szCs w:val="24"/>
        </w:rPr>
        <w:lastRenderedPageBreak/>
        <w:t xml:space="preserve">developments. The second </w:t>
      </w:r>
      <w:r w:rsidR="00222FC7" w:rsidRPr="0010568C">
        <w:rPr>
          <w:rFonts w:ascii="Times New Roman" w:hAnsi="Times New Roman" w:cs="Times New Roman"/>
          <w:sz w:val="24"/>
          <w:szCs w:val="24"/>
        </w:rPr>
        <w:t>stakeholders’</w:t>
      </w:r>
      <w:r w:rsidRPr="0010568C">
        <w:rPr>
          <w:rFonts w:ascii="Times New Roman" w:hAnsi="Times New Roman" w:cs="Times New Roman"/>
          <w:sz w:val="24"/>
          <w:szCs w:val="24"/>
        </w:rPr>
        <w:t xml:space="preserve"> group are the law enforcement officers. This group implements the legislated laws and policies to create and maintain law and order.</w:t>
      </w:r>
    </w:p>
    <w:p w14:paraId="15AD3F12" w14:textId="6A1320E9" w:rsidR="00E023C4"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 xml:space="preserve">Additionally, they protect the local community members. Then, we have the general population, whose role, although </w:t>
      </w:r>
      <w:r w:rsidR="00132DAD" w:rsidRPr="0010568C">
        <w:rPr>
          <w:rFonts w:ascii="Times New Roman" w:hAnsi="Times New Roman" w:cs="Times New Roman"/>
          <w:sz w:val="24"/>
          <w:szCs w:val="24"/>
        </w:rPr>
        <w:t>often</w:t>
      </w:r>
      <w:r w:rsidRPr="0010568C">
        <w:rPr>
          <w:rFonts w:ascii="Times New Roman" w:hAnsi="Times New Roman" w:cs="Times New Roman"/>
          <w:sz w:val="24"/>
          <w:szCs w:val="24"/>
        </w:rPr>
        <w:t xml:space="preserve"> is overlooked, is quite critical. The local communities are the bedrock of every society and civilisation</w:t>
      </w:r>
      <w:r w:rsidR="005362EE" w:rsidRPr="0010568C">
        <w:rPr>
          <w:rFonts w:ascii="Times New Roman" w:hAnsi="Times New Roman" w:cs="Times New Roman"/>
          <w:sz w:val="24"/>
          <w:szCs w:val="24"/>
        </w:rPr>
        <w:t xml:space="preserve"> (Medina et al., 2020, p. 141)</w:t>
      </w:r>
      <w:r w:rsidRPr="0010568C">
        <w:rPr>
          <w:rFonts w:ascii="Times New Roman" w:hAnsi="Times New Roman" w:cs="Times New Roman"/>
          <w:sz w:val="24"/>
          <w:szCs w:val="24"/>
        </w:rPr>
        <w:t>. The first and second stakeholders' groups discussed whether part of the local community is directly or indirectly. Furthermore, as discussed in the first assessment report, other stakeholders' groups like the professionals and faith-based organisations offer social and affective support.</w:t>
      </w:r>
    </w:p>
    <w:p w14:paraId="32595DFF" w14:textId="77777777" w:rsidR="005018AA" w:rsidRPr="0010568C" w:rsidRDefault="002E3D7E" w:rsidP="00212AD9">
      <w:pPr>
        <w:spacing w:after="0" w:line="480" w:lineRule="auto"/>
        <w:rPr>
          <w:rFonts w:ascii="Times New Roman" w:hAnsi="Times New Roman" w:cs="Times New Roman"/>
          <w:b/>
          <w:sz w:val="24"/>
          <w:szCs w:val="24"/>
        </w:rPr>
      </w:pPr>
      <w:r w:rsidRPr="0010568C">
        <w:rPr>
          <w:rFonts w:ascii="Times New Roman" w:hAnsi="Times New Roman" w:cs="Times New Roman"/>
          <w:b/>
          <w:sz w:val="24"/>
          <w:szCs w:val="24"/>
        </w:rPr>
        <w:t>Email Correspondence</w:t>
      </w:r>
    </w:p>
    <w:p w14:paraId="2977CBEA" w14:textId="77777777" w:rsidR="005018AA"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I shall limit th</w:t>
      </w:r>
      <w:r w:rsidR="00910065" w:rsidRPr="0010568C">
        <w:rPr>
          <w:rFonts w:ascii="Times New Roman" w:hAnsi="Times New Roman" w:cs="Times New Roman"/>
          <w:sz w:val="24"/>
          <w:szCs w:val="24"/>
        </w:rPr>
        <w:t>is form of communication to official communication with a select few, introductory letters, follow up communications on official matters, and intelligence sharing.</w:t>
      </w:r>
      <w:r w:rsidR="009A669B" w:rsidRPr="0010568C">
        <w:rPr>
          <w:rFonts w:ascii="Times New Roman" w:hAnsi="Times New Roman" w:cs="Times New Roman"/>
          <w:sz w:val="24"/>
          <w:szCs w:val="24"/>
        </w:rPr>
        <w:t xml:space="preserve"> Additionally, I shall also embrace this form of communication as a thank you note after successful meetings. Finally, </w:t>
      </w:r>
      <w:r w:rsidR="00852BFC" w:rsidRPr="0010568C">
        <w:rPr>
          <w:rFonts w:ascii="Times New Roman" w:hAnsi="Times New Roman" w:cs="Times New Roman"/>
          <w:sz w:val="24"/>
          <w:szCs w:val="24"/>
        </w:rPr>
        <w:t xml:space="preserve">I will use email marketing strategies to mobilise, </w:t>
      </w:r>
      <w:r w:rsidR="00245443" w:rsidRPr="0010568C">
        <w:rPr>
          <w:rFonts w:ascii="Times New Roman" w:hAnsi="Times New Roman" w:cs="Times New Roman"/>
          <w:sz w:val="24"/>
          <w:szCs w:val="24"/>
        </w:rPr>
        <w:t>invite specific stakeholders to meetings or workshops, and disseminate community engagement peace messages.</w:t>
      </w:r>
    </w:p>
    <w:p w14:paraId="73D6A666" w14:textId="77777777" w:rsidR="00A25656" w:rsidRPr="0010568C" w:rsidRDefault="002E3D7E" w:rsidP="00212AD9">
      <w:pPr>
        <w:spacing w:after="0" w:line="480" w:lineRule="auto"/>
        <w:rPr>
          <w:rFonts w:ascii="Times New Roman" w:hAnsi="Times New Roman" w:cs="Times New Roman"/>
          <w:b/>
          <w:sz w:val="24"/>
          <w:szCs w:val="24"/>
        </w:rPr>
      </w:pPr>
      <w:r w:rsidRPr="0010568C">
        <w:rPr>
          <w:rFonts w:ascii="Times New Roman" w:hAnsi="Times New Roman" w:cs="Times New Roman"/>
          <w:b/>
          <w:sz w:val="24"/>
          <w:szCs w:val="24"/>
        </w:rPr>
        <w:t>Face to Face Communication</w:t>
      </w:r>
    </w:p>
    <w:p w14:paraId="0CBA8175" w14:textId="12CE840A" w:rsidR="00A25656"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 xml:space="preserve">Physical meetings through </w:t>
      </w:r>
      <w:r w:rsidR="00222FC7" w:rsidRPr="0010568C">
        <w:rPr>
          <w:rFonts w:ascii="Times New Roman" w:hAnsi="Times New Roman" w:cs="Times New Roman"/>
          <w:sz w:val="24"/>
          <w:szCs w:val="24"/>
        </w:rPr>
        <w:t>face-to-face</w:t>
      </w:r>
      <w:r w:rsidRPr="0010568C">
        <w:rPr>
          <w:rFonts w:ascii="Times New Roman" w:hAnsi="Times New Roman" w:cs="Times New Roman"/>
          <w:sz w:val="24"/>
          <w:szCs w:val="24"/>
        </w:rPr>
        <w:t xml:space="preserve"> communication </w:t>
      </w:r>
      <w:r w:rsidR="00222FC7" w:rsidRPr="0010568C">
        <w:rPr>
          <w:rFonts w:ascii="Times New Roman" w:hAnsi="Times New Roman" w:cs="Times New Roman"/>
          <w:sz w:val="24"/>
          <w:szCs w:val="24"/>
        </w:rPr>
        <w:t>are</w:t>
      </w:r>
      <w:r w:rsidRPr="0010568C">
        <w:rPr>
          <w:rFonts w:ascii="Times New Roman" w:hAnsi="Times New Roman" w:cs="Times New Roman"/>
          <w:sz w:val="24"/>
          <w:szCs w:val="24"/>
        </w:rPr>
        <w:t xml:space="preserve"> an effective stakeholders' communication method. Based on my pre-planning outcomes about the number of stakeholders in my locality, I will zone the stakeholders and group them per their interest groups. For example, I will group the human rights groups, the pressure and advocacy groups, and the civic societies groups together, then organise a community engagement workshop to interact with these community leaders and members. According to </w:t>
      </w:r>
      <w:r w:rsidR="00045CC4" w:rsidRPr="0010568C">
        <w:rPr>
          <w:rFonts w:ascii="Times New Roman" w:hAnsi="Times New Roman" w:cs="Times New Roman"/>
          <w:sz w:val="24"/>
          <w:szCs w:val="24"/>
        </w:rPr>
        <w:t>Melkote (2018, p. 79</w:t>
      </w:r>
      <w:r w:rsidRPr="0010568C">
        <w:rPr>
          <w:rFonts w:ascii="Times New Roman" w:hAnsi="Times New Roman" w:cs="Times New Roman"/>
          <w:sz w:val="24"/>
          <w:szCs w:val="24"/>
        </w:rPr>
        <w:t xml:space="preserve">), personal touch </w:t>
      </w:r>
      <w:r w:rsidRPr="0010568C">
        <w:rPr>
          <w:rFonts w:ascii="Times New Roman" w:hAnsi="Times New Roman" w:cs="Times New Roman"/>
          <w:sz w:val="24"/>
          <w:szCs w:val="24"/>
        </w:rPr>
        <w:lastRenderedPageBreak/>
        <w:t xml:space="preserve">made possible through physical one-on-one meetings enhances trust and respect and </w:t>
      </w:r>
      <w:r w:rsidR="00A51E5D" w:rsidRPr="0010568C">
        <w:rPr>
          <w:rFonts w:ascii="Times New Roman" w:hAnsi="Times New Roman" w:cs="Times New Roman"/>
          <w:sz w:val="24"/>
          <w:szCs w:val="24"/>
        </w:rPr>
        <w:t>reduces resistance because of the immediate feedback and clarification of concerns.</w:t>
      </w:r>
    </w:p>
    <w:p w14:paraId="6A051648" w14:textId="77777777" w:rsidR="00D67B36"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 xml:space="preserve">I intend to apply other forms of face-to-face communication for effective </w:t>
      </w:r>
      <w:r w:rsidR="00B75756" w:rsidRPr="0010568C">
        <w:rPr>
          <w:rFonts w:ascii="Times New Roman" w:hAnsi="Times New Roman" w:cs="Times New Roman"/>
          <w:sz w:val="24"/>
          <w:szCs w:val="24"/>
        </w:rPr>
        <w:t>coordination initiatives, are small focus group discussions and one-on-one semi-structured interviews. The latter will be a more appropriate method of engagement with senior law enforcement personnel and senior government offici</w:t>
      </w:r>
      <w:r w:rsidR="004F7296" w:rsidRPr="0010568C">
        <w:rPr>
          <w:rFonts w:ascii="Times New Roman" w:hAnsi="Times New Roman" w:cs="Times New Roman"/>
          <w:sz w:val="24"/>
          <w:szCs w:val="24"/>
        </w:rPr>
        <w:t>als like the Mayor of London. B</w:t>
      </w:r>
      <w:r w:rsidR="00B75756" w:rsidRPr="0010568C">
        <w:rPr>
          <w:rFonts w:ascii="Times New Roman" w:hAnsi="Times New Roman" w:cs="Times New Roman"/>
          <w:sz w:val="24"/>
          <w:szCs w:val="24"/>
        </w:rPr>
        <w:t>roadcasting these on one meeting and interviews with senior local leaders will help me to reach out to some community members who may feel marginalised and ignored</w:t>
      </w:r>
      <w:r w:rsidR="004F7296" w:rsidRPr="0010568C">
        <w:rPr>
          <w:rFonts w:ascii="Times New Roman" w:hAnsi="Times New Roman" w:cs="Times New Roman"/>
          <w:sz w:val="24"/>
          <w:szCs w:val="24"/>
        </w:rPr>
        <w:t xml:space="preserve"> (Melkote 2018, p. 83)</w:t>
      </w:r>
      <w:r w:rsidR="00B75756" w:rsidRPr="0010568C">
        <w:rPr>
          <w:rFonts w:ascii="Times New Roman" w:hAnsi="Times New Roman" w:cs="Times New Roman"/>
          <w:sz w:val="24"/>
          <w:szCs w:val="24"/>
        </w:rPr>
        <w:t xml:space="preserve">. Moreover, these meetings and interviews shall consider the cultural diversity within the City of London to ensure equal representation of all the significant groups, races, and ethnic communities. </w:t>
      </w:r>
    </w:p>
    <w:p w14:paraId="6034AB82" w14:textId="77777777" w:rsidR="00E023C4" w:rsidRPr="0010568C" w:rsidRDefault="002E3D7E" w:rsidP="00212AD9">
      <w:pPr>
        <w:spacing w:after="0" w:line="480" w:lineRule="auto"/>
        <w:rPr>
          <w:rFonts w:ascii="Times New Roman" w:hAnsi="Times New Roman" w:cs="Times New Roman"/>
          <w:b/>
          <w:sz w:val="24"/>
          <w:szCs w:val="24"/>
        </w:rPr>
      </w:pPr>
      <w:r w:rsidRPr="0010568C">
        <w:rPr>
          <w:rFonts w:ascii="Times New Roman" w:hAnsi="Times New Roman" w:cs="Times New Roman"/>
          <w:b/>
          <w:sz w:val="24"/>
          <w:szCs w:val="24"/>
        </w:rPr>
        <w:t>Social Media Communication</w:t>
      </w:r>
    </w:p>
    <w:p w14:paraId="5FA494E2" w14:textId="1FBCDEF4" w:rsidR="00802E76"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 xml:space="preserve">Although the physical face to face communication is effective in coordination efforts, it is faced with limitations such as the number of persons one can reach at a given time. </w:t>
      </w:r>
      <w:r w:rsidR="0096615B" w:rsidRPr="0010568C">
        <w:rPr>
          <w:rFonts w:ascii="Times New Roman" w:hAnsi="Times New Roman" w:cs="Times New Roman"/>
          <w:sz w:val="24"/>
          <w:szCs w:val="24"/>
        </w:rPr>
        <w:t xml:space="preserve">This form of limitation is reduced through the emergence of social media platforms. According to </w:t>
      </w:r>
      <w:r w:rsidR="00682FE6" w:rsidRPr="0010568C">
        <w:rPr>
          <w:rFonts w:ascii="Times New Roman" w:hAnsi="Times New Roman" w:cs="Times New Roman"/>
          <w:sz w:val="24"/>
          <w:szCs w:val="24"/>
        </w:rPr>
        <w:t>Mayo (2019</w:t>
      </w:r>
      <w:r w:rsidR="0096615B" w:rsidRPr="0010568C">
        <w:rPr>
          <w:rFonts w:ascii="Times New Roman" w:hAnsi="Times New Roman" w:cs="Times New Roman"/>
          <w:sz w:val="24"/>
          <w:szCs w:val="24"/>
        </w:rPr>
        <w:t xml:space="preserve">), technological advancements that include but are not limited to internet connectivity and social media platforms have made it possible for individuals to communicate with </w:t>
      </w:r>
      <w:r w:rsidR="00132DAD" w:rsidRPr="0010568C">
        <w:rPr>
          <w:rFonts w:ascii="Times New Roman" w:hAnsi="Times New Roman" w:cs="Times New Roman"/>
          <w:sz w:val="24"/>
          <w:szCs w:val="24"/>
        </w:rPr>
        <w:t>many</w:t>
      </w:r>
      <w:r w:rsidR="0096615B" w:rsidRPr="0010568C">
        <w:rPr>
          <w:rFonts w:ascii="Times New Roman" w:hAnsi="Times New Roman" w:cs="Times New Roman"/>
          <w:sz w:val="24"/>
          <w:szCs w:val="24"/>
        </w:rPr>
        <w:t xml:space="preserve"> audiences simultaneously. </w:t>
      </w:r>
      <w:r w:rsidR="00746383" w:rsidRPr="0010568C">
        <w:rPr>
          <w:rFonts w:ascii="Times New Roman" w:hAnsi="Times New Roman" w:cs="Times New Roman"/>
          <w:sz w:val="24"/>
          <w:szCs w:val="24"/>
        </w:rPr>
        <w:t xml:space="preserve">The social media communication model of one to many has revolutionised how community engagement </w:t>
      </w:r>
      <w:r w:rsidR="00720E12" w:rsidRPr="0010568C">
        <w:rPr>
          <w:rFonts w:ascii="Times New Roman" w:hAnsi="Times New Roman" w:cs="Times New Roman"/>
          <w:sz w:val="24"/>
          <w:szCs w:val="24"/>
        </w:rPr>
        <w:t xml:space="preserve">activities are planned, </w:t>
      </w:r>
      <w:r w:rsidR="00132DAD" w:rsidRPr="0010568C">
        <w:rPr>
          <w:rFonts w:ascii="Times New Roman" w:hAnsi="Times New Roman" w:cs="Times New Roman"/>
          <w:sz w:val="24"/>
          <w:szCs w:val="24"/>
        </w:rPr>
        <w:t>coordinated,</w:t>
      </w:r>
      <w:r w:rsidR="00720E12" w:rsidRPr="0010568C">
        <w:rPr>
          <w:rFonts w:ascii="Times New Roman" w:hAnsi="Times New Roman" w:cs="Times New Roman"/>
          <w:sz w:val="24"/>
          <w:szCs w:val="24"/>
        </w:rPr>
        <w:t xml:space="preserve"> and implemented</w:t>
      </w:r>
      <w:r w:rsidR="00B83F37" w:rsidRPr="0010568C">
        <w:rPr>
          <w:rFonts w:ascii="Times New Roman" w:hAnsi="Times New Roman" w:cs="Times New Roman"/>
          <w:sz w:val="24"/>
          <w:szCs w:val="24"/>
        </w:rPr>
        <w:t xml:space="preserve"> (Currie 2020)</w:t>
      </w:r>
      <w:r w:rsidR="00720E12" w:rsidRPr="0010568C">
        <w:rPr>
          <w:rFonts w:ascii="Times New Roman" w:hAnsi="Times New Roman" w:cs="Times New Roman"/>
          <w:sz w:val="24"/>
          <w:szCs w:val="24"/>
        </w:rPr>
        <w:t>. I shall rely on the following social media platforms for effective outreach coordination programmes.</w:t>
      </w:r>
    </w:p>
    <w:p w14:paraId="47F08934" w14:textId="77777777" w:rsidR="00B244F8" w:rsidRPr="0010568C" w:rsidRDefault="002E3D7E" w:rsidP="00212AD9">
      <w:pPr>
        <w:spacing w:after="0" w:line="480" w:lineRule="auto"/>
        <w:rPr>
          <w:rFonts w:ascii="Times New Roman" w:hAnsi="Times New Roman" w:cs="Times New Roman"/>
          <w:b/>
          <w:iCs/>
          <w:sz w:val="24"/>
          <w:szCs w:val="24"/>
        </w:rPr>
      </w:pPr>
      <w:r w:rsidRPr="0010568C">
        <w:rPr>
          <w:rFonts w:ascii="Times New Roman" w:hAnsi="Times New Roman" w:cs="Times New Roman"/>
          <w:b/>
          <w:iCs/>
          <w:sz w:val="24"/>
          <w:szCs w:val="24"/>
        </w:rPr>
        <w:t xml:space="preserve">Facebook </w:t>
      </w:r>
    </w:p>
    <w:p w14:paraId="71CC6754" w14:textId="77777777" w:rsidR="0054206F"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lastRenderedPageBreak/>
        <w:t>Facebook currently boasts of the largest social media platform, with approximately 2 billion users worldwide. According to the London School of Economics and Political Science report (2018), approximately 57 million Facebook users in the UK. A large percentage of these users reside in London.</w:t>
      </w:r>
      <w:r w:rsidR="0055544B" w:rsidRPr="0010568C">
        <w:rPr>
          <w:rFonts w:ascii="Times New Roman" w:hAnsi="Times New Roman" w:cs="Times New Roman"/>
          <w:sz w:val="24"/>
          <w:szCs w:val="24"/>
        </w:rPr>
        <w:t xml:space="preserve"> </w:t>
      </w:r>
      <w:r w:rsidR="00DA2F81" w:rsidRPr="0010568C">
        <w:rPr>
          <w:rFonts w:ascii="Times New Roman" w:hAnsi="Times New Roman" w:cs="Times New Roman"/>
          <w:sz w:val="24"/>
          <w:szCs w:val="24"/>
        </w:rPr>
        <w:t xml:space="preserve">I find Facebook an appropriate social media platform to target teens, young adults, and relatively older generations between 45 and 65 years. The platform supports textual, picture, and video messages. Thus, I will utilise Facebook to reach a strategic target audience and run joint programmes/campaigns with relevant stakeholder groups like law enforcement professionals, </w:t>
      </w:r>
      <w:r w:rsidR="00E5347F" w:rsidRPr="0010568C">
        <w:rPr>
          <w:rFonts w:ascii="Times New Roman" w:hAnsi="Times New Roman" w:cs="Times New Roman"/>
          <w:sz w:val="24"/>
          <w:szCs w:val="24"/>
        </w:rPr>
        <w:t>human rights groups, and civic leaders. I will consider well-crafted messages in short videos and pictures (still and motion), educating the masses on the dangers of carrying a knife and using the same to attack others.</w:t>
      </w:r>
    </w:p>
    <w:p w14:paraId="49A500BE" w14:textId="77777777" w:rsidR="00B244F8" w:rsidRPr="0010568C" w:rsidRDefault="002E3D7E" w:rsidP="00212AD9">
      <w:pPr>
        <w:spacing w:after="0" w:line="480" w:lineRule="auto"/>
        <w:rPr>
          <w:rFonts w:ascii="Times New Roman" w:hAnsi="Times New Roman" w:cs="Times New Roman"/>
          <w:b/>
          <w:iCs/>
          <w:sz w:val="24"/>
          <w:szCs w:val="24"/>
        </w:rPr>
      </w:pPr>
      <w:r w:rsidRPr="0010568C">
        <w:rPr>
          <w:rFonts w:ascii="Times New Roman" w:hAnsi="Times New Roman" w:cs="Times New Roman"/>
          <w:b/>
          <w:iCs/>
          <w:sz w:val="24"/>
          <w:szCs w:val="24"/>
        </w:rPr>
        <w:t xml:space="preserve">Instagram </w:t>
      </w:r>
    </w:p>
    <w:p w14:paraId="5A1A6358" w14:textId="77777777" w:rsidR="00B244F8"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 xml:space="preserve">Instagram is the next social media platform that I shall rely on when coordinating community engagement activities. It is popular among young people and teens due to its efficiency in posting and sharing </w:t>
      </w:r>
      <w:r w:rsidR="00F25936" w:rsidRPr="0010568C">
        <w:rPr>
          <w:rFonts w:ascii="Times New Roman" w:hAnsi="Times New Roman" w:cs="Times New Roman"/>
          <w:sz w:val="24"/>
          <w:szCs w:val="24"/>
        </w:rPr>
        <w:t xml:space="preserve">pictures. Although it also supports video and text messages. </w:t>
      </w:r>
    </w:p>
    <w:p w14:paraId="41621D81" w14:textId="77777777" w:rsidR="00B244F8" w:rsidRPr="0010568C" w:rsidRDefault="002E3D7E" w:rsidP="00212AD9">
      <w:pPr>
        <w:spacing w:after="0" w:line="480" w:lineRule="auto"/>
        <w:rPr>
          <w:rFonts w:ascii="Times New Roman" w:hAnsi="Times New Roman" w:cs="Times New Roman"/>
          <w:b/>
          <w:iCs/>
          <w:sz w:val="24"/>
          <w:szCs w:val="24"/>
        </w:rPr>
      </w:pPr>
      <w:r w:rsidRPr="0010568C">
        <w:rPr>
          <w:rFonts w:ascii="Times New Roman" w:hAnsi="Times New Roman" w:cs="Times New Roman"/>
          <w:b/>
          <w:iCs/>
          <w:sz w:val="24"/>
          <w:szCs w:val="24"/>
        </w:rPr>
        <w:t>YouTube</w:t>
      </w:r>
    </w:p>
    <w:p w14:paraId="6C12C556" w14:textId="77777777" w:rsidR="002E3BF3" w:rsidRPr="0010568C" w:rsidRDefault="002E3D7E" w:rsidP="00212AD9">
      <w:pPr>
        <w:spacing w:after="0" w:line="480" w:lineRule="auto"/>
        <w:ind w:firstLine="720"/>
        <w:rPr>
          <w:rFonts w:ascii="Times New Roman" w:hAnsi="Times New Roman" w:cs="Times New Roman"/>
          <w:sz w:val="24"/>
          <w:szCs w:val="24"/>
        </w:rPr>
      </w:pPr>
      <w:r w:rsidRPr="0010568C">
        <w:rPr>
          <w:rFonts w:ascii="Times New Roman" w:hAnsi="Times New Roman" w:cs="Times New Roman"/>
          <w:sz w:val="24"/>
          <w:szCs w:val="24"/>
        </w:rPr>
        <w:t>Effective community engagement requires quality content. For this reason, I find YouTube to be the most appropriate platform to create thought-provoking video messages about crime prevention, the dangers of knife violence, and what the law says about carrying knives or other crude weapons that criminals may use to inflict pain and injury on others.</w:t>
      </w:r>
      <w:r w:rsidR="00306836" w:rsidRPr="0010568C">
        <w:rPr>
          <w:rFonts w:ascii="Times New Roman" w:hAnsi="Times New Roman" w:cs="Times New Roman"/>
          <w:sz w:val="24"/>
          <w:szCs w:val="24"/>
        </w:rPr>
        <w:t xml:space="preserve"> Additionally, VRU YouTube Channel shall be an excellent platform to host professionals like behaviourist scientists, </w:t>
      </w:r>
      <w:r w:rsidR="0027752D" w:rsidRPr="0010568C">
        <w:rPr>
          <w:rFonts w:ascii="Times New Roman" w:hAnsi="Times New Roman" w:cs="Times New Roman"/>
          <w:sz w:val="24"/>
          <w:szCs w:val="24"/>
        </w:rPr>
        <w:t xml:space="preserve">psychotherapists, and legal teams </w:t>
      </w:r>
      <w:r w:rsidR="00713BC1" w:rsidRPr="0010568C">
        <w:rPr>
          <w:rFonts w:ascii="Times New Roman" w:hAnsi="Times New Roman" w:cs="Times New Roman"/>
          <w:sz w:val="24"/>
          <w:szCs w:val="24"/>
        </w:rPr>
        <w:t>on one-on-one interviews or broadcasting past pod</w:t>
      </w:r>
      <w:r w:rsidR="0027752D" w:rsidRPr="0010568C">
        <w:rPr>
          <w:rFonts w:ascii="Times New Roman" w:hAnsi="Times New Roman" w:cs="Times New Roman"/>
          <w:sz w:val="24"/>
          <w:szCs w:val="24"/>
        </w:rPr>
        <w:t>cast sessions.</w:t>
      </w:r>
    </w:p>
    <w:p w14:paraId="27296E87" w14:textId="660C9BFA" w:rsidR="00B244F8" w:rsidRPr="0010568C" w:rsidRDefault="002E3D7E" w:rsidP="00C11621">
      <w:pPr>
        <w:pStyle w:val="Heading2"/>
        <w:jc w:val="center"/>
        <w:rPr>
          <w:rFonts w:ascii="Times New Roman" w:hAnsi="Times New Roman" w:cs="Times New Roman"/>
          <w:color w:val="000000" w:themeColor="text1"/>
        </w:rPr>
      </w:pPr>
      <w:bookmarkStart w:id="6" w:name="_Toc102423666"/>
      <w:r w:rsidRPr="0010568C">
        <w:rPr>
          <w:rFonts w:ascii="Times New Roman" w:hAnsi="Times New Roman" w:cs="Times New Roman"/>
          <w:color w:val="000000" w:themeColor="text1"/>
        </w:rPr>
        <w:lastRenderedPageBreak/>
        <w:t>Conclusion</w:t>
      </w:r>
      <w:bookmarkEnd w:id="6"/>
    </w:p>
    <w:p w14:paraId="0CC8A3C9" w14:textId="77777777" w:rsidR="0010568C" w:rsidRPr="0010568C" w:rsidRDefault="0010568C" w:rsidP="0010568C"/>
    <w:p w14:paraId="5273F7A8" w14:textId="77777777" w:rsidR="00EA02A2" w:rsidRPr="0010568C" w:rsidRDefault="002E3D7E" w:rsidP="00212AD9">
      <w:pPr>
        <w:spacing w:after="0" w:line="480" w:lineRule="auto"/>
        <w:ind w:firstLine="720"/>
        <w:contextualSpacing/>
        <w:rPr>
          <w:rFonts w:ascii="Times New Roman" w:hAnsi="Times New Roman" w:cs="Times New Roman"/>
          <w:sz w:val="24"/>
          <w:szCs w:val="24"/>
        </w:rPr>
      </w:pPr>
      <w:r w:rsidRPr="0010568C">
        <w:rPr>
          <w:rFonts w:ascii="Times New Roman" w:hAnsi="Times New Roman" w:cs="Times New Roman"/>
          <w:sz w:val="24"/>
          <w:szCs w:val="24"/>
        </w:rPr>
        <w:t>In conclusion, community engagement programmes require effective coordination. As discussed, I shall begin the coordination efforts through proper pre-planning and planning sessions to help me identify the resources required to make the community engagement initiatives a success. Besides identifying stakeholders, r</w:t>
      </w:r>
      <w:r w:rsidR="00A67DDB" w:rsidRPr="0010568C">
        <w:rPr>
          <w:rFonts w:ascii="Times New Roman" w:hAnsi="Times New Roman" w:cs="Times New Roman"/>
          <w:sz w:val="24"/>
          <w:szCs w:val="24"/>
        </w:rPr>
        <w:t xml:space="preserve">elationships, and communication methods, </w:t>
      </w:r>
      <w:r w:rsidR="000D11D6" w:rsidRPr="0010568C">
        <w:rPr>
          <w:rFonts w:ascii="Times New Roman" w:hAnsi="Times New Roman" w:cs="Times New Roman"/>
          <w:sz w:val="24"/>
          <w:szCs w:val="24"/>
        </w:rPr>
        <w:t xml:space="preserve">I have underscored the significance of </w:t>
      </w:r>
      <w:r w:rsidR="005018AA" w:rsidRPr="0010568C">
        <w:rPr>
          <w:rFonts w:ascii="Times New Roman" w:hAnsi="Times New Roman" w:cs="Times New Roman"/>
          <w:sz w:val="24"/>
          <w:szCs w:val="24"/>
        </w:rPr>
        <w:t>embracing the best practices in community engagement.</w:t>
      </w:r>
      <w:r w:rsidR="00656E67" w:rsidRPr="0010568C">
        <w:rPr>
          <w:rFonts w:ascii="Times New Roman" w:hAnsi="Times New Roman" w:cs="Times New Roman"/>
          <w:sz w:val="24"/>
          <w:szCs w:val="24"/>
        </w:rPr>
        <w:t xml:space="preserve"> For instance, outreach programmes targeting individuals or groups of persons at their localities promote trust and confidence and inspire a sense of belonging. </w:t>
      </w:r>
    </w:p>
    <w:p w14:paraId="4F0849EB" w14:textId="77777777" w:rsidR="00520DBA" w:rsidRPr="0010568C" w:rsidRDefault="00520DBA" w:rsidP="00212AD9">
      <w:pPr>
        <w:spacing w:after="0" w:line="480" w:lineRule="auto"/>
        <w:rPr>
          <w:rFonts w:ascii="Times New Roman" w:hAnsi="Times New Roman" w:cs="Times New Roman"/>
          <w:sz w:val="24"/>
          <w:szCs w:val="24"/>
        </w:rPr>
      </w:pPr>
      <w:r w:rsidRPr="0010568C">
        <w:rPr>
          <w:rFonts w:ascii="Times New Roman" w:hAnsi="Times New Roman" w:cs="Times New Roman"/>
          <w:sz w:val="24"/>
          <w:szCs w:val="24"/>
        </w:rPr>
        <w:br w:type="page"/>
      </w:r>
    </w:p>
    <w:p w14:paraId="652325F4" w14:textId="66E3983C" w:rsidR="00CC384A" w:rsidRPr="0010568C" w:rsidRDefault="002E3D7E" w:rsidP="0010568C">
      <w:pPr>
        <w:pStyle w:val="Heading2"/>
        <w:jc w:val="center"/>
        <w:rPr>
          <w:rFonts w:ascii="Times New Roman" w:hAnsi="Times New Roman" w:cs="Times New Roman"/>
          <w:color w:val="000000" w:themeColor="text1"/>
        </w:rPr>
      </w:pPr>
      <w:bookmarkStart w:id="7" w:name="_Toc102423667"/>
      <w:r w:rsidRPr="0010568C">
        <w:rPr>
          <w:rFonts w:ascii="Times New Roman" w:hAnsi="Times New Roman" w:cs="Times New Roman"/>
          <w:color w:val="000000" w:themeColor="text1"/>
        </w:rPr>
        <w:lastRenderedPageBreak/>
        <w:t>References</w:t>
      </w:r>
      <w:bookmarkEnd w:id="7"/>
    </w:p>
    <w:p w14:paraId="445432DA" w14:textId="77777777" w:rsidR="0010568C" w:rsidRPr="0010568C" w:rsidRDefault="0010568C" w:rsidP="0010568C"/>
    <w:p w14:paraId="1073F15D" w14:textId="77777777" w:rsidR="00CC384A" w:rsidRPr="0010568C" w:rsidRDefault="002E3D7E" w:rsidP="00212AD9">
      <w:pPr>
        <w:spacing w:after="0" w:line="480" w:lineRule="auto"/>
        <w:ind w:left="720" w:hanging="720"/>
        <w:rPr>
          <w:rFonts w:ascii="Times New Roman" w:hAnsi="Times New Roman" w:cs="Times New Roman"/>
          <w:sz w:val="24"/>
          <w:szCs w:val="24"/>
        </w:rPr>
      </w:pPr>
      <w:r w:rsidRPr="0010568C">
        <w:rPr>
          <w:rFonts w:ascii="Times New Roman" w:hAnsi="Times New Roman" w:cs="Times New Roman"/>
          <w:sz w:val="24"/>
          <w:szCs w:val="24"/>
        </w:rPr>
        <w:t>Currie, E., 2020. Violence reduction and sustainable development: Challenging the violence divide. In </w:t>
      </w:r>
      <w:r w:rsidRPr="0010568C">
        <w:rPr>
          <w:rFonts w:ascii="Times New Roman" w:hAnsi="Times New Roman" w:cs="Times New Roman"/>
          <w:i/>
          <w:iCs/>
          <w:sz w:val="24"/>
          <w:szCs w:val="24"/>
        </w:rPr>
        <w:t>The Emerald Handbook of Crime, Justice and Sustainable Development</w:t>
      </w:r>
      <w:r w:rsidRPr="0010568C">
        <w:rPr>
          <w:rFonts w:ascii="Times New Roman" w:hAnsi="Times New Roman" w:cs="Times New Roman"/>
          <w:sz w:val="24"/>
          <w:szCs w:val="24"/>
        </w:rPr>
        <w:t>. Emerald Publishing Limited.</w:t>
      </w:r>
    </w:p>
    <w:p w14:paraId="4AFF2998" w14:textId="2AFD1833" w:rsidR="00CC384A" w:rsidRPr="0010568C" w:rsidRDefault="002E3D7E" w:rsidP="00212AD9">
      <w:pPr>
        <w:spacing w:after="0" w:line="480" w:lineRule="auto"/>
        <w:ind w:left="720" w:hanging="720"/>
        <w:rPr>
          <w:rFonts w:ascii="Times New Roman" w:hAnsi="Times New Roman" w:cs="Times New Roman"/>
          <w:sz w:val="24"/>
          <w:szCs w:val="24"/>
        </w:rPr>
      </w:pPr>
      <w:r w:rsidRPr="0010568C">
        <w:rPr>
          <w:rFonts w:ascii="Times New Roman" w:hAnsi="Times New Roman" w:cs="Times New Roman"/>
          <w:sz w:val="24"/>
          <w:szCs w:val="24"/>
        </w:rPr>
        <w:t xml:space="preserve">Fagan, A.A., Hawkins, </w:t>
      </w:r>
      <w:r w:rsidR="00132DAD" w:rsidRPr="0010568C">
        <w:rPr>
          <w:rFonts w:ascii="Times New Roman" w:hAnsi="Times New Roman" w:cs="Times New Roman"/>
          <w:sz w:val="24"/>
          <w:szCs w:val="24"/>
        </w:rPr>
        <w:t>J.D.,</w:t>
      </w:r>
      <w:r w:rsidRPr="0010568C">
        <w:rPr>
          <w:rFonts w:ascii="Times New Roman" w:hAnsi="Times New Roman" w:cs="Times New Roman"/>
          <w:sz w:val="24"/>
          <w:szCs w:val="24"/>
        </w:rPr>
        <w:t xml:space="preserve"> and Catalano, R.F., 2018. </w:t>
      </w:r>
      <w:r w:rsidRPr="0010568C">
        <w:rPr>
          <w:rFonts w:ascii="Times New Roman" w:hAnsi="Times New Roman" w:cs="Times New Roman"/>
          <w:i/>
          <w:iCs/>
          <w:sz w:val="24"/>
          <w:szCs w:val="24"/>
        </w:rPr>
        <w:t>Communities that care: Building community engagement and capacity to prevent youth behaviour problems</w:t>
      </w:r>
      <w:r w:rsidRPr="0010568C">
        <w:rPr>
          <w:rFonts w:ascii="Times New Roman" w:hAnsi="Times New Roman" w:cs="Times New Roman"/>
          <w:sz w:val="24"/>
          <w:szCs w:val="24"/>
        </w:rPr>
        <w:t xml:space="preserve">. Oxford University Press, USA. </w:t>
      </w:r>
    </w:p>
    <w:p w14:paraId="39EB7786" w14:textId="77777777" w:rsidR="00CC384A" w:rsidRPr="0010568C" w:rsidRDefault="002E3D7E" w:rsidP="00212AD9">
      <w:pPr>
        <w:spacing w:after="0" w:line="480" w:lineRule="auto"/>
        <w:ind w:left="720" w:hanging="720"/>
        <w:rPr>
          <w:rFonts w:ascii="Times New Roman" w:hAnsi="Times New Roman" w:cs="Times New Roman"/>
          <w:sz w:val="24"/>
          <w:szCs w:val="24"/>
        </w:rPr>
      </w:pPr>
      <w:r w:rsidRPr="0010568C">
        <w:rPr>
          <w:rFonts w:ascii="Times New Roman" w:hAnsi="Times New Roman" w:cs="Times New Roman"/>
          <w:sz w:val="24"/>
          <w:szCs w:val="24"/>
        </w:rPr>
        <w:t>Foster, G.K., 2018. Community Participation in Development. </w:t>
      </w:r>
      <w:r w:rsidRPr="0010568C">
        <w:rPr>
          <w:rFonts w:ascii="Times New Roman" w:hAnsi="Times New Roman" w:cs="Times New Roman"/>
          <w:i/>
          <w:iCs/>
          <w:sz w:val="24"/>
          <w:szCs w:val="24"/>
        </w:rPr>
        <w:t>Vand. J. Transnat'l L.</w:t>
      </w:r>
      <w:r w:rsidRPr="0010568C">
        <w:rPr>
          <w:rFonts w:ascii="Times New Roman" w:hAnsi="Times New Roman" w:cs="Times New Roman"/>
          <w:sz w:val="24"/>
          <w:szCs w:val="24"/>
        </w:rPr>
        <w:t>, </w:t>
      </w:r>
      <w:r w:rsidRPr="0010568C">
        <w:rPr>
          <w:rFonts w:ascii="Times New Roman" w:hAnsi="Times New Roman" w:cs="Times New Roman"/>
          <w:i/>
          <w:iCs/>
          <w:sz w:val="24"/>
          <w:szCs w:val="24"/>
        </w:rPr>
        <w:t>51</w:t>
      </w:r>
      <w:r w:rsidRPr="0010568C">
        <w:rPr>
          <w:rFonts w:ascii="Times New Roman" w:hAnsi="Times New Roman" w:cs="Times New Roman"/>
          <w:sz w:val="24"/>
          <w:szCs w:val="24"/>
        </w:rPr>
        <w:t>, p.39.</w:t>
      </w:r>
    </w:p>
    <w:p w14:paraId="19551837" w14:textId="24F8A072" w:rsidR="00CC384A" w:rsidRPr="0010568C" w:rsidRDefault="002E3D7E" w:rsidP="00212AD9">
      <w:pPr>
        <w:spacing w:after="0" w:line="480" w:lineRule="auto"/>
        <w:ind w:left="720" w:hanging="720"/>
        <w:rPr>
          <w:rFonts w:ascii="Times New Roman" w:hAnsi="Times New Roman" w:cs="Times New Roman"/>
          <w:sz w:val="24"/>
          <w:szCs w:val="24"/>
        </w:rPr>
      </w:pPr>
      <w:r w:rsidRPr="0010568C">
        <w:rPr>
          <w:rFonts w:ascii="Times New Roman" w:hAnsi="Times New Roman" w:cs="Times New Roman"/>
          <w:sz w:val="24"/>
          <w:szCs w:val="24"/>
        </w:rPr>
        <w:t xml:space="preserve">Grimshaw, R. and Ford, M., 2018. Young people, </w:t>
      </w:r>
      <w:r w:rsidR="00132DAD" w:rsidRPr="0010568C">
        <w:rPr>
          <w:rFonts w:ascii="Times New Roman" w:hAnsi="Times New Roman" w:cs="Times New Roman"/>
          <w:sz w:val="24"/>
          <w:szCs w:val="24"/>
        </w:rPr>
        <w:t>violence,</w:t>
      </w:r>
      <w:r w:rsidRPr="0010568C">
        <w:rPr>
          <w:rFonts w:ascii="Times New Roman" w:hAnsi="Times New Roman" w:cs="Times New Roman"/>
          <w:sz w:val="24"/>
          <w:szCs w:val="24"/>
        </w:rPr>
        <w:t xml:space="preserve"> and knives: Revisiting the evidence and policy discussions. </w:t>
      </w:r>
      <w:r w:rsidRPr="0010568C">
        <w:rPr>
          <w:rFonts w:ascii="Times New Roman" w:hAnsi="Times New Roman" w:cs="Times New Roman"/>
          <w:i/>
          <w:iCs/>
          <w:sz w:val="24"/>
          <w:szCs w:val="24"/>
        </w:rPr>
        <w:t>Centre for Crime and Justice Studies</w:t>
      </w:r>
      <w:r w:rsidRPr="0010568C">
        <w:rPr>
          <w:rFonts w:ascii="Times New Roman" w:hAnsi="Times New Roman" w:cs="Times New Roman"/>
          <w:sz w:val="24"/>
          <w:szCs w:val="24"/>
        </w:rPr>
        <w:t>, </w:t>
      </w:r>
      <w:r w:rsidRPr="0010568C">
        <w:rPr>
          <w:rFonts w:ascii="Times New Roman" w:hAnsi="Times New Roman" w:cs="Times New Roman"/>
          <w:i/>
          <w:iCs/>
          <w:sz w:val="24"/>
          <w:szCs w:val="24"/>
        </w:rPr>
        <w:t>3</w:t>
      </w:r>
      <w:r w:rsidRPr="0010568C">
        <w:rPr>
          <w:rFonts w:ascii="Times New Roman" w:hAnsi="Times New Roman" w:cs="Times New Roman"/>
          <w:sz w:val="24"/>
          <w:szCs w:val="24"/>
        </w:rPr>
        <w:t xml:space="preserve">, pp.1-29. </w:t>
      </w:r>
    </w:p>
    <w:p w14:paraId="708EA2DC" w14:textId="77777777" w:rsidR="00CC384A" w:rsidRPr="0010568C" w:rsidRDefault="002E3D7E" w:rsidP="00212AD9">
      <w:pPr>
        <w:spacing w:after="0" w:line="480" w:lineRule="auto"/>
        <w:ind w:left="720" w:hanging="720"/>
        <w:rPr>
          <w:rFonts w:ascii="Times New Roman" w:hAnsi="Times New Roman" w:cs="Times New Roman"/>
          <w:sz w:val="24"/>
          <w:szCs w:val="24"/>
        </w:rPr>
      </w:pPr>
      <w:r w:rsidRPr="0010568C">
        <w:rPr>
          <w:rFonts w:ascii="Times New Roman" w:hAnsi="Times New Roman" w:cs="Times New Roman"/>
          <w:sz w:val="24"/>
          <w:szCs w:val="24"/>
        </w:rPr>
        <w:t>Mayo, P., 2019. Higher education in a globalising world: Community engagement and lifelong learning. In </w:t>
      </w:r>
      <w:r w:rsidRPr="0010568C">
        <w:rPr>
          <w:rFonts w:ascii="Times New Roman" w:hAnsi="Times New Roman" w:cs="Times New Roman"/>
          <w:i/>
          <w:iCs/>
          <w:sz w:val="24"/>
          <w:szCs w:val="24"/>
        </w:rPr>
        <w:t>Higher education in a globalising world</w:t>
      </w:r>
      <w:r w:rsidRPr="0010568C">
        <w:rPr>
          <w:rFonts w:ascii="Times New Roman" w:hAnsi="Times New Roman" w:cs="Times New Roman"/>
          <w:sz w:val="24"/>
          <w:szCs w:val="24"/>
        </w:rPr>
        <w:t>. Manchester University Press.</w:t>
      </w:r>
    </w:p>
    <w:p w14:paraId="2B0ACA8F" w14:textId="77777777" w:rsidR="00CC384A" w:rsidRPr="0010568C" w:rsidRDefault="002E3D7E" w:rsidP="00212AD9">
      <w:pPr>
        <w:spacing w:after="0" w:line="480" w:lineRule="auto"/>
        <w:ind w:left="720" w:hanging="720"/>
        <w:rPr>
          <w:rFonts w:ascii="Times New Roman" w:hAnsi="Times New Roman" w:cs="Times New Roman"/>
          <w:sz w:val="24"/>
          <w:szCs w:val="24"/>
        </w:rPr>
      </w:pPr>
      <w:r w:rsidRPr="0010568C">
        <w:rPr>
          <w:rFonts w:ascii="Times New Roman" w:hAnsi="Times New Roman" w:cs="Times New Roman"/>
          <w:sz w:val="24"/>
          <w:szCs w:val="24"/>
        </w:rPr>
        <w:t>Medina, M.A., Cosby, G. and Grim, J., 2020. Community engagement through partnerships: Lessons learned from a decade of full-service community school implementation. In </w:t>
      </w:r>
      <w:r w:rsidRPr="0010568C">
        <w:rPr>
          <w:rFonts w:ascii="Times New Roman" w:hAnsi="Times New Roman" w:cs="Times New Roman"/>
          <w:i/>
          <w:iCs/>
          <w:sz w:val="24"/>
          <w:szCs w:val="24"/>
        </w:rPr>
        <w:t>Reviewing the Success of Full-Service Community Schools in the US</w:t>
      </w:r>
      <w:r w:rsidRPr="0010568C">
        <w:rPr>
          <w:rFonts w:ascii="Times New Roman" w:hAnsi="Times New Roman" w:cs="Times New Roman"/>
          <w:sz w:val="24"/>
          <w:szCs w:val="24"/>
        </w:rPr>
        <w:t xml:space="preserve"> (pp. 128-146). Routledge. </w:t>
      </w:r>
    </w:p>
    <w:p w14:paraId="58099482" w14:textId="77777777" w:rsidR="00CC384A" w:rsidRPr="0010568C" w:rsidRDefault="002E3D7E" w:rsidP="00212AD9">
      <w:pPr>
        <w:spacing w:after="0" w:line="480" w:lineRule="auto"/>
        <w:ind w:left="720" w:hanging="720"/>
        <w:rPr>
          <w:rFonts w:ascii="Times New Roman" w:hAnsi="Times New Roman" w:cs="Times New Roman"/>
          <w:sz w:val="24"/>
          <w:szCs w:val="24"/>
        </w:rPr>
      </w:pPr>
      <w:r w:rsidRPr="0010568C">
        <w:rPr>
          <w:rFonts w:ascii="Times New Roman" w:hAnsi="Times New Roman" w:cs="Times New Roman"/>
          <w:sz w:val="24"/>
          <w:szCs w:val="24"/>
        </w:rPr>
        <w:t>Melkote, S.R., 2018. Communication for development and social change: An introduction. </w:t>
      </w:r>
      <w:r w:rsidRPr="0010568C">
        <w:rPr>
          <w:rFonts w:ascii="Times New Roman" w:hAnsi="Times New Roman" w:cs="Times New Roman"/>
          <w:i/>
          <w:iCs/>
          <w:sz w:val="24"/>
          <w:szCs w:val="24"/>
        </w:rPr>
        <w:t>Journal of Multicultural Discourses</w:t>
      </w:r>
      <w:r w:rsidRPr="0010568C">
        <w:rPr>
          <w:rFonts w:ascii="Times New Roman" w:hAnsi="Times New Roman" w:cs="Times New Roman"/>
          <w:sz w:val="24"/>
          <w:szCs w:val="24"/>
        </w:rPr>
        <w:t>, </w:t>
      </w:r>
      <w:r w:rsidRPr="0010568C">
        <w:rPr>
          <w:rFonts w:ascii="Times New Roman" w:hAnsi="Times New Roman" w:cs="Times New Roman"/>
          <w:i/>
          <w:iCs/>
          <w:sz w:val="24"/>
          <w:szCs w:val="24"/>
        </w:rPr>
        <w:t>13</w:t>
      </w:r>
      <w:r w:rsidRPr="0010568C">
        <w:rPr>
          <w:rFonts w:ascii="Times New Roman" w:hAnsi="Times New Roman" w:cs="Times New Roman"/>
          <w:sz w:val="24"/>
          <w:szCs w:val="24"/>
        </w:rPr>
        <w:t xml:space="preserve">(2), pp.77-86. </w:t>
      </w:r>
      <w:hyperlink r:id="rId8" w:history="1">
        <w:r w:rsidRPr="0010568C">
          <w:rPr>
            <w:rStyle w:val="Hyperlink"/>
            <w:rFonts w:ascii="Times New Roman" w:hAnsi="Times New Roman" w:cs="Times New Roman"/>
            <w:sz w:val="24"/>
            <w:szCs w:val="24"/>
          </w:rPr>
          <w:t>https://doi.org/10.1080/17447143.2018.1491585</w:t>
        </w:r>
      </w:hyperlink>
      <w:r w:rsidRPr="0010568C">
        <w:rPr>
          <w:rFonts w:ascii="Times New Roman" w:hAnsi="Times New Roman" w:cs="Times New Roman"/>
          <w:sz w:val="24"/>
          <w:szCs w:val="24"/>
        </w:rPr>
        <w:t xml:space="preserve"> </w:t>
      </w:r>
    </w:p>
    <w:p w14:paraId="029320CA" w14:textId="77777777" w:rsidR="00CC384A" w:rsidRPr="0010568C" w:rsidRDefault="002E3D7E" w:rsidP="00212AD9">
      <w:pPr>
        <w:spacing w:after="0" w:line="480" w:lineRule="auto"/>
        <w:ind w:left="720" w:hanging="720"/>
        <w:rPr>
          <w:rFonts w:ascii="Times New Roman" w:hAnsi="Times New Roman" w:cs="Times New Roman"/>
          <w:sz w:val="24"/>
          <w:szCs w:val="24"/>
        </w:rPr>
      </w:pPr>
      <w:r w:rsidRPr="0010568C">
        <w:rPr>
          <w:rFonts w:ascii="Times New Roman" w:hAnsi="Times New Roman" w:cs="Times New Roman"/>
          <w:sz w:val="24"/>
          <w:szCs w:val="24"/>
        </w:rPr>
        <w:lastRenderedPageBreak/>
        <w:t>The London School of Economics and Political Science. (2018). </w:t>
      </w:r>
      <w:r w:rsidRPr="0010568C">
        <w:rPr>
          <w:rFonts w:ascii="Times New Roman" w:hAnsi="Times New Roman" w:cs="Times New Roman"/>
          <w:i/>
          <w:iCs/>
          <w:sz w:val="24"/>
          <w:szCs w:val="24"/>
        </w:rPr>
        <w:t>Digital Communications: Social media platforms and demographics</w:t>
      </w:r>
      <w:r w:rsidRPr="0010568C">
        <w:rPr>
          <w:rFonts w:ascii="Times New Roman" w:hAnsi="Times New Roman" w:cs="Times New Roman"/>
          <w:sz w:val="24"/>
          <w:szCs w:val="24"/>
        </w:rPr>
        <w:t>. https://info.lse.ac.uk/. </w:t>
      </w:r>
      <w:hyperlink r:id="rId9" w:history="1">
        <w:r w:rsidRPr="0010568C">
          <w:rPr>
            <w:rStyle w:val="Hyperlink"/>
            <w:rFonts w:ascii="Times New Roman" w:hAnsi="Times New Roman" w:cs="Times New Roman"/>
            <w:sz w:val="24"/>
            <w:szCs w:val="24"/>
          </w:rPr>
          <w:t>https://A-Guide-To-Social-Media-Platforms-and-Demographics.pdf</w:t>
        </w:r>
      </w:hyperlink>
    </w:p>
    <w:p w14:paraId="615D8586" w14:textId="77777777" w:rsidR="00CC384A" w:rsidRPr="0010568C" w:rsidRDefault="002E3D7E" w:rsidP="00212AD9">
      <w:pPr>
        <w:spacing w:after="0" w:line="480" w:lineRule="auto"/>
        <w:ind w:left="720" w:hanging="720"/>
        <w:rPr>
          <w:rFonts w:ascii="Times New Roman" w:hAnsi="Times New Roman" w:cs="Times New Roman"/>
          <w:sz w:val="24"/>
          <w:szCs w:val="24"/>
        </w:rPr>
      </w:pPr>
      <w:r w:rsidRPr="0010568C">
        <w:rPr>
          <w:rFonts w:ascii="Times New Roman" w:hAnsi="Times New Roman" w:cs="Times New Roman"/>
          <w:sz w:val="24"/>
          <w:szCs w:val="24"/>
        </w:rPr>
        <w:t>Wiechmann, H., Davies, M., Sugg, O., Davis, S., &amp; Ruda, S. 2020. </w:t>
      </w:r>
      <w:r w:rsidRPr="0010568C">
        <w:rPr>
          <w:rFonts w:ascii="Times New Roman" w:hAnsi="Times New Roman" w:cs="Times New Roman"/>
          <w:i/>
          <w:iCs/>
          <w:sz w:val="24"/>
          <w:szCs w:val="24"/>
        </w:rPr>
        <w:t>Violence in London: What we know and how to respond</w:t>
      </w:r>
      <w:r w:rsidRPr="0010568C">
        <w:rPr>
          <w:rFonts w:ascii="Times New Roman" w:hAnsi="Times New Roman" w:cs="Times New Roman"/>
          <w:sz w:val="24"/>
          <w:szCs w:val="24"/>
        </w:rPr>
        <w:t>. The Behavioural Insights Team. </w:t>
      </w:r>
      <w:hyperlink r:id="rId10" w:history="1">
        <w:r w:rsidRPr="0010568C">
          <w:rPr>
            <w:rStyle w:val="Hyperlink"/>
            <w:rFonts w:ascii="Times New Roman" w:hAnsi="Times New Roman" w:cs="Times New Roman"/>
            <w:sz w:val="24"/>
            <w:szCs w:val="24"/>
          </w:rPr>
          <w:t>https://bi.team/wp-content/uploads/2020/02/BIT-London-Violence-Reduction.pdf</w:t>
        </w:r>
      </w:hyperlink>
    </w:p>
    <w:p w14:paraId="5BD862F6" w14:textId="77777777" w:rsidR="00CC384A" w:rsidRPr="0010568C" w:rsidRDefault="002E3D7E" w:rsidP="00212AD9">
      <w:pPr>
        <w:spacing w:after="0" w:line="480" w:lineRule="auto"/>
        <w:ind w:left="720" w:hanging="720"/>
        <w:rPr>
          <w:rFonts w:ascii="Times New Roman" w:hAnsi="Times New Roman" w:cs="Times New Roman"/>
          <w:sz w:val="24"/>
          <w:szCs w:val="24"/>
        </w:rPr>
      </w:pPr>
      <w:r w:rsidRPr="0010568C">
        <w:rPr>
          <w:rFonts w:ascii="Times New Roman" w:hAnsi="Times New Roman" w:cs="Times New Roman"/>
          <w:sz w:val="24"/>
          <w:szCs w:val="24"/>
        </w:rPr>
        <w:t>Wood, L., 2019. PALAR: Participatory action learning and action research for community engagement. In </w:t>
      </w:r>
      <w:r w:rsidRPr="0010568C">
        <w:rPr>
          <w:rFonts w:ascii="Times New Roman" w:hAnsi="Times New Roman" w:cs="Times New Roman"/>
          <w:i/>
          <w:iCs/>
          <w:sz w:val="24"/>
          <w:szCs w:val="24"/>
        </w:rPr>
        <w:t>Action learning and action research: Genres and approaches</w:t>
      </w:r>
      <w:r w:rsidRPr="0010568C">
        <w:rPr>
          <w:rFonts w:ascii="Times New Roman" w:hAnsi="Times New Roman" w:cs="Times New Roman"/>
          <w:sz w:val="24"/>
          <w:szCs w:val="24"/>
        </w:rPr>
        <w:t xml:space="preserve">. Emerald Publishing Limited. </w:t>
      </w:r>
      <w:hyperlink r:id="rId11" w:history="1">
        <w:r w:rsidRPr="0010568C">
          <w:rPr>
            <w:rStyle w:val="Hyperlink"/>
            <w:rFonts w:ascii="Times New Roman" w:hAnsi="Times New Roman" w:cs="Times New Roman"/>
            <w:sz w:val="24"/>
            <w:szCs w:val="24"/>
          </w:rPr>
          <w:t>https://doi.org/10.1108/978-1-78769-537-520191017</w:t>
        </w:r>
      </w:hyperlink>
      <w:r w:rsidRPr="0010568C">
        <w:rPr>
          <w:rFonts w:ascii="Times New Roman" w:hAnsi="Times New Roman" w:cs="Times New Roman"/>
          <w:sz w:val="24"/>
          <w:szCs w:val="24"/>
        </w:rPr>
        <w:t xml:space="preserve"> </w:t>
      </w:r>
    </w:p>
    <w:p w14:paraId="17595CD3" w14:textId="77777777" w:rsidR="00CC384A" w:rsidRPr="0010568C" w:rsidRDefault="002E3D7E" w:rsidP="00212AD9">
      <w:pPr>
        <w:spacing w:after="0" w:line="480" w:lineRule="auto"/>
        <w:ind w:left="720" w:hanging="720"/>
        <w:rPr>
          <w:rFonts w:ascii="Times New Roman" w:hAnsi="Times New Roman" w:cs="Times New Roman"/>
          <w:sz w:val="24"/>
          <w:szCs w:val="24"/>
        </w:rPr>
      </w:pPr>
      <w:r w:rsidRPr="0010568C">
        <w:rPr>
          <w:rFonts w:ascii="Times New Roman" w:hAnsi="Times New Roman" w:cs="Times New Roman"/>
          <w:sz w:val="24"/>
          <w:szCs w:val="24"/>
        </w:rPr>
        <w:t xml:space="preserve">Wood, MA and Thompson, C., 2021. Crime prevention, swarm intelligence and stigmergy: Understanding the mechanisms of social media-facilitated community crime prevention. </w:t>
      </w:r>
      <w:r w:rsidRPr="0010568C">
        <w:rPr>
          <w:rFonts w:ascii="Times New Roman" w:hAnsi="Times New Roman" w:cs="Times New Roman"/>
          <w:i/>
          <w:iCs/>
          <w:sz w:val="24"/>
          <w:szCs w:val="24"/>
        </w:rPr>
        <w:t>The British journal of criminology</w:t>
      </w:r>
      <w:r w:rsidRPr="0010568C">
        <w:rPr>
          <w:rFonts w:ascii="Times New Roman" w:hAnsi="Times New Roman" w:cs="Times New Roman"/>
          <w:sz w:val="24"/>
          <w:szCs w:val="24"/>
        </w:rPr>
        <w:t>, </w:t>
      </w:r>
      <w:r w:rsidRPr="0010568C">
        <w:rPr>
          <w:rFonts w:ascii="Times New Roman" w:hAnsi="Times New Roman" w:cs="Times New Roman"/>
          <w:i/>
          <w:iCs/>
          <w:sz w:val="24"/>
          <w:szCs w:val="24"/>
        </w:rPr>
        <w:t>61</w:t>
      </w:r>
      <w:r w:rsidRPr="0010568C">
        <w:rPr>
          <w:rFonts w:ascii="Times New Roman" w:hAnsi="Times New Roman" w:cs="Times New Roman"/>
          <w:sz w:val="24"/>
          <w:szCs w:val="24"/>
        </w:rPr>
        <w:t xml:space="preserve">(2), pp.414-433. </w:t>
      </w:r>
      <w:hyperlink r:id="rId12" w:history="1">
        <w:r w:rsidRPr="0010568C">
          <w:rPr>
            <w:rStyle w:val="Hyperlink"/>
            <w:rFonts w:ascii="Times New Roman" w:hAnsi="Times New Roman" w:cs="Times New Roman"/>
            <w:sz w:val="24"/>
            <w:szCs w:val="24"/>
          </w:rPr>
          <w:t>https://doi.org/10.1093/bjc/azaa065</w:t>
        </w:r>
      </w:hyperlink>
      <w:r w:rsidRPr="0010568C">
        <w:rPr>
          <w:rFonts w:ascii="Times New Roman" w:hAnsi="Times New Roman" w:cs="Times New Roman"/>
          <w:sz w:val="24"/>
          <w:szCs w:val="24"/>
        </w:rPr>
        <w:t xml:space="preserve"> </w:t>
      </w:r>
    </w:p>
    <w:p w14:paraId="5A4ABBE1" w14:textId="77777777" w:rsidR="00CC384A" w:rsidRPr="0010568C" w:rsidRDefault="00CC384A" w:rsidP="00212AD9">
      <w:pPr>
        <w:spacing w:after="0" w:line="480" w:lineRule="auto"/>
        <w:contextualSpacing/>
        <w:rPr>
          <w:rFonts w:ascii="Times New Roman" w:hAnsi="Times New Roman" w:cs="Times New Roman"/>
          <w:sz w:val="24"/>
          <w:szCs w:val="24"/>
        </w:rPr>
      </w:pPr>
    </w:p>
    <w:p w14:paraId="00168D8B" w14:textId="77777777" w:rsidR="00755D01" w:rsidRPr="0010568C" w:rsidRDefault="00755D01" w:rsidP="00212AD9">
      <w:pPr>
        <w:spacing w:after="0" w:line="480" w:lineRule="auto"/>
        <w:rPr>
          <w:rFonts w:ascii="Times New Roman" w:hAnsi="Times New Roman" w:cs="Times New Roman"/>
          <w:sz w:val="24"/>
          <w:szCs w:val="24"/>
        </w:rPr>
      </w:pPr>
    </w:p>
    <w:sectPr w:rsidR="00755D01" w:rsidRPr="0010568C">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26461" w14:textId="77777777" w:rsidR="00E248CC" w:rsidRDefault="00E248CC">
      <w:pPr>
        <w:spacing w:after="0" w:line="240" w:lineRule="auto"/>
      </w:pPr>
      <w:r>
        <w:separator/>
      </w:r>
    </w:p>
  </w:endnote>
  <w:endnote w:type="continuationSeparator" w:id="0">
    <w:p w14:paraId="67CEBF0F" w14:textId="77777777" w:rsidR="00E248CC" w:rsidRDefault="00E24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393265"/>
      <w:docPartObj>
        <w:docPartGallery w:val="Page Numbers (Bottom of Page)"/>
        <w:docPartUnique/>
      </w:docPartObj>
    </w:sdtPr>
    <w:sdtEndPr>
      <w:rPr>
        <w:noProof/>
      </w:rPr>
    </w:sdtEndPr>
    <w:sdtContent>
      <w:p w14:paraId="4F143C9B" w14:textId="746E8886" w:rsidR="00AB751B" w:rsidRDefault="00AB75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B90080" w14:textId="77777777" w:rsidR="00AB751B" w:rsidRDefault="00AB75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964E5" w14:textId="77777777" w:rsidR="00E248CC" w:rsidRDefault="00E248CC">
      <w:pPr>
        <w:spacing w:after="0" w:line="240" w:lineRule="auto"/>
      </w:pPr>
      <w:r>
        <w:separator/>
      </w:r>
    </w:p>
  </w:footnote>
  <w:footnote w:type="continuationSeparator" w:id="0">
    <w:p w14:paraId="6ED34BF5" w14:textId="77777777" w:rsidR="00E248CC" w:rsidRDefault="00E248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7C4DA" w14:textId="099DE68D" w:rsidR="00AB751B" w:rsidRDefault="00AB751B">
    <w:pPr>
      <w:pStyle w:val="Header"/>
    </w:pPr>
    <w:r>
      <w:rPr>
        <w:noProof/>
      </w:rPr>
      <w:drawing>
        <wp:inline distT="0" distB="0" distL="0" distR="0" wp14:anchorId="1CA6A9B1" wp14:editId="6C91A16A">
          <wp:extent cx="1619250" cy="908233"/>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28530" cy="913438"/>
                  </a:xfrm>
                  <a:prstGeom prst="rect">
                    <a:avLst/>
                  </a:prstGeom>
                  <a:noFill/>
                  <a:ln>
                    <a:noFill/>
                  </a:ln>
                </pic:spPr>
              </pic:pic>
            </a:graphicData>
          </a:graphic>
        </wp:inline>
      </w:drawing>
    </w:r>
  </w:p>
  <w:p w14:paraId="7B76DB36" w14:textId="77777777" w:rsidR="00662DDC" w:rsidRPr="00EA02A2" w:rsidRDefault="00662DDC">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D408BE"/>
    <w:multiLevelType w:val="hybridMultilevel"/>
    <w:tmpl w:val="1E7E3644"/>
    <w:lvl w:ilvl="0" w:tplc="8BF25384">
      <w:start w:val="1"/>
      <w:numFmt w:val="bullet"/>
      <w:lvlText w:val=""/>
      <w:lvlJc w:val="left"/>
      <w:pPr>
        <w:ind w:left="720" w:hanging="360"/>
      </w:pPr>
      <w:rPr>
        <w:rFonts w:ascii="Symbol" w:hAnsi="Symbol" w:hint="default"/>
      </w:rPr>
    </w:lvl>
    <w:lvl w:ilvl="1" w:tplc="864A5A8C" w:tentative="1">
      <w:start w:val="1"/>
      <w:numFmt w:val="bullet"/>
      <w:lvlText w:val="o"/>
      <w:lvlJc w:val="left"/>
      <w:pPr>
        <w:ind w:left="1440" w:hanging="360"/>
      </w:pPr>
      <w:rPr>
        <w:rFonts w:ascii="Courier New" w:hAnsi="Courier New" w:cs="Courier New" w:hint="default"/>
      </w:rPr>
    </w:lvl>
    <w:lvl w:ilvl="2" w:tplc="3760D45A" w:tentative="1">
      <w:start w:val="1"/>
      <w:numFmt w:val="bullet"/>
      <w:lvlText w:val=""/>
      <w:lvlJc w:val="left"/>
      <w:pPr>
        <w:ind w:left="2160" w:hanging="360"/>
      </w:pPr>
      <w:rPr>
        <w:rFonts w:ascii="Wingdings" w:hAnsi="Wingdings" w:hint="default"/>
      </w:rPr>
    </w:lvl>
    <w:lvl w:ilvl="3" w:tplc="FCA00FE4" w:tentative="1">
      <w:start w:val="1"/>
      <w:numFmt w:val="bullet"/>
      <w:lvlText w:val=""/>
      <w:lvlJc w:val="left"/>
      <w:pPr>
        <w:ind w:left="2880" w:hanging="360"/>
      </w:pPr>
      <w:rPr>
        <w:rFonts w:ascii="Symbol" w:hAnsi="Symbol" w:hint="default"/>
      </w:rPr>
    </w:lvl>
    <w:lvl w:ilvl="4" w:tplc="06880230" w:tentative="1">
      <w:start w:val="1"/>
      <w:numFmt w:val="bullet"/>
      <w:lvlText w:val="o"/>
      <w:lvlJc w:val="left"/>
      <w:pPr>
        <w:ind w:left="3600" w:hanging="360"/>
      </w:pPr>
      <w:rPr>
        <w:rFonts w:ascii="Courier New" w:hAnsi="Courier New" w:cs="Courier New" w:hint="default"/>
      </w:rPr>
    </w:lvl>
    <w:lvl w:ilvl="5" w:tplc="46105F1C" w:tentative="1">
      <w:start w:val="1"/>
      <w:numFmt w:val="bullet"/>
      <w:lvlText w:val=""/>
      <w:lvlJc w:val="left"/>
      <w:pPr>
        <w:ind w:left="4320" w:hanging="360"/>
      </w:pPr>
      <w:rPr>
        <w:rFonts w:ascii="Wingdings" w:hAnsi="Wingdings" w:hint="default"/>
      </w:rPr>
    </w:lvl>
    <w:lvl w:ilvl="6" w:tplc="389AFBC6" w:tentative="1">
      <w:start w:val="1"/>
      <w:numFmt w:val="bullet"/>
      <w:lvlText w:val=""/>
      <w:lvlJc w:val="left"/>
      <w:pPr>
        <w:ind w:left="5040" w:hanging="360"/>
      </w:pPr>
      <w:rPr>
        <w:rFonts w:ascii="Symbol" w:hAnsi="Symbol" w:hint="default"/>
      </w:rPr>
    </w:lvl>
    <w:lvl w:ilvl="7" w:tplc="7152F2C4" w:tentative="1">
      <w:start w:val="1"/>
      <w:numFmt w:val="bullet"/>
      <w:lvlText w:val="o"/>
      <w:lvlJc w:val="left"/>
      <w:pPr>
        <w:ind w:left="5760" w:hanging="360"/>
      </w:pPr>
      <w:rPr>
        <w:rFonts w:ascii="Courier New" w:hAnsi="Courier New" w:cs="Courier New" w:hint="default"/>
      </w:rPr>
    </w:lvl>
    <w:lvl w:ilvl="8" w:tplc="DE90BC70" w:tentative="1">
      <w:start w:val="1"/>
      <w:numFmt w:val="bullet"/>
      <w:lvlText w:val=""/>
      <w:lvlJc w:val="left"/>
      <w:pPr>
        <w:ind w:left="6480" w:hanging="360"/>
      </w:pPr>
      <w:rPr>
        <w:rFonts w:ascii="Wingdings" w:hAnsi="Wingdings" w:hint="default"/>
      </w:rPr>
    </w:lvl>
  </w:abstractNum>
  <w:abstractNum w:abstractNumId="1" w15:restartNumberingAfterBreak="0">
    <w:nsid w:val="61461272"/>
    <w:multiLevelType w:val="hybridMultilevel"/>
    <w:tmpl w:val="ADCE4BE0"/>
    <w:lvl w:ilvl="0" w:tplc="B12C9582">
      <w:start w:val="1"/>
      <w:numFmt w:val="bullet"/>
      <w:lvlText w:val=""/>
      <w:lvlJc w:val="left"/>
      <w:pPr>
        <w:ind w:left="720" w:hanging="360"/>
      </w:pPr>
      <w:rPr>
        <w:rFonts w:ascii="Symbol" w:hAnsi="Symbol" w:hint="default"/>
      </w:rPr>
    </w:lvl>
    <w:lvl w:ilvl="1" w:tplc="21541F16" w:tentative="1">
      <w:start w:val="1"/>
      <w:numFmt w:val="bullet"/>
      <w:lvlText w:val="o"/>
      <w:lvlJc w:val="left"/>
      <w:pPr>
        <w:ind w:left="1440" w:hanging="360"/>
      </w:pPr>
      <w:rPr>
        <w:rFonts w:ascii="Courier New" w:hAnsi="Courier New" w:cs="Courier New" w:hint="default"/>
      </w:rPr>
    </w:lvl>
    <w:lvl w:ilvl="2" w:tplc="D28E2B20" w:tentative="1">
      <w:start w:val="1"/>
      <w:numFmt w:val="bullet"/>
      <w:lvlText w:val=""/>
      <w:lvlJc w:val="left"/>
      <w:pPr>
        <w:ind w:left="2160" w:hanging="360"/>
      </w:pPr>
      <w:rPr>
        <w:rFonts w:ascii="Wingdings" w:hAnsi="Wingdings" w:hint="default"/>
      </w:rPr>
    </w:lvl>
    <w:lvl w:ilvl="3" w:tplc="EC5C33D0" w:tentative="1">
      <w:start w:val="1"/>
      <w:numFmt w:val="bullet"/>
      <w:lvlText w:val=""/>
      <w:lvlJc w:val="left"/>
      <w:pPr>
        <w:ind w:left="2880" w:hanging="360"/>
      </w:pPr>
      <w:rPr>
        <w:rFonts w:ascii="Symbol" w:hAnsi="Symbol" w:hint="default"/>
      </w:rPr>
    </w:lvl>
    <w:lvl w:ilvl="4" w:tplc="25BE6A12" w:tentative="1">
      <w:start w:val="1"/>
      <w:numFmt w:val="bullet"/>
      <w:lvlText w:val="o"/>
      <w:lvlJc w:val="left"/>
      <w:pPr>
        <w:ind w:left="3600" w:hanging="360"/>
      </w:pPr>
      <w:rPr>
        <w:rFonts w:ascii="Courier New" w:hAnsi="Courier New" w:cs="Courier New" w:hint="default"/>
      </w:rPr>
    </w:lvl>
    <w:lvl w:ilvl="5" w:tplc="C068C666" w:tentative="1">
      <w:start w:val="1"/>
      <w:numFmt w:val="bullet"/>
      <w:lvlText w:val=""/>
      <w:lvlJc w:val="left"/>
      <w:pPr>
        <w:ind w:left="4320" w:hanging="360"/>
      </w:pPr>
      <w:rPr>
        <w:rFonts w:ascii="Wingdings" w:hAnsi="Wingdings" w:hint="default"/>
      </w:rPr>
    </w:lvl>
    <w:lvl w:ilvl="6" w:tplc="BF3AB862" w:tentative="1">
      <w:start w:val="1"/>
      <w:numFmt w:val="bullet"/>
      <w:lvlText w:val=""/>
      <w:lvlJc w:val="left"/>
      <w:pPr>
        <w:ind w:left="5040" w:hanging="360"/>
      </w:pPr>
      <w:rPr>
        <w:rFonts w:ascii="Symbol" w:hAnsi="Symbol" w:hint="default"/>
      </w:rPr>
    </w:lvl>
    <w:lvl w:ilvl="7" w:tplc="0E785F18" w:tentative="1">
      <w:start w:val="1"/>
      <w:numFmt w:val="bullet"/>
      <w:lvlText w:val="o"/>
      <w:lvlJc w:val="left"/>
      <w:pPr>
        <w:ind w:left="5760" w:hanging="360"/>
      </w:pPr>
      <w:rPr>
        <w:rFonts w:ascii="Courier New" w:hAnsi="Courier New" w:cs="Courier New" w:hint="default"/>
      </w:rPr>
    </w:lvl>
    <w:lvl w:ilvl="8" w:tplc="9E4A1F48" w:tentative="1">
      <w:start w:val="1"/>
      <w:numFmt w:val="bullet"/>
      <w:lvlText w:val=""/>
      <w:lvlJc w:val="left"/>
      <w:pPr>
        <w:ind w:left="6480" w:hanging="360"/>
      </w:pPr>
      <w:rPr>
        <w:rFonts w:ascii="Wingdings" w:hAnsi="Wingdings" w:hint="default"/>
      </w:rPr>
    </w:lvl>
  </w:abstractNum>
  <w:num w:numId="1" w16cid:durableId="291592168">
    <w:abstractNumId w:val="1"/>
  </w:num>
  <w:num w:numId="2" w16cid:durableId="2050911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8A9"/>
    <w:rsid w:val="00037CCD"/>
    <w:rsid w:val="00045CC4"/>
    <w:rsid w:val="000A7F58"/>
    <w:rsid w:val="000B6070"/>
    <w:rsid w:val="000C2BA6"/>
    <w:rsid w:val="000D11D6"/>
    <w:rsid w:val="0010568C"/>
    <w:rsid w:val="00113351"/>
    <w:rsid w:val="00116F87"/>
    <w:rsid w:val="00132DAD"/>
    <w:rsid w:val="00177DB8"/>
    <w:rsid w:val="001960AF"/>
    <w:rsid w:val="00212AD9"/>
    <w:rsid w:val="00214533"/>
    <w:rsid w:val="00222FC7"/>
    <w:rsid w:val="002266B7"/>
    <w:rsid w:val="00245443"/>
    <w:rsid w:val="0027752D"/>
    <w:rsid w:val="0028021E"/>
    <w:rsid w:val="002A3416"/>
    <w:rsid w:val="002B48DD"/>
    <w:rsid w:val="002E3BF3"/>
    <w:rsid w:val="002E3D7E"/>
    <w:rsid w:val="002E4147"/>
    <w:rsid w:val="002F726F"/>
    <w:rsid w:val="00306836"/>
    <w:rsid w:val="00326CFA"/>
    <w:rsid w:val="00327200"/>
    <w:rsid w:val="00337202"/>
    <w:rsid w:val="003602CD"/>
    <w:rsid w:val="00375209"/>
    <w:rsid w:val="00385A99"/>
    <w:rsid w:val="00407F33"/>
    <w:rsid w:val="00425C9F"/>
    <w:rsid w:val="0044132F"/>
    <w:rsid w:val="004424FC"/>
    <w:rsid w:val="004438A9"/>
    <w:rsid w:val="00451087"/>
    <w:rsid w:val="00454B54"/>
    <w:rsid w:val="004665F8"/>
    <w:rsid w:val="004C627F"/>
    <w:rsid w:val="004F7296"/>
    <w:rsid w:val="005018AA"/>
    <w:rsid w:val="00512624"/>
    <w:rsid w:val="00520DBA"/>
    <w:rsid w:val="0052339D"/>
    <w:rsid w:val="00533361"/>
    <w:rsid w:val="005362EE"/>
    <w:rsid w:val="00540C17"/>
    <w:rsid w:val="0054206F"/>
    <w:rsid w:val="005438B2"/>
    <w:rsid w:val="0055544B"/>
    <w:rsid w:val="0056448E"/>
    <w:rsid w:val="005C19C8"/>
    <w:rsid w:val="00656E67"/>
    <w:rsid w:val="00662DDC"/>
    <w:rsid w:val="00682FE6"/>
    <w:rsid w:val="0069201A"/>
    <w:rsid w:val="006A6ECD"/>
    <w:rsid w:val="006C14BA"/>
    <w:rsid w:val="006D7657"/>
    <w:rsid w:val="006E49C2"/>
    <w:rsid w:val="006F4F82"/>
    <w:rsid w:val="00712A79"/>
    <w:rsid w:val="00713BC1"/>
    <w:rsid w:val="00720E12"/>
    <w:rsid w:val="00737204"/>
    <w:rsid w:val="00746383"/>
    <w:rsid w:val="00746827"/>
    <w:rsid w:val="007528AC"/>
    <w:rsid w:val="00755D01"/>
    <w:rsid w:val="007A4042"/>
    <w:rsid w:val="007C5D55"/>
    <w:rsid w:val="007F7965"/>
    <w:rsid w:val="00802E76"/>
    <w:rsid w:val="0080338E"/>
    <w:rsid w:val="008134F3"/>
    <w:rsid w:val="00831ABD"/>
    <w:rsid w:val="00852BFC"/>
    <w:rsid w:val="0087276C"/>
    <w:rsid w:val="008D4CD0"/>
    <w:rsid w:val="008E186E"/>
    <w:rsid w:val="008F19AA"/>
    <w:rsid w:val="008F3281"/>
    <w:rsid w:val="008F7B14"/>
    <w:rsid w:val="00910065"/>
    <w:rsid w:val="00960FD9"/>
    <w:rsid w:val="0096615B"/>
    <w:rsid w:val="00994C84"/>
    <w:rsid w:val="00996A39"/>
    <w:rsid w:val="009976CB"/>
    <w:rsid w:val="009A669B"/>
    <w:rsid w:val="009A7DE5"/>
    <w:rsid w:val="009D5615"/>
    <w:rsid w:val="009F090D"/>
    <w:rsid w:val="00A21197"/>
    <w:rsid w:val="00A25656"/>
    <w:rsid w:val="00A3430A"/>
    <w:rsid w:val="00A51E5D"/>
    <w:rsid w:val="00A538E7"/>
    <w:rsid w:val="00A55F22"/>
    <w:rsid w:val="00A67DDB"/>
    <w:rsid w:val="00AA4A36"/>
    <w:rsid w:val="00AB751B"/>
    <w:rsid w:val="00AC4654"/>
    <w:rsid w:val="00B20A1E"/>
    <w:rsid w:val="00B244CF"/>
    <w:rsid w:val="00B244F8"/>
    <w:rsid w:val="00B32142"/>
    <w:rsid w:val="00B75756"/>
    <w:rsid w:val="00B77336"/>
    <w:rsid w:val="00B83F37"/>
    <w:rsid w:val="00BA10C0"/>
    <w:rsid w:val="00BA624B"/>
    <w:rsid w:val="00BF5B25"/>
    <w:rsid w:val="00C11621"/>
    <w:rsid w:val="00C27ACE"/>
    <w:rsid w:val="00C32110"/>
    <w:rsid w:val="00C56E2A"/>
    <w:rsid w:val="00C61416"/>
    <w:rsid w:val="00C76D3F"/>
    <w:rsid w:val="00C87BC6"/>
    <w:rsid w:val="00C87F76"/>
    <w:rsid w:val="00CA6856"/>
    <w:rsid w:val="00CB471E"/>
    <w:rsid w:val="00CC384A"/>
    <w:rsid w:val="00CE1AB8"/>
    <w:rsid w:val="00CE2674"/>
    <w:rsid w:val="00CE681E"/>
    <w:rsid w:val="00D22D5D"/>
    <w:rsid w:val="00D459E8"/>
    <w:rsid w:val="00D57760"/>
    <w:rsid w:val="00D65F71"/>
    <w:rsid w:val="00D67B36"/>
    <w:rsid w:val="00DA2F81"/>
    <w:rsid w:val="00DF2BCA"/>
    <w:rsid w:val="00E023C4"/>
    <w:rsid w:val="00E248CC"/>
    <w:rsid w:val="00E42EDC"/>
    <w:rsid w:val="00E5347F"/>
    <w:rsid w:val="00E9239F"/>
    <w:rsid w:val="00EA02A2"/>
    <w:rsid w:val="00EB562A"/>
    <w:rsid w:val="00ED2CE1"/>
    <w:rsid w:val="00ED76D1"/>
    <w:rsid w:val="00F25936"/>
    <w:rsid w:val="00F34457"/>
    <w:rsid w:val="00F647B5"/>
    <w:rsid w:val="00F64844"/>
    <w:rsid w:val="00F9298D"/>
    <w:rsid w:val="00FD0501"/>
    <w:rsid w:val="00FD2202"/>
    <w:rsid w:val="00FD696F"/>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B2E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01A"/>
    <w:rPr>
      <w:lang w:val="en-GB"/>
    </w:rPr>
  </w:style>
  <w:style w:type="paragraph" w:styleId="Heading1">
    <w:name w:val="heading 1"/>
    <w:basedOn w:val="Normal"/>
    <w:next w:val="Normal"/>
    <w:link w:val="Heading1Char"/>
    <w:uiPriority w:val="9"/>
    <w:qFormat/>
    <w:rsid w:val="00AB75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116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44F8"/>
    <w:pPr>
      <w:ind w:left="720"/>
      <w:contextualSpacing/>
    </w:pPr>
  </w:style>
  <w:style w:type="paragraph" w:styleId="Header">
    <w:name w:val="header"/>
    <w:basedOn w:val="Normal"/>
    <w:link w:val="HeaderChar"/>
    <w:uiPriority w:val="99"/>
    <w:unhideWhenUsed/>
    <w:rsid w:val="00662D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2DDC"/>
    <w:rPr>
      <w:lang w:val="en-IE"/>
    </w:rPr>
  </w:style>
  <w:style w:type="paragraph" w:styleId="Footer">
    <w:name w:val="footer"/>
    <w:basedOn w:val="Normal"/>
    <w:link w:val="FooterChar"/>
    <w:uiPriority w:val="99"/>
    <w:unhideWhenUsed/>
    <w:rsid w:val="00662D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2DDC"/>
    <w:rPr>
      <w:lang w:val="en-IE"/>
    </w:rPr>
  </w:style>
  <w:style w:type="character" w:styleId="Hyperlink">
    <w:name w:val="Hyperlink"/>
    <w:basedOn w:val="DefaultParagraphFont"/>
    <w:uiPriority w:val="99"/>
    <w:unhideWhenUsed/>
    <w:rsid w:val="00CC384A"/>
    <w:rPr>
      <w:color w:val="0563C1" w:themeColor="hyperlink"/>
      <w:u w:val="single"/>
    </w:rPr>
  </w:style>
  <w:style w:type="character" w:customStyle="1" w:styleId="Heading1Char">
    <w:name w:val="Heading 1 Char"/>
    <w:basedOn w:val="DefaultParagraphFont"/>
    <w:link w:val="Heading1"/>
    <w:uiPriority w:val="9"/>
    <w:rsid w:val="00AB751B"/>
    <w:rPr>
      <w:rFonts w:asciiTheme="majorHAnsi" w:eastAsiaTheme="majorEastAsia" w:hAnsiTheme="majorHAnsi" w:cstheme="majorBidi"/>
      <w:color w:val="2E74B5" w:themeColor="accent1" w:themeShade="BF"/>
      <w:sz w:val="32"/>
      <w:szCs w:val="32"/>
      <w:lang w:val="en-IE"/>
    </w:rPr>
  </w:style>
  <w:style w:type="paragraph" w:styleId="TOCHeading">
    <w:name w:val="TOC Heading"/>
    <w:basedOn w:val="Heading1"/>
    <w:next w:val="Normal"/>
    <w:uiPriority w:val="39"/>
    <w:unhideWhenUsed/>
    <w:qFormat/>
    <w:rsid w:val="00AB751B"/>
    <w:pPr>
      <w:outlineLvl w:val="9"/>
    </w:pPr>
    <w:rPr>
      <w:lang w:val="en-US"/>
    </w:rPr>
  </w:style>
  <w:style w:type="character" w:customStyle="1" w:styleId="Heading2Char">
    <w:name w:val="Heading 2 Char"/>
    <w:basedOn w:val="DefaultParagraphFont"/>
    <w:link w:val="Heading2"/>
    <w:uiPriority w:val="9"/>
    <w:rsid w:val="00C11621"/>
    <w:rPr>
      <w:rFonts w:asciiTheme="majorHAnsi" w:eastAsiaTheme="majorEastAsia" w:hAnsiTheme="majorHAnsi" w:cstheme="majorBidi"/>
      <w:color w:val="2E74B5" w:themeColor="accent1" w:themeShade="BF"/>
      <w:sz w:val="26"/>
      <w:szCs w:val="26"/>
      <w:lang w:val="en-GB"/>
    </w:rPr>
  </w:style>
  <w:style w:type="paragraph" w:styleId="TOC1">
    <w:name w:val="toc 1"/>
    <w:basedOn w:val="Normal"/>
    <w:next w:val="Normal"/>
    <w:autoRedefine/>
    <w:uiPriority w:val="39"/>
    <w:unhideWhenUsed/>
    <w:rsid w:val="0010568C"/>
    <w:pPr>
      <w:spacing w:after="100"/>
    </w:pPr>
  </w:style>
  <w:style w:type="paragraph" w:styleId="TOC2">
    <w:name w:val="toc 2"/>
    <w:basedOn w:val="Normal"/>
    <w:next w:val="Normal"/>
    <w:autoRedefine/>
    <w:uiPriority w:val="39"/>
    <w:unhideWhenUsed/>
    <w:rsid w:val="0010568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447143.2018.1491585"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bjc/azaa06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978-1-78769-537-52019101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bi.team/wp-content/uploads/2020/02/BIT-London-Violence-Reduction.pdf" TargetMode="External"/><Relationship Id="rId4" Type="http://schemas.openxmlformats.org/officeDocument/2006/relationships/settings" Target="settings.xml"/><Relationship Id="rId9" Type="http://schemas.openxmlformats.org/officeDocument/2006/relationships/hyperlink" Target="https://a-guide-to-social-media-platforms-and-demographics.pdf/"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3CCAD6-20DA-4ACF-B73E-C807B5F49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2705</Words>
  <Characters>15422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2022-04-14T22:31:00Z</dcterms:created>
  <dcterms:modified xsi:type="dcterms:W3CDTF">2022-05-02T21:46:00Z</dcterms:modified>
</cp:coreProperties>
</file>