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2438637" w:displacedByCustomXml="next"/>
    <w:bookmarkEnd w:id="0" w:displacedByCustomXml="next"/>
    <w:sdt>
      <w:sdtPr>
        <w:id w:val="-1318873225"/>
        <w:docPartObj>
          <w:docPartGallery w:val="Cover Pages"/>
          <w:docPartUnique/>
        </w:docPartObj>
      </w:sdtPr>
      <w:sdtEndPr/>
      <w:sdtContent>
        <w:p w14:paraId="759269E5" w14:textId="1DEE43F8" w:rsidR="002B761F" w:rsidRDefault="002B761F">
          <w:r>
            <w:rPr>
              <w:noProof/>
            </w:rPr>
            <mc:AlternateContent>
              <mc:Choice Requires="wps">
                <w:drawing>
                  <wp:anchor distT="0" distB="0" distL="114300" distR="114300" simplePos="0" relativeHeight="251658240" behindDoc="1" locked="0" layoutInCell="1" allowOverlap="0" wp14:anchorId="0CF56B0C" wp14:editId="3E1855FE">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B761F" w14:paraId="0B454573" w14:textId="77777777">
                                  <w:trPr>
                                    <w:trHeight w:hRule="exact" w:val="9360"/>
                                  </w:trPr>
                                  <w:tc>
                                    <w:tcPr>
                                      <w:tcW w:w="5000" w:type="pct"/>
                                    </w:tcPr>
                                    <w:p w14:paraId="06FBF727" w14:textId="77777777" w:rsidR="002B761F" w:rsidRDefault="002B761F">
                                      <w:r>
                                        <w:rPr>
                                          <w:noProof/>
                                        </w:rPr>
                                        <w:drawing>
                                          <wp:inline distT="0" distB="0" distL="0" distR="0" wp14:anchorId="24D177A9" wp14:editId="12E851AF">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2B761F" w14:paraId="6EF281A7" w14:textId="77777777">
                                  <w:trPr>
                                    <w:trHeight w:hRule="exact" w:val="4320"/>
                                  </w:trPr>
                                  <w:tc>
                                    <w:tcPr>
                                      <w:tcW w:w="5000" w:type="pct"/>
                                      <w:shd w:val="clear" w:color="auto" w:fill="156082" w:themeFill="accent1"/>
                                      <w:vAlign w:val="center"/>
                                    </w:tcPr>
                                    <w:p w14:paraId="7B85FBAE" w14:textId="2FA9A794" w:rsidR="002B761F" w:rsidRDefault="00392241">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2B761F">
                                            <w:rPr>
                                              <w:rFonts w:asciiTheme="majorHAnsi" w:hAnsiTheme="majorHAnsi"/>
                                              <w:color w:val="FFFFFF" w:themeColor="background1"/>
                                              <w:sz w:val="96"/>
                                              <w:szCs w:val="96"/>
                                            </w:rPr>
                                            <w:t>Blogs</w:t>
                                          </w:r>
                                        </w:sdtContent>
                                      </w:sdt>
                                    </w:p>
                                    <w:p w14:paraId="5E15372C" w14:textId="638ABC35" w:rsidR="002B761F" w:rsidRDefault="00392241">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9D3BB7">
                                            <w:rPr>
                                              <w:color w:val="FFFFFF" w:themeColor="background1"/>
                                              <w:sz w:val="32"/>
                                              <w:szCs w:val="32"/>
                                            </w:rPr>
                                            <w:t xml:space="preserve">For </w:t>
                                          </w:r>
                                          <w:r w:rsidR="002E26B9" w:rsidRPr="002E26B9">
                                            <w:rPr>
                                              <w:color w:val="FFFFFF" w:themeColor="background1"/>
                                              <w:sz w:val="32"/>
                                              <w:szCs w:val="32"/>
                                            </w:rPr>
                                            <w:t>Managing Projects in the Organisation</w:t>
                                          </w:r>
                                        </w:sdtContent>
                                      </w:sdt>
                                      <w:r w:rsidR="002B761F">
                                        <w:rPr>
                                          <w:color w:val="FFFFFF" w:themeColor="background1"/>
                                          <w:sz w:val="32"/>
                                          <w:szCs w:val="32"/>
                                        </w:rPr>
                                        <w:t xml:space="preserve"> </w:t>
                                      </w:r>
                                    </w:p>
                                  </w:tc>
                                </w:tr>
                                <w:tr w:rsidR="002B761F" w14:paraId="2C9F9793"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B761F" w14:paraId="3C91ECB1"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6864C85F" w14:textId="2E8B50B2" w:rsidR="002B761F" w:rsidRDefault="002864E8" w:rsidP="002E26B9">
                                                <w:pPr>
                                                  <w:pStyle w:val="NoSpacing"/>
                                                  <w:ind w:left="144" w:right="144"/>
                                                  <w:jc w:val="center"/>
                                                  <w:rPr>
                                                    <w:color w:val="FFFFFF" w:themeColor="background1"/>
                                                  </w:rPr>
                                                </w:pPr>
                                                <w:r>
                                                  <w:rPr>
                                                    <w:color w:val="FFFFFF" w:themeColor="background1"/>
                                                  </w:rPr>
                                                  <w:t>J</w:t>
                                                </w:r>
                                                <w:r w:rsidR="002B761F">
                                                  <w:rPr>
                                                    <w:color w:val="FFFFFF" w:themeColor="background1"/>
                                                  </w:rPr>
                                                  <w:t xml:space="preserve">aroslav </w:t>
                                                </w:r>
                                                <w:r>
                                                  <w:rPr>
                                                    <w:color w:val="FFFFFF" w:themeColor="background1"/>
                                                  </w:rPr>
                                                  <w:t>D</w:t>
                                                </w:r>
                                                <w:r w:rsidR="002B761F">
                                                  <w:rPr>
                                                    <w:color w:val="FFFFFF" w:themeColor="background1"/>
                                                  </w:rPr>
                                                  <w:t>emeter</w:t>
                                                </w:r>
                                                <w:r>
                                                  <w:rPr>
                                                    <w:color w:val="FFFFFF" w:themeColor="background1"/>
                                                  </w:rPr>
                                                  <w:t xml:space="preserve"> </w:t>
                                                </w:r>
                                                <w:r w:rsidR="007531EB">
                                                  <w:rPr>
                                                    <w:color w:val="FFFFFF" w:themeColor="background1"/>
                                                  </w:rPr>
                                                  <w:t>(2240603)</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5-06-02T00:00:00Z">
                                                <w:dateFormat w:val="M/d/yy"/>
                                                <w:lid w:val="en-US"/>
                                                <w:storeMappedDataAs w:val="dateTime"/>
                                                <w:calendar w:val="gregorian"/>
                                              </w:date>
                                            </w:sdtPr>
                                            <w:sdtEndPr/>
                                            <w:sdtContent>
                                              <w:p w14:paraId="7D67C325" w14:textId="05748B53" w:rsidR="002B761F" w:rsidRDefault="002864E8">
                                                <w:pPr>
                                                  <w:pStyle w:val="NoSpacing"/>
                                                  <w:ind w:left="144" w:right="144"/>
                                                  <w:jc w:val="center"/>
                                                  <w:rPr>
                                                    <w:color w:val="FFFFFF" w:themeColor="background1"/>
                                                  </w:rPr>
                                                </w:pPr>
                                                <w:r>
                                                  <w:rPr>
                                                    <w:color w:val="FFFFFF" w:themeColor="background1"/>
                                                    <w:lang w:val="en-US"/>
                                                  </w:rPr>
                                                  <w:t>6/2/25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0B64C18" w14:textId="3AF9D3D5" w:rsidR="002B761F" w:rsidRDefault="003E0B02" w:rsidP="002E26B9">
                                                <w:pPr>
                                                  <w:pStyle w:val="NoSpacing"/>
                                                  <w:ind w:left="144" w:right="720"/>
                                                  <w:rPr>
                                                    <w:color w:val="FFFFFF" w:themeColor="background1"/>
                                                  </w:rPr>
                                                </w:pPr>
                                                <w:r>
                                                  <w:rPr>
                                                    <w:color w:val="FFFFFF" w:themeColor="background1"/>
                                                  </w:rPr>
                                                  <w:t>(BMSW</w:t>
                                                </w:r>
                                                <w:r w:rsidR="002864E8">
                                                  <w:rPr>
                                                    <w:color w:val="FFFFFF" w:themeColor="background1"/>
                                                  </w:rPr>
                                                  <w:t>5009_CARD)</w:t>
                                                </w:r>
                                              </w:p>
                                            </w:tc>
                                          </w:sdtContent>
                                        </w:sdt>
                                      </w:tr>
                                    </w:tbl>
                                    <w:p w14:paraId="45321014" w14:textId="77777777" w:rsidR="002B761F" w:rsidRDefault="002B761F"/>
                                  </w:tc>
                                </w:tr>
                              </w:tbl>
                              <w:p w14:paraId="0186A0BF" w14:textId="77777777" w:rsidR="002B761F" w:rsidRDefault="002B761F"/>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CF56B0C"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B761F" w14:paraId="0B454573" w14:textId="77777777">
                            <w:trPr>
                              <w:trHeight w:hRule="exact" w:val="9360"/>
                            </w:trPr>
                            <w:tc>
                              <w:tcPr>
                                <w:tcW w:w="5000" w:type="pct"/>
                              </w:tcPr>
                              <w:p w14:paraId="06FBF727" w14:textId="77777777" w:rsidR="002B761F" w:rsidRDefault="002B761F">
                                <w:r>
                                  <w:rPr>
                                    <w:noProof/>
                                  </w:rPr>
                                  <w:drawing>
                                    <wp:inline distT="0" distB="0" distL="0" distR="0" wp14:anchorId="24D177A9" wp14:editId="12E851AF">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2B761F" w14:paraId="6EF281A7" w14:textId="77777777">
                            <w:trPr>
                              <w:trHeight w:hRule="exact" w:val="4320"/>
                            </w:trPr>
                            <w:tc>
                              <w:tcPr>
                                <w:tcW w:w="5000" w:type="pct"/>
                                <w:shd w:val="clear" w:color="auto" w:fill="156082" w:themeFill="accent1"/>
                                <w:vAlign w:val="center"/>
                              </w:tcPr>
                              <w:p w14:paraId="7B85FBAE" w14:textId="2FA9A794" w:rsidR="002B761F" w:rsidRDefault="00392241">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2B761F">
                                      <w:rPr>
                                        <w:rFonts w:asciiTheme="majorHAnsi" w:hAnsiTheme="majorHAnsi"/>
                                        <w:color w:val="FFFFFF" w:themeColor="background1"/>
                                        <w:sz w:val="96"/>
                                        <w:szCs w:val="96"/>
                                      </w:rPr>
                                      <w:t>Blogs</w:t>
                                    </w:r>
                                  </w:sdtContent>
                                </w:sdt>
                              </w:p>
                              <w:p w14:paraId="5E15372C" w14:textId="638ABC35" w:rsidR="002B761F" w:rsidRDefault="00392241">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9D3BB7">
                                      <w:rPr>
                                        <w:color w:val="FFFFFF" w:themeColor="background1"/>
                                        <w:sz w:val="32"/>
                                        <w:szCs w:val="32"/>
                                      </w:rPr>
                                      <w:t xml:space="preserve">For </w:t>
                                    </w:r>
                                    <w:r w:rsidR="002E26B9" w:rsidRPr="002E26B9">
                                      <w:rPr>
                                        <w:color w:val="FFFFFF" w:themeColor="background1"/>
                                        <w:sz w:val="32"/>
                                        <w:szCs w:val="32"/>
                                      </w:rPr>
                                      <w:t>Managing Projects in the Organisation</w:t>
                                    </w:r>
                                  </w:sdtContent>
                                </w:sdt>
                                <w:r w:rsidR="002B761F">
                                  <w:rPr>
                                    <w:color w:val="FFFFFF" w:themeColor="background1"/>
                                    <w:sz w:val="32"/>
                                    <w:szCs w:val="32"/>
                                  </w:rPr>
                                  <w:t xml:space="preserve"> </w:t>
                                </w:r>
                              </w:p>
                            </w:tc>
                          </w:tr>
                          <w:tr w:rsidR="002B761F" w14:paraId="2C9F9793"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B761F" w14:paraId="3C91ECB1"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6864C85F" w14:textId="2E8B50B2" w:rsidR="002B761F" w:rsidRDefault="002864E8" w:rsidP="002E26B9">
                                          <w:pPr>
                                            <w:pStyle w:val="NoSpacing"/>
                                            <w:ind w:left="144" w:right="144"/>
                                            <w:jc w:val="center"/>
                                            <w:rPr>
                                              <w:color w:val="FFFFFF" w:themeColor="background1"/>
                                            </w:rPr>
                                          </w:pPr>
                                          <w:r>
                                            <w:rPr>
                                              <w:color w:val="FFFFFF" w:themeColor="background1"/>
                                            </w:rPr>
                                            <w:t>J</w:t>
                                          </w:r>
                                          <w:r w:rsidR="002B761F">
                                            <w:rPr>
                                              <w:color w:val="FFFFFF" w:themeColor="background1"/>
                                            </w:rPr>
                                            <w:t xml:space="preserve">aroslav </w:t>
                                          </w:r>
                                          <w:r>
                                            <w:rPr>
                                              <w:color w:val="FFFFFF" w:themeColor="background1"/>
                                            </w:rPr>
                                            <w:t>D</w:t>
                                          </w:r>
                                          <w:r w:rsidR="002B761F">
                                            <w:rPr>
                                              <w:color w:val="FFFFFF" w:themeColor="background1"/>
                                            </w:rPr>
                                            <w:t>emeter</w:t>
                                          </w:r>
                                          <w:r>
                                            <w:rPr>
                                              <w:color w:val="FFFFFF" w:themeColor="background1"/>
                                            </w:rPr>
                                            <w:t xml:space="preserve"> </w:t>
                                          </w:r>
                                          <w:r w:rsidR="007531EB">
                                            <w:rPr>
                                              <w:color w:val="FFFFFF" w:themeColor="background1"/>
                                            </w:rPr>
                                            <w:t>(2240603)</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5-06-02T00:00:00Z">
                                          <w:dateFormat w:val="M/d/yy"/>
                                          <w:lid w:val="en-US"/>
                                          <w:storeMappedDataAs w:val="dateTime"/>
                                          <w:calendar w:val="gregorian"/>
                                        </w:date>
                                      </w:sdtPr>
                                      <w:sdtEndPr/>
                                      <w:sdtContent>
                                        <w:p w14:paraId="7D67C325" w14:textId="05748B53" w:rsidR="002B761F" w:rsidRDefault="002864E8">
                                          <w:pPr>
                                            <w:pStyle w:val="NoSpacing"/>
                                            <w:ind w:left="144" w:right="144"/>
                                            <w:jc w:val="center"/>
                                            <w:rPr>
                                              <w:color w:val="FFFFFF" w:themeColor="background1"/>
                                            </w:rPr>
                                          </w:pPr>
                                          <w:r>
                                            <w:rPr>
                                              <w:color w:val="FFFFFF" w:themeColor="background1"/>
                                              <w:lang w:val="en-US"/>
                                            </w:rPr>
                                            <w:t>6/2/25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0B64C18" w14:textId="3AF9D3D5" w:rsidR="002B761F" w:rsidRDefault="003E0B02" w:rsidP="002E26B9">
                                          <w:pPr>
                                            <w:pStyle w:val="NoSpacing"/>
                                            <w:ind w:left="144" w:right="720"/>
                                            <w:rPr>
                                              <w:color w:val="FFFFFF" w:themeColor="background1"/>
                                            </w:rPr>
                                          </w:pPr>
                                          <w:r>
                                            <w:rPr>
                                              <w:color w:val="FFFFFF" w:themeColor="background1"/>
                                            </w:rPr>
                                            <w:t>(BMSW</w:t>
                                          </w:r>
                                          <w:r w:rsidR="002864E8">
                                            <w:rPr>
                                              <w:color w:val="FFFFFF" w:themeColor="background1"/>
                                            </w:rPr>
                                            <w:t>5009_CARD)</w:t>
                                          </w:r>
                                        </w:p>
                                      </w:tc>
                                    </w:sdtContent>
                                  </w:sdt>
                                </w:tr>
                              </w:tbl>
                              <w:p w14:paraId="45321014" w14:textId="77777777" w:rsidR="002B761F" w:rsidRDefault="002B761F"/>
                            </w:tc>
                          </w:tr>
                        </w:tbl>
                        <w:p w14:paraId="0186A0BF" w14:textId="77777777" w:rsidR="002B761F" w:rsidRDefault="002B761F"/>
                      </w:txbxContent>
                    </v:textbox>
                    <w10:wrap anchorx="page" anchory="page"/>
                  </v:shape>
                </w:pict>
              </mc:Fallback>
            </mc:AlternateContent>
          </w:r>
        </w:p>
        <w:p w14:paraId="09971890" w14:textId="77777777" w:rsidR="00555581" w:rsidRDefault="00555581"/>
        <w:p w14:paraId="0999B906" w14:textId="77777777" w:rsidR="00555581" w:rsidRDefault="00555581"/>
        <w:p w14:paraId="02D18C2C" w14:textId="77777777" w:rsidR="00555581" w:rsidRDefault="00555581"/>
        <w:p w14:paraId="2C903245" w14:textId="77777777" w:rsidR="00555581" w:rsidRDefault="00555581"/>
        <w:p w14:paraId="1F1D5EA9" w14:textId="77777777" w:rsidR="00555581" w:rsidRDefault="00555581"/>
        <w:p w14:paraId="5DCCBC5C" w14:textId="77777777" w:rsidR="00555581" w:rsidRDefault="00555581"/>
        <w:p w14:paraId="7B2AF05C" w14:textId="77777777" w:rsidR="00555581" w:rsidRDefault="00555581"/>
        <w:p w14:paraId="62E7801D" w14:textId="77777777" w:rsidR="00555581" w:rsidRDefault="00555581"/>
        <w:p w14:paraId="106B6EA5" w14:textId="77777777" w:rsidR="00555581" w:rsidRDefault="00555581"/>
        <w:p w14:paraId="4B28406A" w14:textId="77777777" w:rsidR="00555581" w:rsidRDefault="00555581"/>
        <w:p w14:paraId="3443BD5F" w14:textId="77777777" w:rsidR="00555581" w:rsidRDefault="00555581"/>
        <w:p w14:paraId="090484D4" w14:textId="77777777" w:rsidR="00555581" w:rsidRDefault="00555581"/>
        <w:p w14:paraId="779BAC06" w14:textId="77777777" w:rsidR="00555581" w:rsidRDefault="00555581"/>
        <w:p w14:paraId="28F28D40" w14:textId="77777777" w:rsidR="00555581" w:rsidRDefault="00555581"/>
        <w:p w14:paraId="32112B55" w14:textId="77777777" w:rsidR="00555581" w:rsidRDefault="00555581"/>
        <w:p w14:paraId="4D768D9B" w14:textId="77777777" w:rsidR="00555581" w:rsidRDefault="00555581"/>
        <w:p w14:paraId="5EFCE956" w14:textId="77777777" w:rsidR="00555581" w:rsidRDefault="00555581"/>
        <w:p w14:paraId="6993CB59" w14:textId="77777777" w:rsidR="00555581" w:rsidRDefault="00555581"/>
        <w:p w14:paraId="53A4F756" w14:textId="77777777" w:rsidR="00555581" w:rsidRDefault="00555581"/>
        <w:p w14:paraId="07B43425" w14:textId="77777777" w:rsidR="00555581" w:rsidRDefault="00555581"/>
        <w:p w14:paraId="0B5DC698" w14:textId="77777777" w:rsidR="00555581" w:rsidRDefault="00555581"/>
        <w:p w14:paraId="1F006ECD" w14:textId="77777777" w:rsidR="00555581" w:rsidRDefault="00555581"/>
        <w:p w14:paraId="28E95BFB" w14:textId="77777777" w:rsidR="00555581" w:rsidRDefault="00555581"/>
        <w:p w14:paraId="460CEA82" w14:textId="77777777" w:rsidR="00555581" w:rsidRDefault="00555581"/>
        <w:p w14:paraId="607D426B" w14:textId="77777777" w:rsidR="00555581" w:rsidRDefault="00555581"/>
        <w:p w14:paraId="37E907EE" w14:textId="77777777" w:rsidR="00555581" w:rsidRDefault="00555581"/>
        <w:p w14:paraId="5524B4AA" w14:textId="77777777" w:rsidR="00555581" w:rsidRDefault="00555581"/>
        <w:p w14:paraId="398EF4E8" w14:textId="77777777" w:rsidR="00402C19" w:rsidRDefault="00402C19"/>
        <w:p w14:paraId="53647A3F" w14:textId="77777777" w:rsidR="00402C19" w:rsidRDefault="00402C19"/>
        <w:sdt>
          <w:sdtPr>
            <w:rPr>
              <w:rFonts w:ascii="Arial" w:eastAsiaTheme="minorHAnsi" w:hAnsi="Arial" w:cstheme="minorBidi"/>
              <w:color w:val="auto"/>
              <w:kern w:val="2"/>
              <w:sz w:val="22"/>
              <w:szCs w:val="24"/>
              <w:lang w:eastAsia="en-US"/>
              <w14:ligatures w14:val="standardContextual"/>
            </w:rPr>
            <w:id w:val="1073701342"/>
            <w:docPartObj>
              <w:docPartGallery w:val="Table of Contents"/>
              <w:docPartUnique/>
            </w:docPartObj>
          </w:sdtPr>
          <w:sdtEndPr>
            <w:rPr>
              <w:b/>
              <w:bCs/>
            </w:rPr>
          </w:sdtEndPr>
          <w:sdtContent>
            <w:p w14:paraId="205D8CB5" w14:textId="6040F9F0" w:rsidR="00555581" w:rsidRDefault="00555581" w:rsidP="00C54BDA">
              <w:pPr>
                <w:pStyle w:val="TOCHeading"/>
              </w:pPr>
              <w:r>
                <w:t>Contents</w:t>
              </w:r>
            </w:p>
            <w:p w14:paraId="1F25C554" w14:textId="73A79AF8" w:rsidR="00F46EF3" w:rsidRDefault="00555581">
              <w:pPr>
                <w:pStyle w:val="TOC1"/>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02438778" w:history="1">
                <w:r w:rsidR="00F46EF3" w:rsidRPr="007E6967">
                  <w:rPr>
                    <w:rStyle w:val="Hyperlink"/>
                    <w:noProof/>
                  </w:rPr>
                  <w:t>1.</w:t>
                </w:r>
                <w:r w:rsidR="00F46EF3">
                  <w:rPr>
                    <w:rFonts w:asciiTheme="minorHAnsi" w:eastAsiaTheme="minorEastAsia" w:hAnsiTheme="minorHAnsi"/>
                    <w:noProof/>
                    <w:sz w:val="24"/>
                    <w:lang w:eastAsia="en-GB"/>
                  </w:rPr>
                  <w:tab/>
                </w:r>
                <w:r w:rsidR="00F46EF3" w:rsidRPr="007E6967">
                  <w:rPr>
                    <w:rStyle w:val="Hyperlink"/>
                    <w:noProof/>
                  </w:rPr>
                  <w:t>Limitations of the Gantt Chart</w:t>
                </w:r>
                <w:r w:rsidR="00F46EF3">
                  <w:rPr>
                    <w:noProof/>
                    <w:webHidden/>
                  </w:rPr>
                  <w:tab/>
                </w:r>
                <w:r w:rsidR="00F46EF3">
                  <w:rPr>
                    <w:noProof/>
                    <w:webHidden/>
                  </w:rPr>
                  <w:fldChar w:fldCharType="begin"/>
                </w:r>
                <w:r w:rsidR="00F46EF3">
                  <w:rPr>
                    <w:noProof/>
                    <w:webHidden/>
                  </w:rPr>
                  <w:instrText xml:space="preserve"> PAGEREF _Toc202438778 \h </w:instrText>
                </w:r>
                <w:r w:rsidR="00F46EF3">
                  <w:rPr>
                    <w:noProof/>
                    <w:webHidden/>
                  </w:rPr>
                </w:r>
                <w:r w:rsidR="00F46EF3">
                  <w:rPr>
                    <w:noProof/>
                    <w:webHidden/>
                  </w:rPr>
                  <w:fldChar w:fldCharType="separate"/>
                </w:r>
                <w:r w:rsidR="00F46EF3">
                  <w:rPr>
                    <w:noProof/>
                    <w:webHidden/>
                  </w:rPr>
                  <w:t>2</w:t>
                </w:r>
                <w:r w:rsidR="00F46EF3">
                  <w:rPr>
                    <w:noProof/>
                    <w:webHidden/>
                  </w:rPr>
                  <w:fldChar w:fldCharType="end"/>
                </w:r>
              </w:hyperlink>
            </w:p>
            <w:p w14:paraId="070FE81C" w14:textId="5E33B43C" w:rsidR="00F46EF3" w:rsidRDefault="00F46EF3">
              <w:pPr>
                <w:pStyle w:val="TOC1"/>
                <w:rPr>
                  <w:rFonts w:asciiTheme="minorHAnsi" w:eastAsiaTheme="minorEastAsia" w:hAnsiTheme="minorHAnsi"/>
                  <w:noProof/>
                  <w:sz w:val="24"/>
                  <w:lang w:eastAsia="en-GB"/>
                </w:rPr>
              </w:pPr>
              <w:hyperlink w:anchor="_Toc202438779" w:history="1">
                <w:r w:rsidRPr="007E6967">
                  <w:rPr>
                    <w:rStyle w:val="Hyperlink"/>
                    <w:rFonts w:cs="Arial"/>
                    <w:noProof/>
                  </w:rPr>
                  <w:t>2. Project Management</w:t>
                </w:r>
                <w:r>
                  <w:rPr>
                    <w:noProof/>
                    <w:webHidden/>
                  </w:rPr>
                  <w:tab/>
                </w:r>
                <w:r>
                  <w:rPr>
                    <w:noProof/>
                    <w:webHidden/>
                  </w:rPr>
                  <w:fldChar w:fldCharType="begin"/>
                </w:r>
                <w:r>
                  <w:rPr>
                    <w:noProof/>
                    <w:webHidden/>
                  </w:rPr>
                  <w:instrText xml:space="preserve"> PAGEREF _Toc202438779 \h </w:instrText>
                </w:r>
                <w:r>
                  <w:rPr>
                    <w:noProof/>
                    <w:webHidden/>
                  </w:rPr>
                </w:r>
                <w:r>
                  <w:rPr>
                    <w:noProof/>
                    <w:webHidden/>
                  </w:rPr>
                  <w:fldChar w:fldCharType="separate"/>
                </w:r>
                <w:r>
                  <w:rPr>
                    <w:noProof/>
                    <w:webHidden/>
                  </w:rPr>
                  <w:t>3</w:t>
                </w:r>
                <w:r>
                  <w:rPr>
                    <w:noProof/>
                    <w:webHidden/>
                  </w:rPr>
                  <w:fldChar w:fldCharType="end"/>
                </w:r>
              </w:hyperlink>
            </w:p>
            <w:p w14:paraId="08481D51" w14:textId="2365B53E" w:rsidR="00F46EF3" w:rsidRDefault="00F46EF3">
              <w:pPr>
                <w:pStyle w:val="TOC1"/>
                <w:rPr>
                  <w:rFonts w:asciiTheme="minorHAnsi" w:eastAsiaTheme="minorEastAsia" w:hAnsiTheme="minorHAnsi"/>
                  <w:noProof/>
                  <w:sz w:val="24"/>
                  <w:lang w:eastAsia="en-GB"/>
                </w:rPr>
              </w:pPr>
              <w:hyperlink w:anchor="_Toc202438780" w:history="1">
                <w:r w:rsidRPr="007E6967">
                  <w:rPr>
                    <w:rStyle w:val="Hyperlink"/>
                    <w:noProof/>
                  </w:rPr>
                  <w:t>3. Kanban Board</w:t>
                </w:r>
                <w:r>
                  <w:rPr>
                    <w:noProof/>
                    <w:webHidden/>
                  </w:rPr>
                  <w:tab/>
                </w:r>
                <w:r>
                  <w:rPr>
                    <w:noProof/>
                    <w:webHidden/>
                  </w:rPr>
                  <w:fldChar w:fldCharType="begin"/>
                </w:r>
                <w:r>
                  <w:rPr>
                    <w:noProof/>
                    <w:webHidden/>
                  </w:rPr>
                  <w:instrText xml:space="preserve"> PAGEREF _Toc202438780 \h </w:instrText>
                </w:r>
                <w:r>
                  <w:rPr>
                    <w:noProof/>
                    <w:webHidden/>
                  </w:rPr>
                </w:r>
                <w:r>
                  <w:rPr>
                    <w:noProof/>
                    <w:webHidden/>
                  </w:rPr>
                  <w:fldChar w:fldCharType="separate"/>
                </w:r>
                <w:r>
                  <w:rPr>
                    <w:noProof/>
                    <w:webHidden/>
                  </w:rPr>
                  <w:t>4</w:t>
                </w:r>
                <w:r>
                  <w:rPr>
                    <w:noProof/>
                    <w:webHidden/>
                  </w:rPr>
                  <w:fldChar w:fldCharType="end"/>
                </w:r>
              </w:hyperlink>
            </w:p>
            <w:p w14:paraId="5199672B" w14:textId="279E0219" w:rsidR="00F46EF3" w:rsidRDefault="00F46EF3">
              <w:pPr>
                <w:pStyle w:val="TOC1"/>
                <w:rPr>
                  <w:rFonts w:asciiTheme="minorHAnsi" w:eastAsiaTheme="minorEastAsia" w:hAnsiTheme="minorHAnsi"/>
                  <w:noProof/>
                  <w:sz w:val="24"/>
                  <w:lang w:eastAsia="en-GB"/>
                </w:rPr>
              </w:pPr>
              <w:hyperlink w:anchor="_Toc202438781" w:history="1">
                <w:r w:rsidRPr="007E6967">
                  <w:rPr>
                    <w:rStyle w:val="Hyperlink"/>
                    <w:noProof/>
                  </w:rPr>
                  <w:t>4. Stakeholders</w:t>
                </w:r>
                <w:r>
                  <w:rPr>
                    <w:noProof/>
                    <w:webHidden/>
                  </w:rPr>
                  <w:tab/>
                </w:r>
                <w:r>
                  <w:rPr>
                    <w:noProof/>
                    <w:webHidden/>
                  </w:rPr>
                  <w:fldChar w:fldCharType="begin"/>
                </w:r>
                <w:r>
                  <w:rPr>
                    <w:noProof/>
                    <w:webHidden/>
                  </w:rPr>
                  <w:instrText xml:space="preserve"> PAGEREF _Toc202438781 \h </w:instrText>
                </w:r>
                <w:r>
                  <w:rPr>
                    <w:noProof/>
                    <w:webHidden/>
                  </w:rPr>
                </w:r>
                <w:r>
                  <w:rPr>
                    <w:noProof/>
                    <w:webHidden/>
                  </w:rPr>
                  <w:fldChar w:fldCharType="separate"/>
                </w:r>
                <w:r>
                  <w:rPr>
                    <w:noProof/>
                    <w:webHidden/>
                  </w:rPr>
                  <w:t>5</w:t>
                </w:r>
                <w:r>
                  <w:rPr>
                    <w:noProof/>
                    <w:webHidden/>
                  </w:rPr>
                  <w:fldChar w:fldCharType="end"/>
                </w:r>
              </w:hyperlink>
            </w:p>
            <w:p w14:paraId="0517C60D" w14:textId="2635D626" w:rsidR="00F46EF3" w:rsidRDefault="00F46EF3">
              <w:pPr>
                <w:pStyle w:val="TOC1"/>
                <w:rPr>
                  <w:rFonts w:asciiTheme="minorHAnsi" w:eastAsiaTheme="minorEastAsia" w:hAnsiTheme="minorHAnsi"/>
                  <w:noProof/>
                  <w:sz w:val="24"/>
                  <w:lang w:eastAsia="en-GB"/>
                </w:rPr>
              </w:pPr>
              <w:hyperlink w:anchor="_Toc202438782" w:history="1">
                <w:r w:rsidRPr="007E6967">
                  <w:rPr>
                    <w:rStyle w:val="Hyperlink"/>
                    <w:noProof/>
                  </w:rPr>
                  <w:t>5. Reflection</w:t>
                </w:r>
                <w:r>
                  <w:rPr>
                    <w:noProof/>
                    <w:webHidden/>
                  </w:rPr>
                  <w:tab/>
                </w:r>
                <w:r>
                  <w:rPr>
                    <w:noProof/>
                    <w:webHidden/>
                  </w:rPr>
                  <w:fldChar w:fldCharType="begin"/>
                </w:r>
                <w:r>
                  <w:rPr>
                    <w:noProof/>
                    <w:webHidden/>
                  </w:rPr>
                  <w:instrText xml:space="preserve"> PAGEREF _Toc202438782 \h </w:instrText>
                </w:r>
                <w:r>
                  <w:rPr>
                    <w:noProof/>
                    <w:webHidden/>
                  </w:rPr>
                </w:r>
                <w:r>
                  <w:rPr>
                    <w:noProof/>
                    <w:webHidden/>
                  </w:rPr>
                  <w:fldChar w:fldCharType="separate"/>
                </w:r>
                <w:r>
                  <w:rPr>
                    <w:noProof/>
                    <w:webHidden/>
                  </w:rPr>
                  <w:t>6</w:t>
                </w:r>
                <w:r>
                  <w:rPr>
                    <w:noProof/>
                    <w:webHidden/>
                  </w:rPr>
                  <w:fldChar w:fldCharType="end"/>
                </w:r>
              </w:hyperlink>
            </w:p>
            <w:p w14:paraId="7C1583A3" w14:textId="156ECE2D" w:rsidR="00F46EF3" w:rsidRDefault="00F46EF3">
              <w:pPr>
                <w:pStyle w:val="TOC1"/>
                <w:rPr>
                  <w:rFonts w:asciiTheme="minorHAnsi" w:eastAsiaTheme="minorEastAsia" w:hAnsiTheme="minorHAnsi"/>
                  <w:noProof/>
                  <w:sz w:val="24"/>
                  <w:lang w:eastAsia="en-GB"/>
                </w:rPr>
              </w:pPr>
              <w:hyperlink w:anchor="_Toc202438783" w:history="1">
                <w:r w:rsidRPr="007E6967">
                  <w:rPr>
                    <w:rStyle w:val="Hyperlink"/>
                    <w:noProof/>
                  </w:rPr>
                  <w:t>References</w:t>
                </w:r>
                <w:r>
                  <w:rPr>
                    <w:noProof/>
                    <w:webHidden/>
                  </w:rPr>
                  <w:tab/>
                </w:r>
                <w:r>
                  <w:rPr>
                    <w:noProof/>
                    <w:webHidden/>
                  </w:rPr>
                  <w:fldChar w:fldCharType="begin"/>
                </w:r>
                <w:r>
                  <w:rPr>
                    <w:noProof/>
                    <w:webHidden/>
                  </w:rPr>
                  <w:instrText xml:space="preserve"> PAGEREF _Toc202438783 \h </w:instrText>
                </w:r>
                <w:r>
                  <w:rPr>
                    <w:noProof/>
                    <w:webHidden/>
                  </w:rPr>
                </w:r>
                <w:r>
                  <w:rPr>
                    <w:noProof/>
                    <w:webHidden/>
                  </w:rPr>
                  <w:fldChar w:fldCharType="separate"/>
                </w:r>
                <w:r>
                  <w:rPr>
                    <w:noProof/>
                    <w:webHidden/>
                  </w:rPr>
                  <w:t>7</w:t>
                </w:r>
                <w:r>
                  <w:rPr>
                    <w:noProof/>
                    <w:webHidden/>
                  </w:rPr>
                  <w:fldChar w:fldCharType="end"/>
                </w:r>
              </w:hyperlink>
            </w:p>
            <w:p w14:paraId="3FEBC8EE" w14:textId="6067F6C7" w:rsidR="00555581" w:rsidRDefault="00555581">
              <w:r>
                <w:rPr>
                  <w:b/>
                  <w:bCs/>
                </w:rPr>
                <w:fldChar w:fldCharType="end"/>
              </w:r>
            </w:p>
          </w:sdtContent>
        </w:sdt>
        <w:p w14:paraId="6A5EAB7E" w14:textId="77777777" w:rsidR="00555581" w:rsidRDefault="00555581"/>
        <w:p w14:paraId="2B39B11A" w14:textId="77777777" w:rsidR="00555581" w:rsidRDefault="00555581"/>
        <w:p w14:paraId="01E230D2" w14:textId="77777777" w:rsidR="00555581" w:rsidRDefault="00555581"/>
        <w:p w14:paraId="4D8063D4" w14:textId="77777777" w:rsidR="00555581" w:rsidRDefault="00555581"/>
        <w:p w14:paraId="1C53C65C" w14:textId="77777777" w:rsidR="00555581" w:rsidRDefault="00555581"/>
        <w:p w14:paraId="342A9FB8" w14:textId="77777777" w:rsidR="00555581" w:rsidRDefault="00555581"/>
        <w:p w14:paraId="036DE424" w14:textId="77777777" w:rsidR="00555581" w:rsidRDefault="00555581"/>
        <w:p w14:paraId="118A169C" w14:textId="77777777" w:rsidR="00555581" w:rsidRDefault="00555581"/>
        <w:p w14:paraId="76DA0A6D" w14:textId="77777777" w:rsidR="00555581" w:rsidRDefault="00555581"/>
        <w:p w14:paraId="0F530D3E" w14:textId="77777777" w:rsidR="00555581" w:rsidRDefault="00555581"/>
        <w:p w14:paraId="409237EC" w14:textId="77777777" w:rsidR="00555581" w:rsidRDefault="00555581"/>
        <w:p w14:paraId="54249B58" w14:textId="77777777" w:rsidR="00555581" w:rsidRDefault="00555581"/>
        <w:p w14:paraId="0FFB0E28" w14:textId="77777777" w:rsidR="00555581" w:rsidRDefault="00555581"/>
        <w:p w14:paraId="0DA0F2F2" w14:textId="77777777" w:rsidR="00555581" w:rsidRDefault="00555581"/>
        <w:p w14:paraId="730EB226" w14:textId="2D5AC0BE" w:rsidR="002B761F" w:rsidRDefault="002B761F">
          <w:r>
            <w:br w:type="page"/>
          </w:r>
        </w:p>
      </w:sdtContent>
    </w:sdt>
    <w:p w14:paraId="5DCFC66C" w14:textId="331735E2" w:rsidR="00037E5B" w:rsidRDefault="00A33307" w:rsidP="00017D6E">
      <w:pPr>
        <w:pStyle w:val="Heading1"/>
        <w:numPr>
          <w:ilvl w:val="0"/>
          <w:numId w:val="4"/>
        </w:numPr>
      </w:pPr>
      <w:bookmarkStart w:id="1" w:name="_Toc202438778"/>
      <w:r>
        <w:lastRenderedPageBreak/>
        <w:t xml:space="preserve">Limitations of </w:t>
      </w:r>
      <w:r w:rsidR="00EE4D1F">
        <w:t>the Gantt</w:t>
      </w:r>
      <w:r w:rsidR="00017D6E">
        <w:t xml:space="preserve"> Chart</w:t>
      </w:r>
      <w:bookmarkEnd w:id="1"/>
    </w:p>
    <w:p w14:paraId="1363A6EA" w14:textId="77777777" w:rsidR="00EF106D" w:rsidRDefault="00EF106D" w:rsidP="00EF106D"/>
    <w:p w14:paraId="4AC6FDAC" w14:textId="45CD95EF" w:rsidR="008422B5" w:rsidRDefault="00B61E46" w:rsidP="008422B5">
      <w:r>
        <w:t>Gantt charts</w:t>
      </w:r>
      <w:r w:rsidR="008C220D">
        <w:t xml:space="preserve"> are commonly utilised in project management, yet they have some significant drawbacks</w:t>
      </w:r>
      <w:r>
        <w:t>. One major issue is their lack of flexibility when it comes to changes.</w:t>
      </w:r>
      <w:r w:rsidR="0091484E">
        <w:t xml:space="preserve"> Projects frequently encounter unforeseen events that </w:t>
      </w:r>
      <w:r w:rsidR="00B96CA1">
        <w:t>necessitate</w:t>
      </w:r>
      <w:r w:rsidR="0091484E">
        <w:t xml:space="preserve"> </w:t>
      </w:r>
      <w:r w:rsidR="00B96CA1">
        <w:t>modifications</w:t>
      </w:r>
      <w:r w:rsidR="005238B8">
        <w:t xml:space="preserve">, </w:t>
      </w:r>
      <w:r w:rsidR="00EE4D1F">
        <w:t xml:space="preserve">and </w:t>
      </w:r>
      <w:r w:rsidR="005238B8">
        <w:t>Gantt charts</w:t>
      </w:r>
      <w:r w:rsidR="00B96CA1">
        <w:t xml:space="preserve"> </w:t>
      </w:r>
      <w:r w:rsidR="00F24B33">
        <w:t>can become quite cumbersome (Wadh</w:t>
      </w:r>
      <w:r w:rsidR="003509B0">
        <w:t xml:space="preserve">wa, 2024). When tasks are modified or new ones </w:t>
      </w:r>
      <w:r w:rsidR="00103F80">
        <w:t xml:space="preserve">are </w:t>
      </w:r>
      <w:r w:rsidR="003509B0">
        <w:t xml:space="preserve">introduced, revising the Gantt chart can be </w:t>
      </w:r>
      <w:r w:rsidR="00103F80">
        <w:t xml:space="preserve">a </w:t>
      </w:r>
      <w:r w:rsidR="003509B0">
        <w:t xml:space="preserve">lengthy process that many </w:t>
      </w:r>
      <w:r w:rsidR="00103F80">
        <w:t>project managers may overlook.</w:t>
      </w:r>
    </w:p>
    <w:p w14:paraId="6FB67623" w14:textId="14AF9BBF" w:rsidR="00957B7D" w:rsidRPr="008422B5" w:rsidRDefault="00957B7D" w:rsidP="008422B5">
      <w:r>
        <w:t xml:space="preserve">Another </w:t>
      </w:r>
      <w:r w:rsidR="009534EE">
        <w:t xml:space="preserve">limitation of </w:t>
      </w:r>
      <w:r w:rsidR="002B1F21">
        <w:t xml:space="preserve">the </w:t>
      </w:r>
      <w:r w:rsidR="009534EE">
        <w:t xml:space="preserve">Gantt chart </w:t>
      </w:r>
      <w:r w:rsidR="002B1F21">
        <w:t xml:space="preserve">is the oversimplification of tasks. While they offer a </w:t>
      </w:r>
      <w:r w:rsidR="008326B7">
        <w:t xml:space="preserve">straightforward visual outline of a project timeline, they frequently do not reflect the </w:t>
      </w:r>
      <w:r w:rsidR="002458D0">
        <w:t>intricacies and details of individual tasks (</w:t>
      </w:r>
      <w:r w:rsidR="009278BF">
        <w:t xml:space="preserve">Celestin and Vanitha, 2017). This may result in confusion among </w:t>
      </w:r>
      <w:r w:rsidR="00AB4695">
        <w:t xml:space="preserve">team members regarding the requirements for </w:t>
      </w:r>
      <w:r w:rsidR="00DA71E6">
        <w:t>successfully</w:t>
      </w:r>
      <w:r w:rsidR="005813DA">
        <w:t xml:space="preserve"> completing each task.</w:t>
      </w:r>
    </w:p>
    <w:p w14:paraId="66EDF3A3" w14:textId="42664843" w:rsidR="008422B5" w:rsidRPr="008422B5" w:rsidRDefault="00342F33" w:rsidP="008422B5">
      <w:r>
        <w:t xml:space="preserve">Furthermore, Gantt chart diagrams can fall short in illustrating the </w:t>
      </w:r>
      <w:r w:rsidR="008141B6">
        <w:t xml:space="preserve">intricate dependencies among tasks. In numerous projects, certain tasks heavily rely on the </w:t>
      </w:r>
      <w:r w:rsidR="00DA71E6">
        <w:t>completion</w:t>
      </w:r>
      <w:r w:rsidR="00FF34E6">
        <w:t xml:space="preserve"> of others, resulting in complex interrelations that a Gantt chart cannot</w:t>
      </w:r>
      <w:r w:rsidR="00377114">
        <w:t xml:space="preserve"> </w:t>
      </w:r>
      <w:r w:rsidR="008A7357">
        <w:t>effectively represent (Ballesteros-</w:t>
      </w:r>
      <w:r w:rsidR="00AA49D7" w:rsidRPr="00AA49D7">
        <w:t>Pérez</w:t>
      </w:r>
      <w:r w:rsidR="00AA49D7">
        <w:t xml:space="preserve"> et </w:t>
      </w:r>
      <w:r w:rsidR="00673198">
        <w:t>al.</w:t>
      </w:r>
      <w:r w:rsidR="00AA49D7">
        <w:t>, 2018)</w:t>
      </w:r>
      <w:r w:rsidR="00C26EA3">
        <w:t>. This oversight may result in conflicts and delays in planning.</w:t>
      </w:r>
    </w:p>
    <w:p w14:paraId="3AFED6E2" w14:textId="6071682F" w:rsidR="00EF106D" w:rsidRDefault="001A6891" w:rsidP="00EF106D">
      <w:r>
        <w:t>To</w:t>
      </w:r>
      <w:r w:rsidR="00E318F6">
        <w:t xml:space="preserve"> address these limitations, it is crucial to investigate </w:t>
      </w:r>
      <w:r w:rsidR="00573B2A">
        <w:t xml:space="preserve">creative tools beyond Gantt charts that can offer more comprehensive insight into the project </w:t>
      </w:r>
      <w:r w:rsidR="00655807" w:rsidRPr="00655807">
        <w:t>(</w:t>
      </w:r>
      <w:proofErr w:type="spellStart"/>
      <w:r w:rsidR="00655807" w:rsidRPr="00655807">
        <w:t>Dostatni</w:t>
      </w:r>
      <w:proofErr w:type="spellEnd"/>
      <w:r w:rsidR="00655807" w:rsidRPr="00655807">
        <w:t xml:space="preserve"> and Trojanowska, 2017; </w:t>
      </w:r>
      <w:proofErr w:type="spellStart"/>
      <w:r w:rsidR="00655807" w:rsidRPr="00655807">
        <w:t>Vasankari</w:t>
      </w:r>
      <w:proofErr w:type="spellEnd"/>
      <w:r w:rsidR="00655807" w:rsidRPr="00655807">
        <w:t>, 2024).</w:t>
      </w:r>
    </w:p>
    <w:p w14:paraId="668C2AF4" w14:textId="45AEFA1A" w:rsidR="008422B5" w:rsidRDefault="008422B5" w:rsidP="00EF106D">
      <w:pPr>
        <w:rPr>
          <w:rFonts w:cs="Arial"/>
          <w:szCs w:val="22"/>
        </w:rPr>
      </w:pPr>
    </w:p>
    <w:p w14:paraId="2BC303F9" w14:textId="77777777" w:rsidR="008422B5" w:rsidRDefault="008422B5" w:rsidP="00EF106D">
      <w:pPr>
        <w:rPr>
          <w:rFonts w:cs="Arial"/>
          <w:szCs w:val="22"/>
        </w:rPr>
      </w:pPr>
    </w:p>
    <w:p w14:paraId="196F2F57" w14:textId="77777777" w:rsidR="000B3872" w:rsidRDefault="000B3872" w:rsidP="00EF106D">
      <w:pPr>
        <w:rPr>
          <w:rFonts w:cs="Arial"/>
          <w:szCs w:val="22"/>
        </w:rPr>
      </w:pPr>
    </w:p>
    <w:p w14:paraId="668D2F3E" w14:textId="77777777" w:rsidR="000B3872" w:rsidRDefault="000B3872" w:rsidP="00EF106D">
      <w:pPr>
        <w:rPr>
          <w:rFonts w:cs="Arial"/>
          <w:szCs w:val="22"/>
        </w:rPr>
      </w:pPr>
    </w:p>
    <w:p w14:paraId="12D5F9BA" w14:textId="77777777" w:rsidR="000B3872" w:rsidRDefault="000B3872" w:rsidP="00EF106D">
      <w:pPr>
        <w:rPr>
          <w:rFonts w:cs="Arial"/>
          <w:szCs w:val="22"/>
        </w:rPr>
      </w:pPr>
    </w:p>
    <w:p w14:paraId="0BA9A10C" w14:textId="77777777" w:rsidR="000B3872" w:rsidRDefault="000B3872" w:rsidP="00EF106D">
      <w:pPr>
        <w:rPr>
          <w:rFonts w:cs="Arial"/>
          <w:szCs w:val="22"/>
        </w:rPr>
      </w:pPr>
    </w:p>
    <w:p w14:paraId="1ADE5DD4" w14:textId="77777777" w:rsidR="000B3872" w:rsidRDefault="000B3872" w:rsidP="00EF106D">
      <w:pPr>
        <w:rPr>
          <w:rFonts w:cs="Arial"/>
          <w:szCs w:val="22"/>
        </w:rPr>
      </w:pPr>
    </w:p>
    <w:p w14:paraId="3C84F75B" w14:textId="77777777" w:rsidR="000B3872" w:rsidRDefault="000B3872" w:rsidP="00EF106D">
      <w:pPr>
        <w:rPr>
          <w:rFonts w:cs="Arial"/>
          <w:szCs w:val="22"/>
        </w:rPr>
      </w:pPr>
    </w:p>
    <w:p w14:paraId="5AD1BA65" w14:textId="77777777" w:rsidR="000B3872" w:rsidRDefault="000B3872" w:rsidP="00EF106D">
      <w:pPr>
        <w:rPr>
          <w:rFonts w:cs="Arial"/>
          <w:szCs w:val="22"/>
        </w:rPr>
      </w:pPr>
    </w:p>
    <w:p w14:paraId="0B6DD282" w14:textId="77777777" w:rsidR="000B3872" w:rsidRDefault="000B3872" w:rsidP="00EF106D">
      <w:pPr>
        <w:rPr>
          <w:rFonts w:cs="Arial"/>
          <w:szCs w:val="22"/>
        </w:rPr>
      </w:pPr>
    </w:p>
    <w:p w14:paraId="75F679D2" w14:textId="77777777" w:rsidR="000B3872" w:rsidRDefault="000B3872" w:rsidP="00EF106D">
      <w:pPr>
        <w:rPr>
          <w:rFonts w:cs="Arial"/>
          <w:szCs w:val="22"/>
        </w:rPr>
      </w:pPr>
    </w:p>
    <w:p w14:paraId="291D4E01" w14:textId="77777777" w:rsidR="000B3872" w:rsidRDefault="000B3872" w:rsidP="00EF106D">
      <w:pPr>
        <w:rPr>
          <w:rFonts w:cs="Arial"/>
          <w:szCs w:val="22"/>
        </w:rPr>
      </w:pPr>
    </w:p>
    <w:p w14:paraId="03A4B98F" w14:textId="77777777" w:rsidR="00177D87" w:rsidRDefault="00177D87" w:rsidP="00EF106D">
      <w:pPr>
        <w:rPr>
          <w:rFonts w:cs="Arial"/>
          <w:szCs w:val="22"/>
        </w:rPr>
      </w:pPr>
    </w:p>
    <w:p w14:paraId="078FC28F" w14:textId="77777777" w:rsidR="00177D87" w:rsidRDefault="00177D87" w:rsidP="00EF106D">
      <w:pPr>
        <w:rPr>
          <w:rFonts w:cs="Arial"/>
          <w:szCs w:val="22"/>
        </w:rPr>
      </w:pPr>
    </w:p>
    <w:p w14:paraId="7C024A68" w14:textId="1A24A12F" w:rsidR="008422B5" w:rsidRPr="00490C8A" w:rsidRDefault="00217CA5" w:rsidP="00217CA5">
      <w:pPr>
        <w:pStyle w:val="Heading1"/>
        <w:rPr>
          <w:rFonts w:ascii="Arial" w:hAnsi="Arial" w:cs="Arial"/>
        </w:rPr>
      </w:pPr>
      <w:bookmarkStart w:id="2" w:name="_Toc202438779"/>
      <w:r w:rsidRPr="00490C8A">
        <w:rPr>
          <w:rFonts w:ascii="Arial" w:hAnsi="Arial" w:cs="Arial"/>
        </w:rPr>
        <w:lastRenderedPageBreak/>
        <w:t>2.</w:t>
      </w:r>
      <w:r w:rsidR="00FF2065" w:rsidRPr="00490C8A">
        <w:rPr>
          <w:rFonts w:ascii="Arial" w:hAnsi="Arial" w:cs="Arial"/>
        </w:rPr>
        <w:t xml:space="preserve"> </w:t>
      </w:r>
      <w:r w:rsidR="00EC5C0C" w:rsidRPr="00490C8A">
        <w:rPr>
          <w:rFonts w:ascii="Arial" w:hAnsi="Arial" w:cs="Arial"/>
        </w:rPr>
        <w:t>Project Management</w:t>
      </w:r>
      <w:bookmarkEnd w:id="2"/>
    </w:p>
    <w:p w14:paraId="29E99062" w14:textId="77777777" w:rsidR="00EB4AE6" w:rsidRDefault="00EB4AE6" w:rsidP="00EB4AE6"/>
    <w:p w14:paraId="528B3132" w14:textId="77777777" w:rsidR="00EB4AE6" w:rsidRDefault="00EB4AE6" w:rsidP="00EB4AE6"/>
    <w:p w14:paraId="0544F8BC" w14:textId="42527732" w:rsidR="005E1DF1" w:rsidRPr="005E1DF1" w:rsidRDefault="00D86CD7" w:rsidP="005E1DF1">
      <w:r>
        <w:t xml:space="preserve">Project management methodologies play </w:t>
      </w:r>
      <w:r w:rsidR="0096065A">
        <w:t xml:space="preserve">a </w:t>
      </w:r>
      <w:r>
        <w:t>crucial role in the success of project</w:t>
      </w:r>
      <w:r w:rsidR="008A3B26">
        <w:t xml:space="preserve">s across various sectors. Popular methodologies such as waterfall, agile, and </w:t>
      </w:r>
      <w:r w:rsidR="005A119F">
        <w:t>PRINCE2</w:t>
      </w:r>
      <w:r w:rsidR="008A3B26">
        <w:t xml:space="preserve"> each possess disti</w:t>
      </w:r>
      <w:r w:rsidR="003F639D">
        <w:t>nct advantages and disadvantages</w:t>
      </w:r>
      <w:r w:rsidR="0096065A">
        <w:t xml:space="preserve">. The waterfall approach is straightforward and simple to administer, making it ideal for projects with </w:t>
      </w:r>
      <w:r w:rsidR="005944D7">
        <w:t xml:space="preserve">professionally </w:t>
      </w:r>
      <w:r w:rsidR="005A119F">
        <w:t>designed</w:t>
      </w:r>
      <w:r w:rsidR="0096065A">
        <w:t xml:space="preserve"> requirements</w:t>
      </w:r>
      <w:r w:rsidR="00275CA4">
        <w:t xml:space="preserve">. However, it lacks the flexibility needed to </w:t>
      </w:r>
      <w:r w:rsidR="00B3322B">
        <w:t>adapt to changes, which can result in complications</w:t>
      </w:r>
      <w:r w:rsidR="00972040">
        <w:t xml:space="preserve"> (Nicholas and Steyn, 2020).</w:t>
      </w:r>
      <w:r w:rsidR="00F50AC8">
        <w:t xml:space="preserve"> In contrast, agile promotes teamwork and adaptability</w:t>
      </w:r>
      <w:r w:rsidR="003826F9">
        <w:t>,</w:t>
      </w:r>
      <w:r w:rsidR="009C4174">
        <w:t xml:space="preserve"> </w:t>
      </w:r>
      <w:r w:rsidR="003826F9">
        <w:t xml:space="preserve">enabling teams to modify </w:t>
      </w:r>
      <w:r w:rsidR="00D25E9F">
        <w:t xml:space="preserve">their plans based on </w:t>
      </w:r>
      <w:r w:rsidR="00673198">
        <w:t xml:space="preserve">the </w:t>
      </w:r>
      <w:r w:rsidR="005944D7">
        <w:t>latest information</w:t>
      </w:r>
      <w:r w:rsidR="00D25E9F">
        <w:t xml:space="preserve">. This adaptability is </w:t>
      </w:r>
      <w:r w:rsidR="009C4174">
        <w:t>particularly advantageous in fast</w:t>
      </w:r>
      <w:r w:rsidR="00AE7B65">
        <w:t xml:space="preserve"> moving environments but can potentially lead to scope creep if not </w:t>
      </w:r>
      <w:r w:rsidR="005944D7">
        <w:t>professionally managed</w:t>
      </w:r>
      <w:r w:rsidR="00AE7B65">
        <w:t xml:space="preserve"> </w:t>
      </w:r>
      <w:r w:rsidR="00965D0E">
        <w:t>(KERZNER, 2018).</w:t>
      </w:r>
    </w:p>
    <w:p w14:paraId="1230CF5B" w14:textId="28FDE57F" w:rsidR="00EB4AE6" w:rsidRDefault="00673198" w:rsidP="00EB4AE6">
      <w:r>
        <w:t>PRINCE2</w:t>
      </w:r>
      <w:r w:rsidR="00EC535F">
        <w:t xml:space="preserve"> provides a methodical approach that emphasises </w:t>
      </w:r>
      <w:r w:rsidR="00BA2EFF">
        <w:t>the importance of business justification. However,</w:t>
      </w:r>
      <w:r w:rsidR="00EC09D1">
        <w:t xml:space="preserve"> </w:t>
      </w:r>
      <w:r w:rsidR="00BA2EFF">
        <w:t>its complexity may burden smaller projects and hinder swift decision making</w:t>
      </w:r>
      <w:r w:rsidR="007950DC">
        <w:t xml:space="preserve"> (</w:t>
      </w:r>
      <w:proofErr w:type="spellStart"/>
      <w:r w:rsidR="007950DC">
        <w:t>Portn</w:t>
      </w:r>
      <w:r w:rsidR="00EB6DF8">
        <w:t>y</w:t>
      </w:r>
      <w:proofErr w:type="spellEnd"/>
      <w:r w:rsidR="00EB6DF8">
        <w:t xml:space="preserve"> and </w:t>
      </w:r>
      <w:proofErr w:type="spellStart"/>
      <w:r w:rsidR="00EB6DF8">
        <w:t>Portny</w:t>
      </w:r>
      <w:proofErr w:type="spellEnd"/>
      <w:r w:rsidR="00EB6DF8">
        <w:t>, 2022</w:t>
      </w:r>
      <w:r w:rsidR="00EC09D1">
        <w:t>). A thorough evaluation of these methodologies indicates that while they hold value, there is room for enhancement</w:t>
      </w:r>
      <w:r w:rsidR="00FC20A7">
        <w:t xml:space="preserve">. For instance, incorporating social network analysis can enhance team collaboration </w:t>
      </w:r>
      <w:r w:rsidR="00384000">
        <w:t>and communication (Lee et al., 2018).</w:t>
      </w:r>
      <w:r w:rsidR="00577C9D">
        <w:t xml:space="preserve"> Furthermore, utilising blogs as a teaching tool can benefit project teams facing challenges, encouraging participation and knowledge </w:t>
      </w:r>
      <w:r w:rsidR="007A6977">
        <w:t xml:space="preserve">exchange </w:t>
      </w:r>
      <w:r w:rsidR="001A21D7">
        <w:t xml:space="preserve">(Saad, 2021). Adjusting project management </w:t>
      </w:r>
      <w:r w:rsidR="00933FB8">
        <w:t>practices to meet modern challenges is crucial for ongoing success in t</w:t>
      </w:r>
      <w:r w:rsidR="007A6977">
        <w:t>oday’s ever changing landscape.</w:t>
      </w:r>
    </w:p>
    <w:p w14:paraId="1D48EDB4" w14:textId="77777777" w:rsidR="00EB4AE6" w:rsidRDefault="00EB4AE6" w:rsidP="00EB4AE6"/>
    <w:p w14:paraId="767172E7" w14:textId="429674AF" w:rsidR="00D57077" w:rsidRDefault="00D57077" w:rsidP="00EB4AE6"/>
    <w:p w14:paraId="00AEE987" w14:textId="77777777" w:rsidR="00EB4AE6" w:rsidRDefault="00EB4AE6" w:rsidP="00EB4AE6"/>
    <w:p w14:paraId="433FC7A9" w14:textId="77777777" w:rsidR="00F46EF3" w:rsidRDefault="00F46EF3" w:rsidP="00EB4AE6"/>
    <w:p w14:paraId="7E6F89AA" w14:textId="77777777" w:rsidR="00F46EF3" w:rsidRDefault="00F46EF3" w:rsidP="00EB4AE6"/>
    <w:p w14:paraId="01C82CDE" w14:textId="77777777" w:rsidR="00F46EF3" w:rsidRDefault="00F46EF3" w:rsidP="00EB4AE6"/>
    <w:p w14:paraId="512F964E" w14:textId="77777777" w:rsidR="00F46EF3" w:rsidRDefault="00F46EF3" w:rsidP="00EB4AE6"/>
    <w:p w14:paraId="643519C1" w14:textId="77777777" w:rsidR="00F46EF3" w:rsidRDefault="00F46EF3" w:rsidP="00EB4AE6"/>
    <w:p w14:paraId="39A6DBED" w14:textId="77777777" w:rsidR="00F46EF3" w:rsidRDefault="00F46EF3" w:rsidP="00EB4AE6"/>
    <w:p w14:paraId="0321BAC7" w14:textId="77777777" w:rsidR="00F46EF3" w:rsidRDefault="00F46EF3" w:rsidP="00EB4AE6"/>
    <w:p w14:paraId="68E8CC1B" w14:textId="77777777" w:rsidR="00F46EF3" w:rsidRDefault="00F46EF3" w:rsidP="00EB4AE6"/>
    <w:p w14:paraId="42B2BE39" w14:textId="77777777" w:rsidR="002E26B9" w:rsidRDefault="002E26B9" w:rsidP="00EB4AE6"/>
    <w:p w14:paraId="618C4093" w14:textId="77777777" w:rsidR="00EB4AE6" w:rsidRDefault="00EB4AE6" w:rsidP="00EB4AE6"/>
    <w:p w14:paraId="09C7BF29" w14:textId="4E4AFC23" w:rsidR="00EB4AE6" w:rsidRDefault="00EB4AE6" w:rsidP="00EB4AE6">
      <w:pPr>
        <w:pStyle w:val="Heading1"/>
      </w:pPr>
      <w:bookmarkStart w:id="3" w:name="_Toc202438780"/>
      <w:r>
        <w:lastRenderedPageBreak/>
        <w:t>3.</w:t>
      </w:r>
      <w:r w:rsidR="00FF2065">
        <w:t xml:space="preserve"> </w:t>
      </w:r>
      <w:r>
        <w:t>Kanban Board</w:t>
      </w:r>
      <w:bookmarkEnd w:id="3"/>
    </w:p>
    <w:p w14:paraId="2356779B" w14:textId="77777777" w:rsidR="00EB4AE6" w:rsidRDefault="00EB4AE6" w:rsidP="00EB4AE6"/>
    <w:p w14:paraId="2E4EE8B6" w14:textId="77777777" w:rsidR="00EB4AE6" w:rsidRDefault="00EB4AE6" w:rsidP="00EB4AE6"/>
    <w:p w14:paraId="640F8401" w14:textId="44F373F0" w:rsidR="00D94EF7" w:rsidRPr="00D94EF7" w:rsidRDefault="00D94EF7" w:rsidP="00D94EF7">
      <w:r w:rsidRPr="00D94EF7">
        <w:t xml:space="preserve">Kanban cards are precious tools in managing projects that offer several key advantages. A great advantage is a better display of the workflow. Using a Kanban table, the teams can see the state of homework </w:t>
      </w:r>
      <w:r w:rsidR="001A6891" w:rsidRPr="00D94EF7">
        <w:t>immediately</w:t>
      </w:r>
      <w:r w:rsidRPr="00D94EF7">
        <w:t>, which helps to understand how the work is progressing (</w:t>
      </w:r>
      <w:proofErr w:type="spellStart"/>
      <w:r w:rsidRPr="00D94EF7">
        <w:t>Dahule</w:t>
      </w:r>
      <w:proofErr w:type="spellEnd"/>
      <w:r w:rsidRPr="00D94EF7">
        <w:t xml:space="preserve">, 2023). This clear view allows team members to quickly identify the bottlenecks and areas that require attention, </w:t>
      </w:r>
      <w:r w:rsidR="00514C26">
        <w:t>leading</w:t>
      </w:r>
      <w:r w:rsidRPr="00D94EF7">
        <w:t xml:space="preserve"> to </w:t>
      </w:r>
      <w:r w:rsidR="00514C26">
        <w:t>more streamlined</w:t>
      </w:r>
      <w:r w:rsidRPr="00D94EF7">
        <w:t xml:space="preserve"> processes.</w:t>
      </w:r>
    </w:p>
    <w:p w14:paraId="42480D01" w14:textId="77777777" w:rsidR="00D94EF7" w:rsidRPr="00D94EF7" w:rsidRDefault="00D94EF7" w:rsidP="00D94EF7"/>
    <w:p w14:paraId="6127B5C1" w14:textId="68ECE914" w:rsidR="00D94EF7" w:rsidRPr="00D94EF7" w:rsidRDefault="00D94EF7" w:rsidP="00D94EF7">
      <w:r w:rsidRPr="00D94EF7">
        <w:t xml:space="preserve">The collaboration of the improved team is another significant advantage. Kanban's boards of directors encourage team members </w:t>
      </w:r>
      <w:r w:rsidR="00E22EEF">
        <w:t xml:space="preserve">to communicate </w:t>
      </w:r>
      <w:r w:rsidR="005A119F">
        <w:t>about</w:t>
      </w:r>
      <w:r w:rsidR="00E22EEF">
        <w:t xml:space="preserve"> their duties and priorities openly</w:t>
      </w:r>
      <w:r w:rsidRPr="00D94EF7">
        <w:t>. When everyone can see what others are working on, it promotes a collaborative environment in which help can be offered more easily (</w:t>
      </w:r>
      <w:proofErr w:type="spellStart"/>
      <w:r w:rsidRPr="00D94EF7">
        <w:t>Harzl</w:t>
      </w:r>
      <w:proofErr w:type="spellEnd"/>
      <w:r w:rsidRPr="00D94EF7">
        <w:t>, 2017). This interaction not only improves teamwork but also improves the resolution of problems within the group.</w:t>
      </w:r>
    </w:p>
    <w:p w14:paraId="4B749783" w14:textId="77777777" w:rsidR="00D94EF7" w:rsidRPr="00D94EF7" w:rsidRDefault="00D94EF7" w:rsidP="00D94EF7"/>
    <w:p w14:paraId="52E553BB" w14:textId="07D497CB" w:rsidR="00D94EF7" w:rsidRPr="00D94EF7" w:rsidRDefault="00D94EF7" w:rsidP="00D94EF7">
      <w:r w:rsidRPr="00D94EF7">
        <w:t>In addition, greater efficiency in completing the activity is a critical gain from the use of the Kanban cards. Giving priority to activities and limiting the work in progress, the teams can focus on completing the activities rather than multitasking (</w:t>
      </w:r>
      <w:proofErr w:type="spellStart"/>
      <w:r w:rsidRPr="00D94EF7">
        <w:t>Damij</w:t>
      </w:r>
      <w:proofErr w:type="spellEnd"/>
      <w:r w:rsidRPr="00D94EF7">
        <w:t xml:space="preserve"> and </w:t>
      </w:r>
      <w:proofErr w:type="spellStart"/>
      <w:r w:rsidRPr="00D94EF7">
        <w:t>Damij</w:t>
      </w:r>
      <w:proofErr w:type="spellEnd"/>
      <w:r w:rsidRPr="00D94EF7">
        <w:t xml:space="preserve">, 2021). This focus increases productivity and guarantees that team members remain engaged with their work. However, it is important to </w:t>
      </w:r>
      <w:r w:rsidR="00E5365A">
        <w:t>recognise</w:t>
      </w:r>
      <w:r w:rsidRPr="00D94EF7">
        <w:t xml:space="preserve"> that while Kanban is effective, there are some limitations in large scale projects, which may require hybrid approaches (Anjum, 2020). Overall, Kanban cards significantly improve the </w:t>
      </w:r>
      <w:r w:rsidR="00E5365A">
        <w:t>workflow</w:t>
      </w:r>
      <w:r w:rsidRPr="00D94EF7">
        <w:t xml:space="preserve"> of the project if used effectively (</w:t>
      </w:r>
      <w:proofErr w:type="spellStart"/>
      <w:r w:rsidRPr="00D94EF7">
        <w:t>Zaluke</w:t>
      </w:r>
      <w:proofErr w:type="spellEnd"/>
      <w:r w:rsidRPr="00D94EF7">
        <w:t>, 2025).</w:t>
      </w:r>
    </w:p>
    <w:p w14:paraId="23614AC1" w14:textId="3D22D7BE" w:rsidR="00EB4AE6" w:rsidRDefault="00EB4AE6" w:rsidP="00EB4AE6"/>
    <w:p w14:paraId="7B31495F" w14:textId="77777777" w:rsidR="00EB4AE6" w:rsidRDefault="00EB4AE6" w:rsidP="00EB4AE6"/>
    <w:p w14:paraId="1444275E" w14:textId="35E08331" w:rsidR="00EB4AE6" w:rsidRDefault="00EB4AE6" w:rsidP="00EB4AE6"/>
    <w:p w14:paraId="4430EB33" w14:textId="77777777" w:rsidR="00EB4AE6" w:rsidRDefault="00EB4AE6" w:rsidP="00EB4AE6"/>
    <w:p w14:paraId="76C9AC1B" w14:textId="77777777" w:rsidR="00EB4AE6" w:rsidRDefault="00EB4AE6" w:rsidP="00EB4AE6"/>
    <w:p w14:paraId="725DE3CD" w14:textId="77777777" w:rsidR="00EB4AE6" w:rsidRDefault="00EB4AE6" w:rsidP="00EB4AE6"/>
    <w:p w14:paraId="6D009BB3" w14:textId="77777777" w:rsidR="00EB4AE6" w:rsidRDefault="00EB4AE6" w:rsidP="00EB4AE6"/>
    <w:p w14:paraId="0A8C5404" w14:textId="77777777" w:rsidR="00EB4AE6" w:rsidRDefault="00EB4AE6" w:rsidP="00EB4AE6"/>
    <w:p w14:paraId="75A1B617" w14:textId="77777777" w:rsidR="00EB4AE6" w:rsidRDefault="00EB4AE6" w:rsidP="00EB4AE6"/>
    <w:p w14:paraId="74737606" w14:textId="77777777" w:rsidR="00EB4AE6" w:rsidRDefault="00EB4AE6" w:rsidP="00EB4AE6"/>
    <w:p w14:paraId="3753A6DD" w14:textId="77777777" w:rsidR="00EB4AE6" w:rsidRDefault="00EB4AE6" w:rsidP="00EB4AE6"/>
    <w:p w14:paraId="5A9C221D" w14:textId="77777777" w:rsidR="00EB4AE6" w:rsidRDefault="00EB4AE6" w:rsidP="00EB4AE6"/>
    <w:p w14:paraId="478AD89F" w14:textId="77777777" w:rsidR="00EB4AE6" w:rsidRDefault="00EB4AE6" w:rsidP="00EB4AE6"/>
    <w:p w14:paraId="3F49EEFD" w14:textId="04207106" w:rsidR="00EB4AE6" w:rsidRDefault="00EB4AE6" w:rsidP="00EB4AE6">
      <w:pPr>
        <w:pStyle w:val="Heading1"/>
      </w:pPr>
      <w:bookmarkStart w:id="4" w:name="_Toc202438781"/>
      <w:r>
        <w:lastRenderedPageBreak/>
        <w:t>4.</w:t>
      </w:r>
      <w:r w:rsidR="00FF2065">
        <w:t xml:space="preserve"> </w:t>
      </w:r>
      <w:r w:rsidR="00F2477B">
        <w:t>Stakeholders</w:t>
      </w:r>
      <w:bookmarkEnd w:id="4"/>
      <w:r w:rsidR="00F2477B">
        <w:t xml:space="preserve"> </w:t>
      </w:r>
    </w:p>
    <w:p w14:paraId="2199190A" w14:textId="77777777" w:rsidR="001B0176" w:rsidRDefault="001B0176" w:rsidP="001B0176"/>
    <w:p w14:paraId="783CEE51" w14:textId="3E8D603D" w:rsidR="005F7C60" w:rsidRPr="005F7C60" w:rsidRDefault="005F7C60" w:rsidP="005F7C60">
      <w:r w:rsidRPr="005F7C60">
        <w:t xml:space="preserve">In the corporate decision making process, various interested parties </w:t>
      </w:r>
      <w:r w:rsidR="001E55ED">
        <w:t>play</w:t>
      </w:r>
      <w:r w:rsidRPr="005F7C60">
        <w:t xml:space="preserve"> crucial roles that </w:t>
      </w:r>
      <w:r w:rsidR="005944D7" w:rsidRPr="005F7C60">
        <w:t>influence</w:t>
      </w:r>
      <w:r w:rsidRPr="005F7C60">
        <w:t xml:space="preserve"> the results. The interested parties are individuals or groups that have an interest in the operations and decisions of the company. They include employees, managers, investors, suppliers, customers and communities. Each stakeholder has distinct interests and various levels of power that can significantly influence decisions (Riahi, 2017). </w:t>
      </w:r>
    </w:p>
    <w:p w14:paraId="548F8FD0" w14:textId="77777777" w:rsidR="005F7C60" w:rsidRPr="005F7C60" w:rsidRDefault="005F7C60" w:rsidP="005F7C60"/>
    <w:p w14:paraId="228CF81B" w14:textId="00566F76" w:rsidR="005F7C60" w:rsidRPr="005F7C60" w:rsidRDefault="005F7C60" w:rsidP="005F7C60">
      <w:r w:rsidRPr="005F7C60">
        <w:t xml:space="preserve">For example, investors often seek profits, while employees can </w:t>
      </w:r>
      <w:r w:rsidR="00F46EF3">
        <w:t>prioritise</w:t>
      </w:r>
      <w:r w:rsidRPr="005F7C60">
        <w:t xml:space="preserve"> work safety and a positive work environment. The balance of power between these interested parties is dynamic; A powerful stakeholder can push for decisions that </w:t>
      </w:r>
      <w:r w:rsidR="00F46EF3">
        <w:t>favour</w:t>
      </w:r>
      <w:r w:rsidRPr="005F7C60">
        <w:t xml:space="preserve"> their interests (</w:t>
      </w:r>
      <w:proofErr w:type="spellStart"/>
      <w:r w:rsidRPr="005F7C60">
        <w:t>Aragonés</w:t>
      </w:r>
      <w:proofErr w:type="spellEnd"/>
      <w:r w:rsidRPr="005F7C60">
        <w:t>-Beltrán et al., 2017). Understanding the influence of the interested parties is essential, since the decisions that ignore the specific interested parties can lead to conflicts and hinder the success of the project (Silvius et al., 2017).</w:t>
      </w:r>
    </w:p>
    <w:p w14:paraId="1516D99C" w14:textId="77777777" w:rsidR="005F7C60" w:rsidRPr="005F7C60" w:rsidRDefault="005F7C60" w:rsidP="005F7C60"/>
    <w:p w14:paraId="28A6F92F" w14:textId="30D8F51F" w:rsidR="005F7C60" w:rsidRPr="005F7C60" w:rsidRDefault="005F7C60" w:rsidP="005F7C60">
      <w:r w:rsidRPr="005F7C60">
        <w:t xml:space="preserve">In addition, effective management of the interested parties can encourage collaboration and improve the governance of projects. The research indicates that aligning the expectations of stakeholders with </w:t>
      </w:r>
      <w:r w:rsidR="001E55ED">
        <w:t>organisational</w:t>
      </w:r>
      <w:r w:rsidRPr="005F7C60">
        <w:t xml:space="preserve"> objectives is fundamental for success (</w:t>
      </w:r>
      <w:proofErr w:type="spellStart"/>
      <w:r w:rsidRPr="005F7C60">
        <w:t>Derakhhan</w:t>
      </w:r>
      <w:proofErr w:type="spellEnd"/>
      <w:r w:rsidRPr="005F7C60">
        <w:t xml:space="preserve"> et al., 2019). In information technology projects, the management of the parties concerned is particularly vital to balance their expectations with the results (SANYAOLU et al., 2023). Consequently, </w:t>
      </w:r>
      <w:r w:rsidR="001E55ED">
        <w:t>recognising</w:t>
      </w:r>
      <w:r w:rsidRPr="005F7C60">
        <w:t xml:space="preserve"> the roles and influences of various parties concerned is fundamental for positive </w:t>
      </w:r>
      <w:r w:rsidR="001E55ED">
        <w:t>organisational</w:t>
      </w:r>
      <w:r w:rsidRPr="005F7C60">
        <w:t xml:space="preserve"> results.</w:t>
      </w:r>
    </w:p>
    <w:p w14:paraId="1E73C5DB" w14:textId="77777777" w:rsidR="001B0176" w:rsidRDefault="001B0176" w:rsidP="001B0176"/>
    <w:p w14:paraId="1D6092C2" w14:textId="77777777" w:rsidR="001B0176" w:rsidRDefault="001B0176" w:rsidP="001B0176"/>
    <w:p w14:paraId="7718F6BB" w14:textId="77777777" w:rsidR="001B0176" w:rsidRDefault="001B0176" w:rsidP="001B0176"/>
    <w:p w14:paraId="0B0E794A" w14:textId="77777777" w:rsidR="001B0176" w:rsidRDefault="001B0176" w:rsidP="001B0176"/>
    <w:p w14:paraId="1F759DB5" w14:textId="77777777" w:rsidR="001B0176" w:rsidRDefault="001B0176" w:rsidP="001B0176"/>
    <w:p w14:paraId="10F4C902" w14:textId="77777777" w:rsidR="001B0176" w:rsidRDefault="001B0176" w:rsidP="001B0176"/>
    <w:p w14:paraId="741BCFA8" w14:textId="4F424AE0" w:rsidR="001B0176" w:rsidRDefault="001B0176" w:rsidP="001B0176"/>
    <w:p w14:paraId="4125FF57" w14:textId="77777777" w:rsidR="001B0176" w:rsidRDefault="001B0176" w:rsidP="001B0176"/>
    <w:p w14:paraId="404135BC" w14:textId="77777777" w:rsidR="001B0176" w:rsidRDefault="001B0176" w:rsidP="001B0176"/>
    <w:p w14:paraId="2F765AD0" w14:textId="77777777" w:rsidR="001B0176" w:rsidRDefault="001B0176" w:rsidP="001B0176"/>
    <w:p w14:paraId="4DBDD603" w14:textId="77777777" w:rsidR="001B0176" w:rsidRDefault="001B0176" w:rsidP="001B0176"/>
    <w:p w14:paraId="41DD50D4" w14:textId="77777777" w:rsidR="001B0176" w:rsidRDefault="001B0176" w:rsidP="001B0176"/>
    <w:p w14:paraId="6351E8BF" w14:textId="77777777" w:rsidR="001B0176" w:rsidRDefault="001B0176" w:rsidP="001B0176"/>
    <w:p w14:paraId="2124F91A" w14:textId="4C8D7F0C" w:rsidR="001B0176" w:rsidRPr="00FF2065" w:rsidRDefault="00EC5C0C" w:rsidP="00FF2065">
      <w:pPr>
        <w:pStyle w:val="Heading1"/>
      </w:pPr>
      <w:bookmarkStart w:id="5" w:name="_Toc202438782"/>
      <w:r>
        <w:lastRenderedPageBreak/>
        <w:t>5</w:t>
      </w:r>
      <w:r w:rsidR="00FF2065">
        <w:t xml:space="preserve">. </w:t>
      </w:r>
      <w:r>
        <w:t>Reflection</w:t>
      </w:r>
      <w:bookmarkEnd w:id="5"/>
    </w:p>
    <w:p w14:paraId="74E1EA28" w14:textId="77777777" w:rsidR="008422B5" w:rsidRDefault="008422B5" w:rsidP="00EF106D">
      <w:pPr>
        <w:rPr>
          <w:rFonts w:cs="Arial"/>
          <w:szCs w:val="22"/>
        </w:rPr>
      </w:pPr>
    </w:p>
    <w:p w14:paraId="65EC14CE" w14:textId="280E87E7" w:rsidR="008422B5" w:rsidRDefault="00415E66" w:rsidP="00EF106D">
      <w:pPr>
        <w:rPr>
          <w:rFonts w:cs="Arial"/>
          <w:szCs w:val="22"/>
        </w:rPr>
      </w:pPr>
      <w:r>
        <w:rPr>
          <w:rFonts w:cs="Arial"/>
          <w:szCs w:val="22"/>
        </w:rPr>
        <w:t>Reflection is more than looking back</w:t>
      </w:r>
      <w:r w:rsidR="00FA674E">
        <w:rPr>
          <w:rFonts w:cs="Arial"/>
          <w:szCs w:val="22"/>
        </w:rPr>
        <w:t xml:space="preserve"> it is a bridge between experience and growth. During my years </w:t>
      </w:r>
      <w:r w:rsidR="004F2DA6">
        <w:rPr>
          <w:rFonts w:cs="Arial"/>
          <w:szCs w:val="22"/>
        </w:rPr>
        <w:t xml:space="preserve">as a cleaning supervisor, I often found </w:t>
      </w:r>
      <w:r w:rsidR="00EB0536">
        <w:rPr>
          <w:rFonts w:cs="Arial"/>
          <w:szCs w:val="22"/>
        </w:rPr>
        <w:t>myself</w:t>
      </w:r>
      <w:r w:rsidR="004F2DA6">
        <w:rPr>
          <w:rFonts w:cs="Arial"/>
          <w:szCs w:val="22"/>
        </w:rPr>
        <w:t xml:space="preserve"> navigating</w:t>
      </w:r>
      <w:r w:rsidR="00306C46">
        <w:rPr>
          <w:rFonts w:cs="Arial"/>
          <w:szCs w:val="22"/>
        </w:rPr>
        <w:t xml:space="preserve"> unexpected challenges, from managing </w:t>
      </w:r>
      <w:r w:rsidR="00EB0536">
        <w:rPr>
          <w:rFonts w:cs="Arial"/>
          <w:szCs w:val="22"/>
        </w:rPr>
        <w:t>diverse teams to adapting to client needs.</w:t>
      </w:r>
      <w:r w:rsidR="001E0C9A">
        <w:rPr>
          <w:rFonts w:cs="Arial"/>
          <w:szCs w:val="22"/>
        </w:rPr>
        <w:t xml:space="preserve"> One moment that stands out was when a last minute </w:t>
      </w:r>
      <w:r w:rsidR="00E62D33">
        <w:rPr>
          <w:rFonts w:cs="Arial"/>
          <w:szCs w:val="22"/>
        </w:rPr>
        <w:t xml:space="preserve">schedule change disrupted our workflow. Initially, I </w:t>
      </w:r>
      <w:r w:rsidR="00A12870">
        <w:rPr>
          <w:rFonts w:cs="Arial"/>
          <w:szCs w:val="22"/>
        </w:rPr>
        <w:t xml:space="preserve">felt overwhelmed, but by pausing to </w:t>
      </w:r>
      <w:r w:rsidR="0024267E">
        <w:rPr>
          <w:rFonts w:cs="Arial"/>
          <w:szCs w:val="22"/>
        </w:rPr>
        <w:t>assess the situation</w:t>
      </w:r>
      <w:r w:rsidR="000D1F26">
        <w:rPr>
          <w:rFonts w:cs="Arial"/>
          <w:szCs w:val="22"/>
        </w:rPr>
        <w:t>, I realised the importance of flexibility and clear commu</w:t>
      </w:r>
      <w:r w:rsidR="0024267E">
        <w:rPr>
          <w:rFonts w:cs="Arial"/>
          <w:szCs w:val="22"/>
        </w:rPr>
        <w:t>nication.</w:t>
      </w:r>
    </w:p>
    <w:p w14:paraId="1EEA03F9" w14:textId="6DC8D103" w:rsidR="0024267E" w:rsidRDefault="002B3069" w:rsidP="00EF106D">
      <w:pPr>
        <w:rPr>
          <w:rFonts w:cs="Arial"/>
          <w:szCs w:val="22"/>
        </w:rPr>
      </w:pPr>
      <w:r>
        <w:rPr>
          <w:rFonts w:cs="Arial"/>
          <w:szCs w:val="22"/>
        </w:rPr>
        <w:t>According</w:t>
      </w:r>
      <w:r w:rsidR="0024267E">
        <w:rPr>
          <w:rFonts w:cs="Arial"/>
          <w:szCs w:val="22"/>
        </w:rPr>
        <w:t xml:space="preserve"> to </w:t>
      </w:r>
      <w:r w:rsidR="002832B5">
        <w:rPr>
          <w:rFonts w:cs="Arial"/>
          <w:szCs w:val="22"/>
        </w:rPr>
        <w:t>Gibbs' Reflecting Cycle</w:t>
      </w:r>
      <w:r w:rsidR="00ED734F">
        <w:rPr>
          <w:rFonts w:cs="Arial"/>
          <w:szCs w:val="22"/>
        </w:rPr>
        <w:t xml:space="preserve"> (1988), </w:t>
      </w:r>
      <w:r>
        <w:rPr>
          <w:rFonts w:cs="Arial"/>
          <w:szCs w:val="22"/>
        </w:rPr>
        <w:t xml:space="preserve">evaluating both the emotional and practical aspects </w:t>
      </w:r>
      <w:r w:rsidR="00107CE1">
        <w:rPr>
          <w:rFonts w:cs="Arial"/>
          <w:szCs w:val="22"/>
        </w:rPr>
        <w:t>of an experience fosters deeper learning.</w:t>
      </w:r>
      <w:r w:rsidR="00B74FDB">
        <w:rPr>
          <w:rFonts w:cs="Arial"/>
          <w:szCs w:val="22"/>
        </w:rPr>
        <w:t xml:space="preserve"> Schon(1983) </w:t>
      </w:r>
      <w:r w:rsidR="00470072">
        <w:rPr>
          <w:rFonts w:cs="Arial"/>
          <w:szCs w:val="22"/>
        </w:rPr>
        <w:t xml:space="preserve">also </w:t>
      </w:r>
      <w:r w:rsidR="00B92789">
        <w:rPr>
          <w:rFonts w:cs="Arial"/>
          <w:szCs w:val="22"/>
        </w:rPr>
        <w:t>emphasises</w:t>
      </w:r>
      <w:r w:rsidR="00470072">
        <w:rPr>
          <w:rFonts w:cs="Arial"/>
          <w:szCs w:val="22"/>
        </w:rPr>
        <w:t xml:space="preserve"> </w:t>
      </w:r>
      <w:r w:rsidR="00B346B2">
        <w:rPr>
          <w:rFonts w:cs="Arial"/>
          <w:szCs w:val="22"/>
        </w:rPr>
        <w:t>the value of reflection in action</w:t>
      </w:r>
      <w:r w:rsidR="00B92789">
        <w:rPr>
          <w:rFonts w:cs="Arial"/>
          <w:szCs w:val="22"/>
        </w:rPr>
        <w:t>,</w:t>
      </w:r>
      <w:r w:rsidR="00B346B2">
        <w:rPr>
          <w:rFonts w:cs="Arial"/>
          <w:szCs w:val="22"/>
        </w:rPr>
        <w:t xml:space="preserve"> adjusting while the event unfo</w:t>
      </w:r>
      <w:r w:rsidR="00B92789">
        <w:rPr>
          <w:rFonts w:cs="Arial"/>
          <w:szCs w:val="22"/>
        </w:rPr>
        <w:t xml:space="preserve">lds, which I unknowingly </w:t>
      </w:r>
      <w:r w:rsidR="009D2D20">
        <w:rPr>
          <w:rFonts w:cs="Arial"/>
          <w:szCs w:val="22"/>
        </w:rPr>
        <w:t xml:space="preserve">practised that day. This reflection has shaped my approach to launching </w:t>
      </w:r>
      <w:r w:rsidR="005A01F6">
        <w:rPr>
          <w:rFonts w:cs="Arial"/>
          <w:szCs w:val="22"/>
        </w:rPr>
        <w:t xml:space="preserve">my own cleaning business. I now prioritise </w:t>
      </w:r>
      <w:r w:rsidR="00F17742">
        <w:rPr>
          <w:rFonts w:cs="Arial"/>
          <w:szCs w:val="22"/>
        </w:rPr>
        <w:t>contingency planning and team empowerment</w:t>
      </w:r>
      <w:r w:rsidR="00205EA6">
        <w:rPr>
          <w:rFonts w:cs="Arial"/>
          <w:szCs w:val="22"/>
        </w:rPr>
        <w:t>. As Moon (2004) suggests</w:t>
      </w:r>
      <w:r w:rsidR="003F22A5">
        <w:rPr>
          <w:rFonts w:cs="Arial"/>
          <w:szCs w:val="22"/>
        </w:rPr>
        <w:t>,</w:t>
      </w:r>
      <w:r w:rsidR="00205EA6">
        <w:rPr>
          <w:rFonts w:cs="Arial"/>
          <w:szCs w:val="22"/>
        </w:rPr>
        <w:t xml:space="preserve"> reflection transfor</w:t>
      </w:r>
      <w:r w:rsidR="00860053">
        <w:rPr>
          <w:rFonts w:cs="Arial"/>
          <w:szCs w:val="22"/>
        </w:rPr>
        <w:t>ms routine action into inte</w:t>
      </w:r>
      <w:r w:rsidR="002E38AC">
        <w:rPr>
          <w:rFonts w:cs="Arial"/>
          <w:szCs w:val="22"/>
        </w:rPr>
        <w:t>ntional strategies.</w:t>
      </w:r>
    </w:p>
    <w:p w14:paraId="09534448" w14:textId="719CAD46" w:rsidR="002E38AC" w:rsidRDefault="002E38AC" w:rsidP="00EF106D">
      <w:pPr>
        <w:rPr>
          <w:rFonts w:cs="Arial"/>
          <w:szCs w:val="22"/>
        </w:rPr>
      </w:pPr>
      <w:r>
        <w:rPr>
          <w:rFonts w:cs="Arial"/>
          <w:szCs w:val="22"/>
        </w:rPr>
        <w:t xml:space="preserve">Looking ahead, I aim </w:t>
      </w:r>
      <w:r w:rsidR="003F22A5">
        <w:rPr>
          <w:rFonts w:cs="Arial"/>
          <w:szCs w:val="22"/>
        </w:rPr>
        <w:t>to embed reflective practices into my business culture</w:t>
      </w:r>
      <w:r w:rsidR="00356BA6">
        <w:rPr>
          <w:rFonts w:cs="Arial"/>
          <w:szCs w:val="22"/>
        </w:rPr>
        <w:t xml:space="preserve">, encouraging staff to learn from each task, not just </w:t>
      </w:r>
      <w:r w:rsidR="00117BB8">
        <w:rPr>
          <w:rFonts w:cs="Arial"/>
          <w:szCs w:val="22"/>
        </w:rPr>
        <w:t xml:space="preserve">complete it. Reflection is not just </w:t>
      </w:r>
      <w:r w:rsidR="001A6891">
        <w:rPr>
          <w:rFonts w:cs="Arial"/>
          <w:szCs w:val="22"/>
        </w:rPr>
        <w:t>personal;</w:t>
      </w:r>
      <w:r w:rsidR="00117BB8">
        <w:rPr>
          <w:rFonts w:cs="Arial"/>
          <w:szCs w:val="22"/>
        </w:rPr>
        <w:t xml:space="preserve"> </w:t>
      </w:r>
      <w:r w:rsidR="00B95F80">
        <w:rPr>
          <w:rFonts w:cs="Arial"/>
          <w:szCs w:val="22"/>
        </w:rPr>
        <w:t>it is a tool for collective progress.</w:t>
      </w:r>
    </w:p>
    <w:p w14:paraId="34E8657A" w14:textId="77777777" w:rsidR="008422B5" w:rsidRDefault="008422B5" w:rsidP="00EF106D">
      <w:pPr>
        <w:rPr>
          <w:rFonts w:cs="Arial"/>
          <w:szCs w:val="22"/>
        </w:rPr>
      </w:pPr>
    </w:p>
    <w:p w14:paraId="0B4E8AE4" w14:textId="77777777" w:rsidR="008422B5" w:rsidRDefault="008422B5" w:rsidP="00EF106D">
      <w:pPr>
        <w:rPr>
          <w:rFonts w:cs="Arial"/>
          <w:szCs w:val="22"/>
        </w:rPr>
      </w:pPr>
    </w:p>
    <w:p w14:paraId="42ED1E84" w14:textId="77777777" w:rsidR="008422B5" w:rsidRDefault="008422B5" w:rsidP="00EF106D">
      <w:pPr>
        <w:rPr>
          <w:rFonts w:cs="Arial"/>
          <w:szCs w:val="22"/>
        </w:rPr>
      </w:pPr>
    </w:p>
    <w:p w14:paraId="4CA65DAC" w14:textId="77777777" w:rsidR="003B6497" w:rsidRDefault="003B6497" w:rsidP="00EF106D">
      <w:pPr>
        <w:rPr>
          <w:rFonts w:cs="Arial"/>
          <w:szCs w:val="22"/>
        </w:rPr>
      </w:pPr>
    </w:p>
    <w:p w14:paraId="1699D8CE" w14:textId="77777777" w:rsidR="003B6497" w:rsidRDefault="003B6497" w:rsidP="00EF106D">
      <w:pPr>
        <w:rPr>
          <w:rFonts w:cs="Arial"/>
          <w:szCs w:val="22"/>
        </w:rPr>
      </w:pPr>
    </w:p>
    <w:p w14:paraId="6C659609" w14:textId="77777777" w:rsidR="003B6497" w:rsidRDefault="003B6497" w:rsidP="00EF106D">
      <w:pPr>
        <w:rPr>
          <w:rFonts w:cs="Arial"/>
          <w:szCs w:val="22"/>
        </w:rPr>
      </w:pPr>
    </w:p>
    <w:p w14:paraId="128E16DA" w14:textId="77777777" w:rsidR="003B6497" w:rsidRDefault="003B6497" w:rsidP="00EF106D">
      <w:pPr>
        <w:rPr>
          <w:rFonts w:cs="Arial"/>
          <w:szCs w:val="22"/>
        </w:rPr>
      </w:pPr>
    </w:p>
    <w:p w14:paraId="1AAA89E8" w14:textId="77777777" w:rsidR="003B6497" w:rsidRDefault="003B6497" w:rsidP="00EF106D">
      <w:pPr>
        <w:rPr>
          <w:rFonts w:cs="Arial"/>
          <w:szCs w:val="22"/>
        </w:rPr>
      </w:pPr>
    </w:p>
    <w:p w14:paraId="162AE3FF" w14:textId="77777777" w:rsidR="003B6497" w:rsidRDefault="003B6497" w:rsidP="00EF106D">
      <w:pPr>
        <w:rPr>
          <w:rFonts w:cs="Arial"/>
          <w:szCs w:val="22"/>
        </w:rPr>
      </w:pPr>
    </w:p>
    <w:p w14:paraId="78EE6E72" w14:textId="77777777" w:rsidR="003B6497" w:rsidRDefault="003B6497" w:rsidP="00EF106D">
      <w:pPr>
        <w:rPr>
          <w:rFonts w:cs="Arial"/>
          <w:szCs w:val="22"/>
        </w:rPr>
      </w:pPr>
    </w:p>
    <w:p w14:paraId="78A03DE2" w14:textId="77777777" w:rsidR="003B6497" w:rsidRDefault="003B6497" w:rsidP="00EF106D">
      <w:pPr>
        <w:rPr>
          <w:rFonts w:cs="Arial"/>
          <w:szCs w:val="22"/>
        </w:rPr>
      </w:pPr>
    </w:p>
    <w:p w14:paraId="75ACCFED" w14:textId="77777777" w:rsidR="003B6497" w:rsidRDefault="003B6497" w:rsidP="00EF106D">
      <w:pPr>
        <w:rPr>
          <w:rFonts w:cs="Arial"/>
          <w:szCs w:val="22"/>
        </w:rPr>
      </w:pPr>
    </w:p>
    <w:p w14:paraId="1722D58E" w14:textId="77777777" w:rsidR="003B6497" w:rsidRDefault="003B6497" w:rsidP="00EF106D">
      <w:pPr>
        <w:rPr>
          <w:rFonts w:cs="Arial"/>
          <w:szCs w:val="22"/>
        </w:rPr>
      </w:pPr>
    </w:p>
    <w:p w14:paraId="52122EA5" w14:textId="77777777" w:rsidR="003B6497" w:rsidRDefault="003B6497" w:rsidP="00EF106D">
      <w:pPr>
        <w:rPr>
          <w:rFonts w:cs="Arial"/>
          <w:szCs w:val="22"/>
        </w:rPr>
      </w:pPr>
    </w:p>
    <w:p w14:paraId="3BCDB916" w14:textId="77777777" w:rsidR="003B6497" w:rsidRDefault="003B6497" w:rsidP="00EF106D">
      <w:pPr>
        <w:rPr>
          <w:rFonts w:cs="Arial"/>
          <w:szCs w:val="22"/>
        </w:rPr>
      </w:pPr>
    </w:p>
    <w:p w14:paraId="2FD4CF62" w14:textId="77777777" w:rsidR="003B6497" w:rsidRDefault="003B6497" w:rsidP="00EF106D">
      <w:pPr>
        <w:rPr>
          <w:rFonts w:cs="Arial"/>
          <w:szCs w:val="22"/>
        </w:rPr>
      </w:pPr>
    </w:p>
    <w:p w14:paraId="536A0210" w14:textId="77777777" w:rsidR="003B6497" w:rsidRDefault="003B6497" w:rsidP="003B6497">
      <w:pPr>
        <w:pStyle w:val="Heading1"/>
      </w:pPr>
    </w:p>
    <w:p w14:paraId="60F6CBD3" w14:textId="77777777" w:rsidR="003B6497" w:rsidRDefault="003B6497" w:rsidP="00EF106D"/>
    <w:p w14:paraId="36EBDC8E" w14:textId="77777777" w:rsidR="002E26B9" w:rsidRPr="00C54BDA" w:rsidRDefault="002E26B9" w:rsidP="00EF106D"/>
    <w:p w14:paraId="2C526DD9" w14:textId="17091B53" w:rsidR="003B6497" w:rsidRDefault="003B6497" w:rsidP="003B6497">
      <w:pPr>
        <w:pStyle w:val="Heading1"/>
      </w:pPr>
      <w:bookmarkStart w:id="6" w:name="_Toc202438783"/>
      <w:r>
        <w:t>References</w:t>
      </w:r>
      <w:bookmarkEnd w:id="6"/>
    </w:p>
    <w:p w14:paraId="4147D083" w14:textId="77777777" w:rsidR="003B6497" w:rsidRDefault="003B6497" w:rsidP="003B6497"/>
    <w:p w14:paraId="754E1725" w14:textId="4C4CAA25" w:rsidR="00AB46AF" w:rsidRDefault="00AB46AF" w:rsidP="00AB46AF">
      <w:r w:rsidRPr="00AB46AF">
        <w:t xml:space="preserve">Anjum, A.A.N., 2020. Limitations of Kanban in Large-Scale Project Management: A Case for Hybrid Approaches. </w:t>
      </w:r>
      <w:hyperlink r:id="rId10" w:history="1">
        <w:r w:rsidRPr="00AB46AF">
          <w:rPr>
            <w:rStyle w:val="Hyperlink"/>
          </w:rPr>
          <w:t>https://www.academia.edu/download/121954423/Limitations_of_Kanban_as_a_Standalone_Solution_for_Comprehensive_Project_Management_Final.pdf</w:t>
        </w:r>
      </w:hyperlink>
    </w:p>
    <w:p w14:paraId="76E419D1" w14:textId="77777777" w:rsidR="00AB46AF" w:rsidRPr="00AB46AF" w:rsidRDefault="00AB46AF" w:rsidP="00AB46AF"/>
    <w:p w14:paraId="40475713" w14:textId="5005D5C8" w:rsidR="00AB46AF" w:rsidRDefault="00CA1F6D" w:rsidP="003B6497">
      <w:proofErr w:type="spellStart"/>
      <w:r w:rsidRPr="00CA1F6D">
        <w:t>Aragonés</w:t>
      </w:r>
      <w:proofErr w:type="spellEnd"/>
      <w:r w:rsidRPr="00CA1F6D">
        <w:t>-Beltrán, P., García-</w:t>
      </w:r>
      <w:proofErr w:type="spellStart"/>
      <w:r w:rsidRPr="00CA1F6D">
        <w:t>Melón</w:t>
      </w:r>
      <w:proofErr w:type="spellEnd"/>
      <w:r w:rsidRPr="00CA1F6D">
        <w:t xml:space="preserve">, M. and Montesinos-Valera, J., 2017. How to assess stakeholders' influence in project management? A proposal based on the Analytic Network Process. International journal of project management, 35(3), pp.451-462. </w:t>
      </w:r>
      <w:hyperlink r:id="rId11" w:history="1">
        <w:r w:rsidRPr="00CA1F6D">
          <w:rPr>
            <w:rStyle w:val="Hyperlink"/>
          </w:rPr>
          <w:t>https://www.sciencedirect.com/science/article/pii/S0263786317300261</w:t>
        </w:r>
      </w:hyperlink>
    </w:p>
    <w:p w14:paraId="4F50D1A9" w14:textId="77777777" w:rsidR="00AB46AF" w:rsidRDefault="00AB46AF" w:rsidP="003B6497"/>
    <w:p w14:paraId="7E5CD6F9" w14:textId="39FDC82A" w:rsidR="008F64EE" w:rsidRDefault="008F64EE" w:rsidP="008F64EE">
      <w:r w:rsidRPr="008F64EE">
        <w:t xml:space="preserve">Ballesteros-Pérez, P., Larsen, G.D. and González-Cruz, M.C., 2018. Do projects really end late? On the shortcomings of the classical scheduling techniques. JOTSE: Journal of technology and science education, 8(1), pp.17-33 </w:t>
      </w:r>
      <w:hyperlink r:id="rId12" w:history="1">
        <w:r w:rsidRPr="008F64EE">
          <w:rPr>
            <w:rStyle w:val="Hyperlink"/>
          </w:rPr>
          <w:t>https://upcommons.upc.edu/handle/2117/116253</w:t>
        </w:r>
      </w:hyperlink>
    </w:p>
    <w:p w14:paraId="03BA01EC" w14:textId="77777777" w:rsidR="00B41953" w:rsidRDefault="00B41953" w:rsidP="008F64EE"/>
    <w:p w14:paraId="1AC23759" w14:textId="741DC454" w:rsidR="00B41953" w:rsidRDefault="00B41953" w:rsidP="008F64EE">
      <w:r w:rsidRPr="00B41953">
        <w:t xml:space="preserve">Celestin, M. and Vanitha, N., 2017. Beyond Gantt charts: Innovative tools every project manager should know. International Journal of Interdisciplinary Research in Arts and Humanities (IJIRAH), 2(2), pp.298-304 </w:t>
      </w:r>
      <w:hyperlink r:id="rId13" w:history="1">
        <w:r w:rsidRPr="00E85012">
          <w:rPr>
            <w:rStyle w:val="Hyperlink"/>
          </w:rPr>
          <w:t>https://www.academia.edu/download/119452886/2017_298_304.pdf</w:t>
        </w:r>
      </w:hyperlink>
    </w:p>
    <w:p w14:paraId="3DCD3E52" w14:textId="77777777" w:rsidR="00CC4E0E" w:rsidRDefault="00CC4E0E" w:rsidP="008F64EE"/>
    <w:p w14:paraId="536704E8" w14:textId="0DDB3CB3" w:rsidR="00CC4E0E" w:rsidRDefault="00CC4E0E" w:rsidP="00CC4E0E">
      <w:proofErr w:type="spellStart"/>
      <w:r w:rsidRPr="00CC4E0E">
        <w:t>Dahule</w:t>
      </w:r>
      <w:proofErr w:type="spellEnd"/>
      <w:r w:rsidRPr="00CC4E0E">
        <w:t xml:space="preserve">, P., 2023. The Strategic Impact of Project Management and Kanban in Enhancing Data Analysis Efficiency. The </w:t>
      </w:r>
      <w:proofErr w:type="spellStart"/>
      <w:r w:rsidRPr="00CC4E0E">
        <w:t>Eastasouth</w:t>
      </w:r>
      <w:proofErr w:type="spellEnd"/>
      <w:r w:rsidRPr="00CC4E0E">
        <w:t xml:space="preserve"> Journal of Information System and Computer Science, 1(02), pp.118-125. </w:t>
      </w:r>
      <w:hyperlink r:id="rId14" w:history="1">
        <w:r w:rsidRPr="00CC4E0E">
          <w:rPr>
            <w:rStyle w:val="Hyperlink"/>
          </w:rPr>
          <w:t>https://esj.eastasouth-institute.com/index.php/esiscs/article/view/494</w:t>
        </w:r>
      </w:hyperlink>
    </w:p>
    <w:p w14:paraId="779156A9" w14:textId="77777777" w:rsidR="00C86C3E" w:rsidRDefault="00C86C3E" w:rsidP="008F64EE"/>
    <w:p w14:paraId="7FF0ECD8" w14:textId="0A1B214E" w:rsidR="00C86C3E" w:rsidRDefault="00C86C3E" w:rsidP="008F64EE">
      <w:proofErr w:type="spellStart"/>
      <w:r w:rsidRPr="00C86C3E">
        <w:t>Damij</w:t>
      </w:r>
      <w:proofErr w:type="spellEnd"/>
      <w:r w:rsidRPr="00C86C3E">
        <w:t xml:space="preserve">, N. and </w:t>
      </w:r>
      <w:proofErr w:type="spellStart"/>
      <w:r w:rsidRPr="00C86C3E">
        <w:t>Damij</w:t>
      </w:r>
      <w:proofErr w:type="spellEnd"/>
      <w:r w:rsidRPr="00C86C3E">
        <w:t xml:space="preserve">, T., 2021. An approach to optimizing Kanban board workflow and shortening the project management plan. IEEE transactions on engineering management. </w:t>
      </w:r>
      <w:hyperlink r:id="rId15" w:history="1">
        <w:r w:rsidR="00CC4E0E" w:rsidRPr="00AA4986">
          <w:rPr>
            <w:rStyle w:val="Hyperlink"/>
          </w:rPr>
          <w:t>https://ieeexplore.ieee.org/abstract/document/9611021/</w:t>
        </w:r>
      </w:hyperlink>
    </w:p>
    <w:p w14:paraId="1E6D770F" w14:textId="77777777" w:rsidR="00F768FD" w:rsidRDefault="00F768FD" w:rsidP="008F64EE"/>
    <w:p w14:paraId="71779A1F" w14:textId="720B9E39" w:rsidR="00CC4E0E" w:rsidRDefault="00F768FD" w:rsidP="008F64EE">
      <w:r w:rsidRPr="00F768FD">
        <w:lastRenderedPageBreak/>
        <w:t xml:space="preserve">Derakhshan, R., Turner, R. and Mancini, M., 2019. Project governance and stakeholders: a literature review. International Journal of Project Management, 37(1), pp.98-116. </w:t>
      </w:r>
      <w:hyperlink r:id="rId16" w:history="1">
        <w:r w:rsidRPr="00726DFE">
          <w:rPr>
            <w:rStyle w:val="Hyperlink"/>
          </w:rPr>
          <w:t>https://www.sciencedirect.com/science/article/pii/S0263786317313030</w:t>
        </w:r>
      </w:hyperlink>
    </w:p>
    <w:p w14:paraId="73E94B2F" w14:textId="77777777" w:rsidR="00B41953" w:rsidRDefault="00B41953" w:rsidP="008F64EE"/>
    <w:p w14:paraId="0E537BD2" w14:textId="331ADC1D" w:rsidR="008F64EE" w:rsidRDefault="00B41953" w:rsidP="008F64EE">
      <w:proofErr w:type="spellStart"/>
      <w:r w:rsidRPr="00B41953">
        <w:t>Dostatni</w:t>
      </w:r>
      <w:proofErr w:type="spellEnd"/>
      <w:r w:rsidRPr="00B41953">
        <w:t>, E. and Trojanowska, J., 2017. Application of the theory of constraints for project management. Management and production engineering review</w:t>
      </w:r>
      <w:r w:rsidR="00616A37">
        <w:t xml:space="preserve"> </w:t>
      </w:r>
      <w:hyperlink r:id="rId17" w:history="1">
        <w:r w:rsidR="00616A37" w:rsidRPr="00E85012">
          <w:rPr>
            <w:rStyle w:val="Hyperlink"/>
          </w:rPr>
          <w:t>https://journals.pan.pl/dlibra/doccontent?id=106290</w:t>
        </w:r>
      </w:hyperlink>
    </w:p>
    <w:p w14:paraId="5CDE32D1" w14:textId="77777777" w:rsidR="00ED211F" w:rsidRDefault="00ED211F" w:rsidP="008F64EE"/>
    <w:p w14:paraId="15473C16" w14:textId="7AEE3932" w:rsidR="00ED211F" w:rsidRDefault="00ED211F" w:rsidP="00ED211F">
      <w:r w:rsidRPr="00ED211F">
        <w:t xml:space="preserve">Gibbs, G. (1988). Learning by doing: A guide to teaching and learning methods. </w:t>
      </w:r>
      <w:hyperlink r:id="rId18" w:history="1">
        <w:r w:rsidRPr="00ED211F">
          <w:rPr>
            <w:rStyle w:val="Hyperlink"/>
          </w:rPr>
          <w:t>https://www.goodreads.com/work/editions/87070173-learning-by-doing-a-guide-to-teaching-and-learning-methods</w:t>
        </w:r>
      </w:hyperlink>
    </w:p>
    <w:p w14:paraId="49E6919C" w14:textId="77777777" w:rsidR="00D63E9B" w:rsidRDefault="00D63E9B" w:rsidP="008F64EE"/>
    <w:p w14:paraId="468737ED" w14:textId="1F00684C" w:rsidR="00D63E9B" w:rsidRDefault="00D63E9B" w:rsidP="008F64EE">
      <w:proofErr w:type="spellStart"/>
      <w:r w:rsidRPr="00D63E9B">
        <w:t>Harzl</w:t>
      </w:r>
      <w:proofErr w:type="spellEnd"/>
      <w:r w:rsidRPr="00D63E9B">
        <w:t xml:space="preserve">, A., 2017. Can FOSS projects benefit from integrating Kanban: a case study. Journal of Internet Services and Applications, 8(1), p.7. </w:t>
      </w:r>
      <w:hyperlink r:id="rId19" w:history="1">
        <w:r w:rsidRPr="00D63E9B">
          <w:rPr>
            <w:rStyle w:val="Hyperlink"/>
          </w:rPr>
          <w:t>https://link.springer.com/article/10.1186/s13174-017-0058-z</w:t>
        </w:r>
      </w:hyperlink>
    </w:p>
    <w:p w14:paraId="0B66E52D" w14:textId="77777777" w:rsidR="009510B1" w:rsidRDefault="009510B1" w:rsidP="008F64EE"/>
    <w:p w14:paraId="1902D428" w14:textId="0755B183" w:rsidR="009510B1" w:rsidRPr="009510B1" w:rsidRDefault="009510B1" w:rsidP="008F64EE">
      <w:pPr>
        <w:rPr>
          <w:rFonts w:cs="Arial"/>
          <w:color w:val="000000"/>
          <w:szCs w:val="22"/>
        </w:rPr>
      </w:pPr>
      <w:r w:rsidRPr="009510B1">
        <w:rPr>
          <w:rFonts w:cs="Arial"/>
          <w:color w:val="000000"/>
          <w:szCs w:val="22"/>
        </w:rPr>
        <w:t xml:space="preserve">Lee, C.Y., Chong, H.Y., Liao, P.C. and Wang, X., 2018. Critical review of social network analysis applications in complex project management. Journal of management in engineering, 34(2), p.04017061. </w:t>
      </w:r>
      <w:hyperlink r:id="rId20" w:history="1">
        <w:r w:rsidRPr="009510B1">
          <w:rPr>
            <w:rStyle w:val="Hyperlink"/>
            <w:rFonts w:cs="Arial"/>
            <w:szCs w:val="22"/>
          </w:rPr>
          <w:t>https://ascelibrary.org/doi/full/10.1061/(ASCE)ME.1943-5479.0000579</w:t>
        </w:r>
      </w:hyperlink>
    </w:p>
    <w:p w14:paraId="55AB0C4A" w14:textId="77777777" w:rsidR="009510B1" w:rsidRDefault="009510B1" w:rsidP="008F64EE">
      <w:pPr>
        <w:rPr>
          <w:rFonts w:cs="Arial"/>
        </w:rPr>
      </w:pPr>
    </w:p>
    <w:p w14:paraId="24B34098" w14:textId="53EB00D4" w:rsidR="00CD22D6" w:rsidRDefault="00CD22D6" w:rsidP="00CD22D6">
      <w:r w:rsidRPr="00CD22D6">
        <w:rPr>
          <w:rFonts w:cs="Arial"/>
        </w:rPr>
        <w:t xml:space="preserve">Kerzner, H., 2018. Project management best practices: Achieving global excellence. John Wiley &amp; Sons. </w:t>
      </w:r>
      <w:hyperlink r:id="rId21" w:history="1">
        <w:r w:rsidRPr="00CD22D6">
          <w:rPr>
            <w:rStyle w:val="Hyperlink"/>
            <w:rFonts w:cs="Arial"/>
          </w:rPr>
          <w:t>https://books.google.com/books?hl=en&amp;lr=&amp;id=ss5QDwAAQBAJ&amp;oi=fnd&amp;pg=PR13&amp;dq=critical+evaluation+of+project+management+practices+blog+insights+and+analysis&amp;ots=qysOgWIXEH&amp;sig=312aeZl86talybnGlqtgJrNUigo</w:t>
        </w:r>
      </w:hyperlink>
    </w:p>
    <w:p w14:paraId="76F3508A" w14:textId="77777777" w:rsidR="00BF68DF" w:rsidRDefault="00BF68DF" w:rsidP="00CD22D6"/>
    <w:p w14:paraId="2DE4B3C0" w14:textId="192247B3" w:rsidR="00BF68DF" w:rsidRDefault="00BF68DF" w:rsidP="00CD22D6">
      <w:pPr>
        <w:rPr>
          <w:rFonts w:cs="Arial"/>
        </w:rPr>
      </w:pPr>
      <w:r w:rsidRPr="00BF68DF">
        <w:rPr>
          <w:rFonts w:cs="Arial"/>
        </w:rPr>
        <w:t xml:space="preserve">Moon, J.A. (2004). A Handbook of Reflective and Experiential Learning: Theory and Practice (1st ed.). Routledge. </w:t>
      </w:r>
      <w:hyperlink r:id="rId22" w:history="1">
        <w:r w:rsidRPr="005E5908">
          <w:rPr>
            <w:rStyle w:val="Hyperlink"/>
            <w:rFonts w:cs="Arial"/>
          </w:rPr>
          <w:t>https://doi.org/10.4324/9780203416150</w:t>
        </w:r>
      </w:hyperlink>
    </w:p>
    <w:p w14:paraId="37288279" w14:textId="77777777" w:rsidR="00E31635" w:rsidRDefault="00E31635" w:rsidP="00CD22D6">
      <w:pPr>
        <w:rPr>
          <w:rFonts w:cs="Arial"/>
        </w:rPr>
      </w:pPr>
    </w:p>
    <w:p w14:paraId="41F5761C" w14:textId="6E9416DA" w:rsidR="00E31635" w:rsidRDefault="00E31635" w:rsidP="00CD22D6">
      <w:pPr>
        <w:rPr>
          <w:rFonts w:cs="Arial"/>
        </w:rPr>
      </w:pPr>
      <w:r w:rsidRPr="00E31635">
        <w:rPr>
          <w:rFonts w:cs="Arial"/>
        </w:rPr>
        <w:t xml:space="preserve">Nicholas, J.M. and Steyn, H., 2020. Project management for engineering, business and technology. Routledge. </w:t>
      </w:r>
      <w:hyperlink r:id="rId23" w:history="1">
        <w:r w:rsidRPr="00AA4986">
          <w:rPr>
            <w:rStyle w:val="Hyperlink"/>
            <w:rFonts w:cs="Arial"/>
          </w:rPr>
          <w:t>https://www.taylorfrancis.com/books/mono/10.4324/9780429297588/project-management-engineering-business-technology-john-nicholas-herman-steyn</w:t>
        </w:r>
      </w:hyperlink>
    </w:p>
    <w:p w14:paraId="4BACDC00" w14:textId="77777777" w:rsidR="00E31635" w:rsidRDefault="00E31635" w:rsidP="00CD22D6">
      <w:pPr>
        <w:rPr>
          <w:rFonts w:cs="Arial"/>
        </w:rPr>
      </w:pPr>
    </w:p>
    <w:p w14:paraId="0611AD6B" w14:textId="77777777" w:rsidR="00E31635" w:rsidRDefault="00E31635" w:rsidP="00CD22D6">
      <w:pPr>
        <w:rPr>
          <w:rFonts w:cs="Arial"/>
        </w:rPr>
      </w:pPr>
    </w:p>
    <w:p w14:paraId="2F963DFE" w14:textId="77777777" w:rsidR="001C2AB5" w:rsidRDefault="001C2AB5" w:rsidP="00CD22D6">
      <w:pPr>
        <w:rPr>
          <w:rFonts w:cs="Arial"/>
        </w:rPr>
      </w:pPr>
    </w:p>
    <w:p w14:paraId="562892C2" w14:textId="77777777" w:rsidR="001C2AB5" w:rsidRDefault="001C2AB5" w:rsidP="00CD22D6">
      <w:pPr>
        <w:rPr>
          <w:rFonts w:cs="Arial"/>
        </w:rPr>
      </w:pPr>
    </w:p>
    <w:p w14:paraId="789E080F" w14:textId="77777777" w:rsidR="00CD22D6" w:rsidRDefault="00CD22D6" w:rsidP="00CD22D6">
      <w:pPr>
        <w:rPr>
          <w:rFonts w:cs="Arial"/>
        </w:rPr>
      </w:pPr>
    </w:p>
    <w:p w14:paraId="77BDA93C" w14:textId="0ADF6E82" w:rsidR="00907585" w:rsidRDefault="00907585" w:rsidP="00CD22D6">
      <w:proofErr w:type="spellStart"/>
      <w:r w:rsidRPr="00907585">
        <w:rPr>
          <w:rFonts w:cs="Arial"/>
        </w:rPr>
        <w:t>Portny</w:t>
      </w:r>
      <w:proofErr w:type="spellEnd"/>
      <w:r w:rsidRPr="00907585">
        <w:rPr>
          <w:rFonts w:cs="Arial"/>
        </w:rPr>
        <w:t xml:space="preserve">, J.L. and </w:t>
      </w:r>
      <w:proofErr w:type="spellStart"/>
      <w:r w:rsidRPr="00907585">
        <w:rPr>
          <w:rFonts w:cs="Arial"/>
        </w:rPr>
        <w:t>Portny</w:t>
      </w:r>
      <w:proofErr w:type="spellEnd"/>
      <w:r w:rsidRPr="00907585">
        <w:rPr>
          <w:rFonts w:cs="Arial"/>
        </w:rPr>
        <w:t xml:space="preserve">, S.E., 2022. Project management for dummies. John Wiley &amp; Sons. </w:t>
      </w:r>
      <w:hyperlink r:id="rId24" w:history="1">
        <w:r w:rsidRPr="00AA4986">
          <w:rPr>
            <w:rStyle w:val="Hyperlink"/>
            <w:rFonts w:cs="Arial"/>
          </w:rPr>
          <w:t>https://books.google.com/books?hl=en&amp;lr=&amp;id=sF1lEAAAQBAJ&amp;oi=fnd&amp;pg=PA1&amp;dq=critical+evaluation+of+project+management+practices+blog+insights+and+analysis&amp;ots=uAouBr9VJ-&amp;sig=KIcFpzpcDxtNVzXbBMl9fxgNbhk</w:t>
        </w:r>
      </w:hyperlink>
    </w:p>
    <w:p w14:paraId="1DF6E9FD" w14:textId="77777777" w:rsidR="00195B15" w:rsidRDefault="00195B15" w:rsidP="00CD22D6"/>
    <w:p w14:paraId="27022966" w14:textId="76B2A8CC" w:rsidR="00195B15" w:rsidRDefault="00195B15" w:rsidP="00CD22D6">
      <w:pPr>
        <w:rPr>
          <w:rFonts w:cs="Arial"/>
        </w:rPr>
      </w:pPr>
      <w:r w:rsidRPr="00195B15">
        <w:rPr>
          <w:rFonts w:cs="Arial"/>
        </w:rPr>
        <w:t xml:space="preserve">Riahi, Y., 2017. Project stakeholders: Analysis and management processes. International Journal of Economics and Management Studies, 4(3), pp.39-45. </w:t>
      </w:r>
      <w:hyperlink r:id="rId25" w:history="1">
        <w:r w:rsidRPr="00726DFE">
          <w:rPr>
            <w:rStyle w:val="Hyperlink"/>
            <w:rFonts w:cs="Arial"/>
          </w:rPr>
          <w:t>https://www.researchgate.net/profile/Youssra_Riahi/publication/317607551_Project_stakeholdersAnalysis_and_Management_Processes/links/5b915177a6fdccfd541e8ebb/Project-stakeholdersAnalysis-and-Management-Processes.pdf</w:t>
        </w:r>
      </w:hyperlink>
    </w:p>
    <w:p w14:paraId="3F64137D" w14:textId="77777777" w:rsidR="00CD22D6" w:rsidRDefault="00CD22D6" w:rsidP="008F64EE">
      <w:pPr>
        <w:rPr>
          <w:rFonts w:cs="Arial"/>
        </w:rPr>
      </w:pPr>
    </w:p>
    <w:p w14:paraId="74179E2F" w14:textId="77777777" w:rsidR="009E2034" w:rsidRDefault="009E2034" w:rsidP="008F64EE">
      <w:pPr>
        <w:rPr>
          <w:rFonts w:cs="Arial"/>
        </w:rPr>
      </w:pPr>
    </w:p>
    <w:p w14:paraId="634F413F" w14:textId="6CFE492D" w:rsidR="009E2034" w:rsidRDefault="009E2034" w:rsidP="008F64EE">
      <w:r w:rsidRPr="009E2034">
        <w:rPr>
          <w:rFonts w:cs="Arial"/>
        </w:rPr>
        <w:t xml:space="preserve">Saad, A.F., 2021. An Exploratory Study Regarding the Use of Blogs in a Project Management Approach in Teaching and Learning for the Case of Students at Risk. Online Submission. </w:t>
      </w:r>
      <w:hyperlink r:id="rId26" w:history="1">
        <w:r w:rsidRPr="00AA4986">
          <w:rPr>
            <w:rStyle w:val="Hyperlink"/>
            <w:rFonts w:cs="Arial"/>
          </w:rPr>
          <w:t>https://eric.ed.gov/?id=ED621778</w:t>
        </w:r>
      </w:hyperlink>
    </w:p>
    <w:p w14:paraId="2BED2199" w14:textId="77777777" w:rsidR="00F768FD" w:rsidRDefault="00F768FD" w:rsidP="008F64EE"/>
    <w:p w14:paraId="744933DE" w14:textId="58D56F4D" w:rsidR="00F768FD" w:rsidRDefault="00F768FD" w:rsidP="008F64EE">
      <w:proofErr w:type="spellStart"/>
      <w:r w:rsidRPr="00F768FD">
        <w:t>Sanyaolu</w:t>
      </w:r>
      <w:proofErr w:type="spellEnd"/>
      <w:r w:rsidRPr="00F768FD">
        <w:t xml:space="preserve">, T.O., Adeleke, A.G., </w:t>
      </w:r>
      <w:proofErr w:type="spellStart"/>
      <w:r w:rsidRPr="00F768FD">
        <w:t>Efunniyi</w:t>
      </w:r>
      <w:proofErr w:type="spellEnd"/>
      <w:r w:rsidRPr="00F768FD">
        <w:t xml:space="preserve">, C.P., </w:t>
      </w:r>
      <w:proofErr w:type="spellStart"/>
      <w:r w:rsidRPr="00F768FD">
        <w:t>Akwawa</w:t>
      </w:r>
      <w:proofErr w:type="spellEnd"/>
      <w:r w:rsidRPr="00F768FD">
        <w:t xml:space="preserve">, L.A. and </w:t>
      </w:r>
      <w:proofErr w:type="spellStart"/>
      <w:r w:rsidRPr="00F768FD">
        <w:t>Azubuko</w:t>
      </w:r>
      <w:proofErr w:type="spellEnd"/>
      <w:r w:rsidRPr="00F768FD">
        <w:t xml:space="preserve">, C.F., 2023. Stakeholder management in IT development projects: Balancing expectations and deliverables. International Journal of Management &amp; Entrepreneurship Research P-ISSN, pp.2664-3588. </w:t>
      </w:r>
      <w:hyperlink r:id="rId27" w:history="1">
        <w:r w:rsidRPr="00726DFE">
          <w:rPr>
            <w:rStyle w:val="Hyperlink"/>
          </w:rPr>
          <w:t>https://www.researchgate.net/profile/Temitope-Sanyaolu/publication/383818922_Stakeholder_management_in_IT_development_projects_Balancing_expectations_and_deliverables/links/66dadcfc2390e50b2c6eb770/Stakeholder-management-in-IT-development-projects-Balancing-expectations-and-deliverables.pdf</w:t>
        </w:r>
      </w:hyperlink>
    </w:p>
    <w:p w14:paraId="24EA9562" w14:textId="77777777" w:rsidR="0061723A" w:rsidRDefault="0061723A" w:rsidP="008F64EE"/>
    <w:p w14:paraId="13D6F966" w14:textId="67D7FBDB" w:rsidR="0061723A" w:rsidRDefault="0061723A" w:rsidP="0061723A">
      <w:r w:rsidRPr="0061723A">
        <w:t xml:space="preserve">Schon, D. A. (1983). Schon, Donald A. The Reflective Practitioner: How Professionals Think in Action. New York: Basic Books, 1983. </w:t>
      </w:r>
      <w:hyperlink r:id="rId28" w:history="1">
        <w:r w:rsidRPr="0061723A">
          <w:rPr>
            <w:rStyle w:val="Hyperlink"/>
          </w:rPr>
          <w:t>https://stars.library.ucf.edu/cirs/1748/</w:t>
        </w:r>
      </w:hyperlink>
    </w:p>
    <w:p w14:paraId="64A38236" w14:textId="77777777" w:rsidR="00DF7BA9" w:rsidRDefault="00DF7BA9" w:rsidP="008F64EE"/>
    <w:p w14:paraId="6224225D" w14:textId="4EEBE2E2" w:rsidR="00DF7BA9" w:rsidRPr="00DF7BA9" w:rsidRDefault="00DF7BA9" w:rsidP="00DF7BA9">
      <w:pPr>
        <w:rPr>
          <w:rFonts w:cs="Arial"/>
        </w:rPr>
      </w:pPr>
      <w:r w:rsidRPr="00DF7BA9">
        <w:rPr>
          <w:rFonts w:cs="Arial"/>
        </w:rPr>
        <w:t xml:space="preserve">Silvius, A.G., </w:t>
      </w:r>
      <w:proofErr w:type="spellStart"/>
      <w:r w:rsidRPr="00DF7BA9">
        <w:rPr>
          <w:rFonts w:cs="Arial"/>
        </w:rPr>
        <w:t>Kampinga</w:t>
      </w:r>
      <w:proofErr w:type="spellEnd"/>
      <w:r w:rsidRPr="00DF7BA9">
        <w:rPr>
          <w:rFonts w:cs="Arial"/>
        </w:rPr>
        <w:t xml:space="preserve">, M., Paniagua, S. and Mooi, H., 2017. Considering sustainability in project management decision making; An investigation using Q-methodology. International Journal of Project Management, 35(6), pp.1133-1150. </w:t>
      </w:r>
      <w:hyperlink r:id="rId29" w:history="1">
        <w:r w:rsidRPr="00DF7BA9">
          <w:rPr>
            <w:rStyle w:val="Hyperlink"/>
            <w:rFonts w:cs="Arial"/>
          </w:rPr>
          <w:t>https://www.sciencedirect.com/science/article/pii/S0263786317300728</w:t>
        </w:r>
      </w:hyperlink>
    </w:p>
    <w:p w14:paraId="27657CAD" w14:textId="77777777" w:rsidR="009E2034" w:rsidRDefault="009E2034" w:rsidP="008F64EE">
      <w:pPr>
        <w:rPr>
          <w:rFonts w:cs="Arial"/>
        </w:rPr>
      </w:pPr>
    </w:p>
    <w:p w14:paraId="51013098" w14:textId="1611B97A" w:rsidR="0082346F" w:rsidRPr="00F46EF3" w:rsidRDefault="00D63E9B" w:rsidP="008F64EE">
      <w:pPr>
        <w:rPr>
          <w:rFonts w:cs="Arial"/>
        </w:rPr>
      </w:pPr>
      <w:proofErr w:type="spellStart"/>
      <w:r w:rsidRPr="00D63E9B">
        <w:rPr>
          <w:rFonts w:cs="Arial"/>
        </w:rPr>
        <w:t>Zaluke</w:t>
      </w:r>
      <w:proofErr w:type="spellEnd"/>
      <w:r w:rsidRPr="00D63E9B">
        <w:rPr>
          <w:rFonts w:cs="Arial"/>
        </w:rPr>
        <w:t xml:space="preserve">, D.N., 2025. Project Team Meetings-Effective or Efficient?. </w:t>
      </w:r>
      <w:hyperlink r:id="rId30" w:history="1">
        <w:r w:rsidRPr="00AA4986">
          <w:rPr>
            <w:rStyle w:val="Hyperlink"/>
            <w:rFonts w:cs="Arial"/>
          </w:rPr>
          <w:t>https://skemman.is/handle/1946/48886</w:t>
        </w:r>
      </w:hyperlink>
    </w:p>
    <w:p w14:paraId="7FDBB1C2" w14:textId="4191ED3B" w:rsidR="00616A37" w:rsidRDefault="00616A37" w:rsidP="008F64EE"/>
    <w:p w14:paraId="5D9F5870" w14:textId="5FC3CED2" w:rsidR="00616A37" w:rsidRDefault="00616A37" w:rsidP="008F64EE">
      <w:proofErr w:type="spellStart"/>
      <w:r w:rsidRPr="00616A37">
        <w:lastRenderedPageBreak/>
        <w:t>Vasankari</w:t>
      </w:r>
      <w:proofErr w:type="spellEnd"/>
      <w:r w:rsidRPr="00616A37">
        <w:t xml:space="preserve">, P., 2024. The Effect of Project Communication and Project Performance: The Role of Detailed Gantt Chart in Substation Construction Project </w:t>
      </w:r>
      <w:hyperlink r:id="rId31" w:history="1">
        <w:r w:rsidRPr="00E85012">
          <w:rPr>
            <w:rStyle w:val="Hyperlink"/>
          </w:rPr>
          <w:t>https://www.theseus.fi/handle/10024/850369</w:t>
        </w:r>
      </w:hyperlink>
    </w:p>
    <w:p w14:paraId="1D7ED995" w14:textId="77777777" w:rsidR="00616A37" w:rsidRDefault="00616A37" w:rsidP="008F64EE"/>
    <w:p w14:paraId="7B638B18" w14:textId="2CF1FE84" w:rsidR="005435EA" w:rsidRDefault="005435EA" w:rsidP="005435EA">
      <w:r w:rsidRPr="005435EA">
        <w:t>Wadhwa, K., 2024. The Role of Gantt Chart in the Project Management</w:t>
      </w:r>
      <w:r>
        <w:t xml:space="preserve"> </w:t>
      </w:r>
      <w:hyperlink r:id="rId32" w:history="1">
        <w:r w:rsidRPr="005435EA">
          <w:rPr>
            <w:rStyle w:val="Hyperlink"/>
          </w:rPr>
          <w:t>https://www.theseus.fi/handle/10024/865913</w:t>
        </w:r>
      </w:hyperlink>
    </w:p>
    <w:p w14:paraId="7F1937AA" w14:textId="77777777" w:rsidR="005435EA" w:rsidRPr="005435EA" w:rsidRDefault="005435EA" w:rsidP="005435EA"/>
    <w:p w14:paraId="5F6A3B57" w14:textId="77777777" w:rsidR="00616A37" w:rsidRDefault="00616A37" w:rsidP="008F64EE"/>
    <w:p w14:paraId="2B4C26A4" w14:textId="77777777" w:rsidR="00616A37" w:rsidRDefault="00616A37" w:rsidP="008F64EE"/>
    <w:p w14:paraId="15536EAF" w14:textId="77777777" w:rsidR="00616A37" w:rsidRPr="008F64EE" w:rsidRDefault="00616A37" w:rsidP="008F64EE"/>
    <w:p w14:paraId="3F26C0BC" w14:textId="77777777" w:rsidR="003B6497" w:rsidRPr="003B6497" w:rsidRDefault="003B6497" w:rsidP="003B6497"/>
    <w:p w14:paraId="2CE69FC6" w14:textId="77777777" w:rsidR="003B6497" w:rsidRDefault="003B6497" w:rsidP="00EF106D">
      <w:pPr>
        <w:rPr>
          <w:rFonts w:cs="Arial"/>
          <w:szCs w:val="22"/>
        </w:rPr>
      </w:pPr>
    </w:p>
    <w:p w14:paraId="6F1B3BE0" w14:textId="77777777" w:rsidR="003B6497" w:rsidRDefault="003B6497" w:rsidP="00EF106D">
      <w:pPr>
        <w:rPr>
          <w:rFonts w:cs="Arial"/>
          <w:szCs w:val="22"/>
        </w:rPr>
      </w:pPr>
    </w:p>
    <w:p w14:paraId="3BE3B4CC" w14:textId="77777777" w:rsidR="003B6497" w:rsidRDefault="003B6497" w:rsidP="00EF106D">
      <w:pPr>
        <w:rPr>
          <w:rFonts w:cs="Arial"/>
          <w:szCs w:val="22"/>
        </w:rPr>
      </w:pPr>
    </w:p>
    <w:p w14:paraId="563B4BD8" w14:textId="77777777" w:rsidR="003B6497" w:rsidRDefault="003B6497" w:rsidP="00EF106D">
      <w:pPr>
        <w:rPr>
          <w:rFonts w:cs="Arial"/>
          <w:szCs w:val="22"/>
        </w:rPr>
      </w:pPr>
    </w:p>
    <w:p w14:paraId="2210545F" w14:textId="77777777" w:rsidR="003B6497" w:rsidRDefault="003B6497" w:rsidP="00EF106D">
      <w:pPr>
        <w:rPr>
          <w:rFonts w:cs="Arial"/>
          <w:szCs w:val="22"/>
        </w:rPr>
      </w:pPr>
    </w:p>
    <w:p w14:paraId="6F539FA9" w14:textId="77777777" w:rsidR="003B6497" w:rsidRDefault="003B6497" w:rsidP="00EF106D">
      <w:pPr>
        <w:rPr>
          <w:rFonts w:cs="Arial"/>
          <w:szCs w:val="22"/>
        </w:rPr>
      </w:pPr>
    </w:p>
    <w:p w14:paraId="6E55BE5C" w14:textId="77777777" w:rsidR="003B6497" w:rsidRDefault="003B6497" w:rsidP="00EF106D">
      <w:pPr>
        <w:rPr>
          <w:rFonts w:cs="Arial"/>
          <w:szCs w:val="22"/>
        </w:rPr>
      </w:pPr>
    </w:p>
    <w:p w14:paraId="1E7BFCCE" w14:textId="77777777" w:rsidR="003B6497" w:rsidRPr="00EF106D" w:rsidRDefault="003B6497" w:rsidP="00EF106D">
      <w:pPr>
        <w:rPr>
          <w:rFonts w:cs="Arial"/>
          <w:szCs w:val="22"/>
        </w:rPr>
      </w:pPr>
    </w:p>
    <w:sectPr w:rsidR="003B6497" w:rsidRPr="00EF106D" w:rsidSect="002B761F">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956C6" w14:textId="77777777" w:rsidR="008303E4" w:rsidRDefault="008303E4" w:rsidP="00ED4F0D">
      <w:pPr>
        <w:spacing w:after="0" w:line="240" w:lineRule="auto"/>
      </w:pPr>
      <w:r>
        <w:separator/>
      </w:r>
    </w:p>
  </w:endnote>
  <w:endnote w:type="continuationSeparator" w:id="0">
    <w:p w14:paraId="227F04CD" w14:textId="77777777" w:rsidR="008303E4" w:rsidRDefault="008303E4" w:rsidP="00ED4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94917" w14:textId="77777777" w:rsidR="00ED4F0D" w:rsidRDefault="00ED4F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1877F" w14:textId="77777777" w:rsidR="00ED4F0D" w:rsidRDefault="00ED4F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4BA4" w14:textId="77777777" w:rsidR="00ED4F0D" w:rsidRDefault="00ED4F0D">
    <w:pPr>
      <w:pStyle w:val="Footer"/>
    </w:pPr>
  </w:p>
  <w:p w14:paraId="2491CC8B" w14:textId="77777777" w:rsidR="001B0C2A" w:rsidRDefault="001B0C2A">
    <w:pPr>
      <w:pStyle w:val="Footer"/>
    </w:pPr>
  </w:p>
  <w:p w14:paraId="00932135" w14:textId="77777777" w:rsidR="001B0C2A" w:rsidRDefault="001B0C2A">
    <w:pPr>
      <w:pStyle w:val="Footer"/>
    </w:pPr>
  </w:p>
  <w:p w14:paraId="348BECFA" w14:textId="77777777" w:rsidR="001B0C2A" w:rsidRDefault="001B0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C58AE" w14:textId="77777777" w:rsidR="008303E4" w:rsidRDefault="008303E4" w:rsidP="00ED4F0D">
      <w:pPr>
        <w:spacing w:after="0" w:line="240" w:lineRule="auto"/>
      </w:pPr>
      <w:r>
        <w:separator/>
      </w:r>
    </w:p>
  </w:footnote>
  <w:footnote w:type="continuationSeparator" w:id="0">
    <w:p w14:paraId="5B997303" w14:textId="77777777" w:rsidR="008303E4" w:rsidRDefault="008303E4" w:rsidP="00ED4F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9274C" w14:textId="77777777" w:rsidR="00ED4F0D" w:rsidRDefault="00ED4F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8CDB" w14:textId="77777777" w:rsidR="00ED4F0D" w:rsidRDefault="00ED4F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F132F" w14:textId="77777777" w:rsidR="00ED4F0D" w:rsidRDefault="00ED4F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724EA"/>
    <w:multiLevelType w:val="hybridMultilevel"/>
    <w:tmpl w:val="EA681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465C16"/>
    <w:multiLevelType w:val="hybridMultilevel"/>
    <w:tmpl w:val="BB0C6A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51C7770"/>
    <w:multiLevelType w:val="hybridMultilevel"/>
    <w:tmpl w:val="FB9640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9F3F51"/>
    <w:multiLevelType w:val="hybridMultilevel"/>
    <w:tmpl w:val="6BCE3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6295069">
    <w:abstractNumId w:val="3"/>
  </w:num>
  <w:num w:numId="2" w16cid:durableId="702561243">
    <w:abstractNumId w:val="0"/>
  </w:num>
  <w:num w:numId="3" w16cid:durableId="1772125922">
    <w:abstractNumId w:val="2"/>
  </w:num>
  <w:num w:numId="4" w16cid:durableId="148593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E5B"/>
    <w:rsid w:val="00003E89"/>
    <w:rsid w:val="00017D6E"/>
    <w:rsid w:val="00037E5B"/>
    <w:rsid w:val="0004026F"/>
    <w:rsid w:val="0007467D"/>
    <w:rsid w:val="000A1602"/>
    <w:rsid w:val="000B3872"/>
    <w:rsid w:val="000D1F26"/>
    <w:rsid w:val="00103F80"/>
    <w:rsid w:val="00107CE1"/>
    <w:rsid w:val="00117BB8"/>
    <w:rsid w:val="0012037A"/>
    <w:rsid w:val="00124FB5"/>
    <w:rsid w:val="00135184"/>
    <w:rsid w:val="00177D87"/>
    <w:rsid w:val="00195B15"/>
    <w:rsid w:val="001A21D7"/>
    <w:rsid w:val="001A6891"/>
    <w:rsid w:val="001B0176"/>
    <w:rsid w:val="001B0C2A"/>
    <w:rsid w:val="001C0A5A"/>
    <w:rsid w:val="001C2AB5"/>
    <w:rsid w:val="001E0C9A"/>
    <w:rsid w:val="001E55ED"/>
    <w:rsid w:val="00205EA6"/>
    <w:rsid w:val="00217CA5"/>
    <w:rsid w:val="00231D1B"/>
    <w:rsid w:val="0024267E"/>
    <w:rsid w:val="002458D0"/>
    <w:rsid w:val="00275CA4"/>
    <w:rsid w:val="002832B5"/>
    <w:rsid w:val="002859EC"/>
    <w:rsid w:val="002864E8"/>
    <w:rsid w:val="002A6D40"/>
    <w:rsid w:val="002B1F21"/>
    <w:rsid w:val="002B3069"/>
    <w:rsid w:val="002B761F"/>
    <w:rsid w:val="002E26B9"/>
    <w:rsid w:val="002E38AC"/>
    <w:rsid w:val="00306C46"/>
    <w:rsid w:val="00342F33"/>
    <w:rsid w:val="003509B0"/>
    <w:rsid w:val="00356BA6"/>
    <w:rsid w:val="00377114"/>
    <w:rsid w:val="003826F9"/>
    <w:rsid w:val="00384000"/>
    <w:rsid w:val="00392241"/>
    <w:rsid w:val="003B6497"/>
    <w:rsid w:val="003E0B02"/>
    <w:rsid w:val="003F22A5"/>
    <w:rsid w:val="003F639D"/>
    <w:rsid w:val="00402C19"/>
    <w:rsid w:val="00415E66"/>
    <w:rsid w:val="00464244"/>
    <w:rsid w:val="00470072"/>
    <w:rsid w:val="0048661C"/>
    <w:rsid w:val="00490C8A"/>
    <w:rsid w:val="004C20C4"/>
    <w:rsid w:val="004F2DA6"/>
    <w:rsid w:val="00514C26"/>
    <w:rsid w:val="005238B8"/>
    <w:rsid w:val="005435EA"/>
    <w:rsid w:val="00545D1B"/>
    <w:rsid w:val="00555581"/>
    <w:rsid w:val="00573B2A"/>
    <w:rsid w:val="00577C9D"/>
    <w:rsid w:val="005813DA"/>
    <w:rsid w:val="00587211"/>
    <w:rsid w:val="005944D7"/>
    <w:rsid w:val="005A01F6"/>
    <w:rsid w:val="005A119F"/>
    <w:rsid w:val="005E1DF1"/>
    <w:rsid w:val="005F7C60"/>
    <w:rsid w:val="00616A37"/>
    <w:rsid w:val="0061723A"/>
    <w:rsid w:val="0064423B"/>
    <w:rsid w:val="00655807"/>
    <w:rsid w:val="00657C88"/>
    <w:rsid w:val="00670BD2"/>
    <w:rsid w:val="00673198"/>
    <w:rsid w:val="00683C04"/>
    <w:rsid w:val="00692141"/>
    <w:rsid w:val="006D28A9"/>
    <w:rsid w:val="006F4AF0"/>
    <w:rsid w:val="007531EB"/>
    <w:rsid w:val="007950DC"/>
    <w:rsid w:val="007A57E5"/>
    <w:rsid w:val="007A6977"/>
    <w:rsid w:val="008141B6"/>
    <w:rsid w:val="00816052"/>
    <w:rsid w:val="0082346F"/>
    <w:rsid w:val="008303E4"/>
    <w:rsid w:val="008326B7"/>
    <w:rsid w:val="008422B5"/>
    <w:rsid w:val="00860053"/>
    <w:rsid w:val="008A3B26"/>
    <w:rsid w:val="008A7357"/>
    <w:rsid w:val="008C220D"/>
    <w:rsid w:val="008E5F69"/>
    <w:rsid w:val="008F64EE"/>
    <w:rsid w:val="00907585"/>
    <w:rsid w:val="0091484E"/>
    <w:rsid w:val="009278BF"/>
    <w:rsid w:val="00933FB8"/>
    <w:rsid w:val="009342D0"/>
    <w:rsid w:val="009510B1"/>
    <w:rsid w:val="009534EE"/>
    <w:rsid w:val="00957B7D"/>
    <w:rsid w:val="0096065A"/>
    <w:rsid w:val="009623DB"/>
    <w:rsid w:val="00965D0E"/>
    <w:rsid w:val="00972040"/>
    <w:rsid w:val="009C4174"/>
    <w:rsid w:val="009D2D20"/>
    <w:rsid w:val="009D3BB7"/>
    <w:rsid w:val="009E2034"/>
    <w:rsid w:val="00A12870"/>
    <w:rsid w:val="00A31604"/>
    <w:rsid w:val="00A33307"/>
    <w:rsid w:val="00A40964"/>
    <w:rsid w:val="00AA49D7"/>
    <w:rsid w:val="00AB012A"/>
    <w:rsid w:val="00AB4695"/>
    <w:rsid w:val="00AB46AF"/>
    <w:rsid w:val="00AE7B65"/>
    <w:rsid w:val="00B20956"/>
    <w:rsid w:val="00B23521"/>
    <w:rsid w:val="00B3322B"/>
    <w:rsid w:val="00B346B2"/>
    <w:rsid w:val="00B35CC2"/>
    <w:rsid w:val="00B41953"/>
    <w:rsid w:val="00B4350E"/>
    <w:rsid w:val="00B61E46"/>
    <w:rsid w:val="00B627EF"/>
    <w:rsid w:val="00B74FDB"/>
    <w:rsid w:val="00B92789"/>
    <w:rsid w:val="00B95F80"/>
    <w:rsid w:val="00B96CA1"/>
    <w:rsid w:val="00BA2EFF"/>
    <w:rsid w:val="00BF68DF"/>
    <w:rsid w:val="00C213B0"/>
    <w:rsid w:val="00C26EA3"/>
    <w:rsid w:val="00C47537"/>
    <w:rsid w:val="00C54BDA"/>
    <w:rsid w:val="00C86C3E"/>
    <w:rsid w:val="00CA1F6D"/>
    <w:rsid w:val="00CC4E0E"/>
    <w:rsid w:val="00CD22D6"/>
    <w:rsid w:val="00CE4BD9"/>
    <w:rsid w:val="00D25E9F"/>
    <w:rsid w:val="00D57077"/>
    <w:rsid w:val="00D63E9B"/>
    <w:rsid w:val="00D7142B"/>
    <w:rsid w:val="00D74EA4"/>
    <w:rsid w:val="00D86CD7"/>
    <w:rsid w:val="00D87E18"/>
    <w:rsid w:val="00D94EF7"/>
    <w:rsid w:val="00DA436D"/>
    <w:rsid w:val="00DA71E6"/>
    <w:rsid w:val="00DB6A8B"/>
    <w:rsid w:val="00DB70EB"/>
    <w:rsid w:val="00DF7BA9"/>
    <w:rsid w:val="00E22EEF"/>
    <w:rsid w:val="00E31635"/>
    <w:rsid w:val="00E318F6"/>
    <w:rsid w:val="00E5365A"/>
    <w:rsid w:val="00E62D33"/>
    <w:rsid w:val="00EB0536"/>
    <w:rsid w:val="00EB4AE6"/>
    <w:rsid w:val="00EB6DF8"/>
    <w:rsid w:val="00EC09D1"/>
    <w:rsid w:val="00EC535F"/>
    <w:rsid w:val="00EC5C0C"/>
    <w:rsid w:val="00EC70D7"/>
    <w:rsid w:val="00ED211F"/>
    <w:rsid w:val="00ED4F0D"/>
    <w:rsid w:val="00ED734F"/>
    <w:rsid w:val="00EE4D1F"/>
    <w:rsid w:val="00EF106D"/>
    <w:rsid w:val="00F17742"/>
    <w:rsid w:val="00F2477B"/>
    <w:rsid w:val="00F24B33"/>
    <w:rsid w:val="00F259E9"/>
    <w:rsid w:val="00F46EF3"/>
    <w:rsid w:val="00F50AC8"/>
    <w:rsid w:val="00F768FD"/>
    <w:rsid w:val="00FA674E"/>
    <w:rsid w:val="00FC20A7"/>
    <w:rsid w:val="00FF2065"/>
    <w:rsid w:val="00FF3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96FB3D"/>
  <w15:chartTrackingRefBased/>
  <w15:docId w15:val="{354ADD4D-AF21-4BFA-ABFF-90F0F94AF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E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7E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7E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7E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7E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7E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E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E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E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E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7E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7E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7E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7E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7E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E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E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E5B"/>
    <w:rPr>
      <w:rFonts w:eastAsiaTheme="majorEastAsia" w:cstheme="majorBidi"/>
      <w:color w:val="272727" w:themeColor="text1" w:themeTint="D8"/>
    </w:rPr>
  </w:style>
  <w:style w:type="paragraph" w:styleId="Title">
    <w:name w:val="Title"/>
    <w:basedOn w:val="Normal"/>
    <w:next w:val="Normal"/>
    <w:link w:val="TitleChar"/>
    <w:uiPriority w:val="10"/>
    <w:qFormat/>
    <w:rsid w:val="00037E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E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E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E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E5B"/>
    <w:pPr>
      <w:spacing w:before="160"/>
      <w:jc w:val="center"/>
    </w:pPr>
    <w:rPr>
      <w:i/>
      <w:iCs/>
      <w:color w:val="404040" w:themeColor="text1" w:themeTint="BF"/>
    </w:rPr>
  </w:style>
  <w:style w:type="character" w:customStyle="1" w:styleId="QuoteChar">
    <w:name w:val="Quote Char"/>
    <w:basedOn w:val="DefaultParagraphFont"/>
    <w:link w:val="Quote"/>
    <w:uiPriority w:val="29"/>
    <w:rsid w:val="00037E5B"/>
    <w:rPr>
      <w:i/>
      <w:iCs/>
      <w:color w:val="404040" w:themeColor="text1" w:themeTint="BF"/>
    </w:rPr>
  </w:style>
  <w:style w:type="paragraph" w:styleId="ListParagraph">
    <w:name w:val="List Paragraph"/>
    <w:basedOn w:val="Normal"/>
    <w:uiPriority w:val="34"/>
    <w:qFormat/>
    <w:rsid w:val="00037E5B"/>
    <w:pPr>
      <w:ind w:left="720"/>
      <w:contextualSpacing/>
    </w:pPr>
  </w:style>
  <w:style w:type="character" w:styleId="IntenseEmphasis">
    <w:name w:val="Intense Emphasis"/>
    <w:basedOn w:val="DefaultParagraphFont"/>
    <w:uiPriority w:val="21"/>
    <w:qFormat/>
    <w:rsid w:val="00037E5B"/>
    <w:rPr>
      <w:i/>
      <w:iCs/>
      <w:color w:val="0F4761" w:themeColor="accent1" w:themeShade="BF"/>
    </w:rPr>
  </w:style>
  <w:style w:type="paragraph" w:styleId="IntenseQuote">
    <w:name w:val="Intense Quote"/>
    <w:basedOn w:val="Normal"/>
    <w:next w:val="Normal"/>
    <w:link w:val="IntenseQuoteChar"/>
    <w:uiPriority w:val="30"/>
    <w:qFormat/>
    <w:rsid w:val="00037E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7E5B"/>
    <w:rPr>
      <w:i/>
      <w:iCs/>
      <w:color w:val="0F4761" w:themeColor="accent1" w:themeShade="BF"/>
    </w:rPr>
  </w:style>
  <w:style w:type="character" w:styleId="IntenseReference">
    <w:name w:val="Intense Reference"/>
    <w:basedOn w:val="DefaultParagraphFont"/>
    <w:uiPriority w:val="32"/>
    <w:qFormat/>
    <w:rsid w:val="00037E5B"/>
    <w:rPr>
      <w:b/>
      <w:bCs/>
      <w:smallCaps/>
      <w:color w:val="0F4761" w:themeColor="accent1" w:themeShade="BF"/>
      <w:spacing w:val="5"/>
    </w:rPr>
  </w:style>
  <w:style w:type="paragraph" w:styleId="NoSpacing">
    <w:name w:val="No Spacing"/>
    <w:link w:val="NoSpacingChar"/>
    <w:uiPriority w:val="1"/>
    <w:qFormat/>
    <w:rsid w:val="00037E5B"/>
    <w:pPr>
      <w:spacing w:after="0" w:line="240" w:lineRule="auto"/>
    </w:pPr>
    <w:rPr>
      <w:rFonts w:eastAsiaTheme="minorEastAsia"/>
      <w:kern w:val="0"/>
      <w:szCs w:val="22"/>
      <w:lang w:eastAsia="en-GB"/>
      <w14:ligatures w14:val="none"/>
    </w:rPr>
  </w:style>
  <w:style w:type="character" w:customStyle="1" w:styleId="NoSpacingChar">
    <w:name w:val="No Spacing Char"/>
    <w:basedOn w:val="DefaultParagraphFont"/>
    <w:link w:val="NoSpacing"/>
    <w:uiPriority w:val="1"/>
    <w:rsid w:val="00037E5B"/>
    <w:rPr>
      <w:rFonts w:eastAsiaTheme="minorEastAsia"/>
      <w:kern w:val="0"/>
      <w:szCs w:val="22"/>
      <w:lang w:eastAsia="en-GB"/>
      <w14:ligatures w14:val="none"/>
    </w:rPr>
  </w:style>
  <w:style w:type="character" w:styleId="Hyperlink">
    <w:name w:val="Hyperlink"/>
    <w:basedOn w:val="DefaultParagraphFont"/>
    <w:uiPriority w:val="99"/>
    <w:unhideWhenUsed/>
    <w:rsid w:val="008F64EE"/>
    <w:rPr>
      <w:color w:val="467886" w:themeColor="hyperlink"/>
      <w:u w:val="single"/>
    </w:rPr>
  </w:style>
  <w:style w:type="character" w:styleId="UnresolvedMention">
    <w:name w:val="Unresolved Mention"/>
    <w:basedOn w:val="DefaultParagraphFont"/>
    <w:uiPriority w:val="99"/>
    <w:semiHidden/>
    <w:unhideWhenUsed/>
    <w:rsid w:val="008F64EE"/>
    <w:rPr>
      <w:color w:val="605E5C"/>
      <w:shd w:val="clear" w:color="auto" w:fill="E1DFDD"/>
    </w:rPr>
  </w:style>
  <w:style w:type="paragraph" w:styleId="TOCHeading">
    <w:name w:val="TOC Heading"/>
    <w:basedOn w:val="Heading1"/>
    <w:next w:val="Normal"/>
    <w:uiPriority w:val="39"/>
    <w:unhideWhenUsed/>
    <w:qFormat/>
    <w:rsid w:val="00DB6A8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E26B9"/>
    <w:pPr>
      <w:tabs>
        <w:tab w:val="left" w:pos="480"/>
        <w:tab w:val="right" w:leader="dot" w:pos="9016"/>
      </w:tabs>
      <w:spacing w:after="100"/>
    </w:pPr>
  </w:style>
  <w:style w:type="paragraph" w:styleId="Header">
    <w:name w:val="header"/>
    <w:basedOn w:val="Normal"/>
    <w:link w:val="HeaderChar"/>
    <w:uiPriority w:val="99"/>
    <w:unhideWhenUsed/>
    <w:rsid w:val="00ED4F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4F0D"/>
  </w:style>
  <w:style w:type="paragraph" w:styleId="Footer">
    <w:name w:val="footer"/>
    <w:basedOn w:val="Normal"/>
    <w:link w:val="FooterChar"/>
    <w:uiPriority w:val="99"/>
    <w:unhideWhenUsed/>
    <w:rsid w:val="00ED4F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4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702759">
      <w:bodyDiv w:val="1"/>
      <w:marLeft w:val="0"/>
      <w:marRight w:val="0"/>
      <w:marTop w:val="0"/>
      <w:marBottom w:val="0"/>
      <w:divBdr>
        <w:top w:val="none" w:sz="0" w:space="0" w:color="auto"/>
        <w:left w:val="none" w:sz="0" w:space="0" w:color="auto"/>
        <w:bottom w:val="none" w:sz="0" w:space="0" w:color="auto"/>
        <w:right w:val="none" w:sz="0" w:space="0" w:color="auto"/>
      </w:divBdr>
    </w:div>
    <w:div w:id="348141940">
      <w:bodyDiv w:val="1"/>
      <w:marLeft w:val="0"/>
      <w:marRight w:val="0"/>
      <w:marTop w:val="0"/>
      <w:marBottom w:val="0"/>
      <w:divBdr>
        <w:top w:val="none" w:sz="0" w:space="0" w:color="auto"/>
        <w:left w:val="none" w:sz="0" w:space="0" w:color="auto"/>
        <w:bottom w:val="none" w:sz="0" w:space="0" w:color="auto"/>
        <w:right w:val="none" w:sz="0" w:space="0" w:color="auto"/>
      </w:divBdr>
    </w:div>
    <w:div w:id="531498612">
      <w:bodyDiv w:val="1"/>
      <w:marLeft w:val="0"/>
      <w:marRight w:val="0"/>
      <w:marTop w:val="0"/>
      <w:marBottom w:val="0"/>
      <w:divBdr>
        <w:top w:val="none" w:sz="0" w:space="0" w:color="auto"/>
        <w:left w:val="none" w:sz="0" w:space="0" w:color="auto"/>
        <w:bottom w:val="none" w:sz="0" w:space="0" w:color="auto"/>
        <w:right w:val="none" w:sz="0" w:space="0" w:color="auto"/>
      </w:divBdr>
    </w:div>
    <w:div w:id="688995932">
      <w:bodyDiv w:val="1"/>
      <w:marLeft w:val="0"/>
      <w:marRight w:val="0"/>
      <w:marTop w:val="0"/>
      <w:marBottom w:val="0"/>
      <w:divBdr>
        <w:top w:val="none" w:sz="0" w:space="0" w:color="auto"/>
        <w:left w:val="none" w:sz="0" w:space="0" w:color="auto"/>
        <w:bottom w:val="none" w:sz="0" w:space="0" w:color="auto"/>
        <w:right w:val="none" w:sz="0" w:space="0" w:color="auto"/>
      </w:divBdr>
    </w:div>
    <w:div w:id="720708804">
      <w:bodyDiv w:val="1"/>
      <w:marLeft w:val="0"/>
      <w:marRight w:val="0"/>
      <w:marTop w:val="0"/>
      <w:marBottom w:val="0"/>
      <w:divBdr>
        <w:top w:val="none" w:sz="0" w:space="0" w:color="auto"/>
        <w:left w:val="none" w:sz="0" w:space="0" w:color="auto"/>
        <w:bottom w:val="none" w:sz="0" w:space="0" w:color="auto"/>
        <w:right w:val="none" w:sz="0" w:space="0" w:color="auto"/>
      </w:divBdr>
    </w:div>
    <w:div w:id="1318223479">
      <w:bodyDiv w:val="1"/>
      <w:marLeft w:val="0"/>
      <w:marRight w:val="0"/>
      <w:marTop w:val="0"/>
      <w:marBottom w:val="0"/>
      <w:divBdr>
        <w:top w:val="none" w:sz="0" w:space="0" w:color="auto"/>
        <w:left w:val="none" w:sz="0" w:space="0" w:color="auto"/>
        <w:bottom w:val="none" w:sz="0" w:space="0" w:color="auto"/>
        <w:right w:val="none" w:sz="0" w:space="0" w:color="auto"/>
      </w:divBdr>
    </w:div>
    <w:div w:id="1388797702">
      <w:bodyDiv w:val="1"/>
      <w:marLeft w:val="0"/>
      <w:marRight w:val="0"/>
      <w:marTop w:val="0"/>
      <w:marBottom w:val="0"/>
      <w:divBdr>
        <w:top w:val="none" w:sz="0" w:space="0" w:color="auto"/>
        <w:left w:val="none" w:sz="0" w:space="0" w:color="auto"/>
        <w:bottom w:val="none" w:sz="0" w:space="0" w:color="auto"/>
        <w:right w:val="none" w:sz="0" w:space="0" w:color="auto"/>
      </w:divBdr>
    </w:div>
    <w:div w:id="1524130310">
      <w:bodyDiv w:val="1"/>
      <w:marLeft w:val="0"/>
      <w:marRight w:val="0"/>
      <w:marTop w:val="0"/>
      <w:marBottom w:val="0"/>
      <w:divBdr>
        <w:top w:val="none" w:sz="0" w:space="0" w:color="auto"/>
        <w:left w:val="none" w:sz="0" w:space="0" w:color="auto"/>
        <w:bottom w:val="none" w:sz="0" w:space="0" w:color="auto"/>
        <w:right w:val="none" w:sz="0" w:space="0" w:color="auto"/>
      </w:divBdr>
    </w:div>
    <w:div w:id="1542985100">
      <w:bodyDiv w:val="1"/>
      <w:marLeft w:val="0"/>
      <w:marRight w:val="0"/>
      <w:marTop w:val="0"/>
      <w:marBottom w:val="0"/>
      <w:divBdr>
        <w:top w:val="none" w:sz="0" w:space="0" w:color="auto"/>
        <w:left w:val="none" w:sz="0" w:space="0" w:color="auto"/>
        <w:bottom w:val="none" w:sz="0" w:space="0" w:color="auto"/>
        <w:right w:val="none" w:sz="0" w:space="0" w:color="auto"/>
      </w:divBdr>
    </w:div>
    <w:div w:id="1596326050">
      <w:bodyDiv w:val="1"/>
      <w:marLeft w:val="0"/>
      <w:marRight w:val="0"/>
      <w:marTop w:val="0"/>
      <w:marBottom w:val="0"/>
      <w:divBdr>
        <w:top w:val="none" w:sz="0" w:space="0" w:color="auto"/>
        <w:left w:val="none" w:sz="0" w:space="0" w:color="auto"/>
        <w:bottom w:val="none" w:sz="0" w:space="0" w:color="auto"/>
        <w:right w:val="none" w:sz="0" w:space="0" w:color="auto"/>
      </w:divBdr>
    </w:div>
    <w:div w:id="1704864255">
      <w:bodyDiv w:val="1"/>
      <w:marLeft w:val="0"/>
      <w:marRight w:val="0"/>
      <w:marTop w:val="0"/>
      <w:marBottom w:val="0"/>
      <w:divBdr>
        <w:top w:val="none" w:sz="0" w:space="0" w:color="auto"/>
        <w:left w:val="none" w:sz="0" w:space="0" w:color="auto"/>
        <w:bottom w:val="none" w:sz="0" w:space="0" w:color="auto"/>
        <w:right w:val="none" w:sz="0" w:space="0" w:color="auto"/>
      </w:divBdr>
    </w:div>
    <w:div w:id="1740246687">
      <w:bodyDiv w:val="1"/>
      <w:marLeft w:val="0"/>
      <w:marRight w:val="0"/>
      <w:marTop w:val="0"/>
      <w:marBottom w:val="0"/>
      <w:divBdr>
        <w:top w:val="none" w:sz="0" w:space="0" w:color="auto"/>
        <w:left w:val="none" w:sz="0" w:space="0" w:color="auto"/>
        <w:bottom w:val="none" w:sz="0" w:space="0" w:color="auto"/>
        <w:right w:val="none" w:sz="0" w:space="0" w:color="auto"/>
      </w:divBdr>
    </w:div>
    <w:div w:id="1873961347">
      <w:bodyDiv w:val="1"/>
      <w:marLeft w:val="0"/>
      <w:marRight w:val="0"/>
      <w:marTop w:val="0"/>
      <w:marBottom w:val="0"/>
      <w:divBdr>
        <w:top w:val="none" w:sz="0" w:space="0" w:color="auto"/>
        <w:left w:val="none" w:sz="0" w:space="0" w:color="auto"/>
        <w:bottom w:val="none" w:sz="0" w:space="0" w:color="auto"/>
        <w:right w:val="none" w:sz="0" w:space="0" w:color="auto"/>
      </w:divBdr>
    </w:div>
    <w:div w:id="201788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demia.edu/download/119452886/2017_298_304.pdf" TargetMode="External"/><Relationship Id="rId18" Type="http://schemas.openxmlformats.org/officeDocument/2006/relationships/hyperlink" Target="https://www.goodreads.com/work/editions/87070173-learning-by-doing-a-guide-to-teaching-and-learning-methods" TargetMode="External"/><Relationship Id="rId26" Type="http://schemas.openxmlformats.org/officeDocument/2006/relationships/hyperlink" Target="https://eric.ed.gov/?id=ED621778" TargetMode="External"/><Relationship Id="rId39" Type="http://schemas.openxmlformats.org/officeDocument/2006/relationships/fontTable" Target="fontTable.xml"/><Relationship Id="rId21" Type="http://schemas.openxmlformats.org/officeDocument/2006/relationships/hyperlink" Target="https://books.google.com/books?hl=en&amp;lr=&amp;id=ss5QDwAAQBAJ&amp;oi=fnd&amp;pg=PR13&amp;dq=critical+evaluation+of+project+management+practices+blog+insights+and+analysis&amp;ots=qysOgWIXEH&amp;sig=312aeZl86talybnGlqtgJrNUigo"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upcommons.upc.edu/handle/2117/116253" TargetMode="External"/><Relationship Id="rId17" Type="http://schemas.openxmlformats.org/officeDocument/2006/relationships/hyperlink" Target="https://journals.pan.pl/dlibra/doccontent?id=106290" TargetMode="External"/><Relationship Id="rId25" Type="http://schemas.openxmlformats.org/officeDocument/2006/relationships/hyperlink" Target="https://www.researchgate.net/profile/Youssra_Riahi/publication/317607551_Project_stakeholdersAnalysis_and_Management_Processes/links/5b915177a6fdccfd541e8ebb/Project-stakeholdersAnalysis-and-Management-Processes.pdf"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sciencedirect.com/science/article/pii/S0263786317313030" TargetMode="External"/><Relationship Id="rId20" Type="http://schemas.openxmlformats.org/officeDocument/2006/relationships/hyperlink" Target="https://ascelibrary.org/doi/full/10.1061/(ASCE)ME.1943-5479.0000579" TargetMode="External"/><Relationship Id="rId29" Type="http://schemas.openxmlformats.org/officeDocument/2006/relationships/hyperlink" Target="https://www.sciencedirect.com/science/article/pii/S026378631730072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iencedirect.com/science/article/pii/S0263786317300261" TargetMode="External"/><Relationship Id="rId24" Type="http://schemas.openxmlformats.org/officeDocument/2006/relationships/hyperlink" Target="https://books.google.com/books?hl=en&amp;lr=&amp;id=sF1lEAAAQBAJ&amp;oi=fnd&amp;pg=PA1&amp;dq=critical+evaluation+of+project+management+practices+blog+insights+and+analysis&amp;ots=uAouBr9VJ-&amp;sig=KIcFpzpcDxtNVzXbBMl9fxgNbhk" TargetMode="External"/><Relationship Id="rId32" Type="http://schemas.openxmlformats.org/officeDocument/2006/relationships/hyperlink" Target="https://www.theseus.fi/handle/10024/865913"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ieeexplore.ieee.org/abstract/document/9611021/" TargetMode="External"/><Relationship Id="rId23" Type="http://schemas.openxmlformats.org/officeDocument/2006/relationships/hyperlink" Target="https://www.taylorfrancis.com/books/mono/10.4324/9780429297588/project-management-engineering-business-technology-john-nicholas-herman-steyn" TargetMode="External"/><Relationship Id="rId28" Type="http://schemas.openxmlformats.org/officeDocument/2006/relationships/hyperlink" Target="https://stars.library.ucf.edu/cirs/1748/" TargetMode="External"/><Relationship Id="rId36" Type="http://schemas.openxmlformats.org/officeDocument/2006/relationships/footer" Target="footer2.xml"/><Relationship Id="rId10" Type="http://schemas.openxmlformats.org/officeDocument/2006/relationships/hyperlink" Target="https://www.academia.edu/download/121954423/Limitations_of_Kanban_as_a_Standalone_Solution_for_Comprehensive_Project_Management_Final.pdf" TargetMode="External"/><Relationship Id="rId19" Type="http://schemas.openxmlformats.org/officeDocument/2006/relationships/hyperlink" Target="https://link.springer.com/article/10.1186/s13174-017-0058-z" TargetMode="External"/><Relationship Id="rId31" Type="http://schemas.openxmlformats.org/officeDocument/2006/relationships/hyperlink" Target="https://www.theseus.fi/handle/10024/850369"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esj.eastasouth-institute.com/index.php/esiscs/article/view/494" TargetMode="External"/><Relationship Id="rId22" Type="http://schemas.openxmlformats.org/officeDocument/2006/relationships/hyperlink" Target="https://doi.org/10.4324/9780203416150" TargetMode="External"/><Relationship Id="rId27" Type="http://schemas.openxmlformats.org/officeDocument/2006/relationships/hyperlink" Target="https://www.researchgate.net/profile/Temitope-Sanyaolu/publication/383818922_Stakeholder_management_in_IT_development_projects_Balancing_expectations_and_deliverables/links/66dadcfc2390e50b2c6eb770/Stakeholder-management-in-IT-development-projects-Balancing-expectations-and-deliverables.pdf" TargetMode="External"/><Relationship Id="rId30" Type="http://schemas.openxmlformats.org/officeDocument/2006/relationships/hyperlink" Target="https://skemman.is/handle/1946/48886"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E30020-7350-45AF-AEBC-59910ECE5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2408</Words>
  <Characters>13727</Characters>
  <Application>Microsoft Office Word</Application>
  <DocSecurity>0</DocSecurity>
  <Lines>114</Lines>
  <Paragraphs>32</Paragraphs>
  <ScaleCrop>false</ScaleCrop>
  <Company/>
  <LinksUpToDate>false</LinksUpToDate>
  <CharactersWithSpaces>16103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Blogs</dc:title>
  <dc:subject>For Managing Projects in the Organisation</dc:subject>
  <dc:creator>Jaroslav Demeter (2240603)</dc:creator>
  <cp:keywords/>
  <dc:description/>
  <cp:lastModifiedBy>jaroslav demeter</cp:lastModifiedBy>
  <cp:revision>2</cp:revision>
  <dcterms:created xsi:type="dcterms:W3CDTF">2025-07-07T15:48:00Z</dcterms:created>
  <dcterms:modified xsi:type="dcterms:W3CDTF">2025-07-07T15:48:00Z</dcterms:modified>
  <cp:category>(BMSW5009_CARD)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c7be1b27-0118-46af-8e44-2e7e46be1042</vt:lpwstr>
  </property>
</Properties>
</file>