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Theme="minorHAnsi" w:hAnsi="Calibri"/>
          <w:color w:val="156082" w:themeColor="accent1"/>
          <w:kern w:val="2"/>
          <w:sz w:val="24"/>
          <w:szCs w:val="24"/>
          <w:lang w:val="en-GB"/>
          <w14:ligatures w14:val="standardContextual"/>
        </w:rPr>
        <w:id w:val="1196890740"/>
        <w:docPartObj>
          <w:docPartGallery w:val="Cover Pages"/>
          <w:docPartUnique/>
        </w:docPartObj>
      </w:sdtPr>
      <w:sdtEndPr>
        <w:rPr>
          <w:b/>
          <w:bCs/>
          <w:color w:val="auto"/>
          <w:u w:val="single"/>
        </w:rPr>
      </w:sdtEndPr>
      <w:sdtContent>
        <w:p w14:paraId="57553288" w14:textId="401FDEC5" w:rsidR="007D58B7" w:rsidRPr="0092211E" w:rsidRDefault="00F47FF6" w:rsidP="001543DC">
          <w:pPr>
            <w:pStyle w:val="NoSpacing"/>
            <w:spacing w:before="1540" w:after="240"/>
            <w:jc w:val="center"/>
            <w:rPr>
              <w:lang w:val="en-GB"/>
            </w:rPr>
          </w:pPr>
          <w:r w:rsidRPr="0092211E">
            <w:rPr>
              <w:noProof/>
              <w:color w:val="156082" w:themeColor="accent1"/>
              <w:u w:val="single" w:color="000000" w:themeColor="text1"/>
              <w:lang w:val="en-GB"/>
            </w:rPr>
            <w:drawing>
              <wp:anchor distT="0" distB="0" distL="114300" distR="114300" simplePos="0" relativeHeight="251678720" behindDoc="0" locked="0" layoutInCell="1" allowOverlap="1" wp14:anchorId="128C3C58" wp14:editId="6DF3E187">
                <wp:simplePos x="0" y="0"/>
                <wp:positionH relativeFrom="margin">
                  <wp:align>center</wp:align>
                </wp:positionH>
                <wp:positionV relativeFrom="paragraph">
                  <wp:posOffset>0</wp:posOffset>
                </wp:positionV>
                <wp:extent cx="2907665" cy="1050925"/>
                <wp:effectExtent l="0" t="0" r="6985" b="0"/>
                <wp:wrapSquare wrapText="bothSides"/>
                <wp:docPr id="1142290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290891" name=""/>
                        <pic:cNvPicPr/>
                      </pic:nvPicPr>
                      <pic:blipFill>
                        <a:blip r:embed="rId8">
                          <a:extLst>
                            <a:ext uri="{28A0092B-C50C-407E-A947-70E740481C1C}">
                              <a14:useLocalDpi xmlns:a14="http://schemas.microsoft.com/office/drawing/2010/main" val="0"/>
                            </a:ext>
                          </a:extLst>
                        </a:blip>
                        <a:stretch>
                          <a:fillRect/>
                        </a:stretch>
                      </pic:blipFill>
                      <pic:spPr>
                        <a:xfrm>
                          <a:off x="0" y="0"/>
                          <a:ext cx="2907665" cy="1050925"/>
                        </a:xfrm>
                        <a:prstGeom prst="rect">
                          <a:avLst/>
                        </a:prstGeom>
                      </pic:spPr>
                    </pic:pic>
                  </a:graphicData>
                </a:graphic>
                <wp14:sizeRelH relativeFrom="page">
                  <wp14:pctWidth>0</wp14:pctWidth>
                </wp14:sizeRelH>
                <wp14:sizeRelV relativeFrom="page">
                  <wp14:pctHeight>0</wp14:pctHeight>
                </wp14:sizeRelV>
              </wp:anchor>
            </w:drawing>
          </w:r>
          <w:r w:rsidRPr="0092211E">
            <w:rPr>
              <w:lang w:val="en-GB"/>
            </w:rPr>
            <w:t xml:space="preserve"> </w:t>
          </w:r>
        </w:p>
        <w:p w14:paraId="45B43662" w14:textId="77777777" w:rsidR="001543DC" w:rsidRPr="0092211E" w:rsidRDefault="001543DC" w:rsidP="001543DC">
          <w:pPr>
            <w:pStyle w:val="NoSpacing"/>
            <w:spacing w:before="1540" w:after="240"/>
            <w:jc w:val="center"/>
            <w:rPr>
              <w:lang w:val="en-GB"/>
            </w:rPr>
          </w:pPr>
        </w:p>
        <w:p w14:paraId="0F9F9094" w14:textId="3F0D0552" w:rsidR="00DB5213" w:rsidRPr="0092211E" w:rsidRDefault="00DB5213" w:rsidP="00DB5213">
          <w:pPr>
            <w:jc w:val="center"/>
            <w:rPr>
              <w:rFonts w:cs="Calibri"/>
              <w:b/>
              <w:bCs/>
              <w:color w:val="000000" w:themeColor="text1"/>
              <w:sz w:val="32"/>
              <w:szCs w:val="32"/>
              <w:u w:val="single"/>
            </w:rPr>
          </w:pPr>
          <w:r w:rsidRPr="0092211E">
            <w:rPr>
              <w:rFonts w:cs="Calibri"/>
              <w:b/>
              <w:bCs/>
              <w:color w:val="000000" w:themeColor="text1"/>
              <w:sz w:val="32"/>
              <w:szCs w:val="32"/>
              <w:u w:val="single"/>
            </w:rPr>
            <w:t>How did Technological and Strategic Advancements Implemented by the British Military During the Conflicts o</w:t>
          </w:r>
          <w:r w:rsidR="00B96377" w:rsidRPr="0092211E">
            <w:rPr>
              <w:rFonts w:cs="Calibri"/>
              <w:b/>
              <w:bCs/>
              <w:color w:val="000000" w:themeColor="text1"/>
              <w:sz w:val="32"/>
              <w:szCs w:val="32"/>
              <w:u w:val="single"/>
            </w:rPr>
            <w:t>n the</w:t>
          </w:r>
          <w:r w:rsidRPr="0092211E">
            <w:rPr>
              <w:rFonts w:cs="Calibri"/>
              <w:b/>
              <w:bCs/>
              <w:color w:val="000000" w:themeColor="text1"/>
              <w:sz w:val="32"/>
              <w:szCs w:val="32"/>
              <w:u w:val="single"/>
            </w:rPr>
            <w:t xml:space="preserve"> Western Front in 1916 Influence the Outcome of the Great War and Shape Warfare?</w:t>
          </w:r>
        </w:p>
        <w:p w14:paraId="716E789C" w14:textId="4747F1FA" w:rsidR="00F47FF6" w:rsidRPr="0092211E" w:rsidRDefault="001543DC" w:rsidP="00DB5213">
          <w:pPr>
            <w:jc w:val="center"/>
            <w:rPr>
              <w:rFonts w:cs="Calibri"/>
              <w:b/>
              <w:bCs/>
              <w:color w:val="000000" w:themeColor="text1"/>
              <w:sz w:val="36"/>
              <w:szCs w:val="36"/>
              <w:u w:val="single"/>
            </w:rPr>
          </w:pPr>
          <w:r w:rsidRPr="0092211E">
            <w:rPr>
              <w:rFonts w:ascii="Avenir Next LT Pro" w:hAnsi="Avenir Next LT Pro"/>
              <w:noProof/>
              <w:color w:val="156082" w:themeColor="accent1"/>
            </w:rPr>
            <mc:AlternateContent>
              <mc:Choice Requires="wps">
                <w:drawing>
                  <wp:anchor distT="0" distB="0" distL="114300" distR="114300" simplePos="0" relativeHeight="251677696" behindDoc="0" locked="0" layoutInCell="1" allowOverlap="1" wp14:anchorId="3DD5E5DB" wp14:editId="2E1AE2C2">
                    <wp:simplePos x="0" y="0"/>
                    <wp:positionH relativeFrom="margin">
                      <wp:align>right</wp:align>
                    </wp:positionH>
                    <wp:positionV relativeFrom="page">
                      <wp:posOffset>4213860</wp:posOffset>
                    </wp:positionV>
                    <wp:extent cx="6553200" cy="4008120"/>
                    <wp:effectExtent l="0" t="0" r="2540" b="11430"/>
                    <wp:wrapNone/>
                    <wp:docPr id="142" name="Text Box 146"/>
                    <wp:cNvGraphicFramePr/>
                    <a:graphic xmlns:a="http://schemas.openxmlformats.org/drawingml/2006/main">
                      <a:graphicData uri="http://schemas.microsoft.com/office/word/2010/wordprocessingShape">
                        <wps:wsp>
                          <wps:cNvSpPr txBox="1"/>
                          <wps:spPr>
                            <a:xfrm>
                              <a:off x="0" y="0"/>
                              <a:ext cx="6553200" cy="4008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688A4" w14:textId="5EAD3A69" w:rsidR="001543DC" w:rsidRPr="0092211E" w:rsidRDefault="001543DC" w:rsidP="001543DC">
                                <w:pPr>
                                  <w:pStyle w:val="NoSpacing"/>
                                  <w:spacing w:after="40"/>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Alex Hales-Owen (2221576)</w:t>
                                </w:r>
                              </w:p>
                              <w:p w14:paraId="3A0A1060" w14:textId="77777777" w:rsidR="001543DC" w:rsidRPr="0092211E" w:rsidRDefault="001543DC" w:rsidP="001543DC">
                                <w:pPr>
                                  <w:pStyle w:val="NoSpacing"/>
                                  <w:spacing w:after="40"/>
                                  <w:jc w:val="center"/>
                                  <w:rPr>
                                    <w:rFonts w:ascii="Avenir Next LT Pro" w:hAnsi="Avenir Next LT Pro"/>
                                    <w:caps/>
                                    <w:color w:val="000000" w:themeColor="text1"/>
                                    <w:sz w:val="28"/>
                                    <w:szCs w:val="28"/>
                                    <w:lang w:val="en-GB"/>
                                  </w:rPr>
                                </w:pPr>
                              </w:p>
                              <w:p w14:paraId="0CB642FE" w14:textId="7B54F98D" w:rsidR="001543DC" w:rsidRPr="0092211E" w:rsidRDefault="00000000">
                                <w:pPr>
                                  <w:pStyle w:val="NoSpacing"/>
                                  <w:jc w:val="center"/>
                                  <w:rPr>
                                    <w:rFonts w:ascii="Calibri" w:hAnsi="Calibri" w:cs="Calibri"/>
                                    <w:color w:val="000000" w:themeColor="text1"/>
                                    <w:sz w:val="24"/>
                                    <w:szCs w:val="24"/>
                                    <w:lang w:val="en-GB"/>
                                  </w:rPr>
                                </w:pPr>
                                <w:sdt>
                                  <w:sdtPr>
                                    <w:rPr>
                                      <w:rFonts w:ascii="Calibri" w:hAnsi="Calibri" w:cs="Calibri"/>
                                      <w:color w:val="000000" w:themeColor="text1"/>
                                      <w:sz w:val="24"/>
                                      <w:szCs w:val="24"/>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47FF6" w:rsidRPr="0092211E">
                                      <w:rPr>
                                        <w:rFonts w:ascii="Calibri" w:hAnsi="Calibri" w:cs="Calibri"/>
                                        <w:color w:val="000000" w:themeColor="text1"/>
                                        <w:sz w:val="24"/>
                                        <w:szCs w:val="24"/>
                                        <w:lang w:val="en-GB"/>
                                      </w:rPr>
                                      <w:t xml:space="preserve">     </w:t>
                                    </w:r>
                                  </w:sdtContent>
                                </w:sdt>
                              </w:p>
                              <w:p w14:paraId="5A2EA564" w14:textId="64A79970" w:rsidR="00DB5213" w:rsidRPr="0092211E" w:rsidRDefault="001543DC">
                                <w:pPr>
                                  <w:pStyle w:val="NoSpacing"/>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Supervised by Rhian Keyse</w:t>
                                </w:r>
                              </w:p>
                              <w:p w14:paraId="292C90A7" w14:textId="77777777" w:rsidR="001543DC" w:rsidRPr="0092211E" w:rsidRDefault="001543DC">
                                <w:pPr>
                                  <w:pStyle w:val="NoSpacing"/>
                                  <w:jc w:val="center"/>
                                  <w:rPr>
                                    <w:rFonts w:ascii="Calibri" w:hAnsi="Calibri" w:cs="Calibri"/>
                                    <w:color w:val="000000" w:themeColor="text1"/>
                                    <w:sz w:val="24"/>
                                    <w:szCs w:val="24"/>
                                    <w:lang w:val="en-GB"/>
                                  </w:rPr>
                                </w:pPr>
                              </w:p>
                              <w:p w14:paraId="26C2449E" w14:textId="77777777" w:rsidR="001543DC" w:rsidRPr="0092211E" w:rsidRDefault="001543DC" w:rsidP="001543DC">
                                <w:pPr>
                                  <w:jc w:val="center"/>
                                  <w:rPr>
                                    <w:rFonts w:cs="Calibri"/>
                                    <w:b/>
                                    <w:bCs/>
                                    <w:color w:val="000000" w:themeColor="text1"/>
                                    <w:sz w:val="36"/>
                                    <w:szCs w:val="36"/>
                                    <w:u w:val="single"/>
                                  </w:rPr>
                                </w:pPr>
                              </w:p>
                              <w:p w14:paraId="6F581264" w14:textId="77777777" w:rsidR="001543DC" w:rsidRPr="0092211E" w:rsidRDefault="001543DC" w:rsidP="001543DC">
                                <w:pPr>
                                  <w:jc w:val="center"/>
                                  <w:rPr>
                                    <w:rFonts w:cs="Calibri"/>
                                    <w:b/>
                                    <w:bCs/>
                                    <w:color w:val="000000" w:themeColor="text1"/>
                                    <w:sz w:val="36"/>
                                    <w:szCs w:val="36"/>
                                    <w:u w:val="single"/>
                                  </w:rPr>
                                </w:pPr>
                              </w:p>
                              <w:sdt>
                                <w:sdtPr>
                                  <w:rPr>
                                    <w:rFonts w:ascii="Calibri" w:hAnsi="Calibri" w:cs="Calibri"/>
                                    <w:color w:val="000000" w:themeColor="text1"/>
                                    <w:sz w:val="24"/>
                                    <w:szCs w:val="24"/>
                                    <w:lang w:val="en-GB"/>
                                  </w:rPr>
                                  <w:alias w:val="Subtitle"/>
                                  <w:tag w:val=""/>
                                  <w:id w:val="328029620"/>
                                  <w:placeholder>
                                    <w:docPart w:val="4C6B57A8322E46E391A5AE69A606BFD2"/>
                                  </w:placeholder>
                                  <w:dataBinding w:prefixMappings="xmlns:ns0='http://purl.org/dc/elements/1.1/' xmlns:ns1='http://schemas.openxmlformats.org/package/2006/metadata/core-properties' " w:xpath="/ns1:coreProperties[1]/ns0:subject[1]" w:storeItemID="{6C3C8BC8-F283-45AE-878A-BAB7291924A1}"/>
                                  <w:text/>
                                </w:sdtPr>
                                <w:sdtContent>
                                  <w:p w14:paraId="05CF25BD" w14:textId="47F06805" w:rsidR="001543DC" w:rsidRPr="0092211E" w:rsidRDefault="00A31779" w:rsidP="001543DC">
                                    <w:pPr>
                                      <w:pStyle w:val="NoSpacing"/>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Submitted in partial fulfilment for the award of the degree of Bachelor of Arts: Conflict, War and Society</w:t>
                                    </w:r>
                                  </w:p>
                                </w:sdtContent>
                              </w:sdt>
                              <w:p w14:paraId="3C8A7549" w14:textId="77777777" w:rsidR="001543DC" w:rsidRPr="0092211E" w:rsidRDefault="001543DC">
                                <w:pPr>
                                  <w:pStyle w:val="NoSpacing"/>
                                  <w:jc w:val="center"/>
                                  <w:rPr>
                                    <w:rFonts w:ascii="Calibri" w:hAnsi="Calibri" w:cs="Calibri"/>
                                    <w:color w:val="000000" w:themeColor="text1"/>
                                    <w:sz w:val="24"/>
                                    <w:szCs w:val="24"/>
                                    <w:lang w:val="en-GB"/>
                                  </w:rPr>
                                </w:pPr>
                              </w:p>
                              <w:p w14:paraId="2B38E572" w14:textId="77777777" w:rsidR="001543DC" w:rsidRPr="0092211E" w:rsidRDefault="001543DC">
                                <w:pPr>
                                  <w:pStyle w:val="NoSpacing"/>
                                  <w:jc w:val="center"/>
                                  <w:rPr>
                                    <w:rFonts w:ascii="Calibri" w:hAnsi="Calibri" w:cs="Calibri"/>
                                    <w:color w:val="000000" w:themeColor="text1"/>
                                    <w:sz w:val="24"/>
                                    <w:szCs w:val="24"/>
                                    <w:lang w:val="en-GB"/>
                                  </w:rPr>
                                </w:pPr>
                              </w:p>
                              <w:p w14:paraId="30FC7CFF" w14:textId="6CE47983" w:rsidR="001543DC" w:rsidRPr="0092211E" w:rsidRDefault="001543DC">
                                <w:pPr>
                                  <w:pStyle w:val="NoSpacing"/>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University of Wales Trinity Saint David</w:t>
                                </w:r>
                              </w:p>
                              <w:p w14:paraId="1C5D99E1" w14:textId="77777777" w:rsidR="001543DC" w:rsidRPr="0092211E" w:rsidRDefault="001543DC">
                                <w:pPr>
                                  <w:pStyle w:val="NoSpacing"/>
                                  <w:jc w:val="center"/>
                                  <w:rPr>
                                    <w:rFonts w:ascii="Calibri" w:hAnsi="Calibri" w:cs="Calibri"/>
                                    <w:color w:val="000000" w:themeColor="text1"/>
                                    <w:sz w:val="24"/>
                                    <w:szCs w:val="24"/>
                                    <w:lang w:val="en-GB"/>
                                  </w:rPr>
                                </w:pPr>
                              </w:p>
                              <w:p w14:paraId="663784C9" w14:textId="04758011" w:rsidR="001543DC" w:rsidRPr="0092211E" w:rsidRDefault="001543DC">
                                <w:pPr>
                                  <w:pStyle w:val="NoSpacing"/>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2025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DD5E5DB" id="_x0000_t202" coordsize="21600,21600" o:spt="202" path="m,l,21600r21600,l21600,xe">
                    <v:stroke joinstyle="miter"/>
                    <v:path gradientshapeok="t" o:connecttype="rect"/>
                  </v:shapetype>
                  <v:shape id="Text Box 146" o:spid="_x0000_s1026" type="#_x0000_t202" style="position:absolute;left:0;text-align:left;margin-left:464.8pt;margin-top:331.8pt;width:516pt;height:315.6pt;z-index:251677696;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" filled="f" stroked="f" strokeweight=".5pt">
                    <v:textbox inset="0,0,0,0">
                      <w:txbxContent>
                        <w:p w14:paraId="05F688A4" w14:textId="5EAD3A69" w:rsidR="001543DC" w:rsidRPr="0092211E" w:rsidRDefault="001543DC" w:rsidP="001543DC">
                          <w:pPr>
                            <w:pStyle w:val="NoSpacing"/>
                            <w:spacing w:after="40"/>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Alex Hales-Owen (2221576)</w:t>
                          </w:r>
                        </w:p>
                        <w:p w14:paraId="3A0A1060" w14:textId="77777777" w:rsidR="001543DC" w:rsidRPr="0092211E" w:rsidRDefault="001543DC" w:rsidP="001543DC">
                          <w:pPr>
                            <w:pStyle w:val="NoSpacing"/>
                            <w:spacing w:after="40"/>
                            <w:jc w:val="center"/>
                            <w:rPr>
                              <w:rFonts w:ascii="Avenir Next LT Pro" w:hAnsi="Avenir Next LT Pro"/>
                              <w:caps/>
                              <w:color w:val="000000" w:themeColor="text1"/>
                              <w:sz w:val="28"/>
                              <w:szCs w:val="28"/>
                              <w:lang w:val="en-GB"/>
                            </w:rPr>
                          </w:pPr>
                        </w:p>
                        <w:p w14:paraId="0CB642FE" w14:textId="7B54F98D" w:rsidR="001543DC" w:rsidRPr="0092211E" w:rsidRDefault="00000000">
                          <w:pPr>
                            <w:pStyle w:val="NoSpacing"/>
                            <w:jc w:val="center"/>
                            <w:rPr>
                              <w:rFonts w:ascii="Calibri" w:hAnsi="Calibri" w:cs="Calibri"/>
                              <w:color w:val="000000" w:themeColor="text1"/>
                              <w:sz w:val="24"/>
                              <w:szCs w:val="24"/>
                              <w:lang w:val="en-GB"/>
                            </w:rPr>
                          </w:pPr>
                          <w:sdt>
                            <w:sdtPr>
                              <w:rPr>
                                <w:rFonts w:ascii="Calibri" w:hAnsi="Calibri" w:cs="Calibri"/>
                                <w:color w:val="000000" w:themeColor="text1"/>
                                <w:sz w:val="24"/>
                                <w:szCs w:val="24"/>
                                <w:lang w:val="en-GB"/>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47FF6" w:rsidRPr="0092211E">
                                <w:rPr>
                                  <w:rFonts w:ascii="Calibri" w:hAnsi="Calibri" w:cs="Calibri"/>
                                  <w:color w:val="000000" w:themeColor="text1"/>
                                  <w:sz w:val="24"/>
                                  <w:szCs w:val="24"/>
                                  <w:lang w:val="en-GB"/>
                                </w:rPr>
                                <w:t xml:space="preserve">     </w:t>
                              </w:r>
                            </w:sdtContent>
                          </w:sdt>
                        </w:p>
                        <w:p w14:paraId="5A2EA564" w14:textId="64A79970" w:rsidR="00DB5213" w:rsidRPr="0092211E" w:rsidRDefault="001543DC">
                          <w:pPr>
                            <w:pStyle w:val="NoSpacing"/>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Supervised by Rhian Keyse</w:t>
                          </w:r>
                        </w:p>
                        <w:p w14:paraId="292C90A7" w14:textId="77777777" w:rsidR="001543DC" w:rsidRPr="0092211E" w:rsidRDefault="001543DC">
                          <w:pPr>
                            <w:pStyle w:val="NoSpacing"/>
                            <w:jc w:val="center"/>
                            <w:rPr>
                              <w:rFonts w:ascii="Calibri" w:hAnsi="Calibri" w:cs="Calibri"/>
                              <w:color w:val="000000" w:themeColor="text1"/>
                              <w:sz w:val="24"/>
                              <w:szCs w:val="24"/>
                              <w:lang w:val="en-GB"/>
                            </w:rPr>
                          </w:pPr>
                        </w:p>
                        <w:p w14:paraId="26C2449E" w14:textId="77777777" w:rsidR="001543DC" w:rsidRPr="0092211E" w:rsidRDefault="001543DC" w:rsidP="001543DC">
                          <w:pPr>
                            <w:jc w:val="center"/>
                            <w:rPr>
                              <w:rFonts w:cs="Calibri"/>
                              <w:b/>
                              <w:bCs/>
                              <w:color w:val="000000" w:themeColor="text1"/>
                              <w:sz w:val="36"/>
                              <w:szCs w:val="36"/>
                              <w:u w:val="single"/>
                            </w:rPr>
                          </w:pPr>
                        </w:p>
                        <w:p w14:paraId="6F581264" w14:textId="77777777" w:rsidR="001543DC" w:rsidRPr="0092211E" w:rsidRDefault="001543DC" w:rsidP="001543DC">
                          <w:pPr>
                            <w:jc w:val="center"/>
                            <w:rPr>
                              <w:rFonts w:cs="Calibri"/>
                              <w:b/>
                              <w:bCs/>
                              <w:color w:val="000000" w:themeColor="text1"/>
                              <w:sz w:val="36"/>
                              <w:szCs w:val="36"/>
                              <w:u w:val="single"/>
                            </w:rPr>
                          </w:pPr>
                        </w:p>
                        <w:sdt>
                          <w:sdtPr>
                            <w:rPr>
                              <w:rFonts w:ascii="Calibri" w:hAnsi="Calibri" w:cs="Calibri"/>
                              <w:color w:val="000000" w:themeColor="text1"/>
                              <w:sz w:val="24"/>
                              <w:szCs w:val="24"/>
                              <w:lang w:val="en-GB"/>
                            </w:rPr>
                            <w:alias w:val="Subtitle"/>
                            <w:tag w:val=""/>
                            <w:id w:val="328029620"/>
                            <w:placeholder>
                              <w:docPart w:val="4C6B57A8322E46E391A5AE69A606BFD2"/>
                            </w:placeholder>
                            <w:dataBinding w:prefixMappings="xmlns:ns0='http://purl.org/dc/elements/1.1/' xmlns:ns1='http://schemas.openxmlformats.org/package/2006/metadata/core-properties' " w:xpath="/ns1:coreProperties[1]/ns0:subject[1]" w:storeItemID="{6C3C8BC8-F283-45AE-878A-BAB7291924A1}"/>
                            <w:text/>
                          </w:sdtPr>
                          <w:sdtContent>
                            <w:p w14:paraId="05CF25BD" w14:textId="47F06805" w:rsidR="001543DC" w:rsidRPr="0092211E" w:rsidRDefault="00A31779" w:rsidP="001543DC">
                              <w:pPr>
                                <w:pStyle w:val="NoSpacing"/>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Submitted in partial fulfilment for the award of the degree of Bachelor of Arts: Conflict, War and Society</w:t>
                              </w:r>
                            </w:p>
                          </w:sdtContent>
                        </w:sdt>
                        <w:p w14:paraId="3C8A7549" w14:textId="77777777" w:rsidR="001543DC" w:rsidRPr="0092211E" w:rsidRDefault="001543DC">
                          <w:pPr>
                            <w:pStyle w:val="NoSpacing"/>
                            <w:jc w:val="center"/>
                            <w:rPr>
                              <w:rFonts w:ascii="Calibri" w:hAnsi="Calibri" w:cs="Calibri"/>
                              <w:color w:val="000000" w:themeColor="text1"/>
                              <w:sz w:val="24"/>
                              <w:szCs w:val="24"/>
                              <w:lang w:val="en-GB"/>
                            </w:rPr>
                          </w:pPr>
                        </w:p>
                        <w:p w14:paraId="2B38E572" w14:textId="77777777" w:rsidR="001543DC" w:rsidRPr="0092211E" w:rsidRDefault="001543DC">
                          <w:pPr>
                            <w:pStyle w:val="NoSpacing"/>
                            <w:jc w:val="center"/>
                            <w:rPr>
                              <w:rFonts w:ascii="Calibri" w:hAnsi="Calibri" w:cs="Calibri"/>
                              <w:color w:val="000000" w:themeColor="text1"/>
                              <w:sz w:val="24"/>
                              <w:szCs w:val="24"/>
                              <w:lang w:val="en-GB"/>
                            </w:rPr>
                          </w:pPr>
                        </w:p>
                        <w:p w14:paraId="30FC7CFF" w14:textId="6CE47983" w:rsidR="001543DC" w:rsidRPr="0092211E" w:rsidRDefault="001543DC">
                          <w:pPr>
                            <w:pStyle w:val="NoSpacing"/>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University of Wales Trinity Saint David</w:t>
                          </w:r>
                        </w:p>
                        <w:p w14:paraId="1C5D99E1" w14:textId="77777777" w:rsidR="001543DC" w:rsidRPr="0092211E" w:rsidRDefault="001543DC">
                          <w:pPr>
                            <w:pStyle w:val="NoSpacing"/>
                            <w:jc w:val="center"/>
                            <w:rPr>
                              <w:rFonts w:ascii="Calibri" w:hAnsi="Calibri" w:cs="Calibri"/>
                              <w:color w:val="000000" w:themeColor="text1"/>
                              <w:sz w:val="24"/>
                              <w:szCs w:val="24"/>
                              <w:lang w:val="en-GB"/>
                            </w:rPr>
                          </w:pPr>
                        </w:p>
                        <w:p w14:paraId="663784C9" w14:textId="04758011" w:rsidR="001543DC" w:rsidRPr="0092211E" w:rsidRDefault="001543DC">
                          <w:pPr>
                            <w:pStyle w:val="NoSpacing"/>
                            <w:jc w:val="center"/>
                            <w:rPr>
                              <w:rFonts w:ascii="Calibri" w:hAnsi="Calibri" w:cs="Calibri"/>
                              <w:color w:val="000000" w:themeColor="text1"/>
                              <w:sz w:val="24"/>
                              <w:szCs w:val="24"/>
                              <w:lang w:val="en-GB"/>
                            </w:rPr>
                          </w:pPr>
                          <w:r w:rsidRPr="0092211E">
                            <w:rPr>
                              <w:rFonts w:ascii="Calibri" w:hAnsi="Calibri" w:cs="Calibri"/>
                              <w:color w:val="000000" w:themeColor="text1"/>
                              <w:sz w:val="24"/>
                              <w:szCs w:val="24"/>
                              <w:lang w:val="en-GB"/>
                            </w:rPr>
                            <w:t>2025</w:t>
                          </w:r>
                        </w:p>
                      </w:txbxContent>
                    </v:textbox>
                    <w10:wrap anchorx="margin" anchory="page"/>
                  </v:shape>
                </w:pict>
              </mc:Fallback>
            </mc:AlternateContent>
          </w:r>
        </w:p>
        <w:p w14:paraId="5B639530" w14:textId="4A11A275" w:rsidR="007D58B7" w:rsidRPr="0092211E" w:rsidRDefault="007D58B7" w:rsidP="00DB5213">
          <w:pPr>
            <w:jc w:val="center"/>
            <w:rPr>
              <w:rFonts w:cs="Calibri"/>
              <w:b/>
              <w:bCs/>
              <w:color w:val="000000" w:themeColor="text1"/>
              <w:sz w:val="36"/>
              <w:szCs w:val="36"/>
              <w:u w:val="single"/>
            </w:rPr>
          </w:pPr>
        </w:p>
        <w:p w14:paraId="60B5FD79" w14:textId="77777777" w:rsidR="007D58B7" w:rsidRPr="0092211E" w:rsidRDefault="007D58B7" w:rsidP="00DB5213">
          <w:pPr>
            <w:jc w:val="center"/>
            <w:rPr>
              <w:rFonts w:cs="Calibri"/>
              <w:b/>
              <w:bCs/>
              <w:color w:val="000000" w:themeColor="text1"/>
              <w:sz w:val="36"/>
              <w:szCs w:val="36"/>
              <w:u w:val="single"/>
            </w:rPr>
          </w:pPr>
        </w:p>
        <w:p w14:paraId="20FB8280" w14:textId="0EAE7FEB" w:rsidR="007D58B7" w:rsidRPr="0092211E" w:rsidRDefault="007D58B7" w:rsidP="00DB5213">
          <w:pPr>
            <w:jc w:val="center"/>
            <w:rPr>
              <w:rFonts w:cs="Calibri"/>
              <w:b/>
              <w:bCs/>
              <w:color w:val="000000" w:themeColor="text1"/>
              <w:sz w:val="36"/>
              <w:szCs w:val="36"/>
              <w:u w:val="single"/>
            </w:rPr>
          </w:pPr>
        </w:p>
        <w:p w14:paraId="00FA5802" w14:textId="77777777" w:rsidR="001543DC" w:rsidRPr="0092211E" w:rsidRDefault="001543DC" w:rsidP="00DB5213">
          <w:pPr>
            <w:jc w:val="center"/>
            <w:rPr>
              <w:rFonts w:cs="Calibri"/>
              <w:b/>
              <w:bCs/>
              <w:color w:val="000000" w:themeColor="text1"/>
              <w:sz w:val="36"/>
              <w:szCs w:val="36"/>
              <w:u w:val="single"/>
            </w:rPr>
          </w:pPr>
        </w:p>
        <w:p w14:paraId="5A2D6E0D" w14:textId="77777777" w:rsidR="00A31779" w:rsidRPr="0092211E" w:rsidRDefault="00A31779">
          <w:pPr>
            <w:rPr>
              <w:b/>
              <w:bCs/>
              <w:u w:val="single"/>
            </w:rPr>
          </w:pPr>
        </w:p>
        <w:p w14:paraId="0EB6F3F1" w14:textId="77777777" w:rsidR="00A31779" w:rsidRPr="0092211E" w:rsidRDefault="00A31779">
          <w:pPr>
            <w:rPr>
              <w:b/>
              <w:bCs/>
              <w:u w:val="single"/>
            </w:rPr>
          </w:pPr>
        </w:p>
        <w:p w14:paraId="2A8A6BCC" w14:textId="77777777" w:rsidR="00A31779" w:rsidRPr="0092211E" w:rsidRDefault="00A31779">
          <w:pPr>
            <w:rPr>
              <w:b/>
              <w:bCs/>
              <w:u w:val="single"/>
            </w:rPr>
          </w:pPr>
        </w:p>
        <w:p w14:paraId="571BEE3E" w14:textId="77777777" w:rsidR="00A31779" w:rsidRPr="0092211E" w:rsidRDefault="00A31779">
          <w:pPr>
            <w:rPr>
              <w:b/>
              <w:bCs/>
              <w:u w:val="single"/>
            </w:rPr>
          </w:pPr>
        </w:p>
        <w:p w14:paraId="542410CC" w14:textId="77777777" w:rsidR="00A31779" w:rsidRPr="0092211E" w:rsidRDefault="00A31779">
          <w:pPr>
            <w:rPr>
              <w:b/>
              <w:bCs/>
              <w:u w:val="single"/>
            </w:rPr>
          </w:pPr>
        </w:p>
        <w:p w14:paraId="0D1EDDC3" w14:textId="77777777" w:rsidR="00A31779" w:rsidRPr="0092211E" w:rsidRDefault="00A31779">
          <w:pPr>
            <w:rPr>
              <w:b/>
              <w:bCs/>
              <w:u w:val="single"/>
            </w:rPr>
          </w:pPr>
        </w:p>
        <w:p w14:paraId="2BEE3408" w14:textId="77777777" w:rsidR="00A31779" w:rsidRPr="0092211E" w:rsidRDefault="00A31779">
          <w:pPr>
            <w:rPr>
              <w:b/>
              <w:bCs/>
              <w:u w:val="single"/>
            </w:rPr>
          </w:pPr>
        </w:p>
        <w:p w14:paraId="2749512B" w14:textId="77777777" w:rsidR="00A31779" w:rsidRPr="0092211E" w:rsidRDefault="00A31779">
          <w:pPr>
            <w:rPr>
              <w:b/>
              <w:bCs/>
              <w:u w:val="single"/>
            </w:rPr>
          </w:pPr>
        </w:p>
        <w:p w14:paraId="365B5BA5" w14:textId="77777777" w:rsidR="00A31779" w:rsidRPr="0092211E" w:rsidRDefault="00A31779">
          <w:pPr>
            <w:rPr>
              <w:b/>
              <w:bCs/>
              <w:u w:val="single"/>
            </w:rPr>
          </w:pPr>
        </w:p>
        <w:p w14:paraId="4885F17C" w14:textId="7748E1DA" w:rsidR="00DB5213" w:rsidRPr="0092211E" w:rsidRDefault="00000000" w:rsidP="00D55D0B">
          <w:pPr>
            <w:rPr>
              <w:b/>
              <w:bCs/>
              <w:u w:val="single"/>
            </w:rPr>
          </w:pPr>
        </w:p>
      </w:sdtContent>
    </w:sdt>
    <w:p w14:paraId="2FC1C365" w14:textId="262C7641" w:rsidR="00B411E3" w:rsidRPr="0092211E" w:rsidRDefault="00B411E3" w:rsidP="00D55D0B">
      <w:pPr>
        <w:rPr>
          <w:b/>
          <w:bCs/>
          <w:sz w:val="28"/>
          <w:szCs w:val="28"/>
          <w:u w:val="single"/>
        </w:rPr>
      </w:pPr>
      <w:r w:rsidRPr="0092211E">
        <w:rPr>
          <w:b/>
          <w:bCs/>
          <w:sz w:val="28"/>
          <w:szCs w:val="28"/>
          <w:u w:val="single"/>
        </w:rPr>
        <w:lastRenderedPageBreak/>
        <w:t>Contents Page</w:t>
      </w:r>
      <w:r w:rsidR="00C70EED" w:rsidRPr="0092211E">
        <w:rPr>
          <w:b/>
          <w:bCs/>
          <w:sz w:val="28"/>
          <w:szCs w:val="28"/>
          <w:u w:val="single"/>
        </w:rPr>
        <w:tab/>
      </w:r>
      <w:r w:rsidR="00C70EED" w:rsidRPr="0092211E">
        <w:rPr>
          <w:b/>
          <w:bCs/>
          <w:sz w:val="28"/>
          <w:szCs w:val="28"/>
          <w:u w:val="single"/>
        </w:rPr>
        <w:tab/>
      </w:r>
      <w:r w:rsidR="00C70EED" w:rsidRPr="0092211E">
        <w:rPr>
          <w:b/>
          <w:bCs/>
          <w:sz w:val="28"/>
          <w:szCs w:val="28"/>
          <w:u w:val="single"/>
        </w:rPr>
        <w:tab/>
      </w:r>
      <w:r w:rsidR="00C70EED" w:rsidRPr="0092211E">
        <w:rPr>
          <w:b/>
          <w:bCs/>
          <w:sz w:val="28"/>
          <w:szCs w:val="28"/>
          <w:u w:val="single"/>
        </w:rPr>
        <w:tab/>
      </w:r>
      <w:r w:rsidR="00C70EED" w:rsidRPr="0092211E">
        <w:rPr>
          <w:b/>
          <w:bCs/>
          <w:sz w:val="28"/>
          <w:szCs w:val="28"/>
          <w:u w:val="single"/>
        </w:rPr>
        <w:tab/>
      </w:r>
      <w:r w:rsidR="00C70EED" w:rsidRPr="0092211E">
        <w:rPr>
          <w:b/>
          <w:bCs/>
          <w:sz w:val="28"/>
          <w:szCs w:val="28"/>
          <w:u w:val="single"/>
        </w:rPr>
        <w:tab/>
      </w:r>
      <w:r w:rsidR="00C70EED" w:rsidRPr="0092211E">
        <w:rPr>
          <w:b/>
          <w:bCs/>
          <w:sz w:val="28"/>
          <w:szCs w:val="28"/>
          <w:u w:val="single"/>
        </w:rPr>
        <w:tab/>
      </w:r>
      <w:r w:rsidR="00C70EED" w:rsidRPr="0092211E">
        <w:rPr>
          <w:b/>
          <w:bCs/>
          <w:sz w:val="28"/>
          <w:szCs w:val="28"/>
          <w:u w:val="single"/>
        </w:rPr>
        <w:tab/>
      </w:r>
      <w:r w:rsidR="00C70EED" w:rsidRPr="0092211E">
        <w:rPr>
          <w:b/>
          <w:bCs/>
          <w:sz w:val="28"/>
          <w:szCs w:val="28"/>
          <w:u w:val="single"/>
        </w:rPr>
        <w:tab/>
      </w:r>
      <w:r w:rsidR="00C70EED" w:rsidRPr="0092211E">
        <w:rPr>
          <w:b/>
          <w:bCs/>
          <w:sz w:val="28"/>
          <w:szCs w:val="28"/>
          <w:u w:val="single"/>
        </w:rPr>
        <w:tab/>
      </w:r>
    </w:p>
    <w:p w14:paraId="2992B4FA" w14:textId="179B3DC7" w:rsidR="00D42233" w:rsidRPr="0092211E" w:rsidRDefault="00D42233" w:rsidP="00D55D0B">
      <w:pPr>
        <w:spacing w:after="0"/>
        <w:rPr>
          <w:rFonts w:cs="Calibri"/>
        </w:rPr>
      </w:pPr>
      <w:r w:rsidRPr="0092211E">
        <w:rPr>
          <w:rFonts w:cs="Calibri"/>
        </w:rPr>
        <w:t>Acknowledgements………………………………………………………………………………………………………</w:t>
      </w:r>
      <w:r w:rsidR="00C65788" w:rsidRPr="0092211E">
        <w:rPr>
          <w:rFonts w:cs="Calibri"/>
        </w:rPr>
        <w:t>…</w:t>
      </w:r>
      <w:r w:rsidRPr="0092211E">
        <w:rPr>
          <w:rFonts w:cs="Calibri"/>
        </w:rPr>
        <w:t>p.2.</w:t>
      </w:r>
    </w:p>
    <w:p w14:paraId="4F5508B0" w14:textId="242FEA7A" w:rsidR="00D42233" w:rsidRPr="0092211E" w:rsidRDefault="00D42233" w:rsidP="00D55D0B">
      <w:pPr>
        <w:spacing w:after="0"/>
        <w:rPr>
          <w:rFonts w:cs="Calibri"/>
        </w:rPr>
      </w:pPr>
      <w:r w:rsidRPr="0092211E">
        <w:rPr>
          <w:rFonts w:cs="Calibri"/>
        </w:rPr>
        <w:t>Abstract…………………………………………………………………………………………………………………………</w:t>
      </w:r>
      <w:r w:rsidR="00C65788" w:rsidRPr="0092211E">
        <w:rPr>
          <w:rFonts w:cs="Calibri"/>
        </w:rPr>
        <w:t>..</w:t>
      </w:r>
      <w:r w:rsidRPr="0092211E">
        <w:rPr>
          <w:rFonts w:cs="Calibri"/>
        </w:rPr>
        <w:t>p.3.</w:t>
      </w:r>
    </w:p>
    <w:p w14:paraId="6D231555" w14:textId="6DD1B949" w:rsidR="00AD2F75" w:rsidRPr="0092211E" w:rsidRDefault="00AD2F75" w:rsidP="00D55D0B">
      <w:pPr>
        <w:spacing w:after="0"/>
        <w:rPr>
          <w:rFonts w:cs="Calibri"/>
          <w:b/>
          <w:bCs/>
          <w:u w:val="single"/>
        </w:rPr>
      </w:pPr>
      <w:r w:rsidRPr="0092211E">
        <w:rPr>
          <w:rFonts w:cs="Calibri"/>
          <w:b/>
          <w:bCs/>
          <w:u w:val="single"/>
        </w:rPr>
        <w:t xml:space="preserve">Introduction </w:t>
      </w:r>
      <w:r w:rsidR="001F5BDA" w:rsidRPr="0092211E">
        <w:rPr>
          <w:rFonts w:cs="Calibri"/>
          <w:b/>
          <w:bCs/>
          <w:u w:val="single"/>
        </w:rPr>
        <w:t xml:space="preserve">(Pages </w:t>
      </w:r>
      <w:r w:rsidR="00EB2FD1" w:rsidRPr="0092211E">
        <w:rPr>
          <w:rFonts w:cs="Calibri"/>
          <w:b/>
          <w:bCs/>
          <w:u w:val="single"/>
        </w:rPr>
        <w:t>4</w:t>
      </w:r>
      <w:r w:rsidR="001F5BDA" w:rsidRPr="0092211E">
        <w:rPr>
          <w:rFonts w:cs="Calibri"/>
          <w:b/>
          <w:bCs/>
          <w:u w:val="single"/>
        </w:rPr>
        <w:t xml:space="preserve"> – </w:t>
      </w:r>
      <w:r w:rsidR="003D3B9B" w:rsidRPr="0092211E">
        <w:rPr>
          <w:rFonts w:cs="Calibri"/>
          <w:b/>
          <w:bCs/>
          <w:u w:val="single"/>
        </w:rPr>
        <w:t>10</w:t>
      </w:r>
      <w:r w:rsidR="001F5BDA" w:rsidRPr="0092211E">
        <w:rPr>
          <w:rFonts w:cs="Calibri"/>
          <w:b/>
          <w:bCs/>
          <w:u w:val="single"/>
        </w:rPr>
        <w:t>)</w:t>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p>
    <w:p w14:paraId="51040FA5" w14:textId="1655777C" w:rsidR="00D55D0B" w:rsidRPr="0092211E" w:rsidRDefault="00D55D0B" w:rsidP="00D55D0B">
      <w:r w:rsidRPr="0092211E">
        <w:t>Literature</w:t>
      </w:r>
      <w:r w:rsidR="000047B9" w:rsidRPr="0092211E">
        <w:t xml:space="preserve"> </w:t>
      </w:r>
      <w:r w:rsidRPr="0092211E">
        <w:t>Review</w:t>
      </w:r>
      <w:r w:rsidR="009913D5" w:rsidRPr="0092211E">
        <w:t>……………………………………………………………………………………………………………</w:t>
      </w:r>
      <w:r w:rsidR="00C65788" w:rsidRPr="0092211E">
        <w:t>.</w:t>
      </w:r>
      <w:r w:rsidR="009913D5" w:rsidRPr="0092211E">
        <w:t>p.</w:t>
      </w:r>
      <w:r w:rsidR="00EB2FD1" w:rsidRPr="0092211E">
        <w:t>5</w:t>
      </w:r>
      <w:r w:rsidR="009913D5" w:rsidRPr="0092211E">
        <w:t>.</w:t>
      </w:r>
    </w:p>
    <w:p w14:paraId="6C72AEC5" w14:textId="4C2D2038" w:rsidR="00D55D0B" w:rsidRPr="0092211E" w:rsidRDefault="00C70EED" w:rsidP="00D55D0B">
      <w:pPr>
        <w:spacing w:after="0"/>
        <w:rPr>
          <w:rFonts w:cs="Calibri"/>
          <w:b/>
          <w:bCs/>
          <w:u w:val="single"/>
        </w:rPr>
      </w:pPr>
      <w:r w:rsidRPr="0092211E">
        <w:rPr>
          <w:rFonts w:cs="Calibri"/>
          <w:b/>
          <w:bCs/>
          <w:u w:val="single"/>
        </w:rPr>
        <w:t xml:space="preserve">Chapter 1 - </w:t>
      </w:r>
      <w:r w:rsidR="00AD2F75" w:rsidRPr="0092211E">
        <w:rPr>
          <w:rFonts w:cs="Calibri"/>
          <w:b/>
          <w:bCs/>
          <w:u w:val="single"/>
        </w:rPr>
        <w:t>Strateg</w:t>
      </w:r>
      <w:r w:rsidR="00B411E3" w:rsidRPr="0092211E">
        <w:rPr>
          <w:rFonts w:cs="Calibri"/>
          <w:b/>
          <w:bCs/>
          <w:u w:val="single"/>
        </w:rPr>
        <w:t>y and Doctrine</w:t>
      </w:r>
      <w:r w:rsidR="00AD2F75" w:rsidRPr="0092211E">
        <w:rPr>
          <w:rFonts w:cs="Calibri"/>
          <w:b/>
          <w:bCs/>
          <w:u w:val="single"/>
        </w:rPr>
        <w:t xml:space="preserve"> (</w:t>
      </w:r>
      <w:r w:rsidR="00B411E3" w:rsidRPr="0092211E">
        <w:rPr>
          <w:rFonts w:cs="Calibri"/>
          <w:b/>
          <w:bCs/>
          <w:u w:val="single"/>
        </w:rPr>
        <w:t xml:space="preserve">Pages </w:t>
      </w:r>
      <w:r w:rsidR="003D3B9B" w:rsidRPr="0092211E">
        <w:rPr>
          <w:rFonts w:cs="Calibri"/>
          <w:b/>
          <w:bCs/>
          <w:u w:val="single"/>
        </w:rPr>
        <w:t>11</w:t>
      </w:r>
      <w:r w:rsidR="00B411E3" w:rsidRPr="0092211E">
        <w:rPr>
          <w:rFonts w:cs="Calibri"/>
          <w:b/>
          <w:bCs/>
          <w:u w:val="single"/>
        </w:rPr>
        <w:t xml:space="preserve"> – 1</w:t>
      </w:r>
      <w:r w:rsidR="003D3B9B" w:rsidRPr="0092211E">
        <w:rPr>
          <w:rFonts w:cs="Calibri"/>
          <w:b/>
          <w:bCs/>
          <w:u w:val="single"/>
        </w:rPr>
        <w:t>7</w:t>
      </w:r>
      <w:r w:rsidR="00B411E3" w:rsidRPr="0092211E">
        <w:rPr>
          <w:rFonts w:cs="Calibri"/>
          <w:b/>
          <w:bCs/>
          <w:u w:val="single"/>
        </w:rPr>
        <w:t>)</w:t>
      </w:r>
      <w:r w:rsidRPr="0092211E">
        <w:rPr>
          <w:rFonts w:cs="Calibri"/>
          <w:b/>
          <w:bCs/>
          <w:u w:val="single"/>
        </w:rPr>
        <w:tab/>
      </w:r>
      <w:r w:rsidRPr="0092211E">
        <w:rPr>
          <w:rFonts w:cs="Calibri"/>
          <w:b/>
          <w:bCs/>
          <w:u w:val="single"/>
        </w:rPr>
        <w:tab/>
      </w:r>
      <w:r w:rsidRPr="0092211E">
        <w:rPr>
          <w:rFonts w:cs="Calibri"/>
          <w:b/>
          <w:bCs/>
          <w:u w:val="single"/>
        </w:rPr>
        <w:tab/>
      </w:r>
      <w:r w:rsidRPr="0092211E">
        <w:rPr>
          <w:rFonts w:cs="Calibri"/>
          <w:b/>
          <w:bCs/>
          <w:u w:val="single"/>
        </w:rPr>
        <w:tab/>
      </w:r>
      <w:r w:rsidRPr="0092211E">
        <w:rPr>
          <w:rFonts w:cs="Calibri"/>
          <w:b/>
          <w:bCs/>
          <w:u w:val="single"/>
        </w:rPr>
        <w:tab/>
      </w:r>
      <w:r w:rsidRPr="0092211E">
        <w:rPr>
          <w:rFonts w:cs="Calibri"/>
          <w:b/>
          <w:bCs/>
          <w:u w:val="single"/>
        </w:rPr>
        <w:tab/>
      </w:r>
    </w:p>
    <w:p w14:paraId="16B5C214" w14:textId="2546376D" w:rsidR="00D55D0B" w:rsidRPr="0092211E" w:rsidRDefault="00D55D0B" w:rsidP="00D55D0B">
      <w:pPr>
        <w:spacing w:after="0"/>
        <w:rPr>
          <w:rFonts w:cs="Calibri"/>
        </w:rPr>
      </w:pPr>
      <w:r w:rsidRPr="0092211E">
        <w:rPr>
          <w:rFonts w:cs="Calibri"/>
        </w:rPr>
        <w:t>Doctrine of Obedience</w:t>
      </w:r>
      <w:r w:rsidR="009913D5" w:rsidRPr="0092211E">
        <w:rPr>
          <w:rFonts w:cs="Calibri"/>
        </w:rPr>
        <w:t>…………………………………………………………………………………………………</w:t>
      </w:r>
      <w:r w:rsidR="00C65788" w:rsidRPr="0092211E">
        <w:rPr>
          <w:rFonts w:cs="Calibri"/>
        </w:rPr>
        <w:t>…</w:t>
      </w:r>
      <w:r w:rsidR="009913D5" w:rsidRPr="0092211E">
        <w:rPr>
          <w:rFonts w:cs="Calibri"/>
        </w:rPr>
        <w:t>p.</w:t>
      </w:r>
      <w:r w:rsidR="003D3B9B" w:rsidRPr="0092211E">
        <w:rPr>
          <w:rFonts w:cs="Calibri"/>
        </w:rPr>
        <w:t>11</w:t>
      </w:r>
      <w:r w:rsidR="009913D5" w:rsidRPr="0092211E">
        <w:rPr>
          <w:rFonts w:cs="Calibri"/>
        </w:rPr>
        <w:t>.</w:t>
      </w:r>
    </w:p>
    <w:p w14:paraId="6562EB05" w14:textId="0446D51C" w:rsidR="00D55D0B" w:rsidRPr="0092211E" w:rsidRDefault="00D55D0B" w:rsidP="00D55D0B">
      <w:pPr>
        <w:spacing w:after="0"/>
        <w:ind w:left="-360" w:firstLine="360"/>
        <w:rPr>
          <w:rFonts w:cs="Calibri"/>
        </w:rPr>
      </w:pPr>
      <w:r w:rsidRPr="0092211E">
        <w:rPr>
          <w:rFonts w:cs="Calibri"/>
        </w:rPr>
        <w:t>Training and Intelligence Gathering</w:t>
      </w:r>
      <w:r w:rsidR="003876CE" w:rsidRPr="0092211E">
        <w:rPr>
          <w:rFonts w:cs="Calibri"/>
        </w:rPr>
        <w:t>………………………………………………………………………………</w:t>
      </w:r>
      <w:r w:rsidR="00C65788" w:rsidRPr="0092211E">
        <w:rPr>
          <w:rFonts w:cs="Calibri"/>
        </w:rPr>
        <w:t>…</w:t>
      </w:r>
      <w:r w:rsidR="003876CE" w:rsidRPr="0092211E">
        <w:rPr>
          <w:rFonts w:cs="Calibri"/>
        </w:rPr>
        <w:t>p.</w:t>
      </w:r>
      <w:r w:rsidR="003D3B9B" w:rsidRPr="0092211E">
        <w:rPr>
          <w:rFonts w:cs="Calibri"/>
        </w:rPr>
        <w:t>12</w:t>
      </w:r>
      <w:r w:rsidR="009913D5" w:rsidRPr="0092211E">
        <w:rPr>
          <w:rFonts w:cs="Calibri"/>
        </w:rPr>
        <w:t>.</w:t>
      </w:r>
    </w:p>
    <w:p w14:paraId="57BE9713" w14:textId="05A92E85" w:rsidR="00D55D0B" w:rsidRPr="0092211E" w:rsidRDefault="00D55D0B" w:rsidP="00D55D0B">
      <w:pPr>
        <w:spacing w:after="0"/>
        <w:rPr>
          <w:rFonts w:cs="Calibri"/>
        </w:rPr>
      </w:pPr>
      <w:r w:rsidRPr="0092211E">
        <w:rPr>
          <w:rFonts w:cs="Calibri"/>
        </w:rPr>
        <w:t>Learning from the Somme</w:t>
      </w:r>
      <w:r w:rsidR="003876CE" w:rsidRPr="0092211E">
        <w:rPr>
          <w:rFonts w:cs="Calibri"/>
        </w:rPr>
        <w:t>……………………………………………………………………………………………</w:t>
      </w:r>
      <w:r w:rsidR="00C65788" w:rsidRPr="0092211E">
        <w:rPr>
          <w:rFonts w:cs="Calibri"/>
        </w:rPr>
        <w:t>…</w:t>
      </w:r>
      <w:r w:rsidR="003876CE" w:rsidRPr="0092211E">
        <w:rPr>
          <w:rFonts w:cs="Calibri"/>
        </w:rPr>
        <w:t>p.</w:t>
      </w:r>
      <w:r w:rsidR="003D3B9B" w:rsidRPr="0092211E">
        <w:rPr>
          <w:rFonts w:cs="Calibri"/>
        </w:rPr>
        <w:t>15</w:t>
      </w:r>
      <w:r w:rsidR="009913D5" w:rsidRPr="0092211E">
        <w:rPr>
          <w:rFonts w:cs="Calibri"/>
        </w:rPr>
        <w:t>.</w:t>
      </w:r>
    </w:p>
    <w:p w14:paraId="55B0C2A6" w14:textId="1CFC988F" w:rsidR="003876CE" w:rsidRPr="0092211E" w:rsidRDefault="00D55D0B" w:rsidP="00D55D0B">
      <w:pPr>
        <w:rPr>
          <w:rFonts w:cs="Calibri"/>
        </w:rPr>
      </w:pPr>
      <w:r w:rsidRPr="0092211E">
        <w:rPr>
          <w:rFonts w:cs="Calibri"/>
        </w:rPr>
        <w:t>Impact of British Strategy on Warfare</w:t>
      </w:r>
      <w:r w:rsidR="003876CE" w:rsidRPr="0092211E">
        <w:rPr>
          <w:rFonts w:cs="Calibri"/>
        </w:rPr>
        <w:t>……………………………………………………………………………</w:t>
      </w:r>
      <w:r w:rsidR="00EF2339" w:rsidRPr="0092211E">
        <w:rPr>
          <w:rFonts w:cs="Calibri"/>
        </w:rPr>
        <w:t>.</w:t>
      </w:r>
      <w:r w:rsidR="003876CE" w:rsidRPr="0092211E">
        <w:rPr>
          <w:rFonts w:cs="Calibri"/>
        </w:rPr>
        <w:t>p.1</w:t>
      </w:r>
      <w:r w:rsidR="003D3B9B" w:rsidRPr="0092211E">
        <w:rPr>
          <w:rFonts w:cs="Calibri"/>
        </w:rPr>
        <w:t>7</w:t>
      </w:r>
      <w:r w:rsidR="003876CE" w:rsidRPr="0092211E">
        <w:rPr>
          <w:rFonts w:cs="Calibri"/>
        </w:rPr>
        <w:t>.</w:t>
      </w:r>
    </w:p>
    <w:p w14:paraId="5F2EB5AA" w14:textId="39608B34" w:rsidR="00AD2F75" w:rsidRPr="00C31433" w:rsidRDefault="00C70EED" w:rsidP="00D55D0B">
      <w:pPr>
        <w:spacing w:after="0"/>
        <w:rPr>
          <w:rFonts w:cs="Calibri"/>
          <w:b/>
          <w:bCs/>
          <w:u w:val="single"/>
          <w:lang w:val="fr-FR"/>
        </w:rPr>
      </w:pPr>
      <w:proofErr w:type="spellStart"/>
      <w:r w:rsidRPr="00C31433">
        <w:rPr>
          <w:rFonts w:cs="Calibri"/>
          <w:b/>
          <w:bCs/>
          <w:u w:val="single"/>
          <w:lang w:val="fr-FR"/>
        </w:rPr>
        <w:t>Chapter</w:t>
      </w:r>
      <w:proofErr w:type="spellEnd"/>
      <w:r w:rsidRPr="00C31433">
        <w:rPr>
          <w:rFonts w:cs="Calibri"/>
          <w:b/>
          <w:bCs/>
          <w:u w:val="single"/>
          <w:lang w:val="fr-FR"/>
        </w:rPr>
        <w:t xml:space="preserve"> 2 - </w:t>
      </w:r>
      <w:proofErr w:type="spellStart"/>
      <w:r w:rsidR="00C31433" w:rsidRPr="00C31433">
        <w:rPr>
          <w:rFonts w:cs="Calibri"/>
          <w:b/>
          <w:bCs/>
          <w:u w:val="single"/>
          <w:lang w:val="fr-FR"/>
        </w:rPr>
        <w:t>Mk.I</w:t>
      </w:r>
      <w:proofErr w:type="spellEnd"/>
      <w:r w:rsidR="00C31433" w:rsidRPr="00C31433">
        <w:rPr>
          <w:rFonts w:cs="Calibri"/>
          <w:b/>
          <w:bCs/>
          <w:u w:val="single"/>
          <w:lang w:val="fr-FR"/>
        </w:rPr>
        <w:t>.</w:t>
      </w:r>
      <w:r w:rsidR="007C3B39" w:rsidRPr="00C31433">
        <w:rPr>
          <w:rFonts w:cs="Calibri"/>
          <w:b/>
          <w:bCs/>
          <w:u w:val="single"/>
          <w:lang w:val="fr-FR"/>
        </w:rPr>
        <w:t xml:space="preserve"> Tank</w:t>
      </w:r>
      <w:r w:rsidR="00AD2F75" w:rsidRPr="00C31433">
        <w:rPr>
          <w:rFonts w:cs="Calibri"/>
          <w:b/>
          <w:bCs/>
          <w:u w:val="single"/>
          <w:lang w:val="fr-FR"/>
        </w:rPr>
        <w:t xml:space="preserve"> </w:t>
      </w:r>
      <w:r w:rsidR="00B411E3" w:rsidRPr="00C31433">
        <w:rPr>
          <w:rFonts w:cs="Calibri"/>
          <w:b/>
          <w:bCs/>
          <w:u w:val="single"/>
          <w:lang w:val="fr-FR"/>
        </w:rPr>
        <w:t>( Pages 1</w:t>
      </w:r>
      <w:r w:rsidR="00EF2339" w:rsidRPr="00C31433">
        <w:rPr>
          <w:rFonts w:cs="Calibri"/>
          <w:b/>
          <w:bCs/>
          <w:u w:val="single"/>
          <w:lang w:val="fr-FR"/>
        </w:rPr>
        <w:t>8</w:t>
      </w:r>
      <w:r w:rsidR="00B411E3" w:rsidRPr="00C31433">
        <w:rPr>
          <w:rFonts w:cs="Calibri"/>
          <w:b/>
          <w:bCs/>
          <w:u w:val="single"/>
          <w:lang w:val="fr-FR"/>
        </w:rPr>
        <w:t xml:space="preserve"> – </w:t>
      </w:r>
      <w:r w:rsidR="00EE7BCA" w:rsidRPr="00C31433">
        <w:rPr>
          <w:rFonts w:cs="Calibri"/>
          <w:b/>
          <w:bCs/>
          <w:u w:val="single"/>
          <w:lang w:val="fr-FR"/>
        </w:rPr>
        <w:t>2</w:t>
      </w:r>
      <w:r w:rsidR="00EF2339" w:rsidRPr="00C31433">
        <w:rPr>
          <w:rFonts w:cs="Calibri"/>
          <w:b/>
          <w:bCs/>
          <w:u w:val="single"/>
          <w:lang w:val="fr-FR"/>
        </w:rPr>
        <w:t>6</w:t>
      </w:r>
      <w:r w:rsidR="00B411E3" w:rsidRPr="00C31433">
        <w:rPr>
          <w:rFonts w:cs="Calibri"/>
          <w:b/>
          <w:bCs/>
          <w:u w:val="single"/>
          <w:lang w:val="fr-FR"/>
        </w:rPr>
        <w:t>)</w:t>
      </w:r>
      <w:r w:rsidRPr="00C31433">
        <w:rPr>
          <w:rFonts w:cs="Calibri"/>
          <w:b/>
          <w:bCs/>
          <w:u w:val="single"/>
          <w:lang w:val="fr-FR"/>
        </w:rPr>
        <w:tab/>
      </w:r>
      <w:r w:rsidRPr="00C31433">
        <w:rPr>
          <w:rFonts w:cs="Calibri"/>
          <w:b/>
          <w:bCs/>
          <w:u w:val="single"/>
          <w:lang w:val="fr-FR"/>
        </w:rPr>
        <w:tab/>
      </w:r>
      <w:r w:rsidRPr="00C31433">
        <w:rPr>
          <w:rFonts w:cs="Calibri"/>
          <w:b/>
          <w:bCs/>
          <w:u w:val="single"/>
          <w:lang w:val="fr-FR"/>
        </w:rPr>
        <w:tab/>
      </w:r>
      <w:r w:rsidRPr="00C31433">
        <w:rPr>
          <w:rFonts w:cs="Calibri"/>
          <w:b/>
          <w:bCs/>
          <w:u w:val="single"/>
          <w:lang w:val="fr-FR"/>
        </w:rPr>
        <w:tab/>
      </w:r>
      <w:r w:rsidRPr="00C31433">
        <w:rPr>
          <w:rFonts w:cs="Calibri"/>
          <w:b/>
          <w:bCs/>
          <w:u w:val="single"/>
          <w:lang w:val="fr-FR"/>
        </w:rPr>
        <w:tab/>
      </w:r>
      <w:r w:rsidRPr="00C31433">
        <w:rPr>
          <w:rFonts w:cs="Calibri"/>
          <w:b/>
          <w:bCs/>
          <w:u w:val="single"/>
          <w:lang w:val="fr-FR"/>
        </w:rPr>
        <w:tab/>
      </w:r>
      <w:r w:rsidRPr="00C31433">
        <w:rPr>
          <w:rFonts w:cs="Calibri"/>
          <w:b/>
          <w:bCs/>
          <w:u w:val="single"/>
          <w:lang w:val="fr-FR"/>
        </w:rPr>
        <w:tab/>
      </w:r>
      <w:r w:rsidR="000047B9" w:rsidRPr="00C31433">
        <w:rPr>
          <w:rFonts w:cs="Calibri"/>
          <w:b/>
          <w:bCs/>
          <w:u w:val="single"/>
          <w:lang w:val="fr-FR"/>
        </w:rPr>
        <w:t xml:space="preserve">     </w:t>
      </w:r>
    </w:p>
    <w:p w14:paraId="2DA9E719" w14:textId="12760D92" w:rsidR="00D55D0B" w:rsidRPr="0092211E" w:rsidRDefault="00D55D0B" w:rsidP="00D55D0B">
      <w:pPr>
        <w:spacing w:after="0"/>
        <w:rPr>
          <w:rFonts w:cs="Calibri"/>
        </w:rPr>
      </w:pPr>
      <w:r w:rsidRPr="0092211E">
        <w:rPr>
          <w:rFonts w:cs="Calibri"/>
        </w:rPr>
        <w:t>Origins - The Somme, September 15th 1916</w:t>
      </w:r>
      <w:r w:rsidR="009913D5" w:rsidRPr="0092211E">
        <w:rPr>
          <w:rFonts w:cs="Calibri"/>
        </w:rPr>
        <w:t>…………………………………………………………………</w:t>
      </w:r>
      <w:r w:rsidR="000047B9" w:rsidRPr="0092211E">
        <w:rPr>
          <w:rFonts w:cs="Calibri"/>
        </w:rPr>
        <w:t>.</w:t>
      </w:r>
      <w:r w:rsidR="00C65788" w:rsidRPr="0092211E">
        <w:rPr>
          <w:rFonts w:cs="Calibri"/>
        </w:rPr>
        <w:t>.</w:t>
      </w:r>
      <w:r w:rsidR="009913D5" w:rsidRPr="0092211E">
        <w:rPr>
          <w:rFonts w:cs="Calibri"/>
        </w:rPr>
        <w:t>p.1</w:t>
      </w:r>
      <w:r w:rsidR="00EF2339" w:rsidRPr="0092211E">
        <w:rPr>
          <w:rFonts w:cs="Calibri"/>
        </w:rPr>
        <w:t>8</w:t>
      </w:r>
      <w:r w:rsidR="009913D5" w:rsidRPr="0092211E">
        <w:rPr>
          <w:rFonts w:cs="Calibri"/>
        </w:rPr>
        <w:t>.</w:t>
      </w:r>
    </w:p>
    <w:p w14:paraId="3784AD0C" w14:textId="231D1F2F" w:rsidR="00D55D0B" w:rsidRPr="0092211E" w:rsidRDefault="00D55D0B" w:rsidP="00D55D0B">
      <w:pPr>
        <w:spacing w:after="0"/>
        <w:rPr>
          <w:rFonts w:cs="Calibri"/>
        </w:rPr>
      </w:pPr>
      <w:r w:rsidRPr="0092211E">
        <w:rPr>
          <w:rFonts w:cs="Calibri"/>
        </w:rPr>
        <w:t>Production and Conditions Inside the Tanks</w:t>
      </w:r>
      <w:r w:rsidR="009913D5" w:rsidRPr="0092211E">
        <w:rPr>
          <w:rFonts w:cs="Calibri"/>
        </w:rPr>
        <w:t>…………………………………………………………………</w:t>
      </w:r>
      <w:r w:rsidR="00C65788" w:rsidRPr="0092211E">
        <w:rPr>
          <w:rFonts w:cs="Calibri"/>
        </w:rPr>
        <w:t>…</w:t>
      </w:r>
      <w:r w:rsidR="009913D5" w:rsidRPr="0092211E">
        <w:rPr>
          <w:rFonts w:cs="Calibri"/>
        </w:rPr>
        <w:t>p.1</w:t>
      </w:r>
      <w:r w:rsidR="00EF2339" w:rsidRPr="0092211E">
        <w:rPr>
          <w:rFonts w:cs="Calibri"/>
        </w:rPr>
        <w:t>9</w:t>
      </w:r>
      <w:r w:rsidR="009913D5" w:rsidRPr="0092211E">
        <w:rPr>
          <w:rFonts w:cs="Calibri"/>
        </w:rPr>
        <w:t>.</w:t>
      </w:r>
    </w:p>
    <w:p w14:paraId="2C8C2490" w14:textId="0781303C" w:rsidR="00D55D0B" w:rsidRPr="0092211E" w:rsidRDefault="00D55D0B" w:rsidP="00D55D0B">
      <w:pPr>
        <w:spacing w:after="0"/>
        <w:rPr>
          <w:rFonts w:cs="Calibri"/>
        </w:rPr>
      </w:pPr>
      <w:r w:rsidRPr="0092211E">
        <w:rPr>
          <w:rFonts w:cs="Calibri"/>
        </w:rPr>
        <w:t xml:space="preserve">Successes of the </w:t>
      </w:r>
      <w:proofErr w:type="spellStart"/>
      <w:r w:rsidR="00C31433">
        <w:rPr>
          <w:rFonts w:cs="Calibri"/>
        </w:rPr>
        <w:t>Mk.I</w:t>
      </w:r>
      <w:proofErr w:type="spellEnd"/>
      <w:r w:rsidR="00C31433">
        <w:rPr>
          <w:rFonts w:cs="Calibri"/>
        </w:rPr>
        <w:t>.</w:t>
      </w:r>
      <w:r w:rsidRPr="0092211E">
        <w:rPr>
          <w:rFonts w:cs="Calibri"/>
        </w:rPr>
        <w:t xml:space="preserve"> Tank</w:t>
      </w:r>
      <w:r w:rsidR="009913D5" w:rsidRPr="0092211E">
        <w:rPr>
          <w:rFonts w:cs="Calibri"/>
        </w:rPr>
        <w:t>…………………………………………………………………………………………</w:t>
      </w:r>
      <w:r w:rsidR="00C65788" w:rsidRPr="0092211E">
        <w:rPr>
          <w:rFonts w:cs="Calibri"/>
        </w:rPr>
        <w:t>…</w:t>
      </w:r>
      <w:r w:rsidR="009913D5" w:rsidRPr="0092211E">
        <w:rPr>
          <w:rFonts w:cs="Calibri"/>
        </w:rPr>
        <w:t>p.</w:t>
      </w:r>
      <w:r w:rsidR="00EF2339" w:rsidRPr="0092211E">
        <w:rPr>
          <w:rFonts w:cs="Calibri"/>
        </w:rPr>
        <w:t>22</w:t>
      </w:r>
      <w:r w:rsidR="009913D5" w:rsidRPr="0092211E">
        <w:rPr>
          <w:rFonts w:cs="Calibri"/>
        </w:rPr>
        <w:t>.</w:t>
      </w:r>
    </w:p>
    <w:p w14:paraId="6B5260AE" w14:textId="1F6A74C0" w:rsidR="001D5EE4" w:rsidRPr="0092211E" w:rsidRDefault="001D5EE4" w:rsidP="00C70EED">
      <w:pPr>
        <w:rPr>
          <w:rFonts w:cs="Calibri"/>
        </w:rPr>
      </w:pPr>
      <w:r w:rsidRPr="0092211E">
        <w:rPr>
          <w:rFonts w:cs="Calibri"/>
        </w:rPr>
        <w:t>The future of warfare – the Challenger 2</w:t>
      </w:r>
      <w:r w:rsidR="009913D5" w:rsidRPr="0092211E">
        <w:rPr>
          <w:rFonts w:cs="Calibri"/>
        </w:rPr>
        <w:t>………………………………………………………………………</w:t>
      </w:r>
      <w:r w:rsidR="000047B9" w:rsidRPr="0092211E">
        <w:rPr>
          <w:rFonts w:cs="Calibri"/>
        </w:rPr>
        <w:t>.</w:t>
      </w:r>
      <w:r w:rsidR="00C65788" w:rsidRPr="0092211E">
        <w:rPr>
          <w:rFonts w:cs="Calibri"/>
        </w:rPr>
        <w:t>.</w:t>
      </w:r>
      <w:r w:rsidR="009913D5" w:rsidRPr="0092211E">
        <w:rPr>
          <w:rFonts w:cs="Calibri"/>
        </w:rPr>
        <w:t>p.</w:t>
      </w:r>
      <w:r w:rsidR="00EF2339" w:rsidRPr="0092211E">
        <w:rPr>
          <w:rFonts w:cs="Calibri"/>
        </w:rPr>
        <w:t>2</w:t>
      </w:r>
      <w:r w:rsidR="009913D5" w:rsidRPr="0092211E">
        <w:rPr>
          <w:rFonts w:cs="Calibri"/>
        </w:rPr>
        <w:t>5.</w:t>
      </w:r>
    </w:p>
    <w:p w14:paraId="440310E2" w14:textId="64CB643A" w:rsidR="00C70EED" w:rsidRPr="0092211E" w:rsidRDefault="00C70EED" w:rsidP="003876CE">
      <w:pPr>
        <w:spacing w:after="0"/>
        <w:rPr>
          <w:rFonts w:cs="Calibri"/>
          <w:b/>
          <w:bCs/>
          <w:u w:val="single"/>
        </w:rPr>
      </w:pPr>
      <w:r w:rsidRPr="0092211E">
        <w:rPr>
          <w:rFonts w:cs="Calibri"/>
          <w:b/>
          <w:bCs/>
          <w:u w:val="single"/>
        </w:rPr>
        <w:t xml:space="preserve">Chapter 3 - </w:t>
      </w:r>
      <w:r w:rsidR="001D5EE4" w:rsidRPr="0092211E">
        <w:rPr>
          <w:rFonts w:cs="Calibri"/>
          <w:b/>
          <w:bCs/>
          <w:u w:val="single"/>
        </w:rPr>
        <w:t>Chemical Weapons</w:t>
      </w:r>
      <w:r w:rsidR="00AD2F75" w:rsidRPr="0092211E">
        <w:rPr>
          <w:rFonts w:cs="Calibri"/>
          <w:b/>
          <w:bCs/>
          <w:u w:val="single"/>
        </w:rPr>
        <w:t xml:space="preserve"> (</w:t>
      </w:r>
      <w:r w:rsidR="00B411E3" w:rsidRPr="0092211E">
        <w:rPr>
          <w:rFonts w:cs="Calibri"/>
          <w:b/>
          <w:bCs/>
          <w:u w:val="single"/>
        </w:rPr>
        <w:t xml:space="preserve">Pages </w:t>
      </w:r>
      <w:r w:rsidR="00EE7BCA" w:rsidRPr="0092211E">
        <w:rPr>
          <w:rFonts w:cs="Calibri"/>
          <w:b/>
          <w:bCs/>
          <w:u w:val="single"/>
        </w:rPr>
        <w:t>2</w:t>
      </w:r>
      <w:r w:rsidR="00EF2339" w:rsidRPr="0092211E">
        <w:rPr>
          <w:rFonts w:cs="Calibri"/>
          <w:b/>
          <w:bCs/>
          <w:u w:val="single"/>
        </w:rPr>
        <w:t>7</w:t>
      </w:r>
      <w:r w:rsidR="00B411E3" w:rsidRPr="0092211E">
        <w:rPr>
          <w:rFonts w:cs="Calibri"/>
          <w:b/>
          <w:bCs/>
          <w:u w:val="single"/>
        </w:rPr>
        <w:t xml:space="preserve"> – </w:t>
      </w:r>
      <w:r w:rsidR="00EF2339" w:rsidRPr="0092211E">
        <w:rPr>
          <w:rFonts w:cs="Calibri"/>
          <w:b/>
          <w:bCs/>
          <w:u w:val="single"/>
        </w:rPr>
        <w:t>35</w:t>
      </w:r>
      <w:r w:rsidR="00B411E3" w:rsidRPr="0092211E">
        <w:rPr>
          <w:rFonts w:cs="Calibri"/>
          <w:b/>
          <w:bCs/>
          <w:u w:val="single"/>
        </w:rPr>
        <w:t>)</w:t>
      </w:r>
      <w:r w:rsidRPr="0092211E">
        <w:rPr>
          <w:rFonts w:cs="Calibri"/>
          <w:b/>
          <w:bCs/>
          <w:u w:val="single"/>
        </w:rPr>
        <w:tab/>
      </w:r>
      <w:r w:rsidRPr="0092211E">
        <w:rPr>
          <w:rFonts w:cs="Calibri"/>
          <w:b/>
          <w:bCs/>
          <w:u w:val="single"/>
        </w:rPr>
        <w:tab/>
      </w:r>
      <w:r w:rsidRPr="0092211E">
        <w:rPr>
          <w:rFonts w:cs="Calibri"/>
          <w:b/>
          <w:bCs/>
          <w:u w:val="single"/>
        </w:rPr>
        <w:tab/>
      </w:r>
      <w:r w:rsidRPr="0092211E">
        <w:rPr>
          <w:rFonts w:cs="Calibri"/>
          <w:b/>
          <w:bCs/>
          <w:u w:val="single"/>
        </w:rPr>
        <w:tab/>
      </w:r>
      <w:r w:rsidRPr="0092211E">
        <w:rPr>
          <w:rFonts w:cs="Calibri"/>
          <w:b/>
          <w:bCs/>
          <w:u w:val="single"/>
        </w:rPr>
        <w:tab/>
      </w:r>
      <w:r w:rsidRPr="0092211E">
        <w:rPr>
          <w:rFonts w:cs="Calibri"/>
          <w:b/>
          <w:bCs/>
          <w:u w:val="single"/>
        </w:rPr>
        <w:tab/>
      </w:r>
    </w:p>
    <w:p w14:paraId="6BFD20C8" w14:textId="6C1FE09E" w:rsidR="001D5EE4" w:rsidRPr="0092211E" w:rsidRDefault="00D55D0B" w:rsidP="00D55D0B">
      <w:pPr>
        <w:spacing w:after="0"/>
        <w:rPr>
          <w:rFonts w:cs="Calibri"/>
        </w:rPr>
      </w:pPr>
      <w:r w:rsidRPr="0092211E">
        <w:rPr>
          <w:rFonts w:cs="Calibri"/>
        </w:rPr>
        <w:t xml:space="preserve">The Use of Gas 1914 </w:t>
      </w:r>
      <w:r w:rsidR="009913D5" w:rsidRPr="0092211E">
        <w:rPr>
          <w:rFonts w:cs="Calibri"/>
        </w:rPr>
        <w:t>–</w:t>
      </w:r>
      <w:r w:rsidRPr="0092211E">
        <w:rPr>
          <w:rFonts w:cs="Calibri"/>
        </w:rPr>
        <w:t xml:space="preserve"> 1915</w:t>
      </w:r>
      <w:r w:rsidR="009913D5" w:rsidRPr="0092211E">
        <w:rPr>
          <w:rFonts w:cs="Calibri"/>
        </w:rPr>
        <w:t>…………………………………………………………………………………………</w:t>
      </w:r>
      <w:r w:rsidR="000047B9" w:rsidRPr="0092211E">
        <w:rPr>
          <w:rFonts w:cs="Calibri"/>
        </w:rPr>
        <w:t>..</w:t>
      </w:r>
      <w:r w:rsidR="009913D5" w:rsidRPr="0092211E">
        <w:rPr>
          <w:rFonts w:cs="Calibri"/>
        </w:rPr>
        <w:t xml:space="preserve"> p.</w:t>
      </w:r>
      <w:r w:rsidR="00EF2339" w:rsidRPr="0092211E">
        <w:rPr>
          <w:rFonts w:cs="Calibri"/>
        </w:rPr>
        <w:t>27</w:t>
      </w:r>
      <w:r w:rsidR="009913D5" w:rsidRPr="0092211E">
        <w:rPr>
          <w:rFonts w:cs="Calibri"/>
        </w:rPr>
        <w:t>.</w:t>
      </w:r>
    </w:p>
    <w:p w14:paraId="43EFD671" w14:textId="0EB976BE" w:rsidR="003876CE" w:rsidRPr="0092211E" w:rsidRDefault="003876CE" w:rsidP="00D55D0B">
      <w:pPr>
        <w:spacing w:after="0"/>
        <w:rPr>
          <w:rFonts w:cs="Calibri"/>
        </w:rPr>
      </w:pPr>
      <w:r w:rsidRPr="0092211E">
        <w:rPr>
          <w:rFonts w:cs="Calibri"/>
        </w:rPr>
        <w:t>Loos</w:t>
      </w:r>
      <w:r w:rsidR="0092211E" w:rsidRPr="0092211E">
        <w:rPr>
          <w:rFonts w:cs="Calibri"/>
        </w:rPr>
        <w:t>,</w:t>
      </w:r>
      <w:r w:rsidRPr="0092211E">
        <w:rPr>
          <w:rFonts w:cs="Calibri"/>
        </w:rPr>
        <w:t xml:space="preserve"> September 1915 -</w:t>
      </w:r>
      <w:r w:rsidR="001F0009" w:rsidRPr="0092211E">
        <w:rPr>
          <w:rFonts w:cs="Calibri"/>
        </w:rPr>
        <w:t xml:space="preserve"> </w:t>
      </w:r>
      <w:r w:rsidRPr="0092211E">
        <w:rPr>
          <w:rFonts w:cs="Calibri"/>
        </w:rPr>
        <w:t>Britain’s Retaliation</w:t>
      </w:r>
      <w:r w:rsidR="009913D5" w:rsidRPr="0092211E">
        <w:rPr>
          <w:rFonts w:cs="Calibri"/>
        </w:rPr>
        <w:t>…………………………………………………………………</w:t>
      </w:r>
      <w:r w:rsidR="000047B9" w:rsidRPr="0092211E">
        <w:rPr>
          <w:rFonts w:cs="Calibri"/>
        </w:rPr>
        <w:t>.</w:t>
      </w:r>
      <w:r w:rsidR="009913D5" w:rsidRPr="0092211E">
        <w:rPr>
          <w:rFonts w:cs="Calibri"/>
        </w:rPr>
        <w:t xml:space="preserve"> p.</w:t>
      </w:r>
      <w:r w:rsidR="00EF2339" w:rsidRPr="0092211E">
        <w:rPr>
          <w:rFonts w:cs="Calibri"/>
        </w:rPr>
        <w:t>28</w:t>
      </w:r>
      <w:r w:rsidR="009913D5" w:rsidRPr="0092211E">
        <w:rPr>
          <w:rFonts w:cs="Calibri"/>
        </w:rPr>
        <w:t>.</w:t>
      </w:r>
    </w:p>
    <w:p w14:paraId="65A090CF" w14:textId="3ACD5652" w:rsidR="00D55D0B" w:rsidRPr="0092211E" w:rsidRDefault="00D55D0B" w:rsidP="00D55D0B">
      <w:pPr>
        <w:spacing w:after="0"/>
        <w:rPr>
          <w:rFonts w:cs="Calibri"/>
        </w:rPr>
      </w:pPr>
      <w:r w:rsidRPr="0092211E">
        <w:rPr>
          <w:rFonts w:cs="Calibri"/>
        </w:rPr>
        <w:t xml:space="preserve">British Efficiency </w:t>
      </w:r>
      <w:r w:rsidR="003876CE" w:rsidRPr="0092211E">
        <w:rPr>
          <w:rFonts w:cs="Calibri"/>
        </w:rPr>
        <w:t>–</w:t>
      </w:r>
      <w:r w:rsidRPr="0092211E">
        <w:rPr>
          <w:rFonts w:cs="Calibri"/>
        </w:rPr>
        <w:t xml:space="preserve"> 1916</w:t>
      </w:r>
      <w:r w:rsidR="009913D5" w:rsidRPr="0092211E">
        <w:rPr>
          <w:rFonts w:cs="Calibri"/>
        </w:rPr>
        <w:t>………………………………………………………………………………………………… p.</w:t>
      </w:r>
      <w:r w:rsidR="00EF2339" w:rsidRPr="0092211E">
        <w:rPr>
          <w:rFonts w:cs="Calibri"/>
        </w:rPr>
        <w:t>29</w:t>
      </w:r>
      <w:r w:rsidR="009913D5" w:rsidRPr="0092211E">
        <w:rPr>
          <w:rFonts w:cs="Calibri"/>
        </w:rPr>
        <w:t>.</w:t>
      </w:r>
    </w:p>
    <w:p w14:paraId="70FB21A6" w14:textId="171D50B9" w:rsidR="003876CE" w:rsidRPr="0092211E" w:rsidRDefault="003876CE" w:rsidP="00D55D0B">
      <w:pPr>
        <w:spacing w:after="0"/>
        <w:rPr>
          <w:rFonts w:cs="Calibri"/>
        </w:rPr>
      </w:pPr>
      <w:r w:rsidRPr="0092211E">
        <w:rPr>
          <w:rFonts w:cs="Calibri"/>
        </w:rPr>
        <w:t>Mustard Gas and Further Development of Chemical Warfare</w:t>
      </w:r>
      <w:r w:rsidR="009913D5" w:rsidRPr="0092211E">
        <w:rPr>
          <w:rFonts w:cs="Calibri"/>
        </w:rPr>
        <w:t>………………………………………</w:t>
      </w:r>
      <w:r w:rsidR="000047B9" w:rsidRPr="0092211E">
        <w:rPr>
          <w:rFonts w:cs="Calibri"/>
        </w:rPr>
        <w:t>..</w:t>
      </w:r>
      <w:r w:rsidR="009913D5" w:rsidRPr="0092211E">
        <w:rPr>
          <w:rFonts w:cs="Calibri"/>
        </w:rPr>
        <w:t xml:space="preserve"> p.</w:t>
      </w:r>
      <w:r w:rsidR="00EF2339" w:rsidRPr="0092211E">
        <w:rPr>
          <w:rFonts w:cs="Calibri"/>
        </w:rPr>
        <w:t>30</w:t>
      </w:r>
      <w:r w:rsidR="009913D5" w:rsidRPr="0092211E">
        <w:rPr>
          <w:rFonts w:cs="Calibri"/>
        </w:rPr>
        <w:t>.</w:t>
      </w:r>
    </w:p>
    <w:p w14:paraId="0F9ED01E" w14:textId="2392C064" w:rsidR="00D55D0B" w:rsidRPr="0092211E" w:rsidRDefault="003876CE" w:rsidP="00C70EED">
      <w:pPr>
        <w:rPr>
          <w:rFonts w:cs="Calibri"/>
        </w:rPr>
      </w:pPr>
      <w:r w:rsidRPr="0092211E">
        <w:rPr>
          <w:rFonts w:cs="Calibri"/>
        </w:rPr>
        <w:t>Gas after the Great War</w:t>
      </w:r>
      <w:r w:rsidR="009913D5" w:rsidRPr="0092211E">
        <w:rPr>
          <w:rFonts w:cs="Calibri"/>
        </w:rPr>
        <w:t>…………………………………………………………………………………………………p.</w:t>
      </w:r>
      <w:r w:rsidR="00EF2339" w:rsidRPr="0092211E">
        <w:rPr>
          <w:rFonts w:cs="Calibri"/>
        </w:rPr>
        <w:t>35</w:t>
      </w:r>
      <w:r w:rsidR="009913D5" w:rsidRPr="0092211E">
        <w:rPr>
          <w:rFonts w:cs="Calibri"/>
        </w:rPr>
        <w:t>.</w:t>
      </w:r>
    </w:p>
    <w:p w14:paraId="4E7FE64C" w14:textId="04E5A867" w:rsidR="003876CE" w:rsidRPr="00BA4F02" w:rsidRDefault="00AD2F75" w:rsidP="003876CE">
      <w:pPr>
        <w:spacing w:after="0"/>
        <w:rPr>
          <w:rFonts w:cs="Calibri"/>
          <w:b/>
          <w:bCs/>
          <w:u w:val="single"/>
        </w:rPr>
      </w:pPr>
      <w:r w:rsidRPr="0092211E">
        <w:rPr>
          <w:rFonts w:cs="Calibri"/>
          <w:b/>
          <w:bCs/>
          <w:u w:val="single"/>
        </w:rPr>
        <w:t>Conclusio</w:t>
      </w:r>
      <w:r w:rsidR="00D55D0B" w:rsidRPr="0092211E">
        <w:rPr>
          <w:rFonts w:cs="Calibri"/>
          <w:b/>
          <w:bCs/>
          <w:u w:val="single"/>
        </w:rPr>
        <w:t xml:space="preserve">n </w:t>
      </w:r>
      <w:r w:rsidRPr="0092211E">
        <w:rPr>
          <w:rFonts w:cs="Calibri"/>
          <w:b/>
          <w:bCs/>
          <w:u w:val="single"/>
        </w:rPr>
        <w:t>(</w:t>
      </w:r>
      <w:r w:rsidR="00B411E3" w:rsidRPr="0092211E">
        <w:rPr>
          <w:rFonts w:cs="Calibri"/>
          <w:b/>
          <w:bCs/>
          <w:u w:val="single"/>
        </w:rPr>
        <w:t xml:space="preserve">Pages </w:t>
      </w:r>
      <w:r w:rsidR="00AD60E8" w:rsidRPr="0092211E">
        <w:rPr>
          <w:rFonts w:cs="Calibri"/>
          <w:b/>
          <w:bCs/>
          <w:u w:val="single"/>
        </w:rPr>
        <w:t>36</w:t>
      </w:r>
      <w:r w:rsidR="00B411E3" w:rsidRPr="0092211E">
        <w:rPr>
          <w:rFonts w:cs="Calibri"/>
          <w:b/>
          <w:bCs/>
          <w:u w:val="single"/>
        </w:rPr>
        <w:t xml:space="preserve"> – </w:t>
      </w:r>
      <w:r w:rsidR="00C345AB" w:rsidRPr="0092211E">
        <w:rPr>
          <w:rFonts w:cs="Calibri"/>
          <w:b/>
          <w:bCs/>
          <w:u w:val="single"/>
        </w:rPr>
        <w:t>3</w:t>
      </w:r>
      <w:r w:rsidR="00AD60E8" w:rsidRPr="0092211E">
        <w:rPr>
          <w:rFonts w:cs="Calibri"/>
          <w:b/>
          <w:bCs/>
          <w:u w:val="single"/>
        </w:rPr>
        <w:t>8</w:t>
      </w:r>
      <w:r w:rsidR="00B411E3" w:rsidRPr="0092211E">
        <w:rPr>
          <w:rFonts w:cs="Calibri"/>
          <w:b/>
          <w:bCs/>
          <w:u w:val="single"/>
        </w:rPr>
        <w:t>)</w:t>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r w:rsidR="00C70EED" w:rsidRPr="0092211E">
        <w:rPr>
          <w:rFonts w:cs="Calibri"/>
          <w:b/>
          <w:bCs/>
          <w:u w:val="single"/>
        </w:rPr>
        <w:tab/>
      </w:r>
    </w:p>
    <w:p w14:paraId="1560208E" w14:textId="6C2AA3C4" w:rsidR="00AD60E8" w:rsidRPr="0092211E" w:rsidRDefault="00AD60E8" w:rsidP="00BA4F02">
      <w:pPr>
        <w:spacing w:after="0"/>
        <w:rPr>
          <w:rFonts w:cs="Calibri"/>
        </w:rPr>
      </w:pPr>
      <w:r w:rsidRPr="0092211E">
        <w:rPr>
          <w:rFonts w:cs="Calibri"/>
        </w:rPr>
        <w:t xml:space="preserve">Greatest Long-Lasting </w:t>
      </w:r>
      <w:r w:rsidR="0092211E" w:rsidRPr="0092211E">
        <w:rPr>
          <w:rFonts w:cs="Calibri"/>
        </w:rPr>
        <w:t>Development</w:t>
      </w:r>
      <w:r w:rsidRPr="0092211E">
        <w:rPr>
          <w:rFonts w:cs="Calibri"/>
        </w:rPr>
        <w:t xml:space="preserve"> of the War……………………………………………………………</w:t>
      </w:r>
      <w:r w:rsidR="0092211E" w:rsidRPr="0092211E">
        <w:rPr>
          <w:rFonts w:cs="Calibri"/>
        </w:rPr>
        <w:t>..</w:t>
      </w:r>
      <w:r w:rsidRPr="0092211E">
        <w:rPr>
          <w:rFonts w:cs="Calibri"/>
        </w:rPr>
        <w:t>p.36.</w:t>
      </w:r>
    </w:p>
    <w:p w14:paraId="108C7C4A" w14:textId="4E0AA54F" w:rsidR="003876CE" w:rsidRPr="0092211E" w:rsidRDefault="00B078AC" w:rsidP="00BA4F02">
      <w:pPr>
        <w:spacing w:after="0"/>
        <w:rPr>
          <w:rFonts w:cs="Calibri"/>
        </w:rPr>
      </w:pPr>
      <w:r w:rsidRPr="0092211E">
        <w:rPr>
          <w:rFonts w:cs="Calibri"/>
        </w:rPr>
        <w:t xml:space="preserve">Learning and </w:t>
      </w:r>
      <w:r w:rsidR="00AD60E8" w:rsidRPr="0092211E">
        <w:rPr>
          <w:rFonts w:cs="Calibri"/>
        </w:rPr>
        <w:t>Adapting….</w:t>
      </w:r>
      <w:r w:rsidRPr="0092211E">
        <w:rPr>
          <w:rFonts w:cs="Calibri"/>
        </w:rPr>
        <w:t>………………</w:t>
      </w:r>
      <w:r w:rsidR="00C70EED" w:rsidRPr="0092211E">
        <w:rPr>
          <w:rFonts w:cs="Calibri"/>
        </w:rPr>
        <w:t>...................................................................................</w:t>
      </w:r>
      <w:r w:rsidR="00C65788" w:rsidRPr="0092211E">
        <w:rPr>
          <w:rFonts w:cs="Calibri"/>
        </w:rPr>
        <w:t>.</w:t>
      </w:r>
      <w:r w:rsidR="00C70EED" w:rsidRPr="0092211E">
        <w:rPr>
          <w:rFonts w:cs="Calibri"/>
        </w:rPr>
        <w:t>p.</w:t>
      </w:r>
      <w:r w:rsidR="00AD60E8" w:rsidRPr="0092211E">
        <w:rPr>
          <w:rFonts w:cs="Calibri"/>
        </w:rPr>
        <w:t>37</w:t>
      </w:r>
      <w:r w:rsidR="00C70EED" w:rsidRPr="0092211E">
        <w:rPr>
          <w:rFonts w:cs="Calibri"/>
        </w:rPr>
        <w:t>.</w:t>
      </w:r>
    </w:p>
    <w:p w14:paraId="0D681743" w14:textId="53F94039" w:rsidR="003876CE" w:rsidRDefault="00F86351" w:rsidP="00BA4F02">
      <w:pPr>
        <w:spacing w:after="0"/>
        <w:rPr>
          <w:rFonts w:cs="Calibri"/>
        </w:rPr>
      </w:pPr>
      <w:r w:rsidRPr="0092211E">
        <w:rPr>
          <w:rFonts w:cs="Calibri"/>
        </w:rPr>
        <w:t>War-Winning</w:t>
      </w:r>
      <w:r w:rsidR="003876CE" w:rsidRPr="0092211E">
        <w:rPr>
          <w:rFonts w:cs="Calibri"/>
        </w:rPr>
        <w:t xml:space="preserve"> </w:t>
      </w:r>
      <w:r w:rsidR="00AD60E8" w:rsidRPr="0092211E">
        <w:rPr>
          <w:rFonts w:cs="Calibri"/>
        </w:rPr>
        <w:t>Developments</w:t>
      </w:r>
      <w:r w:rsidR="00C70EED" w:rsidRPr="0092211E">
        <w:rPr>
          <w:rFonts w:cs="Calibri"/>
        </w:rPr>
        <w:t>…………………………………………………………………………………………</w:t>
      </w:r>
      <w:r w:rsidR="000047B9" w:rsidRPr="0092211E">
        <w:rPr>
          <w:rFonts w:cs="Calibri"/>
        </w:rPr>
        <w:t>.</w:t>
      </w:r>
      <w:r w:rsidR="00C65788" w:rsidRPr="0092211E">
        <w:rPr>
          <w:rFonts w:cs="Calibri"/>
        </w:rPr>
        <w:t>.</w:t>
      </w:r>
      <w:r w:rsidR="00C70EED" w:rsidRPr="0092211E">
        <w:rPr>
          <w:rFonts w:cs="Calibri"/>
        </w:rPr>
        <w:t>p.</w:t>
      </w:r>
      <w:r w:rsidR="00AD60E8" w:rsidRPr="0092211E">
        <w:rPr>
          <w:rFonts w:cs="Calibri"/>
        </w:rPr>
        <w:t>38</w:t>
      </w:r>
      <w:r w:rsidR="00C70EED" w:rsidRPr="0092211E">
        <w:rPr>
          <w:rFonts w:cs="Calibri"/>
        </w:rPr>
        <w:t>.</w:t>
      </w:r>
    </w:p>
    <w:p w14:paraId="5C540150" w14:textId="493E5B11" w:rsidR="00BA4F02" w:rsidRPr="0092211E" w:rsidRDefault="00BA4F02" w:rsidP="00BA4F02">
      <w:pPr>
        <w:spacing w:after="0"/>
        <w:rPr>
          <w:rFonts w:cs="Calibri"/>
        </w:rPr>
      </w:pPr>
      <w:r w:rsidRPr="0092211E">
        <w:rPr>
          <w:rFonts w:cs="Calibri"/>
        </w:rPr>
        <w:t>The</w:t>
      </w:r>
      <w:r>
        <w:rPr>
          <w:rFonts w:cs="Calibri"/>
        </w:rPr>
        <w:t xml:space="preserve"> Critical</w:t>
      </w:r>
      <w:r w:rsidRPr="0092211E">
        <w:rPr>
          <w:rFonts w:cs="Calibri"/>
        </w:rPr>
        <w:t xml:space="preserve"> Impact of the Great War in 1916…………………………………………………………………</w:t>
      </w:r>
      <w:r>
        <w:rPr>
          <w:rFonts w:cs="Calibri"/>
        </w:rPr>
        <w:t>.</w:t>
      </w:r>
      <w:r w:rsidRPr="0092211E">
        <w:rPr>
          <w:rFonts w:cs="Calibri"/>
        </w:rPr>
        <w:t>p.3</w:t>
      </w:r>
      <w:r>
        <w:rPr>
          <w:rFonts w:cs="Calibri"/>
        </w:rPr>
        <w:t>8</w:t>
      </w:r>
      <w:r w:rsidRPr="0092211E">
        <w:rPr>
          <w:rFonts w:cs="Calibri"/>
        </w:rPr>
        <w:t>.</w:t>
      </w:r>
    </w:p>
    <w:p w14:paraId="1E80FEFA" w14:textId="27FB36D7" w:rsidR="00D2739B" w:rsidRPr="00964E55" w:rsidRDefault="00D2739B" w:rsidP="003876CE">
      <w:pPr>
        <w:spacing w:after="0"/>
        <w:rPr>
          <w:rFonts w:cs="Calibri"/>
          <w:b/>
          <w:bCs/>
          <w:u w:val="single"/>
          <w:lang w:val="fr-FR"/>
        </w:rPr>
      </w:pPr>
      <w:r w:rsidRPr="00964E55">
        <w:rPr>
          <w:rFonts w:cs="Calibri"/>
          <w:b/>
          <w:bCs/>
          <w:u w:val="single"/>
          <w:lang w:val="fr-FR"/>
        </w:rPr>
        <w:t xml:space="preserve">Bibliography (Pages </w:t>
      </w:r>
      <w:r w:rsidR="00AD60E8" w:rsidRPr="00964E55">
        <w:rPr>
          <w:rFonts w:cs="Calibri"/>
          <w:b/>
          <w:bCs/>
          <w:u w:val="single"/>
          <w:lang w:val="fr-FR"/>
        </w:rPr>
        <w:t>39</w:t>
      </w:r>
      <w:r w:rsidRPr="00964E55">
        <w:rPr>
          <w:rFonts w:cs="Calibri"/>
          <w:b/>
          <w:bCs/>
          <w:u w:val="single"/>
          <w:lang w:val="fr-FR"/>
        </w:rPr>
        <w:t xml:space="preserve"> </w:t>
      </w:r>
      <w:r w:rsidR="00AD60E8" w:rsidRPr="00964E55">
        <w:rPr>
          <w:rFonts w:cs="Calibri"/>
          <w:b/>
          <w:bCs/>
          <w:u w:val="single"/>
          <w:lang w:val="fr-FR"/>
        </w:rPr>
        <w:t>– 4</w:t>
      </w:r>
      <w:r w:rsidR="00C65788" w:rsidRPr="00964E55">
        <w:rPr>
          <w:rFonts w:cs="Calibri"/>
          <w:b/>
          <w:bCs/>
          <w:u w:val="single"/>
          <w:lang w:val="fr-FR"/>
        </w:rPr>
        <w:t>4)</w:t>
      </w:r>
      <w:r w:rsidRPr="00964E55">
        <w:rPr>
          <w:rFonts w:cs="Calibri"/>
          <w:b/>
          <w:bCs/>
          <w:u w:val="single"/>
          <w:lang w:val="fr-FR"/>
        </w:rPr>
        <w:t xml:space="preserve"> </w:t>
      </w:r>
      <w:r w:rsidRPr="00964E55">
        <w:rPr>
          <w:rFonts w:cs="Calibri"/>
          <w:b/>
          <w:bCs/>
          <w:u w:val="single"/>
          <w:lang w:val="fr-FR"/>
        </w:rPr>
        <w:tab/>
      </w:r>
      <w:r w:rsidRPr="00964E55">
        <w:rPr>
          <w:rFonts w:cs="Calibri"/>
          <w:b/>
          <w:bCs/>
          <w:u w:val="single"/>
          <w:lang w:val="fr-FR"/>
        </w:rPr>
        <w:tab/>
      </w:r>
      <w:r w:rsidRPr="00964E55">
        <w:rPr>
          <w:rFonts w:cs="Calibri"/>
          <w:b/>
          <w:bCs/>
          <w:u w:val="single"/>
          <w:lang w:val="fr-FR"/>
        </w:rPr>
        <w:tab/>
      </w:r>
      <w:r w:rsidRPr="00964E55">
        <w:rPr>
          <w:rFonts w:cs="Calibri"/>
          <w:b/>
          <w:bCs/>
          <w:u w:val="single"/>
          <w:lang w:val="fr-FR"/>
        </w:rPr>
        <w:tab/>
      </w:r>
      <w:r w:rsidRPr="00964E55">
        <w:rPr>
          <w:rFonts w:cs="Calibri"/>
          <w:b/>
          <w:bCs/>
          <w:u w:val="single"/>
          <w:lang w:val="fr-FR"/>
        </w:rPr>
        <w:tab/>
      </w:r>
      <w:r w:rsidRPr="00964E55">
        <w:rPr>
          <w:rFonts w:cs="Calibri"/>
          <w:b/>
          <w:bCs/>
          <w:u w:val="single"/>
          <w:lang w:val="fr-FR"/>
        </w:rPr>
        <w:tab/>
      </w:r>
      <w:r w:rsidRPr="00964E55">
        <w:rPr>
          <w:rFonts w:cs="Calibri"/>
          <w:b/>
          <w:bCs/>
          <w:u w:val="single"/>
          <w:lang w:val="fr-FR"/>
        </w:rPr>
        <w:tab/>
      </w:r>
      <w:r w:rsidRPr="00964E55">
        <w:rPr>
          <w:rFonts w:cs="Calibri"/>
          <w:b/>
          <w:bCs/>
          <w:u w:val="single"/>
          <w:lang w:val="fr-FR"/>
        </w:rPr>
        <w:tab/>
      </w:r>
      <w:r w:rsidRPr="00964E55">
        <w:rPr>
          <w:rFonts w:cs="Calibri"/>
          <w:b/>
          <w:bCs/>
          <w:u w:val="single"/>
          <w:lang w:val="fr-FR"/>
        </w:rPr>
        <w:tab/>
      </w:r>
    </w:p>
    <w:p w14:paraId="67FBDA56" w14:textId="1A046A05" w:rsidR="00D2739B" w:rsidRPr="00964E55" w:rsidRDefault="00AD60E8" w:rsidP="003876CE">
      <w:pPr>
        <w:spacing w:after="0"/>
        <w:rPr>
          <w:rFonts w:cs="Calibri"/>
          <w:lang w:val="fr-FR"/>
        </w:rPr>
      </w:pPr>
      <w:proofErr w:type="spellStart"/>
      <w:r w:rsidRPr="00964E55">
        <w:rPr>
          <w:rFonts w:cs="Calibri"/>
          <w:lang w:val="fr-FR"/>
        </w:rPr>
        <w:t>Archival</w:t>
      </w:r>
      <w:proofErr w:type="spellEnd"/>
      <w:r w:rsidRPr="00964E55">
        <w:rPr>
          <w:rFonts w:cs="Calibri"/>
          <w:lang w:val="fr-FR"/>
        </w:rPr>
        <w:t xml:space="preserve"> Sources</w:t>
      </w:r>
      <w:r w:rsidR="00D2739B" w:rsidRPr="00964E55">
        <w:rPr>
          <w:rFonts w:cs="Calibri"/>
          <w:lang w:val="fr-FR"/>
        </w:rPr>
        <w:t>…………………………………………………………………………………………………………</w:t>
      </w:r>
      <w:r w:rsidRPr="00964E55">
        <w:rPr>
          <w:rFonts w:cs="Calibri"/>
          <w:lang w:val="fr-FR"/>
        </w:rPr>
        <w:t>…..</w:t>
      </w:r>
      <w:r w:rsidR="00D2739B" w:rsidRPr="00964E55">
        <w:rPr>
          <w:rFonts w:cs="Calibri"/>
          <w:lang w:val="fr-FR"/>
        </w:rPr>
        <w:t>p.</w:t>
      </w:r>
      <w:r w:rsidR="00C65788" w:rsidRPr="00964E55">
        <w:rPr>
          <w:rFonts w:cs="Calibri"/>
          <w:lang w:val="fr-FR"/>
        </w:rPr>
        <w:t>39</w:t>
      </w:r>
      <w:r w:rsidR="00D2739B" w:rsidRPr="00964E55">
        <w:rPr>
          <w:rFonts w:cs="Calibri"/>
          <w:lang w:val="fr-FR"/>
        </w:rPr>
        <w:t>.</w:t>
      </w:r>
    </w:p>
    <w:p w14:paraId="70710178" w14:textId="4294D3DE" w:rsidR="00D2739B" w:rsidRPr="0092211E" w:rsidRDefault="00AD60E8" w:rsidP="003876CE">
      <w:pPr>
        <w:spacing w:after="0"/>
        <w:rPr>
          <w:rFonts w:cs="Calibri"/>
        </w:rPr>
      </w:pPr>
      <w:r w:rsidRPr="0092211E">
        <w:rPr>
          <w:rFonts w:cs="Calibri"/>
        </w:rPr>
        <w:t>Printed Primary Sources.</w:t>
      </w:r>
      <w:r w:rsidR="00D2739B" w:rsidRPr="0092211E">
        <w:rPr>
          <w:rFonts w:cs="Calibri"/>
        </w:rPr>
        <w:t>……………………………………………………………………………………………</w:t>
      </w:r>
      <w:r w:rsidRPr="0092211E">
        <w:rPr>
          <w:rFonts w:cs="Calibri"/>
        </w:rPr>
        <w:t>…</w:t>
      </w:r>
      <w:r w:rsidR="00C65788" w:rsidRPr="0092211E">
        <w:rPr>
          <w:rFonts w:cs="Calibri"/>
        </w:rPr>
        <w:t>…</w:t>
      </w:r>
      <w:r w:rsidR="00D2739B" w:rsidRPr="0092211E">
        <w:rPr>
          <w:rFonts w:cs="Calibri"/>
        </w:rPr>
        <w:t>p.</w:t>
      </w:r>
      <w:r w:rsidR="00C65788" w:rsidRPr="0092211E">
        <w:rPr>
          <w:rFonts w:cs="Calibri"/>
        </w:rPr>
        <w:t>40</w:t>
      </w:r>
      <w:r w:rsidRPr="0092211E">
        <w:rPr>
          <w:rFonts w:cs="Calibri"/>
        </w:rPr>
        <w:t>.</w:t>
      </w:r>
    </w:p>
    <w:p w14:paraId="41844D42" w14:textId="217754B6" w:rsidR="00AD60E8" w:rsidRPr="0092211E" w:rsidRDefault="00AD60E8" w:rsidP="003876CE">
      <w:pPr>
        <w:spacing w:after="0"/>
        <w:rPr>
          <w:rFonts w:cs="Calibri"/>
        </w:rPr>
      </w:pPr>
      <w:r w:rsidRPr="0092211E">
        <w:rPr>
          <w:rFonts w:cs="Calibri"/>
        </w:rPr>
        <w:t>Secondary Sources…………………………………………………………………………………………………………</w:t>
      </w:r>
      <w:r w:rsidR="00C65788" w:rsidRPr="0092211E">
        <w:rPr>
          <w:rFonts w:cs="Calibri"/>
        </w:rPr>
        <w:t>.</w:t>
      </w:r>
      <w:r w:rsidRPr="0092211E">
        <w:rPr>
          <w:rFonts w:cs="Calibri"/>
        </w:rPr>
        <w:t>p.</w:t>
      </w:r>
      <w:r w:rsidR="00C65788" w:rsidRPr="0092211E">
        <w:rPr>
          <w:rFonts w:cs="Calibri"/>
        </w:rPr>
        <w:t>41</w:t>
      </w:r>
      <w:r w:rsidRPr="0092211E">
        <w:rPr>
          <w:rFonts w:cs="Calibri"/>
        </w:rPr>
        <w:t>.</w:t>
      </w:r>
    </w:p>
    <w:p w14:paraId="75DAC4CA" w14:textId="02C21508" w:rsidR="00C65788" w:rsidRPr="0092211E" w:rsidRDefault="00C65788" w:rsidP="003876CE">
      <w:pPr>
        <w:spacing w:after="0"/>
        <w:rPr>
          <w:rFonts w:cs="Calibri"/>
        </w:rPr>
      </w:pPr>
      <w:r w:rsidRPr="0092211E">
        <w:rPr>
          <w:rFonts w:cs="Calibri"/>
        </w:rPr>
        <w:t>Online Sources………………………………………………………………………………………………………………..p.4</w:t>
      </w:r>
      <w:r w:rsidR="005D21A7">
        <w:rPr>
          <w:rFonts w:cs="Calibri"/>
        </w:rPr>
        <w:t>2</w:t>
      </w:r>
      <w:r w:rsidRPr="0092211E">
        <w:rPr>
          <w:rFonts w:cs="Calibri"/>
        </w:rPr>
        <w:t>.</w:t>
      </w:r>
    </w:p>
    <w:p w14:paraId="6A9CF548" w14:textId="1C04C53D" w:rsidR="00C65788" w:rsidRPr="0092211E" w:rsidRDefault="00C65788" w:rsidP="003876CE">
      <w:pPr>
        <w:spacing w:after="0"/>
        <w:rPr>
          <w:rFonts w:cs="Calibri"/>
        </w:rPr>
      </w:pPr>
      <w:r w:rsidRPr="0092211E">
        <w:rPr>
          <w:rFonts w:cs="Calibri"/>
        </w:rPr>
        <w:t>List of Images………………………………………………………………………………………………………………….p.4</w:t>
      </w:r>
      <w:r w:rsidR="005D21A7">
        <w:rPr>
          <w:rFonts w:cs="Calibri"/>
        </w:rPr>
        <w:t>3</w:t>
      </w:r>
      <w:r w:rsidRPr="0092211E">
        <w:rPr>
          <w:rFonts w:cs="Calibri"/>
        </w:rPr>
        <w:t>.</w:t>
      </w:r>
    </w:p>
    <w:p w14:paraId="787EB959" w14:textId="77777777" w:rsidR="001F5BDA" w:rsidRDefault="001F5BDA" w:rsidP="001F5BDA">
      <w:pPr>
        <w:rPr>
          <w:rFonts w:cs="Calibri"/>
        </w:rPr>
      </w:pPr>
    </w:p>
    <w:p w14:paraId="180BFDA8" w14:textId="77777777" w:rsidR="007B66ED" w:rsidRPr="0092211E" w:rsidRDefault="007B66ED" w:rsidP="001F5BDA">
      <w:pPr>
        <w:rPr>
          <w:rFonts w:cs="Calibri"/>
        </w:rPr>
      </w:pPr>
    </w:p>
    <w:p w14:paraId="704D795C" w14:textId="77777777" w:rsidR="00E26B6E" w:rsidRPr="0092211E" w:rsidRDefault="00E26B6E" w:rsidP="001F5BDA">
      <w:pPr>
        <w:rPr>
          <w:rFonts w:cs="Calibri"/>
        </w:rPr>
      </w:pPr>
    </w:p>
    <w:p w14:paraId="2D3EF33D" w14:textId="5D440684" w:rsidR="007D58B7" w:rsidRPr="0092211E" w:rsidRDefault="007D58B7" w:rsidP="001F5BDA">
      <w:pPr>
        <w:rPr>
          <w:b/>
          <w:bCs/>
          <w:u w:val="single"/>
        </w:rPr>
      </w:pPr>
      <w:r w:rsidRPr="0092211E">
        <w:rPr>
          <w:b/>
          <w:bCs/>
          <w:u w:val="single"/>
        </w:rPr>
        <w:lastRenderedPageBreak/>
        <w:t>Acknowledgements</w:t>
      </w:r>
    </w:p>
    <w:p w14:paraId="7DD7B91D" w14:textId="67903B4C" w:rsidR="007D58B7" w:rsidRPr="0092211E" w:rsidRDefault="00120FA5" w:rsidP="001F5BDA">
      <w:r w:rsidRPr="0092211E">
        <w:t>Firstly, I would like to thank my family and my partner for their support throughout my degree and Dissertation. I would also like to thank my Dissertation Supervisor, Rhian Keyes for her support and guidance with this Dissertation. I would also like to thank all of the tutors at University of Wales Trinity Saint David for their assistance and support, especially Dr. Lester Mason for his extensive knowledge of my chosen topic</w:t>
      </w:r>
      <w:r w:rsidR="00B4042A" w:rsidRPr="0092211E">
        <w:t xml:space="preserve"> in this Dissertation</w:t>
      </w:r>
      <w:r w:rsidRPr="0092211E">
        <w:t xml:space="preserve"> of the Great War</w:t>
      </w:r>
      <w:r w:rsidR="00B4042A" w:rsidRPr="0092211E">
        <w:t xml:space="preserve"> and for his assistance in broadening my own knowledge on the subject.</w:t>
      </w:r>
    </w:p>
    <w:p w14:paraId="1DB4AF3D" w14:textId="77777777" w:rsidR="007D58B7" w:rsidRPr="0092211E" w:rsidRDefault="007D58B7" w:rsidP="001F5BDA">
      <w:pPr>
        <w:rPr>
          <w:b/>
          <w:bCs/>
          <w:u w:val="single"/>
        </w:rPr>
      </w:pPr>
    </w:p>
    <w:p w14:paraId="7AA9CE64" w14:textId="77777777" w:rsidR="007D58B7" w:rsidRPr="0092211E" w:rsidRDefault="007D58B7" w:rsidP="001F5BDA">
      <w:pPr>
        <w:rPr>
          <w:b/>
          <w:bCs/>
          <w:u w:val="single"/>
        </w:rPr>
      </w:pPr>
    </w:p>
    <w:p w14:paraId="77F775C7" w14:textId="77777777" w:rsidR="007D58B7" w:rsidRPr="0092211E" w:rsidRDefault="007D58B7" w:rsidP="001F5BDA">
      <w:pPr>
        <w:rPr>
          <w:b/>
          <w:bCs/>
          <w:u w:val="single"/>
        </w:rPr>
      </w:pPr>
    </w:p>
    <w:p w14:paraId="7FAEC1AD" w14:textId="77777777" w:rsidR="007D58B7" w:rsidRPr="0092211E" w:rsidRDefault="007D58B7" w:rsidP="001F5BDA">
      <w:pPr>
        <w:rPr>
          <w:b/>
          <w:bCs/>
          <w:u w:val="single"/>
        </w:rPr>
      </w:pPr>
    </w:p>
    <w:p w14:paraId="00618583" w14:textId="77777777" w:rsidR="007D58B7" w:rsidRPr="0092211E" w:rsidRDefault="007D58B7" w:rsidP="001F5BDA">
      <w:pPr>
        <w:rPr>
          <w:b/>
          <w:bCs/>
          <w:u w:val="single"/>
        </w:rPr>
      </w:pPr>
    </w:p>
    <w:p w14:paraId="48E9AEF4" w14:textId="77777777" w:rsidR="007D58B7" w:rsidRPr="0092211E" w:rsidRDefault="007D58B7" w:rsidP="001F5BDA">
      <w:pPr>
        <w:rPr>
          <w:b/>
          <w:bCs/>
          <w:u w:val="single"/>
        </w:rPr>
      </w:pPr>
    </w:p>
    <w:p w14:paraId="6868243C" w14:textId="77777777" w:rsidR="007D58B7" w:rsidRPr="0092211E" w:rsidRDefault="007D58B7" w:rsidP="001F5BDA">
      <w:pPr>
        <w:rPr>
          <w:b/>
          <w:bCs/>
          <w:u w:val="single"/>
        </w:rPr>
      </w:pPr>
    </w:p>
    <w:p w14:paraId="698D0FEB" w14:textId="77777777" w:rsidR="007D58B7" w:rsidRPr="0092211E" w:rsidRDefault="007D58B7" w:rsidP="001F5BDA">
      <w:pPr>
        <w:rPr>
          <w:b/>
          <w:bCs/>
          <w:u w:val="single"/>
        </w:rPr>
      </w:pPr>
    </w:p>
    <w:p w14:paraId="5523C36C" w14:textId="77777777" w:rsidR="007D58B7" w:rsidRPr="0092211E" w:rsidRDefault="007D58B7" w:rsidP="001F5BDA">
      <w:pPr>
        <w:rPr>
          <w:b/>
          <w:bCs/>
          <w:u w:val="single"/>
        </w:rPr>
      </w:pPr>
    </w:p>
    <w:p w14:paraId="03E2A936" w14:textId="77777777" w:rsidR="007D58B7" w:rsidRPr="0092211E" w:rsidRDefault="007D58B7" w:rsidP="001F5BDA">
      <w:pPr>
        <w:rPr>
          <w:b/>
          <w:bCs/>
          <w:u w:val="single"/>
        </w:rPr>
      </w:pPr>
    </w:p>
    <w:p w14:paraId="040E484A" w14:textId="77777777" w:rsidR="007D58B7" w:rsidRPr="0092211E" w:rsidRDefault="007D58B7" w:rsidP="001F5BDA">
      <w:pPr>
        <w:rPr>
          <w:b/>
          <w:bCs/>
          <w:u w:val="single"/>
        </w:rPr>
      </w:pPr>
    </w:p>
    <w:p w14:paraId="6CCEC874" w14:textId="77777777" w:rsidR="007D58B7" w:rsidRPr="0092211E" w:rsidRDefault="007D58B7" w:rsidP="001F5BDA">
      <w:pPr>
        <w:rPr>
          <w:b/>
          <w:bCs/>
          <w:u w:val="single"/>
        </w:rPr>
      </w:pPr>
    </w:p>
    <w:p w14:paraId="4670B233" w14:textId="77777777" w:rsidR="007D58B7" w:rsidRPr="0092211E" w:rsidRDefault="007D58B7" w:rsidP="001F5BDA">
      <w:pPr>
        <w:rPr>
          <w:b/>
          <w:bCs/>
          <w:u w:val="single"/>
        </w:rPr>
      </w:pPr>
    </w:p>
    <w:p w14:paraId="4D4E8280" w14:textId="77777777" w:rsidR="007D58B7" w:rsidRPr="0092211E" w:rsidRDefault="007D58B7" w:rsidP="001F5BDA">
      <w:pPr>
        <w:rPr>
          <w:b/>
          <w:bCs/>
          <w:u w:val="single"/>
        </w:rPr>
      </w:pPr>
    </w:p>
    <w:p w14:paraId="5D1D9A31" w14:textId="77777777" w:rsidR="007D58B7" w:rsidRPr="0092211E" w:rsidRDefault="007D58B7" w:rsidP="001F5BDA">
      <w:pPr>
        <w:rPr>
          <w:b/>
          <w:bCs/>
          <w:u w:val="single"/>
        </w:rPr>
      </w:pPr>
    </w:p>
    <w:p w14:paraId="4E189798" w14:textId="77777777" w:rsidR="007D58B7" w:rsidRPr="0092211E" w:rsidRDefault="007D58B7" w:rsidP="001F5BDA">
      <w:pPr>
        <w:rPr>
          <w:b/>
          <w:bCs/>
          <w:u w:val="single"/>
        </w:rPr>
      </w:pPr>
    </w:p>
    <w:p w14:paraId="6362551A" w14:textId="77777777" w:rsidR="007D58B7" w:rsidRPr="0092211E" w:rsidRDefault="007D58B7" w:rsidP="001F5BDA">
      <w:pPr>
        <w:rPr>
          <w:b/>
          <w:bCs/>
          <w:u w:val="single"/>
        </w:rPr>
      </w:pPr>
    </w:p>
    <w:p w14:paraId="7A5FCC76" w14:textId="77777777" w:rsidR="007D58B7" w:rsidRPr="0092211E" w:rsidRDefault="007D58B7" w:rsidP="001F5BDA">
      <w:pPr>
        <w:rPr>
          <w:b/>
          <w:bCs/>
          <w:u w:val="single"/>
        </w:rPr>
      </w:pPr>
    </w:p>
    <w:p w14:paraId="05AC072B" w14:textId="77777777" w:rsidR="007D58B7" w:rsidRPr="0092211E" w:rsidRDefault="007D58B7" w:rsidP="001F5BDA">
      <w:pPr>
        <w:rPr>
          <w:b/>
          <w:bCs/>
          <w:u w:val="single"/>
        </w:rPr>
      </w:pPr>
    </w:p>
    <w:p w14:paraId="134F1857" w14:textId="77777777" w:rsidR="00E26B6E" w:rsidRPr="0092211E" w:rsidRDefault="00E26B6E" w:rsidP="001F5BDA">
      <w:pPr>
        <w:rPr>
          <w:b/>
          <w:bCs/>
          <w:u w:val="single"/>
        </w:rPr>
      </w:pPr>
    </w:p>
    <w:p w14:paraId="79532B16" w14:textId="77777777" w:rsidR="007B66ED" w:rsidRPr="0092211E" w:rsidRDefault="007B66ED" w:rsidP="001F5BDA">
      <w:pPr>
        <w:rPr>
          <w:b/>
          <w:bCs/>
          <w:u w:val="single"/>
        </w:rPr>
      </w:pPr>
    </w:p>
    <w:p w14:paraId="5EC98F13" w14:textId="77777777" w:rsidR="00E26B6E" w:rsidRPr="0092211E" w:rsidRDefault="00E26B6E" w:rsidP="00E26B6E">
      <w:pPr>
        <w:rPr>
          <w:b/>
          <w:bCs/>
          <w:u w:val="single"/>
        </w:rPr>
      </w:pPr>
      <w:r w:rsidRPr="0092211E">
        <w:rPr>
          <w:b/>
          <w:bCs/>
          <w:u w:val="single"/>
        </w:rPr>
        <w:lastRenderedPageBreak/>
        <w:t>Abstract</w:t>
      </w:r>
    </w:p>
    <w:p w14:paraId="7582B52C" w14:textId="77777777" w:rsidR="00E26B6E" w:rsidRPr="0092211E" w:rsidRDefault="00E26B6E" w:rsidP="00E26B6E">
      <w:r w:rsidRPr="0092211E">
        <w:t xml:space="preserve">The Great War was a critical period of time for technological and strategic advancements, and in shaping the future of warfare. Though scholars often debate how impactful a number of advancements were throughout the war, and many also criticise the war-time leaders whom implemented such changes. Regardless of these perspectives, the point remains that the Great War was a major turning point in the manner in which warfare is fought, for better or worse. It is essential to understand the strategies and technologies implemented during the Great War, to consider whether these developments were essential in changing the course of the war for Britain and the Allied forces, and understand the context of such developments to fully acknowledge the impact that they had on warfare. </w:t>
      </w:r>
    </w:p>
    <w:p w14:paraId="326D610E" w14:textId="77777777" w:rsidR="00E26B6E" w:rsidRPr="0092211E" w:rsidRDefault="00E26B6E" w:rsidP="00E26B6E">
      <w:pPr>
        <w:rPr>
          <w:rFonts w:cs="Calibri"/>
          <w:color w:val="000000" w:themeColor="text1"/>
        </w:rPr>
      </w:pPr>
      <w:r w:rsidRPr="0092211E">
        <w:t xml:space="preserve">This Dissertation will consider a variety of primary and secondary sources and analyse how some </w:t>
      </w:r>
      <w:r w:rsidRPr="0092211E">
        <w:rPr>
          <w:rFonts w:cs="Calibri"/>
          <w:color w:val="000000" w:themeColor="text1"/>
        </w:rPr>
        <w:t>technologies and strategies implemented by the British Military during the conflicts on the Western Front in 1916 influenced the outcome of the Great War, and how these shaped warfare as it is known today. This Dissertation will ask three additional questions in order to answer this. These are:</w:t>
      </w:r>
    </w:p>
    <w:p w14:paraId="29312A88" w14:textId="77777777" w:rsidR="00E26B6E" w:rsidRPr="0092211E" w:rsidRDefault="00E26B6E" w:rsidP="00E26B6E">
      <w:pPr>
        <w:pStyle w:val="ListParagraph"/>
        <w:numPr>
          <w:ilvl w:val="0"/>
          <w:numId w:val="10"/>
        </w:numPr>
      </w:pPr>
      <w:r w:rsidRPr="0092211E">
        <w:t>Which of these developments had the greatest long lasting impact after the war?</w:t>
      </w:r>
    </w:p>
    <w:p w14:paraId="5E397214" w14:textId="77777777" w:rsidR="00E26B6E" w:rsidRPr="0092211E" w:rsidRDefault="00E26B6E" w:rsidP="00E26B6E">
      <w:pPr>
        <w:pStyle w:val="ListParagraph"/>
        <w:numPr>
          <w:ilvl w:val="0"/>
          <w:numId w:val="10"/>
        </w:numPr>
      </w:pPr>
      <w:r w:rsidRPr="0092211E">
        <w:t>How did the British learn and adapt their strategies throughout the Great War?</w:t>
      </w:r>
    </w:p>
    <w:p w14:paraId="5CDA5ED4" w14:textId="77777777" w:rsidR="00E26B6E" w:rsidRPr="0092211E" w:rsidRDefault="00E26B6E" w:rsidP="00E26B6E">
      <w:pPr>
        <w:pStyle w:val="ListParagraph"/>
        <w:numPr>
          <w:ilvl w:val="0"/>
          <w:numId w:val="10"/>
        </w:numPr>
      </w:pPr>
      <w:r w:rsidRPr="0092211E">
        <w:t xml:space="preserve">Could any advancement be considered a war-winning weapon? </w:t>
      </w:r>
    </w:p>
    <w:p w14:paraId="4074C4A1" w14:textId="77777777" w:rsidR="00E26B6E" w:rsidRPr="0092211E" w:rsidRDefault="00E26B6E" w:rsidP="00E26B6E">
      <w:r w:rsidRPr="0092211E">
        <w:t>These questions will provide some key insight into analysing how the British war machine advance throughout the Great War, and how it helped to shape the future of warfare.</w:t>
      </w:r>
    </w:p>
    <w:p w14:paraId="3E65B47A" w14:textId="77777777" w:rsidR="00E26B6E" w:rsidRPr="0092211E" w:rsidRDefault="00E26B6E" w:rsidP="001F5BDA">
      <w:pPr>
        <w:rPr>
          <w:b/>
          <w:bCs/>
          <w:u w:val="single"/>
        </w:rPr>
      </w:pPr>
    </w:p>
    <w:p w14:paraId="44BAF2FC" w14:textId="77777777" w:rsidR="00E26B6E" w:rsidRPr="0092211E" w:rsidRDefault="00E26B6E" w:rsidP="001F5BDA">
      <w:pPr>
        <w:rPr>
          <w:b/>
          <w:bCs/>
          <w:u w:val="single"/>
        </w:rPr>
      </w:pPr>
    </w:p>
    <w:p w14:paraId="09C2ECB1" w14:textId="77777777" w:rsidR="00E26B6E" w:rsidRPr="0092211E" w:rsidRDefault="00E26B6E" w:rsidP="001F5BDA">
      <w:pPr>
        <w:rPr>
          <w:b/>
          <w:bCs/>
          <w:u w:val="single"/>
        </w:rPr>
      </w:pPr>
    </w:p>
    <w:p w14:paraId="716CA1DC" w14:textId="77777777" w:rsidR="00E26B6E" w:rsidRPr="0092211E" w:rsidRDefault="00E26B6E" w:rsidP="001F5BDA">
      <w:pPr>
        <w:rPr>
          <w:b/>
          <w:bCs/>
          <w:u w:val="single"/>
        </w:rPr>
      </w:pPr>
    </w:p>
    <w:p w14:paraId="2A58056E" w14:textId="77777777" w:rsidR="00E26B6E" w:rsidRPr="0092211E" w:rsidRDefault="00E26B6E" w:rsidP="001F5BDA">
      <w:pPr>
        <w:rPr>
          <w:b/>
          <w:bCs/>
          <w:u w:val="single"/>
        </w:rPr>
      </w:pPr>
    </w:p>
    <w:p w14:paraId="430531C0" w14:textId="77777777" w:rsidR="00E26B6E" w:rsidRPr="0092211E" w:rsidRDefault="00E26B6E" w:rsidP="001F5BDA">
      <w:pPr>
        <w:rPr>
          <w:b/>
          <w:bCs/>
          <w:u w:val="single"/>
        </w:rPr>
      </w:pPr>
    </w:p>
    <w:p w14:paraId="2B981D75" w14:textId="77777777" w:rsidR="00E26B6E" w:rsidRPr="0092211E" w:rsidRDefault="00E26B6E" w:rsidP="001F5BDA">
      <w:pPr>
        <w:rPr>
          <w:b/>
          <w:bCs/>
          <w:u w:val="single"/>
        </w:rPr>
      </w:pPr>
    </w:p>
    <w:p w14:paraId="216DAD51" w14:textId="77777777" w:rsidR="00E26B6E" w:rsidRPr="0092211E" w:rsidRDefault="00E26B6E" w:rsidP="001F5BDA">
      <w:pPr>
        <w:rPr>
          <w:b/>
          <w:bCs/>
          <w:u w:val="single"/>
        </w:rPr>
      </w:pPr>
    </w:p>
    <w:p w14:paraId="4A598597" w14:textId="77777777" w:rsidR="00D26A21" w:rsidRPr="0092211E" w:rsidRDefault="00D26A21" w:rsidP="001F5BDA">
      <w:pPr>
        <w:rPr>
          <w:b/>
          <w:bCs/>
          <w:u w:val="single"/>
        </w:rPr>
      </w:pPr>
    </w:p>
    <w:p w14:paraId="1888B98D" w14:textId="791C9554" w:rsidR="00FA75CF" w:rsidRPr="0092211E" w:rsidRDefault="004B7F3F" w:rsidP="00B643C3">
      <w:pPr>
        <w:spacing w:line="360" w:lineRule="auto"/>
        <w:rPr>
          <w:rFonts w:cs="Calibri"/>
        </w:rPr>
      </w:pPr>
      <w:r w:rsidRPr="0092211E">
        <w:rPr>
          <w:b/>
          <w:bCs/>
          <w:u w:val="single"/>
        </w:rPr>
        <w:lastRenderedPageBreak/>
        <w:t>Introduction</w:t>
      </w:r>
    </w:p>
    <w:p w14:paraId="02518A52" w14:textId="36385275" w:rsidR="007167B8" w:rsidRPr="0092211E" w:rsidRDefault="004235B5" w:rsidP="00B643C3">
      <w:pPr>
        <w:spacing w:line="360" w:lineRule="auto"/>
      </w:pPr>
      <w:r w:rsidRPr="0092211E">
        <w:t>The G</w:t>
      </w:r>
      <w:r w:rsidR="00F85DFA" w:rsidRPr="0092211E">
        <w:t xml:space="preserve">reat War of </w:t>
      </w:r>
      <w:r w:rsidRPr="0092211E">
        <w:t>1914</w:t>
      </w:r>
      <w:r w:rsidR="00F85DFA" w:rsidRPr="0092211E">
        <w:t xml:space="preserve"> to</w:t>
      </w:r>
      <w:r w:rsidR="00203018" w:rsidRPr="0092211E">
        <w:t xml:space="preserve"> </w:t>
      </w:r>
      <w:r w:rsidRPr="0092211E">
        <w:t>1918 was a series of conflicts fought between two</w:t>
      </w:r>
      <w:r w:rsidR="0075237D" w:rsidRPr="0092211E">
        <w:t xml:space="preserve"> powerful</w:t>
      </w:r>
      <w:r w:rsidRPr="0092211E">
        <w:t xml:space="preserve"> coalitions</w:t>
      </w:r>
      <w:r w:rsidR="0075237D" w:rsidRPr="0092211E">
        <w:t>. The first of these coalitions, the Allies, or Entente</w:t>
      </w:r>
      <w:r w:rsidR="001A4A61">
        <w:t>,</w:t>
      </w:r>
      <w:r w:rsidR="0075237D" w:rsidRPr="0092211E">
        <w:t xml:space="preserve"> </w:t>
      </w:r>
      <w:r w:rsidR="00203018" w:rsidRPr="0092211E">
        <w:t>consist</w:t>
      </w:r>
      <w:r w:rsidR="00F85DFA" w:rsidRPr="0092211E">
        <w:t>ed</w:t>
      </w:r>
      <w:r w:rsidR="00203018" w:rsidRPr="0092211E">
        <w:t xml:space="preserve"> </w:t>
      </w:r>
      <w:r w:rsidR="0075237D" w:rsidRPr="0092211E">
        <w:t>primarily of Great Britain and her colonies, France, and the United State</w:t>
      </w:r>
      <w:r w:rsidR="009A10F4" w:rsidRPr="0092211E">
        <w:t>s</w:t>
      </w:r>
      <w:r w:rsidR="009D090B" w:rsidRPr="0092211E">
        <w:t>. The second coalition, the Central Powers, consist</w:t>
      </w:r>
      <w:r w:rsidR="00203018" w:rsidRPr="0092211E">
        <w:t>ed</w:t>
      </w:r>
      <w:r w:rsidR="009D090B" w:rsidRPr="0092211E">
        <w:t xml:space="preserve"> of Germany, Austria-Hungary, Bulgaria and the Ottoman Empire.</w:t>
      </w:r>
      <w:r w:rsidR="005E7875" w:rsidRPr="0092211E">
        <w:t xml:space="preserve"> </w:t>
      </w:r>
      <w:r w:rsidR="009D090B" w:rsidRPr="0092211E">
        <w:t>Throughout the war, a multitude of inventions and advancements were made by all forces involved</w:t>
      </w:r>
      <w:r w:rsidR="00875B9D" w:rsidRPr="0092211E">
        <w:t>.</w:t>
      </w:r>
    </w:p>
    <w:p w14:paraId="55D60074" w14:textId="496CC06E" w:rsidR="0034010D" w:rsidRPr="0092211E" w:rsidRDefault="00CA57C6" w:rsidP="00B643C3">
      <w:pPr>
        <w:spacing w:line="360" w:lineRule="auto"/>
      </w:pPr>
      <w:r w:rsidRPr="0092211E">
        <w:t>The War</w:t>
      </w:r>
      <w:r w:rsidR="005805F8" w:rsidRPr="0092211E">
        <w:t xml:space="preserve"> was primarily fought </w:t>
      </w:r>
      <w:r w:rsidR="00203018" w:rsidRPr="0092211E">
        <w:t>i</w:t>
      </w:r>
      <w:r w:rsidR="005805F8" w:rsidRPr="0092211E">
        <w:t xml:space="preserve">n two European </w:t>
      </w:r>
      <w:r w:rsidR="00203018" w:rsidRPr="0092211E">
        <w:t>t</w:t>
      </w:r>
      <w:r w:rsidR="005805F8" w:rsidRPr="0092211E">
        <w:t>heatres; the Easte</w:t>
      </w:r>
      <w:r w:rsidR="008301FA" w:rsidRPr="0092211E">
        <w:t>rn Front and the Western Front.</w:t>
      </w:r>
      <w:r w:rsidR="00875B9D" w:rsidRPr="0092211E">
        <w:t xml:space="preserve"> T</w:t>
      </w:r>
      <w:r w:rsidR="00FA33D9" w:rsidRPr="0092211E">
        <w:t>he focus of thi</w:t>
      </w:r>
      <w:r w:rsidR="00875B9D" w:rsidRPr="0092211E">
        <w:t>s dissertation</w:t>
      </w:r>
      <w:r w:rsidR="00FA33D9" w:rsidRPr="0092211E">
        <w:t xml:space="preserve"> will be the Western Front</w:t>
      </w:r>
      <w:r w:rsidR="00C60F77">
        <w:t>.</w:t>
      </w:r>
      <w:r w:rsidR="00FA33D9" w:rsidRPr="0092211E">
        <w:t xml:space="preserve"> </w:t>
      </w:r>
      <w:r w:rsidR="00C60F77">
        <w:t>S</w:t>
      </w:r>
      <w:r w:rsidR="00FA33D9" w:rsidRPr="0092211E">
        <w:t>pecifically</w:t>
      </w:r>
      <w:r w:rsidR="00C60F77">
        <w:t>,</w:t>
      </w:r>
      <w:r w:rsidR="00FA33D9" w:rsidRPr="0092211E">
        <w:t xml:space="preserve"> the conflicts faced by the British Forces. This is because British tactics utilised on the Western Front before and during the early </w:t>
      </w:r>
      <w:r w:rsidR="00203018" w:rsidRPr="0092211E">
        <w:t>m</w:t>
      </w:r>
      <w:r w:rsidR="00FA33D9" w:rsidRPr="0092211E">
        <w:t>onths of 1916 were often incredibly costly</w:t>
      </w:r>
      <w:r w:rsidR="003232E7" w:rsidRPr="0092211E">
        <w:t>. Richard Van Emden and Steve Hump</w:t>
      </w:r>
      <w:r w:rsidR="00203018" w:rsidRPr="0092211E">
        <w:t>h</w:t>
      </w:r>
      <w:r w:rsidR="003232E7" w:rsidRPr="0092211E">
        <w:t xml:space="preserve">ries state that </w:t>
      </w:r>
      <w:r w:rsidR="001A4A61">
        <w:t>i</w:t>
      </w:r>
      <w:r w:rsidR="003232E7" w:rsidRPr="0092211E">
        <w:t xml:space="preserve">n the first four and a half </w:t>
      </w:r>
      <w:r w:rsidR="00203018" w:rsidRPr="0092211E">
        <w:t>m</w:t>
      </w:r>
      <w:r w:rsidR="003232E7" w:rsidRPr="0092211E">
        <w:t>onths of the war</w:t>
      </w:r>
      <w:r w:rsidR="005E7875" w:rsidRPr="0092211E">
        <w:t>,</w:t>
      </w:r>
      <w:r w:rsidR="003232E7" w:rsidRPr="0092211E">
        <w:t xml:space="preserve"> </w:t>
      </w:r>
      <w:r w:rsidR="00875B9D" w:rsidRPr="0092211E">
        <w:t>‘</w:t>
      </w:r>
      <w:r w:rsidR="003232E7" w:rsidRPr="0092211E">
        <w:t>British casualties had totalled 92,000</w:t>
      </w:r>
      <w:r w:rsidR="00875B9D" w:rsidRPr="0092211E">
        <w:t>’</w:t>
      </w:r>
      <w:r w:rsidR="000A3871" w:rsidRPr="0092211E">
        <w:t xml:space="preserve"> across both </w:t>
      </w:r>
      <w:r w:rsidR="00875B9D" w:rsidRPr="0092211E">
        <w:t>f</w:t>
      </w:r>
      <w:r w:rsidR="000A3871" w:rsidRPr="0092211E">
        <w:t>ronts</w:t>
      </w:r>
      <w:r w:rsidR="003232E7" w:rsidRPr="0092211E">
        <w:t>.</w:t>
      </w:r>
      <w:r w:rsidR="003232E7" w:rsidRPr="0092211E">
        <w:rPr>
          <w:rStyle w:val="FootnoteReference"/>
        </w:rPr>
        <w:footnoteReference w:id="1"/>
      </w:r>
      <w:r w:rsidR="000A3871" w:rsidRPr="0092211E">
        <w:t xml:space="preserve"> </w:t>
      </w:r>
      <w:r w:rsidR="00875B9D" w:rsidRPr="0092211E">
        <w:t>T</w:t>
      </w:r>
      <w:r w:rsidR="000A3871" w:rsidRPr="0092211E">
        <w:t xml:space="preserve">hroughout 1915 and into 1916, the casualty numbers would continue to rise. </w:t>
      </w:r>
    </w:p>
    <w:p w14:paraId="4A1B1F25" w14:textId="7EEA92C5" w:rsidR="00FA33D9" w:rsidRPr="0092211E" w:rsidRDefault="00875B9D" w:rsidP="00B643C3">
      <w:pPr>
        <w:spacing w:line="360" w:lineRule="auto"/>
      </w:pPr>
      <w:r w:rsidRPr="0092211E">
        <w:t xml:space="preserve">The first day of the Battle of the Somme, </w:t>
      </w:r>
      <w:r w:rsidR="00203018" w:rsidRPr="0092211E">
        <w:t>1st July 1916, was the bloodiest day of the war</w:t>
      </w:r>
      <w:r w:rsidR="0034010D" w:rsidRPr="0092211E">
        <w:t xml:space="preserve">. This costly day </w:t>
      </w:r>
      <w:r w:rsidR="00C669CC" w:rsidRPr="0092211E">
        <w:t>saw</w:t>
      </w:r>
      <w:r w:rsidR="0034010D" w:rsidRPr="0092211E">
        <w:t xml:space="preserve"> a total of 60,000 British men either dead or wounded,</w:t>
      </w:r>
      <w:r w:rsidR="00DF6AE5" w:rsidRPr="0092211E">
        <w:t xml:space="preserve"> in comparison to 8,000 German casualties.</w:t>
      </w:r>
      <w:r w:rsidR="00DF6AE5" w:rsidRPr="0092211E">
        <w:rPr>
          <w:rStyle w:val="FootnoteReference"/>
        </w:rPr>
        <w:footnoteReference w:id="2"/>
      </w:r>
      <w:r w:rsidR="0034010D" w:rsidRPr="0092211E">
        <w:t xml:space="preserve"> </w:t>
      </w:r>
      <w:r w:rsidR="00C669CC" w:rsidRPr="0092211E">
        <w:t>C</w:t>
      </w:r>
      <w:r w:rsidR="0034010D" w:rsidRPr="0092211E">
        <w:t>asualty numbers at the Somme continue</w:t>
      </w:r>
      <w:r w:rsidR="00C669CC" w:rsidRPr="0092211E">
        <w:t>d</w:t>
      </w:r>
      <w:r w:rsidR="0034010D" w:rsidRPr="0092211E">
        <w:t xml:space="preserve"> to increase for the British forces. In fact, the Somme, and the Western Front as a whole, were so costly to the Allied forces that when David Lloyd George was elected Prime</w:t>
      </w:r>
      <w:r w:rsidR="00C669CC" w:rsidRPr="0092211E">
        <w:t xml:space="preserve"> M</w:t>
      </w:r>
      <w:r w:rsidR="0034010D" w:rsidRPr="0092211E">
        <w:t>inister in December 1916, he was appalled by the losses on the Western Front and demand</w:t>
      </w:r>
      <w:r w:rsidR="00203018" w:rsidRPr="0092211E">
        <w:t>ed</w:t>
      </w:r>
      <w:r w:rsidR="0034010D" w:rsidRPr="0092211E">
        <w:t xml:space="preserve"> tactics </w:t>
      </w:r>
      <w:r w:rsidR="002F30F6" w:rsidRPr="0092211E">
        <w:t>t</w:t>
      </w:r>
      <w:r w:rsidR="0034010D" w:rsidRPr="0092211E">
        <w:t>o change.</w:t>
      </w:r>
      <w:r w:rsidR="00203018" w:rsidRPr="0092211E">
        <w:t xml:space="preserve"> </w:t>
      </w:r>
      <w:r w:rsidR="00C669CC" w:rsidRPr="0092211E">
        <w:t>He</w:t>
      </w:r>
      <w:r w:rsidR="0090390C" w:rsidRPr="0092211E">
        <w:t xml:space="preserve"> suggested sending men and artillery instead to focus on reinforcing the Italian front, though ultimately very little ever was sent.</w:t>
      </w:r>
      <w:r w:rsidR="00DF6AE5" w:rsidRPr="0092211E">
        <w:rPr>
          <w:rStyle w:val="FootnoteReference"/>
        </w:rPr>
        <w:footnoteReference w:id="3"/>
      </w:r>
      <w:r w:rsidR="0090390C" w:rsidRPr="0092211E">
        <w:t xml:space="preserve"> Instead, the bloodshed on the Western front would continue throughout the war</w:t>
      </w:r>
      <w:r w:rsidR="00C669CC" w:rsidRPr="0092211E">
        <w:t>.</w:t>
      </w:r>
      <w:r w:rsidR="0090390C" w:rsidRPr="0092211E">
        <w:t xml:space="preserve"> </w:t>
      </w:r>
      <w:r w:rsidR="00C669CC" w:rsidRPr="0092211E">
        <w:t>L</w:t>
      </w:r>
      <w:r w:rsidR="0090390C" w:rsidRPr="0092211E">
        <w:t xml:space="preserve">ong before Lloyd George was elected to power, changes were already </w:t>
      </w:r>
      <w:r w:rsidR="0090390C" w:rsidRPr="0092211E">
        <w:lastRenderedPageBreak/>
        <w:t xml:space="preserve">implemented to strategy and technology, some of which will be discussed in this </w:t>
      </w:r>
      <w:r w:rsidR="00CF5F21" w:rsidRPr="0092211E">
        <w:t>d</w:t>
      </w:r>
      <w:r w:rsidR="0090390C" w:rsidRPr="0092211E">
        <w:t>issertation.</w:t>
      </w:r>
      <w:r w:rsidR="00CF5F21" w:rsidRPr="0092211E">
        <w:t xml:space="preserve"> This dissertation will focus on three main development</w:t>
      </w:r>
      <w:r w:rsidR="006B1E0C" w:rsidRPr="0092211E">
        <w:t>s</w:t>
      </w:r>
      <w:r w:rsidR="001A4A61">
        <w:t>:</w:t>
      </w:r>
      <w:r w:rsidR="00CF5F21" w:rsidRPr="0092211E">
        <w:t xml:space="preserve"> strateg</w:t>
      </w:r>
      <w:r w:rsidR="006B1E0C" w:rsidRPr="0092211E">
        <w:t>y and doctrine</w:t>
      </w:r>
      <w:r w:rsidR="00CF5F21" w:rsidRPr="0092211E">
        <w:t xml:space="preserve">, the </w:t>
      </w:r>
      <w:proofErr w:type="spellStart"/>
      <w:r w:rsidR="00C31433">
        <w:t>Mk.I</w:t>
      </w:r>
      <w:proofErr w:type="spellEnd"/>
      <w:r w:rsidR="00C31433">
        <w:t>.</w:t>
      </w:r>
      <w:r w:rsidR="00B11C13" w:rsidRPr="0092211E">
        <w:t xml:space="preserve"> </w:t>
      </w:r>
      <w:r w:rsidR="00CF5F21" w:rsidRPr="0092211E">
        <w:t xml:space="preserve">tank, and chemical warfare. </w:t>
      </w:r>
      <w:r w:rsidR="00C669CC" w:rsidRPr="0092211E">
        <w:t>This dissertation will argue that these developments proved crucial to the outcome of the Great War, and influenced the conduct of later wars.</w:t>
      </w:r>
    </w:p>
    <w:p w14:paraId="501F6308" w14:textId="34A53067" w:rsidR="00035066" w:rsidRPr="0092211E" w:rsidRDefault="00FA75CF" w:rsidP="00B643C3">
      <w:pPr>
        <w:spacing w:line="360" w:lineRule="auto"/>
        <w:rPr>
          <w:u w:val="single"/>
        </w:rPr>
      </w:pPr>
      <w:r w:rsidRPr="0092211E">
        <w:rPr>
          <w:u w:val="single"/>
        </w:rPr>
        <w:t>Literature Review</w:t>
      </w:r>
    </w:p>
    <w:p w14:paraId="29FD1B5C" w14:textId="74B6DB57" w:rsidR="005D3BF3" w:rsidRPr="0092211E" w:rsidRDefault="00CF5F21" w:rsidP="00B643C3">
      <w:pPr>
        <w:spacing w:line="360" w:lineRule="auto"/>
      </w:pPr>
      <w:r w:rsidRPr="0092211E">
        <w:t>This literature review will consider</w:t>
      </w:r>
      <w:r w:rsidR="0025196F" w:rsidRPr="0092211E">
        <w:t xml:space="preserve"> the perspectives of scholars on </w:t>
      </w:r>
      <w:r w:rsidR="00AB6BAD" w:rsidRPr="0092211E">
        <w:t xml:space="preserve">military </w:t>
      </w:r>
      <w:r w:rsidR="0025196F" w:rsidRPr="0092211E">
        <w:t xml:space="preserve">strategies and how they have changed, perspectives on the tank and its success, and perspectives on chemical warfare and how these would impact the </w:t>
      </w:r>
      <w:r w:rsidR="00122D3E" w:rsidRPr="0092211E">
        <w:t>course of the Great War.</w:t>
      </w:r>
    </w:p>
    <w:p w14:paraId="03DE5BDD" w14:textId="35537F57" w:rsidR="000A3871" w:rsidRPr="0092211E" w:rsidRDefault="00C669CC" w:rsidP="00B643C3">
      <w:pPr>
        <w:spacing w:line="360" w:lineRule="auto"/>
      </w:pPr>
      <w:r w:rsidRPr="0092211E">
        <w:t>In regards to military strategy</w:t>
      </w:r>
      <w:r w:rsidR="004F2895" w:rsidRPr="0092211E">
        <w:t>, the</w:t>
      </w:r>
      <w:r w:rsidR="006762C0" w:rsidRPr="0092211E">
        <w:t xml:space="preserve"> Somme </w:t>
      </w:r>
      <w:r w:rsidR="00DF234D" w:rsidRPr="0092211E">
        <w:t>was generally considered a victory for the Allied forces</w:t>
      </w:r>
      <w:r w:rsidR="00CF5F21" w:rsidRPr="0092211E">
        <w:t xml:space="preserve"> at the time of the war.</w:t>
      </w:r>
      <w:r w:rsidR="00CF5F21" w:rsidRPr="0092211E">
        <w:rPr>
          <w:rStyle w:val="FootnoteReference"/>
        </w:rPr>
        <w:footnoteReference w:id="4"/>
      </w:r>
      <w:r w:rsidR="00CF5F21" w:rsidRPr="0092211E">
        <w:t xml:space="preserve"> This is</w:t>
      </w:r>
      <w:r w:rsidR="00DF234D" w:rsidRPr="0092211E">
        <w:t xml:space="preserve"> despite the incredibly high</w:t>
      </w:r>
      <w:r w:rsidR="003E1369" w:rsidRPr="0092211E">
        <w:t xml:space="preserve"> British</w:t>
      </w:r>
      <w:r w:rsidR="00DF234D" w:rsidRPr="0092211E">
        <w:t xml:space="preserve"> casualty numbers</w:t>
      </w:r>
      <w:r w:rsidR="00814B68" w:rsidRPr="0092211E">
        <w:t xml:space="preserve">, estimated by Sheffield and Bourne to be </w:t>
      </w:r>
      <w:r w:rsidR="00CF5F21" w:rsidRPr="0092211E">
        <w:t>approximately</w:t>
      </w:r>
      <w:r w:rsidR="00814B68" w:rsidRPr="0092211E">
        <w:t xml:space="preserve"> 420,000 </w:t>
      </w:r>
      <w:r w:rsidR="00E44D95" w:rsidRPr="0092211E">
        <w:t xml:space="preserve">by the end of the </w:t>
      </w:r>
      <w:r w:rsidR="00CF5F21" w:rsidRPr="0092211E">
        <w:t>battle of the Somme.</w:t>
      </w:r>
      <w:r w:rsidR="00CA7A75" w:rsidRPr="0092211E">
        <w:rPr>
          <w:rStyle w:val="FootnoteReference"/>
        </w:rPr>
        <w:footnoteReference w:id="5"/>
      </w:r>
      <w:r w:rsidR="00CA7A75" w:rsidRPr="0092211E">
        <w:t xml:space="preserve"> </w:t>
      </w:r>
      <w:r w:rsidR="00CF5F21" w:rsidRPr="0092211E">
        <w:t>T</w:t>
      </w:r>
      <w:r w:rsidR="003E1369" w:rsidRPr="0092211E">
        <w:t>he British Expeditionary Force (BEF)</w:t>
      </w:r>
      <w:r w:rsidR="007707F7" w:rsidRPr="0092211E">
        <w:t xml:space="preserve">, and their </w:t>
      </w:r>
      <w:r w:rsidR="001E7765" w:rsidRPr="0092211E">
        <w:t>commander, Sir Douglas Haig</w:t>
      </w:r>
      <w:r w:rsidR="003E1369" w:rsidRPr="0092211E">
        <w:t xml:space="preserve"> </w:t>
      </w:r>
      <w:r w:rsidR="007707F7" w:rsidRPr="0092211E">
        <w:t>would leave the conflict far</w:t>
      </w:r>
      <w:r w:rsidR="001E7765" w:rsidRPr="0092211E">
        <w:t xml:space="preserve"> more experienced, and</w:t>
      </w:r>
      <w:r w:rsidR="00DB174B" w:rsidRPr="0092211E">
        <w:t xml:space="preserve"> more</w:t>
      </w:r>
      <w:r w:rsidR="001E7765" w:rsidRPr="0092211E">
        <w:t xml:space="preserve"> organised than before</w:t>
      </w:r>
      <w:r w:rsidR="00A300DB" w:rsidRPr="0092211E">
        <w:t xml:space="preserve"> </w:t>
      </w:r>
      <w:r w:rsidR="00B311EC" w:rsidRPr="0092211E">
        <w:t xml:space="preserve">the </w:t>
      </w:r>
      <w:r w:rsidR="007A5DC0" w:rsidRPr="0092211E">
        <w:t>battle.</w:t>
      </w:r>
      <w:r w:rsidR="002B0B93" w:rsidRPr="0092211E">
        <w:rPr>
          <w:rStyle w:val="FootnoteReference"/>
        </w:rPr>
        <w:footnoteReference w:id="6"/>
      </w:r>
      <w:r w:rsidR="00B311EC" w:rsidRPr="0092211E">
        <w:t xml:space="preserve"> This silver lining does of course hold some weight </w:t>
      </w:r>
      <w:r w:rsidR="009756D8" w:rsidRPr="0092211E">
        <w:t>consider</w:t>
      </w:r>
      <w:r w:rsidR="007A5DC0" w:rsidRPr="0092211E">
        <w:t>ing</w:t>
      </w:r>
      <w:r w:rsidR="009756D8" w:rsidRPr="0092211E">
        <w:t xml:space="preserve"> the long term impacts of the conflict on the Western Front</w:t>
      </w:r>
      <w:r w:rsidR="008C1D93" w:rsidRPr="0092211E">
        <w:t xml:space="preserve"> both during 1916, and in subsequent yea</w:t>
      </w:r>
      <w:r w:rsidR="00FC7A5A" w:rsidRPr="0092211E">
        <w:t>rs</w:t>
      </w:r>
      <w:r w:rsidR="008C1D93" w:rsidRPr="0092211E">
        <w:t xml:space="preserve"> during</w:t>
      </w:r>
      <w:r w:rsidR="00FC7A5A" w:rsidRPr="0092211E">
        <w:t xml:space="preserve"> the Great War</w:t>
      </w:r>
      <w:r w:rsidR="008C1D93" w:rsidRPr="0092211E">
        <w:t>,</w:t>
      </w:r>
      <w:r w:rsidR="00B37D47" w:rsidRPr="0092211E">
        <w:t xml:space="preserve"> </w:t>
      </w:r>
      <w:r w:rsidR="007A5DC0" w:rsidRPr="0092211E">
        <w:t>and</w:t>
      </w:r>
      <w:r w:rsidR="00B37D47" w:rsidRPr="0092211E">
        <w:t xml:space="preserve"> likely </w:t>
      </w:r>
      <w:r w:rsidR="00A96E87" w:rsidRPr="0092211E">
        <w:t>provide</w:t>
      </w:r>
      <w:r w:rsidR="007A5DC0" w:rsidRPr="0092211E">
        <w:t>s</w:t>
      </w:r>
      <w:r w:rsidR="00A96E87" w:rsidRPr="0092211E">
        <w:t xml:space="preserve"> some key insight</w:t>
      </w:r>
      <w:r w:rsidR="001A4A61">
        <w:t>s</w:t>
      </w:r>
      <w:r w:rsidR="00A96E87" w:rsidRPr="0092211E">
        <w:t xml:space="preserve"> into why the Central Powers </w:t>
      </w:r>
      <w:r w:rsidR="007A5DC0" w:rsidRPr="0092211E">
        <w:t>surrendered</w:t>
      </w:r>
      <w:r w:rsidR="00A96E87" w:rsidRPr="0092211E">
        <w:t xml:space="preserve"> in 1918</w:t>
      </w:r>
      <w:r w:rsidR="005C55E0" w:rsidRPr="0092211E">
        <w:t>.</w:t>
      </w:r>
      <w:r w:rsidR="008C1D93" w:rsidRPr="0092211E">
        <w:t xml:space="preserve"> </w:t>
      </w:r>
      <w:r w:rsidR="007A5DC0" w:rsidRPr="0092211E">
        <w:t>However,</w:t>
      </w:r>
      <w:r w:rsidR="0052537B" w:rsidRPr="0092211E">
        <w:t xml:space="preserve"> it must also be noted that Haig</w:t>
      </w:r>
      <w:r w:rsidR="00840FBF" w:rsidRPr="0092211E">
        <w:t xml:space="preserve"> is</w:t>
      </w:r>
      <w:r w:rsidR="0052537B" w:rsidRPr="0092211E">
        <w:t xml:space="preserve"> a highly controversial figure for his strategies during the Great War, and when one considers </w:t>
      </w:r>
      <w:r w:rsidR="00C90BD5" w:rsidRPr="0092211E">
        <w:t xml:space="preserve">his later battles, such as Passchendaele, </w:t>
      </w:r>
      <w:r w:rsidR="00A3035C" w:rsidRPr="0092211E">
        <w:t xml:space="preserve">which also </w:t>
      </w:r>
      <w:r w:rsidR="00385000" w:rsidRPr="0092211E">
        <w:t>suffered</w:t>
      </w:r>
      <w:r w:rsidR="00A3035C" w:rsidRPr="0092211E">
        <w:t xml:space="preserve"> notably high casualties, </w:t>
      </w:r>
      <w:r w:rsidR="00C90BD5" w:rsidRPr="0092211E">
        <w:t>it becomes debatable as to whether Haig</w:t>
      </w:r>
      <w:r w:rsidR="00103226" w:rsidRPr="0092211E">
        <w:t xml:space="preserve"> learn</w:t>
      </w:r>
      <w:r w:rsidR="00840FBF" w:rsidRPr="0092211E">
        <w:t>ed</w:t>
      </w:r>
      <w:r w:rsidR="00103226" w:rsidRPr="0092211E">
        <w:t xml:space="preserve"> from his mistakes at the Somme.</w:t>
      </w:r>
      <w:r w:rsidR="00907DDF" w:rsidRPr="0092211E">
        <w:rPr>
          <w:rStyle w:val="FootnoteReference"/>
        </w:rPr>
        <w:footnoteReference w:id="7"/>
      </w:r>
      <w:r w:rsidR="00B909B5" w:rsidRPr="0092211E">
        <w:t xml:space="preserve"> Gerard De Groot </w:t>
      </w:r>
      <w:r w:rsidR="00D90D66" w:rsidRPr="0092211E">
        <w:t xml:space="preserve">notes that </w:t>
      </w:r>
      <w:r w:rsidR="00291F4D" w:rsidRPr="0092211E">
        <w:t>Hai</w:t>
      </w:r>
      <w:r w:rsidR="00362930" w:rsidRPr="0092211E">
        <w:t>g</w:t>
      </w:r>
      <w:r w:rsidR="00230352" w:rsidRPr="0092211E">
        <w:t>’s strategies in all of his major battles</w:t>
      </w:r>
      <w:r w:rsidR="00362930" w:rsidRPr="0092211E">
        <w:t xml:space="preserve"> </w:t>
      </w:r>
      <w:r w:rsidR="00230352" w:rsidRPr="0092211E">
        <w:t>relied on the sole principle of defeating</w:t>
      </w:r>
      <w:r w:rsidR="002320DF" w:rsidRPr="0092211E">
        <w:t xml:space="preserve"> an enemy ‘with a bold</w:t>
      </w:r>
      <w:r w:rsidR="005040E0" w:rsidRPr="0092211E">
        <w:t>, decisive and overwhelming stroke.’</w:t>
      </w:r>
      <w:r w:rsidR="005040E0" w:rsidRPr="0092211E">
        <w:rPr>
          <w:rStyle w:val="FootnoteReference"/>
        </w:rPr>
        <w:footnoteReference w:id="8"/>
      </w:r>
      <w:r w:rsidR="004E4D0E" w:rsidRPr="0092211E">
        <w:t xml:space="preserve"> This perspective </w:t>
      </w:r>
      <w:r w:rsidR="00AC2BD5" w:rsidRPr="0092211E">
        <w:t>states that war</w:t>
      </w:r>
      <w:r w:rsidR="007A5DC0" w:rsidRPr="0092211E">
        <w:t>s</w:t>
      </w:r>
      <w:r w:rsidR="00AC2BD5" w:rsidRPr="0092211E">
        <w:t xml:space="preserve"> of attrition</w:t>
      </w:r>
      <w:r w:rsidR="00C60F77">
        <w:t>, consisting of slowly depleting enemy morale and resources,</w:t>
      </w:r>
      <w:r w:rsidR="00AC2BD5" w:rsidRPr="0092211E">
        <w:t xml:space="preserve"> were never at the forefront of Haig’s mind</w:t>
      </w:r>
      <w:r w:rsidR="007A5DC0" w:rsidRPr="0092211E">
        <w:t>.</w:t>
      </w:r>
      <w:r w:rsidR="00AC2BD5" w:rsidRPr="0092211E">
        <w:t xml:space="preserve"> </w:t>
      </w:r>
      <w:r w:rsidR="007A5DC0" w:rsidRPr="0092211E">
        <w:t>Instead,</w:t>
      </w:r>
      <w:r w:rsidR="00AC2BD5" w:rsidRPr="0092211E">
        <w:t xml:space="preserve"> </w:t>
      </w:r>
      <w:r w:rsidR="00AC2BD5" w:rsidRPr="0092211E">
        <w:lastRenderedPageBreak/>
        <w:t xml:space="preserve">Haig </w:t>
      </w:r>
      <w:r w:rsidR="006C679B" w:rsidRPr="0092211E">
        <w:t>simply wanted to make all his battles hard and fast victories</w:t>
      </w:r>
      <w:r w:rsidR="00C60F77">
        <w:t>.</w:t>
      </w:r>
      <w:r w:rsidR="006C679B" w:rsidRPr="0092211E">
        <w:t xml:space="preserve"> </w:t>
      </w:r>
      <w:r w:rsidR="00C60F77">
        <w:t>T</w:t>
      </w:r>
      <w:r w:rsidR="006C679B" w:rsidRPr="0092211E">
        <w:t>hus</w:t>
      </w:r>
      <w:r w:rsidR="00C60F77">
        <w:t>,</w:t>
      </w:r>
      <w:r w:rsidR="003A4307" w:rsidRPr="0092211E">
        <w:t xml:space="preserve"> soldiers serving under</w:t>
      </w:r>
      <w:r w:rsidR="006C679B" w:rsidRPr="0092211E">
        <w:t xml:space="preserve"> Haig so frequently </w:t>
      </w:r>
      <w:r w:rsidR="003A4307" w:rsidRPr="0092211E">
        <w:t>suffered such severe casualties</w:t>
      </w:r>
      <w:r w:rsidR="00C60F77">
        <w:t>, as shown at the Somme</w:t>
      </w:r>
      <w:r w:rsidR="007A5DC0" w:rsidRPr="0092211E">
        <w:t>.</w:t>
      </w:r>
      <w:r w:rsidR="00C60F77">
        <w:rPr>
          <w:rStyle w:val="FootnoteReference"/>
        </w:rPr>
        <w:footnoteReference w:id="9"/>
      </w:r>
      <w:r w:rsidR="00DF7B7E" w:rsidRPr="0092211E">
        <w:t xml:space="preserve"> </w:t>
      </w:r>
      <w:r w:rsidR="007A5DC0" w:rsidRPr="0092211E">
        <w:t>D</w:t>
      </w:r>
      <w:r w:rsidR="00392793" w:rsidRPr="0092211E">
        <w:t xml:space="preserve">espite these important developments on the battlefield, </w:t>
      </w:r>
      <w:r w:rsidR="00C60F77">
        <w:t>a General’s inability to</w:t>
      </w:r>
      <w:r w:rsidR="00392793" w:rsidRPr="0092211E">
        <w:t xml:space="preserve"> adapt and develop their strategies to complement such inventions, </w:t>
      </w:r>
      <w:r w:rsidR="00C60F77" w:rsidRPr="0092211E">
        <w:t xml:space="preserve">will inevitably </w:t>
      </w:r>
      <w:r w:rsidR="00C60F77">
        <w:t xml:space="preserve">mean that </w:t>
      </w:r>
      <w:r w:rsidR="00392793" w:rsidRPr="0092211E">
        <w:t>casualties be higher than necessary. However, a key point still remains</w:t>
      </w:r>
      <w:r w:rsidR="001A4A61">
        <w:t>:</w:t>
      </w:r>
      <w:r w:rsidR="00392793" w:rsidRPr="0092211E">
        <w:t xml:space="preserve"> the heavy losses suffered by the British, and the other Allied forces on the Western Front would affect warfare, and in some cases</w:t>
      </w:r>
      <w:r w:rsidR="007A5DC0" w:rsidRPr="0092211E">
        <w:t xml:space="preserve"> civilian life</w:t>
      </w:r>
      <w:r w:rsidR="00392793" w:rsidRPr="0092211E">
        <w:t xml:space="preserve">, even after the Great War. </w:t>
      </w:r>
    </w:p>
    <w:p w14:paraId="04FDC220" w14:textId="198ACBAA" w:rsidR="00C70520" w:rsidRPr="0092211E" w:rsidRDefault="00840FBF" w:rsidP="00B643C3">
      <w:pPr>
        <w:spacing w:line="360" w:lineRule="auto"/>
      </w:pPr>
      <w:r w:rsidRPr="0092211E">
        <w:t>Many</w:t>
      </w:r>
      <w:r w:rsidR="00F40DD2" w:rsidRPr="0092211E">
        <w:t xml:space="preserve"> scholars are highly critical of</w:t>
      </w:r>
      <w:r w:rsidR="0031172A" w:rsidRPr="0092211E">
        <w:t xml:space="preserve"> Haig,</w:t>
      </w:r>
      <w:r w:rsidR="00F40DD2" w:rsidRPr="0092211E">
        <w:t xml:space="preserve"> the Battle of the Somme, and the</w:t>
      </w:r>
      <w:r w:rsidR="0031172A" w:rsidRPr="0092211E">
        <w:t xml:space="preserve"> leaders</w:t>
      </w:r>
      <w:r w:rsidR="00040F96" w:rsidRPr="0092211E">
        <w:t xml:space="preserve"> and</w:t>
      </w:r>
      <w:r w:rsidR="00F40DD2" w:rsidRPr="0092211E">
        <w:t xml:space="preserve"> fighting of the British </w:t>
      </w:r>
      <w:r w:rsidRPr="0092211E">
        <w:t>on</w:t>
      </w:r>
      <w:r w:rsidR="00F40DD2" w:rsidRPr="0092211E">
        <w:t xml:space="preserve"> the Western </w:t>
      </w:r>
      <w:r w:rsidR="007A5DC0" w:rsidRPr="0092211E">
        <w:t>F</w:t>
      </w:r>
      <w:r w:rsidR="00F40DD2" w:rsidRPr="0092211E">
        <w:t>ront as a whole</w:t>
      </w:r>
      <w:r w:rsidR="00040F96" w:rsidRPr="0092211E">
        <w:t>.</w:t>
      </w:r>
      <w:r w:rsidR="00DC0CEE" w:rsidRPr="0092211E">
        <w:t xml:space="preserve"> </w:t>
      </w:r>
      <w:r w:rsidR="009F19C9" w:rsidRPr="0092211E">
        <w:t xml:space="preserve">Niall </w:t>
      </w:r>
      <w:r w:rsidR="00E637AD" w:rsidRPr="0092211E">
        <w:t>Ferguson</w:t>
      </w:r>
      <w:r w:rsidR="006A510E" w:rsidRPr="0092211E">
        <w:t xml:space="preserve"> </w:t>
      </w:r>
      <w:r w:rsidR="00A34926" w:rsidRPr="0092211E">
        <w:t>state</w:t>
      </w:r>
      <w:r w:rsidR="00E935E3" w:rsidRPr="0092211E">
        <w:t>s</w:t>
      </w:r>
      <w:r w:rsidR="00A34926" w:rsidRPr="0092211E">
        <w:t xml:space="preserve"> that ‘</w:t>
      </w:r>
      <w:r w:rsidR="007A5DC0" w:rsidRPr="0092211E">
        <w:t>i</w:t>
      </w:r>
      <w:r w:rsidR="00DA16D1" w:rsidRPr="0092211E">
        <w:t xml:space="preserve">n some ways, the stalemate on the Western Front and the inconclusive results of the </w:t>
      </w:r>
      <w:r w:rsidR="007A5DC0" w:rsidRPr="0092211E">
        <w:t>“</w:t>
      </w:r>
      <w:r w:rsidR="00DA16D1" w:rsidRPr="0092211E">
        <w:t>indirect approach</w:t>
      </w:r>
      <w:r w:rsidR="007A5DC0" w:rsidRPr="0092211E">
        <w:t>”</w:t>
      </w:r>
      <w:r w:rsidR="00DA16D1" w:rsidRPr="0092211E">
        <w:t xml:space="preserve"> in other theatres were inevitable consequences of military technology.</w:t>
      </w:r>
      <w:r w:rsidR="000021A6" w:rsidRPr="0092211E">
        <w:t>’</w:t>
      </w:r>
      <w:r w:rsidR="000021A6" w:rsidRPr="0092211E">
        <w:rPr>
          <w:rStyle w:val="FootnoteReference"/>
        </w:rPr>
        <w:footnoteReference w:id="10"/>
      </w:r>
      <w:r w:rsidR="00E90F6F" w:rsidRPr="0092211E">
        <w:t xml:space="preserve"> He elaborates on this point by stating that</w:t>
      </w:r>
      <w:r w:rsidR="00F976DF" w:rsidRPr="0092211E">
        <w:t xml:space="preserve"> </w:t>
      </w:r>
      <w:r w:rsidR="007A5DC0" w:rsidRPr="0092211E">
        <w:t>regularly</w:t>
      </w:r>
      <w:r w:rsidRPr="0092211E">
        <w:t xml:space="preserve"> </w:t>
      </w:r>
      <w:r w:rsidR="006F2481" w:rsidRPr="0092211E">
        <w:t>the only way in which a battle could be considered a victory</w:t>
      </w:r>
      <w:r w:rsidR="00F07DBA" w:rsidRPr="0092211E">
        <w:t xml:space="preserve"> in the eyes of a General on either side of the conflict</w:t>
      </w:r>
      <w:r w:rsidR="00B11C13" w:rsidRPr="0092211E">
        <w:t>,</w:t>
      </w:r>
      <w:r w:rsidR="006F2481" w:rsidRPr="0092211E">
        <w:t xml:space="preserve"> </w:t>
      </w:r>
      <w:r w:rsidR="00F07DBA" w:rsidRPr="0092211E">
        <w:t>wa</w:t>
      </w:r>
      <w:r w:rsidR="006F2481" w:rsidRPr="0092211E">
        <w:t xml:space="preserve">s </w:t>
      </w:r>
      <w:r w:rsidR="00202204" w:rsidRPr="0092211E">
        <w:t xml:space="preserve">by killing more enemy soldiers than </w:t>
      </w:r>
      <w:r w:rsidRPr="0092211E">
        <w:t>were</w:t>
      </w:r>
      <w:r w:rsidR="00202204" w:rsidRPr="0092211E">
        <w:t xml:space="preserve"> kil</w:t>
      </w:r>
      <w:r w:rsidRPr="0092211E">
        <w:t>led</w:t>
      </w:r>
      <w:r w:rsidR="00202204" w:rsidRPr="0092211E">
        <w:t xml:space="preserve"> of </w:t>
      </w:r>
      <w:r w:rsidR="00F07DBA" w:rsidRPr="0092211E">
        <w:t>your own.</w:t>
      </w:r>
      <w:r w:rsidR="00CC7534" w:rsidRPr="0092211E">
        <w:rPr>
          <w:rStyle w:val="FootnoteReference"/>
        </w:rPr>
        <w:footnoteReference w:id="11"/>
      </w:r>
      <w:r w:rsidR="00F976DF" w:rsidRPr="0092211E">
        <w:t xml:space="preserve"> </w:t>
      </w:r>
      <w:r w:rsidRPr="0092211E">
        <w:t>T</w:t>
      </w:r>
      <w:r w:rsidR="00B14076" w:rsidRPr="0092211E">
        <w:t>his is undeniably a callous and costly</w:t>
      </w:r>
      <w:r w:rsidR="00124B7B" w:rsidRPr="0092211E">
        <w:t xml:space="preserve"> way to view</w:t>
      </w:r>
      <w:r w:rsidR="0095070D" w:rsidRPr="0092211E">
        <w:t xml:space="preserve"> </w:t>
      </w:r>
      <w:r w:rsidR="007A5DC0" w:rsidRPr="0092211E">
        <w:t>w</w:t>
      </w:r>
      <w:r w:rsidR="0095070D" w:rsidRPr="0092211E">
        <w:t>arfare</w:t>
      </w:r>
      <w:r w:rsidR="00124B7B" w:rsidRPr="0092211E">
        <w:t xml:space="preserve">, </w:t>
      </w:r>
      <w:r w:rsidRPr="0092211E">
        <w:t xml:space="preserve">or </w:t>
      </w:r>
      <w:r w:rsidR="008D426B" w:rsidRPr="0092211E">
        <w:t>even justify heavy casualties in a conflict</w:t>
      </w:r>
      <w:r w:rsidR="00013527" w:rsidRPr="0092211E">
        <w:t xml:space="preserve">. </w:t>
      </w:r>
      <w:r w:rsidRPr="0092211E">
        <w:t>However, t</w:t>
      </w:r>
      <w:r w:rsidR="00013527" w:rsidRPr="0092211E">
        <w:t>his may not be so far from the reality. In fact, when considering the Somme, this is undeniably the truth</w:t>
      </w:r>
      <w:r w:rsidR="00F63F03" w:rsidRPr="0092211E">
        <w:t>, despite the battle being fought over control of land</w:t>
      </w:r>
      <w:r w:rsidR="00091DC0" w:rsidRPr="0092211E">
        <w:t>, specifically 25 miles</w:t>
      </w:r>
      <w:r w:rsidR="000626BC" w:rsidRPr="0092211E">
        <w:t xml:space="preserve"> in order to allow the Allies to flank the </w:t>
      </w:r>
      <w:r w:rsidR="00595039" w:rsidRPr="0092211E">
        <w:t xml:space="preserve">forces of the </w:t>
      </w:r>
      <w:r w:rsidR="000626BC" w:rsidRPr="0092211E">
        <w:t xml:space="preserve">Central </w:t>
      </w:r>
      <w:r w:rsidRPr="0092211E">
        <w:t>P</w:t>
      </w:r>
      <w:r w:rsidR="000626BC" w:rsidRPr="0092211E">
        <w:t>ower</w:t>
      </w:r>
      <w:r w:rsidR="00595039" w:rsidRPr="0092211E">
        <w:t>s</w:t>
      </w:r>
      <w:r w:rsidR="00B14076" w:rsidRPr="0092211E">
        <w:t xml:space="preserve"> </w:t>
      </w:r>
      <w:r w:rsidR="00595039" w:rsidRPr="0092211E">
        <w:t>at Verdun.</w:t>
      </w:r>
      <w:r w:rsidR="00CC4157" w:rsidRPr="0092211E">
        <w:rPr>
          <w:rStyle w:val="FootnoteReference"/>
        </w:rPr>
        <w:footnoteReference w:id="12"/>
      </w:r>
      <w:r w:rsidR="00595039" w:rsidRPr="0092211E">
        <w:t xml:space="preserve"> Only </w:t>
      </w:r>
      <w:r w:rsidR="007A5DC0" w:rsidRPr="0092211E">
        <w:t>six</w:t>
      </w:r>
      <w:r w:rsidR="00595039" w:rsidRPr="0092211E">
        <w:t xml:space="preserve"> miles</w:t>
      </w:r>
      <w:r w:rsidR="00E266D9" w:rsidRPr="0092211E">
        <w:t xml:space="preserve"> of the total 25</w:t>
      </w:r>
      <w:r w:rsidR="00595039" w:rsidRPr="0092211E">
        <w:t xml:space="preserve"> were ever taken</w:t>
      </w:r>
      <w:r w:rsidR="00E266D9" w:rsidRPr="0092211E">
        <w:t xml:space="preserve"> by the </w:t>
      </w:r>
      <w:r w:rsidR="00EA666A" w:rsidRPr="0092211E">
        <w:t>Allies</w:t>
      </w:r>
      <w:r w:rsidR="00E266D9" w:rsidRPr="0092211E">
        <w:t xml:space="preserve">, and yet by </w:t>
      </w:r>
      <w:r w:rsidR="00283524" w:rsidRPr="0092211E">
        <w:t>multiple</w:t>
      </w:r>
      <w:r w:rsidR="00E266D9" w:rsidRPr="0092211E">
        <w:t xml:space="preserve"> counts and reports of the battle, it is considered an Allied victory</w:t>
      </w:r>
      <w:r w:rsidR="00914AD1" w:rsidRPr="0092211E">
        <w:t>.</w:t>
      </w:r>
      <w:r w:rsidR="00454C68" w:rsidRPr="0092211E">
        <w:rPr>
          <w:rStyle w:val="FootnoteReference"/>
        </w:rPr>
        <w:footnoteReference w:id="13"/>
      </w:r>
      <w:r w:rsidR="00914AD1" w:rsidRPr="0092211E">
        <w:t xml:space="preserve"> The reason for this </w:t>
      </w:r>
      <w:r w:rsidR="00F22B23" w:rsidRPr="0092211E">
        <w:t>may be</w:t>
      </w:r>
      <w:r w:rsidR="00914AD1" w:rsidRPr="0092211E">
        <w:t xml:space="preserve"> because despite the estimated 600,000</w:t>
      </w:r>
      <w:r w:rsidR="00E935E3" w:rsidRPr="0092211E">
        <w:t xml:space="preserve"> total</w:t>
      </w:r>
      <w:r w:rsidR="00EC0FB0" w:rsidRPr="0092211E">
        <w:t xml:space="preserve"> </w:t>
      </w:r>
      <w:r w:rsidR="00283524" w:rsidRPr="0092211E">
        <w:t>A</w:t>
      </w:r>
      <w:r w:rsidR="00EC0FB0" w:rsidRPr="0092211E">
        <w:t xml:space="preserve">llied casualties, the </w:t>
      </w:r>
      <w:r w:rsidR="00681289" w:rsidRPr="0092211E">
        <w:t xml:space="preserve">German </w:t>
      </w:r>
      <w:r w:rsidR="00681289" w:rsidRPr="0092211E">
        <w:rPr>
          <w:i/>
          <w:iCs/>
        </w:rPr>
        <w:t>Landwehr</w:t>
      </w:r>
      <w:r w:rsidR="007D1E64" w:rsidRPr="0092211E">
        <w:rPr>
          <w:i/>
          <w:iCs/>
        </w:rPr>
        <w:t xml:space="preserve"> </w:t>
      </w:r>
      <w:r w:rsidR="007D1E64" w:rsidRPr="0092211E">
        <w:t>(defence force)</w:t>
      </w:r>
      <w:r w:rsidR="00681289" w:rsidRPr="0092211E">
        <w:t xml:space="preserve"> alone</w:t>
      </w:r>
      <w:r w:rsidR="00EC0FB0" w:rsidRPr="0092211E">
        <w:t xml:space="preserve"> lost approximately 650,000</w:t>
      </w:r>
      <w:r w:rsidR="00681289" w:rsidRPr="0092211E">
        <w:t xml:space="preserve"> troops in the battle</w:t>
      </w:r>
      <w:r w:rsidR="000878CB" w:rsidRPr="0092211E">
        <w:t>.</w:t>
      </w:r>
      <w:r w:rsidR="000878CB" w:rsidRPr="0092211E">
        <w:rPr>
          <w:rStyle w:val="FootnoteReference"/>
        </w:rPr>
        <w:footnoteReference w:id="14"/>
      </w:r>
      <w:r w:rsidR="000878CB" w:rsidRPr="0092211E">
        <w:t xml:space="preserve"> </w:t>
      </w:r>
      <w:r w:rsidR="0000084F" w:rsidRPr="0092211E">
        <w:t>Philpott</w:t>
      </w:r>
      <w:r w:rsidR="00497EEC" w:rsidRPr="0092211E">
        <w:t xml:space="preserve"> argue</w:t>
      </w:r>
      <w:r w:rsidR="0000084F" w:rsidRPr="0092211E">
        <w:t>s</w:t>
      </w:r>
      <w:r w:rsidR="00497EEC" w:rsidRPr="0092211E">
        <w:t xml:space="preserve"> that the</w:t>
      </w:r>
      <w:r w:rsidR="00497EEC" w:rsidRPr="0092211E">
        <w:rPr>
          <w:i/>
          <w:iCs/>
        </w:rPr>
        <w:t xml:space="preserve"> Landwehr</w:t>
      </w:r>
      <w:r w:rsidR="00497EEC" w:rsidRPr="0092211E">
        <w:t xml:space="preserve"> never fully recovered from the heavy losses</w:t>
      </w:r>
      <w:r w:rsidR="00681289" w:rsidRPr="0092211E">
        <w:t>.</w:t>
      </w:r>
      <w:r w:rsidR="00A940FA" w:rsidRPr="0092211E">
        <w:rPr>
          <w:rStyle w:val="FootnoteReference"/>
        </w:rPr>
        <w:footnoteReference w:id="15"/>
      </w:r>
      <w:r w:rsidR="00D17B41" w:rsidRPr="0092211E">
        <w:t xml:space="preserve"> </w:t>
      </w:r>
      <w:r w:rsidR="0000084F" w:rsidRPr="0092211E">
        <w:t xml:space="preserve">In contrast, </w:t>
      </w:r>
      <w:r w:rsidR="00D814DF" w:rsidRPr="0092211E">
        <w:t>F</w:t>
      </w:r>
      <w:r w:rsidR="002252DC" w:rsidRPr="0092211E">
        <w:t xml:space="preserve">erguson argues that these casualty numbers </w:t>
      </w:r>
      <w:r w:rsidR="00283524" w:rsidRPr="0092211E">
        <w:lastRenderedPageBreak/>
        <w:t>suggest</w:t>
      </w:r>
      <w:r w:rsidR="002252DC" w:rsidRPr="0092211E">
        <w:t xml:space="preserve"> that the battle was a draw.</w:t>
      </w:r>
      <w:r w:rsidR="002252DC" w:rsidRPr="0092211E">
        <w:rPr>
          <w:rStyle w:val="FootnoteReference"/>
        </w:rPr>
        <w:footnoteReference w:id="16"/>
      </w:r>
      <w:r w:rsidR="00283524" w:rsidRPr="0092211E">
        <w:t xml:space="preserve"> </w:t>
      </w:r>
      <w:r w:rsidR="00454C68" w:rsidRPr="0092211E">
        <w:t>Additionally, the battle may well have only been reported as a victory</w:t>
      </w:r>
      <w:r w:rsidR="0000084F" w:rsidRPr="0092211E">
        <w:t>,</w:t>
      </w:r>
      <w:r w:rsidR="00454C68" w:rsidRPr="0092211E">
        <w:t xml:space="preserve"> to somewhat justify the </w:t>
      </w:r>
      <w:r w:rsidR="00497EEC" w:rsidRPr="0092211E">
        <w:t xml:space="preserve">horrendously heavy sacrifice </w:t>
      </w:r>
      <w:r w:rsidR="00FB418E" w:rsidRPr="0092211E">
        <w:t xml:space="preserve">which the BEF, and the Allies paid for such little ground and to maintain what little morale </w:t>
      </w:r>
      <w:r w:rsidR="00794F38" w:rsidRPr="0092211E">
        <w:t>was still present both on the battlefields of the Western Front, and at home in Britain</w:t>
      </w:r>
      <w:r w:rsidR="00FB418E" w:rsidRPr="0092211E">
        <w:t>.</w:t>
      </w:r>
      <w:r w:rsidR="004F1044" w:rsidRPr="0092211E">
        <w:t xml:space="preserve"> </w:t>
      </w:r>
      <w:r w:rsidR="00283524" w:rsidRPr="0092211E">
        <w:t xml:space="preserve">It is important to note that the battle for land in the Great </w:t>
      </w:r>
      <w:r w:rsidR="0000084F" w:rsidRPr="0092211E">
        <w:t>W</w:t>
      </w:r>
      <w:r w:rsidR="00283524" w:rsidRPr="0092211E">
        <w:t xml:space="preserve">ar was always a struggle, and the Somme </w:t>
      </w:r>
      <w:r w:rsidR="001126E4">
        <w:t>was</w:t>
      </w:r>
      <w:r w:rsidR="00283524" w:rsidRPr="0092211E">
        <w:t xml:space="preserve"> no exception to this rule. </w:t>
      </w:r>
      <w:r w:rsidR="006B50B5" w:rsidRPr="0092211E">
        <w:t>Philpott notes that</w:t>
      </w:r>
      <w:r w:rsidR="006C1AFA" w:rsidRPr="0092211E">
        <w:t xml:space="preserve"> despite how little land was actually gained on the Somme</w:t>
      </w:r>
      <w:r w:rsidR="00283524" w:rsidRPr="0092211E">
        <w:t>,</w:t>
      </w:r>
      <w:r w:rsidR="006C1AFA" w:rsidRPr="0092211E">
        <w:t xml:space="preserve"> </w:t>
      </w:r>
      <w:r w:rsidR="003661F1" w:rsidRPr="0092211E">
        <w:t>th</w:t>
      </w:r>
      <w:r w:rsidR="00A35669" w:rsidRPr="0092211E">
        <w:t xml:space="preserve">is was </w:t>
      </w:r>
      <w:r w:rsidR="00283524" w:rsidRPr="0092211E">
        <w:t>greatest territorial gain</w:t>
      </w:r>
      <w:r w:rsidR="00A35669" w:rsidRPr="0092211E">
        <w:t xml:space="preserve"> that the Allied forces had managed to successfully </w:t>
      </w:r>
      <w:r w:rsidR="00283524" w:rsidRPr="0092211E">
        <w:t>achieve</w:t>
      </w:r>
      <w:r w:rsidR="00A35669" w:rsidRPr="0092211E">
        <w:t xml:space="preserve"> since the battle of</w:t>
      </w:r>
      <w:r w:rsidR="008D7F1F" w:rsidRPr="0092211E">
        <w:t xml:space="preserve"> the</w:t>
      </w:r>
      <w:r w:rsidR="00A35669" w:rsidRPr="0092211E">
        <w:t xml:space="preserve"> Marne in 1914</w:t>
      </w:r>
      <w:r w:rsidR="00A36808" w:rsidRPr="0092211E">
        <w:t>.</w:t>
      </w:r>
      <w:r w:rsidR="00A36808" w:rsidRPr="0092211E">
        <w:rPr>
          <w:rStyle w:val="FootnoteReference"/>
        </w:rPr>
        <w:footnoteReference w:id="17"/>
      </w:r>
      <w:r w:rsidR="00AF2A7E" w:rsidRPr="0092211E">
        <w:t xml:space="preserve"> Thus, in this instance it must be noted that </w:t>
      </w:r>
      <w:r w:rsidR="00D909E4" w:rsidRPr="0092211E">
        <w:t xml:space="preserve">success of any form was hard to come by during the Great War, </w:t>
      </w:r>
      <w:r w:rsidR="00071EFD" w:rsidRPr="0092211E">
        <w:t>and clearly the changes that had been implemented by the British and Allied forces must, at least to some extent</w:t>
      </w:r>
      <w:r w:rsidR="0000084F" w:rsidRPr="0092211E">
        <w:t>,</w:t>
      </w:r>
      <w:r w:rsidR="00E80E0C" w:rsidRPr="0092211E">
        <w:t xml:space="preserve"> have been effective. </w:t>
      </w:r>
    </w:p>
    <w:p w14:paraId="212AA112" w14:textId="450D8074" w:rsidR="00B4656F" w:rsidRPr="0092211E" w:rsidRDefault="0000084F" w:rsidP="00B643C3">
      <w:pPr>
        <w:spacing w:line="360" w:lineRule="auto"/>
      </w:pPr>
      <w:r w:rsidRPr="0092211E">
        <w:t xml:space="preserve">The </w:t>
      </w:r>
      <w:proofErr w:type="spellStart"/>
      <w:r w:rsidR="00C31433">
        <w:t>Mk.I</w:t>
      </w:r>
      <w:proofErr w:type="spellEnd"/>
      <w:r w:rsidR="00C31433">
        <w:t>.</w:t>
      </w:r>
      <w:r w:rsidRPr="0092211E">
        <w:t xml:space="preserve"> tank</w:t>
      </w:r>
      <w:r w:rsidR="00812240" w:rsidRPr="0092211E">
        <w:t xml:space="preserve"> was first utilised at </w:t>
      </w:r>
      <w:r w:rsidR="007A16A1" w:rsidRPr="0092211E">
        <w:t xml:space="preserve">Flers on </w:t>
      </w:r>
      <w:r w:rsidR="00812240" w:rsidRPr="0092211E">
        <w:t>the Somme on 15</w:t>
      </w:r>
      <w:r w:rsidR="00812240" w:rsidRPr="0092211E">
        <w:rPr>
          <w:vertAlign w:val="superscript"/>
        </w:rPr>
        <w:t>th</w:t>
      </w:r>
      <w:r w:rsidR="00812240" w:rsidRPr="0092211E">
        <w:t xml:space="preserve"> September 1916.</w:t>
      </w:r>
      <w:r w:rsidR="00004F50" w:rsidRPr="0092211E">
        <w:rPr>
          <w:rStyle w:val="FootnoteReference"/>
        </w:rPr>
        <w:footnoteReference w:id="18"/>
      </w:r>
      <w:r w:rsidR="00812240" w:rsidRPr="0092211E">
        <w:t xml:space="preserve"> Though</w:t>
      </w:r>
      <w:r w:rsidR="00DA38B4" w:rsidRPr="0092211E">
        <w:t xml:space="preserve"> t</w:t>
      </w:r>
      <w:r w:rsidR="006F7257" w:rsidRPr="0092211E">
        <w:t>he perceived success of the tank is self-explanator</w:t>
      </w:r>
      <w:r w:rsidR="002B0A80" w:rsidRPr="0092211E">
        <w:t>y</w:t>
      </w:r>
      <w:r w:rsidR="006F7257" w:rsidRPr="0092211E">
        <w:t xml:space="preserve">, in that </w:t>
      </w:r>
      <w:r w:rsidR="006A6FC6" w:rsidRPr="0092211E">
        <w:t>the tank is still a</w:t>
      </w:r>
      <w:r w:rsidRPr="0092211E">
        <w:t xml:space="preserve"> </w:t>
      </w:r>
      <w:r w:rsidR="006A6FC6" w:rsidRPr="0092211E">
        <w:t>well</w:t>
      </w:r>
      <w:r w:rsidRPr="0092211E">
        <w:t>-</w:t>
      </w:r>
      <w:r w:rsidR="006A6FC6" w:rsidRPr="0092211E">
        <w:t xml:space="preserve">utilised vehicle for many militaries </w:t>
      </w:r>
      <w:r w:rsidR="00AE561F" w:rsidRPr="0092211E">
        <w:t>today.</w:t>
      </w:r>
      <w:r w:rsidR="00293073" w:rsidRPr="0092211E">
        <w:t xml:space="preserve"> </w:t>
      </w:r>
      <w:r w:rsidR="00AE561F" w:rsidRPr="0092211E">
        <w:t>T</w:t>
      </w:r>
      <w:r w:rsidR="00293073" w:rsidRPr="0092211E">
        <w:t>he Mk</w:t>
      </w:r>
      <w:r w:rsidR="00E922F3" w:rsidRPr="0092211E">
        <w:t>.</w:t>
      </w:r>
      <w:r w:rsidR="00293073" w:rsidRPr="0092211E">
        <w:t xml:space="preserve">1 tank </w:t>
      </w:r>
      <w:r w:rsidR="001126E4">
        <w:t xml:space="preserve">which was </w:t>
      </w:r>
      <w:r w:rsidR="00293073" w:rsidRPr="0092211E">
        <w:t>seen during the Great War wa</w:t>
      </w:r>
      <w:r w:rsidR="00107B31" w:rsidRPr="0092211E">
        <w:t xml:space="preserve">s not so refined. </w:t>
      </w:r>
      <w:r w:rsidR="002B0A80" w:rsidRPr="0092211E">
        <w:t>S</w:t>
      </w:r>
      <w:r w:rsidR="004D7E03" w:rsidRPr="0092211E">
        <w:t>cholars</w:t>
      </w:r>
      <w:r w:rsidR="002B0A80" w:rsidRPr="0092211E">
        <w:t xml:space="preserve"> often</w:t>
      </w:r>
      <w:r w:rsidR="004D7E03" w:rsidRPr="0092211E">
        <w:t xml:space="preserve"> debate how successful </w:t>
      </w:r>
      <w:r w:rsidR="001126E4">
        <w:t>tanks</w:t>
      </w:r>
      <w:r w:rsidR="004D7E03" w:rsidRPr="0092211E">
        <w:t xml:space="preserve"> truly w</w:t>
      </w:r>
      <w:r w:rsidR="001126E4">
        <w:t>ere</w:t>
      </w:r>
      <w:r w:rsidR="004D7E03" w:rsidRPr="0092211E">
        <w:t xml:space="preserve"> at the time of the Great War.</w:t>
      </w:r>
      <w:r w:rsidR="00D55DC9" w:rsidRPr="0092211E">
        <w:t xml:space="preserve"> Philpott provides a </w:t>
      </w:r>
      <w:r w:rsidR="00940A41" w:rsidRPr="0092211E">
        <w:t xml:space="preserve">realistic perspective on the early </w:t>
      </w:r>
      <w:r w:rsidR="00D55DC9" w:rsidRPr="0092211E">
        <w:t>tank design</w:t>
      </w:r>
      <w:r w:rsidR="00542544" w:rsidRPr="0092211E">
        <w:t xml:space="preserve"> stating that </w:t>
      </w:r>
      <w:r w:rsidR="004C072F" w:rsidRPr="0092211E">
        <w:t xml:space="preserve">it was primarily ‘media hype’ which </w:t>
      </w:r>
      <w:r w:rsidR="002B0A80" w:rsidRPr="0092211E">
        <w:t>glorified the tank in the eyes of the British population</w:t>
      </w:r>
      <w:r w:rsidR="004C072F" w:rsidRPr="0092211E">
        <w:t>.</w:t>
      </w:r>
      <w:r w:rsidR="00C027DD" w:rsidRPr="0092211E">
        <w:rPr>
          <w:rStyle w:val="FootnoteReference"/>
        </w:rPr>
        <w:footnoteReference w:id="19"/>
      </w:r>
      <w:r w:rsidR="004C072F" w:rsidRPr="0092211E">
        <w:t xml:space="preserve"> </w:t>
      </w:r>
      <w:r w:rsidRPr="0092211E">
        <w:t xml:space="preserve">He </w:t>
      </w:r>
      <w:r w:rsidR="00B57985" w:rsidRPr="0092211E">
        <w:t xml:space="preserve">argues that in reality, of the </w:t>
      </w:r>
      <w:r w:rsidR="002B0A80" w:rsidRPr="0092211E">
        <w:t>50</w:t>
      </w:r>
      <w:r w:rsidR="00B57985" w:rsidRPr="0092211E">
        <w:t xml:space="preserve"> tanks</w:t>
      </w:r>
      <w:r w:rsidR="00F810C6" w:rsidRPr="0092211E">
        <w:t xml:space="preserve"> initially</w:t>
      </w:r>
      <w:r w:rsidR="00B57985" w:rsidRPr="0092211E">
        <w:t xml:space="preserve"> delivered</w:t>
      </w:r>
      <w:r w:rsidR="00F810C6" w:rsidRPr="0092211E">
        <w:t xml:space="preserve">, only </w:t>
      </w:r>
      <w:r w:rsidR="00C4756B" w:rsidRPr="0092211E">
        <w:t>three</w:t>
      </w:r>
      <w:r w:rsidR="00B57985" w:rsidRPr="0092211E">
        <w:t xml:space="preserve"> </w:t>
      </w:r>
      <w:r w:rsidR="00C4756B" w:rsidRPr="0092211E">
        <w:t>remained serviceable by</w:t>
      </w:r>
      <w:r w:rsidR="00E579BE" w:rsidRPr="0092211E">
        <w:t xml:space="preserve"> the following day.</w:t>
      </w:r>
      <w:r w:rsidR="002822EB" w:rsidRPr="0092211E">
        <w:rPr>
          <w:rStyle w:val="FootnoteReference"/>
        </w:rPr>
        <w:footnoteReference w:id="20"/>
      </w:r>
      <w:r w:rsidR="004C072F" w:rsidRPr="0092211E">
        <w:t xml:space="preserve"> </w:t>
      </w:r>
      <w:r w:rsidRPr="0092211E">
        <w:t>He</w:t>
      </w:r>
      <w:r w:rsidR="00AE561F" w:rsidRPr="0092211E">
        <w:t xml:space="preserve"> also</w:t>
      </w:r>
      <w:r w:rsidR="00DC6B0C" w:rsidRPr="0092211E">
        <w:t xml:space="preserve"> notes that tanks</w:t>
      </w:r>
      <w:r w:rsidR="00047A22" w:rsidRPr="0092211E">
        <w:t xml:space="preserve"> would need more careful thought if the</w:t>
      </w:r>
      <w:r w:rsidR="007C2938" w:rsidRPr="0092211E">
        <w:t xml:space="preserve"> British military were to </w:t>
      </w:r>
      <w:r w:rsidR="00A70FF5" w:rsidRPr="0092211E">
        <w:t>have the</w:t>
      </w:r>
      <w:r w:rsidRPr="0092211E">
        <w:t>m</w:t>
      </w:r>
      <w:r w:rsidR="00A70FF5" w:rsidRPr="0092211E">
        <w:t xml:space="preserve"> function effectively on the battlefield</w:t>
      </w:r>
      <w:r w:rsidRPr="0092211E">
        <w:t>.</w:t>
      </w:r>
      <w:r w:rsidR="00A70FF5" w:rsidRPr="0092211E">
        <w:t xml:space="preserve"> </w:t>
      </w:r>
      <w:r w:rsidRPr="0092211E">
        <w:t>S</w:t>
      </w:r>
      <w:r w:rsidR="00EF7DBC" w:rsidRPr="0092211E">
        <w:t>imply put, once the shock factor</w:t>
      </w:r>
      <w:r w:rsidR="001126E4">
        <w:t xml:space="preserve"> imposed by the tank</w:t>
      </w:r>
      <w:r w:rsidR="00EF7DBC" w:rsidRPr="0092211E">
        <w:t xml:space="preserve"> wore off, the enemy were able to easily </w:t>
      </w:r>
      <w:r w:rsidR="00D83BFF" w:rsidRPr="0092211E">
        <w:t xml:space="preserve">organise anti-tank strategies through </w:t>
      </w:r>
      <w:r w:rsidR="0019151A" w:rsidRPr="0092211E">
        <w:t xml:space="preserve">the </w:t>
      </w:r>
      <w:r w:rsidR="00D83BFF" w:rsidRPr="0092211E">
        <w:t>use of artillery and improvisation</w:t>
      </w:r>
      <w:r w:rsidR="00A70FF5" w:rsidRPr="0092211E">
        <w:t>.</w:t>
      </w:r>
      <w:r w:rsidR="00D83BFF" w:rsidRPr="0092211E">
        <w:rPr>
          <w:rStyle w:val="FootnoteReference"/>
        </w:rPr>
        <w:footnoteReference w:id="21"/>
      </w:r>
      <w:r w:rsidR="00A70FF5" w:rsidRPr="0092211E">
        <w:t xml:space="preserve"> </w:t>
      </w:r>
      <w:r w:rsidR="000877F4" w:rsidRPr="0092211E">
        <w:t xml:space="preserve">According to Sheffield and Bourne, </w:t>
      </w:r>
      <w:r w:rsidR="00637179" w:rsidRPr="0092211E">
        <w:t>the events of September 15th</w:t>
      </w:r>
      <w:r w:rsidR="000877F4" w:rsidRPr="0092211E">
        <w:t xml:space="preserve"> even proved to be a disappointment to Haig</w:t>
      </w:r>
      <w:r w:rsidR="004C461F" w:rsidRPr="0092211E">
        <w:t xml:space="preserve"> himself.</w:t>
      </w:r>
      <w:r w:rsidR="004C461F" w:rsidRPr="0092211E">
        <w:rPr>
          <w:rStyle w:val="FootnoteReference"/>
        </w:rPr>
        <w:footnoteReference w:id="22"/>
      </w:r>
      <w:r w:rsidR="008A4B0E" w:rsidRPr="0092211E">
        <w:t xml:space="preserve"> </w:t>
      </w:r>
      <w:r w:rsidR="002B0A80" w:rsidRPr="0092211E">
        <w:t>However</w:t>
      </w:r>
      <w:r w:rsidR="008A4B0E" w:rsidRPr="0092211E">
        <w:t>, Philpot</w:t>
      </w:r>
      <w:r w:rsidR="00C35D9E" w:rsidRPr="0092211E">
        <w:t>t</w:t>
      </w:r>
      <w:r w:rsidR="008A4B0E" w:rsidRPr="0092211E">
        <w:t xml:space="preserve"> notes this did not prevent </w:t>
      </w:r>
      <w:r w:rsidR="00BF2AC1">
        <w:t>Haig</w:t>
      </w:r>
      <w:r w:rsidR="008A4B0E" w:rsidRPr="0092211E">
        <w:t xml:space="preserve"> from </w:t>
      </w:r>
      <w:r w:rsidR="00133FBB" w:rsidRPr="0092211E">
        <w:t>ordering</w:t>
      </w:r>
      <w:r w:rsidR="008A4B0E" w:rsidRPr="0092211E">
        <w:t xml:space="preserve"> another</w:t>
      </w:r>
      <w:r w:rsidR="009140A2" w:rsidRPr="0092211E">
        <w:t xml:space="preserve"> </w:t>
      </w:r>
      <w:r w:rsidR="002B0A80" w:rsidRPr="0092211E">
        <w:t>1000</w:t>
      </w:r>
      <w:r w:rsidR="009140A2" w:rsidRPr="0092211E">
        <w:t xml:space="preserve"> </w:t>
      </w:r>
      <w:r w:rsidR="009140A2" w:rsidRPr="0092211E">
        <w:lastRenderedPageBreak/>
        <w:t>tanks.</w:t>
      </w:r>
      <w:r w:rsidR="009140A2" w:rsidRPr="0092211E">
        <w:rPr>
          <w:rStyle w:val="FootnoteReference"/>
        </w:rPr>
        <w:footnoteReference w:id="23"/>
      </w:r>
      <w:r w:rsidR="00EF2F13" w:rsidRPr="0092211E">
        <w:t xml:space="preserve"> Generally, the common consensus regarding</w:t>
      </w:r>
      <w:r w:rsidRPr="0092211E">
        <w:t xml:space="preserve"> tanks</w:t>
      </w:r>
      <w:r w:rsidR="00E13EB1" w:rsidRPr="0092211E">
        <w:t xml:space="preserve"> provided in many sources is that the</w:t>
      </w:r>
      <w:r w:rsidRPr="0092211E">
        <w:t>ir first use</w:t>
      </w:r>
      <w:r w:rsidR="00E13EB1" w:rsidRPr="0092211E">
        <w:t xml:space="preserve"> was premature.</w:t>
      </w:r>
      <w:r w:rsidR="001126E4">
        <w:rPr>
          <w:rStyle w:val="FootnoteReference"/>
        </w:rPr>
        <w:footnoteReference w:id="24"/>
      </w:r>
      <w:r w:rsidR="00E13EB1" w:rsidRPr="0092211E">
        <w:t xml:space="preserve"> </w:t>
      </w:r>
      <w:r w:rsidR="00BE147A" w:rsidRPr="0092211E">
        <w:t xml:space="preserve">Paddy </w:t>
      </w:r>
      <w:r w:rsidR="000878CB" w:rsidRPr="0092211E">
        <w:t>Griffith</w:t>
      </w:r>
      <w:r w:rsidR="00FA404D" w:rsidRPr="0092211E">
        <w:t xml:space="preserve"> sta</w:t>
      </w:r>
      <w:r w:rsidR="00A66514" w:rsidRPr="0092211E">
        <w:t>te</w:t>
      </w:r>
      <w:r w:rsidR="002B0A80" w:rsidRPr="0092211E">
        <w:t>s</w:t>
      </w:r>
      <w:r w:rsidR="00A66514" w:rsidRPr="0092211E">
        <w:t xml:space="preserve"> that</w:t>
      </w:r>
      <w:r w:rsidR="00553731" w:rsidRPr="0092211E">
        <w:t xml:space="preserve"> the rush to use tanks</w:t>
      </w:r>
      <w:r w:rsidR="008F48ED" w:rsidRPr="0092211E">
        <w:t xml:space="preserve"> in 1916</w:t>
      </w:r>
      <w:r w:rsidR="00553731" w:rsidRPr="0092211E">
        <w:t xml:space="preserve"> </w:t>
      </w:r>
      <w:r w:rsidR="004C495E" w:rsidRPr="0092211E">
        <w:t xml:space="preserve">ended up </w:t>
      </w:r>
      <w:r w:rsidR="00A116B8" w:rsidRPr="0092211E">
        <w:t>‘</w:t>
      </w:r>
      <w:r w:rsidR="004C495E" w:rsidRPr="0092211E">
        <w:t>sacrificing surprise without using sufficient numbers for a decisive blow</w:t>
      </w:r>
      <w:r w:rsidR="0058648F" w:rsidRPr="0092211E">
        <w:t>.</w:t>
      </w:r>
      <w:r w:rsidR="00A116B8" w:rsidRPr="0092211E">
        <w:t>’</w:t>
      </w:r>
      <w:r w:rsidR="00A116B8" w:rsidRPr="0092211E">
        <w:rPr>
          <w:rStyle w:val="FootnoteReference"/>
        </w:rPr>
        <w:footnoteReference w:id="25"/>
      </w:r>
      <w:r w:rsidR="004C495E" w:rsidRPr="0092211E">
        <w:t xml:space="preserve"> </w:t>
      </w:r>
      <w:r w:rsidR="000878CB" w:rsidRPr="0092211E">
        <w:t>Griffith</w:t>
      </w:r>
      <w:r w:rsidR="0058648F" w:rsidRPr="0092211E">
        <w:t xml:space="preserve"> </w:t>
      </w:r>
      <w:r w:rsidR="000B659D">
        <w:t>notes that</w:t>
      </w:r>
      <w:r w:rsidR="0058648F" w:rsidRPr="0092211E">
        <w:t xml:space="preserve"> this is not only an observation </w:t>
      </w:r>
      <w:r w:rsidR="00CD5C15" w:rsidRPr="0092211E">
        <w:t>made in the modern day</w:t>
      </w:r>
      <w:r w:rsidR="002B0A80" w:rsidRPr="0092211E">
        <w:t>, but</w:t>
      </w:r>
      <w:r w:rsidR="00CD5C15" w:rsidRPr="0092211E">
        <w:t xml:space="preserve"> one shared by many </w:t>
      </w:r>
      <w:r w:rsidR="00703C47" w:rsidRPr="0092211E">
        <w:t>officers throughout the course of the Great War</w:t>
      </w:r>
      <w:r w:rsidR="002B0A80" w:rsidRPr="0092211E">
        <w:t>.</w:t>
      </w:r>
      <w:r w:rsidR="002B0A80" w:rsidRPr="0092211E">
        <w:rPr>
          <w:rStyle w:val="FootnoteReference"/>
        </w:rPr>
        <w:footnoteReference w:id="26"/>
      </w:r>
      <w:r w:rsidR="00703C47" w:rsidRPr="0092211E">
        <w:t xml:space="preserve"> </w:t>
      </w:r>
      <w:r w:rsidR="002B0A80" w:rsidRPr="0092211E">
        <w:t>E</w:t>
      </w:r>
      <w:r w:rsidR="00703C47" w:rsidRPr="0092211E">
        <w:t xml:space="preserve">ven in later battles such as </w:t>
      </w:r>
      <w:r w:rsidR="003962B1" w:rsidRPr="0092211E">
        <w:t>Passchendaele</w:t>
      </w:r>
      <w:r w:rsidR="00A7411F" w:rsidRPr="0092211E">
        <w:t xml:space="preserve"> and</w:t>
      </w:r>
      <w:r w:rsidR="00A7411F" w:rsidRPr="0092211E">
        <w:rPr>
          <w:sz w:val="28"/>
          <w:szCs w:val="28"/>
        </w:rPr>
        <w:t xml:space="preserve"> </w:t>
      </w:r>
      <w:r w:rsidR="00A7411F" w:rsidRPr="0092211E">
        <w:t>Cambrai</w:t>
      </w:r>
      <w:r w:rsidR="001E6CD4" w:rsidRPr="0092211E">
        <w:t xml:space="preserve">, the latter of which should have been a perfect opportunity </w:t>
      </w:r>
      <w:r w:rsidR="008A2F26" w:rsidRPr="0092211E">
        <w:t>to demonstrate the utility of tanks in</w:t>
      </w:r>
      <w:r w:rsidR="00FC33A7" w:rsidRPr="0092211E">
        <w:t xml:space="preserve"> ‘ideal conditions’</w:t>
      </w:r>
      <w:r w:rsidR="008A2F26" w:rsidRPr="0092211E">
        <w:t>,</w:t>
      </w:r>
      <w:r w:rsidR="007D5287" w:rsidRPr="0092211E">
        <w:t xml:space="preserve"> there simply were not enough tanks</w:t>
      </w:r>
      <w:r w:rsidR="004016F5" w:rsidRPr="0092211E">
        <w:t xml:space="preserve"> to make the</w:t>
      </w:r>
      <w:r w:rsidR="00095F4B" w:rsidRPr="0092211E">
        <w:t xml:space="preserve"> advance fully</w:t>
      </w:r>
      <w:r w:rsidR="004016F5" w:rsidRPr="0092211E">
        <w:t xml:space="preserve"> effective.</w:t>
      </w:r>
      <w:r w:rsidR="006E2C33" w:rsidRPr="0092211E">
        <w:rPr>
          <w:rStyle w:val="FootnoteReference"/>
        </w:rPr>
        <w:footnoteReference w:id="27"/>
      </w:r>
      <w:r w:rsidR="004016F5" w:rsidRPr="0092211E">
        <w:t xml:space="preserve"> This of course does not mean that tanks were completely ineffective</w:t>
      </w:r>
      <w:r w:rsidR="00EA37D1" w:rsidRPr="0092211E">
        <w:t xml:space="preserve">. </w:t>
      </w:r>
      <w:r w:rsidR="007C3D12" w:rsidRPr="0092211E">
        <w:t xml:space="preserve">George </w:t>
      </w:r>
      <w:proofErr w:type="spellStart"/>
      <w:r w:rsidR="007C3D12" w:rsidRPr="0092211E">
        <w:t>Raudzens</w:t>
      </w:r>
      <w:proofErr w:type="spellEnd"/>
      <w:r w:rsidR="006460EA" w:rsidRPr="0092211E">
        <w:t xml:space="preserve"> </w:t>
      </w:r>
      <w:r w:rsidR="003519CE" w:rsidRPr="0092211E">
        <w:t xml:space="preserve">notes that despite the low numbers of tanks used at Cambrai, </w:t>
      </w:r>
      <w:r w:rsidR="002B0A80" w:rsidRPr="0092211E">
        <w:t>the tank</w:t>
      </w:r>
      <w:r w:rsidR="00F820C6" w:rsidRPr="0092211E">
        <w:t xml:space="preserve"> undoubtedly </w:t>
      </w:r>
      <w:r w:rsidR="00E0120E" w:rsidRPr="0092211E">
        <w:t>won the battle</w:t>
      </w:r>
      <w:r w:rsidR="00540003" w:rsidRPr="0092211E">
        <w:t xml:space="preserve"> for the British.</w:t>
      </w:r>
      <w:r w:rsidR="00540003" w:rsidRPr="0092211E">
        <w:rPr>
          <w:rStyle w:val="FootnoteReference"/>
        </w:rPr>
        <w:footnoteReference w:id="28"/>
      </w:r>
      <w:r w:rsidR="00FF7CA2" w:rsidRPr="0092211E">
        <w:t xml:space="preserve"> </w:t>
      </w:r>
      <w:proofErr w:type="spellStart"/>
      <w:r w:rsidR="00FF7CA2" w:rsidRPr="0092211E">
        <w:t>Raudzens</w:t>
      </w:r>
      <w:proofErr w:type="spellEnd"/>
      <w:r w:rsidR="00FF7CA2" w:rsidRPr="0092211E">
        <w:t xml:space="preserve"> argues that in this instance the tank did everything </w:t>
      </w:r>
      <w:r w:rsidR="00791E41" w:rsidRPr="0092211E">
        <w:t>it was meant to do</w:t>
      </w:r>
      <w:r w:rsidR="008A2F26" w:rsidRPr="0092211E">
        <w:t>:</w:t>
      </w:r>
      <w:r w:rsidR="00791E41" w:rsidRPr="0092211E">
        <w:t xml:space="preserve"> protect troops as they moved across no man’s land and increased mobility</w:t>
      </w:r>
      <w:r w:rsidR="008A2F26" w:rsidRPr="0092211E">
        <w:t>.</w:t>
      </w:r>
      <w:r w:rsidR="00CC6C27" w:rsidRPr="0092211E">
        <w:t xml:space="preserve"> </w:t>
      </w:r>
      <w:r w:rsidR="008A2F26" w:rsidRPr="0092211E">
        <w:t>U</w:t>
      </w:r>
      <w:r w:rsidR="00CC6C27" w:rsidRPr="0092211E">
        <w:t>ltimately</w:t>
      </w:r>
      <w:r w:rsidR="008A2F26" w:rsidRPr="0092211E">
        <w:t>,</w:t>
      </w:r>
      <w:r w:rsidR="00CC6C27" w:rsidRPr="0092211E">
        <w:t xml:space="preserve"> it ‘superimposed naval tactics on land warfare’.</w:t>
      </w:r>
      <w:r w:rsidR="00CC6C27" w:rsidRPr="0092211E">
        <w:rPr>
          <w:rStyle w:val="FootnoteReference"/>
        </w:rPr>
        <w:footnoteReference w:id="29"/>
      </w:r>
      <w:r w:rsidR="00054B0E" w:rsidRPr="0092211E">
        <w:t xml:space="preserve"> This dissertation will consider a number of additional sources relating to the tank and observe </w:t>
      </w:r>
      <w:r w:rsidR="00F53E32" w:rsidRPr="0092211E">
        <w:t xml:space="preserve">how effective it truly was during the Great War and how it has managed to remain a prominent war-machine into the modern day, and what needed to change in order for </w:t>
      </w:r>
      <w:r w:rsidR="00836F82" w:rsidRPr="0092211E">
        <w:t>this to be the case.</w:t>
      </w:r>
    </w:p>
    <w:p w14:paraId="43350FFF" w14:textId="1BBB5D32" w:rsidR="00D44BF9" w:rsidRPr="0092211E" w:rsidRDefault="00D44BF9" w:rsidP="00B643C3">
      <w:pPr>
        <w:spacing w:line="360" w:lineRule="auto"/>
      </w:pPr>
      <w:r w:rsidRPr="0092211E">
        <w:t xml:space="preserve">This </w:t>
      </w:r>
      <w:r w:rsidR="002B0A80" w:rsidRPr="0092211E">
        <w:t>d</w:t>
      </w:r>
      <w:r w:rsidRPr="0092211E">
        <w:t xml:space="preserve">issertation will also </w:t>
      </w:r>
      <w:r w:rsidR="008A2F26" w:rsidRPr="0092211E">
        <w:t>consider</w:t>
      </w:r>
      <w:r w:rsidRPr="0092211E">
        <w:t xml:space="preserve"> </w:t>
      </w:r>
      <w:r w:rsidR="002B0A80" w:rsidRPr="0092211E">
        <w:t>c</w:t>
      </w:r>
      <w:r w:rsidRPr="0092211E">
        <w:t xml:space="preserve">hemical </w:t>
      </w:r>
      <w:r w:rsidR="002B0A80" w:rsidRPr="0092211E">
        <w:t>w</w:t>
      </w:r>
      <w:r w:rsidRPr="0092211E">
        <w:t>arfare throughout the Great War, and its overall impact</w:t>
      </w:r>
      <w:r w:rsidR="009A7D57" w:rsidRPr="0092211E">
        <w:t xml:space="preserve"> </w:t>
      </w:r>
      <w:r w:rsidR="002B0A80" w:rsidRPr="0092211E">
        <w:t>o</w:t>
      </w:r>
      <w:r w:rsidR="009A7D57" w:rsidRPr="0092211E">
        <w:t>n the scope of warfare</w:t>
      </w:r>
      <w:r w:rsidR="005966DB" w:rsidRPr="0092211E">
        <w:t xml:space="preserve">. </w:t>
      </w:r>
      <w:r w:rsidR="00D87CC7" w:rsidRPr="0092211E">
        <w:t xml:space="preserve">Philpott </w:t>
      </w:r>
      <w:r w:rsidR="002B0A80" w:rsidRPr="0092211E">
        <w:t>argues that gas was</w:t>
      </w:r>
      <w:r w:rsidR="00D87CC7" w:rsidRPr="0092211E">
        <w:t xml:space="preserve"> one of the </w:t>
      </w:r>
      <w:r w:rsidR="00060CEE" w:rsidRPr="0092211E">
        <w:t>most effective means of silencing hostile guns</w:t>
      </w:r>
      <w:r w:rsidR="00850109" w:rsidRPr="0092211E">
        <w:t xml:space="preserve"> whilst troops advanced</w:t>
      </w:r>
      <w:r w:rsidR="008A2F26" w:rsidRPr="0092211E">
        <w:t>,</w:t>
      </w:r>
      <w:r w:rsidR="00850109" w:rsidRPr="0092211E">
        <w:t xml:space="preserve"> </w:t>
      </w:r>
      <w:r w:rsidR="008A2F26" w:rsidRPr="0092211E">
        <w:t>either</w:t>
      </w:r>
      <w:r w:rsidR="00350F83" w:rsidRPr="0092211E">
        <w:t xml:space="preserve"> by incapacitating them</w:t>
      </w:r>
      <w:r w:rsidR="00060CEE" w:rsidRPr="0092211E">
        <w:t xml:space="preserve"> </w:t>
      </w:r>
      <w:r w:rsidR="00350F83" w:rsidRPr="0092211E">
        <w:t xml:space="preserve">or </w:t>
      </w:r>
      <w:r w:rsidR="00060CEE" w:rsidRPr="0092211E">
        <w:t>by forcing</w:t>
      </w:r>
      <w:r w:rsidR="004E47F6" w:rsidRPr="0092211E">
        <w:t xml:space="preserve"> </w:t>
      </w:r>
      <w:r w:rsidR="00350F83" w:rsidRPr="0092211E">
        <w:t>them</w:t>
      </w:r>
      <w:r w:rsidR="004E47F6" w:rsidRPr="0092211E">
        <w:t xml:space="preserve"> out of cover</w:t>
      </w:r>
      <w:r w:rsidR="008A2F26" w:rsidRPr="0092211E">
        <w:t>.</w:t>
      </w:r>
      <w:r w:rsidR="000B659D">
        <w:rPr>
          <w:rStyle w:val="FootnoteReference"/>
        </w:rPr>
        <w:footnoteReference w:id="30"/>
      </w:r>
      <w:r w:rsidR="008A2F26" w:rsidRPr="0092211E">
        <w:t xml:space="preserve"> T</w:t>
      </w:r>
      <w:r w:rsidR="0053100B" w:rsidRPr="0092211E">
        <w:t xml:space="preserve">he only </w:t>
      </w:r>
      <w:r w:rsidR="00850109" w:rsidRPr="0092211E">
        <w:t>other method which could come close</w:t>
      </w:r>
      <w:r w:rsidR="009F01CD" w:rsidRPr="0092211E">
        <w:t xml:space="preserve"> to</w:t>
      </w:r>
      <w:r w:rsidR="00850109" w:rsidRPr="0092211E">
        <w:t xml:space="preserve"> being</w:t>
      </w:r>
      <w:r w:rsidR="009F01CD" w:rsidRPr="0092211E">
        <w:t xml:space="preserve"> as effective, </w:t>
      </w:r>
      <w:r w:rsidR="008A2F26" w:rsidRPr="0092211E">
        <w:t>was</w:t>
      </w:r>
      <w:r w:rsidR="00850109" w:rsidRPr="0092211E">
        <w:t xml:space="preserve"> intensive high explosive</w:t>
      </w:r>
      <w:r w:rsidR="009F01CD" w:rsidRPr="0092211E">
        <w:t>.</w:t>
      </w:r>
      <w:r w:rsidR="009F01CD" w:rsidRPr="0092211E">
        <w:rPr>
          <w:rStyle w:val="FootnoteReference"/>
        </w:rPr>
        <w:footnoteReference w:id="31"/>
      </w:r>
      <w:r w:rsidR="000D39CD" w:rsidRPr="0092211E">
        <w:t xml:space="preserve"> Gas </w:t>
      </w:r>
      <w:r w:rsidR="00703FAA" w:rsidRPr="0092211E">
        <w:t>was undoubtedly a useful tool on the frontlines of the Great War</w:t>
      </w:r>
      <w:r w:rsidR="00084E93" w:rsidRPr="0092211E">
        <w:t>, there were many different forms for a variety of purposes</w:t>
      </w:r>
      <w:r w:rsidR="002B0A80" w:rsidRPr="0092211E">
        <w:t xml:space="preserve">, for example </w:t>
      </w:r>
      <w:r w:rsidR="00892F67" w:rsidRPr="0092211E">
        <w:t xml:space="preserve">mustard gas types which would be used to attack the skin and was often the </w:t>
      </w:r>
      <w:r w:rsidR="00892F67" w:rsidRPr="0092211E">
        <w:lastRenderedPageBreak/>
        <w:t>favoured type of gas for repelling hostile advances.</w:t>
      </w:r>
      <w:r w:rsidR="00892F67" w:rsidRPr="0092211E">
        <w:rPr>
          <w:rStyle w:val="FootnoteReference"/>
        </w:rPr>
        <w:footnoteReference w:id="32"/>
      </w:r>
      <w:r w:rsidR="00084E93" w:rsidRPr="0092211E">
        <w:t xml:space="preserve"> However, it was sometimes just as detrimental to </w:t>
      </w:r>
      <w:r w:rsidR="00A23FAA" w:rsidRPr="0092211E">
        <w:t xml:space="preserve">the military which utilised it </w:t>
      </w:r>
      <w:r w:rsidR="00E12D20" w:rsidRPr="0092211E">
        <w:t>as</w:t>
      </w:r>
      <w:r w:rsidR="00A23FAA" w:rsidRPr="0092211E">
        <w:t xml:space="preserve"> it was to the opposition.</w:t>
      </w:r>
      <w:r w:rsidR="00B80C41" w:rsidRPr="0092211E">
        <w:t xml:space="preserve"> </w:t>
      </w:r>
      <w:r w:rsidR="003D5E8B" w:rsidRPr="0092211E">
        <w:t xml:space="preserve">John Keegan </w:t>
      </w:r>
      <w:r w:rsidR="00023AD4" w:rsidRPr="0092211E">
        <w:t>acknowledges that at</w:t>
      </w:r>
      <w:r w:rsidR="009D6919" w:rsidRPr="0092211E">
        <w:t xml:space="preserve"> the battle of Loos</w:t>
      </w:r>
      <w:r w:rsidR="00023AD4" w:rsidRPr="0092211E">
        <w:t xml:space="preserve"> ‘the gas hung about in no man’s land or even drifted back into the British trenches, hindering rather than helping the advance.’</w:t>
      </w:r>
      <w:r w:rsidR="00023AD4" w:rsidRPr="0092211E">
        <w:rPr>
          <w:rStyle w:val="FootnoteReference"/>
        </w:rPr>
        <w:footnoteReference w:id="33"/>
      </w:r>
      <w:r w:rsidR="00AC4E54" w:rsidRPr="0092211E">
        <w:t xml:space="preserve"> This </w:t>
      </w:r>
      <w:r w:rsidR="008A2F26" w:rsidRPr="0092211E">
        <w:t>demonstrates</w:t>
      </w:r>
      <w:r w:rsidR="00AC4E54" w:rsidRPr="0092211E">
        <w:t xml:space="preserve"> that due to the nature of gas warfare, it could prove problematic </w:t>
      </w:r>
      <w:r w:rsidR="0022067C" w:rsidRPr="0092211E">
        <w:t>for all sides</w:t>
      </w:r>
      <w:r w:rsidR="00DB602D" w:rsidRPr="0092211E">
        <w:t>, especially when a</w:t>
      </w:r>
      <w:r w:rsidR="00D0546A" w:rsidRPr="0092211E">
        <w:t>n army prepared to advance.</w:t>
      </w:r>
      <w:r w:rsidR="00FA7367" w:rsidRPr="0092211E">
        <w:t xml:space="preserve"> </w:t>
      </w:r>
      <w:r w:rsidR="000B659D">
        <w:t>Philip Warner</w:t>
      </w:r>
      <w:r w:rsidR="00645637" w:rsidRPr="0092211E">
        <w:t xml:space="preserve"> notes that </w:t>
      </w:r>
      <w:r w:rsidR="00D10AD7" w:rsidRPr="0092211E">
        <w:t>gases could come in many forms, both before and during the Great War, a key advantage which some gases could provide was that they were non-lethal</w:t>
      </w:r>
      <w:r w:rsidR="009B55EE" w:rsidRPr="0092211E">
        <w:t xml:space="preserve"> and could be used to ‘paralyse but not kill’</w:t>
      </w:r>
      <w:r w:rsidR="00557C81" w:rsidRPr="0092211E">
        <w:t xml:space="preserve"> enemy forces</w:t>
      </w:r>
      <w:r w:rsidR="009B55EE" w:rsidRPr="0092211E">
        <w:t>.</w:t>
      </w:r>
      <w:r w:rsidR="009B55EE" w:rsidRPr="0092211E">
        <w:rPr>
          <w:rStyle w:val="FootnoteReference"/>
        </w:rPr>
        <w:footnoteReference w:id="34"/>
      </w:r>
      <w:r w:rsidR="00E26987" w:rsidRPr="0092211E">
        <w:t xml:space="preserve"> Though this was not </w:t>
      </w:r>
      <w:r w:rsidR="001B17FC" w:rsidRPr="0092211E">
        <w:t>necessarily</w:t>
      </w:r>
      <w:r w:rsidR="00E26987" w:rsidRPr="0092211E">
        <w:t xml:space="preserve"> the desired </w:t>
      </w:r>
      <w:r w:rsidR="001B17FC" w:rsidRPr="0092211E">
        <w:t xml:space="preserve">outcome, </w:t>
      </w:r>
      <w:r w:rsidR="00AB3510" w:rsidRPr="0092211E">
        <w:t xml:space="preserve">should one </w:t>
      </w:r>
      <w:r w:rsidR="003D3DCA" w:rsidRPr="0092211E">
        <w:t>believe Ferguson’s observation that total extermination of hostile forces w</w:t>
      </w:r>
      <w:r w:rsidR="006D3F5B" w:rsidRPr="0092211E">
        <w:t>as the target of most Generals during the Great War</w:t>
      </w:r>
      <w:r w:rsidR="002B1F83" w:rsidRPr="0092211E">
        <w:t>, taking hostile soldiers captive was not uncommon during the Great War</w:t>
      </w:r>
      <w:r w:rsidR="00E12D20" w:rsidRPr="0092211E">
        <w:t>.</w:t>
      </w:r>
      <w:r w:rsidR="001D38CF" w:rsidRPr="0092211E">
        <w:rPr>
          <w:rStyle w:val="FootnoteReference"/>
        </w:rPr>
        <w:footnoteReference w:id="35"/>
      </w:r>
      <w:r w:rsidR="002B1F83" w:rsidRPr="0092211E">
        <w:t xml:space="preserve"> </w:t>
      </w:r>
      <w:r w:rsidR="00E12D20" w:rsidRPr="0092211E">
        <w:t>C</w:t>
      </w:r>
      <w:r w:rsidR="002B1F83" w:rsidRPr="0092211E">
        <w:t xml:space="preserve">ertain types of gas could be especially helpful in </w:t>
      </w:r>
      <w:r w:rsidR="00223238" w:rsidRPr="0092211E">
        <w:t>securing high valued targets</w:t>
      </w:r>
      <w:r w:rsidR="00557C81" w:rsidRPr="0092211E">
        <w:t>, such as key officers,</w:t>
      </w:r>
      <w:r w:rsidR="00223238" w:rsidRPr="0092211E">
        <w:t xml:space="preserve"> as prisoners of war</w:t>
      </w:r>
      <w:r w:rsidR="003B2A37">
        <w:t>, or simply just useful for inducing ‘whole armies to sit down quietly while being disarmed</w:t>
      </w:r>
      <w:r w:rsidR="00223238" w:rsidRPr="0092211E">
        <w:t>.</w:t>
      </w:r>
      <w:r w:rsidR="003B2A37">
        <w:t>’</w:t>
      </w:r>
      <w:r w:rsidR="003B2A37">
        <w:rPr>
          <w:rStyle w:val="FootnoteReference"/>
        </w:rPr>
        <w:footnoteReference w:id="36"/>
      </w:r>
      <w:r w:rsidR="00D0546A" w:rsidRPr="0092211E">
        <w:t xml:space="preserve"> Nonetheless, chemical warfare was used throughout </w:t>
      </w:r>
      <w:r w:rsidR="00E36283" w:rsidRPr="0092211E">
        <w:t xml:space="preserve">and after </w:t>
      </w:r>
      <w:r w:rsidR="00D0546A" w:rsidRPr="0092211E">
        <w:t>the War</w:t>
      </w:r>
      <w:r w:rsidR="00FA7367" w:rsidRPr="0092211E">
        <w:t>.</w:t>
      </w:r>
      <w:r w:rsidR="009161EE" w:rsidRPr="0092211E">
        <w:t xml:space="preserve"> This dissertation will observe the effects</w:t>
      </w:r>
      <w:r w:rsidR="003B2A37">
        <w:t>, and impacts</w:t>
      </w:r>
      <w:r w:rsidR="009161EE" w:rsidRPr="0092211E">
        <w:t xml:space="preserve"> of many different gases</w:t>
      </w:r>
      <w:r w:rsidR="00E12D20" w:rsidRPr="0092211E">
        <w:t xml:space="preserve"> such as Phosphorus and Mustard types</w:t>
      </w:r>
      <w:r w:rsidR="009161EE" w:rsidRPr="0092211E">
        <w:t xml:space="preserve"> and </w:t>
      </w:r>
      <w:r w:rsidR="002142A4" w:rsidRPr="0092211E">
        <w:t xml:space="preserve">consider the subsequent changes and developments made to them, and further </w:t>
      </w:r>
      <w:r w:rsidR="003B2A37">
        <w:t>how they impacted future wars.</w:t>
      </w:r>
    </w:p>
    <w:p w14:paraId="72CFF0DF" w14:textId="108EA627" w:rsidR="003876CE" w:rsidRPr="0092211E" w:rsidRDefault="00234847" w:rsidP="00B643C3">
      <w:pPr>
        <w:spacing w:line="360" w:lineRule="auto"/>
      </w:pPr>
      <w:r w:rsidRPr="0092211E">
        <w:t xml:space="preserve">The eventual Allied victory during the Great War was the result of a variety of changes in a multitude of factors, some of which were completely new and unseen technologies, others developed from already existing British and Allied tactics, and some complete copies of weapons and tactics used on the Allies by the Central Powers. Though this Dissertation will only be able to identify some examples of these changes which were implemented on the Western Front, it must be noted that all of these changes proved crucial to how the war advanced. </w:t>
      </w:r>
      <w:r w:rsidR="00E36283" w:rsidRPr="0092211E">
        <w:t>While</w:t>
      </w:r>
      <w:r w:rsidRPr="0092211E">
        <w:t xml:space="preserve"> some of these examples may have existed before 1916, this was the year which began the process of refining these advancements on the Western Front,</w:t>
      </w:r>
      <w:r w:rsidR="00E12D20" w:rsidRPr="0092211E">
        <w:t xml:space="preserve"> in the case </w:t>
      </w:r>
      <w:r w:rsidR="00E12D20" w:rsidRPr="0092211E">
        <w:lastRenderedPageBreak/>
        <w:t>of many</w:t>
      </w:r>
      <w:r w:rsidR="00E36283" w:rsidRPr="0092211E">
        <w:t>,</w:t>
      </w:r>
      <w:r w:rsidRPr="0092211E">
        <w:t xml:space="preserve"> not without their setbacks. </w:t>
      </w:r>
      <w:r w:rsidR="00E80E0C" w:rsidRPr="0092211E">
        <w:t>However, in order to fully understand the advances</w:t>
      </w:r>
      <w:r w:rsidR="00516929" w:rsidRPr="0092211E">
        <w:t xml:space="preserve"> listed above</w:t>
      </w:r>
      <w:r w:rsidR="00A424DB" w:rsidRPr="0092211E">
        <w:t xml:space="preserve"> and how they impacted the events of the Great War, one must consider much more than only the Somme</w:t>
      </w:r>
      <w:r w:rsidR="00516929" w:rsidRPr="0092211E">
        <w:t>.</w:t>
      </w:r>
      <w:r w:rsidR="002F35FC" w:rsidRPr="0092211E">
        <w:t xml:space="preserve"> </w:t>
      </w:r>
      <w:r w:rsidR="00285F3B" w:rsidRPr="0092211E">
        <w:t>T</w:t>
      </w:r>
      <w:r w:rsidR="002F35FC" w:rsidRPr="0092211E">
        <w:t>hough</w:t>
      </w:r>
      <w:r w:rsidR="00285F3B" w:rsidRPr="0092211E">
        <w:t>,</w:t>
      </w:r>
      <w:r w:rsidR="002F35FC" w:rsidRPr="0092211E">
        <w:t xml:space="preserve"> at least when considering the early stages of the Somme, it quickly becomes clear that changes undeniably had to be implemented </w:t>
      </w:r>
      <w:r w:rsidR="00760CF6" w:rsidRPr="0092211E">
        <w:t>in attempt to firstly reduce British and Allied casualties, but additionally</w:t>
      </w:r>
      <w:r w:rsidR="00666534" w:rsidRPr="0092211E">
        <w:t xml:space="preserve">, going by </w:t>
      </w:r>
      <w:r w:rsidR="00F00FBF" w:rsidRPr="0092211E">
        <w:t xml:space="preserve">Ferguson’s observation regarding </w:t>
      </w:r>
      <w:r w:rsidR="00666534" w:rsidRPr="0092211E">
        <w:t>the theory implemented by many commanders at the time</w:t>
      </w:r>
      <w:r w:rsidR="00DE3B8D" w:rsidRPr="0092211E">
        <w:t>;</w:t>
      </w:r>
      <w:r w:rsidR="00666534" w:rsidRPr="0092211E">
        <w:t xml:space="preserve"> to inflict </w:t>
      </w:r>
      <w:r w:rsidR="006C6437" w:rsidRPr="0092211E">
        <w:t>considerably</w:t>
      </w:r>
      <w:r w:rsidR="00666534" w:rsidRPr="0092211E">
        <w:t xml:space="preserve"> more casualties</w:t>
      </w:r>
      <w:r w:rsidR="00DE3B8D" w:rsidRPr="0092211E">
        <w:t xml:space="preserve"> on the Central Powers if the Allies were to win the War</w:t>
      </w:r>
      <w:r w:rsidR="0095070D" w:rsidRPr="0092211E">
        <w:t>.</w:t>
      </w:r>
      <w:r w:rsidR="006C6437" w:rsidRPr="0092211E">
        <w:t xml:space="preserve"> </w:t>
      </w:r>
      <w:r w:rsidR="00DF7581">
        <w:t>This Dissertation will explore the question of whether</w:t>
      </w:r>
      <w:r w:rsidR="00B730C0" w:rsidRPr="0092211E">
        <w:t xml:space="preserve"> </w:t>
      </w:r>
      <w:r w:rsidR="00DF7581">
        <w:t xml:space="preserve">British strategies and doctrines changed throughout the war in accordance with these weapons. </w:t>
      </w:r>
      <w:r w:rsidR="00630AE9" w:rsidRPr="0092211E">
        <w:t>Furthermore, this Dissertation will question</w:t>
      </w:r>
      <w:r w:rsidR="001F0009" w:rsidRPr="0092211E">
        <w:t xml:space="preserve"> whether any of these developments could be considered war-winning for Britain during the Great War</w:t>
      </w:r>
      <w:r w:rsidR="00DF7581">
        <w:t xml:space="preserve">, or perhaps were they all mere accessories for soldiers on the front lines, as posed by </w:t>
      </w:r>
      <w:r w:rsidR="00B409AF">
        <w:t>Ferguson</w:t>
      </w:r>
      <w:r w:rsidR="00DF7581">
        <w:t>.</w:t>
      </w:r>
      <w:r w:rsidR="00DF7581">
        <w:rPr>
          <w:rStyle w:val="FootnoteReference"/>
        </w:rPr>
        <w:footnoteReference w:id="37"/>
      </w:r>
      <w:r w:rsidR="00DF7581">
        <w:t xml:space="preserve"> Lastly, this Dissertation will ask</w:t>
      </w:r>
      <w:r w:rsidR="00630AE9" w:rsidRPr="0092211E">
        <w:t xml:space="preserve"> </w:t>
      </w:r>
      <w:r w:rsidR="00DF7581">
        <w:t xml:space="preserve">the question of </w:t>
      </w:r>
      <w:r w:rsidR="001F0009" w:rsidRPr="0092211E">
        <w:t>which development mentioned</w:t>
      </w:r>
      <w:r w:rsidR="00DF7581">
        <w:t xml:space="preserve"> throughout,</w:t>
      </w:r>
      <w:r w:rsidR="001F0009" w:rsidRPr="0092211E">
        <w:t xml:space="preserve"> had the greatest impact</w:t>
      </w:r>
      <w:r w:rsidR="003870E4" w:rsidRPr="0092211E">
        <w:t xml:space="preserve"> o</w:t>
      </w:r>
      <w:r w:rsidR="001F0009" w:rsidRPr="0092211E">
        <w:t>n</w:t>
      </w:r>
      <w:r w:rsidR="003870E4" w:rsidRPr="0092211E">
        <w:t xml:space="preserve"> warfare after </w:t>
      </w:r>
      <w:r w:rsidR="001F0009" w:rsidRPr="0092211E">
        <w:t>the war.</w:t>
      </w:r>
    </w:p>
    <w:p w14:paraId="788A3C31" w14:textId="77777777" w:rsidR="00C32E53" w:rsidRPr="0092211E" w:rsidRDefault="00C32E53" w:rsidP="00B643C3">
      <w:pPr>
        <w:spacing w:line="360" w:lineRule="auto"/>
      </w:pPr>
    </w:p>
    <w:p w14:paraId="62338CCB" w14:textId="77777777" w:rsidR="000047B9" w:rsidRPr="0092211E" w:rsidRDefault="000047B9" w:rsidP="00B643C3">
      <w:pPr>
        <w:spacing w:line="360" w:lineRule="auto"/>
      </w:pPr>
    </w:p>
    <w:p w14:paraId="062A23EC" w14:textId="77777777" w:rsidR="000047B9" w:rsidRPr="0092211E" w:rsidRDefault="000047B9" w:rsidP="00B643C3">
      <w:pPr>
        <w:spacing w:line="360" w:lineRule="auto"/>
      </w:pPr>
    </w:p>
    <w:p w14:paraId="2E4E0DAB" w14:textId="77777777" w:rsidR="000047B9" w:rsidRPr="0092211E" w:rsidRDefault="000047B9" w:rsidP="00B643C3">
      <w:pPr>
        <w:spacing w:line="360" w:lineRule="auto"/>
      </w:pPr>
    </w:p>
    <w:p w14:paraId="2EF04861" w14:textId="77777777" w:rsidR="000047B9" w:rsidRPr="0092211E" w:rsidRDefault="000047B9" w:rsidP="00B643C3">
      <w:pPr>
        <w:spacing w:line="360" w:lineRule="auto"/>
      </w:pPr>
    </w:p>
    <w:p w14:paraId="79F02DAE" w14:textId="77777777" w:rsidR="000047B9" w:rsidRPr="0092211E" w:rsidRDefault="000047B9" w:rsidP="00B643C3">
      <w:pPr>
        <w:spacing w:line="360" w:lineRule="auto"/>
      </w:pPr>
    </w:p>
    <w:p w14:paraId="652C846D" w14:textId="77777777" w:rsidR="000047B9" w:rsidRPr="0092211E" w:rsidRDefault="000047B9" w:rsidP="00B643C3">
      <w:pPr>
        <w:spacing w:line="360" w:lineRule="auto"/>
      </w:pPr>
    </w:p>
    <w:p w14:paraId="7D3A9159" w14:textId="77777777" w:rsidR="00B96377" w:rsidRPr="0092211E" w:rsidRDefault="00B96377" w:rsidP="00B643C3">
      <w:pPr>
        <w:spacing w:line="360" w:lineRule="auto"/>
      </w:pPr>
    </w:p>
    <w:p w14:paraId="196BA885" w14:textId="77777777" w:rsidR="00B96377" w:rsidRPr="0092211E" w:rsidRDefault="00B96377" w:rsidP="00B643C3">
      <w:pPr>
        <w:spacing w:line="360" w:lineRule="auto"/>
      </w:pPr>
    </w:p>
    <w:p w14:paraId="17C5338C" w14:textId="77777777" w:rsidR="00B96377" w:rsidRPr="0092211E" w:rsidRDefault="00B96377" w:rsidP="00B643C3">
      <w:pPr>
        <w:spacing w:line="360" w:lineRule="auto"/>
      </w:pPr>
    </w:p>
    <w:p w14:paraId="5BE61A55" w14:textId="77777777" w:rsidR="000047B9" w:rsidRPr="0092211E" w:rsidRDefault="000047B9" w:rsidP="00B643C3">
      <w:pPr>
        <w:spacing w:line="360" w:lineRule="auto"/>
      </w:pPr>
    </w:p>
    <w:p w14:paraId="1E47D8C5" w14:textId="4DC6D1F6" w:rsidR="003C528C" w:rsidRPr="0092211E" w:rsidRDefault="00107BA9" w:rsidP="00B643C3">
      <w:pPr>
        <w:spacing w:line="360" w:lineRule="auto"/>
        <w:rPr>
          <w:b/>
          <w:bCs/>
          <w:u w:val="single"/>
        </w:rPr>
      </w:pPr>
      <w:r w:rsidRPr="0092211E">
        <w:rPr>
          <w:b/>
          <w:bCs/>
          <w:u w:val="single"/>
        </w:rPr>
        <w:lastRenderedPageBreak/>
        <w:t xml:space="preserve">Chapter 1 </w:t>
      </w:r>
      <w:r w:rsidR="009F0396" w:rsidRPr="0092211E">
        <w:rPr>
          <w:b/>
          <w:bCs/>
          <w:u w:val="single"/>
        </w:rPr>
        <w:t>–</w:t>
      </w:r>
      <w:r w:rsidRPr="0092211E">
        <w:rPr>
          <w:b/>
          <w:bCs/>
          <w:u w:val="single"/>
        </w:rPr>
        <w:t xml:space="preserve"> Strategy</w:t>
      </w:r>
      <w:r w:rsidR="009F0396" w:rsidRPr="0092211E">
        <w:rPr>
          <w:b/>
          <w:bCs/>
          <w:u w:val="single"/>
        </w:rPr>
        <w:t xml:space="preserve"> and Doctrine</w:t>
      </w:r>
    </w:p>
    <w:p w14:paraId="67D01784" w14:textId="590A36F4" w:rsidR="0061431C" w:rsidRPr="0092211E" w:rsidRDefault="0061431C" w:rsidP="00B643C3">
      <w:pPr>
        <w:spacing w:line="360" w:lineRule="auto"/>
        <w:rPr>
          <w:u w:val="single"/>
        </w:rPr>
      </w:pPr>
      <w:bookmarkStart w:id="0" w:name="_Hlk196147224"/>
      <w:r w:rsidRPr="0092211E">
        <w:rPr>
          <w:u w:val="single"/>
        </w:rPr>
        <w:t>Doctrine of Obedience</w:t>
      </w:r>
    </w:p>
    <w:bookmarkEnd w:id="0"/>
    <w:p w14:paraId="0E0E810B" w14:textId="462B7B42" w:rsidR="00A31779" w:rsidRPr="0092211E" w:rsidRDefault="0050646B" w:rsidP="00B643C3">
      <w:pPr>
        <w:spacing w:line="360" w:lineRule="auto"/>
      </w:pPr>
      <w:r w:rsidRPr="0092211E">
        <w:rPr>
          <w:noProof/>
        </w:rPr>
        <mc:AlternateContent>
          <mc:Choice Requires="wps">
            <w:drawing>
              <wp:anchor distT="0" distB="0" distL="114300" distR="114300" simplePos="0" relativeHeight="251675648" behindDoc="0" locked="0" layoutInCell="1" allowOverlap="1" wp14:anchorId="630F6F95" wp14:editId="70DA89DE">
                <wp:simplePos x="0" y="0"/>
                <wp:positionH relativeFrom="column">
                  <wp:posOffset>4351020</wp:posOffset>
                </wp:positionH>
                <wp:positionV relativeFrom="paragraph">
                  <wp:posOffset>4018280</wp:posOffset>
                </wp:positionV>
                <wp:extent cx="2075815" cy="1005840"/>
                <wp:effectExtent l="0" t="0" r="19685" b="22860"/>
                <wp:wrapSquare wrapText="bothSides"/>
                <wp:docPr id="840694209" name="Text Box 10"/>
                <wp:cNvGraphicFramePr/>
                <a:graphic xmlns:a="http://schemas.openxmlformats.org/drawingml/2006/main">
                  <a:graphicData uri="http://schemas.microsoft.com/office/word/2010/wordprocessingShape">
                    <wps:wsp>
                      <wps:cNvSpPr txBox="1"/>
                      <wps:spPr>
                        <a:xfrm>
                          <a:off x="0" y="0"/>
                          <a:ext cx="2075815" cy="1005840"/>
                        </a:xfrm>
                        <a:prstGeom prst="rect">
                          <a:avLst/>
                        </a:prstGeom>
                        <a:solidFill>
                          <a:schemeClr val="lt1"/>
                        </a:solidFill>
                        <a:ln w="6350">
                          <a:solidFill>
                            <a:prstClr val="black"/>
                          </a:solidFill>
                        </a:ln>
                      </wps:spPr>
                      <wps:txbx>
                        <w:txbxContent>
                          <w:p w14:paraId="62F72D4C" w14:textId="6F8D626A" w:rsidR="001F5BDA" w:rsidRPr="0092211E" w:rsidRDefault="001F5BDA" w:rsidP="00B96377">
                            <w:pPr>
                              <w:spacing w:line="240" w:lineRule="auto"/>
                              <w:jc w:val="center"/>
                              <w:rPr>
                                <w:sz w:val="20"/>
                                <w:szCs w:val="20"/>
                              </w:rPr>
                            </w:pPr>
                            <w:r w:rsidRPr="0092211E">
                              <w:rPr>
                                <w:sz w:val="20"/>
                                <w:szCs w:val="20"/>
                              </w:rPr>
                              <w:t>Fig</w:t>
                            </w:r>
                            <w:r w:rsidR="0050646B" w:rsidRPr="0092211E">
                              <w:rPr>
                                <w:sz w:val="20"/>
                                <w:szCs w:val="20"/>
                              </w:rPr>
                              <w:t xml:space="preserve"> 1</w:t>
                            </w:r>
                            <w:r w:rsidRPr="0092211E">
                              <w:rPr>
                                <w:sz w:val="20"/>
                                <w:szCs w:val="20"/>
                              </w:rPr>
                              <w:t>: Sir Douglas Haig, often regarded as the man to blame for the high casualties suffered by Britain at the Somme and in numerous other battles throughout the Great War.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F6F95" id="Text Box 10" o:spid="_x0000_s1027" type="#_x0000_t202" style="position:absolute;margin-left:342.6pt;margin-top:316.4pt;width:163.45pt;height:79.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" fillcolor="white [3201]" strokeweight=".5pt">
                <v:textbox>
                  <w:txbxContent>
                    <w:p w14:paraId="62F72D4C" w14:textId="6F8D626A" w:rsidR="001F5BDA" w:rsidRPr="0092211E" w:rsidRDefault="001F5BDA" w:rsidP="00B96377">
                      <w:pPr>
                        <w:spacing w:line="240" w:lineRule="auto"/>
                        <w:jc w:val="center"/>
                        <w:rPr>
                          <w:sz w:val="20"/>
                          <w:szCs w:val="20"/>
                        </w:rPr>
                      </w:pPr>
                      <w:r w:rsidRPr="0092211E">
                        <w:rPr>
                          <w:sz w:val="20"/>
                          <w:szCs w:val="20"/>
                        </w:rPr>
                        <w:t>Fig</w:t>
                      </w:r>
                      <w:r w:rsidR="0050646B" w:rsidRPr="0092211E">
                        <w:rPr>
                          <w:sz w:val="20"/>
                          <w:szCs w:val="20"/>
                        </w:rPr>
                        <w:t xml:space="preserve"> 1</w:t>
                      </w:r>
                      <w:r w:rsidRPr="0092211E">
                        <w:rPr>
                          <w:sz w:val="20"/>
                          <w:szCs w:val="20"/>
                        </w:rPr>
                        <w:t>: Sir Douglas Haig, often regarded as the man to blame for the high casualties suffered by Britain at the Somme and in numerous other battles throughout the Great War.</w:t>
                      </w:r>
                    </w:p>
                  </w:txbxContent>
                </v:textbox>
                <w10:wrap type="square"/>
              </v:shape>
            </w:pict>
          </mc:Fallback>
        </mc:AlternateContent>
      </w:r>
      <w:r w:rsidR="00C70EED" w:rsidRPr="0092211E">
        <w:rPr>
          <w:noProof/>
        </w:rPr>
        <w:drawing>
          <wp:anchor distT="0" distB="0" distL="114300" distR="114300" simplePos="0" relativeHeight="251674624" behindDoc="0" locked="0" layoutInCell="1" allowOverlap="1" wp14:anchorId="414C8715" wp14:editId="62AA51AD">
            <wp:simplePos x="0" y="0"/>
            <wp:positionH relativeFrom="column">
              <wp:posOffset>4362450</wp:posOffset>
            </wp:positionH>
            <wp:positionV relativeFrom="paragraph">
              <wp:posOffset>1223010</wp:posOffset>
            </wp:positionV>
            <wp:extent cx="2064385" cy="2792730"/>
            <wp:effectExtent l="19050" t="19050" r="12065" b="26670"/>
            <wp:wrapSquare wrapText="bothSides"/>
            <wp:docPr id="8" name="Picture 7" descr="A person in a military uniform&#10;&#10;AI-generated content may be incorrect.">
              <a:extLst xmlns:a="http://schemas.openxmlformats.org/drawingml/2006/main">
                <a:ext uri="{FF2B5EF4-FFF2-40B4-BE49-F238E27FC236}">
                  <a16:creationId xmlns:a16="http://schemas.microsoft.com/office/drawing/2014/main" id="{1B892B3B-80EA-044C-3131-B67A653C29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person in a military uniform&#10;&#10;AI-generated content may be incorrect.">
                      <a:extLst>
                        <a:ext uri="{FF2B5EF4-FFF2-40B4-BE49-F238E27FC236}">
                          <a16:creationId xmlns:a16="http://schemas.microsoft.com/office/drawing/2014/main" id="{1B892B3B-80EA-044C-3131-B67A653C292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4385" cy="27927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FD469C" w:rsidRPr="0092211E">
        <w:t xml:space="preserve">When addressing technological advancements in warfare, it is imperative to understand why they came to be created. </w:t>
      </w:r>
      <w:r w:rsidR="00095F4B" w:rsidRPr="0092211E">
        <w:t xml:space="preserve">In order to do this, one must consider </w:t>
      </w:r>
      <w:r w:rsidR="002053BB" w:rsidRPr="0092211E">
        <w:t>the British strategy and military doctrine implemented throughout the war.</w:t>
      </w:r>
      <w:r w:rsidR="00A67FEE" w:rsidRPr="0092211E">
        <w:t xml:space="preserve"> Unlike the German doctrine, which prioritised adaptability and flexible strategies, the British doctrine could be considered to be</w:t>
      </w:r>
      <w:r w:rsidR="00432520" w:rsidRPr="0092211E">
        <w:t xml:space="preserve"> much more</w:t>
      </w:r>
      <w:r w:rsidR="00A67FEE" w:rsidRPr="0092211E">
        <w:t xml:space="preserve"> rigid, Furguson state</w:t>
      </w:r>
      <w:r w:rsidR="00C31433">
        <w:t>s</w:t>
      </w:r>
      <w:r w:rsidR="00A67FEE" w:rsidRPr="0092211E">
        <w:t xml:space="preserve"> that it ‘discouraged initiative’ and relied solely on obedience.</w:t>
      </w:r>
      <w:r w:rsidR="00A67FEE" w:rsidRPr="0092211E">
        <w:rPr>
          <w:rStyle w:val="FootnoteReference"/>
        </w:rPr>
        <w:footnoteReference w:id="38"/>
      </w:r>
      <w:r w:rsidR="00A67FEE" w:rsidRPr="0092211E">
        <w:t xml:space="preserve"> </w:t>
      </w:r>
      <w:r w:rsidR="00F4650C" w:rsidRPr="0092211E">
        <w:t xml:space="preserve">Whilst this is expected to be the truth for typical troops, it was not always so simple as blindly following the will of High Command. Certain officers even seemed to understand this and would make exceptions and allow breaches in </w:t>
      </w:r>
      <w:r w:rsidR="00432520" w:rsidRPr="0092211E">
        <w:t>official doctrine</w:t>
      </w:r>
      <w:r w:rsidR="00F4650C" w:rsidRPr="0092211E">
        <w:t>, and in some cases</w:t>
      </w:r>
      <w:r w:rsidR="00C31433">
        <w:t>,</w:t>
      </w:r>
      <w:r w:rsidR="00F4650C" w:rsidRPr="0092211E">
        <w:t xml:space="preserve"> would even take the lead in such breaches.</w:t>
      </w:r>
      <w:r w:rsidR="00F4650C" w:rsidRPr="0092211E">
        <w:rPr>
          <w:rStyle w:val="FootnoteReference"/>
        </w:rPr>
        <w:footnoteReference w:id="39"/>
      </w:r>
      <w:r w:rsidR="00F4650C" w:rsidRPr="0092211E">
        <w:t xml:space="preserve"> </w:t>
      </w:r>
      <w:r w:rsidR="00CA46A1" w:rsidRPr="0092211E">
        <w:t>One such example of a Commander who would interpret official doctrines in his own manner would be Haig, who believed that ‘a Commander must be free to command’.</w:t>
      </w:r>
      <w:r w:rsidR="00CA46A1" w:rsidRPr="0092211E">
        <w:rPr>
          <w:rStyle w:val="FootnoteReference"/>
        </w:rPr>
        <w:footnoteReference w:id="40"/>
      </w:r>
      <w:r w:rsidR="00CA46A1" w:rsidRPr="0092211E">
        <w:t xml:space="preserve"> However, Haig himself was also rigorous when it came to ensuring that his own command was followed.</w:t>
      </w:r>
      <w:r w:rsidR="00CA46A1" w:rsidRPr="0092211E">
        <w:rPr>
          <w:rStyle w:val="FootnoteReference"/>
        </w:rPr>
        <w:footnoteReference w:id="41"/>
      </w:r>
      <w:r w:rsidR="00CA46A1" w:rsidRPr="0092211E">
        <w:t xml:space="preserve"> With the example of Haig, one can begin to understand exactly where the flaws within the British doctrine beg</w:t>
      </w:r>
      <w:r w:rsidR="00C31433">
        <w:t>a</w:t>
      </w:r>
      <w:r w:rsidR="00CA46A1" w:rsidRPr="0092211E">
        <w:t xml:space="preserve">n. When a high ranking officer </w:t>
      </w:r>
      <w:r w:rsidR="00443C3C" w:rsidRPr="0092211E">
        <w:t>consider</w:t>
      </w:r>
      <w:r w:rsidR="00432520" w:rsidRPr="0092211E">
        <w:t>s</w:t>
      </w:r>
      <w:r w:rsidR="00CA46A1" w:rsidRPr="0092211E">
        <w:t xml:space="preserve"> doctrines </w:t>
      </w:r>
      <w:r w:rsidR="00432520" w:rsidRPr="0092211E">
        <w:t>to be</w:t>
      </w:r>
      <w:r w:rsidR="00CA46A1" w:rsidRPr="0092211E">
        <w:t xml:space="preserve"> </w:t>
      </w:r>
      <w:r w:rsidR="00443C3C" w:rsidRPr="0092211E">
        <w:t>mere</w:t>
      </w:r>
      <w:r w:rsidR="00CA46A1" w:rsidRPr="0092211E">
        <w:t xml:space="preserve"> guidelines,</w:t>
      </w:r>
      <w:r w:rsidR="00432520" w:rsidRPr="0092211E">
        <w:t xml:space="preserve"> he shows his troops that they may not follow orders which they consider to be unimportant.</w:t>
      </w:r>
      <w:r w:rsidR="00CA46A1" w:rsidRPr="0092211E">
        <w:t xml:space="preserve"> </w:t>
      </w:r>
      <w:r w:rsidR="00432520" w:rsidRPr="0092211E">
        <w:t>Y</w:t>
      </w:r>
      <w:r w:rsidR="00CA46A1" w:rsidRPr="0092211E">
        <w:t>et</w:t>
      </w:r>
      <w:r w:rsidR="00432520" w:rsidRPr="0092211E">
        <w:t>, in the instance of Haig he would also</w:t>
      </w:r>
      <w:r w:rsidR="00CA46A1" w:rsidRPr="0092211E">
        <w:t xml:space="preserve"> demand that </w:t>
      </w:r>
      <w:r w:rsidR="00443C3C" w:rsidRPr="0092211E">
        <w:t>his own lesser officers follow his every word without question</w:t>
      </w:r>
      <w:r w:rsidR="005834E9" w:rsidRPr="0092211E">
        <w:t>-</w:t>
      </w:r>
      <w:r w:rsidR="00443C3C" w:rsidRPr="0092211E">
        <w:t xml:space="preserve"> these lower ranking officers will quickly lose their creative freedom</w:t>
      </w:r>
      <w:r w:rsidR="00892326" w:rsidRPr="0092211E">
        <w:t>. T</w:t>
      </w:r>
      <w:r w:rsidR="00443C3C" w:rsidRPr="0092211E">
        <w:t>hus</w:t>
      </w:r>
      <w:r w:rsidR="00892326" w:rsidRPr="0092211E">
        <w:t>, they will</w:t>
      </w:r>
      <w:r w:rsidR="00443C3C" w:rsidRPr="0092211E">
        <w:t xml:space="preserve"> be unable to make adaptive decisions when on the frontline, not solely from the </w:t>
      </w:r>
      <w:r w:rsidR="00892326" w:rsidRPr="0092211E">
        <w:t>unmoving nature of the British doctrine, but also as a result of their commander’s own stubbornness.</w:t>
      </w:r>
      <w:r w:rsidR="00432520" w:rsidRPr="0092211E">
        <w:t xml:space="preserve"> </w:t>
      </w:r>
      <w:r w:rsidR="00432520" w:rsidRPr="0092211E">
        <w:lastRenderedPageBreak/>
        <w:t>The issue with Haig’s command is also hypocritical, since he was allowed to decide which official doctrines he would follow, and yet his troops had to obey his every</w:t>
      </w:r>
      <w:r w:rsidR="001F5BDA" w:rsidRPr="0092211E">
        <w:t xml:space="preserve"> </w:t>
      </w:r>
      <w:r w:rsidR="00432520" w:rsidRPr="0092211E">
        <w:t>word. Haig seemed to understand the importance of adaptability and yet would not provide his troops with the creative freedom to adapt to situations themselves.</w:t>
      </w:r>
      <w:r w:rsidR="002B4A85" w:rsidRPr="0092211E">
        <w:t xml:space="preserve"> This showcases that British doctrine was flawed and</w:t>
      </w:r>
      <w:r w:rsidR="00934DC0" w:rsidRPr="0092211E">
        <w:t xml:space="preserve"> counterproductive in some regard.</w:t>
      </w:r>
    </w:p>
    <w:p w14:paraId="114C0A5B" w14:textId="5FD2EE6C" w:rsidR="0061431C" w:rsidRPr="0092211E" w:rsidRDefault="0061431C" w:rsidP="00B643C3">
      <w:pPr>
        <w:spacing w:line="360" w:lineRule="auto"/>
        <w:rPr>
          <w:u w:val="single"/>
        </w:rPr>
      </w:pPr>
      <w:bookmarkStart w:id="2" w:name="_Hlk196147248"/>
      <w:r w:rsidRPr="0092211E">
        <w:rPr>
          <w:u w:val="single"/>
        </w:rPr>
        <w:t>Training and Intelligence Gathering</w:t>
      </w:r>
    </w:p>
    <w:bookmarkEnd w:id="2"/>
    <w:p w14:paraId="61795B4D" w14:textId="6558D9C4" w:rsidR="003661D8" w:rsidRPr="0092211E" w:rsidRDefault="00783DA6" w:rsidP="00B643C3">
      <w:pPr>
        <w:spacing w:line="360" w:lineRule="auto"/>
      </w:pPr>
      <w:r w:rsidRPr="0092211E">
        <w:rPr>
          <w:noProof/>
        </w:rPr>
        <w:drawing>
          <wp:anchor distT="0" distB="0" distL="114300" distR="114300" simplePos="0" relativeHeight="251660288" behindDoc="0" locked="0" layoutInCell="1" allowOverlap="1" wp14:anchorId="5D4EF890" wp14:editId="42464F49">
            <wp:simplePos x="0" y="0"/>
            <wp:positionH relativeFrom="page">
              <wp:posOffset>4540250</wp:posOffset>
            </wp:positionH>
            <wp:positionV relativeFrom="paragraph">
              <wp:posOffset>1992630</wp:posOffset>
            </wp:positionV>
            <wp:extent cx="2512695" cy="3274060"/>
            <wp:effectExtent l="19368" t="18732" r="21272" b="21273"/>
            <wp:wrapSquare wrapText="bothSides"/>
            <wp:docPr id="11348517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2512695" cy="3274060"/>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r w:rsidRPr="0092211E">
        <w:rPr>
          <w:noProof/>
        </w:rPr>
        <mc:AlternateContent>
          <mc:Choice Requires="wps">
            <w:drawing>
              <wp:anchor distT="0" distB="0" distL="114300" distR="114300" simplePos="0" relativeHeight="251661312" behindDoc="0" locked="0" layoutInCell="1" allowOverlap="1" wp14:anchorId="2C193541" wp14:editId="09A0C2BB">
                <wp:simplePos x="0" y="0"/>
                <wp:positionH relativeFrom="page">
                  <wp:posOffset>4152900</wp:posOffset>
                </wp:positionH>
                <wp:positionV relativeFrom="paragraph">
                  <wp:posOffset>4893310</wp:posOffset>
                </wp:positionV>
                <wp:extent cx="3276600" cy="411480"/>
                <wp:effectExtent l="0" t="0" r="19050" b="26670"/>
                <wp:wrapSquare wrapText="bothSides"/>
                <wp:docPr id="2101351860" name="Text Box 7"/>
                <wp:cNvGraphicFramePr/>
                <a:graphic xmlns:a="http://schemas.openxmlformats.org/drawingml/2006/main">
                  <a:graphicData uri="http://schemas.microsoft.com/office/word/2010/wordprocessingShape">
                    <wps:wsp>
                      <wps:cNvSpPr txBox="1"/>
                      <wps:spPr>
                        <a:xfrm>
                          <a:off x="0" y="0"/>
                          <a:ext cx="3276600" cy="411480"/>
                        </a:xfrm>
                        <a:prstGeom prst="rect">
                          <a:avLst/>
                        </a:prstGeom>
                        <a:solidFill>
                          <a:schemeClr val="lt1"/>
                        </a:solidFill>
                        <a:ln w="6350">
                          <a:solidFill>
                            <a:prstClr val="black"/>
                          </a:solidFill>
                        </a:ln>
                      </wps:spPr>
                      <wps:txbx>
                        <w:txbxContent>
                          <w:p w14:paraId="2F40C360" w14:textId="5184D071" w:rsidR="00DC4AE7" w:rsidRPr="0092211E" w:rsidRDefault="00DC4AE7" w:rsidP="00B96377">
                            <w:pPr>
                              <w:spacing w:line="240" w:lineRule="auto"/>
                              <w:jc w:val="center"/>
                              <w:rPr>
                                <w:sz w:val="20"/>
                                <w:szCs w:val="20"/>
                              </w:rPr>
                            </w:pPr>
                            <w:r w:rsidRPr="0092211E">
                              <w:rPr>
                                <w:sz w:val="20"/>
                                <w:szCs w:val="20"/>
                              </w:rPr>
                              <w:t>Fig</w:t>
                            </w:r>
                            <w:r w:rsidR="0050646B" w:rsidRPr="0092211E">
                              <w:rPr>
                                <w:sz w:val="20"/>
                                <w:szCs w:val="20"/>
                              </w:rPr>
                              <w:t xml:space="preserve"> 2</w:t>
                            </w:r>
                            <w:r w:rsidRPr="0092211E">
                              <w:rPr>
                                <w:sz w:val="20"/>
                                <w:szCs w:val="20"/>
                              </w:rPr>
                              <w:t>: Map of the Somme used by the 5</w:t>
                            </w:r>
                            <w:r w:rsidRPr="0092211E">
                              <w:rPr>
                                <w:sz w:val="20"/>
                                <w:szCs w:val="20"/>
                                <w:vertAlign w:val="superscript"/>
                              </w:rPr>
                              <w:t>th</w:t>
                            </w:r>
                            <w:r w:rsidRPr="0092211E">
                              <w:rPr>
                                <w:sz w:val="20"/>
                                <w:szCs w:val="20"/>
                              </w:rPr>
                              <w:t xml:space="preserve"> Army </w:t>
                            </w:r>
                            <w:r w:rsidR="00DC258C" w:rsidRPr="0092211E">
                              <w:rPr>
                                <w:sz w:val="20"/>
                                <w:szCs w:val="20"/>
                              </w:rPr>
                              <w:t>throughout</w:t>
                            </w:r>
                            <w:r w:rsidRPr="0092211E">
                              <w:rPr>
                                <w:sz w:val="20"/>
                                <w:szCs w:val="20"/>
                              </w:rPr>
                              <w:t xml:space="preserve"> September 1916.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93541" id="Text Box 7" o:spid="_x0000_s1028" type="#_x0000_t202" style="position:absolute;margin-left:327pt;margin-top:385.3pt;width:258pt;height:32.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" fillcolor="white [3201]" strokeweight=".5pt">
                <v:textbox>
                  <w:txbxContent>
                    <w:p w14:paraId="2F40C360" w14:textId="5184D071" w:rsidR="00DC4AE7" w:rsidRPr="0092211E" w:rsidRDefault="00DC4AE7" w:rsidP="00B96377">
                      <w:pPr>
                        <w:spacing w:line="240" w:lineRule="auto"/>
                        <w:jc w:val="center"/>
                        <w:rPr>
                          <w:sz w:val="20"/>
                          <w:szCs w:val="20"/>
                        </w:rPr>
                      </w:pPr>
                      <w:r w:rsidRPr="0092211E">
                        <w:rPr>
                          <w:sz w:val="20"/>
                          <w:szCs w:val="20"/>
                        </w:rPr>
                        <w:t>Fig</w:t>
                      </w:r>
                      <w:r w:rsidR="0050646B" w:rsidRPr="0092211E">
                        <w:rPr>
                          <w:sz w:val="20"/>
                          <w:szCs w:val="20"/>
                        </w:rPr>
                        <w:t xml:space="preserve"> 2</w:t>
                      </w:r>
                      <w:r w:rsidRPr="0092211E">
                        <w:rPr>
                          <w:sz w:val="20"/>
                          <w:szCs w:val="20"/>
                        </w:rPr>
                        <w:t>: Map of the Somme used by the 5</w:t>
                      </w:r>
                      <w:r w:rsidRPr="0092211E">
                        <w:rPr>
                          <w:sz w:val="20"/>
                          <w:szCs w:val="20"/>
                          <w:vertAlign w:val="superscript"/>
                        </w:rPr>
                        <w:t>th</w:t>
                      </w:r>
                      <w:r w:rsidRPr="0092211E">
                        <w:rPr>
                          <w:sz w:val="20"/>
                          <w:szCs w:val="20"/>
                        </w:rPr>
                        <w:t xml:space="preserve"> Army </w:t>
                      </w:r>
                      <w:r w:rsidR="00DC258C" w:rsidRPr="0092211E">
                        <w:rPr>
                          <w:sz w:val="20"/>
                          <w:szCs w:val="20"/>
                        </w:rPr>
                        <w:t>throughout</w:t>
                      </w:r>
                      <w:r w:rsidRPr="0092211E">
                        <w:rPr>
                          <w:sz w:val="20"/>
                          <w:szCs w:val="20"/>
                        </w:rPr>
                        <w:t xml:space="preserve"> September 1916. </w:t>
                      </w:r>
                    </w:p>
                  </w:txbxContent>
                </v:textbox>
                <w10:wrap type="square" anchorx="page"/>
              </v:shape>
            </w:pict>
          </mc:Fallback>
        </mc:AlternateContent>
      </w:r>
      <w:r w:rsidR="00892326" w:rsidRPr="0092211E">
        <w:t>The strict regulations</w:t>
      </w:r>
      <w:r w:rsidR="002B4A85" w:rsidRPr="0092211E">
        <w:t xml:space="preserve"> set out by the British High Command</w:t>
      </w:r>
      <w:r w:rsidR="00892326" w:rsidRPr="0092211E">
        <w:t>, in theory, would ensure that the troops were well disciplined and co-ordinated.</w:t>
      </w:r>
      <w:r w:rsidR="00A111C2" w:rsidRPr="0092211E">
        <w:t xml:space="preserve"> Haig, in fact, ensured</w:t>
      </w:r>
      <w:r w:rsidR="00D624C6" w:rsidRPr="0092211E">
        <w:t xml:space="preserve"> effective</w:t>
      </w:r>
      <w:r w:rsidR="00A111C2" w:rsidRPr="0092211E">
        <w:t xml:space="preserve"> routine training for </w:t>
      </w:r>
      <w:r w:rsidR="00B409AF">
        <w:t>his</w:t>
      </w:r>
      <w:r w:rsidR="00A111C2" w:rsidRPr="0092211E">
        <w:t xml:space="preserve"> troops was provided</w:t>
      </w:r>
      <w:r w:rsidR="00432520" w:rsidRPr="0092211E">
        <w:t>.</w:t>
      </w:r>
      <w:r w:rsidR="003661D8" w:rsidRPr="0092211E">
        <w:t xml:space="preserve"> Haig was especially thorough</w:t>
      </w:r>
      <w:r w:rsidR="003876CE" w:rsidRPr="0092211E">
        <w:t xml:space="preserve"> </w:t>
      </w:r>
      <w:r w:rsidR="003661D8" w:rsidRPr="0092211E">
        <w:t>with his training</w:t>
      </w:r>
      <w:r w:rsidR="00432520" w:rsidRPr="0092211E">
        <w:t>,</w:t>
      </w:r>
      <w:r w:rsidR="003661D8" w:rsidRPr="0092211E">
        <w:t xml:space="preserve"> though,</w:t>
      </w:r>
      <w:r w:rsidR="00A111C2" w:rsidRPr="0092211E">
        <w:t xml:space="preserve"> all commanders would have different training methods for their soldiers</w:t>
      </w:r>
      <w:r w:rsidR="005834E9" w:rsidRPr="0092211E">
        <w:t>. E</w:t>
      </w:r>
      <w:r w:rsidR="003661D8" w:rsidRPr="0092211E">
        <w:t>very</w:t>
      </w:r>
      <w:r w:rsidR="00A111C2" w:rsidRPr="0092211E">
        <w:t xml:space="preserve"> commander would provide</w:t>
      </w:r>
      <w:r w:rsidR="00892326" w:rsidRPr="0092211E">
        <w:t xml:space="preserve"> </w:t>
      </w:r>
      <w:r w:rsidR="00A111C2" w:rsidRPr="0092211E">
        <w:t xml:space="preserve">a form of basic training for their men, and specialists such as artillery crews, gas </w:t>
      </w:r>
      <w:r w:rsidR="005834E9" w:rsidRPr="0092211E">
        <w:t>expert</w:t>
      </w:r>
      <w:r w:rsidR="00A111C2" w:rsidRPr="0092211E">
        <w:t>s and machine gunners would receive more advanced training for their specialisations.</w:t>
      </w:r>
      <w:r w:rsidR="00A111C2" w:rsidRPr="0092211E">
        <w:rPr>
          <w:rStyle w:val="FootnoteReference"/>
        </w:rPr>
        <w:footnoteReference w:id="42"/>
      </w:r>
      <w:r w:rsidR="00D624C6" w:rsidRPr="0092211E">
        <w:t xml:space="preserve"> Furthermore, according to </w:t>
      </w:r>
      <w:r w:rsidR="000878CB" w:rsidRPr="0092211E">
        <w:t>Griffith</w:t>
      </w:r>
      <w:r w:rsidR="00D624C6" w:rsidRPr="0092211E">
        <w:t>, the BEF had no doubt been provided with some form of training since the very early days of the war</w:t>
      </w:r>
      <w:r w:rsidR="005834E9" w:rsidRPr="0092211E">
        <w:t>.</w:t>
      </w:r>
      <w:r w:rsidR="005834E9" w:rsidRPr="0092211E">
        <w:rPr>
          <w:rStyle w:val="FootnoteReference"/>
        </w:rPr>
        <w:footnoteReference w:id="43"/>
      </w:r>
      <w:r w:rsidR="005834E9" w:rsidRPr="0092211E">
        <w:t xml:space="preserve"> I</w:t>
      </w:r>
      <w:r w:rsidR="00D624C6" w:rsidRPr="0092211E">
        <w:t>n this case it must be acknowledged that the casualty rates of the BEF likely was not an issue</w:t>
      </w:r>
      <w:r w:rsidR="000D1072">
        <w:t xml:space="preserve"> with training in any capacity. B</w:t>
      </w:r>
      <w:r w:rsidR="00D624C6" w:rsidRPr="0092211E">
        <w:t xml:space="preserve">y June 1916, they were undoubtedly trained to play their respective roles well under Haig’s </w:t>
      </w:r>
      <w:r w:rsidR="000D1072">
        <w:t xml:space="preserve">rigorous </w:t>
      </w:r>
      <w:r w:rsidR="00D624C6" w:rsidRPr="0092211E">
        <w:t>command.</w:t>
      </w:r>
      <w:r w:rsidR="005834E9" w:rsidRPr="0092211E">
        <w:t xml:space="preserve">  </w:t>
      </w:r>
      <w:r w:rsidR="00D624C6" w:rsidRPr="0092211E">
        <w:t>Additionally, had a soldier been required for a particular use, they would be taken further back, and provided an intensive study of</w:t>
      </w:r>
      <w:r w:rsidR="00E26B6E" w:rsidRPr="0092211E">
        <w:t xml:space="preserve"> resources, such as</w:t>
      </w:r>
      <w:r w:rsidR="000251F1" w:rsidRPr="0092211E">
        <w:t xml:space="preserve"> </w:t>
      </w:r>
      <w:r w:rsidR="00E26B6E" w:rsidRPr="0092211E">
        <w:t>models of the terrain</w:t>
      </w:r>
      <w:r w:rsidR="000251F1" w:rsidRPr="0092211E">
        <w:t xml:space="preserve"> and</w:t>
      </w:r>
      <w:r w:rsidR="00D624C6" w:rsidRPr="0092211E">
        <w:t xml:space="preserve"> maps</w:t>
      </w:r>
      <w:r w:rsidR="000251F1" w:rsidRPr="0092211E">
        <w:t>, an example of which is shown in Fig 2</w:t>
      </w:r>
      <w:r w:rsidR="00156AB5" w:rsidRPr="0092211E">
        <w:t>.</w:t>
      </w:r>
      <w:r w:rsidR="00156AB5" w:rsidRPr="0092211E">
        <w:rPr>
          <w:rStyle w:val="FootnoteReference"/>
        </w:rPr>
        <w:footnoteReference w:id="44"/>
      </w:r>
      <w:r w:rsidR="00156AB5" w:rsidRPr="0092211E">
        <w:t xml:space="preserve"> With this in mind, it must surely be noted that once again, relevant</w:t>
      </w:r>
      <w:r w:rsidR="003661D8" w:rsidRPr="0092211E">
        <w:t xml:space="preserve"> training</w:t>
      </w:r>
      <w:r w:rsidR="00156AB5" w:rsidRPr="0092211E">
        <w:t xml:space="preserve"> was provided under Haig’s command</w:t>
      </w:r>
      <w:r w:rsidR="000D1072">
        <w:t>.</w:t>
      </w:r>
      <w:r w:rsidR="00156AB5" w:rsidRPr="0092211E">
        <w:t xml:space="preserve"> </w:t>
      </w:r>
      <w:r w:rsidR="000D1072">
        <w:t>T</w:t>
      </w:r>
      <w:r w:rsidR="00156AB5" w:rsidRPr="0092211E">
        <w:t xml:space="preserve">his was likely </w:t>
      </w:r>
      <w:r w:rsidR="00156AB5" w:rsidRPr="0092211E">
        <w:lastRenderedPageBreak/>
        <w:t xml:space="preserve">the case with many commanders at the time. </w:t>
      </w:r>
      <w:r w:rsidR="005834E9" w:rsidRPr="0092211E">
        <w:t>S</w:t>
      </w:r>
      <w:r w:rsidR="00156AB5" w:rsidRPr="0092211E">
        <w:t>ome commanders, such as Field Marshall Herbert Plumer</w:t>
      </w:r>
      <w:r w:rsidR="000D1072">
        <w:t>,</w:t>
      </w:r>
      <w:r w:rsidR="00156AB5" w:rsidRPr="0092211E">
        <w:t xml:space="preserve"> would go as far as sending out questionnaires to his troops in certain specialist crews to ensure the effectiveness certain scenarios</w:t>
      </w:r>
      <w:r w:rsidR="000D1072">
        <w:t>-</w:t>
      </w:r>
      <w:r w:rsidR="00156AB5" w:rsidRPr="0092211E">
        <w:t xml:space="preserve"> such as organising captured hostile trenches, and </w:t>
      </w:r>
      <w:r>
        <w:t xml:space="preserve">maintaining the </w:t>
      </w:r>
      <w:r w:rsidR="00156AB5" w:rsidRPr="0092211E">
        <w:t>efficiency of machine guns.</w:t>
      </w:r>
      <w:r w:rsidR="00156AB5" w:rsidRPr="0092211E">
        <w:rPr>
          <w:rStyle w:val="FootnoteReference"/>
        </w:rPr>
        <w:footnoteReference w:id="45"/>
      </w:r>
      <w:r w:rsidR="00156AB5" w:rsidRPr="0092211E">
        <w:t xml:space="preserve"> </w:t>
      </w:r>
      <w:r w:rsidR="0006396A" w:rsidRPr="0092211E">
        <w:t>Clearly, the officers needed to implement such measures to fully understand what the fighting on the front was like, they needed to understand what was working on the frontlines</w:t>
      </w:r>
      <w:r w:rsidR="00934DC0" w:rsidRPr="0092211E">
        <w:t xml:space="preserve"> and what could be improved</w:t>
      </w:r>
      <w:r w:rsidR="0006396A" w:rsidRPr="0092211E">
        <w:t xml:space="preserve">. This had to be understood to ensure that British strategy was continuing to adapt in accordance with </w:t>
      </w:r>
      <w:r>
        <w:t>developments on the front</w:t>
      </w:r>
      <w:r w:rsidR="003661D8" w:rsidRPr="0092211E">
        <w:t>. E</w:t>
      </w:r>
      <w:r w:rsidR="0006396A" w:rsidRPr="0092211E">
        <w:t>ven if that meant in some cases interrogating</w:t>
      </w:r>
      <w:r w:rsidR="00C02A6C" w:rsidRPr="0092211E">
        <w:t xml:space="preserve"> anyone, including</w:t>
      </w:r>
      <w:r w:rsidR="0006396A" w:rsidRPr="0092211E">
        <w:t xml:space="preserve"> their own men which had just returned from </w:t>
      </w:r>
      <w:r w:rsidR="00934DC0" w:rsidRPr="0092211E">
        <w:t>the field</w:t>
      </w:r>
      <w:r w:rsidR="0006396A" w:rsidRPr="0092211E">
        <w:t>, to acquire such information.</w:t>
      </w:r>
      <w:r>
        <w:rPr>
          <w:rStyle w:val="FootnoteReference"/>
        </w:rPr>
        <w:footnoteReference w:id="46"/>
      </w:r>
      <w:r w:rsidR="0006396A" w:rsidRPr="0092211E">
        <w:t xml:space="preserve"> </w:t>
      </w:r>
    </w:p>
    <w:p w14:paraId="08139534" w14:textId="77777777" w:rsidR="00920C71" w:rsidRDefault="003661D8" w:rsidP="00B643C3">
      <w:pPr>
        <w:spacing w:line="360" w:lineRule="auto"/>
      </w:pPr>
      <w:r w:rsidRPr="0092211E">
        <w:t>However</w:t>
      </w:r>
      <w:r w:rsidR="0006396A" w:rsidRPr="0092211E">
        <w:t xml:space="preserve">, this was </w:t>
      </w:r>
      <w:r w:rsidRPr="0092211E">
        <w:t xml:space="preserve">not </w:t>
      </w:r>
      <w:r w:rsidR="0006396A" w:rsidRPr="0092211E">
        <w:t>often</w:t>
      </w:r>
      <w:r w:rsidRPr="0092211E">
        <w:t xml:space="preserve"> done by the commander</w:t>
      </w:r>
      <w:r w:rsidR="00F965C8" w:rsidRPr="0092211E">
        <w:t xml:space="preserve"> voluntarily</w:t>
      </w:r>
      <w:r w:rsidRPr="0092211E">
        <w:t>, instead it was</w:t>
      </w:r>
      <w:r w:rsidR="0006396A" w:rsidRPr="0092211E">
        <w:t xml:space="preserve"> done with pushing </w:t>
      </w:r>
      <w:r w:rsidR="00934DC0" w:rsidRPr="0092211E">
        <w:t>from</w:t>
      </w:r>
      <w:r w:rsidR="0006396A" w:rsidRPr="0092211E">
        <w:t xml:space="preserve"> </w:t>
      </w:r>
      <w:r w:rsidR="00C02A6C" w:rsidRPr="0092211E">
        <w:t xml:space="preserve">distant </w:t>
      </w:r>
      <w:r w:rsidR="0006396A" w:rsidRPr="0092211E">
        <w:t>high command so that they could fill in the relevant paperwork.</w:t>
      </w:r>
      <w:r w:rsidR="0006396A" w:rsidRPr="0092211E">
        <w:rPr>
          <w:rStyle w:val="FootnoteReference"/>
        </w:rPr>
        <w:footnoteReference w:id="47"/>
      </w:r>
      <w:r w:rsidR="00A111C2" w:rsidRPr="0092211E">
        <w:t xml:space="preserve"> </w:t>
      </w:r>
      <w:r w:rsidR="0006396A" w:rsidRPr="0092211E">
        <w:t>These examples make it clear that training</w:t>
      </w:r>
      <w:r w:rsidR="00281CC7">
        <w:t xml:space="preserve"> and understanding</w:t>
      </w:r>
      <w:r w:rsidR="0006396A" w:rsidRPr="0092211E">
        <w:t xml:space="preserve"> w</w:t>
      </w:r>
      <w:r w:rsidR="00281CC7">
        <w:t>ere</w:t>
      </w:r>
      <w:r w:rsidR="0006396A" w:rsidRPr="0092211E">
        <w:t xml:space="preserve"> not necessarily the problem</w:t>
      </w:r>
      <w:r w:rsidR="00281CC7">
        <w:t>s</w:t>
      </w:r>
      <w:r w:rsidR="0006396A" w:rsidRPr="0092211E">
        <w:t xml:space="preserve"> which led to such high British casualties</w:t>
      </w:r>
      <w:r w:rsidRPr="0092211E">
        <w:t xml:space="preserve"> throughout the war.</w:t>
      </w:r>
      <w:r w:rsidR="0006396A" w:rsidRPr="0092211E">
        <w:t xml:space="preserve"> </w:t>
      </w:r>
      <w:r w:rsidRPr="0092211E">
        <w:t>Even when</w:t>
      </w:r>
      <w:r w:rsidR="0006396A" w:rsidRPr="0092211E">
        <w:t xml:space="preserve"> the training was rushed, </w:t>
      </w:r>
      <w:r w:rsidR="00334A2D" w:rsidRPr="0092211E">
        <w:t>and in some cases very harsh</w:t>
      </w:r>
      <w:r w:rsidR="0006396A" w:rsidRPr="0092211E">
        <w:t>.</w:t>
      </w:r>
      <w:r w:rsidR="0006396A" w:rsidRPr="0092211E">
        <w:rPr>
          <w:rStyle w:val="FootnoteReference"/>
        </w:rPr>
        <w:footnoteReference w:id="48"/>
      </w:r>
      <w:r w:rsidR="0006396A" w:rsidRPr="0092211E">
        <w:t xml:space="preserve"> </w:t>
      </w:r>
      <w:r w:rsidR="00C02A6C" w:rsidRPr="0092211E">
        <w:t>More likely, t</w:t>
      </w:r>
      <w:r w:rsidR="00892326" w:rsidRPr="0092211E">
        <w:t>he issues</w:t>
      </w:r>
      <w:r w:rsidR="00156AB5" w:rsidRPr="0092211E">
        <w:t xml:space="preserve"> with British military doctrine</w:t>
      </w:r>
      <w:r w:rsidR="00892326" w:rsidRPr="0092211E">
        <w:t xml:space="preserve">, </w:t>
      </w:r>
      <w:r w:rsidR="00B411E3" w:rsidRPr="0092211E">
        <w:t>w</w:t>
      </w:r>
      <w:r w:rsidR="00892326" w:rsidRPr="0092211E">
        <w:t xml:space="preserve">ould lie in the scenarios where the men would need to make relevant, quick and calculated decisions </w:t>
      </w:r>
      <w:r w:rsidR="002D3974" w:rsidRPr="0092211E">
        <w:t>in unforeseen circumstances</w:t>
      </w:r>
      <w:r w:rsidR="00D624C6" w:rsidRPr="0092211E">
        <w:t xml:space="preserve"> which this training had not prepared them for</w:t>
      </w:r>
      <w:r w:rsidR="002D3974" w:rsidRPr="0092211E">
        <w:t xml:space="preserve">. </w:t>
      </w:r>
    </w:p>
    <w:p w14:paraId="3123DF7E" w14:textId="391F7D38" w:rsidR="0061431C" w:rsidRPr="0092211E" w:rsidRDefault="00891C1B" w:rsidP="00B643C3">
      <w:pPr>
        <w:spacing w:line="360" w:lineRule="auto"/>
      </w:pPr>
      <w:r w:rsidRPr="00891C1B">
        <w:t>Adrian Carton De Wiart</w:t>
      </w:r>
      <w:r w:rsidR="00920C71">
        <w:t xml:space="preserve"> was</w:t>
      </w:r>
      <w:r w:rsidRPr="00891C1B">
        <w:t xml:space="preserve"> </w:t>
      </w:r>
      <w:r>
        <w:t xml:space="preserve">a soldier </w:t>
      </w:r>
      <w:r w:rsidRPr="00891C1B">
        <w:t xml:space="preserve">who served on the frontlines and earned the </w:t>
      </w:r>
      <w:r>
        <w:t>title</w:t>
      </w:r>
      <w:r w:rsidRPr="00891C1B">
        <w:t xml:space="preserve"> 'the unkillable soldier</w:t>
      </w:r>
      <w:r w:rsidR="00920C71">
        <w:t>.</w:t>
      </w:r>
      <w:r w:rsidRPr="00891C1B">
        <w:t>'</w:t>
      </w:r>
      <w:r w:rsidR="00920C71">
        <w:rPr>
          <w:rStyle w:val="FootnoteReference"/>
        </w:rPr>
        <w:footnoteReference w:id="49"/>
      </w:r>
      <w:r w:rsidR="00920C71">
        <w:t xml:space="preserve"> He</w:t>
      </w:r>
      <w:r w:rsidRPr="00891C1B">
        <w:t xml:space="preserve"> noted that despite the extensive training provided to British troops and their adaptability in learning from their allies and enemies, the Germans often excelled in various roles on the front, particularly sniping</w:t>
      </w:r>
      <w:r w:rsidR="004926B0" w:rsidRPr="0092211E">
        <w:t>.</w:t>
      </w:r>
      <w:r w:rsidR="004926B0" w:rsidRPr="0092211E">
        <w:rPr>
          <w:rStyle w:val="FootnoteReference"/>
        </w:rPr>
        <w:footnoteReference w:id="50"/>
      </w:r>
      <w:r>
        <w:t xml:space="preserve"> </w:t>
      </w:r>
      <w:r w:rsidR="003661D8" w:rsidRPr="0092211E">
        <w:t>H</w:t>
      </w:r>
      <w:r w:rsidR="003F54B3" w:rsidRPr="0092211E">
        <w:t>e states</w:t>
      </w:r>
      <w:r w:rsidR="003661D8" w:rsidRPr="0092211E">
        <w:t xml:space="preserve"> that</w:t>
      </w:r>
      <w:r w:rsidR="003F54B3" w:rsidRPr="0092211E">
        <w:t xml:space="preserve"> the British never were</w:t>
      </w:r>
      <w:r w:rsidR="00934DC0" w:rsidRPr="0092211E">
        <w:t xml:space="preserve"> truly</w:t>
      </w:r>
      <w:r w:rsidR="003F54B3" w:rsidRPr="0092211E">
        <w:t xml:space="preserve"> able to replicate</w:t>
      </w:r>
      <w:r w:rsidR="003661D8" w:rsidRPr="0092211E">
        <w:t xml:space="preserve"> the marksmanship of a German sniper</w:t>
      </w:r>
      <w:r w:rsidR="003F54B3" w:rsidRPr="0092211E">
        <w:t>, even late in the war.</w:t>
      </w:r>
      <w:r w:rsidR="003F54B3" w:rsidRPr="0092211E">
        <w:rPr>
          <w:rStyle w:val="FootnoteReference"/>
        </w:rPr>
        <w:footnoteReference w:id="51"/>
      </w:r>
      <w:r w:rsidR="00C144C7" w:rsidRPr="0092211E">
        <w:t xml:space="preserve"> Perhaps, then </w:t>
      </w:r>
      <w:r w:rsidR="00C144C7" w:rsidRPr="0092211E">
        <w:lastRenderedPageBreak/>
        <w:t>it could be noted that although British training was effective and rigorous, the German approach to the war would still prove more effective in producing efficient and skilled soldiers.</w:t>
      </w:r>
      <w:r w:rsidR="004926B0" w:rsidRPr="0092211E">
        <w:t xml:space="preserve"> Though his comments do </w:t>
      </w:r>
      <w:r w:rsidR="00934DC0" w:rsidRPr="0092211E">
        <w:t>acknowledge</w:t>
      </w:r>
      <w:r w:rsidR="004926B0" w:rsidRPr="0092211E">
        <w:t xml:space="preserve"> how the British adapted throughout the war and came out a more advanced military by the end of it.</w:t>
      </w:r>
      <w:r w:rsidR="004926B0" w:rsidRPr="0092211E">
        <w:rPr>
          <w:rStyle w:val="FootnoteReference"/>
        </w:rPr>
        <w:footnoteReference w:id="52"/>
      </w:r>
      <w:r w:rsidR="004926B0" w:rsidRPr="0092211E">
        <w:t xml:space="preserve"> </w:t>
      </w:r>
    </w:p>
    <w:p w14:paraId="44D56458" w14:textId="6D8B32B3" w:rsidR="009913D5" w:rsidRPr="0092211E" w:rsidRDefault="002D3974" w:rsidP="00B643C3">
      <w:pPr>
        <w:spacing w:line="360" w:lineRule="auto"/>
      </w:pPr>
      <w:r w:rsidRPr="0092211E">
        <w:t xml:space="preserve">Regardless, as the war continued, and the British became more aware of their adversary’s strategies and tactics, new counter-measures would be documented and supplied to the troops for how to </w:t>
      </w:r>
      <w:r w:rsidR="003661D8" w:rsidRPr="0092211E">
        <w:t xml:space="preserve">best </w:t>
      </w:r>
      <w:r w:rsidRPr="0092211E">
        <w:t>respond to these situations. Thus, by July 1916, the BEF would find themselves</w:t>
      </w:r>
      <w:r w:rsidR="00D02D69" w:rsidRPr="0092211E">
        <w:t>,</w:t>
      </w:r>
      <w:r w:rsidRPr="0092211E">
        <w:t xml:space="preserve"> at least to</w:t>
      </w:r>
      <w:r w:rsidR="00D02D69" w:rsidRPr="0092211E">
        <w:t xml:space="preserve"> an extent, well prepared to respond to the tactics used by their </w:t>
      </w:r>
      <w:r w:rsidR="00D02D69" w:rsidRPr="0092211E">
        <w:rPr>
          <w:i/>
          <w:iCs/>
        </w:rPr>
        <w:t>Landwehr</w:t>
      </w:r>
      <w:r w:rsidR="00D02D69" w:rsidRPr="0092211E">
        <w:t xml:space="preserve"> opponents. However, this perceived preparedness did not prevent the atrocious casualty numbers which they would suffer on the first day of the Somme.</w:t>
      </w:r>
      <w:r w:rsidR="000A3503" w:rsidRPr="0092211E">
        <w:t xml:space="preserve"> This is not to say that the BEF and their commanders failed to learn at all from the initial massacre</w:t>
      </w:r>
      <w:r w:rsidR="00F965C8" w:rsidRPr="0092211E">
        <w:t>, in fact it made the BEF a formidable force by the end of the war</w:t>
      </w:r>
      <w:r w:rsidR="00903E43" w:rsidRPr="0092211E">
        <w:t>.</w:t>
      </w:r>
      <w:r w:rsidR="00F965C8" w:rsidRPr="0092211E">
        <w:rPr>
          <w:rStyle w:val="FootnoteReference"/>
        </w:rPr>
        <w:footnoteReference w:id="53"/>
      </w:r>
      <w:r w:rsidR="00903E43" w:rsidRPr="0092211E">
        <w:t xml:space="preserve"> Philpot</w:t>
      </w:r>
      <w:r w:rsidR="00C35D9E" w:rsidRPr="0092211E">
        <w:t>t</w:t>
      </w:r>
      <w:r w:rsidR="00903E43" w:rsidRPr="0092211E">
        <w:t xml:space="preserve"> states that after the first few days British strategies would change to a ‘bite and hold’ method</w:t>
      </w:r>
      <w:r w:rsidR="00920C71">
        <w:t>,</w:t>
      </w:r>
      <w:r w:rsidR="00903E43" w:rsidRPr="0092211E">
        <w:t xml:space="preserve"> which would see British forces take ground one step at a time, set defences and retain the land</w:t>
      </w:r>
      <w:r w:rsidR="00350488" w:rsidRPr="0092211E">
        <w:t>.</w:t>
      </w:r>
      <w:r w:rsidR="003661D8" w:rsidRPr="0092211E">
        <w:rPr>
          <w:rStyle w:val="FootnoteReference"/>
        </w:rPr>
        <w:footnoteReference w:id="54"/>
      </w:r>
      <w:r w:rsidR="00903E43" w:rsidRPr="0092211E">
        <w:t xml:space="preserve"> This tactic </w:t>
      </w:r>
      <w:r w:rsidR="00934DC0" w:rsidRPr="0092211E">
        <w:t>saw</w:t>
      </w:r>
      <w:r w:rsidR="00903E43" w:rsidRPr="0092211E">
        <w:t xml:space="preserve"> much of the ground previously lost in the initial attack</w:t>
      </w:r>
      <w:r w:rsidR="00920C71">
        <w:t>,</w:t>
      </w:r>
      <w:r w:rsidR="00903E43" w:rsidRPr="0092211E">
        <w:t xml:space="preserve"> quickly recaptured by British forces</w:t>
      </w:r>
      <w:r w:rsidR="00D624C6" w:rsidRPr="0092211E">
        <w:t>.</w:t>
      </w:r>
      <w:r w:rsidR="00903E43" w:rsidRPr="0092211E">
        <w:rPr>
          <w:rStyle w:val="FootnoteReference"/>
        </w:rPr>
        <w:footnoteReference w:id="55"/>
      </w:r>
      <w:r w:rsidR="00903E43" w:rsidRPr="0092211E">
        <w:t xml:space="preserve"> This is despite </w:t>
      </w:r>
      <w:r w:rsidR="00920C71">
        <w:t>‘bite and hold’ tactics</w:t>
      </w:r>
      <w:r w:rsidR="00903E43" w:rsidRPr="0092211E">
        <w:t xml:space="preserve"> being the very opposite to Haig’s personal doctrine,</w:t>
      </w:r>
      <w:r w:rsidR="00934DC0" w:rsidRPr="0092211E">
        <w:t xml:space="preserve"> of ‘mobile warfare’, a theory </w:t>
      </w:r>
      <w:r w:rsidR="00903E43" w:rsidRPr="0092211E">
        <w:t>shared by many commanders at the time</w:t>
      </w:r>
      <w:r w:rsidR="005834E9" w:rsidRPr="0092211E">
        <w:t xml:space="preserve">- </w:t>
      </w:r>
      <w:r w:rsidR="00903E43" w:rsidRPr="0092211E">
        <w:t>an endless rush toward enemy lines in hopes of killing as many hostile forces as possible.</w:t>
      </w:r>
      <w:r w:rsidR="00903E43" w:rsidRPr="0092211E">
        <w:rPr>
          <w:rStyle w:val="FootnoteReference"/>
        </w:rPr>
        <w:footnoteReference w:id="56"/>
      </w:r>
      <w:r w:rsidR="00903E43" w:rsidRPr="0092211E">
        <w:t xml:space="preserve"> This suggests that Haig’s doctrine was, at least to an extent, adaptable and changeable</w:t>
      </w:r>
      <w:r w:rsidR="005039CC" w:rsidRPr="0092211E">
        <w:t>, when aspects proved unsuited to trench warfare</w:t>
      </w:r>
      <w:r w:rsidR="00903E43" w:rsidRPr="0092211E">
        <w:t>. The unfortunate reality being that in order for such change to be implemented, it would cost 60,000 British casualties</w:t>
      </w:r>
      <w:r w:rsidR="00382FEC" w:rsidRPr="0092211E">
        <w:t xml:space="preserve"> in a single day.</w:t>
      </w:r>
      <w:r w:rsidR="00AE5CC3">
        <w:rPr>
          <w:rStyle w:val="FootnoteReference"/>
        </w:rPr>
        <w:footnoteReference w:id="57"/>
      </w:r>
      <w:r w:rsidR="00AE5CC3">
        <w:t xml:space="preserve"> </w:t>
      </w:r>
      <w:r w:rsidR="00382FEC" w:rsidRPr="0092211E">
        <w:t>Clearly though, the ‘bite and hold’ method would prove effective, so much so that it remained a staple of British strategy throughout the war, proving especially effective in battles for higher ground in 1917</w:t>
      </w:r>
      <w:r w:rsidR="000D1072">
        <w:t>. For example,</w:t>
      </w:r>
      <w:r w:rsidR="00382FEC" w:rsidRPr="0092211E">
        <w:t xml:space="preserve"> Vimy Ridge which had been under the </w:t>
      </w:r>
      <w:r w:rsidR="00382FEC" w:rsidRPr="0092211E">
        <w:lastRenderedPageBreak/>
        <w:t>control of the Central Powers since 1914.</w:t>
      </w:r>
      <w:r w:rsidR="00382FEC" w:rsidRPr="0092211E">
        <w:rPr>
          <w:rStyle w:val="FootnoteReference"/>
        </w:rPr>
        <w:footnoteReference w:id="58"/>
      </w:r>
      <w:r w:rsidR="00903E43" w:rsidRPr="0092211E">
        <w:t xml:space="preserve"> </w:t>
      </w:r>
      <w:r w:rsidR="00AE5CC3" w:rsidRPr="0092211E">
        <w:t>‘</w:t>
      </w:r>
      <w:r w:rsidR="00AE5CC3">
        <w:t>B</w:t>
      </w:r>
      <w:r w:rsidR="00AE5CC3" w:rsidRPr="0092211E">
        <w:t xml:space="preserve">ite and hold’ </w:t>
      </w:r>
      <w:r w:rsidR="00AE5CC3">
        <w:t xml:space="preserve">tactics </w:t>
      </w:r>
      <w:r w:rsidR="00AE5CC3" w:rsidRPr="0092211E">
        <w:t>are no longer used</w:t>
      </w:r>
      <w:r w:rsidR="00AE5CC3">
        <w:t xml:space="preserve">  as a result of trench</w:t>
      </w:r>
      <w:r w:rsidR="00350488" w:rsidRPr="0092211E">
        <w:t xml:space="preserve"> warfare</w:t>
      </w:r>
      <w:r w:rsidR="00AE5CC3" w:rsidRPr="0092211E">
        <w:t xml:space="preserve"> fall</w:t>
      </w:r>
      <w:r w:rsidR="00AE5CC3">
        <w:t>ing</w:t>
      </w:r>
      <w:r w:rsidR="00AE5CC3" w:rsidRPr="0092211E">
        <w:t xml:space="preserve"> out of favour towards the end of the war</w:t>
      </w:r>
      <w:r w:rsidR="00AE5CC3">
        <w:t>, and it is</w:t>
      </w:r>
      <w:r w:rsidR="00350488" w:rsidRPr="0092211E">
        <w:t xml:space="preserve"> longer the primary way in which conflict is fought</w:t>
      </w:r>
      <w:r w:rsidR="001E104A" w:rsidRPr="0092211E">
        <w:t>.</w:t>
      </w:r>
      <w:r w:rsidR="001E104A" w:rsidRPr="0092211E">
        <w:rPr>
          <w:rStyle w:val="FootnoteReference"/>
        </w:rPr>
        <w:footnoteReference w:id="59"/>
      </w:r>
      <w:r w:rsidR="00AC0A70" w:rsidRPr="0092211E">
        <w:t xml:space="preserve"> </w:t>
      </w:r>
      <w:r w:rsidR="00AE5CC3">
        <w:t>However,</w:t>
      </w:r>
      <w:r w:rsidR="001E104A" w:rsidRPr="0092211E">
        <w:t xml:space="preserve"> aspects of such strategies may still be used today in </w:t>
      </w:r>
      <w:r w:rsidR="00AE5CC3">
        <w:t>advances</w:t>
      </w:r>
      <w:r w:rsidR="001E104A" w:rsidRPr="0092211E">
        <w:t xml:space="preserve"> of urban warfare</w:t>
      </w:r>
      <w:r w:rsidR="00AC0A70" w:rsidRPr="0092211E">
        <w:t>.</w:t>
      </w:r>
      <w:r w:rsidR="00B375DB">
        <w:rPr>
          <w:rStyle w:val="FootnoteReference"/>
        </w:rPr>
        <w:footnoteReference w:id="60"/>
      </w:r>
      <w:r w:rsidR="00934DC0" w:rsidRPr="0092211E">
        <w:t xml:space="preserve"> This shows that at least to some extent, the strategies used during the Great War impacted later conflicts.</w:t>
      </w:r>
    </w:p>
    <w:p w14:paraId="5BB48EE3" w14:textId="140F3F25" w:rsidR="0061431C" w:rsidRPr="0092211E" w:rsidRDefault="0061431C" w:rsidP="00B643C3">
      <w:pPr>
        <w:spacing w:line="360" w:lineRule="auto"/>
        <w:rPr>
          <w:u w:val="single"/>
        </w:rPr>
      </w:pPr>
      <w:r w:rsidRPr="0092211E">
        <w:rPr>
          <w:u w:val="single"/>
        </w:rPr>
        <w:t>Learning from the Somme</w:t>
      </w:r>
    </w:p>
    <w:p w14:paraId="395ED9C3" w14:textId="3CA3E8D2" w:rsidR="00425073" w:rsidRPr="0092211E" w:rsidRDefault="00301564" w:rsidP="00B643C3">
      <w:pPr>
        <w:spacing w:line="360" w:lineRule="auto"/>
      </w:pPr>
      <w:r w:rsidRPr="0092211E">
        <w:t>One</w:t>
      </w:r>
      <w:r w:rsidR="003F54B3" w:rsidRPr="0092211E">
        <w:t xml:space="preserve"> must ask the question of whether British high command learn</w:t>
      </w:r>
      <w:r w:rsidR="002C1723" w:rsidRPr="0092211E">
        <w:t>ed</w:t>
      </w:r>
      <w:r w:rsidR="003F54B3" w:rsidRPr="0092211E">
        <w:t xml:space="preserve"> from the mistakes in its doctrine. Despite</w:t>
      </w:r>
      <w:r w:rsidR="00C144C7" w:rsidRPr="0092211E">
        <w:t xml:space="preserve"> the recognition that the first day of the Somme was a tragedy, the British continued to suffer heavy casualties throughout the war.</w:t>
      </w:r>
      <w:r w:rsidR="003F54B3" w:rsidRPr="0092211E">
        <w:t xml:space="preserve"> </w:t>
      </w:r>
      <w:r w:rsidR="00247D56" w:rsidRPr="0092211E">
        <w:t>For example, A</w:t>
      </w:r>
      <w:r w:rsidR="00EE7BCA" w:rsidRPr="0092211E">
        <w:t xml:space="preserve">rthur </w:t>
      </w:r>
      <w:r w:rsidR="00247D56" w:rsidRPr="0092211E">
        <w:t>J</w:t>
      </w:r>
      <w:r w:rsidR="00EE7BCA" w:rsidRPr="0092211E">
        <w:t xml:space="preserve">ohn </w:t>
      </w:r>
      <w:r w:rsidR="00247D56" w:rsidRPr="0092211E">
        <w:t>P</w:t>
      </w:r>
      <w:r w:rsidR="00EE7BCA" w:rsidRPr="0092211E">
        <w:t>ercival</w:t>
      </w:r>
      <w:r w:rsidR="00247D56" w:rsidRPr="0092211E">
        <w:t xml:space="preserve"> Taylor stated that </w:t>
      </w:r>
      <w:r w:rsidR="00A76054" w:rsidRPr="0092211E">
        <w:t>Passchendaele</w:t>
      </w:r>
      <w:r w:rsidR="00247D56" w:rsidRPr="0092211E">
        <w:t xml:space="preserve"> in 1917 was the ‘blindest slaughter of a blind war’, and that Haig himself was the man most responsible for it.</w:t>
      </w:r>
      <w:r w:rsidR="00247D56" w:rsidRPr="0092211E">
        <w:rPr>
          <w:rStyle w:val="FootnoteReference"/>
        </w:rPr>
        <w:footnoteReference w:id="61"/>
      </w:r>
      <w:r w:rsidR="00FC6EA1" w:rsidRPr="0092211E">
        <w:t xml:space="preserve"> This clearly shows that, at least as far as Taylor is concerned, British Generals, including Haig</w:t>
      </w:r>
      <w:r w:rsidR="003147E4" w:rsidRPr="0092211E">
        <w:t>,</w:t>
      </w:r>
      <w:r w:rsidR="00FC6EA1" w:rsidRPr="0092211E">
        <w:t xml:space="preserve"> continued to blindly throw soldiers to their unnecessary deaths all throughout the war, even after the massacre at the Somme. </w:t>
      </w:r>
      <w:r w:rsidR="00552513" w:rsidRPr="0092211E">
        <w:t>Ferguson notes</w:t>
      </w:r>
      <w:r w:rsidR="00D25251" w:rsidRPr="0092211E">
        <w:t xml:space="preserve"> </w:t>
      </w:r>
      <w:r w:rsidR="00552513" w:rsidRPr="0092211E">
        <w:t>that</w:t>
      </w:r>
      <w:r w:rsidR="00FE3D83" w:rsidRPr="0092211E">
        <w:t>, at Passchendaele,</w:t>
      </w:r>
      <w:r w:rsidR="00552513" w:rsidRPr="0092211E">
        <w:t xml:space="preserve"> both the Entente and the Central powers suffered approximately 250,000 casualties</w:t>
      </w:r>
      <w:r w:rsidR="003147E4" w:rsidRPr="0092211E">
        <w:t>.</w:t>
      </w:r>
      <w:r w:rsidR="002C1723" w:rsidRPr="0092211E">
        <w:rPr>
          <w:rStyle w:val="FootnoteReference"/>
        </w:rPr>
        <w:footnoteReference w:id="62"/>
      </w:r>
      <w:r w:rsidR="00552513" w:rsidRPr="0092211E">
        <w:t xml:space="preserve"> </w:t>
      </w:r>
      <w:r w:rsidR="003147E4" w:rsidRPr="0092211E">
        <w:t>Furthermore,</w:t>
      </w:r>
      <w:r w:rsidR="00552513" w:rsidRPr="0092211E">
        <w:t xml:space="preserve"> according to Ferguson, even Lloyd George stated that ‘Haig does not care how many men he loses’ which undeniably supports the perspective that the casualties suffered under Haig had not changed much since 1916, neither had his doctrine.</w:t>
      </w:r>
      <w:r w:rsidR="00552513" w:rsidRPr="0092211E">
        <w:rPr>
          <w:rStyle w:val="FootnoteReference"/>
        </w:rPr>
        <w:footnoteReference w:id="63"/>
      </w:r>
      <w:r w:rsidR="00A76054" w:rsidRPr="0092211E">
        <w:t xml:space="preserve"> To an extent, this is shown even in Haig’s own writings in his diaries</w:t>
      </w:r>
      <w:r w:rsidR="007C54D0" w:rsidRPr="0092211E">
        <w:t>. A</w:t>
      </w:r>
      <w:r w:rsidR="00A76054" w:rsidRPr="0092211E">
        <w:t xml:space="preserve">t the time of Passchendaele it is apparent that Haig still </w:t>
      </w:r>
      <w:r w:rsidR="001C797A" w:rsidRPr="0092211E">
        <w:t>desire</w:t>
      </w:r>
      <w:r w:rsidRPr="0092211E">
        <w:t>d</w:t>
      </w:r>
      <w:r w:rsidR="001C797A" w:rsidRPr="0092211E">
        <w:t xml:space="preserve"> </w:t>
      </w:r>
      <w:r w:rsidR="00A76054" w:rsidRPr="0092211E">
        <w:t>a swift and decisive victory.</w:t>
      </w:r>
      <w:r w:rsidR="00A76054" w:rsidRPr="0092211E">
        <w:rPr>
          <w:rStyle w:val="FootnoteReference"/>
        </w:rPr>
        <w:footnoteReference w:id="64"/>
      </w:r>
      <w:r w:rsidR="00A76054" w:rsidRPr="0092211E">
        <w:t xml:space="preserve"> However, Haig also notes in the same diary entry </w:t>
      </w:r>
      <w:r w:rsidR="00FE3D83" w:rsidRPr="0092211E">
        <w:t xml:space="preserve">from October 1917, </w:t>
      </w:r>
      <w:r w:rsidR="00A76054" w:rsidRPr="0092211E">
        <w:t>that ‘if the wet continues, a day or two’s delay may be advisable before we launch the next attack.’</w:t>
      </w:r>
      <w:r w:rsidR="00A76054" w:rsidRPr="0092211E">
        <w:rPr>
          <w:rStyle w:val="FootnoteReference"/>
        </w:rPr>
        <w:footnoteReference w:id="65"/>
      </w:r>
      <w:r w:rsidR="00A76054" w:rsidRPr="0092211E">
        <w:t xml:space="preserve"> This does at least </w:t>
      </w:r>
      <w:r w:rsidRPr="0092211E">
        <w:t xml:space="preserve">suggest </w:t>
      </w:r>
      <w:r w:rsidR="00A76054" w:rsidRPr="0092211E">
        <w:t>that Haig understood by November 1917</w:t>
      </w:r>
      <w:r w:rsidR="00425073" w:rsidRPr="0092211E">
        <w:t xml:space="preserve"> that </w:t>
      </w:r>
      <w:r w:rsidR="00425073" w:rsidRPr="0092211E">
        <w:lastRenderedPageBreak/>
        <w:t>certain delays could be made when the circumstances were not favourable. However, whether this thought was due to the potential lives which could be lost</w:t>
      </w:r>
      <w:r w:rsidR="001C797A" w:rsidRPr="0092211E">
        <w:t xml:space="preserve"> in the mud</w:t>
      </w:r>
      <w:r w:rsidR="00425073" w:rsidRPr="0092211E">
        <w:t>, or instead perhaps merely a matter of</w:t>
      </w:r>
      <w:r w:rsidR="001C797A" w:rsidRPr="0092211E">
        <w:t xml:space="preserve"> ensuring that they are capable of</w:t>
      </w:r>
      <w:r w:rsidR="00425073" w:rsidRPr="0092211E">
        <w:t xml:space="preserve"> efficien</w:t>
      </w:r>
      <w:r w:rsidR="001C797A" w:rsidRPr="0092211E">
        <w:t>tly manoeuvring the difficult terrain</w:t>
      </w:r>
      <w:r w:rsidR="00425073" w:rsidRPr="0092211E">
        <w:t>, Haig does not elaborate.</w:t>
      </w:r>
      <w:r w:rsidR="00425073" w:rsidRPr="0092211E">
        <w:rPr>
          <w:rStyle w:val="FootnoteReference"/>
        </w:rPr>
        <w:footnoteReference w:id="66"/>
      </w:r>
      <w:r w:rsidR="00552513" w:rsidRPr="0092211E">
        <w:t xml:space="preserve"> </w:t>
      </w:r>
    </w:p>
    <w:p w14:paraId="67C31FE5" w14:textId="29E76475" w:rsidR="00FC6EA1" w:rsidRPr="0092211E" w:rsidRDefault="001B1FB6" w:rsidP="00B643C3">
      <w:pPr>
        <w:spacing w:line="360" w:lineRule="auto"/>
        <w:rPr>
          <w:rFonts w:cs="Calibri"/>
        </w:rPr>
      </w:pPr>
      <w:r w:rsidRPr="0092211E">
        <w:t>Ferguson stat</w:t>
      </w:r>
      <w:r w:rsidR="00425073" w:rsidRPr="0092211E">
        <w:t>es</w:t>
      </w:r>
      <w:r w:rsidRPr="0092211E">
        <w:t xml:space="preserve"> that the statistics of the war indicate that </w:t>
      </w:r>
      <w:r w:rsidR="00301564" w:rsidRPr="0092211E">
        <w:t>Haig</w:t>
      </w:r>
      <w:r w:rsidRPr="0092211E">
        <w:t xml:space="preserve"> was possibly better at killing his own troops than he was at killing hostile soldiers.</w:t>
      </w:r>
      <w:r w:rsidRPr="0092211E">
        <w:rPr>
          <w:rStyle w:val="FootnoteReference"/>
        </w:rPr>
        <w:footnoteReference w:id="67"/>
      </w:r>
      <w:r w:rsidRPr="0092211E">
        <w:t xml:space="preserve"> </w:t>
      </w:r>
      <w:r w:rsidR="00221D83" w:rsidRPr="0092211E">
        <w:t>He</w:t>
      </w:r>
      <w:r w:rsidRPr="0092211E">
        <w:t xml:space="preserve"> presents a table which showcases the total casualties throughout the war which shows that the </w:t>
      </w:r>
      <w:r w:rsidR="00221D83" w:rsidRPr="0092211E">
        <w:t>A</w:t>
      </w:r>
      <w:r w:rsidRPr="0092211E">
        <w:t>llies clearly had much higher casualties</w:t>
      </w:r>
      <w:r w:rsidR="00221D83" w:rsidRPr="0092211E">
        <w:t xml:space="preserve"> than the Central Powers</w:t>
      </w:r>
      <w:r w:rsidR="003147E4" w:rsidRPr="0092211E">
        <w:t>.</w:t>
      </w:r>
      <w:r w:rsidR="005C2B1D" w:rsidRPr="0092211E">
        <w:rPr>
          <w:rStyle w:val="FootnoteReference"/>
        </w:rPr>
        <w:footnoteReference w:id="68"/>
      </w:r>
      <w:r w:rsidRPr="0092211E">
        <w:t xml:space="preserve"> </w:t>
      </w:r>
      <w:r w:rsidR="003147E4" w:rsidRPr="0092211E">
        <w:t>Therefore, by</w:t>
      </w:r>
      <w:r w:rsidRPr="0092211E">
        <w:t xml:space="preserve"> the principle that the victor of the war should be the one that inflicts the highest number of casualties on the enemy, the Central Powers w</w:t>
      </w:r>
      <w:r w:rsidR="003147E4" w:rsidRPr="0092211E">
        <w:t>ere the victors of</w:t>
      </w:r>
      <w:r w:rsidRPr="0092211E">
        <w:t xml:space="preserve"> the war.</w:t>
      </w:r>
      <w:r w:rsidRPr="0092211E">
        <w:rPr>
          <w:rStyle w:val="FootnoteReference"/>
        </w:rPr>
        <w:footnoteReference w:id="69"/>
      </w:r>
      <w:r w:rsidRPr="0092211E">
        <w:t xml:space="preserve"> Later, Ferguson states that </w:t>
      </w:r>
      <w:r w:rsidRPr="0092211E">
        <w:rPr>
          <w:rFonts w:cs="Calibri"/>
        </w:rPr>
        <w:t>‘the evidence seems to suggest strongly that the key to the Allies' victory was not an improvement in their ability to kill the enemy, but rather a sudden increase in the willingness of German soldiers to surrender.’</w:t>
      </w:r>
      <w:r w:rsidRPr="0092211E">
        <w:rPr>
          <w:rStyle w:val="FootnoteReference"/>
          <w:rFonts w:cs="Calibri"/>
        </w:rPr>
        <w:footnoteReference w:id="70"/>
      </w:r>
      <w:r w:rsidR="00844D0B" w:rsidRPr="0092211E">
        <w:rPr>
          <w:rFonts w:cs="Calibri"/>
        </w:rPr>
        <w:t xml:space="preserve"> This makes it apparent that despite the common consensus among officers</w:t>
      </w:r>
      <w:r w:rsidR="007C54D0" w:rsidRPr="0092211E">
        <w:rPr>
          <w:rFonts w:cs="Calibri"/>
        </w:rPr>
        <w:t xml:space="preserve"> that t</w:t>
      </w:r>
      <w:r w:rsidR="00844D0B" w:rsidRPr="0092211E">
        <w:rPr>
          <w:rFonts w:cs="Calibri"/>
        </w:rPr>
        <w:t>he way to achieve victory is to kill more of your enem</w:t>
      </w:r>
      <w:r w:rsidR="007C54D0" w:rsidRPr="0092211E">
        <w:rPr>
          <w:rFonts w:cs="Calibri"/>
        </w:rPr>
        <w:t xml:space="preserve">y’s </w:t>
      </w:r>
      <w:r w:rsidR="00844D0B" w:rsidRPr="0092211E">
        <w:rPr>
          <w:rFonts w:cs="Calibri"/>
        </w:rPr>
        <w:t>troops</w:t>
      </w:r>
      <w:r w:rsidR="007C54D0" w:rsidRPr="0092211E">
        <w:rPr>
          <w:rFonts w:cs="Calibri"/>
        </w:rPr>
        <w:t xml:space="preserve">, </w:t>
      </w:r>
      <w:r w:rsidR="00844D0B" w:rsidRPr="0092211E">
        <w:rPr>
          <w:rFonts w:cs="Calibri"/>
        </w:rPr>
        <w:t>than they are able to kill of your own, is not the way to win a war. Perhaps</w:t>
      </w:r>
      <w:r w:rsidR="003147E4" w:rsidRPr="0092211E">
        <w:rPr>
          <w:rFonts w:cs="Calibri"/>
        </w:rPr>
        <w:t xml:space="preserve"> </w:t>
      </w:r>
      <w:r w:rsidR="00844D0B" w:rsidRPr="0092211E">
        <w:rPr>
          <w:rFonts w:cs="Calibri"/>
        </w:rPr>
        <w:t>it is</w:t>
      </w:r>
      <w:r w:rsidR="007C54D0" w:rsidRPr="0092211E">
        <w:rPr>
          <w:rFonts w:cs="Calibri"/>
        </w:rPr>
        <w:t xml:space="preserve"> </w:t>
      </w:r>
      <w:r w:rsidR="003147E4" w:rsidRPr="0092211E">
        <w:rPr>
          <w:rFonts w:cs="Calibri"/>
        </w:rPr>
        <w:t>instead</w:t>
      </w:r>
      <w:r w:rsidR="007C54D0" w:rsidRPr="0092211E">
        <w:rPr>
          <w:rFonts w:cs="Calibri"/>
        </w:rPr>
        <w:t>,</w:t>
      </w:r>
      <w:r w:rsidR="003147E4" w:rsidRPr="0092211E">
        <w:rPr>
          <w:rFonts w:cs="Calibri"/>
        </w:rPr>
        <w:t xml:space="preserve"> </w:t>
      </w:r>
      <w:r w:rsidR="00844D0B" w:rsidRPr="0092211E">
        <w:rPr>
          <w:rFonts w:cs="Calibri"/>
        </w:rPr>
        <w:t>to an extent</w:t>
      </w:r>
      <w:r w:rsidR="007C54D0" w:rsidRPr="0092211E">
        <w:rPr>
          <w:rFonts w:cs="Calibri"/>
        </w:rPr>
        <w:t xml:space="preserve">, </w:t>
      </w:r>
      <w:r w:rsidR="00844D0B" w:rsidRPr="0092211E">
        <w:rPr>
          <w:rFonts w:cs="Calibri"/>
        </w:rPr>
        <w:t>the opposite</w:t>
      </w:r>
      <w:r w:rsidR="007C54D0" w:rsidRPr="0092211E">
        <w:rPr>
          <w:rFonts w:cs="Calibri"/>
        </w:rPr>
        <w:t>. T</w:t>
      </w:r>
      <w:r w:rsidR="00844D0B" w:rsidRPr="0092211E">
        <w:rPr>
          <w:rFonts w:cs="Calibri"/>
        </w:rPr>
        <w:t>he more forces which one military is able to sacrifice in the war, and still bombard their opponent with overwhelming numbers is the true way to win a war</w:t>
      </w:r>
      <w:r w:rsidR="003147E4" w:rsidRPr="0092211E">
        <w:rPr>
          <w:rFonts w:cs="Calibri"/>
        </w:rPr>
        <w:t xml:space="preserve">; </w:t>
      </w:r>
      <w:r w:rsidR="00844D0B" w:rsidRPr="0092211E">
        <w:rPr>
          <w:rFonts w:cs="Calibri"/>
        </w:rPr>
        <w:t xml:space="preserve">through nothing more than the complete demoralisation of the enemy forces. </w:t>
      </w:r>
      <w:r w:rsidR="00221D83" w:rsidRPr="0092211E">
        <w:rPr>
          <w:rFonts w:cs="Calibri"/>
        </w:rPr>
        <w:t>In this theory,</w:t>
      </w:r>
      <w:r w:rsidR="00844D0B" w:rsidRPr="0092211E">
        <w:rPr>
          <w:rFonts w:cs="Calibri"/>
        </w:rPr>
        <w:t xml:space="preserve"> Haig is the greatest commander, he could sacrifice forces at such a level that it could force an opposing </w:t>
      </w:r>
      <w:r w:rsidR="004F4E71" w:rsidRPr="0092211E">
        <w:rPr>
          <w:rFonts w:cs="Calibri"/>
        </w:rPr>
        <w:t xml:space="preserve">military </w:t>
      </w:r>
      <w:r w:rsidR="00844D0B" w:rsidRPr="0092211E">
        <w:rPr>
          <w:rFonts w:cs="Calibri"/>
        </w:rPr>
        <w:t>into submission. Though, in reality it is likely much more simple</w:t>
      </w:r>
      <w:r w:rsidR="007C54D0" w:rsidRPr="0092211E">
        <w:rPr>
          <w:rFonts w:cs="Calibri"/>
        </w:rPr>
        <w:t xml:space="preserve">- </w:t>
      </w:r>
      <w:r w:rsidR="00844D0B" w:rsidRPr="0092211E">
        <w:rPr>
          <w:rFonts w:cs="Calibri"/>
        </w:rPr>
        <w:t>the Central powers possibly were</w:t>
      </w:r>
      <w:r w:rsidR="007C54D0" w:rsidRPr="0092211E">
        <w:rPr>
          <w:rFonts w:cs="Calibri"/>
        </w:rPr>
        <w:t xml:space="preserve"> just</w:t>
      </w:r>
      <w:r w:rsidR="00844D0B" w:rsidRPr="0092211E">
        <w:rPr>
          <w:rFonts w:cs="Calibri"/>
        </w:rPr>
        <w:t xml:space="preserve"> so worn down, the war had been so costly in all aspects, that there was no longer any reason for them to continue fighting</w:t>
      </w:r>
      <w:r w:rsidR="003147E4" w:rsidRPr="0092211E">
        <w:rPr>
          <w:rFonts w:cs="Calibri"/>
        </w:rPr>
        <w:t>. This is</w:t>
      </w:r>
      <w:r w:rsidR="001A283E" w:rsidRPr="0092211E">
        <w:rPr>
          <w:rFonts w:cs="Calibri"/>
        </w:rPr>
        <w:t xml:space="preserve"> despite the fact that they were ultimately the more successful killers throughout the war</w:t>
      </w:r>
      <w:r w:rsidR="00844D0B" w:rsidRPr="0092211E">
        <w:rPr>
          <w:rFonts w:cs="Calibri"/>
        </w:rPr>
        <w:t xml:space="preserve">. This is made evident when one considers that the spring of 1918 would see the highest casualty numbers for the German army in the war, and by November of the same year the Central Powers </w:t>
      </w:r>
      <w:r w:rsidR="001A283E" w:rsidRPr="0092211E">
        <w:rPr>
          <w:rFonts w:cs="Calibri"/>
        </w:rPr>
        <w:t xml:space="preserve">had </w:t>
      </w:r>
      <w:r w:rsidR="00844D0B" w:rsidRPr="0092211E">
        <w:rPr>
          <w:rFonts w:cs="Calibri"/>
        </w:rPr>
        <w:t>surrendered.</w:t>
      </w:r>
      <w:r w:rsidR="003147E4" w:rsidRPr="0092211E">
        <w:rPr>
          <w:rStyle w:val="FootnoteReference"/>
          <w:rFonts w:cs="Calibri"/>
        </w:rPr>
        <w:footnoteReference w:id="71"/>
      </w:r>
      <w:r w:rsidR="008F19D6" w:rsidRPr="0092211E">
        <w:rPr>
          <w:rFonts w:cs="Calibri"/>
        </w:rPr>
        <w:t xml:space="preserve"> This makes it </w:t>
      </w:r>
      <w:r w:rsidR="008F19D6" w:rsidRPr="0092211E">
        <w:rPr>
          <w:rFonts w:cs="Calibri"/>
        </w:rPr>
        <w:lastRenderedPageBreak/>
        <w:t>evident that it was not casualty numbers, but instead a ruthless onslaught of ones own troops which won the war for Britain</w:t>
      </w:r>
      <w:r w:rsidR="000D1072">
        <w:rPr>
          <w:rFonts w:cs="Calibri"/>
        </w:rPr>
        <w:t>.</w:t>
      </w:r>
      <w:r w:rsidR="008F19D6" w:rsidRPr="0092211E">
        <w:rPr>
          <w:rFonts w:cs="Calibri"/>
        </w:rPr>
        <w:t xml:space="preserve"> </w:t>
      </w:r>
      <w:r w:rsidR="000D1072">
        <w:rPr>
          <w:rFonts w:cs="Calibri"/>
        </w:rPr>
        <w:t>S</w:t>
      </w:r>
      <w:r w:rsidR="008F19D6" w:rsidRPr="0092211E">
        <w:rPr>
          <w:rFonts w:cs="Calibri"/>
        </w:rPr>
        <w:t>trategy, for the most part, remained the same.</w:t>
      </w:r>
    </w:p>
    <w:p w14:paraId="03865322" w14:textId="66861339" w:rsidR="0061431C" w:rsidRPr="0092211E" w:rsidRDefault="0061431C" w:rsidP="00B643C3">
      <w:pPr>
        <w:spacing w:line="360" w:lineRule="auto"/>
        <w:rPr>
          <w:u w:val="single"/>
        </w:rPr>
      </w:pPr>
      <w:bookmarkStart w:id="4" w:name="_Hlk196147329"/>
      <w:r w:rsidRPr="0092211E">
        <w:rPr>
          <w:rFonts w:cs="Calibri"/>
          <w:u w:val="single"/>
        </w:rPr>
        <w:t>Impact of British Strategy on Warfare</w:t>
      </w:r>
    </w:p>
    <w:bookmarkEnd w:id="4"/>
    <w:p w14:paraId="7B7BD39E" w14:textId="7070B7F3" w:rsidR="000642CD" w:rsidRPr="0092211E" w:rsidRDefault="006930D1" w:rsidP="00B643C3">
      <w:pPr>
        <w:spacing w:line="360" w:lineRule="auto"/>
      </w:pPr>
      <w:r w:rsidRPr="0092211E">
        <w:t xml:space="preserve">The British doctrine during </w:t>
      </w:r>
      <w:r w:rsidR="00154741" w:rsidRPr="0092211E">
        <w:t>the Great War</w:t>
      </w:r>
      <w:r w:rsidRPr="0092211E">
        <w:t xml:space="preserve"> is crucial in understanding how the war progressed</w:t>
      </w:r>
      <w:r w:rsidR="00CF1A4D" w:rsidRPr="0092211E">
        <w:t>. This is because</w:t>
      </w:r>
      <w:r w:rsidRPr="0092211E">
        <w:t xml:space="preserve"> it provides insight into how the war developed, it also grants some key understanding into how the British officers had to learn and adapt to the war</w:t>
      </w:r>
      <w:r w:rsidR="00CF1A4D" w:rsidRPr="0092211E">
        <w:t>;</w:t>
      </w:r>
      <w:r w:rsidRPr="0092211E">
        <w:t xml:space="preserve"> just like the men who served under them. Though it goes without saying that the first day of the Somme was a horrendous event which never should have unfolded the way it did. It clearly underlines the core issues with British doctrine, and the impact that </w:t>
      </w:r>
      <w:r w:rsidR="007C54D0" w:rsidRPr="0092211E">
        <w:t>the</w:t>
      </w:r>
      <w:r w:rsidRPr="0092211E">
        <w:t xml:space="preserve"> failure to adapt on the field of battle would have on the soldiers and officers. It is a clear example that a military can be well trained, and well disciplined</w:t>
      </w:r>
      <w:r w:rsidR="006A65BF">
        <w:t>,</w:t>
      </w:r>
      <w:r w:rsidRPr="0092211E">
        <w:t xml:space="preserve"> </w:t>
      </w:r>
      <w:r w:rsidR="006A65BF">
        <w:t>yet</w:t>
      </w:r>
      <w:r w:rsidRPr="0092211E">
        <w:t xml:space="preserve"> without established contingency plans, or </w:t>
      </w:r>
      <w:r w:rsidR="006A65BF">
        <w:t>the allowance of</w:t>
      </w:r>
      <w:r w:rsidRPr="0092211E">
        <w:t xml:space="preserve"> creative freedom </w:t>
      </w:r>
      <w:r w:rsidR="006A65BF">
        <w:t>for</w:t>
      </w:r>
      <w:r w:rsidRPr="0092211E">
        <w:t xml:space="preserve"> the soldiers, there will always be </w:t>
      </w:r>
      <w:r w:rsidR="006A65BF">
        <w:t>severe</w:t>
      </w:r>
      <w:r w:rsidRPr="0092211E">
        <w:t xml:space="preserve"> casualties, despite efficient training provided.</w:t>
      </w:r>
      <w:r w:rsidR="006957F5" w:rsidRPr="0092211E">
        <w:t xml:space="preserve"> Additionally, in the instance of strategy, it must be argued that tactics and doctrines were undoubtedly developed and reformed</w:t>
      </w:r>
      <w:r w:rsidR="00A31779" w:rsidRPr="0092211E">
        <w:t>. However,</w:t>
      </w:r>
      <w:r w:rsidR="006957F5" w:rsidRPr="0092211E">
        <w:t xml:space="preserve"> this did not necessarily prevent the bloodshed</w:t>
      </w:r>
      <w:r w:rsidR="007C54D0" w:rsidRPr="0092211E">
        <w:t>. I</w:t>
      </w:r>
      <w:r w:rsidR="006957F5" w:rsidRPr="0092211E">
        <w:t xml:space="preserve">n some cases it may have even allowed the bloodshed to increase as new strategies were implemented, which may have been </w:t>
      </w:r>
      <w:r w:rsidR="00DC258C" w:rsidRPr="0092211E">
        <w:t>effective</w:t>
      </w:r>
      <w:r w:rsidR="006957F5" w:rsidRPr="0092211E">
        <w:t xml:space="preserve"> in theory, but not at all in practice</w:t>
      </w:r>
      <w:r w:rsidR="007C54D0" w:rsidRPr="0092211E">
        <w:t xml:space="preserve">- </w:t>
      </w:r>
      <w:r w:rsidR="00D745B2" w:rsidRPr="0092211E">
        <w:t xml:space="preserve">unnecessarily </w:t>
      </w:r>
      <w:r w:rsidR="006957F5" w:rsidRPr="0092211E">
        <w:t>costing the British military more lives and resources</w:t>
      </w:r>
      <w:r w:rsidR="00B078AC" w:rsidRPr="0092211E">
        <w:t xml:space="preserve"> through trial and error</w:t>
      </w:r>
      <w:r w:rsidR="006957F5" w:rsidRPr="0092211E">
        <w:t>.</w:t>
      </w:r>
    </w:p>
    <w:p w14:paraId="66F75FD7" w14:textId="77777777" w:rsidR="00C32E53" w:rsidRPr="0092211E" w:rsidRDefault="00C32E53" w:rsidP="00B643C3">
      <w:pPr>
        <w:spacing w:line="360" w:lineRule="auto"/>
      </w:pPr>
    </w:p>
    <w:p w14:paraId="0B12F8CC" w14:textId="77777777" w:rsidR="00C32E53" w:rsidRPr="0092211E" w:rsidRDefault="00C32E53" w:rsidP="00B643C3">
      <w:pPr>
        <w:spacing w:line="360" w:lineRule="auto"/>
      </w:pPr>
    </w:p>
    <w:p w14:paraId="64C2AC27" w14:textId="77777777" w:rsidR="00C32E53" w:rsidRPr="0092211E" w:rsidRDefault="00C32E53" w:rsidP="00B643C3">
      <w:pPr>
        <w:spacing w:line="360" w:lineRule="auto"/>
      </w:pPr>
    </w:p>
    <w:p w14:paraId="0F142F1C" w14:textId="77777777" w:rsidR="006D50C9" w:rsidRPr="0092211E" w:rsidRDefault="006D50C9" w:rsidP="00B643C3">
      <w:pPr>
        <w:spacing w:line="360" w:lineRule="auto"/>
      </w:pPr>
    </w:p>
    <w:p w14:paraId="1E4FD779" w14:textId="341F788B" w:rsidR="009A59D8" w:rsidRPr="0092211E" w:rsidRDefault="009A59D8" w:rsidP="00B643C3">
      <w:pPr>
        <w:spacing w:line="360" w:lineRule="auto"/>
      </w:pPr>
    </w:p>
    <w:p w14:paraId="2C57CCED" w14:textId="77777777" w:rsidR="003174CA" w:rsidRPr="0092211E" w:rsidRDefault="003174CA" w:rsidP="00B643C3">
      <w:pPr>
        <w:spacing w:line="360" w:lineRule="auto"/>
      </w:pPr>
    </w:p>
    <w:p w14:paraId="7E9D6F0E" w14:textId="77777777" w:rsidR="003174CA" w:rsidRPr="0092211E" w:rsidRDefault="003174CA" w:rsidP="00B643C3">
      <w:pPr>
        <w:spacing w:line="360" w:lineRule="auto"/>
      </w:pPr>
    </w:p>
    <w:p w14:paraId="246E7252" w14:textId="77777777" w:rsidR="003174CA" w:rsidRPr="0092211E" w:rsidRDefault="003174CA" w:rsidP="00B643C3">
      <w:pPr>
        <w:spacing w:line="360" w:lineRule="auto"/>
      </w:pPr>
    </w:p>
    <w:p w14:paraId="3C4BFF0E" w14:textId="271C5406" w:rsidR="00CA3D7E" w:rsidRPr="0092211E" w:rsidRDefault="00CA3D7E" w:rsidP="00B643C3">
      <w:pPr>
        <w:spacing w:line="360" w:lineRule="auto"/>
        <w:rPr>
          <w:b/>
          <w:bCs/>
          <w:u w:val="single"/>
        </w:rPr>
      </w:pPr>
      <w:r w:rsidRPr="0092211E">
        <w:rPr>
          <w:b/>
          <w:bCs/>
          <w:u w:val="single"/>
        </w:rPr>
        <w:lastRenderedPageBreak/>
        <w:t xml:space="preserve">Chapter 2 – The </w:t>
      </w:r>
      <w:r w:rsidR="00CA19FC" w:rsidRPr="0092211E">
        <w:rPr>
          <w:b/>
          <w:bCs/>
          <w:u w:val="single"/>
        </w:rPr>
        <w:t xml:space="preserve">Mk. 1. </w:t>
      </w:r>
      <w:r w:rsidRPr="0092211E">
        <w:rPr>
          <w:b/>
          <w:bCs/>
          <w:u w:val="single"/>
        </w:rPr>
        <w:t>Tank</w:t>
      </w:r>
    </w:p>
    <w:p w14:paraId="4C5D8E3B" w14:textId="06DA1D7C" w:rsidR="0061431C" w:rsidRPr="0092211E" w:rsidRDefault="0061431C" w:rsidP="00B643C3">
      <w:pPr>
        <w:spacing w:line="360" w:lineRule="auto"/>
        <w:rPr>
          <w:u w:val="single"/>
        </w:rPr>
      </w:pPr>
      <w:bookmarkStart w:id="5" w:name="_Hlk196147386"/>
      <w:r w:rsidRPr="0092211E">
        <w:rPr>
          <w:u w:val="single"/>
        </w:rPr>
        <w:t xml:space="preserve">Origins </w:t>
      </w:r>
      <w:r w:rsidR="00B078AC" w:rsidRPr="0092211E">
        <w:rPr>
          <w:u w:val="single"/>
        </w:rPr>
        <w:t>–</w:t>
      </w:r>
      <w:r w:rsidRPr="0092211E">
        <w:rPr>
          <w:u w:val="single"/>
        </w:rPr>
        <w:t xml:space="preserve"> The Somme, September 15</w:t>
      </w:r>
      <w:r w:rsidRPr="0092211E">
        <w:rPr>
          <w:u w:val="single"/>
          <w:vertAlign w:val="superscript"/>
        </w:rPr>
        <w:t>th</w:t>
      </w:r>
      <w:r w:rsidRPr="0092211E">
        <w:rPr>
          <w:u w:val="single"/>
        </w:rPr>
        <w:t xml:space="preserve"> 1916</w:t>
      </w:r>
    </w:p>
    <w:bookmarkEnd w:id="5"/>
    <w:p w14:paraId="1EAE1434" w14:textId="287B69A9" w:rsidR="00B078AC" w:rsidRPr="0092211E" w:rsidRDefault="00AF0900" w:rsidP="00B643C3">
      <w:pPr>
        <w:spacing w:line="360" w:lineRule="auto"/>
      </w:pPr>
      <w:r w:rsidRPr="0092211E">
        <w:rPr>
          <w:noProof/>
          <w:sz w:val="28"/>
          <w:szCs w:val="28"/>
        </w:rPr>
        <w:drawing>
          <wp:anchor distT="0" distB="0" distL="114300" distR="114300" simplePos="0" relativeHeight="251670528" behindDoc="0" locked="0" layoutInCell="1" allowOverlap="1" wp14:anchorId="588BDF4B" wp14:editId="584452FA">
            <wp:simplePos x="0" y="0"/>
            <wp:positionH relativeFrom="page">
              <wp:posOffset>3897630</wp:posOffset>
            </wp:positionH>
            <wp:positionV relativeFrom="paragraph">
              <wp:posOffset>3348355</wp:posOffset>
            </wp:positionV>
            <wp:extent cx="3502025" cy="2621915"/>
            <wp:effectExtent l="19050" t="19050" r="22225" b="26035"/>
            <wp:wrapSquare wrapText="bothSides"/>
            <wp:docPr id="1730947285" name="Picture 11" descr="A group of soldiers in a tren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947285" name="Picture 11" descr="A group of soldiers in a trench&#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2025" cy="26219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15099" w:rsidRPr="0092211E">
        <w:t xml:space="preserve">It goes without saying that throughout the Twentieth Century, the tank has been a prominent </w:t>
      </w:r>
      <w:r w:rsidR="00542331" w:rsidRPr="0092211E">
        <w:t>war-machine</w:t>
      </w:r>
      <w:r w:rsidR="00BF0CDB" w:rsidRPr="0092211E">
        <w:t>. O</w:t>
      </w:r>
      <w:r w:rsidR="00315099" w:rsidRPr="0092211E">
        <w:t>riginating in the Great War, it has been utilised in numerous subsequent conflicts</w:t>
      </w:r>
      <w:r w:rsidR="00525D72" w:rsidRPr="0092211E">
        <w:t xml:space="preserve"> such as the</w:t>
      </w:r>
      <w:r w:rsidR="00315099" w:rsidRPr="0092211E">
        <w:t xml:space="preserve"> Second World War</w:t>
      </w:r>
      <w:r w:rsidR="00525D72" w:rsidRPr="0092211E">
        <w:t>.</w:t>
      </w:r>
      <w:r w:rsidR="00525D72" w:rsidRPr="0092211E">
        <w:rPr>
          <w:rStyle w:val="FootnoteReference"/>
        </w:rPr>
        <w:footnoteReference w:id="72"/>
      </w:r>
      <w:r w:rsidR="00CA19FC" w:rsidRPr="0092211E">
        <w:t xml:space="preserve"> </w:t>
      </w:r>
      <w:r w:rsidR="00004F50" w:rsidRPr="0092211E">
        <w:t>Of course</w:t>
      </w:r>
      <w:r w:rsidR="00542331" w:rsidRPr="0092211E">
        <w:t>,</w:t>
      </w:r>
      <w:r w:rsidR="00004F50" w:rsidRPr="0092211E">
        <w:t xml:space="preserve"> by the time of later conflicts, </w:t>
      </w:r>
      <w:r w:rsidR="00542331" w:rsidRPr="0092211E">
        <w:t xml:space="preserve">the </w:t>
      </w:r>
      <w:r w:rsidR="00004F50" w:rsidRPr="0092211E">
        <w:t>tanks use</w:t>
      </w:r>
      <w:r w:rsidR="00542331" w:rsidRPr="0092211E">
        <w:t>d</w:t>
      </w:r>
      <w:r w:rsidR="00004F50" w:rsidRPr="0092211E">
        <w:t xml:space="preserve"> would be much more developed and advanced than the </w:t>
      </w:r>
      <w:proofErr w:type="spellStart"/>
      <w:r w:rsidR="00C31433">
        <w:t>Mk.I</w:t>
      </w:r>
      <w:proofErr w:type="spellEnd"/>
      <w:r w:rsidR="00C31433">
        <w:t>.</w:t>
      </w:r>
      <w:r w:rsidR="00004F50" w:rsidRPr="0092211E">
        <w:t xml:space="preserve"> </w:t>
      </w:r>
      <w:r w:rsidRPr="0092211E">
        <w:t xml:space="preserve">pictured in Fig </w:t>
      </w:r>
      <w:r w:rsidR="003174CA" w:rsidRPr="0092211E">
        <w:t>3</w:t>
      </w:r>
      <w:r w:rsidRPr="0092211E">
        <w:t xml:space="preserve">, </w:t>
      </w:r>
      <w:r w:rsidR="00004F50" w:rsidRPr="0092211E">
        <w:t>which w</w:t>
      </w:r>
      <w:r w:rsidR="00542331" w:rsidRPr="0092211E">
        <w:t>as</w:t>
      </w:r>
      <w:r w:rsidR="00004F50" w:rsidRPr="0092211E">
        <w:t xml:space="preserve"> seen </w:t>
      </w:r>
      <w:r w:rsidR="00C0660C" w:rsidRPr="0092211E">
        <w:t xml:space="preserve">at the Somme </w:t>
      </w:r>
      <w:r w:rsidR="00004F50" w:rsidRPr="0092211E">
        <w:t>on September 15</w:t>
      </w:r>
      <w:r w:rsidR="00004F50" w:rsidRPr="0092211E">
        <w:rPr>
          <w:vertAlign w:val="superscript"/>
        </w:rPr>
        <w:t>th</w:t>
      </w:r>
      <w:r w:rsidR="00004F50" w:rsidRPr="0092211E">
        <w:t xml:space="preserve"> 1916.</w:t>
      </w:r>
      <w:r w:rsidR="00004F50" w:rsidRPr="0092211E">
        <w:rPr>
          <w:rStyle w:val="FootnoteReference"/>
        </w:rPr>
        <w:footnoteReference w:id="73"/>
      </w:r>
      <w:r w:rsidR="002F6A3A" w:rsidRPr="0092211E">
        <w:t xml:space="preserve"> </w:t>
      </w:r>
      <w:r w:rsidR="00542331" w:rsidRPr="0092211E">
        <w:t>Al</w:t>
      </w:r>
      <w:r w:rsidR="00004F50" w:rsidRPr="0092211E">
        <w:t>though the first tanks were a British design, multiple countries would later create their own, including Germany, the USSR and the United States.</w:t>
      </w:r>
      <w:r w:rsidR="00C0660C" w:rsidRPr="0092211E">
        <w:t xml:space="preserve"> </w:t>
      </w:r>
      <w:r w:rsidR="002F6A3A" w:rsidRPr="0092211E">
        <w:t>However, at least in the aspect of design</w:t>
      </w:r>
      <w:r w:rsidR="00BF0CDB" w:rsidRPr="0092211E">
        <w:t>,</w:t>
      </w:r>
      <w:r w:rsidR="002F6A3A" w:rsidRPr="0092211E">
        <w:t xml:space="preserve"> the </w:t>
      </w:r>
      <w:proofErr w:type="spellStart"/>
      <w:r w:rsidR="00C31433">
        <w:t>Mk.I</w:t>
      </w:r>
      <w:proofErr w:type="spellEnd"/>
      <w:r w:rsidR="00C31433">
        <w:t>.</w:t>
      </w:r>
      <w:r w:rsidR="002F6A3A" w:rsidRPr="0092211E">
        <w:t xml:space="preserve"> tank had features which would be resembled by later tank designs, implemented even by the German Armies of later years.</w:t>
      </w:r>
      <w:r w:rsidR="002F6A3A" w:rsidRPr="0092211E">
        <w:rPr>
          <w:rStyle w:val="FootnoteReference"/>
        </w:rPr>
        <w:footnoteReference w:id="74"/>
      </w:r>
      <w:r w:rsidR="005B303D" w:rsidRPr="0092211E">
        <w:t xml:space="preserve"> </w:t>
      </w:r>
      <w:r w:rsidR="00201806" w:rsidRPr="0092211E">
        <w:t>However, these resemblances are about as far as the similarities</w:t>
      </w:r>
      <w:r w:rsidR="003212FF" w:rsidRPr="0092211E">
        <w:t xml:space="preserve"> would go</w:t>
      </w:r>
      <w:r w:rsidR="00201806" w:rsidRPr="0092211E">
        <w:t xml:space="preserve"> between the original tank and its later successors</w:t>
      </w:r>
      <w:r w:rsidR="005B303D" w:rsidRPr="0092211E">
        <w:t xml:space="preserve">, which would refine tank capabilities, and provide </w:t>
      </w:r>
      <w:r w:rsidR="00542331" w:rsidRPr="0092211E">
        <w:t>them</w:t>
      </w:r>
      <w:r w:rsidR="005B303D" w:rsidRPr="0092211E">
        <w:t xml:space="preserve"> with a whole new standing on the field of battle by 1939,</w:t>
      </w:r>
      <w:r w:rsidR="00542331" w:rsidRPr="0092211E">
        <w:t xml:space="preserve"> with</w:t>
      </w:r>
      <w:r w:rsidR="005B303D" w:rsidRPr="0092211E">
        <w:t xml:space="preserve"> the outbreak of the Second World War</w:t>
      </w:r>
      <w:r w:rsidR="00201806" w:rsidRPr="0092211E">
        <w:t>.</w:t>
      </w:r>
      <w:r w:rsidR="005B303D" w:rsidRPr="0092211E">
        <w:rPr>
          <w:rStyle w:val="FootnoteReference"/>
        </w:rPr>
        <w:footnoteReference w:id="75"/>
      </w:r>
      <w:r w:rsidR="00683BF3" w:rsidRPr="0092211E">
        <w:t xml:space="preserve"> </w:t>
      </w:r>
    </w:p>
    <w:p w14:paraId="7FF328AE" w14:textId="07532F91" w:rsidR="00C32E53" w:rsidRPr="0092211E" w:rsidRDefault="00AF0900" w:rsidP="00B643C3">
      <w:pPr>
        <w:spacing w:line="360" w:lineRule="auto"/>
      </w:pPr>
      <w:r w:rsidRPr="0092211E">
        <w:rPr>
          <w:noProof/>
          <w:sz w:val="28"/>
          <w:szCs w:val="28"/>
        </w:rPr>
        <mc:AlternateContent>
          <mc:Choice Requires="wps">
            <w:drawing>
              <wp:anchor distT="0" distB="0" distL="114300" distR="114300" simplePos="0" relativeHeight="251671552" behindDoc="0" locked="0" layoutInCell="1" allowOverlap="1" wp14:anchorId="43DA1030" wp14:editId="027E4184">
                <wp:simplePos x="0" y="0"/>
                <wp:positionH relativeFrom="page">
                  <wp:posOffset>3893820</wp:posOffset>
                </wp:positionH>
                <wp:positionV relativeFrom="paragraph">
                  <wp:posOffset>2533650</wp:posOffset>
                </wp:positionV>
                <wp:extent cx="3502025" cy="259080"/>
                <wp:effectExtent l="0" t="0" r="22225" b="26670"/>
                <wp:wrapSquare wrapText="bothSides"/>
                <wp:docPr id="311003155" name="Text Box 12"/>
                <wp:cNvGraphicFramePr/>
                <a:graphic xmlns:a="http://schemas.openxmlformats.org/drawingml/2006/main">
                  <a:graphicData uri="http://schemas.microsoft.com/office/word/2010/wordprocessingShape">
                    <wps:wsp>
                      <wps:cNvSpPr txBox="1"/>
                      <wps:spPr>
                        <a:xfrm>
                          <a:off x="0" y="0"/>
                          <a:ext cx="3502025" cy="259080"/>
                        </a:xfrm>
                        <a:prstGeom prst="rect">
                          <a:avLst/>
                        </a:prstGeom>
                        <a:solidFill>
                          <a:schemeClr val="lt1"/>
                        </a:solidFill>
                        <a:ln w="6350">
                          <a:solidFill>
                            <a:schemeClr val="tx1"/>
                          </a:solidFill>
                        </a:ln>
                      </wps:spPr>
                      <wps:txbx>
                        <w:txbxContent>
                          <w:p w14:paraId="0043E3D6" w14:textId="6383B426" w:rsidR="0010044A" w:rsidRPr="0092211E" w:rsidRDefault="0010044A" w:rsidP="0010044A">
                            <w:pPr>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3</w:t>
                            </w:r>
                            <w:r w:rsidRPr="0092211E">
                              <w:rPr>
                                <w:sz w:val="20"/>
                                <w:szCs w:val="20"/>
                              </w:rPr>
                              <w:t>: An image of the Mk.1 Tank. Taken in September 1916.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DA1030" id="Text Box 12" o:spid="_x0000_s1029" type="#_x0000_t202" style="position:absolute;margin-left:306.6pt;margin-top:199.5pt;width:275.75pt;height:20.4pt;z-index:25167155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" fillcolor="white [3201]" strokecolor="black [3213]" strokeweight=".5pt">
                <v:textbox>
                  <w:txbxContent>
                    <w:p w14:paraId="0043E3D6" w14:textId="6383B426" w:rsidR="0010044A" w:rsidRPr="0092211E" w:rsidRDefault="0010044A" w:rsidP="0010044A">
                      <w:pPr>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3</w:t>
                      </w:r>
                      <w:r w:rsidRPr="0092211E">
                        <w:rPr>
                          <w:sz w:val="20"/>
                          <w:szCs w:val="20"/>
                        </w:rPr>
                        <w:t>: An image of the Mk.1 Tank. Taken in September 1916.</w:t>
                      </w:r>
                    </w:p>
                  </w:txbxContent>
                </v:textbox>
                <w10:wrap type="square" anchorx="page"/>
              </v:shape>
            </w:pict>
          </mc:Fallback>
        </mc:AlternateContent>
      </w:r>
      <w:r w:rsidR="00683BF3" w:rsidRPr="0092211E">
        <w:t>Ironically, despite the British creating the tank in the Great War, Germany and the Axis powers owe a great deal of their success in the early years of World War II to their own tank designs</w:t>
      </w:r>
      <w:r w:rsidR="003212FF" w:rsidRPr="0092211E">
        <w:t xml:space="preserve"> which it inspired</w:t>
      </w:r>
      <w:r w:rsidR="00683BF3" w:rsidRPr="0092211E">
        <w:t>.</w:t>
      </w:r>
      <w:r w:rsidR="00683BF3" w:rsidRPr="0092211E">
        <w:rPr>
          <w:rStyle w:val="FootnoteReference"/>
        </w:rPr>
        <w:footnoteReference w:id="76"/>
      </w:r>
      <w:r w:rsidR="00DA135D" w:rsidRPr="0092211E">
        <w:t xml:space="preserve"> </w:t>
      </w:r>
      <w:r w:rsidR="00542331" w:rsidRPr="0092211E">
        <w:t xml:space="preserve">However, </w:t>
      </w:r>
      <w:r w:rsidR="00DA135D" w:rsidRPr="0092211E">
        <w:t>the question of whether German engineers would have created a tank without having seen one in combat prior</w:t>
      </w:r>
      <w:r w:rsidR="00542331" w:rsidRPr="0092211E">
        <w:t xml:space="preserve"> remains</w:t>
      </w:r>
      <w:r w:rsidR="00DA657D" w:rsidRPr="0092211E">
        <w:t xml:space="preserve">. Despite the resemblance in the later German tanks in comparison to the British </w:t>
      </w:r>
      <w:proofErr w:type="spellStart"/>
      <w:r w:rsidR="00C31433">
        <w:t>Mk.I</w:t>
      </w:r>
      <w:proofErr w:type="spellEnd"/>
      <w:r w:rsidR="00C31433">
        <w:t>.</w:t>
      </w:r>
      <w:r w:rsidR="00DA657D" w:rsidRPr="0092211E">
        <w:t xml:space="preserve"> it is possible that they may have created </w:t>
      </w:r>
      <w:r w:rsidR="00542331" w:rsidRPr="0092211E">
        <w:t>a</w:t>
      </w:r>
      <w:r w:rsidR="004F6F85" w:rsidRPr="0092211E">
        <w:t xml:space="preserve"> tank</w:t>
      </w:r>
      <w:r w:rsidR="00542331" w:rsidRPr="0092211E">
        <w:t xml:space="preserve"> design</w:t>
      </w:r>
      <w:r w:rsidR="00DA657D" w:rsidRPr="0092211E">
        <w:t xml:space="preserve"> </w:t>
      </w:r>
      <w:r w:rsidR="00DA657D" w:rsidRPr="0092211E">
        <w:lastRenderedPageBreak/>
        <w:t>regardless</w:t>
      </w:r>
      <w:r w:rsidR="004F6F85" w:rsidRPr="0092211E">
        <w:t>,</w:t>
      </w:r>
      <w:r w:rsidR="003212FF" w:rsidRPr="0092211E">
        <w:t xml:space="preserve"> since</w:t>
      </w:r>
      <w:r w:rsidR="004F6F85" w:rsidRPr="0092211E">
        <w:t xml:space="preserve"> inspiration</w:t>
      </w:r>
      <w:r w:rsidR="003212FF" w:rsidRPr="0092211E">
        <w:t xml:space="preserve"> for the armoured vehicle</w:t>
      </w:r>
      <w:r w:rsidR="004F6F85" w:rsidRPr="0092211E">
        <w:t xml:space="preserve"> could be drawn from elsewhere. For example, </w:t>
      </w:r>
      <w:r w:rsidR="001F20C8" w:rsidRPr="0092211E">
        <w:t>15</w:t>
      </w:r>
      <w:r w:rsidR="00542331" w:rsidRPr="0092211E">
        <w:rPr>
          <w:vertAlign w:val="superscript"/>
        </w:rPr>
        <w:t>th</w:t>
      </w:r>
      <w:r w:rsidR="004F6F85" w:rsidRPr="0092211E">
        <w:t xml:space="preserve"> Century Artist and Inventor, Leonardo Da Vinci had designed an armoured transport long before the events of the Great War, though </w:t>
      </w:r>
      <w:r w:rsidR="00542331" w:rsidRPr="0092211E">
        <w:t>it was never</w:t>
      </w:r>
      <w:r w:rsidR="004F6F85" w:rsidRPr="0092211E">
        <w:t xml:space="preserve"> manufactured.</w:t>
      </w:r>
      <w:r w:rsidR="004F6F85" w:rsidRPr="0092211E">
        <w:rPr>
          <w:rStyle w:val="FootnoteReference"/>
        </w:rPr>
        <w:footnoteReference w:id="77"/>
      </w:r>
      <w:r w:rsidR="004F6F85" w:rsidRPr="0092211E">
        <w:t xml:space="preserve"> Nonetheless,</w:t>
      </w:r>
      <w:r w:rsidR="00201806" w:rsidRPr="0092211E">
        <w:t xml:space="preserve"> </w:t>
      </w:r>
      <w:r w:rsidR="004F6F85" w:rsidRPr="0092211E">
        <w:t>t</w:t>
      </w:r>
      <w:r w:rsidR="00201806" w:rsidRPr="0092211E">
        <w:t>he tank seen on the Somme was little more than additional support to infantry to help keep them alive as they advanced across no-man’s land</w:t>
      </w:r>
      <w:r w:rsidR="00BF0CDB" w:rsidRPr="0092211E">
        <w:t>,</w:t>
      </w:r>
      <w:r w:rsidR="00201806" w:rsidRPr="0092211E">
        <w:t xml:space="preserve"> by drawing hostile fire away from the infantry</w:t>
      </w:r>
      <w:r w:rsidR="00EF153C" w:rsidRPr="0092211E">
        <w:t>,</w:t>
      </w:r>
      <w:r w:rsidR="00201806" w:rsidRPr="0092211E">
        <w:t xml:space="preserve"> forcing hostile machine gunners to target the tank</w:t>
      </w:r>
      <w:r w:rsidR="00EF153C" w:rsidRPr="0092211E">
        <w:t xml:space="preserve"> instead</w:t>
      </w:r>
      <w:r w:rsidR="00201806" w:rsidRPr="0092211E">
        <w:t>.</w:t>
      </w:r>
      <w:r w:rsidR="00201806" w:rsidRPr="0092211E">
        <w:rPr>
          <w:rStyle w:val="FootnoteReference"/>
        </w:rPr>
        <w:footnoteReference w:id="78"/>
      </w:r>
      <w:r w:rsidR="00201806" w:rsidRPr="0092211E">
        <w:t xml:space="preserve"> This was because the tank was only marginally faster than the foot soldiers.</w:t>
      </w:r>
      <w:r w:rsidR="00201806" w:rsidRPr="0092211E">
        <w:rPr>
          <w:rStyle w:val="FootnoteReference"/>
        </w:rPr>
        <w:footnoteReference w:id="79"/>
      </w:r>
      <w:r w:rsidR="00201806" w:rsidRPr="0092211E">
        <w:t xml:space="preserve"> The</w:t>
      </w:r>
      <w:r w:rsidR="004F6F85" w:rsidRPr="0092211E">
        <w:t xml:space="preserve"> </w:t>
      </w:r>
      <w:proofErr w:type="spellStart"/>
      <w:r w:rsidR="00C31433">
        <w:t>Mk.I</w:t>
      </w:r>
      <w:proofErr w:type="spellEnd"/>
      <w:r w:rsidR="00C31433">
        <w:t>.</w:t>
      </w:r>
      <w:r w:rsidR="00201806" w:rsidRPr="0092211E">
        <w:t xml:space="preserve"> tank, however, certainly had its uses. Once it was able to get to a hostile trench, it could roll over the barbed wire defences with ease</w:t>
      </w:r>
      <w:r w:rsidR="005B303D" w:rsidRPr="0092211E">
        <w:t xml:space="preserve"> mak</w:t>
      </w:r>
      <w:r w:rsidR="00EF153C" w:rsidRPr="0092211E">
        <w:t>ing</w:t>
      </w:r>
      <w:r w:rsidR="005B303D" w:rsidRPr="0092211E">
        <w:t xml:space="preserve"> it much easier for the advancing infantry follow</w:t>
      </w:r>
      <w:r w:rsidR="00EF153C" w:rsidRPr="0092211E">
        <w:t>ing</w:t>
      </w:r>
      <w:r w:rsidR="005B303D" w:rsidRPr="0092211E">
        <w:t xml:space="preserve"> behind it</w:t>
      </w:r>
      <w:r w:rsidR="003212FF" w:rsidRPr="0092211E">
        <w:t>,</w:t>
      </w:r>
      <w:r w:rsidR="005B303D" w:rsidRPr="0092211E">
        <w:t xml:space="preserve"> to get into the trench. This complemented the aforementioned ‘bite and hold’ tactic well, since it allowed for an easier captivation of a hostile trench for the soldiers to re</w:t>
      </w:r>
      <w:r w:rsidR="00A416ED" w:rsidRPr="0092211E">
        <w:t>group and resupply</w:t>
      </w:r>
      <w:r w:rsidR="005B303D" w:rsidRPr="0092211E">
        <w:t>.</w:t>
      </w:r>
      <w:r w:rsidR="00EF153C" w:rsidRPr="0092211E">
        <w:t xml:space="preserve"> This shows that at least to some degree the </w:t>
      </w:r>
      <w:proofErr w:type="spellStart"/>
      <w:r w:rsidR="00C31433">
        <w:t>Mk.I</w:t>
      </w:r>
      <w:proofErr w:type="spellEnd"/>
      <w:r w:rsidR="00C31433">
        <w:t>.</w:t>
      </w:r>
      <w:r w:rsidR="00EF153C" w:rsidRPr="0092211E">
        <w:t xml:space="preserve"> tank developed tactics in the Great War, and could complement other developments well.</w:t>
      </w:r>
      <w:r w:rsidR="00204E84" w:rsidRPr="0092211E">
        <w:t xml:space="preserve"> </w:t>
      </w:r>
      <w:bookmarkStart w:id="8" w:name="_Hlk196147431"/>
    </w:p>
    <w:p w14:paraId="4DA3CE8D" w14:textId="12FFD83F" w:rsidR="0061431C" w:rsidRPr="0092211E" w:rsidRDefault="004D3366" w:rsidP="00B643C3">
      <w:pPr>
        <w:spacing w:line="360" w:lineRule="auto"/>
      </w:pPr>
      <w:r w:rsidRPr="0092211E">
        <w:rPr>
          <w:u w:val="single"/>
        </w:rPr>
        <w:t>Production and Conditions Inside the Tanks</w:t>
      </w:r>
    </w:p>
    <w:bookmarkEnd w:id="8"/>
    <w:p w14:paraId="33A80E45" w14:textId="61B36CDE" w:rsidR="00B76C09" w:rsidRPr="0092211E" w:rsidRDefault="00204E84" w:rsidP="00B643C3">
      <w:pPr>
        <w:spacing w:line="360" w:lineRule="auto"/>
      </w:pPr>
      <w:r w:rsidRPr="0092211E">
        <w:t xml:space="preserve">It is important to consider the conditions of being inside the </w:t>
      </w:r>
      <w:proofErr w:type="spellStart"/>
      <w:r w:rsidR="00C31433">
        <w:t>Mk.I</w:t>
      </w:r>
      <w:proofErr w:type="spellEnd"/>
      <w:r w:rsidR="00C31433">
        <w:t>.</w:t>
      </w:r>
      <w:r w:rsidRPr="0092211E">
        <w:t xml:space="preserve"> tank</w:t>
      </w:r>
      <w:r w:rsidR="00BF0CDB" w:rsidRPr="0092211E">
        <w:t>. A</w:t>
      </w:r>
      <w:r w:rsidRPr="0092211E">
        <w:t xml:space="preserve">s previously mentioned the tank was very slow, though it was armoured, it was an easy target for artillery and machine guns. </w:t>
      </w:r>
      <w:r w:rsidR="00A024CB" w:rsidRPr="0092211E">
        <w:t xml:space="preserve">Andy Simpson </w:t>
      </w:r>
      <w:r w:rsidRPr="0092211E">
        <w:t xml:space="preserve">provides </w:t>
      </w:r>
      <w:r w:rsidR="00A024CB" w:rsidRPr="0092211E">
        <w:t>some</w:t>
      </w:r>
      <w:r w:rsidRPr="0092211E">
        <w:t xml:space="preserve"> insight into </w:t>
      </w:r>
      <w:r w:rsidR="00A024CB" w:rsidRPr="0092211E">
        <w:t xml:space="preserve">how the tank </w:t>
      </w:r>
      <w:r w:rsidR="00EF153C" w:rsidRPr="0092211E">
        <w:t>felt</w:t>
      </w:r>
      <w:r w:rsidR="004F6F85" w:rsidRPr="0092211E">
        <w:t xml:space="preserve"> for the men</w:t>
      </w:r>
      <w:r w:rsidR="00A024CB" w:rsidRPr="0092211E">
        <w:t xml:space="preserve"> inside.</w:t>
      </w:r>
      <w:r w:rsidRPr="0092211E">
        <w:t xml:space="preserve"> He notes that the </w:t>
      </w:r>
      <w:proofErr w:type="spellStart"/>
      <w:r w:rsidR="00C31433">
        <w:t>Mk.I</w:t>
      </w:r>
      <w:proofErr w:type="spellEnd"/>
      <w:r w:rsidR="00C31433">
        <w:t>.</w:t>
      </w:r>
      <w:r w:rsidR="00B05CAC" w:rsidRPr="0092211E">
        <w:t xml:space="preserve"> </w:t>
      </w:r>
      <w:r w:rsidRPr="0092211E">
        <w:t xml:space="preserve">tanks were </w:t>
      </w:r>
      <w:r w:rsidR="00A024CB" w:rsidRPr="0092211E">
        <w:t>‘exhausting to operate, being extremely hot, cramped and noisy and filled with exhaust fumes.’</w:t>
      </w:r>
      <w:r w:rsidR="00A024CB" w:rsidRPr="0092211E">
        <w:rPr>
          <w:rStyle w:val="FootnoteReference"/>
        </w:rPr>
        <w:footnoteReference w:id="80"/>
      </w:r>
      <w:r w:rsidR="00A024CB" w:rsidRPr="0092211E">
        <w:t xml:space="preserve"> This </w:t>
      </w:r>
      <w:r w:rsidR="006D6B30" w:rsidRPr="0092211E">
        <w:t xml:space="preserve">likely goes without saying, after all, the </w:t>
      </w:r>
      <w:proofErr w:type="spellStart"/>
      <w:r w:rsidR="00C31433">
        <w:t>Mk.I</w:t>
      </w:r>
      <w:proofErr w:type="spellEnd"/>
      <w:r w:rsidR="00C31433">
        <w:t>.</w:t>
      </w:r>
      <w:r w:rsidR="006D6B30" w:rsidRPr="0092211E">
        <w:t xml:space="preserve"> tank was, in simple terms</w:t>
      </w:r>
      <w:r w:rsidR="00BF0CDB" w:rsidRPr="0092211E">
        <w:t xml:space="preserve">, </w:t>
      </w:r>
      <w:r w:rsidR="006D6B30" w:rsidRPr="0092211E">
        <w:t>a hastily assembled metal box with tracks and powered</w:t>
      </w:r>
      <w:r w:rsidR="00EF2339" w:rsidRPr="0092211E">
        <w:t xml:space="preserve"> </w:t>
      </w:r>
      <w:r w:rsidR="006D6B30" w:rsidRPr="0092211E">
        <w:t xml:space="preserve">by an engine. According </w:t>
      </w:r>
      <w:r w:rsidR="00BF59B6" w:rsidRPr="0092211E">
        <w:t xml:space="preserve"> to the documents created by the Committee of Imperialist Defence in October 1915 regarding the </w:t>
      </w:r>
      <w:r w:rsidR="00B05CAC" w:rsidRPr="0092211E">
        <w:t xml:space="preserve">use of </w:t>
      </w:r>
      <w:r w:rsidR="00BF59B6" w:rsidRPr="0092211E">
        <w:t xml:space="preserve">tanks, the </w:t>
      </w:r>
      <w:proofErr w:type="spellStart"/>
      <w:r w:rsidR="00C31433">
        <w:t>Mk.I</w:t>
      </w:r>
      <w:proofErr w:type="spellEnd"/>
      <w:r w:rsidR="00C31433">
        <w:t>.</w:t>
      </w:r>
      <w:r w:rsidR="006D6B30" w:rsidRPr="0092211E">
        <w:t xml:space="preserve"> was expected to hold a crew</w:t>
      </w:r>
      <w:r w:rsidR="00BF59B6" w:rsidRPr="0092211E">
        <w:t xml:space="preserve"> consisting of;</w:t>
      </w:r>
      <w:r w:rsidR="006D6B30" w:rsidRPr="0092211E">
        <w:t xml:space="preserve"> </w:t>
      </w:r>
      <w:r w:rsidR="00BF59B6" w:rsidRPr="0092211E">
        <w:t>‘1</w:t>
      </w:r>
      <w:r w:rsidR="006D6B30" w:rsidRPr="0092211E">
        <w:t xml:space="preserve"> Commander, 2 Drivers, 2 men per gun, 2 men for the secondary armament.</w:t>
      </w:r>
      <w:r w:rsidR="00BF59B6" w:rsidRPr="0092211E">
        <w:t>’</w:t>
      </w:r>
      <w:r w:rsidR="00BF59B6" w:rsidRPr="0092211E">
        <w:rPr>
          <w:rStyle w:val="FootnoteReference"/>
        </w:rPr>
        <w:footnoteReference w:id="81"/>
      </w:r>
      <w:r w:rsidR="00BF59B6" w:rsidRPr="0092211E">
        <w:t xml:space="preserve"> This </w:t>
      </w:r>
      <w:r w:rsidR="00BF59B6" w:rsidRPr="0092211E">
        <w:lastRenderedPageBreak/>
        <w:t>crew was expected to operate the tank in a very cramped space which</w:t>
      </w:r>
      <w:r w:rsidR="00A000C5" w:rsidRPr="0092211E">
        <w:t xml:space="preserve">, </w:t>
      </w:r>
      <w:r w:rsidR="00EF2339" w:rsidRPr="0092211E">
        <w:rPr>
          <w:noProof/>
        </w:rPr>
        <w:drawing>
          <wp:anchor distT="0" distB="0" distL="114300" distR="114300" simplePos="0" relativeHeight="251662336" behindDoc="0" locked="0" layoutInCell="1" allowOverlap="1" wp14:anchorId="3E832987" wp14:editId="2537ECBC">
            <wp:simplePos x="0" y="0"/>
            <wp:positionH relativeFrom="column">
              <wp:posOffset>3398520</wp:posOffset>
            </wp:positionH>
            <wp:positionV relativeFrom="paragraph">
              <wp:posOffset>188595</wp:posOffset>
            </wp:positionV>
            <wp:extent cx="2743200" cy="3253105"/>
            <wp:effectExtent l="19050" t="19050" r="19050" b="23495"/>
            <wp:wrapSquare wrapText="bothSides"/>
            <wp:docPr id="9156862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3200" cy="32531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A000C5" w:rsidRPr="0092211E">
        <w:t>according to the original blueprints,</w:t>
      </w:r>
      <w:r w:rsidR="00EF2339" w:rsidRPr="0092211E">
        <w:t xml:space="preserve"> shown in Fig 4, the </w:t>
      </w:r>
      <w:r w:rsidR="00C31433">
        <w:t>MK.I.</w:t>
      </w:r>
      <w:r w:rsidR="008B5082" w:rsidRPr="0092211E">
        <w:t xml:space="preserve"> </w:t>
      </w:r>
      <w:r w:rsidR="00BF59B6" w:rsidRPr="0092211E">
        <w:t xml:space="preserve">was only </w:t>
      </w:r>
      <w:r w:rsidR="00B078AC" w:rsidRPr="0092211E">
        <w:t>26</w:t>
      </w:r>
      <w:r w:rsidR="00BF59B6" w:rsidRPr="0092211E">
        <w:t xml:space="preserve"> feet long and </w:t>
      </w:r>
      <w:r w:rsidR="00B078AC" w:rsidRPr="0092211E">
        <w:t>12</w:t>
      </w:r>
      <w:r w:rsidR="00BF59B6" w:rsidRPr="0092211E">
        <w:t xml:space="preserve"> f</w:t>
      </w:r>
      <w:r w:rsidR="00A000C5" w:rsidRPr="0092211E">
        <w:t>ee</w:t>
      </w:r>
      <w:r w:rsidR="00BF59B6" w:rsidRPr="0092211E">
        <w:t>t wide. Accounting for the fact that the tank had two guns</w:t>
      </w:r>
      <w:r w:rsidR="003212FF" w:rsidRPr="0092211E">
        <w:t>,</w:t>
      </w:r>
      <w:r w:rsidR="00BF59B6" w:rsidRPr="0092211E">
        <w:t xml:space="preserve"> with two men manning </w:t>
      </w:r>
      <w:r w:rsidR="003212FF" w:rsidRPr="0092211E">
        <w:t>each one</w:t>
      </w:r>
      <w:r w:rsidR="00BF59B6" w:rsidRPr="0092211E">
        <w:t xml:space="preserve">, this means that </w:t>
      </w:r>
      <w:r w:rsidR="00C009B6" w:rsidRPr="0092211E">
        <w:t>a</w:t>
      </w:r>
      <w:r w:rsidR="00BF59B6" w:rsidRPr="0092211E">
        <w:t xml:space="preserve"> total </w:t>
      </w:r>
      <w:r w:rsidR="00A000C5" w:rsidRPr="0092211E">
        <w:t>of nine</w:t>
      </w:r>
      <w:r w:rsidR="00BF59B6" w:rsidRPr="0092211E">
        <w:t xml:space="preserve"> men </w:t>
      </w:r>
      <w:r w:rsidR="00EF153C" w:rsidRPr="0092211E">
        <w:t xml:space="preserve">were </w:t>
      </w:r>
      <w:r w:rsidR="00BF59B6" w:rsidRPr="0092211E">
        <w:t xml:space="preserve">operating </w:t>
      </w:r>
      <w:r w:rsidR="00EF153C" w:rsidRPr="0092211E">
        <w:t>a single</w:t>
      </w:r>
      <w:r w:rsidR="00BF59B6" w:rsidRPr="0092211E">
        <w:t xml:space="preserve"> tank</w:t>
      </w:r>
      <w:r w:rsidR="00A000C5" w:rsidRPr="0092211E">
        <w:t xml:space="preserve"> at one time.</w:t>
      </w:r>
      <w:r w:rsidR="00A000C5" w:rsidRPr="0092211E">
        <w:rPr>
          <w:rStyle w:val="FootnoteReference"/>
        </w:rPr>
        <w:footnoteReference w:id="82"/>
      </w:r>
      <w:r w:rsidR="00A000C5" w:rsidRPr="0092211E">
        <w:t xml:space="preserve"> This makes it apparent that the original tank certainly did not have the comfort of the men operating it in mind, instead it focussed entirely on efficiency of production, and minimal resource use possible. Which, during the Great War, was a common factor </w:t>
      </w:r>
      <w:r w:rsidR="00EE602F" w:rsidRPr="0092211E">
        <w:rPr>
          <w:noProof/>
        </w:rPr>
        <mc:AlternateContent>
          <mc:Choice Requires="wps">
            <w:drawing>
              <wp:anchor distT="0" distB="0" distL="114300" distR="114300" simplePos="0" relativeHeight="251663360" behindDoc="0" locked="0" layoutInCell="1" allowOverlap="1" wp14:anchorId="4E310DA9" wp14:editId="43199E2A">
                <wp:simplePos x="0" y="0"/>
                <wp:positionH relativeFrom="column">
                  <wp:posOffset>3406140</wp:posOffset>
                </wp:positionH>
                <wp:positionV relativeFrom="paragraph">
                  <wp:posOffset>3446145</wp:posOffset>
                </wp:positionV>
                <wp:extent cx="2735580" cy="281940"/>
                <wp:effectExtent l="0" t="0" r="26670" b="22860"/>
                <wp:wrapSquare wrapText="bothSides"/>
                <wp:docPr id="233076919" name="Text Box 6"/>
                <wp:cNvGraphicFramePr/>
                <a:graphic xmlns:a="http://schemas.openxmlformats.org/drawingml/2006/main">
                  <a:graphicData uri="http://schemas.microsoft.com/office/word/2010/wordprocessingShape">
                    <wps:wsp>
                      <wps:cNvSpPr txBox="1"/>
                      <wps:spPr>
                        <a:xfrm>
                          <a:off x="0" y="0"/>
                          <a:ext cx="2735580" cy="281940"/>
                        </a:xfrm>
                        <a:prstGeom prst="rect">
                          <a:avLst/>
                        </a:prstGeom>
                        <a:solidFill>
                          <a:schemeClr val="lt1"/>
                        </a:solidFill>
                        <a:ln w="6350">
                          <a:solidFill>
                            <a:prstClr val="black"/>
                          </a:solidFill>
                        </a:ln>
                      </wps:spPr>
                      <wps:txbx>
                        <w:txbxContent>
                          <w:p w14:paraId="7AFE3C2D" w14:textId="5869B60C" w:rsidR="00A000C5" w:rsidRPr="0092211E" w:rsidRDefault="00A000C5" w:rsidP="00A000C5">
                            <w:pPr>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4</w:t>
                            </w:r>
                            <w:r w:rsidRPr="0092211E">
                              <w:rPr>
                                <w:sz w:val="20"/>
                                <w:szCs w:val="20"/>
                              </w:rPr>
                              <w:t>:</w:t>
                            </w:r>
                            <w:r w:rsidR="0050646B" w:rsidRPr="0092211E">
                              <w:rPr>
                                <w:sz w:val="20"/>
                                <w:szCs w:val="20"/>
                              </w:rPr>
                              <w:t xml:space="preserve"> The</w:t>
                            </w:r>
                            <w:r w:rsidRPr="0092211E">
                              <w:rPr>
                                <w:sz w:val="20"/>
                                <w:szCs w:val="20"/>
                              </w:rPr>
                              <w:t xml:space="preserve"> original blueprints for the tank</w:t>
                            </w:r>
                            <w:r w:rsidR="00EE602F">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10DA9" id="Text Box 6" o:spid="_x0000_s1030" type="#_x0000_t202" style="position:absolute;margin-left:268.2pt;margin-top:271.35pt;width:215.4pt;height:2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" fillcolor="white [3201]" strokeweight=".5pt">
                <v:textbox>
                  <w:txbxContent>
                    <w:p w14:paraId="7AFE3C2D" w14:textId="5869B60C" w:rsidR="00A000C5" w:rsidRPr="0092211E" w:rsidRDefault="00A000C5" w:rsidP="00A000C5">
                      <w:pPr>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4</w:t>
                      </w:r>
                      <w:r w:rsidRPr="0092211E">
                        <w:rPr>
                          <w:sz w:val="20"/>
                          <w:szCs w:val="20"/>
                        </w:rPr>
                        <w:t>:</w:t>
                      </w:r>
                      <w:r w:rsidR="0050646B" w:rsidRPr="0092211E">
                        <w:rPr>
                          <w:sz w:val="20"/>
                          <w:szCs w:val="20"/>
                        </w:rPr>
                        <w:t xml:space="preserve"> The</w:t>
                      </w:r>
                      <w:r w:rsidRPr="0092211E">
                        <w:rPr>
                          <w:sz w:val="20"/>
                          <w:szCs w:val="20"/>
                        </w:rPr>
                        <w:t xml:space="preserve"> original blueprints for the tank</w:t>
                      </w:r>
                      <w:r w:rsidR="00EE602F">
                        <w:rPr>
                          <w:sz w:val="20"/>
                          <w:szCs w:val="20"/>
                        </w:rPr>
                        <w:t>.</w:t>
                      </w:r>
                    </w:p>
                  </w:txbxContent>
                </v:textbox>
                <w10:wrap type="square"/>
              </v:shape>
            </w:pict>
          </mc:Fallback>
        </mc:AlternateContent>
      </w:r>
      <w:r w:rsidR="00A000C5" w:rsidRPr="0092211E">
        <w:t>to ensure effective production chains.</w:t>
      </w:r>
      <w:r w:rsidR="00B76C09" w:rsidRPr="0092211E">
        <w:t xml:space="preserve"> The documentation provided by the Committee of Imperial Defence makes this apparent when they address the three primary concerns regarding the use of the tank, which they noted </w:t>
      </w:r>
      <w:r w:rsidR="00B078AC" w:rsidRPr="0092211E">
        <w:t>as</w:t>
      </w:r>
      <w:r w:rsidR="00B76C09" w:rsidRPr="0092211E">
        <w:t xml:space="preserve">: </w:t>
      </w:r>
    </w:p>
    <w:p w14:paraId="6178AF3A" w14:textId="2E54DE45" w:rsidR="00CF1A4D" w:rsidRPr="0092211E" w:rsidRDefault="00B76C09" w:rsidP="00B643C3">
      <w:pPr>
        <w:spacing w:after="0" w:line="360" w:lineRule="auto"/>
        <w:ind w:left="720"/>
      </w:pPr>
      <w:r w:rsidRPr="0092211E">
        <w:t>‘(a) That of the supply of machines in bulk (including armament) ;</w:t>
      </w:r>
    </w:p>
    <w:p w14:paraId="1C890B80" w14:textId="70C32E2F" w:rsidR="00B76C09" w:rsidRPr="0092211E" w:rsidRDefault="00B76C09" w:rsidP="00B643C3">
      <w:pPr>
        <w:spacing w:after="0" w:line="360" w:lineRule="auto"/>
        <w:ind w:left="720"/>
      </w:pPr>
      <w:r w:rsidRPr="0092211E">
        <w:t>(b) That of providing and training the personnel to man the machines ;</w:t>
      </w:r>
    </w:p>
    <w:p w14:paraId="3AA24C2F" w14:textId="2D455334" w:rsidR="00B76C09" w:rsidRPr="0092211E" w:rsidRDefault="00B76C09" w:rsidP="00B643C3">
      <w:pPr>
        <w:spacing w:line="360" w:lineRule="auto"/>
        <w:ind w:left="720"/>
      </w:pPr>
      <w:r w:rsidRPr="0092211E">
        <w:t>(c) That of Finance.’</w:t>
      </w:r>
      <w:r w:rsidRPr="0092211E">
        <w:rPr>
          <w:rStyle w:val="FootnoteReference"/>
        </w:rPr>
        <w:footnoteReference w:id="83"/>
      </w:r>
    </w:p>
    <w:p w14:paraId="7A0AC874" w14:textId="694F87A2" w:rsidR="00B76C09" w:rsidRPr="0092211E" w:rsidRDefault="00B76C09" w:rsidP="00B643C3">
      <w:pPr>
        <w:spacing w:line="360" w:lineRule="auto"/>
      </w:pPr>
      <w:r w:rsidRPr="0092211E">
        <w:t>This</w:t>
      </w:r>
      <w:r w:rsidR="00271D1F" w:rsidRPr="0092211E">
        <w:t xml:space="preserve"> makes it apparent that speed of deployment and affordability of the tank was undoubtedly the priority for high command </w:t>
      </w:r>
      <w:r w:rsidR="00BC7154" w:rsidRPr="0092211E">
        <w:t>during production.</w:t>
      </w:r>
      <w:r w:rsidR="00BF0CDB" w:rsidRPr="0092211E">
        <w:t xml:space="preserve"> I</w:t>
      </w:r>
      <w:r w:rsidR="00271D1F" w:rsidRPr="0092211E">
        <w:t>t needed to be</w:t>
      </w:r>
      <w:r w:rsidR="00D4491A" w:rsidRPr="0092211E">
        <w:t xml:space="preserve"> easy to mass produce</w:t>
      </w:r>
      <w:r w:rsidR="00271D1F" w:rsidRPr="0092211E">
        <w:t>, easy for the men to train and understand their role</w:t>
      </w:r>
      <w:r w:rsidR="00D4491A" w:rsidRPr="0092211E">
        <w:t>, and affordable. During the War there was very little time to consider the comfort of men, and the tank may be the perfect example of how production lines worked to mass produce and supply resources and technology to the frontlines. Despite th</w:t>
      </w:r>
      <w:r w:rsidR="008A227D" w:rsidRPr="0092211E">
        <w:t xml:space="preserve">ese points being in place to ensure the mass production of affordable war-machines, the actual number of tanks available to the British </w:t>
      </w:r>
      <w:r w:rsidR="008A227D" w:rsidRPr="0092211E">
        <w:lastRenderedPageBreak/>
        <w:t>military always seemed to be in short supply.</w:t>
      </w:r>
      <w:r w:rsidR="008A227D" w:rsidRPr="0092211E">
        <w:rPr>
          <w:rStyle w:val="FootnoteReference"/>
        </w:rPr>
        <w:footnoteReference w:id="84"/>
      </w:r>
      <w:r w:rsidR="00115A37" w:rsidRPr="0092211E">
        <w:t xml:space="preserve"> This details that the </w:t>
      </w:r>
      <w:proofErr w:type="spellStart"/>
      <w:r w:rsidR="00C31433">
        <w:t>Mk.I</w:t>
      </w:r>
      <w:proofErr w:type="spellEnd"/>
      <w:r w:rsidR="00C31433">
        <w:t>.</w:t>
      </w:r>
      <w:r w:rsidR="00115A37" w:rsidRPr="0092211E">
        <w:t xml:space="preserve"> was not only a flawed design due to production needs, but the production of the vehicle</w:t>
      </w:r>
      <w:r w:rsidR="00BC7154" w:rsidRPr="0092211E">
        <w:t xml:space="preserve"> was</w:t>
      </w:r>
      <w:r w:rsidR="00115A37" w:rsidRPr="0092211E">
        <w:t xml:space="preserve"> unable to provide the necessary numbers, despite the efforts of manufacturers. </w:t>
      </w:r>
    </w:p>
    <w:p w14:paraId="0F45C2D1" w14:textId="5A3893B4" w:rsidR="001D5EE4" w:rsidRPr="0092211E" w:rsidRDefault="00A000C5" w:rsidP="00B643C3">
      <w:pPr>
        <w:spacing w:line="360" w:lineRule="auto"/>
      </w:pPr>
      <w:r w:rsidRPr="0092211E">
        <w:t xml:space="preserve">Major William Henry Lowe Watson, who served as a Tank Commander during the later years of the Great War also provides some key insight into the challenges faced by tank crews in the </w:t>
      </w:r>
      <w:proofErr w:type="spellStart"/>
      <w:r w:rsidR="00C31433">
        <w:t>Mk.I</w:t>
      </w:r>
      <w:proofErr w:type="spellEnd"/>
      <w:r w:rsidR="00C31433">
        <w:t>.</w:t>
      </w:r>
      <w:r w:rsidRPr="0092211E">
        <w:t xml:space="preserve"> tank.</w:t>
      </w:r>
      <w:r w:rsidR="00270CF1" w:rsidRPr="0092211E">
        <w:t xml:space="preserve"> Watson notes that when a tank was hit by concentrated and heavy machine gun fire, the shells from the bullets would cause little ‘flakes of metal that fly about inside </w:t>
      </w:r>
      <w:r w:rsidR="002A72A7" w:rsidRPr="0092211E">
        <w:t xml:space="preserve">a </w:t>
      </w:r>
      <w:proofErr w:type="spellStart"/>
      <w:r w:rsidR="00C31433">
        <w:t>Mk.I</w:t>
      </w:r>
      <w:proofErr w:type="spellEnd"/>
      <w:r w:rsidR="00C31433">
        <w:t>.</w:t>
      </w:r>
      <w:r w:rsidR="00270CF1" w:rsidRPr="0092211E">
        <w:t xml:space="preserve"> tank’ and slightly injure several crew members.</w:t>
      </w:r>
      <w:r w:rsidR="00270CF1" w:rsidRPr="0092211E">
        <w:rPr>
          <w:rStyle w:val="FootnoteReference"/>
        </w:rPr>
        <w:footnoteReference w:id="85"/>
      </w:r>
      <w:r w:rsidR="00270CF1" w:rsidRPr="0092211E">
        <w:t xml:space="preserve"> </w:t>
      </w:r>
      <w:r w:rsidR="00586CF4" w:rsidRPr="0092211E">
        <w:t>T</w:t>
      </w:r>
      <w:r w:rsidR="00270CF1" w:rsidRPr="0092211E">
        <w:t>his again emphasises how cramped the tank was,</w:t>
      </w:r>
      <w:r w:rsidR="00586CF4" w:rsidRPr="0092211E">
        <w:t xml:space="preserve"> that</w:t>
      </w:r>
      <w:r w:rsidR="00270CF1" w:rsidRPr="0092211E">
        <w:t xml:space="preserve"> these flakes</w:t>
      </w:r>
      <w:r w:rsidR="00586CF4" w:rsidRPr="0092211E">
        <w:t xml:space="preserve"> could fly around and damage the flesh of the men inside regularly, shows that there was very little space for manoeuvrability, even for small shards of metal. He also notes in further detail the difficulties of being the target of hostile firepower at the battle of Bullecourt in 1917, </w:t>
      </w:r>
      <w:r w:rsidR="003E0643" w:rsidRPr="0092211E">
        <w:t xml:space="preserve">where tanks were sent to aid Australian soldiers whom had come under heavy hostile firepower, of </w:t>
      </w:r>
      <w:r w:rsidR="009E1197" w:rsidRPr="0092211E">
        <w:t>eleven</w:t>
      </w:r>
      <w:r w:rsidR="003E0643" w:rsidRPr="0092211E">
        <w:t xml:space="preserve"> tanks, </w:t>
      </w:r>
      <w:r w:rsidR="009E1197" w:rsidRPr="0092211E">
        <w:t>nine</w:t>
      </w:r>
      <w:r w:rsidR="003E0643" w:rsidRPr="0092211E">
        <w:t xml:space="preserve"> had taken direct hits and the other two had gone missing.</w:t>
      </w:r>
      <w:r w:rsidR="003E0643" w:rsidRPr="0092211E">
        <w:rPr>
          <w:rStyle w:val="FootnoteReference"/>
        </w:rPr>
        <w:footnoteReference w:id="86"/>
      </w:r>
      <w:r w:rsidR="003E0643" w:rsidRPr="0092211E">
        <w:t xml:space="preserve"> This shows that the </w:t>
      </w:r>
      <w:proofErr w:type="spellStart"/>
      <w:r w:rsidR="00C31433">
        <w:t>Mk.I</w:t>
      </w:r>
      <w:proofErr w:type="spellEnd"/>
      <w:r w:rsidR="00C31433">
        <w:t>.</w:t>
      </w:r>
      <w:r w:rsidR="003E0643" w:rsidRPr="0092211E">
        <w:t xml:space="preserve"> tank was not only an easy target to hostile artillery, but in some cases completely unreliable </w:t>
      </w:r>
      <w:r w:rsidR="00EF153C" w:rsidRPr="0092211E">
        <w:t>for</w:t>
      </w:r>
      <w:r w:rsidR="003E0643" w:rsidRPr="0092211E">
        <w:t xml:space="preserve"> reaching its expected destination. These tanks that went missing likely also suffered very heavy fire, as is shown when he mentions that one returned with a large hole in its roof from where it had been hit by artillery</w:t>
      </w:r>
      <w:r w:rsidR="007200A5" w:rsidRPr="0092211E">
        <w:t xml:space="preserve">. </w:t>
      </w:r>
      <w:r w:rsidR="007200A5" w:rsidRPr="0092211E">
        <w:rPr>
          <w:rStyle w:val="FootnoteReference"/>
        </w:rPr>
        <w:footnoteReference w:id="87"/>
      </w:r>
      <w:r w:rsidR="007200A5" w:rsidRPr="0092211E">
        <w:t xml:space="preserve"> </w:t>
      </w:r>
      <w:r w:rsidR="000878CB" w:rsidRPr="0092211E">
        <w:t>Griffith</w:t>
      </w:r>
      <w:r w:rsidR="00590121" w:rsidRPr="0092211E">
        <w:t xml:space="preserve"> </w:t>
      </w:r>
      <w:r w:rsidR="00EF153C" w:rsidRPr="0092211E">
        <w:t>identifies</w:t>
      </w:r>
      <w:r w:rsidR="00590121" w:rsidRPr="0092211E">
        <w:t xml:space="preserve"> that due to problems such as this, in many instances tanks would fail to arrive at their destination on time, if they even made it to their destination at all.</w:t>
      </w:r>
      <w:r w:rsidR="00590121" w:rsidRPr="0092211E">
        <w:rPr>
          <w:rStyle w:val="FootnoteReference"/>
        </w:rPr>
        <w:footnoteReference w:id="88"/>
      </w:r>
      <w:r w:rsidR="00B76C09" w:rsidRPr="0092211E">
        <w:t xml:space="preserve"> </w:t>
      </w:r>
      <w:bookmarkStart w:id="14" w:name="_Hlk195626083"/>
      <w:r w:rsidR="008A227D" w:rsidRPr="0092211E">
        <w:t>Major Hugh Elles</w:t>
      </w:r>
      <w:bookmarkEnd w:id="14"/>
      <w:r w:rsidR="008A227D" w:rsidRPr="0092211E">
        <w:t>, the First Commander of the Tank Corps, in June 1915 noted in a letter to all General Staff that the primary purpose of the tank would be the element of surprise which they would have on the enemy.</w:t>
      </w:r>
      <w:r w:rsidR="008A227D" w:rsidRPr="0092211E">
        <w:rPr>
          <w:rStyle w:val="FootnoteReference"/>
        </w:rPr>
        <w:footnoteReference w:id="89"/>
      </w:r>
      <w:r w:rsidR="008A227D" w:rsidRPr="0092211E">
        <w:t xml:space="preserve"> </w:t>
      </w:r>
      <w:r w:rsidR="00260692" w:rsidRPr="0092211E">
        <w:t xml:space="preserve">This is likely, to an extent, what they did. </w:t>
      </w:r>
      <w:r w:rsidR="000878CB" w:rsidRPr="0092211E">
        <w:t>Griffith</w:t>
      </w:r>
      <w:r w:rsidR="00260692" w:rsidRPr="0092211E">
        <w:t xml:space="preserve"> states that tanks ‘often appeared from nowhere- or at least as often failed to appear- without adequate preliminary rehearsals in tactical coordination’</w:t>
      </w:r>
      <w:r w:rsidR="00260692" w:rsidRPr="0092211E">
        <w:rPr>
          <w:rStyle w:val="FootnoteReference"/>
        </w:rPr>
        <w:footnoteReference w:id="90"/>
      </w:r>
      <w:r w:rsidR="00260692" w:rsidRPr="0092211E">
        <w:t xml:space="preserve"> Whilst this no doubt had </w:t>
      </w:r>
      <w:r w:rsidR="00260692" w:rsidRPr="0092211E">
        <w:lastRenderedPageBreak/>
        <w:t xml:space="preserve">potential to surprise the enemy, it is also possible they were just as much if a surprise </w:t>
      </w:r>
      <w:r w:rsidR="00260692" w:rsidRPr="0092211E">
        <w:rPr>
          <w:color w:val="000000" w:themeColor="text1"/>
        </w:rPr>
        <w:t xml:space="preserve">to their own troops, who would likely be anticipating the arrival of tanks to save them from hostile fire, only to be greatly disappointed when the tanks failed to </w:t>
      </w:r>
      <w:r w:rsidR="005F4A55" w:rsidRPr="0092211E">
        <w:rPr>
          <w:color w:val="000000" w:themeColor="text1"/>
        </w:rPr>
        <w:t>arrive</w:t>
      </w:r>
      <w:r w:rsidR="00260692" w:rsidRPr="0092211E">
        <w:rPr>
          <w:color w:val="000000" w:themeColor="text1"/>
        </w:rPr>
        <w:t xml:space="preserve"> </w:t>
      </w:r>
      <w:r w:rsidR="005F4A55" w:rsidRPr="0092211E">
        <w:rPr>
          <w:color w:val="000000" w:themeColor="text1"/>
        </w:rPr>
        <w:t>in</w:t>
      </w:r>
      <w:r w:rsidR="00260692" w:rsidRPr="0092211E">
        <w:rPr>
          <w:color w:val="000000" w:themeColor="text1"/>
        </w:rPr>
        <w:t xml:space="preserve"> convenient time. Furthermore, the more adaptive German doctrine meant that anti-tank tactics were easy for the Central Powers to develop, after the tank arrived in September 191</w:t>
      </w:r>
      <w:r w:rsidR="003A7FE2" w:rsidRPr="0092211E">
        <w:rPr>
          <w:color w:val="000000" w:themeColor="text1"/>
        </w:rPr>
        <w:t>6</w:t>
      </w:r>
      <w:r w:rsidR="00260692" w:rsidRPr="0092211E">
        <w:rPr>
          <w:color w:val="000000" w:themeColor="text1"/>
        </w:rPr>
        <w:t>, methods to counter it were quickly put in place, removing a large portion of the shock factor that it once possessed.</w:t>
      </w:r>
      <w:r w:rsidR="00260692" w:rsidRPr="0092211E">
        <w:rPr>
          <w:rStyle w:val="FootnoteReference"/>
          <w:color w:val="000000" w:themeColor="text1"/>
        </w:rPr>
        <w:footnoteReference w:id="91"/>
      </w:r>
    </w:p>
    <w:p w14:paraId="44B38B82" w14:textId="2069B63D" w:rsidR="00A000C5" w:rsidRPr="0092211E" w:rsidRDefault="007200A5" w:rsidP="00B643C3">
      <w:pPr>
        <w:spacing w:line="360" w:lineRule="auto"/>
      </w:pPr>
      <w:r w:rsidRPr="0092211E">
        <w:t>Another problem with tanks</w:t>
      </w:r>
      <w:r w:rsidR="00260692" w:rsidRPr="0092211E">
        <w:t xml:space="preserve"> </w:t>
      </w:r>
      <w:r w:rsidRPr="0092211E">
        <w:t>going missing</w:t>
      </w:r>
      <w:r w:rsidR="00115A37" w:rsidRPr="0092211E">
        <w:t xml:space="preserve">, </w:t>
      </w:r>
      <w:r w:rsidRPr="0092211E">
        <w:t xml:space="preserve">Watson states is the possibility that </w:t>
      </w:r>
      <w:r w:rsidR="00115A37" w:rsidRPr="0092211E">
        <w:t>they</w:t>
      </w:r>
      <w:r w:rsidRPr="0092211E">
        <w:t xml:space="preserve"> may not be found until after the battlefield has been searched, and that is assuming they are still in the area, the crew could have been killed</w:t>
      </w:r>
      <w:r w:rsidR="005F4A55" w:rsidRPr="0092211E">
        <w:t>,</w:t>
      </w:r>
      <w:r w:rsidRPr="0092211E">
        <w:t xml:space="preserve"> captured, or lost somewhere</w:t>
      </w:r>
      <w:r w:rsidR="003E0643" w:rsidRPr="0092211E">
        <w:t>.</w:t>
      </w:r>
      <w:r w:rsidR="003E0643" w:rsidRPr="0092211E">
        <w:rPr>
          <w:rStyle w:val="FootnoteReference"/>
        </w:rPr>
        <w:footnoteReference w:id="92"/>
      </w:r>
      <w:r w:rsidR="003E0643" w:rsidRPr="0092211E">
        <w:t xml:space="preserve"> </w:t>
      </w:r>
      <w:r w:rsidR="008B0649" w:rsidRPr="0092211E">
        <w:t xml:space="preserve">Watson also acknowledges </w:t>
      </w:r>
      <w:r w:rsidR="005F4A55" w:rsidRPr="0092211E">
        <w:t>a</w:t>
      </w:r>
      <w:r w:rsidR="008B0649" w:rsidRPr="0092211E">
        <w:t xml:space="preserve"> design issue with the tank of the placement of the petrol tanks, which were ‘placed forward on either side of the Officer’s and Driver’s seats’.</w:t>
      </w:r>
      <w:r w:rsidR="008B0649" w:rsidRPr="0092211E">
        <w:rPr>
          <w:rStyle w:val="FootnoteReference"/>
        </w:rPr>
        <w:footnoteReference w:id="93"/>
      </w:r>
      <w:r w:rsidR="008B0649" w:rsidRPr="0092211E">
        <w:t xml:space="preserve"> He elaborates by saying that when one of these petrol tanks was hit, they could explode, killing most of the crew in one hit, and rendering the tank completely useless.</w:t>
      </w:r>
      <w:r w:rsidR="008B0649" w:rsidRPr="0092211E">
        <w:rPr>
          <w:rStyle w:val="FootnoteReference"/>
        </w:rPr>
        <w:footnoteReference w:id="94"/>
      </w:r>
      <w:r w:rsidR="002B7804" w:rsidRPr="0092211E">
        <w:t xml:space="preserve"> This once more emphasises that the tank was unreliable on the battlefield, it could be just as much a risk to the men inside it than it was to hostile forces, and means to destroy tanks could be found </w:t>
      </w:r>
      <w:r w:rsidR="00A622EA" w:rsidRPr="0092211E">
        <w:t xml:space="preserve">blatantly </w:t>
      </w:r>
      <w:r w:rsidR="002B7804" w:rsidRPr="0092211E">
        <w:t>even in its own design.</w:t>
      </w:r>
      <w:r w:rsidR="008B0649" w:rsidRPr="0092211E">
        <w:t xml:space="preserve"> </w:t>
      </w:r>
      <w:r w:rsidR="00115A37" w:rsidRPr="0092211E">
        <w:t xml:space="preserve">When one considers the issues with the </w:t>
      </w:r>
      <w:proofErr w:type="spellStart"/>
      <w:r w:rsidR="00C31433">
        <w:t>Mk.I</w:t>
      </w:r>
      <w:proofErr w:type="spellEnd"/>
      <w:r w:rsidR="00C31433">
        <w:t>.</w:t>
      </w:r>
      <w:r w:rsidR="00115A37" w:rsidRPr="0092211E">
        <w:t xml:space="preserve"> tank, it raises the question of why it has become such a prominent piece of technology in the conflicts since the Great War.</w:t>
      </w:r>
    </w:p>
    <w:p w14:paraId="4CB7F723" w14:textId="1B7FE800" w:rsidR="004D3366" w:rsidRPr="0092211E" w:rsidRDefault="004D3366" w:rsidP="00B643C3">
      <w:pPr>
        <w:spacing w:line="360" w:lineRule="auto"/>
        <w:rPr>
          <w:u w:val="single"/>
        </w:rPr>
      </w:pPr>
      <w:bookmarkStart w:id="16" w:name="_Hlk196147463"/>
      <w:r w:rsidRPr="0092211E">
        <w:rPr>
          <w:u w:val="single"/>
        </w:rPr>
        <w:t>Successes of the Tank</w:t>
      </w:r>
    </w:p>
    <w:bookmarkEnd w:id="16"/>
    <w:p w14:paraId="4A8A79FD" w14:textId="13CF6D00" w:rsidR="001D5EE4" w:rsidRPr="0092211E" w:rsidRDefault="009E1197" w:rsidP="00B643C3">
      <w:pPr>
        <w:spacing w:line="360" w:lineRule="auto"/>
      </w:pPr>
      <w:r w:rsidRPr="0092211E">
        <w:t>M</w:t>
      </w:r>
      <w:r w:rsidR="001847C2" w:rsidRPr="0092211E">
        <w:t>any ‘armchair strategists</w:t>
      </w:r>
      <w:r w:rsidR="00B731DA" w:rsidRPr="0092211E">
        <w:t xml:space="preserve"> at home</w:t>
      </w:r>
      <w:r w:rsidR="001847C2" w:rsidRPr="0092211E">
        <w:t>’ such as Lloyd George and Churchill believe</w:t>
      </w:r>
      <w:r w:rsidR="00D2739B" w:rsidRPr="0092211E">
        <w:t>d</w:t>
      </w:r>
      <w:r w:rsidR="001847C2" w:rsidRPr="0092211E">
        <w:t xml:space="preserve"> that the issues with the tank were not a fault of the design itself, but how they were commanded by Generals.</w:t>
      </w:r>
      <w:r w:rsidR="001847C2" w:rsidRPr="0092211E">
        <w:rPr>
          <w:rStyle w:val="FootnoteReference"/>
        </w:rPr>
        <w:footnoteReference w:id="95"/>
      </w:r>
      <w:r w:rsidR="00B731DA" w:rsidRPr="0092211E">
        <w:t xml:space="preserve"> However, given the nature of British doctrine at the time of the Great War, it is possible that many Generals and Commanders found it difficult to understand how to best implement tank</w:t>
      </w:r>
      <w:r w:rsidR="005F4A55" w:rsidRPr="0092211E">
        <w:t>s</w:t>
      </w:r>
      <w:r w:rsidR="00B731DA" w:rsidRPr="0092211E">
        <w:t xml:space="preserve"> into their strategies. This is especially plausible given that the tank was </w:t>
      </w:r>
      <w:r w:rsidR="00B731DA" w:rsidRPr="0092211E">
        <w:lastRenderedPageBreak/>
        <w:t>such a new design, being committed to the Front Lines only a year after its conception.</w:t>
      </w:r>
      <w:r w:rsidR="00B731DA" w:rsidRPr="0092211E">
        <w:rPr>
          <w:rStyle w:val="FootnoteReference"/>
        </w:rPr>
        <w:footnoteReference w:id="96"/>
      </w:r>
      <w:r w:rsidR="00A0625E" w:rsidRPr="0092211E">
        <w:t xml:space="preserve"> </w:t>
      </w:r>
      <w:r w:rsidR="00D2739B" w:rsidRPr="0092211E">
        <w:t>A</w:t>
      </w:r>
      <w:r w:rsidR="00A0625E" w:rsidRPr="0092211E">
        <w:t>gain</w:t>
      </w:r>
      <w:r w:rsidR="00D2739B" w:rsidRPr="0092211E">
        <w:t>, however,</w:t>
      </w:r>
      <w:r w:rsidR="00A0625E" w:rsidRPr="0092211E">
        <w:t xml:space="preserve"> this could be attributed to the General’s inability to adapt and understand exactly how best to use the tank, often rushing preparations of the war-machine to try to secure a swift victory. This is a point raised by Watson about the battle of Bullecourt, </w:t>
      </w:r>
      <w:r w:rsidR="003F0C3E" w:rsidRPr="0092211E">
        <w:t>where the decision was made by General Gough to move tanks up within twenty-four hours</w:t>
      </w:r>
      <w:r w:rsidR="005848F3" w:rsidRPr="0092211E">
        <w:t>,</w:t>
      </w:r>
      <w:r w:rsidR="003F0C3E" w:rsidRPr="0092211E">
        <w:t xml:space="preserve"> </w:t>
      </w:r>
      <w:r w:rsidR="005F4A55" w:rsidRPr="0092211E">
        <w:t>leaving</w:t>
      </w:r>
      <w:r w:rsidR="003F0C3E" w:rsidRPr="0092211E">
        <w:t xml:space="preserve"> tank crews </w:t>
      </w:r>
      <w:r w:rsidR="005F4A55" w:rsidRPr="0092211E">
        <w:t xml:space="preserve">with </w:t>
      </w:r>
      <w:r w:rsidR="003F0C3E" w:rsidRPr="0092211E">
        <w:t>very little time to make preparations before moving the</w:t>
      </w:r>
      <w:r w:rsidRPr="0092211E">
        <w:t xml:space="preserve"> few</w:t>
      </w:r>
      <w:r w:rsidR="003F0C3E" w:rsidRPr="0092211E">
        <w:t xml:space="preserve"> </w:t>
      </w:r>
      <w:r w:rsidRPr="0092211E">
        <w:t xml:space="preserve">available </w:t>
      </w:r>
      <w:r w:rsidR="003F0C3E" w:rsidRPr="0092211E">
        <w:t>tanks forward at dusk.</w:t>
      </w:r>
      <w:r w:rsidR="003F0C3E" w:rsidRPr="0092211E">
        <w:rPr>
          <w:rStyle w:val="FootnoteReference"/>
        </w:rPr>
        <w:footnoteReference w:id="97"/>
      </w:r>
      <w:r w:rsidRPr="0092211E">
        <w:t xml:space="preserve"> </w:t>
      </w:r>
      <w:r w:rsidR="003F0C3E" w:rsidRPr="0092211E">
        <w:t>This once more also makes it clear that the use of tanks was often pre-mature, even after the first use of</w:t>
      </w:r>
      <w:r w:rsidR="00B05CAC" w:rsidRPr="0092211E">
        <w:t xml:space="preserve"> </w:t>
      </w:r>
      <w:proofErr w:type="spellStart"/>
      <w:r w:rsidR="00C31433">
        <w:t>Mk.I</w:t>
      </w:r>
      <w:proofErr w:type="spellEnd"/>
      <w:r w:rsidR="00C31433">
        <w:t>.</w:t>
      </w:r>
      <w:r w:rsidR="003F0C3E" w:rsidRPr="0092211E">
        <w:t xml:space="preserve"> tanks at the Somme. It seems that at least some Generals insisted on utilising tanks before they were fully prepared, making the</w:t>
      </w:r>
      <w:r w:rsidR="00B05CAC" w:rsidRPr="0092211E">
        <w:t>m</w:t>
      </w:r>
      <w:r w:rsidR="003F0C3E" w:rsidRPr="0092211E">
        <w:t xml:space="preserve"> less effective than they otherwise could have been</w:t>
      </w:r>
      <w:r w:rsidR="005F4A55" w:rsidRPr="0092211E">
        <w:t>,</w:t>
      </w:r>
      <w:r w:rsidR="003F0C3E" w:rsidRPr="0092211E">
        <w:t xml:space="preserve"> if they had more numbers and time to prepare. This could prove these ‘armchair strategists’ correct, that it was at least to an extent an issue of</w:t>
      </w:r>
      <w:r w:rsidR="00B05CAC" w:rsidRPr="0092211E">
        <w:t xml:space="preserve"> </w:t>
      </w:r>
      <w:r w:rsidR="00EE602F">
        <w:t>tanks</w:t>
      </w:r>
      <w:r w:rsidR="003F0C3E" w:rsidRPr="0092211E">
        <w:t xml:space="preserve"> being incorrectly used.</w:t>
      </w:r>
      <w:r w:rsidR="005F4A55" w:rsidRPr="0092211E">
        <w:rPr>
          <w:rStyle w:val="FootnoteReference"/>
        </w:rPr>
        <w:footnoteReference w:id="98"/>
      </w:r>
      <w:r w:rsidR="003F0C3E" w:rsidRPr="0092211E">
        <w:t xml:space="preserve"> </w:t>
      </w:r>
      <w:r w:rsidR="00486165" w:rsidRPr="0092211E">
        <w:t>Despite this,</w:t>
      </w:r>
      <w:r w:rsidR="003F0C3E" w:rsidRPr="0092211E">
        <w:t xml:space="preserve"> </w:t>
      </w:r>
      <w:r w:rsidR="006A65BF">
        <w:t xml:space="preserve">it </w:t>
      </w:r>
      <w:r w:rsidR="003F0C3E" w:rsidRPr="0092211E">
        <w:t xml:space="preserve">must be </w:t>
      </w:r>
      <w:r w:rsidR="00F86351" w:rsidRPr="0092211E">
        <w:t>emphasised that</w:t>
      </w:r>
      <w:r w:rsidR="003F0C3E" w:rsidRPr="0092211E">
        <w:t xml:space="preserve"> a strategy </w:t>
      </w:r>
      <w:r w:rsidR="005F4A55" w:rsidRPr="0092211E">
        <w:t xml:space="preserve">which is effective </w:t>
      </w:r>
      <w:r w:rsidR="003F0C3E" w:rsidRPr="0092211E">
        <w:t xml:space="preserve">in theory is not always </w:t>
      </w:r>
      <w:r w:rsidRPr="0092211E">
        <w:t>effective</w:t>
      </w:r>
      <w:r w:rsidR="003F0C3E" w:rsidRPr="0092211E">
        <w:t xml:space="preserve"> in practice.</w:t>
      </w:r>
      <w:r w:rsidRPr="0092211E">
        <w:t xml:space="preserve"> Individuals such as Churchill and Lloyd George were not on the front, </w:t>
      </w:r>
      <w:r w:rsidR="004E6C7C" w:rsidRPr="0092211E">
        <w:t xml:space="preserve">nor directly </w:t>
      </w:r>
      <w:r w:rsidRPr="0092211E">
        <w:t>commanding troops during the Great War</w:t>
      </w:r>
      <w:r w:rsidR="006A65BF">
        <w:t>.</w:t>
      </w:r>
      <w:r w:rsidRPr="0092211E">
        <w:t xml:space="preserve"> </w:t>
      </w:r>
      <w:r w:rsidR="006A65BF">
        <w:t>T</w:t>
      </w:r>
      <w:r w:rsidRPr="0092211E">
        <w:t>hey were in Britain, away from the conflict and relatively safe. Since they were not on the front, they may have oversimplified matters. Attacks, at times</w:t>
      </w:r>
      <w:r w:rsidR="004E6C7C" w:rsidRPr="0092211E">
        <w:t>,</w:t>
      </w:r>
      <w:r w:rsidRPr="0092211E">
        <w:t xml:space="preserve"> had to be made, regardless of how prepared the machinery and the men were, in other words, time did not stop on the front for the sake of convenience</w:t>
      </w:r>
      <w:r w:rsidR="006A65BF">
        <w:t>.</w:t>
      </w:r>
      <w:r w:rsidR="007A16A1" w:rsidRPr="0092211E">
        <w:t xml:space="preserve"> </w:t>
      </w:r>
      <w:r w:rsidR="006A65BF">
        <w:t>S</w:t>
      </w:r>
      <w:r w:rsidR="007A16A1" w:rsidRPr="0092211E">
        <w:t>omething which is easily disregarded by those at home</w:t>
      </w:r>
      <w:r w:rsidRPr="0092211E">
        <w:t>.</w:t>
      </w:r>
    </w:p>
    <w:p w14:paraId="29E0C606" w14:textId="7937024C" w:rsidR="009F605A" w:rsidRPr="0092211E" w:rsidRDefault="007A16A1" w:rsidP="00B643C3">
      <w:pPr>
        <w:spacing w:line="360" w:lineRule="auto"/>
      </w:pPr>
      <w:r w:rsidRPr="0092211E">
        <w:t xml:space="preserve">The reason that the tank became such a popular </w:t>
      </w:r>
      <w:r w:rsidR="005F4A55" w:rsidRPr="0092211E">
        <w:t>development</w:t>
      </w:r>
      <w:r w:rsidRPr="0092211E">
        <w:t xml:space="preserve"> had nothing to do with its abilities on the front line. It was propaganda which sold the tank as a devastating war machine</w:t>
      </w:r>
      <w:r w:rsidR="00506698" w:rsidRPr="0092211E">
        <w:t>, even despite the fact that only three of the 50 tanks used on 15</w:t>
      </w:r>
      <w:r w:rsidR="00506698" w:rsidRPr="0092211E">
        <w:rPr>
          <w:vertAlign w:val="superscript"/>
        </w:rPr>
        <w:t>th</w:t>
      </w:r>
      <w:r w:rsidR="00506698" w:rsidRPr="0092211E">
        <w:t xml:space="preserve"> September 1916</w:t>
      </w:r>
      <w:r w:rsidR="005F4A55" w:rsidRPr="0092211E">
        <w:t xml:space="preserve"> were</w:t>
      </w:r>
      <w:r w:rsidR="0092211E">
        <w:t xml:space="preserve"> still</w:t>
      </w:r>
      <w:r w:rsidR="005F4A55" w:rsidRPr="0092211E">
        <w:t xml:space="preserve"> functioning the following day</w:t>
      </w:r>
      <w:r w:rsidR="0092211E" w:rsidRPr="0092211E">
        <w:t>.</w:t>
      </w:r>
      <w:r w:rsidR="0092211E" w:rsidRPr="0092211E">
        <w:rPr>
          <w:rStyle w:val="FootnoteReference"/>
        </w:rPr>
        <w:footnoteReference w:id="99"/>
      </w:r>
      <w:r w:rsidR="00506698" w:rsidRPr="0092211E">
        <w:t xml:space="preserve"> </w:t>
      </w:r>
      <w:r w:rsidR="0092211E" w:rsidRPr="0092211E">
        <w:t>N</w:t>
      </w:r>
      <w:r w:rsidR="00506698" w:rsidRPr="0092211E">
        <w:t>ewspapers</w:t>
      </w:r>
      <w:r w:rsidR="0092211E" w:rsidRPr="0092211E">
        <w:t xml:space="preserve"> still</w:t>
      </w:r>
      <w:r w:rsidR="00506698" w:rsidRPr="0092211E">
        <w:t xml:space="preserve"> brandished the tank as a war</w:t>
      </w:r>
      <w:r w:rsidR="00F86351" w:rsidRPr="0092211E">
        <w:t>-</w:t>
      </w:r>
      <w:r w:rsidR="00506698" w:rsidRPr="0092211E">
        <w:t>winning technology.</w:t>
      </w:r>
      <w:r w:rsidR="00506698" w:rsidRPr="0092211E">
        <w:rPr>
          <w:rStyle w:val="FootnoteReference"/>
        </w:rPr>
        <w:footnoteReference w:id="100"/>
      </w:r>
      <w:r w:rsidR="008E4174" w:rsidRPr="0092211E">
        <w:t xml:space="preserve"> It must be noted that it was</w:t>
      </w:r>
      <w:r w:rsidR="00C4685B">
        <w:t xml:space="preserve"> </w:t>
      </w:r>
      <w:r w:rsidR="008E4174" w:rsidRPr="0092211E">
        <w:t>n</w:t>
      </w:r>
      <w:r w:rsidR="00C4685B">
        <w:t>o</w:t>
      </w:r>
      <w:r w:rsidR="008E4174" w:rsidRPr="0092211E">
        <w:t>t only the British newspapers which were praising the tank either</w:t>
      </w:r>
      <w:r w:rsidR="006A65BF">
        <w:t>.</w:t>
      </w:r>
      <w:r w:rsidR="008E4174" w:rsidRPr="0092211E">
        <w:t xml:space="preserve"> </w:t>
      </w:r>
      <w:r w:rsidR="006A65BF">
        <w:t>E</w:t>
      </w:r>
      <w:r w:rsidR="008E4174" w:rsidRPr="0092211E">
        <w:t xml:space="preserve">ven American </w:t>
      </w:r>
      <w:r w:rsidR="006A65BF">
        <w:t>n</w:t>
      </w:r>
      <w:r w:rsidR="008E4174" w:rsidRPr="0092211E">
        <w:t>ewspapers on 16</w:t>
      </w:r>
      <w:r w:rsidR="008E4174" w:rsidRPr="0092211E">
        <w:rPr>
          <w:vertAlign w:val="superscript"/>
        </w:rPr>
        <w:t>th</w:t>
      </w:r>
      <w:r w:rsidR="008E4174" w:rsidRPr="0092211E">
        <w:t xml:space="preserve"> September declared the </w:t>
      </w:r>
      <w:r w:rsidR="008E4174" w:rsidRPr="0092211E">
        <w:lastRenderedPageBreak/>
        <w:t>tank a ‘monster’ that could ‘defy trenches, barbed wire, or craters’.</w:t>
      </w:r>
      <w:r w:rsidR="008E4174" w:rsidRPr="0092211E">
        <w:rPr>
          <w:rStyle w:val="FootnoteReference"/>
        </w:rPr>
        <w:footnoteReference w:id="101"/>
      </w:r>
      <w:r w:rsidR="00AD2DDF" w:rsidRPr="0092211E">
        <w:t xml:space="preserve"> </w:t>
      </w:r>
      <w:r w:rsidR="005F4A55" w:rsidRPr="0092211E">
        <w:t>However, f</w:t>
      </w:r>
      <w:r w:rsidR="00AD2DDF" w:rsidRPr="0092211E">
        <w:t>or the soldiers, the tank was seen in a much more realistic light, despite efforts by Generals and other officers to try to glorify the vehicle</w:t>
      </w:r>
      <w:r w:rsidR="006A65BF">
        <w:t>.</w:t>
      </w:r>
      <w:r w:rsidR="00AD2DDF" w:rsidRPr="0092211E">
        <w:t xml:space="preserve"> </w:t>
      </w:r>
      <w:r w:rsidR="006A65BF">
        <w:t>B</w:t>
      </w:r>
      <w:r w:rsidR="00AD2DDF" w:rsidRPr="0092211E">
        <w:t>y 1917 most men failed to see the strategic value of the tank.</w:t>
      </w:r>
      <w:r w:rsidR="00AD2DDF" w:rsidRPr="0092211E">
        <w:rPr>
          <w:rStyle w:val="FootnoteReference"/>
        </w:rPr>
        <w:footnoteReference w:id="102"/>
      </w:r>
      <w:r w:rsidR="00AD2DDF" w:rsidRPr="0092211E">
        <w:t xml:space="preserve"> 20</w:t>
      </w:r>
      <w:r w:rsidR="00AD2DDF" w:rsidRPr="0092211E">
        <w:rPr>
          <w:vertAlign w:val="superscript"/>
        </w:rPr>
        <w:t>th</w:t>
      </w:r>
      <w:r w:rsidR="00AD2DDF" w:rsidRPr="0092211E">
        <w:t xml:space="preserve"> November 1917</w:t>
      </w:r>
      <w:r w:rsidR="00A60E72">
        <w:t>, t</w:t>
      </w:r>
      <w:r w:rsidR="00A60E72" w:rsidRPr="0092211E">
        <w:t>he battle of Cambrai</w:t>
      </w:r>
      <w:r w:rsidR="00AD2DDF" w:rsidRPr="0092211E">
        <w:t xml:space="preserve"> would see a small turning point in this </w:t>
      </w:r>
      <w:r w:rsidR="004022F9" w:rsidRPr="0092211E">
        <w:rPr>
          <w:noProof/>
        </w:rPr>
        <mc:AlternateContent>
          <mc:Choice Requires="wps">
            <w:drawing>
              <wp:anchor distT="0" distB="0" distL="114300" distR="114300" simplePos="0" relativeHeight="251668480" behindDoc="0" locked="0" layoutInCell="1" allowOverlap="1" wp14:anchorId="48196CEF" wp14:editId="74C8FA7B">
                <wp:simplePos x="0" y="0"/>
                <wp:positionH relativeFrom="page">
                  <wp:posOffset>3893820</wp:posOffset>
                </wp:positionH>
                <wp:positionV relativeFrom="paragraph">
                  <wp:posOffset>2653665</wp:posOffset>
                </wp:positionV>
                <wp:extent cx="3520440" cy="487680"/>
                <wp:effectExtent l="0" t="0" r="22860" b="26670"/>
                <wp:wrapSquare wrapText="bothSides"/>
                <wp:docPr id="51408915" name="Text Box 10"/>
                <wp:cNvGraphicFramePr/>
                <a:graphic xmlns:a="http://schemas.openxmlformats.org/drawingml/2006/main">
                  <a:graphicData uri="http://schemas.microsoft.com/office/word/2010/wordprocessingShape">
                    <wps:wsp>
                      <wps:cNvSpPr txBox="1"/>
                      <wps:spPr>
                        <a:xfrm>
                          <a:off x="0" y="0"/>
                          <a:ext cx="3520440" cy="487680"/>
                        </a:xfrm>
                        <a:prstGeom prst="rect">
                          <a:avLst/>
                        </a:prstGeom>
                        <a:solidFill>
                          <a:schemeClr val="lt1"/>
                        </a:solidFill>
                        <a:ln w="6350">
                          <a:solidFill>
                            <a:schemeClr val="tx1"/>
                          </a:solidFill>
                        </a:ln>
                      </wps:spPr>
                      <wps:txbx>
                        <w:txbxContent>
                          <w:p w14:paraId="2B842FFB" w14:textId="51315033" w:rsidR="009F605A" w:rsidRPr="0092211E" w:rsidRDefault="009F605A" w:rsidP="009F605A">
                            <w:pPr>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5</w:t>
                            </w:r>
                            <w:r w:rsidRPr="0092211E">
                              <w:rPr>
                                <w:sz w:val="20"/>
                                <w:szCs w:val="20"/>
                              </w:rPr>
                              <w:t xml:space="preserve">: even at Cambrai, </w:t>
                            </w:r>
                            <w:r w:rsidR="00BC7154" w:rsidRPr="0092211E">
                              <w:rPr>
                                <w:sz w:val="20"/>
                                <w:szCs w:val="20"/>
                              </w:rPr>
                              <w:t>tanks still faced</w:t>
                            </w:r>
                            <w:r w:rsidRPr="0092211E">
                              <w:rPr>
                                <w:sz w:val="20"/>
                                <w:szCs w:val="20"/>
                              </w:rPr>
                              <w:t xml:space="preserve"> challenges. This particular tank fell into a hostile trench at </w:t>
                            </w:r>
                            <w:r w:rsidR="0032518A" w:rsidRPr="0092211E">
                              <w:rPr>
                                <w:sz w:val="20"/>
                                <w:szCs w:val="20"/>
                              </w:rPr>
                              <w:t>the battle</w:t>
                            </w:r>
                            <w:r w:rsidRPr="0092211E">
                              <w:rPr>
                                <w:sz w:val="20"/>
                                <w:szCs w:val="20"/>
                              </w:rPr>
                              <w:t xml:space="preserve"> </w:t>
                            </w:r>
                            <w:r w:rsidR="0032518A" w:rsidRPr="0092211E">
                              <w:rPr>
                                <w:sz w:val="20"/>
                                <w:szCs w:val="20"/>
                              </w:rPr>
                              <w:t xml:space="preserve">in </w:t>
                            </w:r>
                            <w:r w:rsidRPr="0092211E">
                              <w:rPr>
                                <w:sz w:val="20"/>
                                <w:szCs w:val="20"/>
                              </w:rPr>
                              <w:t>1917.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96CEF" id="_x0000_s1031" type="#_x0000_t202" style="position:absolute;margin-left:306.6pt;margin-top:208.95pt;width:277.2pt;height:38.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" fillcolor="white [3201]" strokecolor="black [3213]" strokeweight=".5pt">
                <v:textbox>
                  <w:txbxContent>
                    <w:p w14:paraId="2B842FFB" w14:textId="51315033" w:rsidR="009F605A" w:rsidRPr="0092211E" w:rsidRDefault="009F605A" w:rsidP="009F605A">
                      <w:pPr>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5</w:t>
                      </w:r>
                      <w:r w:rsidRPr="0092211E">
                        <w:rPr>
                          <w:sz w:val="20"/>
                          <w:szCs w:val="20"/>
                        </w:rPr>
                        <w:t xml:space="preserve">: even at Cambrai, </w:t>
                      </w:r>
                      <w:r w:rsidR="00BC7154" w:rsidRPr="0092211E">
                        <w:rPr>
                          <w:sz w:val="20"/>
                          <w:szCs w:val="20"/>
                        </w:rPr>
                        <w:t>tanks still faced</w:t>
                      </w:r>
                      <w:r w:rsidRPr="0092211E">
                        <w:rPr>
                          <w:sz w:val="20"/>
                          <w:szCs w:val="20"/>
                        </w:rPr>
                        <w:t xml:space="preserve"> challenges. This particular tank fell into a hostile trench at </w:t>
                      </w:r>
                      <w:r w:rsidR="0032518A" w:rsidRPr="0092211E">
                        <w:rPr>
                          <w:sz w:val="20"/>
                          <w:szCs w:val="20"/>
                        </w:rPr>
                        <w:t>the battle</w:t>
                      </w:r>
                      <w:r w:rsidRPr="0092211E">
                        <w:rPr>
                          <w:sz w:val="20"/>
                          <w:szCs w:val="20"/>
                        </w:rPr>
                        <w:t xml:space="preserve"> </w:t>
                      </w:r>
                      <w:r w:rsidR="0032518A" w:rsidRPr="0092211E">
                        <w:rPr>
                          <w:sz w:val="20"/>
                          <w:szCs w:val="20"/>
                        </w:rPr>
                        <w:t xml:space="preserve">in </w:t>
                      </w:r>
                      <w:r w:rsidRPr="0092211E">
                        <w:rPr>
                          <w:sz w:val="20"/>
                          <w:szCs w:val="20"/>
                        </w:rPr>
                        <w:t>1917.</w:t>
                      </w:r>
                    </w:p>
                  </w:txbxContent>
                </v:textbox>
                <w10:wrap type="square" anchorx="page"/>
              </v:shape>
            </w:pict>
          </mc:Fallback>
        </mc:AlternateContent>
      </w:r>
      <w:r w:rsidR="00AD2DDF" w:rsidRPr="0092211E">
        <w:t>perspective by soldiers</w:t>
      </w:r>
      <w:r w:rsidR="006A65BF">
        <w:t>.</w:t>
      </w:r>
      <w:r w:rsidR="00AD2DDF" w:rsidRPr="0092211E">
        <w:t xml:space="preserve"> </w:t>
      </w:r>
      <w:r w:rsidR="006A65BF">
        <w:t>A</w:t>
      </w:r>
      <w:r w:rsidR="00AD2DDF" w:rsidRPr="0092211E">
        <w:t xml:space="preserve">lthough </w:t>
      </w:r>
      <w:r w:rsidR="00A60E72">
        <w:t xml:space="preserve">it was </w:t>
      </w:r>
      <w:r w:rsidR="00AD2DDF" w:rsidRPr="0092211E">
        <w:t>a bloody battle, would see tank</w:t>
      </w:r>
      <w:r w:rsidR="00C31433">
        <w:t>s</w:t>
      </w:r>
      <w:r w:rsidR="00AD2DDF" w:rsidRPr="0092211E">
        <w:t xml:space="preserve"> u</w:t>
      </w:r>
      <w:r w:rsidR="0047476B">
        <w:t>tilised</w:t>
      </w:r>
      <w:r w:rsidR="00AD2DDF" w:rsidRPr="0092211E">
        <w:t xml:space="preserve"> to the best degree </w:t>
      </w:r>
      <w:r w:rsidR="00C31433">
        <w:t>they</w:t>
      </w:r>
      <w:r w:rsidR="00AD2DDF" w:rsidRPr="0092211E">
        <w:t xml:space="preserve"> had been all throughout the war</w:t>
      </w:r>
      <w:r w:rsidR="0047476B">
        <w:t>,</w:t>
      </w:r>
      <w:r w:rsidR="00C31433">
        <w:t xml:space="preserve"> with the </w:t>
      </w:r>
      <w:proofErr w:type="spellStart"/>
      <w:r w:rsidR="00C31433">
        <w:t>Mk.IV</w:t>
      </w:r>
      <w:proofErr w:type="spellEnd"/>
      <w:r w:rsidR="00AD2DDF" w:rsidRPr="0092211E">
        <w:t>.</w:t>
      </w:r>
      <w:r w:rsidR="0047476B">
        <w:t xml:space="preserve"> model</w:t>
      </w:r>
      <w:r w:rsidR="00A17529">
        <w:t>.</w:t>
      </w:r>
      <w:r w:rsidR="00AD2DDF" w:rsidRPr="0092211E">
        <w:rPr>
          <w:rStyle w:val="FootnoteReference"/>
        </w:rPr>
        <w:footnoteReference w:id="103"/>
      </w:r>
      <w:r w:rsidR="00AD2DDF" w:rsidRPr="0092211E">
        <w:t xml:space="preserve"> Where troops, assisted by tanks, would cover a ‘striking advance of some 4,000 to 6,000 yards was duly registered on the first day</w:t>
      </w:r>
      <w:r w:rsidR="00A60E72">
        <w:t>’</w:t>
      </w:r>
      <w:r w:rsidR="00AD2DDF" w:rsidRPr="0092211E">
        <w:t xml:space="preserve">, </w:t>
      </w:r>
      <w:r w:rsidR="00A60E72">
        <w:t>with</w:t>
      </w:r>
      <w:r w:rsidR="00AD2DDF" w:rsidRPr="0092211E">
        <w:t xml:space="preserve"> 4,000 British casualties.</w:t>
      </w:r>
      <w:r w:rsidR="00AD2DDF" w:rsidRPr="0092211E">
        <w:rPr>
          <w:rStyle w:val="FootnoteReference"/>
        </w:rPr>
        <w:footnoteReference w:id="104"/>
      </w:r>
      <w:r w:rsidR="00AD2DDF" w:rsidRPr="0092211E">
        <w:t xml:space="preserve"> This was a huge improvement from Bullecourt, where all the tanks</w:t>
      </w:r>
      <w:r w:rsidR="00B05CAC" w:rsidRPr="0092211E">
        <w:t xml:space="preserve"> used</w:t>
      </w:r>
      <w:r w:rsidR="00AD2DDF" w:rsidRPr="0092211E">
        <w:t xml:space="preserve"> were </w:t>
      </w:r>
      <w:r w:rsidR="00F86351" w:rsidRPr="0092211E">
        <w:t xml:space="preserve">either </w:t>
      </w:r>
      <w:r w:rsidR="00AD2DDF" w:rsidRPr="0092211E">
        <w:t>devastated by artillery or went missing, and Passchendaele where tanks were being bogged down constantly by mud and breaking down</w:t>
      </w:r>
      <w:r w:rsidR="00D31165" w:rsidRPr="0092211E">
        <w:t xml:space="preserve"> as a result.</w:t>
      </w:r>
      <w:r w:rsidR="00D31165" w:rsidRPr="0092211E">
        <w:rPr>
          <w:rStyle w:val="FootnoteReference"/>
        </w:rPr>
        <w:footnoteReference w:id="105"/>
      </w:r>
      <w:r w:rsidR="00AD2DDF" w:rsidRPr="0092211E">
        <w:t xml:space="preserve"> </w:t>
      </w:r>
      <w:r w:rsidR="00D31165" w:rsidRPr="0092211E">
        <w:t>However, Watson does note that despite at Passchendaele</w:t>
      </w:r>
      <w:r w:rsidR="00B05CAC" w:rsidRPr="0092211E">
        <w:t>,</w:t>
      </w:r>
      <w:r w:rsidR="00D31165" w:rsidRPr="0092211E">
        <w:t xml:space="preserve"> tanks getting stuck in the mud was far from </w:t>
      </w:r>
      <w:r w:rsidR="00B05CAC" w:rsidRPr="0092211E">
        <w:t>ideal</w:t>
      </w:r>
      <w:r w:rsidR="00D31165" w:rsidRPr="0092211E">
        <w:t xml:space="preserve">, men </w:t>
      </w:r>
      <w:r w:rsidR="007D027B" w:rsidRPr="0092211E">
        <w:rPr>
          <w:noProof/>
          <w:sz w:val="28"/>
          <w:szCs w:val="28"/>
        </w:rPr>
        <w:drawing>
          <wp:anchor distT="0" distB="0" distL="114300" distR="114300" simplePos="0" relativeHeight="251669504" behindDoc="0" locked="0" layoutInCell="1" allowOverlap="1" wp14:anchorId="2D15093B" wp14:editId="111C4583">
            <wp:simplePos x="0" y="0"/>
            <wp:positionH relativeFrom="page">
              <wp:posOffset>3890010</wp:posOffset>
            </wp:positionH>
            <wp:positionV relativeFrom="paragraph">
              <wp:posOffset>30480</wp:posOffset>
            </wp:positionV>
            <wp:extent cx="3528695" cy="2628900"/>
            <wp:effectExtent l="0" t="0" r="0" b="0"/>
            <wp:wrapSquare wrapText="bothSides"/>
            <wp:docPr id="1445010732" name="Picture 1" descr="A military personnel standing next to a tan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10732" name="Picture 1" descr="A military personnel standing next to a tank&#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528695" cy="2628900"/>
                    </a:xfrm>
                    <a:prstGeom prst="rect">
                      <a:avLst/>
                    </a:prstGeom>
                  </pic:spPr>
                </pic:pic>
              </a:graphicData>
            </a:graphic>
            <wp14:sizeRelH relativeFrom="page">
              <wp14:pctWidth>0</wp14:pctWidth>
            </wp14:sizeRelH>
            <wp14:sizeRelV relativeFrom="page">
              <wp14:pctHeight>0</wp14:pctHeight>
            </wp14:sizeRelV>
          </wp:anchor>
        </w:drawing>
      </w:r>
      <w:r w:rsidR="00D31165" w:rsidRPr="0092211E">
        <w:t>could at least use it as a type of cover.</w:t>
      </w:r>
      <w:r w:rsidR="00D31165" w:rsidRPr="0092211E">
        <w:rPr>
          <w:rStyle w:val="FootnoteReference"/>
        </w:rPr>
        <w:footnoteReference w:id="106"/>
      </w:r>
      <w:r w:rsidR="00D31165" w:rsidRPr="0092211E">
        <w:t xml:space="preserve"> Nonetheless, though Cambrai was the best example of tank use throughout the war,</w:t>
      </w:r>
      <w:r w:rsidR="00F7114C" w:rsidRPr="0092211E">
        <w:t xml:space="preserve"> the success is not solely that of </w:t>
      </w:r>
      <w:r w:rsidR="00A60E72">
        <w:t>tanks</w:t>
      </w:r>
      <w:r w:rsidR="00E351EC" w:rsidRPr="0092211E">
        <w:t>.</w:t>
      </w:r>
      <w:r w:rsidR="00F7114C" w:rsidRPr="0092211E">
        <w:t xml:space="preserve"> </w:t>
      </w:r>
      <w:r w:rsidR="00E351EC" w:rsidRPr="0092211E">
        <w:t>I</w:t>
      </w:r>
      <w:r w:rsidR="00F7114C" w:rsidRPr="0092211E">
        <w:t>n fact</w:t>
      </w:r>
      <w:r w:rsidR="00E351EC" w:rsidRPr="0092211E">
        <w:t>,</w:t>
      </w:r>
      <w:r w:rsidR="00F7114C" w:rsidRPr="0092211E">
        <w:t xml:space="preserve"> according to </w:t>
      </w:r>
      <w:r w:rsidR="000878CB" w:rsidRPr="0092211E">
        <w:t>Griffith</w:t>
      </w:r>
      <w:r w:rsidR="00F7114C" w:rsidRPr="0092211E">
        <w:t xml:space="preserve">, weak German defences could have been the main reason </w:t>
      </w:r>
      <w:r w:rsidR="00A60E72">
        <w:t>for</w:t>
      </w:r>
      <w:r w:rsidR="00F7114C" w:rsidRPr="0092211E">
        <w:t xml:space="preserve"> </w:t>
      </w:r>
      <w:r w:rsidR="00A60E72">
        <w:t>the</w:t>
      </w:r>
      <w:r w:rsidR="00F7114C" w:rsidRPr="0092211E">
        <w:t xml:space="preserve"> success.</w:t>
      </w:r>
      <w:r w:rsidR="00F7114C" w:rsidRPr="0092211E">
        <w:rPr>
          <w:rStyle w:val="FootnoteReference"/>
        </w:rPr>
        <w:footnoteReference w:id="107"/>
      </w:r>
      <w:r w:rsidR="00F7114C" w:rsidRPr="0092211E">
        <w:t xml:space="preserve"> </w:t>
      </w:r>
      <w:proofErr w:type="spellStart"/>
      <w:r w:rsidR="00C31433">
        <w:t>Mk.IV</w:t>
      </w:r>
      <w:proofErr w:type="spellEnd"/>
      <w:r w:rsidR="00C31433">
        <w:t>. tanks</w:t>
      </w:r>
      <w:r w:rsidR="00F7114C" w:rsidRPr="0092211E">
        <w:t xml:space="preserve"> would still suffer the same design issues </w:t>
      </w:r>
      <w:r w:rsidR="00C31433">
        <w:t xml:space="preserve">the </w:t>
      </w:r>
      <w:proofErr w:type="spellStart"/>
      <w:r w:rsidR="00C31433">
        <w:t>Mk.I</w:t>
      </w:r>
      <w:proofErr w:type="spellEnd"/>
      <w:r w:rsidR="00C31433">
        <w:t>.</w:t>
      </w:r>
      <w:r w:rsidR="00F7114C" w:rsidRPr="0092211E">
        <w:t xml:space="preserve"> had suffered from previously, they were still uncomfortable for the men inside, hot</w:t>
      </w:r>
      <w:r w:rsidR="00F86351" w:rsidRPr="0092211E">
        <w:t>,</w:t>
      </w:r>
      <w:r w:rsidR="00F7114C" w:rsidRPr="0092211E">
        <w:t xml:space="preserve"> and heavy to operate, it goes without saying that </w:t>
      </w:r>
      <w:r w:rsidR="00F7114C" w:rsidRPr="0092211E">
        <w:lastRenderedPageBreak/>
        <w:t>even by the end of the war, the British tank</w:t>
      </w:r>
      <w:r w:rsidR="00A60E72">
        <w:t>s</w:t>
      </w:r>
      <w:r w:rsidR="00F7114C" w:rsidRPr="0092211E">
        <w:t xml:space="preserve"> </w:t>
      </w:r>
      <w:r w:rsidR="00A60E72">
        <w:t>were</w:t>
      </w:r>
      <w:r w:rsidR="00F7114C" w:rsidRPr="0092211E">
        <w:t xml:space="preserve"> still as questionably effective as </w:t>
      </w:r>
      <w:r w:rsidR="00A60E72">
        <w:t>they</w:t>
      </w:r>
      <w:r w:rsidR="00F7114C" w:rsidRPr="0092211E">
        <w:t xml:space="preserve"> had been </w:t>
      </w:r>
      <w:r w:rsidR="001941AD" w:rsidRPr="0092211E">
        <w:t>in 1916</w:t>
      </w:r>
      <w:r w:rsidR="00F7114C" w:rsidRPr="0092211E">
        <w:t>. Even at Cambrai, Watson states that tactical oversights were made by commanders which no doubt cost</w:t>
      </w:r>
      <w:r w:rsidR="00E351EC" w:rsidRPr="0092211E">
        <w:t>ed</w:t>
      </w:r>
      <w:r w:rsidR="00F7114C" w:rsidRPr="0092211E">
        <w:t xml:space="preserve"> more lives of British troops than necessary</w:t>
      </w:r>
      <w:r w:rsidR="00C60335" w:rsidRPr="0092211E">
        <w:t>, tactical oversights which he claims it is ‘not for a Company Commander to criticise.’</w:t>
      </w:r>
      <w:r w:rsidR="00C60335" w:rsidRPr="0092211E">
        <w:rPr>
          <w:rStyle w:val="FootnoteReference"/>
        </w:rPr>
        <w:footnoteReference w:id="108"/>
      </w:r>
      <w:r w:rsidR="00C60335" w:rsidRPr="0092211E">
        <w:t xml:space="preserve"> He also acknowledges </w:t>
      </w:r>
      <w:r w:rsidR="00E351EC" w:rsidRPr="0092211E">
        <w:t xml:space="preserve">that </w:t>
      </w:r>
      <w:r w:rsidR="00C60335" w:rsidRPr="0092211E">
        <w:t>tank crews still suffered heavy losses, including a commander and several of his best drivers.</w:t>
      </w:r>
      <w:r w:rsidR="00C60335" w:rsidRPr="0092211E">
        <w:rPr>
          <w:rStyle w:val="FootnoteReference"/>
        </w:rPr>
        <w:footnoteReference w:id="109"/>
      </w:r>
      <w:r w:rsidR="00C60335" w:rsidRPr="0092211E">
        <w:t xml:space="preserve"> Clearly in Watson’s own mind, and possibly from the mindset of any tank commander, Cambrai was no more of a success</w:t>
      </w:r>
      <w:r w:rsidR="001941AD" w:rsidRPr="0092211E">
        <w:t xml:space="preserve"> for tank</w:t>
      </w:r>
      <w:r w:rsidR="00E351EC" w:rsidRPr="0092211E">
        <w:t>s</w:t>
      </w:r>
      <w:r w:rsidR="00C60335" w:rsidRPr="0092211E">
        <w:t xml:space="preserve"> than any of the other conflicts he had seen due to poor decisions made by his superior officers.</w:t>
      </w:r>
    </w:p>
    <w:p w14:paraId="6D9371C6" w14:textId="574E242C" w:rsidR="004D3366" w:rsidRPr="0092211E" w:rsidRDefault="004D3366" w:rsidP="00B643C3">
      <w:pPr>
        <w:spacing w:line="360" w:lineRule="auto"/>
        <w:rPr>
          <w:u w:val="single"/>
        </w:rPr>
      </w:pPr>
      <w:r w:rsidRPr="0092211E">
        <w:rPr>
          <w:u w:val="single"/>
        </w:rPr>
        <w:t>The Future of Warfare – The Challenger 2</w:t>
      </w:r>
    </w:p>
    <w:p w14:paraId="3A08679C" w14:textId="1BC9E9F2" w:rsidR="006E542B" w:rsidRPr="0092211E" w:rsidRDefault="00E32DE0" w:rsidP="00B643C3">
      <w:pPr>
        <w:spacing w:line="360" w:lineRule="auto"/>
      </w:pPr>
      <w:r w:rsidRPr="0092211E">
        <w:rPr>
          <w:noProof/>
        </w:rPr>
        <mc:AlternateContent>
          <mc:Choice Requires="wps">
            <w:drawing>
              <wp:anchor distT="0" distB="0" distL="114300" distR="114300" simplePos="0" relativeHeight="251665408" behindDoc="0" locked="0" layoutInCell="1" allowOverlap="1" wp14:anchorId="303574DA" wp14:editId="64E954A3">
                <wp:simplePos x="0" y="0"/>
                <wp:positionH relativeFrom="column">
                  <wp:posOffset>3425190</wp:posOffset>
                </wp:positionH>
                <wp:positionV relativeFrom="paragraph">
                  <wp:posOffset>4030980</wp:posOffset>
                </wp:positionV>
                <wp:extent cx="3088640" cy="609600"/>
                <wp:effectExtent l="0" t="0" r="16510" b="19050"/>
                <wp:wrapSquare wrapText="bothSides"/>
                <wp:docPr id="85376519" name="Text Box 7"/>
                <wp:cNvGraphicFramePr/>
                <a:graphic xmlns:a="http://schemas.openxmlformats.org/drawingml/2006/main">
                  <a:graphicData uri="http://schemas.microsoft.com/office/word/2010/wordprocessingShape">
                    <wps:wsp>
                      <wps:cNvSpPr txBox="1"/>
                      <wps:spPr>
                        <a:xfrm>
                          <a:off x="0" y="0"/>
                          <a:ext cx="3088640" cy="609600"/>
                        </a:xfrm>
                        <a:prstGeom prst="rect">
                          <a:avLst/>
                        </a:prstGeom>
                        <a:solidFill>
                          <a:schemeClr val="lt1"/>
                        </a:solidFill>
                        <a:ln w="6350">
                          <a:solidFill>
                            <a:prstClr val="black"/>
                          </a:solidFill>
                        </a:ln>
                      </wps:spPr>
                      <wps:txbx>
                        <w:txbxContent>
                          <w:p w14:paraId="10C6643A" w14:textId="57A25BEF" w:rsidR="0047314F" w:rsidRPr="0092211E" w:rsidRDefault="0047314F" w:rsidP="0047314F">
                            <w:pPr>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6</w:t>
                            </w:r>
                            <w:r w:rsidRPr="0092211E">
                              <w:rPr>
                                <w:sz w:val="20"/>
                                <w:szCs w:val="20"/>
                              </w:rPr>
                              <w:t>: the current</w:t>
                            </w:r>
                            <w:r w:rsidR="009F605A" w:rsidRPr="0092211E">
                              <w:rPr>
                                <w:sz w:val="20"/>
                                <w:szCs w:val="20"/>
                              </w:rPr>
                              <w:t xml:space="preserve"> main</w:t>
                            </w:r>
                            <w:r w:rsidRPr="0092211E">
                              <w:rPr>
                                <w:sz w:val="20"/>
                                <w:szCs w:val="20"/>
                              </w:rPr>
                              <w:t xml:space="preserve"> British tank, the Challenger 2</w:t>
                            </w:r>
                            <w:r w:rsidR="001F7298" w:rsidRPr="0092211E">
                              <w:rPr>
                                <w:sz w:val="20"/>
                                <w:szCs w:val="20"/>
                              </w:rPr>
                              <w:t>,</w:t>
                            </w:r>
                            <w:r w:rsidRPr="0092211E">
                              <w:rPr>
                                <w:sz w:val="20"/>
                                <w:szCs w:val="20"/>
                              </w:rPr>
                              <w:t xml:space="preserve"> </w:t>
                            </w:r>
                            <w:r w:rsidR="001F7298" w:rsidRPr="0092211E">
                              <w:rPr>
                                <w:sz w:val="20"/>
                                <w:szCs w:val="20"/>
                              </w:rPr>
                              <w:t>a clear</w:t>
                            </w:r>
                            <w:r w:rsidRPr="0092211E">
                              <w:rPr>
                                <w:sz w:val="20"/>
                                <w:szCs w:val="20"/>
                              </w:rPr>
                              <w:t xml:space="preserve"> example of how </w:t>
                            </w:r>
                            <w:r w:rsidR="00E517D0" w:rsidRPr="0092211E">
                              <w:rPr>
                                <w:sz w:val="20"/>
                                <w:szCs w:val="20"/>
                              </w:rPr>
                              <w:t>tank designs and tank</w:t>
                            </w:r>
                            <w:r w:rsidR="000124E0" w:rsidRPr="0092211E">
                              <w:rPr>
                                <w:sz w:val="20"/>
                                <w:szCs w:val="20"/>
                              </w:rPr>
                              <w:t xml:space="preserve"> warfare</w:t>
                            </w:r>
                            <w:r w:rsidR="00E517D0" w:rsidRPr="0092211E">
                              <w:rPr>
                                <w:sz w:val="20"/>
                                <w:szCs w:val="20"/>
                              </w:rPr>
                              <w:t xml:space="preserve"> have</w:t>
                            </w:r>
                            <w:r w:rsidRPr="0092211E">
                              <w:rPr>
                                <w:sz w:val="20"/>
                                <w:szCs w:val="20"/>
                              </w:rPr>
                              <w:t xml:space="preserve"> </w:t>
                            </w:r>
                            <w:r w:rsidR="000124E0" w:rsidRPr="0092211E">
                              <w:rPr>
                                <w:sz w:val="20"/>
                                <w:szCs w:val="20"/>
                              </w:rPr>
                              <w:t>developed</w:t>
                            </w:r>
                            <w:r w:rsidRPr="0092211E">
                              <w:rPr>
                                <w:sz w:val="20"/>
                                <w:szCs w:val="20"/>
                              </w:rPr>
                              <w:t xml:space="preserve"> since </w:t>
                            </w:r>
                            <w:r w:rsidR="000F54B2" w:rsidRPr="0092211E">
                              <w:rPr>
                                <w:sz w:val="20"/>
                                <w:szCs w:val="20"/>
                              </w:rPr>
                              <w:t xml:space="preserve">the </w:t>
                            </w:r>
                            <w:proofErr w:type="spellStart"/>
                            <w:r w:rsidR="00C31433">
                              <w:rPr>
                                <w:sz w:val="20"/>
                                <w:szCs w:val="20"/>
                              </w:rPr>
                              <w:t>Mk.I</w:t>
                            </w:r>
                            <w:proofErr w:type="spellEnd"/>
                            <w:r w:rsidR="00C31433">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574DA" id="_x0000_s1032" type="#_x0000_t202" style="position:absolute;margin-left:269.7pt;margin-top:317.4pt;width:243.2pt;height: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" fillcolor="white [3201]" strokeweight=".5pt">
                <v:textbox>
                  <w:txbxContent>
                    <w:p w14:paraId="10C6643A" w14:textId="57A25BEF" w:rsidR="0047314F" w:rsidRPr="0092211E" w:rsidRDefault="0047314F" w:rsidP="0047314F">
                      <w:pPr>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6</w:t>
                      </w:r>
                      <w:r w:rsidRPr="0092211E">
                        <w:rPr>
                          <w:sz w:val="20"/>
                          <w:szCs w:val="20"/>
                        </w:rPr>
                        <w:t>: the current</w:t>
                      </w:r>
                      <w:r w:rsidR="009F605A" w:rsidRPr="0092211E">
                        <w:rPr>
                          <w:sz w:val="20"/>
                          <w:szCs w:val="20"/>
                        </w:rPr>
                        <w:t xml:space="preserve"> main</w:t>
                      </w:r>
                      <w:r w:rsidRPr="0092211E">
                        <w:rPr>
                          <w:sz w:val="20"/>
                          <w:szCs w:val="20"/>
                        </w:rPr>
                        <w:t xml:space="preserve"> British tank, the Challenger 2</w:t>
                      </w:r>
                      <w:r w:rsidR="001F7298" w:rsidRPr="0092211E">
                        <w:rPr>
                          <w:sz w:val="20"/>
                          <w:szCs w:val="20"/>
                        </w:rPr>
                        <w:t>,</w:t>
                      </w:r>
                      <w:r w:rsidRPr="0092211E">
                        <w:rPr>
                          <w:sz w:val="20"/>
                          <w:szCs w:val="20"/>
                        </w:rPr>
                        <w:t xml:space="preserve"> </w:t>
                      </w:r>
                      <w:r w:rsidR="001F7298" w:rsidRPr="0092211E">
                        <w:rPr>
                          <w:sz w:val="20"/>
                          <w:szCs w:val="20"/>
                        </w:rPr>
                        <w:t>a clear</w:t>
                      </w:r>
                      <w:r w:rsidRPr="0092211E">
                        <w:rPr>
                          <w:sz w:val="20"/>
                          <w:szCs w:val="20"/>
                        </w:rPr>
                        <w:t xml:space="preserve"> example of how </w:t>
                      </w:r>
                      <w:r w:rsidR="00E517D0" w:rsidRPr="0092211E">
                        <w:rPr>
                          <w:sz w:val="20"/>
                          <w:szCs w:val="20"/>
                        </w:rPr>
                        <w:t>tank designs and tank</w:t>
                      </w:r>
                      <w:r w:rsidR="000124E0" w:rsidRPr="0092211E">
                        <w:rPr>
                          <w:sz w:val="20"/>
                          <w:szCs w:val="20"/>
                        </w:rPr>
                        <w:t xml:space="preserve"> warfare</w:t>
                      </w:r>
                      <w:r w:rsidR="00E517D0" w:rsidRPr="0092211E">
                        <w:rPr>
                          <w:sz w:val="20"/>
                          <w:szCs w:val="20"/>
                        </w:rPr>
                        <w:t xml:space="preserve"> have</w:t>
                      </w:r>
                      <w:r w:rsidRPr="0092211E">
                        <w:rPr>
                          <w:sz w:val="20"/>
                          <w:szCs w:val="20"/>
                        </w:rPr>
                        <w:t xml:space="preserve"> </w:t>
                      </w:r>
                      <w:r w:rsidR="000124E0" w:rsidRPr="0092211E">
                        <w:rPr>
                          <w:sz w:val="20"/>
                          <w:szCs w:val="20"/>
                        </w:rPr>
                        <w:t>developed</w:t>
                      </w:r>
                      <w:r w:rsidRPr="0092211E">
                        <w:rPr>
                          <w:sz w:val="20"/>
                          <w:szCs w:val="20"/>
                        </w:rPr>
                        <w:t xml:space="preserve"> since </w:t>
                      </w:r>
                      <w:r w:rsidR="000F54B2" w:rsidRPr="0092211E">
                        <w:rPr>
                          <w:sz w:val="20"/>
                          <w:szCs w:val="20"/>
                        </w:rPr>
                        <w:t xml:space="preserve">the </w:t>
                      </w:r>
                      <w:proofErr w:type="spellStart"/>
                      <w:r w:rsidR="00C31433">
                        <w:rPr>
                          <w:sz w:val="20"/>
                          <w:szCs w:val="20"/>
                        </w:rPr>
                        <w:t>Mk.I</w:t>
                      </w:r>
                      <w:proofErr w:type="spellEnd"/>
                      <w:r w:rsidR="00C31433">
                        <w:rPr>
                          <w:sz w:val="20"/>
                          <w:szCs w:val="20"/>
                        </w:rPr>
                        <w:t>.</w:t>
                      </w:r>
                    </w:p>
                  </w:txbxContent>
                </v:textbox>
                <w10:wrap type="square"/>
              </v:shape>
            </w:pict>
          </mc:Fallback>
        </mc:AlternateContent>
      </w:r>
      <w:r w:rsidRPr="0092211E">
        <w:rPr>
          <w:noProof/>
        </w:rPr>
        <w:drawing>
          <wp:anchor distT="0" distB="0" distL="114300" distR="114300" simplePos="0" relativeHeight="251666432" behindDoc="0" locked="0" layoutInCell="1" allowOverlap="1" wp14:anchorId="2C1D32B2" wp14:editId="5F3D6250">
            <wp:simplePos x="0" y="0"/>
            <wp:positionH relativeFrom="page">
              <wp:posOffset>4336415</wp:posOffset>
            </wp:positionH>
            <wp:positionV relativeFrom="paragraph">
              <wp:posOffset>1653540</wp:posOffset>
            </wp:positionV>
            <wp:extent cx="3084830" cy="2366010"/>
            <wp:effectExtent l="19050" t="19050" r="20320" b="15240"/>
            <wp:wrapSquare wrapText="bothSides"/>
            <wp:docPr id="9181332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4830" cy="23660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60335" w:rsidRPr="0092211E">
        <w:t xml:space="preserve">In the case of the MK.1 tank, it must be noted that it was an incredibly flawed vehicle, which in some cases, such as Passchendaele, may have proven more of a burden </w:t>
      </w:r>
      <w:r w:rsidR="00156EED" w:rsidRPr="0092211E">
        <w:t xml:space="preserve">to their own troops </w:t>
      </w:r>
      <w:r w:rsidR="00C60335" w:rsidRPr="0092211E">
        <w:t xml:space="preserve">on the front lines than a </w:t>
      </w:r>
      <w:r w:rsidR="00F86351" w:rsidRPr="0092211E">
        <w:t>War-Winning</w:t>
      </w:r>
      <w:r w:rsidR="00C60335" w:rsidRPr="0092211E">
        <w:t xml:space="preserve"> weapon. However, it certainly had its uses, in instances where it worked</w:t>
      </w:r>
      <w:r w:rsidR="00A60E72">
        <w:t>,</w:t>
      </w:r>
      <w:r w:rsidR="00C60335" w:rsidRPr="0092211E">
        <w:t xml:space="preserve"> it had</w:t>
      </w:r>
      <w:r w:rsidR="00F86351" w:rsidRPr="0092211E">
        <w:t xml:space="preserve"> the</w:t>
      </w:r>
      <w:r w:rsidR="00C60335" w:rsidRPr="0092211E">
        <w:t xml:space="preserve"> potential to save lives. Though</w:t>
      </w:r>
      <w:r w:rsidR="00071AF7" w:rsidRPr="0092211E">
        <w:t>,</w:t>
      </w:r>
      <w:r w:rsidR="00C60335" w:rsidRPr="0092211E">
        <w:t xml:space="preserve"> unfortunatel</w:t>
      </w:r>
      <w:r w:rsidR="00071AF7" w:rsidRPr="0092211E">
        <w:t>y,</w:t>
      </w:r>
      <w:r w:rsidR="00C60335" w:rsidRPr="0092211E">
        <w:t xml:space="preserve"> it was never fully understood by commanders how best to u</w:t>
      </w:r>
      <w:r w:rsidR="00F86351" w:rsidRPr="0092211E">
        <w:t>tilise</w:t>
      </w:r>
      <w:r w:rsidR="00C60335" w:rsidRPr="0092211E">
        <w:t xml:space="preserve"> it, though later designs would no doubt take some inspiration from the </w:t>
      </w:r>
      <w:proofErr w:type="spellStart"/>
      <w:r w:rsidR="00C31433">
        <w:t>Mk.I</w:t>
      </w:r>
      <w:proofErr w:type="spellEnd"/>
      <w:r w:rsidR="00C31433">
        <w:t>.</w:t>
      </w:r>
      <w:r w:rsidR="00C60335" w:rsidRPr="0092211E">
        <w:t xml:space="preserve"> even throughout the Great War</w:t>
      </w:r>
      <w:r w:rsidR="00CA19FC" w:rsidRPr="0092211E">
        <w:t xml:space="preserve">, it was a piece of machinery which would need a huge amount of improvement to become truly effective. </w:t>
      </w:r>
      <w:r w:rsidR="00F86351" w:rsidRPr="0092211E">
        <w:t>C</w:t>
      </w:r>
      <w:r w:rsidR="00CA19FC" w:rsidRPr="0092211E">
        <w:t>ertain features of the tank</w:t>
      </w:r>
      <w:r w:rsidR="009A3E09" w:rsidRPr="0092211E">
        <w:t xml:space="preserve"> are still present.</w:t>
      </w:r>
      <w:r w:rsidR="00CA19FC" w:rsidRPr="0092211E">
        <w:t xml:space="preserve"> </w:t>
      </w:r>
      <w:r w:rsidR="00F86351" w:rsidRPr="0092211E">
        <w:t>However,</w:t>
      </w:r>
      <w:r w:rsidR="009A3E09" w:rsidRPr="0092211E">
        <w:t xml:space="preserve"> today this amounts to little more than</w:t>
      </w:r>
      <w:r w:rsidR="00CA19FC" w:rsidRPr="0092211E">
        <w:t xml:space="preserve"> that of it being an armoured war machine</w:t>
      </w:r>
      <w:r w:rsidR="009A3E09" w:rsidRPr="0092211E">
        <w:t>.</w:t>
      </w:r>
      <w:r w:rsidR="00CA19FC" w:rsidRPr="0092211E">
        <w:t xml:space="preserve"> </w:t>
      </w:r>
      <w:r w:rsidR="009A3E09" w:rsidRPr="0092211E">
        <w:t xml:space="preserve">This </w:t>
      </w:r>
      <w:r w:rsidR="00A60E72">
        <w:t>captivates</w:t>
      </w:r>
      <w:r w:rsidR="009A3E09" w:rsidRPr="0092211E">
        <w:t xml:space="preserve"> how drastically the theory of tank warfare has changed since 1916.</w:t>
      </w:r>
      <w:r w:rsidR="00CA19FC" w:rsidRPr="0092211E">
        <w:t xml:space="preserve"> </w:t>
      </w:r>
      <w:r w:rsidR="009A3E09" w:rsidRPr="0092211E">
        <w:t>T</w:t>
      </w:r>
      <w:r w:rsidR="00CA19FC" w:rsidRPr="0092211E">
        <w:t>he British</w:t>
      </w:r>
      <w:r w:rsidR="00A60E72">
        <w:t xml:space="preserve"> Army’s</w:t>
      </w:r>
      <w:r w:rsidR="0047314F" w:rsidRPr="0092211E">
        <w:t xml:space="preserve"> current main tank, the</w:t>
      </w:r>
      <w:r w:rsidR="00CA19FC" w:rsidRPr="0092211E">
        <w:t xml:space="preserve"> Challenger 2</w:t>
      </w:r>
      <w:r w:rsidR="00A60E72">
        <w:t>,</w:t>
      </w:r>
      <w:r w:rsidR="00D661AF">
        <w:t xml:space="preserve"> shown in Fig </w:t>
      </w:r>
      <w:r w:rsidR="00092E0B">
        <w:t>6</w:t>
      </w:r>
      <w:r w:rsidR="00D661AF">
        <w:t>,</w:t>
      </w:r>
      <w:r w:rsidR="00CA19FC" w:rsidRPr="0092211E">
        <w:t xml:space="preserve"> has been in service since 1994</w:t>
      </w:r>
      <w:r w:rsidR="00AD07DB">
        <w:t>.</w:t>
      </w:r>
      <w:r w:rsidR="009A3E09" w:rsidRPr="0092211E">
        <w:t xml:space="preserve"> </w:t>
      </w:r>
      <w:r w:rsidR="00AD07DB">
        <w:t>A</w:t>
      </w:r>
      <w:r w:rsidR="009A3E09" w:rsidRPr="0092211E">
        <w:t xml:space="preserve">s opposed to the </w:t>
      </w:r>
      <w:proofErr w:type="spellStart"/>
      <w:r w:rsidR="00C31433">
        <w:t>Mk.I</w:t>
      </w:r>
      <w:proofErr w:type="spellEnd"/>
      <w:r w:rsidR="00C31433">
        <w:t>.</w:t>
      </w:r>
      <w:r w:rsidR="009A3E09" w:rsidRPr="0092211E">
        <w:t xml:space="preserve"> which was </w:t>
      </w:r>
      <w:r w:rsidR="009577C0" w:rsidRPr="0092211E">
        <w:t xml:space="preserve">designed </w:t>
      </w:r>
      <w:r w:rsidR="009A3E09" w:rsidRPr="0092211E">
        <w:t xml:space="preserve">to protect infantry and break hostile defences, the Challenger 2 is ‘designed to destroy </w:t>
      </w:r>
      <w:r w:rsidR="009A3E09" w:rsidRPr="0092211E">
        <w:lastRenderedPageBreak/>
        <w:t>other tanks.’</w:t>
      </w:r>
      <w:r w:rsidR="000F54B2" w:rsidRPr="0092211E">
        <w:rPr>
          <w:rStyle w:val="FootnoteReference"/>
        </w:rPr>
        <w:footnoteReference w:id="110"/>
      </w:r>
      <w:r w:rsidR="009577C0" w:rsidRPr="0092211E">
        <w:t xml:space="preserve"> This statement shows how much of a common threat tanks are in warfare today, that main tanks are designed with the primary purpose of disabling hostile tanks.</w:t>
      </w:r>
      <w:r w:rsidR="009A3E09" w:rsidRPr="0092211E">
        <w:t xml:space="preserve"> Additionally,</w:t>
      </w:r>
      <w:r w:rsidR="0047314F" w:rsidRPr="0092211E">
        <w:t xml:space="preserve"> unlike</w:t>
      </w:r>
      <w:r w:rsidR="009A3E09" w:rsidRPr="0092211E">
        <w:t xml:space="preserve"> </w:t>
      </w:r>
      <w:r w:rsidR="000979B8" w:rsidRPr="0092211E">
        <w:t>the</w:t>
      </w:r>
      <w:r w:rsidR="0047314F" w:rsidRPr="0092211E">
        <w:t xml:space="preserve"> </w:t>
      </w:r>
      <w:proofErr w:type="spellStart"/>
      <w:r w:rsidR="00C31433">
        <w:t>Mk.I</w:t>
      </w:r>
      <w:proofErr w:type="spellEnd"/>
      <w:r w:rsidR="00C31433">
        <w:t>.</w:t>
      </w:r>
      <w:r w:rsidR="0047314F" w:rsidRPr="0092211E">
        <w:t xml:space="preserve"> the Challenger 2 has ‘never experienced a loss at the hands of the enemy</w:t>
      </w:r>
      <w:r w:rsidR="009A3E09" w:rsidRPr="0092211E">
        <w:t>’</w:t>
      </w:r>
      <w:r w:rsidR="000168F7" w:rsidRPr="0092211E">
        <w:t>.</w:t>
      </w:r>
      <w:r w:rsidR="000168F7" w:rsidRPr="0092211E">
        <w:rPr>
          <w:rStyle w:val="FootnoteReference"/>
        </w:rPr>
        <w:footnoteReference w:id="111"/>
      </w:r>
      <w:r w:rsidR="00D355EE" w:rsidRPr="0092211E">
        <w:t xml:space="preserve"> </w:t>
      </w:r>
      <w:r w:rsidR="000168F7" w:rsidRPr="0092211E">
        <w:t>D</w:t>
      </w:r>
      <w:r w:rsidR="007C564D" w:rsidRPr="0092211E">
        <w:t>espite this,</w:t>
      </w:r>
      <w:r w:rsidR="00D355EE" w:rsidRPr="0092211E">
        <w:t xml:space="preserve"> the Challenger 2 is still set to be replaced by a newer model.</w:t>
      </w:r>
      <w:r w:rsidR="0047314F" w:rsidRPr="0092211E">
        <w:rPr>
          <w:rStyle w:val="FootnoteReference"/>
        </w:rPr>
        <w:footnoteReference w:id="112"/>
      </w:r>
      <w:r w:rsidR="00CA19FC" w:rsidRPr="0092211E">
        <w:t xml:space="preserve"> </w:t>
      </w:r>
      <w:r w:rsidR="000168F7" w:rsidRPr="0092211E">
        <w:t xml:space="preserve">Which proves that even now warfare continues to change. </w:t>
      </w:r>
      <w:r w:rsidR="00CA19FC" w:rsidRPr="0092211E">
        <w:t xml:space="preserve">The Mk. 1. tank certainly played its role in shaping the future of warfare, </w:t>
      </w:r>
      <w:r w:rsidR="0047314F" w:rsidRPr="0092211E">
        <w:t xml:space="preserve">likely in a way which engineers at the time never </w:t>
      </w:r>
      <w:r w:rsidR="009577C0" w:rsidRPr="0092211E">
        <w:t>would have</w:t>
      </w:r>
      <w:r w:rsidR="0047314F" w:rsidRPr="0092211E">
        <w:t xml:space="preserve"> expected. </w:t>
      </w:r>
      <w:r w:rsidR="009577C0" w:rsidRPr="0092211E">
        <w:t>However,</w:t>
      </w:r>
      <w:r w:rsidR="0047314F" w:rsidRPr="0092211E">
        <w:t xml:space="preserve"> this development the </w:t>
      </w:r>
      <w:proofErr w:type="spellStart"/>
      <w:r w:rsidR="00C31433">
        <w:t>Mk.I</w:t>
      </w:r>
      <w:proofErr w:type="spellEnd"/>
      <w:r w:rsidR="00C31433">
        <w:t>.</w:t>
      </w:r>
      <w:r w:rsidR="0047314F" w:rsidRPr="0092211E">
        <w:t xml:space="preserve"> provided certainly did</w:t>
      </w:r>
      <w:r w:rsidR="00CA19FC" w:rsidRPr="0092211E">
        <w:t xml:space="preserve"> not</w:t>
      </w:r>
      <w:r w:rsidR="0047314F" w:rsidRPr="0092211E">
        <w:t xml:space="preserve"> come</w:t>
      </w:r>
      <w:r w:rsidR="00CA19FC" w:rsidRPr="0092211E">
        <w:t xml:space="preserve"> without its failures</w:t>
      </w:r>
      <w:r w:rsidR="0047314F" w:rsidRPr="0092211E">
        <w:t>, though these failures themselves likely</w:t>
      </w:r>
      <w:r w:rsidR="001941AD" w:rsidRPr="0092211E">
        <w:t xml:space="preserve"> would have</w:t>
      </w:r>
      <w:r w:rsidR="0047314F" w:rsidRPr="0092211E">
        <w:t xml:space="preserve"> helped to shape what tanks would eventually become</w:t>
      </w:r>
      <w:r w:rsidR="009577C0" w:rsidRPr="0092211E">
        <w:t xml:space="preserve"> in later conflicts</w:t>
      </w:r>
      <w:r w:rsidR="00CA19FC" w:rsidRPr="0092211E">
        <w:t>.</w:t>
      </w:r>
    </w:p>
    <w:p w14:paraId="72B04E7D" w14:textId="11E4DB7B" w:rsidR="00C32E53" w:rsidRPr="0092211E" w:rsidRDefault="00C32E53" w:rsidP="00B643C3">
      <w:pPr>
        <w:spacing w:line="360" w:lineRule="auto"/>
      </w:pPr>
    </w:p>
    <w:p w14:paraId="1139B1C0" w14:textId="6BAC862D" w:rsidR="00C32E53" w:rsidRPr="0092211E" w:rsidRDefault="00C32E53" w:rsidP="00B643C3">
      <w:pPr>
        <w:spacing w:line="360" w:lineRule="auto"/>
      </w:pPr>
    </w:p>
    <w:p w14:paraId="515FC1DA" w14:textId="77777777" w:rsidR="00C32E53" w:rsidRPr="0092211E" w:rsidRDefault="00C32E53" w:rsidP="00B643C3">
      <w:pPr>
        <w:spacing w:line="360" w:lineRule="auto"/>
      </w:pPr>
    </w:p>
    <w:p w14:paraId="3F2B8A4F" w14:textId="77777777" w:rsidR="00C32E53" w:rsidRPr="0092211E" w:rsidRDefault="00C32E53" w:rsidP="00B643C3">
      <w:pPr>
        <w:spacing w:line="360" w:lineRule="auto"/>
      </w:pPr>
    </w:p>
    <w:p w14:paraId="4E61EDF6" w14:textId="77777777" w:rsidR="00C32E53" w:rsidRPr="0092211E" w:rsidRDefault="00C32E53" w:rsidP="00B643C3">
      <w:pPr>
        <w:spacing w:line="360" w:lineRule="auto"/>
      </w:pPr>
    </w:p>
    <w:p w14:paraId="671457E3" w14:textId="77777777" w:rsidR="000047B9" w:rsidRPr="0092211E" w:rsidRDefault="000047B9" w:rsidP="00B643C3">
      <w:pPr>
        <w:spacing w:line="360" w:lineRule="auto"/>
      </w:pPr>
    </w:p>
    <w:p w14:paraId="50D58280" w14:textId="77777777" w:rsidR="000047B9" w:rsidRPr="0092211E" w:rsidRDefault="000047B9" w:rsidP="00B643C3">
      <w:pPr>
        <w:spacing w:line="360" w:lineRule="auto"/>
      </w:pPr>
    </w:p>
    <w:p w14:paraId="4FB1BC72" w14:textId="77777777" w:rsidR="000047B9" w:rsidRPr="0092211E" w:rsidRDefault="000047B9" w:rsidP="00B643C3">
      <w:pPr>
        <w:spacing w:line="360" w:lineRule="auto"/>
      </w:pPr>
    </w:p>
    <w:p w14:paraId="37BA13B9" w14:textId="77777777" w:rsidR="00EF2339" w:rsidRPr="0092211E" w:rsidRDefault="00EF2339" w:rsidP="00B643C3">
      <w:pPr>
        <w:spacing w:line="360" w:lineRule="auto"/>
      </w:pPr>
    </w:p>
    <w:p w14:paraId="4BCF5AC4" w14:textId="77777777" w:rsidR="00EF2339" w:rsidRPr="0092211E" w:rsidRDefault="00EF2339" w:rsidP="00B643C3">
      <w:pPr>
        <w:spacing w:line="360" w:lineRule="auto"/>
      </w:pPr>
    </w:p>
    <w:p w14:paraId="7E90DCDF" w14:textId="77777777" w:rsidR="00EF2339" w:rsidRPr="0092211E" w:rsidRDefault="00EF2339" w:rsidP="00B643C3">
      <w:pPr>
        <w:spacing w:line="360" w:lineRule="auto"/>
      </w:pPr>
    </w:p>
    <w:p w14:paraId="76542A26" w14:textId="77777777" w:rsidR="000047B9" w:rsidRPr="0092211E" w:rsidRDefault="000047B9" w:rsidP="00B643C3">
      <w:pPr>
        <w:spacing w:line="360" w:lineRule="auto"/>
      </w:pPr>
    </w:p>
    <w:p w14:paraId="4BA1C989" w14:textId="1931E414" w:rsidR="000F54B2" w:rsidRPr="0092211E" w:rsidRDefault="000F54B2" w:rsidP="00B643C3">
      <w:pPr>
        <w:spacing w:line="360" w:lineRule="auto"/>
        <w:rPr>
          <w:b/>
          <w:bCs/>
          <w:u w:val="single"/>
        </w:rPr>
      </w:pPr>
      <w:r w:rsidRPr="0092211E">
        <w:rPr>
          <w:b/>
          <w:bCs/>
          <w:u w:val="single"/>
        </w:rPr>
        <w:lastRenderedPageBreak/>
        <w:t>Chapter 3 – Chemical Weapons</w:t>
      </w:r>
    </w:p>
    <w:p w14:paraId="0A3F392D" w14:textId="469B6116" w:rsidR="004D3366" w:rsidRPr="0092211E" w:rsidRDefault="004D3366" w:rsidP="00B643C3">
      <w:pPr>
        <w:spacing w:line="360" w:lineRule="auto"/>
        <w:rPr>
          <w:u w:val="single"/>
        </w:rPr>
      </w:pPr>
      <w:r w:rsidRPr="0092211E">
        <w:rPr>
          <w:u w:val="single"/>
        </w:rPr>
        <w:t>The Use of Gas 1914 - 1915</w:t>
      </w:r>
    </w:p>
    <w:p w14:paraId="128C022E" w14:textId="2EAF1877" w:rsidR="00DC2DC7" w:rsidRPr="0092211E" w:rsidRDefault="00897503" w:rsidP="00B643C3">
      <w:pPr>
        <w:spacing w:line="360" w:lineRule="auto"/>
      </w:pPr>
      <w:r w:rsidRPr="0092211E">
        <w:t xml:space="preserve">De Wiart </w:t>
      </w:r>
      <w:r w:rsidR="00965CE1" w:rsidRPr="0092211E">
        <w:t>considered gas and chemical weapons</w:t>
      </w:r>
      <w:r w:rsidRPr="0092211E">
        <w:t xml:space="preserve"> </w:t>
      </w:r>
      <w:r w:rsidR="00965CE1" w:rsidRPr="0092211E">
        <w:t xml:space="preserve">to be </w:t>
      </w:r>
      <w:r w:rsidRPr="0092211E">
        <w:t>‘the most abominable form of warfare’</w:t>
      </w:r>
      <w:r w:rsidR="00965CE1" w:rsidRPr="0092211E">
        <w:t>.</w:t>
      </w:r>
      <w:r w:rsidRPr="0092211E">
        <w:t xml:space="preserve"> </w:t>
      </w:r>
      <w:r w:rsidR="00965CE1" w:rsidRPr="0092211E">
        <w:t>Chemical Warfare was a</w:t>
      </w:r>
      <w:r w:rsidRPr="0092211E">
        <w:t xml:space="preserve"> prominent threat on the battlefield for all sides</w:t>
      </w:r>
      <w:r w:rsidR="009E06EC" w:rsidRPr="0092211E">
        <w:t>, though some militaries found more success with chemical weapons than others</w:t>
      </w:r>
      <w:r w:rsidRPr="0092211E">
        <w:t>.</w:t>
      </w:r>
      <w:r w:rsidRPr="0092211E">
        <w:rPr>
          <w:rStyle w:val="FootnoteReference"/>
        </w:rPr>
        <w:footnoteReference w:id="113"/>
      </w:r>
      <w:r w:rsidR="00CF0C7D" w:rsidRPr="0092211E">
        <w:t xml:space="preserve"> N</w:t>
      </w:r>
      <w:r w:rsidR="009E06EC" w:rsidRPr="0092211E">
        <w:t>on-lethal chemical weapons were utilised</w:t>
      </w:r>
      <w:r w:rsidR="00CF0C7D" w:rsidRPr="0092211E">
        <w:t xml:space="preserve"> from the beginning of the War in 1914</w:t>
      </w:r>
      <w:r w:rsidR="009E06EC" w:rsidRPr="0092211E">
        <w:t>.</w:t>
      </w:r>
      <w:r w:rsidRPr="0092211E">
        <w:t xml:space="preserve"> </w:t>
      </w:r>
      <w:r w:rsidR="009E06EC" w:rsidRPr="0092211E">
        <w:t>For example, as early as on</w:t>
      </w:r>
      <w:r w:rsidR="004E6C7C" w:rsidRPr="0092211E">
        <w:t>e</w:t>
      </w:r>
      <w:r w:rsidR="009E06EC" w:rsidRPr="0092211E">
        <w:t xml:space="preserve"> </w:t>
      </w:r>
      <w:r w:rsidR="00BD6BE7" w:rsidRPr="0092211E">
        <w:t>m</w:t>
      </w:r>
      <w:r w:rsidR="009E06EC" w:rsidRPr="0092211E">
        <w:t>onth into the war</w:t>
      </w:r>
      <w:r w:rsidR="004E6C7C" w:rsidRPr="0092211E">
        <w:t>,</w:t>
      </w:r>
      <w:r w:rsidR="009E06EC" w:rsidRPr="0092211E">
        <w:t xml:space="preserve"> in August 1914, the French used tear gas grenades against their German foes.</w:t>
      </w:r>
      <w:r w:rsidR="009E06EC" w:rsidRPr="0092211E">
        <w:rPr>
          <w:rStyle w:val="FootnoteReference"/>
        </w:rPr>
        <w:footnoteReference w:id="114"/>
      </w:r>
      <w:r w:rsidR="009E06EC" w:rsidRPr="0092211E">
        <w:t xml:space="preserve"> </w:t>
      </w:r>
      <w:r w:rsidR="00211C53" w:rsidRPr="0092211E">
        <w:t>Poison gas and lethal toxins were not u</w:t>
      </w:r>
      <w:r w:rsidR="004E6C7C" w:rsidRPr="0092211E">
        <w:t>tilised</w:t>
      </w:r>
      <w:r w:rsidR="00211C53" w:rsidRPr="0092211E">
        <w:t xml:space="preserve"> </w:t>
      </w:r>
      <w:r w:rsidR="009814BF" w:rsidRPr="0092211E">
        <w:t>until</w:t>
      </w:r>
      <w:r w:rsidR="00571AE1" w:rsidRPr="0092211E">
        <w:t xml:space="preserve"> 22</w:t>
      </w:r>
      <w:r w:rsidR="00571AE1" w:rsidRPr="0092211E">
        <w:rPr>
          <w:vertAlign w:val="superscript"/>
        </w:rPr>
        <w:t>nd</w:t>
      </w:r>
      <w:r w:rsidR="009814BF" w:rsidRPr="0092211E">
        <w:t xml:space="preserve"> April 1915</w:t>
      </w:r>
      <w:r w:rsidR="009E6B83" w:rsidRPr="0092211E">
        <w:t>.</w:t>
      </w:r>
      <w:r w:rsidR="009E6B83" w:rsidRPr="0092211E">
        <w:rPr>
          <w:rStyle w:val="FootnoteReference"/>
        </w:rPr>
        <w:footnoteReference w:id="115"/>
      </w:r>
      <w:r w:rsidR="009E6B83" w:rsidRPr="0092211E">
        <w:t xml:space="preserve"> Where, according to Michael Freemantle a devastating chlorine gas</w:t>
      </w:r>
      <w:r w:rsidR="00B2117C" w:rsidRPr="0092211E">
        <w:t>,</w:t>
      </w:r>
      <w:r w:rsidR="009E6B83" w:rsidRPr="0092211E">
        <w:t xml:space="preserve"> attack by the </w:t>
      </w:r>
      <w:r w:rsidR="009E6B83" w:rsidRPr="0092211E">
        <w:rPr>
          <w:i/>
          <w:iCs/>
        </w:rPr>
        <w:t>Landwehr</w:t>
      </w:r>
      <w:r w:rsidR="009E6B83" w:rsidRPr="0092211E">
        <w:t xml:space="preserve"> would ‘kill as many as 6000 French, Moroccan and Algerian troops</w:t>
      </w:r>
      <w:r w:rsidR="00420ABC" w:rsidRPr="0092211E">
        <w:t>’ at the Second Battle of Ypres</w:t>
      </w:r>
      <w:r w:rsidR="009E6B83" w:rsidRPr="0092211E">
        <w:t>.</w:t>
      </w:r>
      <w:r w:rsidR="009E6B83" w:rsidRPr="0092211E">
        <w:rPr>
          <w:rStyle w:val="FootnoteReference"/>
        </w:rPr>
        <w:footnoteReference w:id="116"/>
      </w:r>
      <w:r w:rsidR="009814BF" w:rsidRPr="0092211E">
        <w:t xml:space="preserve"> </w:t>
      </w:r>
      <w:r w:rsidR="009E6B83" w:rsidRPr="0092211E">
        <w:t>This attack</w:t>
      </w:r>
      <w:r w:rsidR="009814BF" w:rsidRPr="0092211E">
        <w:t xml:space="preserve"> b</w:t>
      </w:r>
      <w:r w:rsidR="009E6B83" w:rsidRPr="0092211E">
        <w:t>reached</w:t>
      </w:r>
      <w:r w:rsidR="009814BF" w:rsidRPr="0092211E">
        <w:t xml:space="preserve"> the conditions of the Hague Conventions, which, from 1899 had prohibited the use of ‘asphyxiating or deleterious gasses’ in warfare.</w:t>
      </w:r>
      <w:r w:rsidR="009814BF" w:rsidRPr="0092211E">
        <w:rPr>
          <w:rStyle w:val="FootnoteReference"/>
        </w:rPr>
        <w:footnoteReference w:id="117"/>
      </w:r>
      <w:r w:rsidR="008C4040" w:rsidRPr="0092211E">
        <w:t xml:space="preserve"> This breach in the convention certainly provided the Germans with the element of surprise</w:t>
      </w:r>
      <w:r w:rsidR="006B2076" w:rsidRPr="0092211E">
        <w:t>.</w:t>
      </w:r>
      <w:r w:rsidR="00F90762" w:rsidRPr="0092211E">
        <w:t xml:space="preserve"> This attack was likely so successful since</w:t>
      </w:r>
      <w:r w:rsidR="004E6C7C" w:rsidRPr="0092211E">
        <w:t xml:space="preserve"> </w:t>
      </w:r>
      <w:r w:rsidR="00F90762" w:rsidRPr="0092211E">
        <w:t>the</w:t>
      </w:r>
      <w:r w:rsidR="00BD6BE7" w:rsidRPr="0092211E">
        <w:t xml:space="preserve"> Allied forces</w:t>
      </w:r>
      <w:r w:rsidR="00F90762" w:rsidRPr="0092211E">
        <w:t xml:space="preserve"> were </w:t>
      </w:r>
      <w:r w:rsidR="004E6C7C" w:rsidRPr="0092211E">
        <w:t>un</w:t>
      </w:r>
      <w:r w:rsidR="00F90762" w:rsidRPr="0092211E">
        <w:t>prepared for such an aggressive weapon to be used due to their perceived protection under the Hague Convention. However, this attack had now rendered the Hague Convention void.</w:t>
      </w:r>
      <w:r w:rsidR="00F90762" w:rsidRPr="0092211E">
        <w:rPr>
          <w:rStyle w:val="FootnoteReference"/>
        </w:rPr>
        <w:footnoteReference w:id="118"/>
      </w:r>
      <w:r w:rsidR="00F90762" w:rsidRPr="0092211E">
        <w:t xml:space="preserve"> Thus, Britain, who at the time only had a single plant capable of producing approximately ‘5 tons per week of poison gas’ understood that their tactics would need to change.</w:t>
      </w:r>
      <w:r w:rsidR="00F90762" w:rsidRPr="0092211E">
        <w:rPr>
          <w:rStyle w:val="FootnoteReference"/>
        </w:rPr>
        <w:footnoteReference w:id="119"/>
      </w:r>
      <w:r w:rsidR="00F90762" w:rsidRPr="0092211E">
        <w:t xml:space="preserve"> </w:t>
      </w:r>
      <w:r w:rsidR="00534E43" w:rsidRPr="0092211E">
        <w:t>3</w:t>
      </w:r>
      <w:r w:rsidR="00534E43" w:rsidRPr="0092211E">
        <w:rPr>
          <w:vertAlign w:val="superscript"/>
        </w:rPr>
        <w:t>rd</w:t>
      </w:r>
      <w:r w:rsidR="00534E43" w:rsidRPr="0092211E">
        <w:t xml:space="preserve"> May 1915, Colonel Lucius Jackson was appointed the role of ensuring that the necessary means were taken to ensure the successful offensive retaliation of chemical weapons.</w:t>
      </w:r>
      <w:r w:rsidR="00534E43" w:rsidRPr="0092211E">
        <w:rPr>
          <w:rStyle w:val="FootnoteReference"/>
        </w:rPr>
        <w:footnoteReference w:id="120"/>
      </w:r>
      <w:r w:rsidR="00CF0C7D" w:rsidRPr="0092211E">
        <w:t xml:space="preserve"> This would change the way Britain </w:t>
      </w:r>
      <w:r w:rsidR="00CF0C7D" w:rsidRPr="0092211E">
        <w:lastRenderedPageBreak/>
        <w:t>fought the war in the following years, chemical warfare would become a new prominent threat to the central powers</w:t>
      </w:r>
      <w:r w:rsidR="00420ABC" w:rsidRPr="0092211E">
        <w:t>, possibly even changing the outcome of the war</w:t>
      </w:r>
      <w:r w:rsidR="00CF0C7D" w:rsidRPr="0092211E">
        <w:t>.</w:t>
      </w:r>
    </w:p>
    <w:p w14:paraId="5A0AA3B9" w14:textId="692F6D8F" w:rsidR="004D3366" w:rsidRPr="0092211E" w:rsidRDefault="004D3366" w:rsidP="00B643C3">
      <w:pPr>
        <w:spacing w:line="360" w:lineRule="auto"/>
        <w:rPr>
          <w:u w:val="single"/>
        </w:rPr>
      </w:pPr>
      <w:bookmarkStart w:id="25" w:name="_Hlk196147549"/>
      <w:r w:rsidRPr="0092211E">
        <w:rPr>
          <w:u w:val="single"/>
        </w:rPr>
        <w:t>Loos</w:t>
      </w:r>
      <w:r w:rsidR="000979B8" w:rsidRPr="0092211E">
        <w:rPr>
          <w:u w:val="single"/>
        </w:rPr>
        <w:t>,</w:t>
      </w:r>
      <w:r w:rsidRPr="0092211E">
        <w:rPr>
          <w:u w:val="single"/>
        </w:rPr>
        <w:t xml:space="preserve"> </w:t>
      </w:r>
      <w:r w:rsidR="00D55D0B" w:rsidRPr="0092211E">
        <w:rPr>
          <w:u w:val="single"/>
        </w:rPr>
        <w:t xml:space="preserve">September 1915 </w:t>
      </w:r>
      <w:r w:rsidRPr="0092211E">
        <w:rPr>
          <w:u w:val="single"/>
        </w:rPr>
        <w:t xml:space="preserve">- Britain’s Retaliation </w:t>
      </w:r>
    </w:p>
    <w:bookmarkEnd w:id="25"/>
    <w:p w14:paraId="77F4A13F" w14:textId="61D83149" w:rsidR="00DC2DC7" w:rsidRPr="0092211E" w:rsidRDefault="00534E43" w:rsidP="00B643C3">
      <w:pPr>
        <w:spacing w:line="360" w:lineRule="auto"/>
      </w:pPr>
      <w:r w:rsidRPr="0092211E">
        <w:t>Rapidly</w:t>
      </w:r>
      <w:r w:rsidR="00DC2DC7" w:rsidRPr="0092211E">
        <w:t>,</w:t>
      </w:r>
      <w:r w:rsidRPr="0092211E">
        <w:t xml:space="preserve"> </w:t>
      </w:r>
      <w:r w:rsidR="007350F9" w:rsidRPr="0092211E">
        <w:t>Winston Churchill, First Lord of Admiralty at the time</w:t>
      </w:r>
      <w:r w:rsidR="00A33DD3" w:rsidRPr="0092211E">
        <w:t>,</w:t>
      </w:r>
      <w:r w:rsidR="007350F9" w:rsidRPr="0092211E">
        <w:t xml:space="preserve"> </w:t>
      </w:r>
      <w:r w:rsidR="00420ABC" w:rsidRPr="0092211E">
        <w:t xml:space="preserve">began </w:t>
      </w:r>
      <w:r w:rsidR="007350F9" w:rsidRPr="0092211E">
        <w:t>to ‘consider the use of asphyxiating and life destroying chemical gases’</w:t>
      </w:r>
      <w:r w:rsidR="003A7FE2" w:rsidRPr="0092211E">
        <w:t xml:space="preserve"> in response to the attack in Ypres.</w:t>
      </w:r>
      <w:r w:rsidR="007350F9" w:rsidRPr="0092211E">
        <w:rPr>
          <w:rStyle w:val="FootnoteReference"/>
        </w:rPr>
        <w:footnoteReference w:id="121"/>
      </w:r>
      <w:r w:rsidR="007350F9" w:rsidRPr="0092211E">
        <w:t xml:space="preserve"> </w:t>
      </w:r>
      <w:r w:rsidR="00CF0C7D" w:rsidRPr="0092211E">
        <w:t>25</w:t>
      </w:r>
      <w:r w:rsidR="00CF0C7D" w:rsidRPr="0092211E">
        <w:rPr>
          <w:vertAlign w:val="superscript"/>
        </w:rPr>
        <w:t>th</w:t>
      </w:r>
      <w:r w:rsidR="00CF0C7D" w:rsidRPr="0092211E">
        <w:t xml:space="preserve"> </w:t>
      </w:r>
      <w:r w:rsidR="007350F9" w:rsidRPr="0092211E">
        <w:t xml:space="preserve">September </w:t>
      </w:r>
      <w:r w:rsidR="00BD6BE7" w:rsidRPr="0092211E">
        <w:t>1915</w:t>
      </w:r>
      <w:r w:rsidR="007350F9" w:rsidRPr="0092211E">
        <w:t>,</w:t>
      </w:r>
      <w:r w:rsidR="00F35373" w:rsidRPr="0092211E">
        <w:t xml:space="preserve"> at the battle of Loos</w:t>
      </w:r>
      <w:r w:rsidR="00A33DD3" w:rsidRPr="0092211E">
        <w:t>,</w:t>
      </w:r>
      <w:r w:rsidR="007350F9" w:rsidRPr="0092211E">
        <w:t xml:space="preserve"> the British carried out their first lethal gas attack</w:t>
      </w:r>
      <w:r w:rsidR="00A33DD3" w:rsidRPr="0092211E">
        <w:t xml:space="preserve">. </w:t>
      </w:r>
      <w:r w:rsidR="00420ABC" w:rsidRPr="0092211E">
        <w:t>T</w:t>
      </w:r>
      <w:r w:rsidR="007350F9" w:rsidRPr="0092211E">
        <w:t>his attack</w:t>
      </w:r>
      <w:r w:rsidR="00420ABC" w:rsidRPr="0092211E">
        <w:t xml:space="preserve">, similarly to the Germans at Ypres in </w:t>
      </w:r>
      <w:r w:rsidR="003A7FE2" w:rsidRPr="0092211E">
        <w:t>April</w:t>
      </w:r>
      <w:r w:rsidR="00420ABC" w:rsidRPr="0092211E">
        <w:t>,</w:t>
      </w:r>
      <w:r w:rsidR="007350F9" w:rsidRPr="0092211E">
        <w:t xml:space="preserve"> would be </w:t>
      </w:r>
      <w:r w:rsidR="004E6C7C" w:rsidRPr="0092211E">
        <w:t>committed</w:t>
      </w:r>
      <w:r w:rsidR="007350F9" w:rsidRPr="0092211E">
        <w:t xml:space="preserve"> with chlorine gas.</w:t>
      </w:r>
      <w:r w:rsidR="007350F9" w:rsidRPr="0092211E">
        <w:rPr>
          <w:rStyle w:val="FootnoteReference"/>
        </w:rPr>
        <w:footnoteReference w:id="122"/>
      </w:r>
      <w:r w:rsidR="007350F9" w:rsidRPr="0092211E">
        <w:t xml:space="preserve"> </w:t>
      </w:r>
      <w:r w:rsidR="00420ABC" w:rsidRPr="0092211E">
        <w:t>Britain’s</w:t>
      </w:r>
      <w:r w:rsidR="00F35373" w:rsidRPr="0092211E">
        <w:t xml:space="preserve"> first use of lethal gas proved to be successful, it spread panic a</w:t>
      </w:r>
      <w:r w:rsidR="00BD6BE7" w:rsidRPr="0092211E">
        <w:t>mong</w:t>
      </w:r>
      <w:r w:rsidR="00F35373" w:rsidRPr="0092211E">
        <w:t xml:space="preserve"> the German </w:t>
      </w:r>
      <w:r w:rsidR="00BD6BE7" w:rsidRPr="0092211E">
        <w:t>forces</w:t>
      </w:r>
      <w:r w:rsidR="00F35373" w:rsidRPr="0092211E">
        <w:t>, allowing the British to break the German lines and capture the town of Loos in one day.</w:t>
      </w:r>
      <w:r w:rsidR="00F35373" w:rsidRPr="0092211E">
        <w:rPr>
          <w:rStyle w:val="FootnoteReference"/>
        </w:rPr>
        <w:footnoteReference w:id="123"/>
      </w:r>
      <w:r w:rsidR="00F35373" w:rsidRPr="0092211E">
        <w:t xml:space="preserve"> However</w:t>
      </w:r>
      <w:r w:rsidR="00BF37B3" w:rsidRPr="0092211E">
        <w:t>,</w:t>
      </w:r>
      <w:r w:rsidR="00F35373" w:rsidRPr="0092211E">
        <w:t xml:space="preserve"> the gas did not work perfectly, some blew back into the British trench due to the unfavourable weather conditions</w:t>
      </w:r>
      <w:r w:rsidR="00BF37B3" w:rsidRPr="0092211E">
        <w:t xml:space="preserve">. This makes it apparent that the attack had not been thoroughly thought out, that </w:t>
      </w:r>
      <w:r w:rsidR="00F31539" w:rsidRPr="0092211E">
        <w:t>Haig</w:t>
      </w:r>
      <w:r w:rsidR="00BF37B3" w:rsidRPr="0092211E">
        <w:t xml:space="preserve"> had not accounted for the possibility that gas could be blown about by wind.</w:t>
      </w:r>
      <w:r w:rsidR="00F31539" w:rsidRPr="0092211E">
        <w:rPr>
          <w:rStyle w:val="FootnoteReference"/>
        </w:rPr>
        <w:footnoteReference w:id="124"/>
      </w:r>
      <w:r w:rsidR="00BF37B3" w:rsidRPr="0092211E">
        <w:t xml:space="preserve"> As a result, the decision was made</w:t>
      </w:r>
      <w:r w:rsidR="00B35CE5">
        <w:t xml:space="preserve"> by</w:t>
      </w:r>
      <w:r w:rsidR="00F31539" w:rsidRPr="0092211E">
        <w:t xml:space="preserve"> </w:t>
      </w:r>
      <w:r w:rsidR="00A43869" w:rsidRPr="0092211E">
        <w:t>Colonel Foulkes, appointed to assist Jackson in the preparation of gas attacks,</w:t>
      </w:r>
      <w:r w:rsidR="00BF37B3" w:rsidRPr="0092211E">
        <w:t xml:space="preserve"> that the optimal use of gas would not be for large scale infantry assaults.</w:t>
      </w:r>
      <w:r w:rsidR="00BF37B3" w:rsidRPr="0092211E">
        <w:rPr>
          <w:rStyle w:val="FootnoteReference"/>
        </w:rPr>
        <w:footnoteReference w:id="125"/>
      </w:r>
      <w:r w:rsidR="0075395A" w:rsidRPr="0092211E">
        <w:t xml:space="preserve"> Instead, the British doctrine state</w:t>
      </w:r>
      <w:r w:rsidR="00D27FC4" w:rsidRPr="0092211E">
        <w:t>d</w:t>
      </w:r>
      <w:r w:rsidR="000168F7" w:rsidRPr="0092211E">
        <w:t xml:space="preserve"> that</w:t>
      </w:r>
      <w:r w:rsidR="0075395A" w:rsidRPr="0092211E">
        <w:t xml:space="preserve"> gas</w:t>
      </w:r>
      <w:r w:rsidR="000168F7" w:rsidRPr="0092211E">
        <w:t xml:space="preserve"> should be reserved for instances where more conventional weapons such as machine guns prove ineffective if</w:t>
      </w:r>
      <w:r w:rsidR="00DC2DC7" w:rsidRPr="0092211E">
        <w:t xml:space="preserve"> used for offensive purposes</w:t>
      </w:r>
      <w:r w:rsidR="003D1706" w:rsidRPr="0092211E">
        <w:t>.</w:t>
      </w:r>
      <w:r w:rsidR="003D1706" w:rsidRPr="0092211E">
        <w:rPr>
          <w:rStyle w:val="FootnoteReference"/>
        </w:rPr>
        <w:footnoteReference w:id="126"/>
      </w:r>
      <w:r w:rsidR="0075395A" w:rsidRPr="0092211E">
        <w:t xml:space="preserve"> </w:t>
      </w:r>
      <w:r w:rsidR="003D1706" w:rsidRPr="0092211E">
        <w:t xml:space="preserve">This means that only in very specific instances should gas be used </w:t>
      </w:r>
      <w:r w:rsidR="00DC2DC7" w:rsidRPr="0092211E">
        <w:t>on hostile trenches. For example, in very well fortified positions</w:t>
      </w:r>
      <w:r w:rsidR="00A33DD3" w:rsidRPr="0092211E">
        <w:t xml:space="preserve">, </w:t>
      </w:r>
      <w:r w:rsidR="00DC2DC7" w:rsidRPr="0092211E">
        <w:t>where a hostile machine gun crew will need to be forced out from their position</w:t>
      </w:r>
      <w:r w:rsidR="00A33DD3" w:rsidRPr="0092211E">
        <w:t>,</w:t>
      </w:r>
      <w:r w:rsidR="00DC2DC7" w:rsidRPr="0092211E">
        <w:t xml:space="preserve"> so that the gun can effectively be disabled</w:t>
      </w:r>
      <w:r w:rsidR="00BD6BE7" w:rsidRPr="0092211E">
        <w:t xml:space="preserve"> to allow more Allied troops to advance</w:t>
      </w:r>
      <w:r w:rsidR="00DC2DC7" w:rsidRPr="0092211E">
        <w:t>.</w:t>
      </w:r>
      <w:r w:rsidR="00DC2DC7" w:rsidRPr="0092211E">
        <w:rPr>
          <w:rStyle w:val="FootnoteReference"/>
        </w:rPr>
        <w:footnoteReference w:id="127"/>
      </w:r>
      <w:r w:rsidR="00DC2DC7" w:rsidRPr="0092211E">
        <w:t xml:space="preserve"> This shows that, at least in some capacity, British commanders and men were able to adapt their strategy in accordance with previous mistakes made when using gas. Since</w:t>
      </w:r>
      <w:r w:rsidR="00BD6BE7" w:rsidRPr="0092211E">
        <w:t xml:space="preserve"> poison</w:t>
      </w:r>
      <w:r w:rsidR="00DC2DC7" w:rsidRPr="0092211E">
        <w:t xml:space="preserve"> </w:t>
      </w:r>
      <w:r w:rsidR="00BD6BE7" w:rsidRPr="0092211E">
        <w:t>gas</w:t>
      </w:r>
      <w:r w:rsidR="00DC2DC7" w:rsidRPr="0092211E">
        <w:t xml:space="preserve"> was not a commonly used weapon in the years prior to the Great War due to the Hague Conventions, it is understandable that </w:t>
      </w:r>
      <w:r w:rsidR="00F31539" w:rsidRPr="0092211E">
        <w:t>many gas attacks would be subject to trial and error</w:t>
      </w:r>
      <w:r w:rsidR="00FC5B6D" w:rsidRPr="0092211E">
        <w:t>.</w:t>
      </w:r>
      <w:r w:rsidR="00BD6BE7" w:rsidRPr="0092211E">
        <w:t xml:space="preserve"> Therefore, tactics</w:t>
      </w:r>
      <w:r w:rsidR="000168F7" w:rsidRPr="0092211E">
        <w:t xml:space="preserve"> </w:t>
      </w:r>
      <w:r w:rsidR="00BD6BE7" w:rsidRPr="0092211E">
        <w:lastRenderedPageBreak/>
        <w:t>need</w:t>
      </w:r>
      <w:r w:rsidR="000168F7" w:rsidRPr="0092211E">
        <w:t>ed</w:t>
      </w:r>
      <w:r w:rsidR="00BD6BE7" w:rsidRPr="0092211E">
        <w:t xml:space="preserve"> to be experimented with to ensure effective use of </w:t>
      </w:r>
      <w:r w:rsidR="00FC5B6D" w:rsidRPr="0092211E">
        <w:t>such</w:t>
      </w:r>
      <w:r w:rsidR="00BD6BE7" w:rsidRPr="0092211E">
        <w:t xml:space="preserve"> weapons</w:t>
      </w:r>
      <w:r w:rsidR="00FC5B6D" w:rsidRPr="0092211E">
        <w:t>, the price of which would be the lives of British soldiers</w:t>
      </w:r>
      <w:r w:rsidR="00DC2DC7" w:rsidRPr="0092211E">
        <w:t>.</w:t>
      </w:r>
      <w:r w:rsidR="00FC5B6D" w:rsidRPr="0092211E">
        <w:t xml:space="preserve"> Given that poison gas was once again another tactic first used by Haig, it becomes apparent that though his tactics were often risky, it is clear that he was attempting to adapt to new weapons to understand their uses on the field of battle.</w:t>
      </w:r>
      <w:r w:rsidR="00DC2DC7" w:rsidRPr="0092211E">
        <w:t xml:space="preserve"> The battle of Loos showed how effective lethal </w:t>
      </w:r>
      <w:r w:rsidR="00BD6BE7" w:rsidRPr="0092211E">
        <w:t>gas</w:t>
      </w:r>
      <w:r w:rsidR="00DC2DC7" w:rsidRPr="0092211E">
        <w:t xml:space="preserve"> could be on the frontlines, but also showed that it could be just as detrimental to British troops as it could be to their enemies- something which the British would learn from.</w:t>
      </w:r>
    </w:p>
    <w:p w14:paraId="0CFE95CD" w14:textId="525D27AD" w:rsidR="007D027B" w:rsidRPr="0092211E" w:rsidRDefault="00BD78AF" w:rsidP="00B643C3">
      <w:pPr>
        <w:spacing w:line="360" w:lineRule="auto"/>
      </w:pPr>
      <w:r w:rsidRPr="0092211E">
        <w:t>Other than Loos, in 1915 the British made one other chlorine gas attack in October</w:t>
      </w:r>
      <w:r w:rsidR="00B35CE5">
        <w:t>. T</w:t>
      </w:r>
      <w:r w:rsidRPr="0092211E">
        <w:t>his attack would not have been possible were it not for the efforts of Caster Kellner Company who committed to the creation and supply of the gas for the British military.</w:t>
      </w:r>
      <w:r w:rsidR="00BD6BE7" w:rsidRPr="0092211E">
        <w:rPr>
          <w:rStyle w:val="FootnoteReference"/>
        </w:rPr>
        <w:footnoteReference w:id="128"/>
      </w:r>
      <w:r w:rsidRPr="0092211E">
        <w:t xml:space="preserve"> The decision to perform only two chlorine gas attacks in 1915, was a strategic choice by Colonel Foulkes</w:t>
      </w:r>
      <w:r w:rsidR="00A43869" w:rsidRPr="0092211E">
        <w:t>, who</w:t>
      </w:r>
      <w:r w:rsidR="00FC5344" w:rsidRPr="0092211E">
        <w:t xml:space="preserve"> claimed that the first chlorine gas attacks had proven successful because they had the element of surprise</w:t>
      </w:r>
      <w:r w:rsidR="00A33DD3" w:rsidRPr="0092211E">
        <w:t>.</w:t>
      </w:r>
      <w:r w:rsidR="00A43869" w:rsidRPr="0092211E">
        <w:rPr>
          <w:rStyle w:val="FootnoteReference"/>
        </w:rPr>
        <w:footnoteReference w:id="129"/>
      </w:r>
      <w:r w:rsidR="00A33DD3" w:rsidRPr="0092211E">
        <w:t xml:space="preserve"> </w:t>
      </w:r>
      <w:r w:rsidR="00A43869" w:rsidRPr="0092211E">
        <w:t>Due to Britain’s low supply of lethal gas at the time, Faulkes</w:t>
      </w:r>
      <w:r w:rsidR="00FC5344" w:rsidRPr="0092211E">
        <w:t xml:space="preserve"> wanted to ensure that</w:t>
      </w:r>
      <w:r w:rsidR="00A43869" w:rsidRPr="0092211E">
        <w:t xml:space="preserve"> </w:t>
      </w:r>
      <w:r w:rsidR="00FC5344" w:rsidRPr="0092211E">
        <w:t>he had a substantial amount</w:t>
      </w:r>
      <w:r w:rsidR="00A43869" w:rsidRPr="0092211E">
        <w:t xml:space="preserve"> of gas</w:t>
      </w:r>
      <w:r w:rsidR="00FC5344" w:rsidRPr="0092211E">
        <w:t xml:space="preserve"> before committing the next attacks as to maintain the effectiveness of the </w:t>
      </w:r>
      <w:r w:rsidR="00A43869" w:rsidRPr="0092211E">
        <w:t>weapon</w:t>
      </w:r>
      <w:r w:rsidR="00F85DFA" w:rsidRPr="0092211E">
        <w:t>,</w:t>
      </w:r>
      <w:r w:rsidR="005818EA" w:rsidRPr="0092211E">
        <w:t xml:space="preserve"> </w:t>
      </w:r>
      <w:r w:rsidR="00F85DFA" w:rsidRPr="0092211E">
        <w:t>demonstrating how British tactics would adapt during the war.</w:t>
      </w:r>
      <w:r w:rsidR="00F85DFA" w:rsidRPr="0092211E">
        <w:rPr>
          <w:rStyle w:val="FootnoteReference"/>
        </w:rPr>
        <w:footnoteReference w:id="130"/>
      </w:r>
    </w:p>
    <w:p w14:paraId="645DCFE7" w14:textId="21E1F4D2" w:rsidR="004D3366" w:rsidRPr="0092211E" w:rsidRDefault="004D3366" w:rsidP="00B643C3">
      <w:pPr>
        <w:spacing w:line="360" w:lineRule="auto"/>
        <w:rPr>
          <w:u w:val="single"/>
        </w:rPr>
      </w:pPr>
      <w:bookmarkStart w:id="27" w:name="_Hlk196147642"/>
      <w:r w:rsidRPr="0092211E">
        <w:rPr>
          <w:u w:val="single"/>
        </w:rPr>
        <w:t>British Efficiency - 1916</w:t>
      </w:r>
    </w:p>
    <w:bookmarkEnd w:id="27"/>
    <w:p w14:paraId="46717E5E" w14:textId="17A5FDE2" w:rsidR="00DC2DC7" w:rsidRPr="0092211E" w:rsidRDefault="008D6707" w:rsidP="00B643C3">
      <w:pPr>
        <w:spacing w:line="360" w:lineRule="auto"/>
      </w:pPr>
      <w:r w:rsidRPr="0092211E">
        <w:t>In 1916</w:t>
      </w:r>
      <w:r w:rsidR="00235466" w:rsidRPr="0092211E">
        <w:t>,</w:t>
      </w:r>
      <w:r w:rsidRPr="0092211E">
        <w:t xml:space="preserve"> the British had greatly </w:t>
      </w:r>
      <w:r w:rsidR="00235466" w:rsidRPr="0092211E">
        <w:t>improved</w:t>
      </w:r>
      <w:r w:rsidRPr="0092211E">
        <w:t xml:space="preserve"> their gas programmes</w:t>
      </w:r>
      <w:r w:rsidR="00A43869" w:rsidRPr="0092211E">
        <w:t xml:space="preserve">. </w:t>
      </w:r>
      <w:r w:rsidRPr="0092211E">
        <w:t>Griffith states that the British were capable of pumping out ‘several tons of gas over the enemy every week’ and were ‘causing dozens, and more probably hundreds, of casualties on each occasion’.</w:t>
      </w:r>
      <w:r w:rsidRPr="0092211E">
        <w:rPr>
          <w:rStyle w:val="FootnoteReference"/>
        </w:rPr>
        <w:footnoteReference w:id="131"/>
      </w:r>
      <w:r w:rsidR="005818EA" w:rsidRPr="0092211E">
        <w:t xml:space="preserve"> </w:t>
      </w:r>
      <w:r w:rsidR="000878CB" w:rsidRPr="0092211E">
        <w:t>Griffith</w:t>
      </w:r>
      <w:r w:rsidRPr="0092211E">
        <w:t xml:space="preserve"> furthers this by stating that in the second half of 1916, Britain had made 110 major gas cloud attacks, in comparison to the Germans who had only managed </w:t>
      </w:r>
      <w:r w:rsidR="001F20C8" w:rsidRPr="0092211E">
        <w:t>15</w:t>
      </w:r>
      <w:r w:rsidRPr="0092211E">
        <w:t xml:space="preserve"> across the whole of the Western Front campaign by this time.</w:t>
      </w:r>
      <w:r w:rsidRPr="0092211E">
        <w:rPr>
          <w:rStyle w:val="FootnoteReference"/>
        </w:rPr>
        <w:footnoteReference w:id="132"/>
      </w:r>
      <w:r w:rsidR="00391397" w:rsidRPr="0092211E">
        <w:t xml:space="preserve"> It was</w:t>
      </w:r>
      <w:r w:rsidR="00F5765C" w:rsidRPr="0092211E">
        <w:t xml:space="preserve"> not</w:t>
      </w:r>
      <w:r w:rsidR="00391397" w:rsidRPr="0092211E">
        <w:t xml:space="preserve"> only chlorine gas which had</w:t>
      </w:r>
      <w:r w:rsidR="001F20C8" w:rsidRPr="0092211E">
        <w:t xml:space="preserve"> developed over the first half of 1916. </w:t>
      </w:r>
      <w:r w:rsidR="00391397" w:rsidRPr="0092211E">
        <w:t>A</w:t>
      </w:r>
      <w:r w:rsidR="00B40F75" w:rsidRPr="0092211E">
        <w:t>ccording to</w:t>
      </w:r>
      <w:r w:rsidR="00B35CE5">
        <w:t xml:space="preserve"> a report written by</w:t>
      </w:r>
      <w:r w:rsidR="00B40F75" w:rsidRPr="0092211E">
        <w:t xml:space="preserve"> </w:t>
      </w:r>
      <w:r w:rsidR="00B35CE5" w:rsidRPr="0092211E">
        <w:t>British Sergeant N.P. Mccleland in 1925</w:t>
      </w:r>
      <w:r w:rsidR="00B35CE5">
        <w:t>,</w:t>
      </w:r>
      <w:r w:rsidR="00CD06D1" w:rsidRPr="0092211E">
        <w:t xml:space="preserve"> by the end of 1916, ‘considerable progress had been made in the </w:t>
      </w:r>
      <w:r w:rsidR="00CD06D1" w:rsidRPr="0092211E">
        <w:lastRenderedPageBreak/>
        <w:t>development and manufacture of phosphorus’ gas to the extent where ‘special filling sheds and apparatus had been installed’.</w:t>
      </w:r>
      <w:r w:rsidR="00CD06D1" w:rsidRPr="0092211E">
        <w:rPr>
          <w:rStyle w:val="FootnoteReference"/>
        </w:rPr>
        <w:footnoteReference w:id="133"/>
      </w:r>
      <w:r w:rsidR="00CD06D1" w:rsidRPr="0092211E">
        <w:t xml:space="preserve"> In addition to this, training had also bee</w:t>
      </w:r>
      <w:r w:rsidR="00235466" w:rsidRPr="0092211E">
        <w:t>n</w:t>
      </w:r>
      <w:r w:rsidR="00CD06D1" w:rsidRPr="0092211E">
        <w:t xml:space="preserve"> greatly improved on the manufacture of the gas</w:t>
      </w:r>
      <w:r w:rsidR="00391397" w:rsidRPr="0092211E">
        <w:t>, to the extent where</w:t>
      </w:r>
      <w:r w:rsidR="001F20C8" w:rsidRPr="0092211E">
        <w:t>, according to Jackson,</w:t>
      </w:r>
      <w:r w:rsidR="00391397" w:rsidRPr="0092211E">
        <w:t xml:space="preserve"> it could have even been considered the successor to chlorine gas</w:t>
      </w:r>
      <w:r w:rsidR="00CD06D1" w:rsidRPr="0092211E">
        <w:t>.</w:t>
      </w:r>
      <w:r w:rsidR="00CD06D1" w:rsidRPr="0092211E">
        <w:rPr>
          <w:rStyle w:val="FootnoteReference"/>
        </w:rPr>
        <w:footnoteReference w:id="134"/>
      </w:r>
      <w:r w:rsidR="00CD06D1" w:rsidRPr="0092211E">
        <w:t xml:space="preserve"> </w:t>
      </w:r>
      <w:r w:rsidR="00664568" w:rsidRPr="0092211E">
        <w:t>By 1917</w:t>
      </w:r>
      <w:r w:rsidRPr="0092211E">
        <w:t>, it would appear that the British were truly beating the Germans at their own game</w:t>
      </w:r>
      <w:r w:rsidR="00664568" w:rsidRPr="0092211E">
        <w:t>, or at least the very game which the Germans had started in 1915. By this point, F</w:t>
      </w:r>
      <w:r w:rsidR="00A43869" w:rsidRPr="0092211E">
        <w:t>o</w:t>
      </w:r>
      <w:r w:rsidR="00664568" w:rsidRPr="0092211E">
        <w:t>ulkes had ensured that gas attacks were frequent</w:t>
      </w:r>
      <w:r w:rsidR="00235466" w:rsidRPr="0092211E">
        <w:t>,</w:t>
      </w:r>
      <w:r w:rsidR="00664568" w:rsidRPr="0092211E">
        <w:t xml:space="preserve"> </w:t>
      </w:r>
      <w:r w:rsidR="001F20C8" w:rsidRPr="0092211E">
        <w:t>and</w:t>
      </w:r>
      <w:r w:rsidR="00664568" w:rsidRPr="0092211E">
        <w:t xml:space="preserve"> incredibly effective, so much so that they could target specific regiments</w:t>
      </w:r>
      <w:r w:rsidR="00F5765C" w:rsidRPr="0092211E">
        <w:t>; o</w:t>
      </w:r>
      <w:r w:rsidR="00664568" w:rsidRPr="0092211E">
        <w:t xml:space="preserve">ne regiment was hit as many as </w:t>
      </w:r>
      <w:r w:rsidR="001F20C8" w:rsidRPr="0092211E">
        <w:t>15</w:t>
      </w:r>
      <w:r w:rsidR="00664568" w:rsidRPr="0092211E">
        <w:t xml:space="preserve"> times.</w:t>
      </w:r>
      <w:r w:rsidR="00664568" w:rsidRPr="0092211E">
        <w:rPr>
          <w:rStyle w:val="FootnoteReference"/>
        </w:rPr>
        <w:footnoteReference w:id="135"/>
      </w:r>
      <w:r w:rsidR="00664568" w:rsidRPr="0092211E">
        <w:t xml:space="preserve"> </w:t>
      </w:r>
      <w:r w:rsidR="001F7298" w:rsidRPr="0092211E">
        <w:t>Furthermore,</w:t>
      </w:r>
      <w:r w:rsidR="00664568" w:rsidRPr="0092211E">
        <w:t xml:space="preserve"> </w:t>
      </w:r>
      <w:r w:rsidR="00235466" w:rsidRPr="0092211E">
        <w:t>F</w:t>
      </w:r>
      <w:r w:rsidR="00A43869" w:rsidRPr="0092211E">
        <w:t>o</w:t>
      </w:r>
      <w:r w:rsidR="00235466" w:rsidRPr="0092211E">
        <w:t>ulkes</w:t>
      </w:r>
      <w:r w:rsidR="00664568" w:rsidRPr="0092211E">
        <w:t xml:space="preserve"> had</w:t>
      </w:r>
      <w:r w:rsidR="001F7298" w:rsidRPr="0092211E">
        <w:t xml:space="preserve"> also</w:t>
      </w:r>
      <w:r w:rsidR="00664568" w:rsidRPr="0092211E">
        <w:t xml:space="preserve"> </w:t>
      </w:r>
      <w:r w:rsidR="001F20C8" w:rsidRPr="0092211E">
        <w:t>resolved</w:t>
      </w:r>
      <w:r w:rsidR="00664568" w:rsidRPr="0092211E">
        <w:t xml:space="preserve"> the issues of transporting and handling the gas, with </w:t>
      </w:r>
      <w:r w:rsidR="00EF596E" w:rsidRPr="0092211E">
        <w:t>‘</w:t>
      </w:r>
      <w:r w:rsidR="00664568" w:rsidRPr="0092211E">
        <w:t>gas clouds</w:t>
      </w:r>
      <w:r w:rsidR="00EF596E" w:rsidRPr="0092211E">
        <w:t xml:space="preserve"> releasing directly from railway trucks, thereby obviating the laborious task of manhandling heavy cylinders forward through the trenches.</w:t>
      </w:r>
      <w:r w:rsidR="000F6DFB" w:rsidRPr="0092211E">
        <w:t>’</w:t>
      </w:r>
      <w:r w:rsidR="00EF596E" w:rsidRPr="0092211E">
        <w:rPr>
          <w:rStyle w:val="FootnoteReference"/>
        </w:rPr>
        <w:footnoteReference w:id="136"/>
      </w:r>
      <w:r w:rsidR="00EF596E" w:rsidRPr="0092211E">
        <w:t xml:space="preserve"> </w:t>
      </w:r>
      <w:r w:rsidR="00F3628E" w:rsidRPr="0092211E">
        <w:t>In fact, by June 1917, one German soldier would write ‘all night we lie ready for action with our gas masks on. The wounded and gas cases are carried off in batches. There are many killed by gas. We are quite powerless against the English.’</w:t>
      </w:r>
      <w:r w:rsidR="00F3628E" w:rsidRPr="0092211E">
        <w:rPr>
          <w:rStyle w:val="FootnoteReference"/>
        </w:rPr>
        <w:footnoteReference w:id="137"/>
      </w:r>
      <w:r w:rsidR="00F3628E" w:rsidRPr="0092211E">
        <w:t xml:space="preserve"> This clearly shows the effectiveness of the British chemical w</w:t>
      </w:r>
      <w:r w:rsidR="00235466" w:rsidRPr="0092211E">
        <w:t>eapons</w:t>
      </w:r>
      <w:r w:rsidR="00F3628E" w:rsidRPr="0092211E">
        <w:t xml:space="preserve">, and how quickly </w:t>
      </w:r>
      <w:r w:rsidR="001F20C8" w:rsidRPr="0092211E">
        <w:t>they</w:t>
      </w:r>
      <w:r w:rsidR="00F3628E" w:rsidRPr="0092211E">
        <w:t xml:space="preserve"> had developed from </w:t>
      </w:r>
      <w:r w:rsidR="00391397" w:rsidRPr="0092211E">
        <w:t>almost completely insignificant</w:t>
      </w:r>
      <w:r w:rsidR="00F3628E" w:rsidRPr="0092211E">
        <w:t>, to a real threat to the Central Powers. </w:t>
      </w:r>
      <w:r w:rsidR="00EF596E" w:rsidRPr="0092211E">
        <w:t>In comparison, Griffith notes that German gas attacks were much less effective and could even be considered ‘clumsy</w:t>
      </w:r>
      <w:r w:rsidR="00E57695" w:rsidRPr="0092211E">
        <w:t>’</w:t>
      </w:r>
      <w:r w:rsidR="00EF596E" w:rsidRPr="0092211E">
        <w:t>.</w:t>
      </w:r>
      <w:r w:rsidR="00EF596E" w:rsidRPr="0092211E">
        <w:rPr>
          <w:rStyle w:val="FootnoteReference"/>
        </w:rPr>
        <w:footnoteReference w:id="138"/>
      </w:r>
      <w:r w:rsidR="0035300A" w:rsidRPr="0092211E">
        <w:t xml:space="preserve"> This shows that Britain’s adaptation to the use of lethal chemical weapons was not only effective, but superior to the Germans.</w:t>
      </w:r>
    </w:p>
    <w:p w14:paraId="04BEEEDB" w14:textId="248760F6" w:rsidR="004D3366" w:rsidRPr="0092211E" w:rsidRDefault="004D3366" w:rsidP="00B643C3">
      <w:pPr>
        <w:spacing w:line="360" w:lineRule="auto"/>
        <w:rPr>
          <w:u w:val="single"/>
        </w:rPr>
      </w:pPr>
      <w:r w:rsidRPr="0092211E">
        <w:rPr>
          <w:u w:val="single"/>
        </w:rPr>
        <w:t xml:space="preserve">Mustard Gas </w:t>
      </w:r>
      <w:r w:rsidR="00871140" w:rsidRPr="0092211E">
        <w:rPr>
          <w:u w:val="single"/>
        </w:rPr>
        <w:t>and Further Development of Chemical Warfare</w:t>
      </w:r>
    </w:p>
    <w:p w14:paraId="66075DEC" w14:textId="7E888CEA" w:rsidR="00FC4A22" w:rsidRPr="0092211E" w:rsidRDefault="001F20C8" w:rsidP="00B643C3">
      <w:pPr>
        <w:spacing w:line="360" w:lineRule="auto"/>
      </w:pPr>
      <w:r w:rsidRPr="0092211E">
        <w:t>Although undoubtedly the British were proving to be the most effective military for</w:t>
      </w:r>
      <w:r w:rsidR="00F3628E" w:rsidRPr="0092211E">
        <w:t xml:space="preserve"> develop</w:t>
      </w:r>
      <w:r w:rsidRPr="0092211E">
        <w:t>ing and utilising chemical weapons</w:t>
      </w:r>
      <w:r w:rsidR="00767259" w:rsidRPr="0092211E">
        <w:t xml:space="preserve"> during the Great War</w:t>
      </w:r>
      <w:r w:rsidRPr="0092211E">
        <w:t xml:space="preserve">, </w:t>
      </w:r>
      <w:r w:rsidR="00114A79" w:rsidRPr="0092211E">
        <w:t>both sides would continue to develop the weapons.</w:t>
      </w:r>
      <w:r w:rsidR="00767259" w:rsidRPr="0092211E">
        <w:t xml:space="preserve"> </w:t>
      </w:r>
      <w:r w:rsidR="00114A79" w:rsidRPr="0092211E">
        <w:t>I</w:t>
      </w:r>
      <w:r w:rsidR="00767259" w:rsidRPr="0092211E">
        <w:t>n 1917</w:t>
      </w:r>
      <w:r w:rsidR="00114A79" w:rsidRPr="0092211E">
        <w:t>, German Chemist and Nobel Prize winner</w:t>
      </w:r>
      <w:r w:rsidR="00767259" w:rsidRPr="0092211E">
        <w:t xml:space="preserve"> Dr. Fritz Haber would take chemical weapons to yet another new level in the war, with the creation of mustard gas.</w:t>
      </w:r>
      <w:r w:rsidR="00767259" w:rsidRPr="0092211E">
        <w:rPr>
          <w:rStyle w:val="FootnoteReference"/>
        </w:rPr>
        <w:footnoteReference w:id="139"/>
      </w:r>
      <w:r w:rsidR="001C6ABD" w:rsidRPr="0092211E">
        <w:t xml:space="preserve"> Mustard gas was less fatal than other gases, such as the aforementioned </w:t>
      </w:r>
      <w:r w:rsidR="001C6ABD" w:rsidRPr="0092211E">
        <w:lastRenderedPageBreak/>
        <w:t>chlorine</w:t>
      </w:r>
      <w:r w:rsidR="00686846" w:rsidRPr="0092211E">
        <w:t>.</w:t>
      </w:r>
      <w:r w:rsidR="00686846" w:rsidRPr="0092211E">
        <w:rPr>
          <w:rStyle w:val="FootnoteReference"/>
        </w:rPr>
        <w:footnoteReference w:id="140"/>
      </w:r>
      <w:r w:rsidR="00686846" w:rsidRPr="0092211E">
        <w:t xml:space="preserve"> In comparison,</w:t>
      </w:r>
      <w:r w:rsidR="001C6ABD" w:rsidRPr="0092211E">
        <w:t xml:space="preserve"> reactive gas</w:t>
      </w:r>
      <w:r w:rsidR="007D58B7" w:rsidRPr="0092211E">
        <w:t>es</w:t>
      </w:r>
      <w:r w:rsidR="001C6ABD" w:rsidRPr="0092211E">
        <w:t>,</w:t>
      </w:r>
      <w:r w:rsidR="007D58B7" w:rsidRPr="0092211E">
        <w:t xml:space="preserve"> such as</w:t>
      </w:r>
      <w:r w:rsidR="00686846" w:rsidRPr="0092211E">
        <w:t xml:space="preserve"> chlorine</w:t>
      </w:r>
      <w:r w:rsidR="001C6ABD" w:rsidRPr="0092211E">
        <w:t xml:space="preserve"> w</w:t>
      </w:r>
      <w:r w:rsidR="007D58B7" w:rsidRPr="0092211E">
        <w:t>ere</w:t>
      </w:r>
      <w:r w:rsidR="001C6ABD" w:rsidRPr="0092211E">
        <w:t xml:space="preserve"> relatively </w:t>
      </w:r>
      <w:r w:rsidR="00235466" w:rsidRPr="0092211E">
        <w:t>easy to resist</w:t>
      </w:r>
      <w:r w:rsidR="00686846" w:rsidRPr="0092211E">
        <w:t xml:space="preserve"> later in the war</w:t>
      </w:r>
      <w:r w:rsidR="001C6ABD" w:rsidRPr="0092211E">
        <w:t>, even with improvised methods</w:t>
      </w:r>
      <w:r w:rsidR="007C22F8" w:rsidRPr="0092211E">
        <w:t xml:space="preserve">, which could cover the nose and mouth and prevent </w:t>
      </w:r>
      <w:r w:rsidR="007D58B7" w:rsidRPr="0092211E">
        <w:t>it</w:t>
      </w:r>
      <w:r w:rsidR="007C22F8" w:rsidRPr="0092211E">
        <w:t xml:space="preserve"> from entering the body</w:t>
      </w:r>
      <w:r w:rsidR="00114A79" w:rsidRPr="0092211E">
        <w:t>.</w:t>
      </w:r>
      <w:r w:rsidR="005B4D91" w:rsidRPr="0092211E">
        <w:rPr>
          <w:rStyle w:val="FootnoteReference"/>
        </w:rPr>
        <w:footnoteReference w:id="141"/>
      </w:r>
      <w:r w:rsidR="001C6ABD" w:rsidRPr="0092211E">
        <w:t xml:space="preserve"> </w:t>
      </w:r>
      <w:r w:rsidR="00686846" w:rsidRPr="0092211E">
        <w:t>The property that</w:t>
      </w:r>
      <w:r w:rsidR="001C6ABD" w:rsidRPr="0092211E">
        <w:t xml:space="preserve"> made mustard gas such a prominent and effective weapon was that any skin, even </w:t>
      </w:r>
      <w:r w:rsidR="007D58B7" w:rsidRPr="0092211E">
        <w:t>if</w:t>
      </w:r>
      <w:r w:rsidR="001C6ABD" w:rsidRPr="0092211E">
        <w:t xml:space="preserve"> protected by cloth or leather, would blister and burn</w:t>
      </w:r>
      <w:r w:rsidR="00114A79" w:rsidRPr="0092211E">
        <w:t>,</w:t>
      </w:r>
      <w:r w:rsidR="001C6ABD" w:rsidRPr="0092211E">
        <w:t xml:space="preserve"> </w:t>
      </w:r>
      <w:r w:rsidR="00114A79" w:rsidRPr="0092211E">
        <w:t>and</w:t>
      </w:r>
      <w:r w:rsidR="001C6ABD" w:rsidRPr="0092211E">
        <w:t xml:space="preserve"> any skin which had even been moderately exposed to the gas would peel off with any clothing which it was stuck to.</w:t>
      </w:r>
      <w:r w:rsidR="001C6ABD" w:rsidRPr="0092211E">
        <w:rPr>
          <w:rStyle w:val="FootnoteReference"/>
        </w:rPr>
        <w:footnoteReference w:id="142"/>
      </w:r>
      <w:r w:rsidR="005B4D91" w:rsidRPr="0092211E">
        <w:t xml:space="preserve"> This meant that dealing with the </w:t>
      </w:r>
      <w:r w:rsidR="00223B21" w:rsidRPr="0092211E">
        <w:t>effects of mustard gas was very painful, and it could render troops unable to fight effectively for prolonged periods of time. For example</w:t>
      </w:r>
      <w:r w:rsidR="00F5765C" w:rsidRPr="0092211E">
        <w:t>,</w:t>
      </w:r>
      <w:r w:rsidR="00223B21" w:rsidRPr="0092211E">
        <w:t xml:space="preserve"> if their feet were blistered and burned, they would struggle to run and move quickly, </w:t>
      </w:r>
      <w:r w:rsidR="00686846" w:rsidRPr="0092211E">
        <w:t xml:space="preserve">they would </w:t>
      </w:r>
      <w:r w:rsidR="00F5765C" w:rsidRPr="0092211E">
        <w:t xml:space="preserve">possibly </w:t>
      </w:r>
      <w:r w:rsidR="00686846" w:rsidRPr="0092211E">
        <w:t xml:space="preserve">be unable to </w:t>
      </w:r>
      <w:r w:rsidR="00235466" w:rsidRPr="0092211E">
        <w:t>move</w:t>
      </w:r>
      <w:r w:rsidR="00223B21" w:rsidRPr="0092211E">
        <w:t xml:space="preserve"> at all</w:t>
      </w:r>
      <w:r w:rsidR="007D58B7" w:rsidRPr="0092211E">
        <w:t>,</w:t>
      </w:r>
      <w:r w:rsidR="00223B21" w:rsidRPr="0092211E">
        <w:t xml:space="preserve"> if their hands </w:t>
      </w:r>
      <w:r w:rsidR="00FC4A22" w:rsidRPr="0092211E">
        <w:rPr>
          <w:noProof/>
        </w:rPr>
        <w:drawing>
          <wp:anchor distT="0" distB="0" distL="114300" distR="114300" simplePos="0" relativeHeight="251672576" behindDoc="0" locked="0" layoutInCell="1" allowOverlap="1" wp14:anchorId="04D73713" wp14:editId="73BFC2F9">
            <wp:simplePos x="0" y="0"/>
            <wp:positionH relativeFrom="column">
              <wp:posOffset>3280410</wp:posOffset>
            </wp:positionH>
            <wp:positionV relativeFrom="paragraph">
              <wp:posOffset>2989580</wp:posOffset>
            </wp:positionV>
            <wp:extent cx="3115310" cy="2138680"/>
            <wp:effectExtent l="19050" t="19050" r="27940" b="13970"/>
            <wp:wrapSquare wrapText="bothSides"/>
            <wp:docPr id="2029432837" name="Picture 9" descr="A book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32837" name="Picture 9" descr="A book with drawings on it&#10;&#10;AI-generated content may b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8479"/>
                    <a:stretch/>
                  </pic:blipFill>
                  <pic:spPr bwMode="auto">
                    <a:xfrm>
                      <a:off x="0" y="0"/>
                      <a:ext cx="3115310" cy="213868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3B21" w:rsidRPr="0092211E">
        <w:t>were blistered, they would struggle to fire a rifle. Mustard gas would</w:t>
      </w:r>
      <w:r w:rsidR="00F5765C" w:rsidRPr="0092211E">
        <w:t xml:space="preserve"> not</w:t>
      </w:r>
      <w:r w:rsidR="00223B21" w:rsidRPr="0092211E">
        <w:t xml:space="preserve"> only have this effect on the outside of the body, but internally also</w:t>
      </w:r>
      <w:r w:rsidR="001B4F74" w:rsidRPr="0092211E">
        <w:t>, should the compound be inhaled</w:t>
      </w:r>
      <w:r w:rsidR="00223B21" w:rsidRPr="0092211E">
        <w:t>.</w:t>
      </w:r>
      <w:r w:rsidR="00223B21" w:rsidRPr="0092211E">
        <w:rPr>
          <w:rStyle w:val="FootnoteReference"/>
        </w:rPr>
        <w:footnoteReference w:id="143"/>
      </w:r>
      <w:r w:rsidR="00223B21" w:rsidRPr="0092211E">
        <w:t xml:space="preserve"> </w:t>
      </w:r>
      <w:r w:rsidR="007D58B7" w:rsidRPr="0092211E">
        <w:t>T</w:t>
      </w:r>
      <w:r w:rsidR="00223B21" w:rsidRPr="0092211E">
        <w:t>here w</w:t>
      </w:r>
      <w:r w:rsidR="007D58B7" w:rsidRPr="0092211E">
        <w:t>as</w:t>
      </w:r>
      <w:r w:rsidR="00223B21" w:rsidRPr="0092211E">
        <w:t xml:space="preserve"> also the issue of disease and infection to such wounds which ran rampant in the trenches</w:t>
      </w:r>
      <w:r w:rsidR="007D58B7" w:rsidRPr="0092211E">
        <w:t>. S</w:t>
      </w:r>
      <w:r w:rsidR="001B4F74" w:rsidRPr="0092211E">
        <w:t xml:space="preserve">hould a wound inflicted by </w:t>
      </w:r>
      <w:r w:rsidR="00FC4A22" w:rsidRPr="0092211E">
        <w:t>mustard</w:t>
      </w:r>
      <w:r w:rsidR="001B4F74" w:rsidRPr="0092211E">
        <w:t xml:space="preserve"> gas become infected,</w:t>
      </w:r>
      <w:r w:rsidR="00235466" w:rsidRPr="0092211E">
        <w:t xml:space="preserve"> it</w:t>
      </w:r>
      <w:r w:rsidR="001B4F74" w:rsidRPr="0092211E">
        <w:t xml:space="preserve"> could render a soldier ineffective for even longer periods of </w:t>
      </w:r>
      <w:r w:rsidR="006D50C9" w:rsidRPr="0092211E">
        <w:rPr>
          <w:noProof/>
        </w:rPr>
        <mc:AlternateContent>
          <mc:Choice Requires="wps">
            <w:drawing>
              <wp:anchor distT="0" distB="0" distL="114300" distR="114300" simplePos="0" relativeHeight="251673600" behindDoc="0" locked="0" layoutInCell="1" allowOverlap="1" wp14:anchorId="7715936D" wp14:editId="307D8B71">
                <wp:simplePos x="0" y="0"/>
                <wp:positionH relativeFrom="column">
                  <wp:posOffset>3276600</wp:posOffset>
                </wp:positionH>
                <wp:positionV relativeFrom="paragraph">
                  <wp:posOffset>5137785</wp:posOffset>
                </wp:positionV>
                <wp:extent cx="3119120" cy="441960"/>
                <wp:effectExtent l="0" t="0" r="24130" b="15240"/>
                <wp:wrapSquare wrapText="bothSides"/>
                <wp:docPr id="409774067" name="Text Box 10"/>
                <wp:cNvGraphicFramePr/>
                <a:graphic xmlns:a="http://schemas.openxmlformats.org/drawingml/2006/main">
                  <a:graphicData uri="http://schemas.microsoft.com/office/word/2010/wordprocessingShape">
                    <wps:wsp>
                      <wps:cNvSpPr txBox="1"/>
                      <wps:spPr>
                        <a:xfrm>
                          <a:off x="0" y="0"/>
                          <a:ext cx="3119120" cy="441960"/>
                        </a:xfrm>
                        <a:prstGeom prst="rect">
                          <a:avLst/>
                        </a:prstGeom>
                        <a:solidFill>
                          <a:schemeClr val="lt1"/>
                        </a:solidFill>
                        <a:ln w="6350">
                          <a:solidFill>
                            <a:prstClr val="black"/>
                          </a:solidFill>
                        </a:ln>
                      </wps:spPr>
                      <wps:txbx>
                        <w:txbxContent>
                          <w:p w14:paraId="1EBA5683" w14:textId="6660ED85" w:rsidR="001C3A40" w:rsidRPr="0092211E" w:rsidRDefault="001C3A40" w:rsidP="00B643C3">
                            <w:pPr>
                              <w:spacing w:line="240" w:lineRule="auto"/>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7</w:t>
                            </w:r>
                            <w:r w:rsidRPr="0092211E">
                              <w:rPr>
                                <w:sz w:val="20"/>
                                <w:szCs w:val="20"/>
                              </w:rPr>
                              <w:t>: A plant diagram</w:t>
                            </w:r>
                            <w:r w:rsidR="004A43EE" w:rsidRPr="0092211E">
                              <w:rPr>
                                <w:sz w:val="20"/>
                                <w:szCs w:val="20"/>
                              </w:rPr>
                              <w:t xml:space="preserve"> which details</w:t>
                            </w:r>
                            <w:r w:rsidRPr="0092211E">
                              <w:rPr>
                                <w:sz w:val="20"/>
                                <w:szCs w:val="20"/>
                              </w:rPr>
                              <w:t xml:space="preserve"> the assembly process for </w:t>
                            </w:r>
                            <w:r w:rsidR="004A43EE" w:rsidRPr="0092211E">
                              <w:rPr>
                                <w:sz w:val="20"/>
                                <w:szCs w:val="20"/>
                              </w:rPr>
                              <w:t>H.</w:t>
                            </w:r>
                            <w:r w:rsidR="00E32DE0">
                              <w:rPr>
                                <w:sz w:val="20"/>
                                <w:szCs w:val="20"/>
                              </w:rPr>
                              <w:t xml:space="preserve"> </w:t>
                            </w:r>
                            <w:r w:rsidR="004A43EE" w:rsidRPr="0092211E">
                              <w:rPr>
                                <w:sz w:val="20"/>
                                <w:szCs w:val="20"/>
                              </w:rPr>
                              <w:t xml:space="preserve">(T.G.) </w:t>
                            </w:r>
                            <w:r w:rsidRPr="0092211E">
                              <w:rPr>
                                <w:sz w:val="20"/>
                                <w:szCs w:val="20"/>
                              </w:rPr>
                              <w:t>Mustard Gas</w:t>
                            </w:r>
                            <w:r w:rsidR="004A43EE" w:rsidRPr="0092211E">
                              <w:rPr>
                                <w:sz w:val="20"/>
                                <w:szCs w:val="20"/>
                              </w:rPr>
                              <w:t xml:space="preserve"> used by the British</w:t>
                            </w:r>
                            <w:r w:rsidRPr="0092211E">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5936D" id="_x0000_s1033" type="#_x0000_t202" style="position:absolute;margin-left:258pt;margin-top:404.55pt;width:245.6pt;height:34.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" fillcolor="white [3201]" strokeweight=".5pt">
                <v:textbox>
                  <w:txbxContent>
                    <w:p w14:paraId="1EBA5683" w14:textId="6660ED85" w:rsidR="001C3A40" w:rsidRPr="0092211E" w:rsidRDefault="001C3A40" w:rsidP="00B643C3">
                      <w:pPr>
                        <w:spacing w:line="240" w:lineRule="auto"/>
                        <w:jc w:val="center"/>
                        <w:rPr>
                          <w:sz w:val="20"/>
                          <w:szCs w:val="20"/>
                        </w:rPr>
                      </w:pPr>
                      <w:r w:rsidRPr="0092211E">
                        <w:rPr>
                          <w:sz w:val="20"/>
                          <w:szCs w:val="20"/>
                        </w:rPr>
                        <w:t>Fig</w:t>
                      </w:r>
                      <w:r w:rsidR="0050646B" w:rsidRPr="0092211E">
                        <w:rPr>
                          <w:sz w:val="20"/>
                          <w:szCs w:val="20"/>
                        </w:rPr>
                        <w:t xml:space="preserve"> </w:t>
                      </w:r>
                      <w:r w:rsidR="003174CA" w:rsidRPr="0092211E">
                        <w:rPr>
                          <w:sz w:val="20"/>
                          <w:szCs w:val="20"/>
                        </w:rPr>
                        <w:t>7</w:t>
                      </w:r>
                      <w:r w:rsidRPr="0092211E">
                        <w:rPr>
                          <w:sz w:val="20"/>
                          <w:szCs w:val="20"/>
                        </w:rPr>
                        <w:t>: A plant diagram</w:t>
                      </w:r>
                      <w:r w:rsidR="004A43EE" w:rsidRPr="0092211E">
                        <w:rPr>
                          <w:sz w:val="20"/>
                          <w:szCs w:val="20"/>
                        </w:rPr>
                        <w:t xml:space="preserve"> which details</w:t>
                      </w:r>
                      <w:r w:rsidRPr="0092211E">
                        <w:rPr>
                          <w:sz w:val="20"/>
                          <w:szCs w:val="20"/>
                        </w:rPr>
                        <w:t xml:space="preserve"> the assembly process for </w:t>
                      </w:r>
                      <w:r w:rsidR="004A43EE" w:rsidRPr="0092211E">
                        <w:rPr>
                          <w:sz w:val="20"/>
                          <w:szCs w:val="20"/>
                        </w:rPr>
                        <w:t>H.</w:t>
                      </w:r>
                      <w:r w:rsidR="00E32DE0">
                        <w:rPr>
                          <w:sz w:val="20"/>
                          <w:szCs w:val="20"/>
                        </w:rPr>
                        <w:t xml:space="preserve"> </w:t>
                      </w:r>
                      <w:r w:rsidR="004A43EE" w:rsidRPr="0092211E">
                        <w:rPr>
                          <w:sz w:val="20"/>
                          <w:szCs w:val="20"/>
                        </w:rPr>
                        <w:t xml:space="preserve">(T.G.) </w:t>
                      </w:r>
                      <w:r w:rsidRPr="0092211E">
                        <w:rPr>
                          <w:sz w:val="20"/>
                          <w:szCs w:val="20"/>
                        </w:rPr>
                        <w:t>Mustard Gas</w:t>
                      </w:r>
                      <w:r w:rsidR="004A43EE" w:rsidRPr="0092211E">
                        <w:rPr>
                          <w:sz w:val="20"/>
                          <w:szCs w:val="20"/>
                        </w:rPr>
                        <w:t xml:space="preserve"> used by the British</w:t>
                      </w:r>
                      <w:r w:rsidRPr="0092211E">
                        <w:rPr>
                          <w:sz w:val="20"/>
                          <w:szCs w:val="20"/>
                        </w:rPr>
                        <w:t xml:space="preserve">. </w:t>
                      </w:r>
                    </w:p>
                  </w:txbxContent>
                </v:textbox>
                <w10:wrap type="square"/>
              </v:shape>
            </w:pict>
          </mc:Fallback>
        </mc:AlternateContent>
      </w:r>
      <w:r w:rsidR="001B4F74" w:rsidRPr="0092211E">
        <w:t>time</w:t>
      </w:r>
      <w:r w:rsidR="00223B21" w:rsidRPr="0092211E">
        <w:t>.</w:t>
      </w:r>
      <w:r w:rsidR="00223B21" w:rsidRPr="0092211E">
        <w:rPr>
          <w:rStyle w:val="FootnoteReference"/>
        </w:rPr>
        <w:footnoteReference w:id="144"/>
      </w:r>
      <w:r w:rsidR="00B40F75" w:rsidRPr="0092211E">
        <w:t xml:space="preserve"> Nonetheless, quickly the British </w:t>
      </w:r>
      <w:r w:rsidR="007D58B7" w:rsidRPr="0092211E">
        <w:t>began</w:t>
      </w:r>
      <w:r w:rsidR="00B40F75" w:rsidRPr="0092211E">
        <w:t xml:space="preserve"> to create mustard gas of their own</w:t>
      </w:r>
      <w:r w:rsidR="007D2482" w:rsidRPr="0092211E">
        <w:t>.</w:t>
      </w:r>
      <w:r w:rsidR="007D2482" w:rsidRPr="0092211E">
        <w:rPr>
          <w:rStyle w:val="FootnoteReference"/>
        </w:rPr>
        <w:footnoteReference w:id="145"/>
      </w:r>
      <w:r w:rsidR="00FC4A22" w:rsidRPr="0092211E">
        <w:t xml:space="preserve"> One of the processes utilised for assembling a specific mustard gas is shown in Fig </w:t>
      </w:r>
      <w:r w:rsidR="003174CA" w:rsidRPr="0092211E">
        <w:t>7</w:t>
      </w:r>
      <w:r w:rsidR="00FC4A22" w:rsidRPr="0092211E">
        <w:t>.</w:t>
      </w:r>
      <w:r w:rsidR="00CD06D1" w:rsidRPr="0092211E">
        <w:t xml:space="preserve"> </w:t>
      </w:r>
    </w:p>
    <w:p w14:paraId="5E1D6451" w14:textId="6EA60C38" w:rsidR="00F3628E" w:rsidRPr="0092211E" w:rsidRDefault="007350E4" w:rsidP="00B643C3">
      <w:pPr>
        <w:spacing w:line="360" w:lineRule="auto"/>
      </w:pPr>
      <w:r w:rsidRPr="0092211E">
        <w:t>Mccleland</w:t>
      </w:r>
      <w:r w:rsidR="00B35CE5">
        <w:t>’s report stated that</w:t>
      </w:r>
      <w:r w:rsidR="008B0E22" w:rsidRPr="0092211E">
        <w:t xml:space="preserve"> m</w:t>
      </w:r>
      <w:r w:rsidR="00CD06D1" w:rsidRPr="0092211E">
        <w:t>ustard gas would become a prominent defensive weapon</w:t>
      </w:r>
      <w:r w:rsidR="00536B64" w:rsidRPr="0092211E">
        <w:t xml:space="preserve"> during the Great War</w:t>
      </w:r>
      <w:r w:rsidR="008B0E22" w:rsidRPr="0092211E">
        <w:t>. It would prove</w:t>
      </w:r>
      <w:r w:rsidR="00CD06D1" w:rsidRPr="0092211E">
        <w:t xml:space="preserve"> effective for contaminating cover against advancing</w:t>
      </w:r>
      <w:r w:rsidR="00536B64" w:rsidRPr="0092211E">
        <w:t xml:space="preserve"> forces of the</w:t>
      </w:r>
      <w:r w:rsidR="00CD06D1" w:rsidRPr="0092211E">
        <w:t xml:space="preserve"> </w:t>
      </w:r>
      <w:r w:rsidR="00536B64" w:rsidRPr="0092211E">
        <w:t>Central Powers</w:t>
      </w:r>
      <w:r w:rsidR="001B4F74" w:rsidRPr="0092211E">
        <w:t xml:space="preserve"> making it impossible to be used.</w:t>
      </w:r>
      <w:r w:rsidR="001B4F74" w:rsidRPr="0092211E">
        <w:rPr>
          <w:rStyle w:val="FootnoteReference"/>
        </w:rPr>
        <w:footnoteReference w:id="146"/>
      </w:r>
      <w:r w:rsidR="001B4F74" w:rsidRPr="0092211E">
        <w:t xml:space="preserve"> It could also be used for</w:t>
      </w:r>
      <w:r w:rsidR="00CD06D1" w:rsidRPr="0092211E">
        <w:t xml:space="preserve"> harassing enemy</w:t>
      </w:r>
      <w:r w:rsidR="00BF1627" w:rsidRPr="0092211E">
        <w:t xml:space="preserve"> machine guns</w:t>
      </w:r>
      <w:r w:rsidR="00536B64" w:rsidRPr="0092211E">
        <w:t xml:space="preserve"> by blocking the</w:t>
      </w:r>
      <w:r w:rsidR="00120FA5" w:rsidRPr="0092211E">
        <w:t>ir</w:t>
      </w:r>
      <w:r w:rsidR="00536B64" w:rsidRPr="0092211E">
        <w:t xml:space="preserve"> view of the battlefield, and in some cases, </w:t>
      </w:r>
      <w:r w:rsidR="00536B64" w:rsidRPr="0092211E">
        <w:lastRenderedPageBreak/>
        <w:t>the gas could flow into bunkers, forcing machine gun crews from their position</w:t>
      </w:r>
      <w:r w:rsidR="001B4F74" w:rsidRPr="0092211E">
        <w:t>.</w:t>
      </w:r>
      <w:r w:rsidR="001B4F74" w:rsidRPr="0092211E">
        <w:rPr>
          <w:rStyle w:val="FootnoteReference"/>
        </w:rPr>
        <w:footnoteReference w:id="147"/>
      </w:r>
      <w:r w:rsidR="001B4F74" w:rsidRPr="0092211E">
        <w:t xml:space="preserve"> </w:t>
      </w:r>
      <w:r w:rsidRPr="0092211E">
        <w:t>Mccleland</w:t>
      </w:r>
      <w:r w:rsidR="001B4F74" w:rsidRPr="0092211E">
        <w:t xml:space="preserve"> states that mustard gas</w:t>
      </w:r>
      <w:r w:rsidR="00BF1627" w:rsidRPr="0092211E">
        <w:t xml:space="preserve"> could even be used as an improvised flare to </w:t>
      </w:r>
      <w:r w:rsidR="008B0E22" w:rsidRPr="0092211E">
        <w:t>commence a counter attack, or</w:t>
      </w:r>
      <w:r w:rsidR="00E15387" w:rsidRPr="0092211E">
        <w:t>,</w:t>
      </w:r>
      <w:r w:rsidR="008B0E22" w:rsidRPr="0092211E">
        <w:t xml:space="preserve"> </w:t>
      </w:r>
      <w:r w:rsidR="00BF1627" w:rsidRPr="0092211E">
        <w:t>due to the density of the cloud</w:t>
      </w:r>
      <w:r w:rsidR="00E15387" w:rsidRPr="0092211E">
        <w:t xml:space="preserve"> which would hang in the air to make the target more visible for allied mortar crews to target it</w:t>
      </w:r>
      <w:r w:rsidR="00BF1627" w:rsidRPr="0092211E">
        <w:t>.</w:t>
      </w:r>
      <w:r w:rsidR="00BF1627" w:rsidRPr="0092211E">
        <w:rPr>
          <w:rStyle w:val="FootnoteReference"/>
        </w:rPr>
        <w:footnoteReference w:id="148"/>
      </w:r>
      <w:r w:rsidR="00BF1627" w:rsidRPr="0092211E">
        <w:t xml:space="preserve"> </w:t>
      </w:r>
      <w:r w:rsidR="00E15387" w:rsidRPr="0092211E">
        <w:t>All of these would form a</w:t>
      </w:r>
      <w:r w:rsidR="007D2482" w:rsidRPr="0092211E">
        <w:t xml:space="preserve"> theory</w:t>
      </w:r>
      <w:r w:rsidR="00E15387" w:rsidRPr="0092211E">
        <w:t xml:space="preserve"> for the use of chemical weapons</w:t>
      </w:r>
      <w:r w:rsidR="007D2482" w:rsidRPr="0092211E">
        <w:t xml:space="preserve"> which would continue to be implemented after the Great War, should the weapons ever need to be used again</w:t>
      </w:r>
      <w:r w:rsidR="008B0E22" w:rsidRPr="0092211E">
        <w:t>.</w:t>
      </w:r>
      <w:r w:rsidR="008B0E22" w:rsidRPr="0092211E">
        <w:rPr>
          <w:rStyle w:val="FootnoteReference"/>
        </w:rPr>
        <w:footnoteReference w:id="149"/>
      </w:r>
      <w:r w:rsidR="008B0E22" w:rsidRPr="0092211E">
        <w:t xml:space="preserve"> </w:t>
      </w:r>
      <w:r w:rsidRPr="0092211E">
        <w:t>Mccleland</w:t>
      </w:r>
      <w:r w:rsidR="008B0E22" w:rsidRPr="0092211E">
        <w:t xml:space="preserve"> </w:t>
      </w:r>
      <w:r w:rsidR="00536B64" w:rsidRPr="0092211E">
        <w:t>stated</w:t>
      </w:r>
      <w:r w:rsidR="008B0E22" w:rsidRPr="0092211E">
        <w:t xml:space="preserve"> that these are not the only uses for the gas, but these provide soldiers with a valuable insight to how the gas can be use</w:t>
      </w:r>
      <w:r w:rsidR="00686846" w:rsidRPr="0092211E">
        <w:t>d</w:t>
      </w:r>
      <w:r w:rsidR="008B0E22" w:rsidRPr="0092211E">
        <w:t>.</w:t>
      </w:r>
      <w:r w:rsidR="008B0E22" w:rsidRPr="0092211E">
        <w:rPr>
          <w:rStyle w:val="FootnoteReference"/>
        </w:rPr>
        <w:footnoteReference w:id="150"/>
      </w:r>
      <w:r w:rsidR="008B0E22" w:rsidRPr="0092211E">
        <w:t xml:space="preserve"> This shows a level of flexibility with strategy, which </w:t>
      </w:r>
      <w:r w:rsidR="00F5765C" w:rsidRPr="0092211E">
        <w:t>was</w:t>
      </w:r>
      <w:r w:rsidR="008B0E22" w:rsidRPr="0092211E">
        <w:t xml:space="preserve"> not present in British doctrine </w:t>
      </w:r>
      <w:r w:rsidR="001C4312" w:rsidRPr="0092211E">
        <w:t xml:space="preserve">seen early </w:t>
      </w:r>
      <w:r w:rsidR="008B0E22" w:rsidRPr="0092211E">
        <w:t>in</w:t>
      </w:r>
      <w:r w:rsidR="001C4312" w:rsidRPr="0092211E">
        <w:t xml:space="preserve"> </w:t>
      </w:r>
      <w:r w:rsidR="008B0E22" w:rsidRPr="0092211E">
        <w:t>the Great War</w:t>
      </w:r>
      <w:r w:rsidR="00E15387" w:rsidRPr="0092211E">
        <w:t>. S</w:t>
      </w:r>
      <w:r w:rsidR="008B0E22" w:rsidRPr="0092211E">
        <w:t>uggesting that at least to some degree</w:t>
      </w:r>
      <w:r w:rsidR="00120FA5" w:rsidRPr="0092211E">
        <w:t>,</w:t>
      </w:r>
      <w:r w:rsidR="008B0E22" w:rsidRPr="0092211E">
        <w:t xml:space="preserve"> the British High Command ha</w:t>
      </w:r>
      <w:r w:rsidR="00686846" w:rsidRPr="0092211E">
        <w:t>d</w:t>
      </w:r>
      <w:r w:rsidR="008B0E22" w:rsidRPr="0092211E">
        <w:t xml:space="preserve"> </w:t>
      </w:r>
      <w:r w:rsidR="00E15387" w:rsidRPr="0092211E">
        <w:t>formed</w:t>
      </w:r>
      <w:r w:rsidR="008B0E22" w:rsidRPr="0092211E">
        <w:t xml:space="preserve"> a more adaptable doctrine </w:t>
      </w:r>
      <w:r w:rsidR="00E15387" w:rsidRPr="0092211E">
        <w:t>for soldiers in comparison to earlier in the Great War</w:t>
      </w:r>
      <w:r w:rsidR="008B0E22" w:rsidRPr="0092211E">
        <w:t>.</w:t>
      </w:r>
    </w:p>
    <w:p w14:paraId="7E40303C" w14:textId="638297E6" w:rsidR="001B4F74" w:rsidRPr="0092211E" w:rsidRDefault="001B4F74" w:rsidP="00B643C3">
      <w:pPr>
        <w:spacing w:line="360" w:lineRule="auto"/>
      </w:pPr>
      <w:r w:rsidRPr="0092211E">
        <w:t>After the creation of mustard gas</w:t>
      </w:r>
      <w:r w:rsidR="001C3A40" w:rsidRPr="0092211E">
        <w:t>, gases would be officially divided</w:t>
      </w:r>
      <w:r w:rsidRPr="0092211E">
        <w:t xml:space="preserve"> by the British</w:t>
      </w:r>
      <w:r w:rsidR="00E15387" w:rsidRPr="0092211E">
        <w:t xml:space="preserve"> High Command</w:t>
      </w:r>
      <w:r w:rsidRPr="0092211E">
        <w:t>,</w:t>
      </w:r>
      <w:r w:rsidR="001C3A40" w:rsidRPr="0092211E">
        <w:t xml:space="preserve"> into three main categories, each with different purposes and uses. </w:t>
      </w:r>
      <w:r w:rsidRPr="0092211E">
        <w:t>These were listed as follows:</w:t>
      </w:r>
    </w:p>
    <w:p w14:paraId="3A9E2A7C" w14:textId="28B14973" w:rsidR="001B4F74" w:rsidRPr="0092211E" w:rsidRDefault="001B4F74" w:rsidP="00B643C3">
      <w:pPr>
        <w:spacing w:after="0" w:line="360" w:lineRule="auto"/>
        <w:ind w:left="1440"/>
      </w:pPr>
      <w:r w:rsidRPr="0092211E">
        <w:t>‘(a) Mustard gas type</w:t>
      </w:r>
      <w:r w:rsidR="003A7529" w:rsidRPr="0092211E">
        <w:t>.</w:t>
      </w:r>
    </w:p>
    <w:p w14:paraId="7CF4FDD6" w14:textId="51BA8795" w:rsidR="001B4F74" w:rsidRPr="0092211E" w:rsidRDefault="001B4F74" w:rsidP="00B643C3">
      <w:pPr>
        <w:spacing w:after="0" w:line="360" w:lineRule="auto"/>
        <w:ind w:left="1440"/>
      </w:pPr>
      <w:r w:rsidRPr="0092211E">
        <w:t xml:space="preserve">(b) </w:t>
      </w:r>
      <w:r w:rsidR="003A7529" w:rsidRPr="0092211E">
        <w:t>P</w:t>
      </w:r>
      <w:r w:rsidRPr="0092211E">
        <w:t>ersistent gases other than (a)</w:t>
      </w:r>
      <w:r w:rsidR="003A7529" w:rsidRPr="0092211E">
        <w:t>.</w:t>
      </w:r>
    </w:p>
    <w:p w14:paraId="34E66382" w14:textId="61D960B2" w:rsidR="003A7529" w:rsidRPr="00964E55" w:rsidRDefault="003A7529" w:rsidP="00B643C3">
      <w:pPr>
        <w:spacing w:line="360" w:lineRule="auto"/>
        <w:ind w:left="1440"/>
        <w:rPr>
          <w:lang w:val="fr-FR"/>
        </w:rPr>
      </w:pPr>
      <w:r w:rsidRPr="00964E55">
        <w:rPr>
          <w:lang w:val="fr-FR"/>
        </w:rPr>
        <w:t xml:space="preserve">(c) Non-Persistent </w:t>
      </w:r>
      <w:proofErr w:type="spellStart"/>
      <w:r w:rsidRPr="00964E55">
        <w:rPr>
          <w:lang w:val="fr-FR"/>
        </w:rPr>
        <w:t>gases</w:t>
      </w:r>
      <w:proofErr w:type="spellEnd"/>
      <w:r w:rsidRPr="00964E55">
        <w:rPr>
          <w:lang w:val="fr-FR"/>
        </w:rPr>
        <w:t>.’</w:t>
      </w:r>
      <w:r w:rsidRPr="0092211E">
        <w:rPr>
          <w:rStyle w:val="FootnoteReference"/>
        </w:rPr>
        <w:footnoteReference w:id="151"/>
      </w:r>
    </w:p>
    <w:p w14:paraId="5614FA5B" w14:textId="5440640A" w:rsidR="001B4F74" w:rsidRPr="0092211E" w:rsidRDefault="003A7529" w:rsidP="00B643C3">
      <w:pPr>
        <w:spacing w:line="360" w:lineRule="auto"/>
      </w:pPr>
      <w:r w:rsidRPr="0092211E">
        <w:t>Mustard gas type, as previously mentioned, was able to target skin and eyes, and was very difficult to protect against.</w:t>
      </w:r>
      <w:r w:rsidRPr="0092211E">
        <w:rPr>
          <w:rStyle w:val="FootnoteReference"/>
        </w:rPr>
        <w:footnoteReference w:id="152"/>
      </w:r>
      <w:r w:rsidRPr="0092211E">
        <w:t xml:space="preserve"> The slight issue with mustard gas type was that it would often take several hours to incapacitate the potential casualties.</w:t>
      </w:r>
      <w:r w:rsidRPr="0092211E">
        <w:rPr>
          <w:rStyle w:val="FootnoteReference"/>
        </w:rPr>
        <w:footnoteReference w:id="153"/>
      </w:r>
      <w:r w:rsidRPr="0092211E">
        <w:t xml:space="preserve"> However, it is highly unlikely that this would be of any major concern, when one considers the purposes of gas as stated by Mccleland</w:t>
      </w:r>
      <w:r w:rsidR="00B35CE5">
        <w:t>.</w:t>
      </w:r>
      <w:r w:rsidRPr="0092211E">
        <w:t xml:space="preserve"> </w:t>
      </w:r>
      <w:r w:rsidR="00B35CE5">
        <w:t>I</w:t>
      </w:r>
      <w:r w:rsidR="001C4312" w:rsidRPr="0092211E">
        <w:t xml:space="preserve">t is unlikely </w:t>
      </w:r>
      <w:r w:rsidRPr="0092211E">
        <w:t>that any individual would willingly remain in a cloud of any</w:t>
      </w:r>
      <w:r w:rsidR="001C4312" w:rsidRPr="0092211E">
        <w:t xml:space="preserve"> form of</w:t>
      </w:r>
      <w:r w:rsidRPr="0092211E">
        <w:t xml:space="preserve"> gas for a prolonged period of time.</w:t>
      </w:r>
      <w:r w:rsidR="001C4312" w:rsidRPr="0092211E">
        <w:rPr>
          <w:rStyle w:val="FootnoteReference"/>
        </w:rPr>
        <w:footnoteReference w:id="154"/>
      </w:r>
      <w:r w:rsidRPr="0092211E">
        <w:t xml:space="preserve"> Thus, this is likely why mustard gas was often </w:t>
      </w:r>
      <w:r w:rsidR="007350E4" w:rsidRPr="0092211E">
        <w:t xml:space="preserve">the </w:t>
      </w:r>
      <w:r w:rsidR="007350E4" w:rsidRPr="0092211E">
        <w:lastRenderedPageBreak/>
        <w:t>favoured</w:t>
      </w:r>
      <w:r w:rsidRPr="0092211E">
        <w:t xml:space="preserve"> gas</w:t>
      </w:r>
      <w:r w:rsidR="007350E4" w:rsidRPr="0092211E">
        <w:t>-</w:t>
      </w:r>
      <w:r w:rsidRPr="0092211E">
        <w:t>type</w:t>
      </w:r>
      <w:r w:rsidR="007350E4" w:rsidRPr="0092211E">
        <w:t xml:space="preserve"> weapon</w:t>
      </w:r>
      <w:r w:rsidRPr="0092211E">
        <w:t>.</w:t>
      </w:r>
      <w:r w:rsidR="001C4312" w:rsidRPr="0092211E">
        <w:rPr>
          <w:rStyle w:val="FootnoteReference"/>
        </w:rPr>
        <w:footnoteReference w:id="155"/>
      </w:r>
      <w:r w:rsidR="00C2300B" w:rsidRPr="0092211E">
        <w:t xml:space="preserve"> Persistent gases which were not mustard, would include weapons such as tear gas, which could be resisted by use of a respirator, these gases can be toxic.</w:t>
      </w:r>
      <w:r w:rsidR="00C2300B" w:rsidRPr="0092211E">
        <w:rPr>
          <w:rStyle w:val="FootnoteReference"/>
        </w:rPr>
        <w:footnoteReference w:id="156"/>
      </w:r>
      <w:r w:rsidR="00C2300B" w:rsidRPr="0092211E">
        <w:t xml:space="preserve"> However, the trait all</w:t>
      </w:r>
      <w:r w:rsidR="007350E4" w:rsidRPr="0092211E">
        <w:t xml:space="preserve"> non-mustard type</w:t>
      </w:r>
      <w:r w:rsidR="00C2300B" w:rsidRPr="0092211E">
        <w:t xml:space="preserve"> </w:t>
      </w:r>
      <w:r w:rsidR="007350E4" w:rsidRPr="0092211E">
        <w:t>persistent</w:t>
      </w:r>
      <w:r w:rsidR="00C2300B" w:rsidRPr="0092211E">
        <w:t xml:space="preserve"> gases share is that they are irritants which cause the eyes to water.</w:t>
      </w:r>
      <w:r w:rsidR="00C2300B" w:rsidRPr="0092211E">
        <w:rPr>
          <w:rStyle w:val="FootnoteReference"/>
        </w:rPr>
        <w:footnoteReference w:id="157"/>
      </w:r>
      <w:r w:rsidR="00C2300B" w:rsidRPr="0092211E">
        <w:t xml:space="preserve"> Lastly, non-persistent gases </w:t>
      </w:r>
      <w:r w:rsidR="00B47CBA" w:rsidRPr="0092211E">
        <w:t>have two separate classifications, the first of which rapidly causes casualties but needs to be of very high concentration to ensure that the gas is effective.</w:t>
      </w:r>
      <w:r w:rsidR="00B47CBA" w:rsidRPr="0092211E">
        <w:rPr>
          <w:rStyle w:val="FootnoteReference"/>
        </w:rPr>
        <w:footnoteReference w:id="158"/>
      </w:r>
      <w:r w:rsidR="00B47CBA" w:rsidRPr="0092211E">
        <w:t xml:space="preserve"> Therefore</w:t>
      </w:r>
      <w:r w:rsidR="00F5765C" w:rsidRPr="0092211E">
        <w:t xml:space="preserve">, </w:t>
      </w:r>
      <w:r w:rsidR="00B47CBA" w:rsidRPr="0092211E">
        <w:t>it is best used for the element of surprise,</w:t>
      </w:r>
      <w:r w:rsidR="007350E4" w:rsidRPr="0092211E">
        <w:t xml:space="preserve"> due to the speed </w:t>
      </w:r>
      <w:r w:rsidR="00C669CC" w:rsidRPr="0092211E">
        <w:t>by</w:t>
      </w:r>
      <w:r w:rsidR="007350E4" w:rsidRPr="0092211E">
        <w:t xml:space="preserve"> which it could affect an enemy,</w:t>
      </w:r>
      <w:r w:rsidR="00B47CBA" w:rsidRPr="0092211E">
        <w:t xml:space="preserve"> the best example being phosphorate gas.</w:t>
      </w:r>
      <w:r w:rsidR="00B47CBA" w:rsidRPr="0092211E">
        <w:rPr>
          <w:rStyle w:val="FootnoteReference"/>
        </w:rPr>
        <w:footnoteReference w:id="159"/>
      </w:r>
      <w:r w:rsidR="00E74919" w:rsidRPr="0092211E">
        <w:t xml:space="preserve"> The second classification is that which consists of arsenic smokes which</w:t>
      </w:r>
      <w:r w:rsidR="004248A8" w:rsidRPr="0092211E">
        <w:t>,</w:t>
      </w:r>
      <w:r w:rsidR="00E74919" w:rsidRPr="0092211E">
        <w:t xml:space="preserve"> </w:t>
      </w:r>
      <w:r w:rsidR="004248A8" w:rsidRPr="0092211E">
        <w:t xml:space="preserve">again, </w:t>
      </w:r>
      <w:r w:rsidR="00E74919" w:rsidRPr="0092211E">
        <w:t>could only prove effective at high concentrations</w:t>
      </w:r>
      <w:r w:rsidR="00F5765C" w:rsidRPr="0092211E">
        <w:t>. On</w:t>
      </w:r>
      <w:r w:rsidR="00E74919" w:rsidRPr="0092211E">
        <w:t>e such example of this would be Lewisite</w:t>
      </w:r>
      <w:r w:rsidR="00F13D73" w:rsidRPr="0092211E">
        <w:t>, which was produced by America late in the war</w:t>
      </w:r>
      <w:r w:rsidR="00E74919" w:rsidRPr="0092211E">
        <w:t>.</w:t>
      </w:r>
      <w:r w:rsidR="00E74919" w:rsidRPr="0092211E">
        <w:rPr>
          <w:rStyle w:val="FootnoteReference"/>
        </w:rPr>
        <w:footnoteReference w:id="160"/>
      </w:r>
      <w:r w:rsidR="00E74919" w:rsidRPr="0092211E">
        <w:t xml:space="preserve"> Lewisite would also cause blistering, a common feature of</w:t>
      </w:r>
      <w:r w:rsidR="005E5160" w:rsidRPr="0092211E">
        <w:t xml:space="preserve"> the</w:t>
      </w:r>
      <w:r w:rsidR="00E74919" w:rsidRPr="0092211E">
        <w:t xml:space="preserve"> mustard gas type</w:t>
      </w:r>
      <w:r w:rsidR="00F13D73" w:rsidRPr="0092211E">
        <w:t>.</w:t>
      </w:r>
      <w:r w:rsidR="00F13D73" w:rsidRPr="0092211E">
        <w:rPr>
          <w:rStyle w:val="FootnoteReference"/>
        </w:rPr>
        <w:footnoteReference w:id="161"/>
      </w:r>
      <w:r w:rsidR="00E74919" w:rsidRPr="0092211E">
        <w:t xml:space="preserve"> </w:t>
      </w:r>
      <w:r w:rsidR="00F13D73" w:rsidRPr="0092211E">
        <w:t>T</w:t>
      </w:r>
      <w:r w:rsidR="00E74919" w:rsidRPr="0092211E">
        <w:t>he reason that Lewisite</w:t>
      </w:r>
      <w:r w:rsidR="00F13D73" w:rsidRPr="0092211E">
        <w:t xml:space="preserve"> could not be considered</w:t>
      </w:r>
      <w:r w:rsidR="005E5160" w:rsidRPr="0092211E">
        <w:t xml:space="preserve"> a</w:t>
      </w:r>
      <w:r w:rsidR="00F13D73" w:rsidRPr="0092211E">
        <w:t xml:space="preserve"> mustard gas</w:t>
      </w:r>
      <w:r w:rsidR="004248A8" w:rsidRPr="0092211E">
        <w:t xml:space="preserve"> type</w:t>
      </w:r>
      <w:r w:rsidR="00F13D73" w:rsidRPr="0092211E">
        <w:t xml:space="preserve"> was </w:t>
      </w:r>
      <w:r w:rsidR="00F5765C" w:rsidRPr="0092211E">
        <w:t>because</w:t>
      </w:r>
      <w:r w:rsidR="00F13D73" w:rsidRPr="0092211E">
        <w:t xml:space="preserve"> it was much faster acting</w:t>
      </w:r>
      <w:r w:rsidR="00F5765C" w:rsidRPr="0092211E">
        <w:t xml:space="preserve">. </w:t>
      </w:r>
      <w:r w:rsidR="004D061D" w:rsidRPr="0092211E">
        <w:t>Nevertheless,</w:t>
      </w:r>
      <w:r w:rsidR="00F13D73" w:rsidRPr="0092211E">
        <w:t xml:space="preserve"> unlike</w:t>
      </w:r>
      <w:r w:rsidR="00F5765C" w:rsidRPr="0092211E">
        <w:t xml:space="preserve"> official</w:t>
      </w:r>
      <w:r w:rsidR="00F13D73" w:rsidRPr="0092211E">
        <w:t xml:space="preserve"> mustard </w:t>
      </w:r>
      <w:r w:rsidR="00F5765C" w:rsidRPr="0092211E">
        <w:t>gases</w:t>
      </w:r>
      <w:r w:rsidR="00F13D73" w:rsidRPr="0092211E">
        <w:t xml:space="preserve">, Lewisite could even be considered </w:t>
      </w:r>
      <w:r w:rsidR="004D061D" w:rsidRPr="0092211E">
        <w:t xml:space="preserve">the </w:t>
      </w:r>
      <w:r w:rsidR="00F13D73" w:rsidRPr="0092211E">
        <w:t>most optimal in offensive capabilities.</w:t>
      </w:r>
      <w:r w:rsidR="004248A8" w:rsidRPr="0092211E">
        <w:rPr>
          <w:rStyle w:val="FootnoteReference"/>
        </w:rPr>
        <w:footnoteReference w:id="162"/>
      </w:r>
      <w:r w:rsidR="00F13D73" w:rsidRPr="0092211E">
        <w:t xml:space="preserve"> It was an oily substance</w:t>
      </w:r>
      <w:r w:rsidR="00753615" w:rsidRPr="0092211E">
        <w:t xml:space="preserve"> which</w:t>
      </w:r>
      <w:r w:rsidR="00F13D73" w:rsidRPr="0092211E">
        <w:t xml:space="preserve"> could </w:t>
      </w:r>
      <w:r w:rsidR="008E7115" w:rsidRPr="0092211E">
        <w:t>remain</w:t>
      </w:r>
      <w:r w:rsidR="00F13D73" w:rsidRPr="0092211E">
        <w:t xml:space="preserve"> in a trench</w:t>
      </w:r>
      <w:r w:rsidR="008E7115" w:rsidRPr="0092211E">
        <w:t>, and continue to affect enemy soldiers who unknowingly touched it during battle, providing the substance was still hot.</w:t>
      </w:r>
      <w:r w:rsidR="008E7115" w:rsidRPr="0092211E">
        <w:rPr>
          <w:rStyle w:val="FootnoteReference"/>
        </w:rPr>
        <w:footnoteReference w:id="163"/>
      </w:r>
      <w:r w:rsidR="008E7115" w:rsidRPr="0092211E">
        <w:t xml:space="preserve"> Lewisite also</w:t>
      </w:r>
      <w:r w:rsidR="00F13D73" w:rsidRPr="0092211E">
        <w:t xml:space="preserve"> would have been dropped from an aircraft from above, soaking hostile forces in the volatile, oily substance.</w:t>
      </w:r>
      <w:r w:rsidR="00F13D73" w:rsidRPr="0092211E">
        <w:rPr>
          <w:rStyle w:val="FootnoteReference"/>
        </w:rPr>
        <w:footnoteReference w:id="164"/>
      </w:r>
      <w:r w:rsidR="00F13D73" w:rsidRPr="0092211E">
        <w:t xml:space="preserve"> Lewisite, however, was never used during the Great War, primarily because the Americans did not have the time to use it</w:t>
      </w:r>
      <w:r w:rsidR="00753615" w:rsidRPr="0092211E">
        <w:t>, since they did not begin preparing for the war until 1917.</w:t>
      </w:r>
      <w:r w:rsidR="00753615" w:rsidRPr="0092211E">
        <w:rPr>
          <w:rStyle w:val="FootnoteReference"/>
        </w:rPr>
        <w:footnoteReference w:id="165"/>
      </w:r>
      <w:r w:rsidR="002A0F64" w:rsidRPr="0092211E">
        <w:t xml:space="preserve"> This shows how impactful the Great War was in the development of</w:t>
      </w:r>
      <w:r w:rsidR="005E5160" w:rsidRPr="0092211E">
        <w:t xml:space="preserve"> deadly</w:t>
      </w:r>
      <w:r w:rsidR="002A0F64" w:rsidRPr="0092211E">
        <w:t xml:space="preserve"> chemical weapons, something which should have never been used by law at the time</w:t>
      </w:r>
      <w:r w:rsidR="005E5160" w:rsidRPr="0092211E">
        <w:t>.</w:t>
      </w:r>
      <w:r w:rsidR="002A0F64" w:rsidRPr="0092211E">
        <w:t xml:space="preserve"> </w:t>
      </w:r>
      <w:r w:rsidR="005E5160" w:rsidRPr="0092211E">
        <w:t>Despite this,</w:t>
      </w:r>
      <w:r w:rsidR="002A0F64" w:rsidRPr="0092211E">
        <w:t xml:space="preserve"> entirely new creations were made with the sole purpose of warfare, and the killing of humans.</w:t>
      </w:r>
    </w:p>
    <w:p w14:paraId="1371D05E" w14:textId="1B2ABE13" w:rsidR="00F97274" w:rsidRPr="0092211E" w:rsidRDefault="002A0F64" w:rsidP="00B643C3">
      <w:pPr>
        <w:spacing w:line="360" w:lineRule="auto"/>
      </w:pPr>
      <w:r w:rsidRPr="0092211E">
        <w:lastRenderedPageBreak/>
        <w:t>Ultimately, what began as a breach in a convention by the Germans in 1915 would unfold into the use of weapons which truly showcase the brutality of the Great War. Chemical warfare continued to develop throughout the war, and it would appear that the British truly were the masters of chemical warfare due to the efforts of individuals such as Jackson and F</w:t>
      </w:r>
      <w:r w:rsidR="00A43869" w:rsidRPr="0092211E">
        <w:t>o</w:t>
      </w:r>
      <w:r w:rsidRPr="0092211E">
        <w:t xml:space="preserve">ulkes. </w:t>
      </w:r>
      <w:r w:rsidR="00F97274" w:rsidRPr="0092211E">
        <w:t xml:space="preserve">Considering that </w:t>
      </w:r>
      <w:r w:rsidR="008D5CC4" w:rsidRPr="0092211E">
        <w:t>at the beginning of the war</w:t>
      </w:r>
      <w:r w:rsidR="005E5160" w:rsidRPr="0092211E">
        <w:t>,</w:t>
      </w:r>
      <w:r w:rsidR="00F97274" w:rsidRPr="0092211E">
        <w:t xml:space="preserve"> Britain possessed only</w:t>
      </w:r>
      <w:r w:rsidR="008D5CC4" w:rsidRPr="0092211E">
        <w:t xml:space="preserve"> a single factory with the potential of producing no more than 5 tons of poison gas per week</w:t>
      </w:r>
      <w:r w:rsidR="004248A8" w:rsidRPr="0092211E">
        <w:t>.</w:t>
      </w:r>
      <w:r w:rsidR="004248A8" w:rsidRPr="0092211E">
        <w:rPr>
          <w:rStyle w:val="FootnoteReference"/>
        </w:rPr>
        <w:footnoteReference w:id="166"/>
      </w:r>
      <w:r w:rsidR="00F97274" w:rsidRPr="0092211E">
        <w:t xml:space="preserve"> </w:t>
      </w:r>
      <w:r w:rsidR="004248A8" w:rsidRPr="0092211E">
        <w:t>W</w:t>
      </w:r>
      <w:r w:rsidR="00F97274" w:rsidRPr="0092211E">
        <w:t>hich</w:t>
      </w:r>
      <w:r w:rsidR="004248A8" w:rsidRPr="0092211E">
        <w:t>,</w:t>
      </w:r>
      <w:r w:rsidR="008D5CC4" w:rsidRPr="0092211E">
        <w:t xml:space="preserve"> by the end of the war had turned into an average of 400 tons of gas being produced per week by British factories.</w:t>
      </w:r>
      <w:r w:rsidR="008D5CC4" w:rsidRPr="0092211E">
        <w:rPr>
          <w:rStyle w:val="FootnoteReference"/>
        </w:rPr>
        <w:footnoteReference w:id="167"/>
      </w:r>
      <w:r w:rsidR="008D5CC4" w:rsidRPr="0092211E">
        <w:t xml:space="preserve"> This showcases how quickly and effectively the British adapted to the use of chemical weapons</w:t>
      </w:r>
      <w:r w:rsidR="006C6482" w:rsidRPr="0092211E">
        <w:t xml:space="preserve"> throughout the war</w:t>
      </w:r>
      <w:r w:rsidR="008D5CC4" w:rsidRPr="0092211E">
        <w:t>.</w:t>
      </w:r>
      <w:r w:rsidR="006C6482" w:rsidRPr="0092211E">
        <w:t xml:space="preserve"> </w:t>
      </w:r>
      <w:r w:rsidR="001B3EAB" w:rsidRPr="0092211E">
        <w:t xml:space="preserve">In addition to this, entire factories had been established with the sole purpose of creating gas masks and other gas related countermeasures, almost entirely </w:t>
      </w:r>
      <w:r w:rsidR="007350E4" w:rsidRPr="0092211E">
        <w:t>staffed</w:t>
      </w:r>
      <w:r w:rsidR="001B3EAB" w:rsidRPr="0092211E">
        <w:t xml:space="preserve"> by women due to the start of conscription </w:t>
      </w:r>
      <w:r w:rsidR="005E5160" w:rsidRPr="0092211E">
        <w:t>for</w:t>
      </w:r>
      <w:r w:rsidR="001B3EAB" w:rsidRPr="0092211E">
        <w:t xml:space="preserve"> British males in 1916.</w:t>
      </w:r>
      <w:r w:rsidR="001B3EAB" w:rsidRPr="0092211E">
        <w:rPr>
          <w:rStyle w:val="FootnoteReference"/>
        </w:rPr>
        <w:footnoteReference w:id="168"/>
      </w:r>
      <w:r w:rsidR="001B3EAB" w:rsidRPr="0092211E">
        <w:t xml:space="preserve"> Showing progress was being made not only on the front lines, but at home also. </w:t>
      </w:r>
      <w:r w:rsidR="00C07363" w:rsidRPr="0092211E">
        <w:t xml:space="preserve">Despite this, Gary Sheffield argues that gas was not a </w:t>
      </w:r>
      <w:r w:rsidR="00F86351" w:rsidRPr="0092211E">
        <w:t>War-Winning</w:t>
      </w:r>
      <w:r w:rsidR="001B3EAB" w:rsidRPr="0092211E">
        <w:t xml:space="preserve"> weapon</w:t>
      </w:r>
      <w:r w:rsidR="00391397" w:rsidRPr="0092211E">
        <w:t>,</w:t>
      </w:r>
      <w:r w:rsidR="005E5160" w:rsidRPr="0092211E">
        <w:t xml:space="preserve"> mostly</w:t>
      </w:r>
      <w:r w:rsidR="00391397" w:rsidRPr="0092211E">
        <w:t xml:space="preserve"> due to the fact that protective measures against gas were frequently developing</w:t>
      </w:r>
      <w:r w:rsidR="00C07363" w:rsidRPr="0092211E">
        <w:t>.</w:t>
      </w:r>
      <w:r w:rsidR="00C07363" w:rsidRPr="0092211E">
        <w:rPr>
          <w:rStyle w:val="FootnoteReference"/>
        </w:rPr>
        <w:footnoteReference w:id="169"/>
      </w:r>
      <w:r w:rsidR="000B5E34" w:rsidRPr="0092211E">
        <w:t xml:space="preserve"> </w:t>
      </w:r>
      <w:r w:rsidR="00391397" w:rsidRPr="0092211E">
        <w:t>Whilst this is undoubtedly true,</w:t>
      </w:r>
      <w:r w:rsidR="00C07363" w:rsidRPr="0092211E">
        <w:t xml:space="preserve"> if one considers the theory that the way to win the war was to exterminate more of your enemy’s troop</w:t>
      </w:r>
      <w:r w:rsidR="001B3EAB" w:rsidRPr="0092211E">
        <w:t>s</w:t>
      </w:r>
      <w:r w:rsidR="00C07363" w:rsidRPr="0092211E">
        <w:t xml:space="preserve"> than they kill of your own, the British certainly succeeded in this regard. Griffith states that ‘the Special Gas Brigade lost one casualty for every 40 it caused’ </w:t>
      </w:r>
      <w:r w:rsidR="0051563D" w:rsidRPr="0092211E">
        <w:t>add to this the speed in which the British adapted and began to utilise gas,</w:t>
      </w:r>
      <w:r w:rsidR="000B5E34" w:rsidRPr="0092211E">
        <w:t xml:space="preserve"> </w:t>
      </w:r>
      <w:r w:rsidR="0051563D" w:rsidRPr="0092211E">
        <w:t xml:space="preserve">it is possible that </w:t>
      </w:r>
      <w:r w:rsidR="000B5E34" w:rsidRPr="0092211E">
        <w:t xml:space="preserve">the British </w:t>
      </w:r>
      <w:r w:rsidR="00C07363" w:rsidRPr="0092211E">
        <w:t>may well</w:t>
      </w:r>
      <w:r w:rsidR="000B5E34" w:rsidRPr="0092211E">
        <w:t xml:space="preserve"> have won the war</w:t>
      </w:r>
      <w:r w:rsidR="001B3EAB" w:rsidRPr="0092211E">
        <w:t xml:space="preserve"> sooner</w:t>
      </w:r>
      <w:r w:rsidR="000B5E34" w:rsidRPr="0092211E">
        <w:t xml:space="preserve"> if </w:t>
      </w:r>
      <w:r w:rsidR="00BD4063" w:rsidRPr="0092211E">
        <w:t>not for the Hague convention</w:t>
      </w:r>
      <w:r w:rsidR="00A90ABB" w:rsidRPr="0092211E">
        <w:t>.</w:t>
      </w:r>
      <w:r w:rsidR="0051563D" w:rsidRPr="0092211E">
        <w:rPr>
          <w:rStyle w:val="Heading3Char"/>
          <w:sz w:val="24"/>
          <w:szCs w:val="24"/>
        </w:rPr>
        <w:t xml:space="preserve"> </w:t>
      </w:r>
      <w:r w:rsidR="0051563D" w:rsidRPr="0092211E">
        <w:rPr>
          <w:rStyle w:val="FootnoteReference"/>
        </w:rPr>
        <w:footnoteReference w:id="170"/>
      </w:r>
      <w:r w:rsidR="00A90ABB" w:rsidRPr="0092211E">
        <w:t xml:space="preserve"> However,</w:t>
      </w:r>
      <w:r w:rsidR="00BD4063" w:rsidRPr="0092211E">
        <w:t xml:space="preserve"> it would</w:t>
      </w:r>
      <w:r w:rsidR="00A90ABB" w:rsidRPr="0092211E">
        <w:t xml:space="preserve"> also</w:t>
      </w:r>
      <w:r w:rsidR="00BD4063" w:rsidRPr="0092211E">
        <w:t xml:space="preserve"> have to be considered that the Central Powers also would not have been limited by the convention either</w:t>
      </w:r>
      <w:r w:rsidR="00C07363" w:rsidRPr="0092211E">
        <w:t>.</w:t>
      </w:r>
      <w:r w:rsidR="00967686" w:rsidRPr="0092211E">
        <w:t xml:space="preserve"> Furthermore, had lethal gases been introduced later, the war may have continued much longer, though this would be dependant on how casualty numbers piled up on each side</w:t>
      </w:r>
      <w:r w:rsidR="00A90ABB" w:rsidRPr="0092211E">
        <w:t xml:space="preserve"> earlier in the war,</w:t>
      </w:r>
      <w:r w:rsidR="00967686" w:rsidRPr="0092211E">
        <w:t xml:space="preserve"> without the use of such weapons.</w:t>
      </w:r>
      <w:r w:rsidR="000B5E34" w:rsidRPr="0092211E">
        <w:t xml:space="preserve"> Nonetheless, it was Germany who broke the Hague Convention in 1915. Perhaps</w:t>
      </w:r>
      <w:r w:rsidR="00030A67" w:rsidRPr="0092211E">
        <w:t>,</w:t>
      </w:r>
      <w:r w:rsidR="000B5E34" w:rsidRPr="0092211E">
        <w:t xml:space="preserve"> then</w:t>
      </w:r>
      <w:r w:rsidR="00030A67" w:rsidRPr="0092211E">
        <w:t>,</w:t>
      </w:r>
      <w:r w:rsidR="000B5E34" w:rsidRPr="0092211E">
        <w:t xml:space="preserve"> given the casualties they suffered due to gas during the Great War, it is possible that </w:t>
      </w:r>
      <w:r w:rsidR="000B5E34" w:rsidRPr="0092211E">
        <w:lastRenderedPageBreak/>
        <w:t xml:space="preserve">they unknowingly opened the door to their own defeat. </w:t>
      </w:r>
      <w:r w:rsidR="00C07363" w:rsidRPr="0092211E">
        <w:t>Additionally</w:t>
      </w:r>
      <w:r w:rsidR="000B5E34" w:rsidRPr="0092211E">
        <w:t>, had the United States been able to utilise Lewisite, the</w:t>
      </w:r>
      <w:r w:rsidR="00C07363" w:rsidRPr="0092211E">
        <w:t xml:space="preserve"> Central Powers</w:t>
      </w:r>
      <w:r w:rsidR="000B5E34" w:rsidRPr="0092211E">
        <w:t xml:space="preserve"> no doubt would have suffered even more severe casualties</w:t>
      </w:r>
      <w:r w:rsidR="005E5160" w:rsidRPr="0092211E">
        <w:t xml:space="preserve"> at the hand of chemical weapons</w:t>
      </w:r>
      <w:r w:rsidR="000B5E34" w:rsidRPr="0092211E">
        <w:t>, as this would have added a whole new element of surprise</w:t>
      </w:r>
      <w:r w:rsidR="00C07363" w:rsidRPr="0092211E">
        <w:t xml:space="preserve"> due to the weapon’s unique offensive use. </w:t>
      </w:r>
      <w:r w:rsidR="0035300A" w:rsidRPr="0092211E">
        <w:t>This shows how chemical warfare developed throughout the Great War, and how it could have been utilised, had the war continued.</w:t>
      </w:r>
    </w:p>
    <w:p w14:paraId="1BF48F63" w14:textId="0F0E7555" w:rsidR="00871140" w:rsidRPr="0092211E" w:rsidRDefault="00871140" w:rsidP="00B643C3">
      <w:pPr>
        <w:spacing w:line="360" w:lineRule="auto"/>
        <w:rPr>
          <w:u w:val="single"/>
        </w:rPr>
      </w:pPr>
      <w:bookmarkStart w:id="34" w:name="_Hlk196147764"/>
      <w:r w:rsidRPr="0092211E">
        <w:rPr>
          <w:u w:val="single"/>
        </w:rPr>
        <w:t>Gas after the Great War</w:t>
      </w:r>
    </w:p>
    <w:bookmarkEnd w:id="34"/>
    <w:p w14:paraId="6EC6C8F8" w14:textId="2AD74F57" w:rsidR="00686846" w:rsidRPr="0092211E" w:rsidRDefault="0035300A" w:rsidP="00B643C3">
      <w:pPr>
        <w:spacing w:line="360" w:lineRule="auto"/>
      </w:pPr>
      <w:r w:rsidRPr="0092211E">
        <w:t>When considering chemical weapons, it becomes clear that British efforts during the Great War proved instrumental in the development of warfare. Chemical weapons were possibly Britain’s greatest advancement in regards to effectiveness and capacity</w:t>
      </w:r>
      <w:r w:rsidR="004B5952" w:rsidRPr="0092211E">
        <w:t>, and possibly even won the war for the Allies</w:t>
      </w:r>
      <w:r w:rsidRPr="0092211E">
        <w:t xml:space="preserve">. </w:t>
      </w:r>
      <w:r w:rsidR="00C07363" w:rsidRPr="0092211E">
        <w:t>After the Great War,</w:t>
      </w:r>
      <w:r w:rsidR="00D1699C" w:rsidRPr="0092211E">
        <w:t xml:space="preserve"> lethal gases such as mustard gas were once again prohibited by the Geneva Protocol which was signed in 1925.</w:t>
      </w:r>
      <w:r w:rsidR="00D1699C" w:rsidRPr="0092211E">
        <w:rPr>
          <w:rStyle w:val="FootnoteReference"/>
        </w:rPr>
        <w:footnoteReference w:id="171"/>
      </w:r>
      <w:r w:rsidR="00D1699C" w:rsidRPr="0092211E">
        <w:t xml:space="preserve"> Despite this being signed by Britain, Germany, the United States, and a multitude of other countries, many of the allied countries would use such weapons regardless during the Second World War</w:t>
      </w:r>
      <w:r w:rsidR="00482529" w:rsidRPr="0092211E">
        <w:t>- a clear parallel to the breach of the Ha</w:t>
      </w:r>
      <w:r w:rsidR="008E7115" w:rsidRPr="0092211E">
        <w:t>gue</w:t>
      </w:r>
      <w:r w:rsidR="00482529" w:rsidRPr="0092211E">
        <w:t xml:space="preserve"> Convention in 1915</w:t>
      </w:r>
      <w:r w:rsidR="00D1699C" w:rsidRPr="0092211E">
        <w:t>.</w:t>
      </w:r>
      <w:r w:rsidR="00D1699C" w:rsidRPr="0092211E">
        <w:rPr>
          <w:rStyle w:val="FootnoteReference"/>
        </w:rPr>
        <w:footnoteReference w:id="172"/>
      </w:r>
      <w:r w:rsidR="00D1699C" w:rsidRPr="0092211E">
        <w:t xml:space="preserve"> </w:t>
      </w:r>
      <w:r w:rsidR="004B5952" w:rsidRPr="0092211E">
        <w:t xml:space="preserve">Ultimately, it must be argued that chemical weapons were unethical and serious threats during the Great War to the extent where attempts have been made to prevent their uses, chemical weapons could still be used in warfare again. </w:t>
      </w:r>
    </w:p>
    <w:p w14:paraId="6BAD13D6" w14:textId="77777777" w:rsidR="00D26A21" w:rsidRPr="0092211E" w:rsidRDefault="00D26A21" w:rsidP="00B643C3">
      <w:pPr>
        <w:spacing w:line="360" w:lineRule="auto"/>
      </w:pPr>
    </w:p>
    <w:p w14:paraId="2829C2DF" w14:textId="77777777" w:rsidR="00D26A21" w:rsidRPr="0092211E" w:rsidRDefault="00D26A21" w:rsidP="00B643C3">
      <w:pPr>
        <w:spacing w:line="360" w:lineRule="auto"/>
      </w:pPr>
    </w:p>
    <w:p w14:paraId="72DE30F6" w14:textId="77777777" w:rsidR="00D26A21" w:rsidRPr="0092211E" w:rsidRDefault="00D26A21" w:rsidP="00B643C3">
      <w:pPr>
        <w:spacing w:line="360" w:lineRule="auto"/>
      </w:pPr>
    </w:p>
    <w:p w14:paraId="6B341FC1" w14:textId="77777777" w:rsidR="00D26A21" w:rsidRDefault="00D26A21" w:rsidP="00B643C3">
      <w:pPr>
        <w:spacing w:line="360" w:lineRule="auto"/>
      </w:pPr>
    </w:p>
    <w:p w14:paraId="0820324D" w14:textId="77777777" w:rsidR="00B16DA0" w:rsidRDefault="00B16DA0" w:rsidP="00B643C3">
      <w:pPr>
        <w:spacing w:line="360" w:lineRule="auto"/>
      </w:pPr>
    </w:p>
    <w:p w14:paraId="7F4E2267" w14:textId="77777777" w:rsidR="00B16DA0" w:rsidRPr="0092211E" w:rsidRDefault="00B16DA0" w:rsidP="00B643C3">
      <w:pPr>
        <w:spacing w:line="360" w:lineRule="auto"/>
      </w:pPr>
    </w:p>
    <w:p w14:paraId="0B009C31" w14:textId="510941F4" w:rsidR="00482529" w:rsidRPr="0092211E" w:rsidRDefault="00482529" w:rsidP="00B643C3">
      <w:pPr>
        <w:spacing w:line="360" w:lineRule="auto"/>
        <w:rPr>
          <w:b/>
          <w:bCs/>
          <w:u w:val="single"/>
        </w:rPr>
      </w:pPr>
      <w:r w:rsidRPr="0092211E">
        <w:rPr>
          <w:b/>
          <w:bCs/>
          <w:u w:val="single"/>
        </w:rPr>
        <w:lastRenderedPageBreak/>
        <w:t>Conclusion</w:t>
      </w:r>
    </w:p>
    <w:p w14:paraId="682F467F" w14:textId="7FD6E21C" w:rsidR="001C68EC" w:rsidRPr="0092211E" w:rsidRDefault="001C68EC" w:rsidP="00B643C3">
      <w:pPr>
        <w:spacing w:line="360" w:lineRule="auto"/>
        <w:rPr>
          <w:u w:val="single"/>
        </w:rPr>
      </w:pPr>
      <w:r w:rsidRPr="0092211E">
        <w:rPr>
          <w:u w:val="single"/>
        </w:rPr>
        <w:t>Greatest Long-Lasting Development of the War</w:t>
      </w:r>
    </w:p>
    <w:p w14:paraId="1D7528DD" w14:textId="3B3B23EF" w:rsidR="001C68EC" w:rsidRPr="0092211E" w:rsidRDefault="00B06469" w:rsidP="00B643C3">
      <w:pPr>
        <w:spacing w:line="360" w:lineRule="auto"/>
      </w:pPr>
      <w:r w:rsidRPr="0092211E">
        <w:t>Chemical warfare changed drastically during the Great War and impacted</w:t>
      </w:r>
      <w:r>
        <w:t xml:space="preserve"> the war</w:t>
      </w:r>
      <w:r w:rsidRPr="0092211E">
        <w:t>, despite</w:t>
      </w:r>
      <w:r>
        <w:t xml:space="preserve"> the fact that</w:t>
      </w:r>
      <w:r w:rsidRPr="0092211E">
        <w:t xml:space="preserve"> deadly chemical weapons should never have been used. It is responsible for developing new and inventive ways to deal with problems which arose on the Front-Line. By extension, it has developed new and atrocious ways to kill, before once more being branded a war crime, though this has not prevented its use in later wars.</w:t>
      </w:r>
      <w:r w:rsidRPr="0092211E">
        <w:rPr>
          <w:rStyle w:val="FootnoteReference"/>
        </w:rPr>
        <w:footnoteReference w:id="173"/>
      </w:r>
      <w:r w:rsidRPr="0092211E">
        <w:t xml:space="preserve"> Thus, deadly chemical weapons have had a major impact both during the Great War and subsequent wars, though since it is illegal to use in warfare, it is not often used in more recent wars. Therefore</w:t>
      </w:r>
      <w:r>
        <w:t>,</w:t>
      </w:r>
      <w:r w:rsidRPr="0092211E">
        <w:t xml:space="preserve"> gas has not had the greatest long lasting impact of the war.</w:t>
      </w:r>
      <w:r w:rsidR="00BA4F02">
        <w:t xml:space="preserve"> On the other hand, t</w:t>
      </w:r>
      <w:r w:rsidR="00EB4E35" w:rsidRPr="0092211E">
        <w:t xml:space="preserve">he </w:t>
      </w:r>
      <w:proofErr w:type="spellStart"/>
      <w:r w:rsidR="00C31433">
        <w:t>Mk.I</w:t>
      </w:r>
      <w:proofErr w:type="spellEnd"/>
      <w:r w:rsidR="00C31433">
        <w:t>.</w:t>
      </w:r>
      <w:r w:rsidR="00EB4E35" w:rsidRPr="0092211E">
        <w:t xml:space="preserve"> tank, a flawed design, far from a </w:t>
      </w:r>
      <w:r w:rsidR="00F86351" w:rsidRPr="0092211E">
        <w:t>War-Winning</w:t>
      </w:r>
      <w:r w:rsidR="00EB4E35" w:rsidRPr="0092211E">
        <w:t xml:space="preserve"> weapon</w:t>
      </w:r>
      <w:r w:rsidR="00CB3A20" w:rsidRPr="0092211E">
        <w:t>, and possibly even a failure during the Great War</w:t>
      </w:r>
      <w:r w:rsidR="00EB4E35" w:rsidRPr="0092211E">
        <w:t xml:space="preserve">. Nonetheless, this has not </w:t>
      </w:r>
      <w:r w:rsidR="00B05CAC" w:rsidRPr="0092211E">
        <w:t>prevented</w:t>
      </w:r>
      <w:r w:rsidR="00BA4F02">
        <w:t xml:space="preserve"> </w:t>
      </w:r>
      <w:r w:rsidR="002D7A30">
        <w:t>tanks</w:t>
      </w:r>
      <w:r w:rsidR="00BA4F02">
        <w:t xml:space="preserve"> from</w:t>
      </w:r>
      <w:r w:rsidR="00EB4E35" w:rsidRPr="0092211E">
        <w:t xml:space="preserve"> becoming a prominent threat on battlefields </w:t>
      </w:r>
      <w:r w:rsidR="00CB3A20" w:rsidRPr="0092211E">
        <w:t>today</w:t>
      </w:r>
      <w:r w:rsidR="00EB4E35" w:rsidRPr="0092211E">
        <w:t xml:space="preserve">. </w:t>
      </w:r>
      <w:r w:rsidR="00CB3A20" w:rsidRPr="0092211E">
        <w:t>U</w:t>
      </w:r>
      <w:r w:rsidR="00EB4E35" w:rsidRPr="0092211E">
        <w:t>ltimately</w:t>
      </w:r>
      <w:r w:rsidR="00CB3A20" w:rsidRPr="0092211E">
        <w:t>, it</w:t>
      </w:r>
      <w:r w:rsidR="00EB4E35" w:rsidRPr="0092211E">
        <w:t xml:space="preserve"> paved the way for grander designs to come to fruition</w:t>
      </w:r>
      <w:r w:rsidR="00CB3A20" w:rsidRPr="0092211E">
        <w:t>.</w:t>
      </w:r>
      <w:r w:rsidR="00E601A7" w:rsidRPr="0092211E">
        <w:t xml:space="preserve"> </w:t>
      </w:r>
      <w:r w:rsidR="00CB3A20" w:rsidRPr="0092211E">
        <w:t>D</w:t>
      </w:r>
      <w:r w:rsidR="00E601A7" w:rsidRPr="0092211E">
        <w:t>espite the fact that the theory of tank warfare has changed drastically since</w:t>
      </w:r>
      <w:r w:rsidR="00CB3A20" w:rsidRPr="0092211E">
        <w:t xml:space="preserve">, and the </w:t>
      </w:r>
      <w:proofErr w:type="spellStart"/>
      <w:r w:rsidR="00C31433">
        <w:t>Mk.I</w:t>
      </w:r>
      <w:proofErr w:type="spellEnd"/>
      <w:r w:rsidR="00C31433">
        <w:t>.</w:t>
      </w:r>
      <w:r w:rsidR="00CB3A20" w:rsidRPr="0092211E">
        <w:t xml:space="preserve"> was not produced in the years following the Great War. It has nonetheless been an imperative factor in shaping warfare today</w:t>
      </w:r>
      <w:r w:rsidR="001C68EC" w:rsidRPr="0092211E">
        <w:t xml:space="preserve">. </w:t>
      </w:r>
      <w:r w:rsidR="00A9532D" w:rsidRPr="0092211E">
        <w:t>Albeit, in a rather ironic manner. The</w:t>
      </w:r>
      <w:r w:rsidR="00BA4F02">
        <w:t xml:space="preserve"> </w:t>
      </w:r>
      <w:proofErr w:type="spellStart"/>
      <w:r w:rsidR="00C31433">
        <w:t>Mk.I</w:t>
      </w:r>
      <w:proofErr w:type="spellEnd"/>
      <w:r w:rsidR="00C31433">
        <w:t>.</w:t>
      </w:r>
      <w:r w:rsidR="00A9532D" w:rsidRPr="0092211E">
        <w:t xml:space="preserve"> was a </w:t>
      </w:r>
      <w:r w:rsidR="00BA4F02">
        <w:t>needed to develop significantly, both in design and theory of use in order to establish itself as a truly prominent weapon</w:t>
      </w:r>
      <w:r w:rsidR="00A9532D" w:rsidRPr="0092211E">
        <w:t xml:space="preserve">. </w:t>
      </w:r>
      <w:r w:rsidR="00BA4F02">
        <w:t xml:space="preserve">However, </w:t>
      </w:r>
      <w:r w:rsidR="007B66ED">
        <w:t>the distance</w:t>
      </w:r>
      <w:r w:rsidR="00BA4F02">
        <w:t xml:space="preserve"> the tank has come in design</w:t>
      </w:r>
      <w:r w:rsidR="007B66ED">
        <w:t xml:space="preserve"> and theory</w:t>
      </w:r>
      <w:r w:rsidR="00BA4F02">
        <w:t xml:space="preserve"> </w:t>
      </w:r>
      <w:r w:rsidR="007B66ED">
        <w:t>are</w:t>
      </w:r>
      <w:r w:rsidR="00BA4F02">
        <w:t xml:space="preserve"> further evidence as to how it has become the greatest long-lasting development of the Great War.</w:t>
      </w:r>
    </w:p>
    <w:p w14:paraId="02B6C60D" w14:textId="1343EF88" w:rsidR="00871140" w:rsidRPr="0092211E" w:rsidRDefault="00B078AC" w:rsidP="00B643C3">
      <w:pPr>
        <w:spacing w:line="360" w:lineRule="auto"/>
        <w:rPr>
          <w:u w:val="single"/>
        </w:rPr>
      </w:pPr>
      <w:r w:rsidRPr="0092211E">
        <w:rPr>
          <w:u w:val="single"/>
        </w:rPr>
        <w:t xml:space="preserve">Learning and </w:t>
      </w:r>
      <w:r w:rsidR="006D50C9" w:rsidRPr="0092211E">
        <w:rPr>
          <w:u w:val="single"/>
        </w:rPr>
        <w:t>Adapting</w:t>
      </w:r>
    </w:p>
    <w:p w14:paraId="660EAD9A" w14:textId="1D870861" w:rsidR="00525EA3" w:rsidRPr="0092211E" w:rsidRDefault="00A416ED" w:rsidP="00B643C3">
      <w:pPr>
        <w:spacing w:line="360" w:lineRule="auto"/>
      </w:pPr>
      <w:r w:rsidRPr="0092211E">
        <w:t>In regards to strategies, doctrine and wartime theory, it is also apparent that the Great War developed throughout the conflict. However, some officers and men were better at adapting to strategies than others, there is evidence to suggest that at least some flexibility began to develop throughout 1916. Haig, for example, though a flawed tactician, who even to this day remains a highly controversial commander</w:t>
      </w:r>
      <w:r w:rsidR="001F7298" w:rsidRPr="0092211E">
        <w:t>.</w:t>
      </w:r>
      <w:r w:rsidRPr="0092211E">
        <w:t xml:space="preserve"> </w:t>
      </w:r>
      <w:r w:rsidR="001F7298" w:rsidRPr="0092211E">
        <w:t>S</w:t>
      </w:r>
      <w:r w:rsidRPr="0092211E">
        <w:t xml:space="preserve">een by some as callous and dismissive, </w:t>
      </w:r>
      <w:r w:rsidR="007C564D" w:rsidRPr="0092211E">
        <w:t>and</w:t>
      </w:r>
      <w:r w:rsidR="003D7249" w:rsidRPr="0092211E">
        <w:t xml:space="preserve"> </w:t>
      </w:r>
      <w:r w:rsidRPr="0092211E">
        <w:t xml:space="preserve">by </w:t>
      </w:r>
      <w:r w:rsidRPr="0092211E">
        <w:lastRenderedPageBreak/>
        <w:t xml:space="preserve">others as merely a man who </w:t>
      </w:r>
      <w:r w:rsidR="001C24BF" w:rsidRPr="0092211E">
        <w:t>followed old doctrines</w:t>
      </w:r>
      <w:r w:rsidR="001F7298" w:rsidRPr="0092211E">
        <w:t>, and thus</w:t>
      </w:r>
      <w:r w:rsidRPr="0092211E">
        <w:t xml:space="preserve"> failed to fully adapt to the concepts</w:t>
      </w:r>
      <w:r w:rsidR="001C24BF" w:rsidRPr="0092211E">
        <w:t xml:space="preserve"> of trench</w:t>
      </w:r>
      <w:r w:rsidRPr="0092211E">
        <w:t xml:space="preserve"> warfare. The truth likely lies somewhere in between</w:t>
      </w:r>
      <w:r w:rsidR="00E355B2" w:rsidRPr="0092211E">
        <w:t>, Haig may have seemed ruthless and uncaring, though the likelihood is that he was, first and foremost an administrative officer, as shown by his rigorous training exercises for his men.</w:t>
      </w:r>
      <w:r w:rsidR="005934C7" w:rsidRPr="0092211E">
        <w:rPr>
          <w:rStyle w:val="FootnoteReference"/>
        </w:rPr>
        <w:footnoteReference w:id="174"/>
      </w:r>
      <w:r w:rsidR="00E355B2" w:rsidRPr="0092211E">
        <w:t xml:space="preserve"> Given this intensive training, he must have</w:t>
      </w:r>
      <w:r w:rsidR="007C564D" w:rsidRPr="0092211E">
        <w:t>,</w:t>
      </w:r>
      <w:r w:rsidR="00E355B2" w:rsidRPr="0092211E">
        <w:t xml:space="preserve"> at least to some degree</w:t>
      </w:r>
      <w:r w:rsidR="001C24BF" w:rsidRPr="0092211E">
        <w:t>,</w:t>
      </w:r>
      <w:r w:rsidR="00E355B2" w:rsidRPr="0092211E">
        <w:t xml:space="preserve"> cared for the men under his command</w:t>
      </w:r>
      <w:r w:rsidR="001C24BF" w:rsidRPr="0092211E">
        <w:t>.</w:t>
      </w:r>
      <w:r w:rsidR="00E355B2" w:rsidRPr="0092211E">
        <w:t xml:space="preserve"> </w:t>
      </w:r>
      <w:r w:rsidR="001C24BF" w:rsidRPr="0092211E">
        <w:t>T</w:t>
      </w:r>
      <w:r w:rsidR="00E355B2" w:rsidRPr="0092211E">
        <w:t xml:space="preserve">he downfall </w:t>
      </w:r>
      <w:r w:rsidR="001C24BF" w:rsidRPr="0092211E">
        <w:t>of such</w:t>
      </w:r>
      <w:r w:rsidR="00E355B2" w:rsidRPr="0092211E">
        <w:t xml:space="preserve"> training, and Haig’s own theory</w:t>
      </w:r>
      <w:r w:rsidR="003D7249" w:rsidRPr="0092211E">
        <w:t>,</w:t>
      </w:r>
      <w:r w:rsidR="001C24BF" w:rsidRPr="0092211E">
        <w:t xml:space="preserve"> being that </w:t>
      </w:r>
      <w:r w:rsidR="004D7877" w:rsidRPr="0092211E">
        <w:t>it</w:t>
      </w:r>
      <w:r w:rsidR="00E355B2" w:rsidRPr="0092211E">
        <w:t xml:space="preserve"> did not allow his men to properly adapt. </w:t>
      </w:r>
      <w:r w:rsidR="002C1723" w:rsidRPr="0092211E">
        <w:t>W</w:t>
      </w:r>
      <w:r w:rsidR="007C564D" w:rsidRPr="0092211E">
        <w:t>hilst</w:t>
      </w:r>
      <w:r w:rsidR="00E355B2" w:rsidRPr="0092211E">
        <w:t xml:space="preserve"> the first day of the Somme was horrendous, it is likely that many perspectives surrounding Haig focus solely on this one event. It must be noted that Haig did develop his strategies, though often with drastically varying success, and often his tactics are criticised based on</w:t>
      </w:r>
      <w:r w:rsidR="00525EA3" w:rsidRPr="0092211E">
        <w:t xml:space="preserve"> casualty numbers</w:t>
      </w:r>
      <w:r w:rsidR="007C564D" w:rsidRPr="0092211E">
        <w:t>,</w:t>
      </w:r>
      <w:r w:rsidR="00525EA3" w:rsidRPr="0092211E">
        <w:t xml:space="preserve"> which</w:t>
      </w:r>
      <w:r w:rsidR="007C564D" w:rsidRPr="0092211E">
        <w:t xml:space="preserve"> possibly</w:t>
      </w:r>
      <w:r w:rsidR="00525EA3" w:rsidRPr="0092211E">
        <w:t xml:space="preserve"> even won the Great War for the Allies</w:t>
      </w:r>
      <w:r w:rsidR="00E355B2" w:rsidRPr="0092211E">
        <w:t xml:space="preserve">. </w:t>
      </w:r>
    </w:p>
    <w:p w14:paraId="19B7F52A" w14:textId="116F45D0" w:rsidR="007F54BE" w:rsidRDefault="00E355B2" w:rsidP="00B643C3">
      <w:pPr>
        <w:spacing w:line="360" w:lineRule="auto"/>
      </w:pPr>
      <w:r w:rsidRPr="0092211E">
        <w:t xml:space="preserve">It must also be noted that a number of commanders </w:t>
      </w:r>
      <w:r w:rsidR="003D7249" w:rsidRPr="0092211E">
        <w:t>i</w:t>
      </w:r>
      <w:r w:rsidRPr="0092211E">
        <w:t>n the Great War could be considered ruthless, though Haig often gets the worst of the criticism. Furthermore, British doctrine during the Great War was very rigid</w:t>
      </w:r>
      <w:r w:rsidR="003D7249" w:rsidRPr="0092211E">
        <w:t>.</w:t>
      </w:r>
      <w:r w:rsidRPr="0092211E">
        <w:t xml:space="preserve"> </w:t>
      </w:r>
      <w:r w:rsidR="008F19D6" w:rsidRPr="0092211E">
        <w:t>T</w:t>
      </w:r>
      <w:r w:rsidRPr="0092211E">
        <w:t>his would likely play a role in</w:t>
      </w:r>
      <w:r w:rsidR="003D7249" w:rsidRPr="0092211E">
        <w:t xml:space="preserve"> an</w:t>
      </w:r>
      <w:r w:rsidRPr="0092211E">
        <w:t xml:space="preserve"> </w:t>
      </w:r>
      <w:r w:rsidR="003D7249" w:rsidRPr="0092211E">
        <w:t>officer</w:t>
      </w:r>
      <w:r w:rsidRPr="0092211E">
        <w:t xml:space="preserve">’s decision making, though Haig himself claims to have not been affected by this, </w:t>
      </w:r>
      <w:r w:rsidR="00525EA3" w:rsidRPr="0092211E">
        <w:t>it is clear</w:t>
      </w:r>
      <w:r w:rsidRPr="0092211E">
        <w:t xml:space="preserve"> that </w:t>
      </w:r>
      <w:r w:rsidR="00525EA3" w:rsidRPr="0092211E">
        <w:t>some of his own flaws could be found within the chain of command collectively.</w:t>
      </w:r>
      <w:r w:rsidR="00CC10DA" w:rsidRPr="0092211E">
        <w:rPr>
          <w:rStyle w:val="FootnoteReference"/>
        </w:rPr>
        <w:footnoteReference w:id="175"/>
      </w:r>
      <w:r w:rsidRPr="0092211E">
        <w:t xml:space="preserve"> Nonetheless, certain strategies such as the ‘bite and hold method’ undoubtedly worked during the Great War, and </w:t>
      </w:r>
      <w:r w:rsidR="004B40AF" w:rsidRPr="0092211E">
        <w:t xml:space="preserve">certain parts of </w:t>
      </w:r>
      <w:r w:rsidR="007C564D" w:rsidRPr="0092211E">
        <w:t>such</w:t>
      </w:r>
      <w:r w:rsidR="004B40AF" w:rsidRPr="0092211E">
        <w:t xml:space="preserve"> strategies could be implemented in conflict today to some </w:t>
      </w:r>
      <w:r w:rsidR="00071AF7" w:rsidRPr="0092211E">
        <w:t>extent</w:t>
      </w:r>
      <w:r w:rsidRPr="0092211E">
        <w:t>.</w:t>
      </w:r>
      <w:r w:rsidR="00525EA3" w:rsidRPr="0092211E">
        <w:t xml:space="preserve"> Additionally, strategy has improved greatly since the Great War. Trench warfare for example is rarely seen </w:t>
      </w:r>
      <w:r w:rsidR="00071AF7" w:rsidRPr="0092211E">
        <w:t xml:space="preserve">on battlefields today, </w:t>
      </w:r>
      <w:r w:rsidR="00525EA3" w:rsidRPr="0092211E">
        <w:t>though it does still occur in certain instances</w:t>
      </w:r>
      <w:r w:rsidR="00871140" w:rsidRPr="0092211E">
        <w:t xml:space="preserve">. </w:t>
      </w:r>
      <w:r w:rsidR="00071AF7" w:rsidRPr="0092211E">
        <w:t>However, it must be stated that</w:t>
      </w:r>
      <w:r w:rsidR="00525EA3" w:rsidRPr="0092211E">
        <w:t xml:space="preserve"> a number of factors come into these changes</w:t>
      </w:r>
      <w:r w:rsidR="007C564D" w:rsidRPr="0092211E">
        <w:t>,</w:t>
      </w:r>
      <w:r w:rsidR="00525EA3" w:rsidRPr="0092211E">
        <w:t xml:space="preserve"> such as the environment which conflict is fought in.</w:t>
      </w:r>
      <w:r w:rsidR="005F0810" w:rsidRPr="0092211E">
        <w:t xml:space="preserve"> It must be stated that learning and development throughout the war was more often the result of trial and error than the training provided, as shown in the case of the BEF.</w:t>
      </w:r>
      <w:r w:rsidR="005F0810" w:rsidRPr="0092211E">
        <w:rPr>
          <w:rStyle w:val="FootnoteReference"/>
        </w:rPr>
        <w:footnoteReference w:id="176"/>
      </w:r>
    </w:p>
    <w:p w14:paraId="11BBBE86" w14:textId="77777777" w:rsidR="00B06469" w:rsidRPr="0092211E" w:rsidRDefault="00B06469" w:rsidP="00B643C3">
      <w:pPr>
        <w:spacing w:line="360" w:lineRule="auto"/>
      </w:pPr>
    </w:p>
    <w:p w14:paraId="3D26B402" w14:textId="5C89E4E7" w:rsidR="00871140" w:rsidRPr="0092211E" w:rsidRDefault="00F86351" w:rsidP="00B643C3">
      <w:pPr>
        <w:spacing w:line="360" w:lineRule="auto"/>
        <w:rPr>
          <w:u w:val="single"/>
        </w:rPr>
      </w:pPr>
      <w:r w:rsidRPr="0092211E">
        <w:rPr>
          <w:u w:val="single"/>
        </w:rPr>
        <w:lastRenderedPageBreak/>
        <w:t>War-Winning</w:t>
      </w:r>
      <w:r w:rsidR="00871140" w:rsidRPr="0092211E">
        <w:rPr>
          <w:u w:val="single"/>
        </w:rPr>
        <w:t xml:space="preserve"> </w:t>
      </w:r>
      <w:r w:rsidR="00433D12" w:rsidRPr="0092211E">
        <w:rPr>
          <w:u w:val="single"/>
        </w:rPr>
        <w:t>Developments</w:t>
      </w:r>
    </w:p>
    <w:p w14:paraId="07328F2A" w14:textId="5F3B7977" w:rsidR="00525EA3" w:rsidRDefault="00433D12" w:rsidP="00B643C3">
      <w:pPr>
        <w:spacing w:line="360" w:lineRule="auto"/>
      </w:pPr>
      <w:r w:rsidRPr="0092211E">
        <w:t>It must be stated that no single development during the Great War could be considered the war-winning development</w:t>
      </w:r>
      <w:r w:rsidR="0046388C" w:rsidRPr="0092211E">
        <w:t>.</w:t>
      </w:r>
      <w:r w:rsidR="00E601A7" w:rsidRPr="0092211E">
        <w:t xml:space="preserve"> </w:t>
      </w:r>
      <w:r w:rsidR="0046388C" w:rsidRPr="0092211E">
        <w:t>S</w:t>
      </w:r>
      <w:r w:rsidR="00E601A7" w:rsidRPr="0092211E">
        <w:t>imply put</w:t>
      </w:r>
      <w:r w:rsidR="00071AF7" w:rsidRPr="0092211E">
        <w:t>,</w:t>
      </w:r>
      <w:r w:rsidR="00E601A7" w:rsidRPr="0092211E">
        <w:t xml:space="preserve"> there are far too many </w:t>
      </w:r>
      <w:r w:rsidR="00350488" w:rsidRPr="0092211E">
        <w:t xml:space="preserve">developments and </w:t>
      </w:r>
      <w:r w:rsidR="0046388C" w:rsidRPr="0092211E">
        <w:t>factors</w:t>
      </w:r>
      <w:r w:rsidR="00350488" w:rsidRPr="0092211E">
        <w:t xml:space="preserve"> to consider</w:t>
      </w:r>
      <w:r w:rsidRPr="0092211E">
        <w:t xml:space="preserve"> for this to be the case</w:t>
      </w:r>
      <w:r w:rsidR="00E601A7" w:rsidRPr="0092211E">
        <w:t xml:space="preserve">. </w:t>
      </w:r>
      <w:r w:rsidR="00350488" w:rsidRPr="0092211E">
        <w:t>However</w:t>
      </w:r>
      <w:r w:rsidR="00E601A7" w:rsidRPr="0092211E">
        <w:t xml:space="preserve">, the closest </w:t>
      </w:r>
      <w:r w:rsidR="007D027B" w:rsidRPr="0092211E">
        <w:t>development</w:t>
      </w:r>
      <w:r w:rsidR="00E601A7" w:rsidRPr="0092211E">
        <w:t xml:space="preserve"> to being such</w:t>
      </w:r>
      <w:r w:rsidR="00350488" w:rsidRPr="0092211E">
        <w:t>,</w:t>
      </w:r>
      <w:r w:rsidR="00E601A7" w:rsidRPr="0092211E">
        <w:t xml:space="preserve"> mentioned in this dissertation</w:t>
      </w:r>
      <w:r w:rsidR="00350488" w:rsidRPr="0092211E">
        <w:t xml:space="preserve">, </w:t>
      </w:r>
      <w:r w:rsidR="00D92D73" w:rsidRPr="0092211E">
        <w:t>must</w:t>
      </w:r>
      <w:r w:rsidR="00E601A7" w:rsidRPr="0092211E">
        <w:t xml:space="preserve"> be chemical warfare</w:t>
      </w:r>
      <w:r w:rsidR="00350488" w:rsidRPr="0092211E">
        <w:t>. This is</w:t>
      </w:r>
      <w:r w:rsidR="00E601A7" w:rsidRPr="0092211E">
        <w:t xml:space="preserve"> due to the accounts from its efficiency</w:t>
      </w:r>
      <w:r w:rsidR="00071AF7" w:rsidRPr="0092211E">
        <w:t xml:space="preserve"> on battlefields, and also the </w:t>
      </w:r>
      <w:r w:rsidR="005E5160" w:rsidRPr="0092211E">
        <w:t>fact that it was so effectively implemented by Britian in such a short amount of time.</w:t>
      </w:r>
      <w:r w:rsidR="00E601A7" w:rsidRPr="0092211E">
        <w:t xml:space="preserve"> </w:t>
      </w:r>
      <w:r w:rsidR="005E5160" w:rsidRPr="0092211E">
        <w:t>I</w:t>
      </w:r>
      <w:r w:rsidR="00E601A7" w:rsidRPr="0092211E">
        <w:t>t is</w:t>
      </w:r>
      <w:r w:rsidR="005E5160" w:rsidRPr="0092211E">
        <w:t xml:space="preserve"> also</w:t>
      </w:r>
      <w:r w:rsidR="00E601A7" w:rsidRPr="0092211E">
        <w:t xml:space="preserve"> clear that even when gas was not so effective</w:t>
      </w:r>
      <w:r w:rsidR="005F0810" w:rsidRPr="0092211E">
        <w:t xml:space="preserve"> it could still lead to success</w:t>
      </w:r>
      <w:r w:rsidR="00E601A7" w:rsidRPr="0092211E">
        <w:t>, such was the case in Loos.</w:t>
      </w:r>
      <w:r w:rsidR="005F0810" w:rsidRPr="0092211E">
        <w:rPr>
          <w:rStyle w:val="FootnoteReference"/>
        </w:rPr>
        <w:footnoteReference w:id="177"/>
      </w:r>
      <w:r w:rsidR="00686846" w:rsidRPr="0092211E">
        <w:t xml:space="preserve"> Despite this, it must be noted that </w:t>
      </w:r>
      <w:r w:rsidR="00D815E4" w:rsidRPr="0092211E">
        <w:t xml:space="preserve">the success of chemical warfare, comes from the brutal nature of the </w:t>
      </w:r>
      <w:r w:rsidR="007D027B" w:rsidRPr="0092211E">
        <w:t>weapons.</w:t>
      </w:r>
      <w:r w:rsidR="00D815E4" w:rsidRPr="0092211E">
        <w:t xml:space="preserve"> </w:t>
      </w:r>
      <w:r w:rsidR="007D027B" w:rsidRPr="0092211E">
        <w:t>W</w:t>
      </w:r>
      <w:r w:rsidR="00D815E4" w:rsidRPr="0092211E">
        <w:t>hilst it may have aided in the success of the allies in the Great War, deadly chemical weapons are far from ethical</w:t>
      </w:r>
      <w:r w:rsidR="007D027B" w:rsidRPr="0092211E">
        <w:t>, and their use should always be avoided</w:t>
      </w:r>
      <w:r w:rsidR="00D815E4" w:rsidRPr="0092211E">
        <w:t>.</w:t>
      </w:r>
      <w:r w:rsidR="007F54BE" w:rsidRPr="0092211E">
        <w:t xml:space="preserve"> </w:t>
      </w:r>
    </w:p>
    <w:p w14:paraId="4044E4E9" w14:textId="2E25E541" w:rsidR="00B06469" w:rsidRPr="0092211E" w:rsidRDefault="00B06469" w:rsidP="00B06469">
      <w:pPr>
        <w:spacing w:line="360" w:lineRule="auto"/>
        <w:rPr>
          <w:u w:val="single"/>
        </w:rPr>
      </w:pPr>
      <w:r w:rsidRPr="0092211E">
        <w:rPr>
          <w:u w:val="single"/>
        </w:rPr>
        <w:t>The</w:t>
      </w:r>
      <w:r>
        <w:rPr>
          <w:u w:val="single"/>
        </w:rPr>
        <w:t xml:space="preserve"> Critical</w:t>
      </w:r>
      <w:r w:rsidRPr="0092211E">
        <w:rPr>
          <w:u w:val="single"/>
        </w:rPr>
        <w:t xml:space="preserve"> Impact of the Great War in 1916 </w:t>
      </w:r>
      <w:bookmarkStart w:id="35" w:name="_Hlk196147872"/>
    </w:p>
    <w:bookmarkEnd w:id="35"/>
    <w:p w14:paraId="2E0E9EA1" w14:textId="73AB2940" w:rsidR="00B06469" w:rsidRPr="0092211E" w:rsidRDefault="00B06469" w:rsidP="00B06469">
      <w:pPr>
        <w:spacing w:line="360" w:lineRule="auto"/>
      </w:pPr>
      <w:r w:rsidRPr="0092211E">
        <w:t xml:space="preserve">In conclusion, 1916 was a crucial year on the Western Front for strategic and technological advancements during the Great War, not only for the Western Front, but for the war as a whole. Furthermore, some of the advancements made would remain until long after the war. Though this dissertation has been able to list only a few of these advancements in detail, their standing as effective </w:t>
      </w:r>
      <w:r>
        <w:t>advancements</w:t>
      </w:r>
      <w:r w:rsidRPr="0092211E">
        <w:t xml:space="preserve"> is clear. Despite the flaws, and in some cases, unethical nature of these advancements, each one undoubtedly influenced the</w:t>
      </w:r>
      <w:r>
        <w:t xml:space="preserve"> outcome of the Great War, and impacted the future of warfare. These developments are clear evidence of</w:t>
      </w:r>
      <w:r w:rsidRPr="0092211E">
        <w:t xml:space="preserve"> how or how not to use certain technology, showing the flaws of legal statutes, proving the necessity of adaptability, or even outright showing </w:t>
      </w:r>
      <w:r>
        <w:t>simply</w:t>
      </w:r>
      <w:r w:rsidRPr="0092211E">
        <w:t xml:space="preserve"> how brutal warfare can be. These advancements </w:t>
      </w:r>
      <w:r>
        <w:t>present</w:t>
      </w:r>
      <w:r w:rsidRPr="0092211E">
        <w:t xml:space="preserve"> how 1916 was such a crucial, yet bloody year for Britain during the Great War, and how the </w:t>
      </w:r>
      <w:r>
        <w:t>war</w:t>
      </w:r>
      <w:r w:rsidRPr="0092211E">
        <w:t xml:space="preserve"> affected every aspect of warfare, even today.</w:t>
      </w:r>
      <w:r w:rsidRPr="0092211E">
        <w:rPr>
          <w:rStyle w:val="FootnoteReference"/>
        </w:rPr>
        <w:footnoteReference w:id="178"/>
      </w:r>
      <w:r w:rsidRPr="0092211E">
        <w:t xml:space="preserve"> </w:t>
      </w:r>
    </w:p>
    <w:p w14:paraId="0E838BF6" w14:textId="77777777" w:rsidR="007F54BE" w:rsidRPr="0092211E" w:rsidRDefault="007F54BE" w:rsidP="003A7529"/>
    <w:p w14:paraId="11B1A968" w14:textId="7CFBB819" w:rsidR="007F54BE" w:rsidRPr="00C4685B" w:rsidRDefault="007F54BE" w:rsidP="00F17024">
      <w:pPr>
        <w:spacing w:line="360" w:lineRule="auto"/>
        <w:rPr>
          <w:b/>
          <w:bCs/>
          <w:u w:val="single"/>
        </w:rPr>
      </w:pPr>
      <w:r w:rsidRPr="00C4685B">
        <w:rPr>
          <w:b/>
          <w:bCs/>
          <w:u w:val="single"/>
        </w:rPr>
        <w:lastRenderedPageBreak/>
        <w:t>Bibliography</w:t>
      </w:r>
    </w:p>
    <w:p w14:paraId="5F917E25" w14:textId="05038D19" w:rsidR="006D50C9" w:rsidRPr="00C4685B" w:rsidRDefault="006D50C9" w:rsidP="00F17024">
      <w:pPr>
        <w:spacing w:line="360" w:lineRule="auto"/>
      </w:pPr>
      <w:r w:rsidRPr="00C4685B">
        <w:rPr>
          <w:u w:val="single"/>
        </w:rPr>
        <w:t xml:space="preserve">Archival </w:t>
      </w:r>
      <w:r w:rsidR="004A43EE" w:rsidRPr="00C4685B">
        <w:rPr>
          <w:u w:val="single"/>
        </w:rPr>
        <w:t>S</w:t>
      </w:r>
      <w:r w:rsidRPr="00C4685B">
        <w:rPr>
          <w:u w:val="single"/>
        </w:rPr>
        <w:t>ources</w:t>
      </w:r>
    </w:p>
    <w:p w14:paraId="46CED7C6" w14:textId="77777777" w:rsidR="005D21A7" w:rsidRPr="00C4685B" w:rsidRDefault="005D21A7" w:rsidP="00514D77">
      <w:pPr>
        <w:spacing w:before="240" w:line="240" w:lineRule="auto"/>
        <w:rPr>
          <w:rFonts w:cs="Calibri"/>
          <w:sz w:val="20"/>
          <w:szCs w:val="20"/>
        </w:rPr>
      </w:pPr>
      <w:r w:rsidRPr="00C4685B">
        <w:rPr>
          <w:rFonts w:cs="Calibri"/>
          <w:sz w:val="20"/>
          <w:szCs w:val="20"/>
        </w:rPr>
        <w:t>UK National Archives, Kew: WO 142/259 ‘Anti-gas production and work: reports: Manufacture of box respirators, by Maj Sadd’, 1919.</w:t>
      </w:r>
    </w:p>
    <w:p w14:paraId="08389336" w14:textId="77777777" w:rsidR="005D21A7" w:rsidRPr="00C4685B" w:rsidRDefault="005D21A7" w:rsidP="00514D77">
      <w:pPr>
        <w:spacing w:before="240" w:line="240" w:lineRule="auto"/>
        <w:rPr>
          <w:sz w:val="20"/>
          <w:szCs w:val="20"/>
        </w:rPr>
      </w:pPr>
      <w:r w:rsidRPr="00C4685B">
        <w:rPr>
          <w:sz w:val="20"/>
          <w:szCs w:val="20"/>
        </w:rPr>
        <w:t>UK National Archives, Kew: WO 158/831 ‘the Present and Future Situation Regarding the Provision of Caterpillar Machine-Gun Destroyers or “Land Cruisers” 1</w:t>
      </w:r>
      <w:r w:rsidRPr="00C4685B">
        <w:rPr>
          <w:sz w:val="20"/>
          <w:szCs w:val="20"/>
          <w:vertAlign w:val="superscript"/>
        </w:rPr>
        <w:t>st</w:t>
      </w:r>
      <w:r w:rsidRPr="00C4685B">
        <w:rPr>
          <w:sz w:val="20"/>
          <w:szCs w:val="20"/>
        </w:rPr>
        <w:t xml:space="preserve"> June 1915 – 30</w:t>
      </w:r>
      <w:r w:rsidRPr="00C4685B">
        <w:rPr>
          <w:sz w:val="20"/>
          <w:szCs w:val="20"/>
          <w:vertAlign w:val="superscript"/>
        </w:rPr>
        <w:t>th</w:t>
      </w:r>
      <w:r w:rsidRPr="00C4685B">
        <w:rPr>
          <w:sz w:val="20"/>
          <w:szCs w:val="20"/>
        </w:rPr>
        <w:t xml:space="preserve"> June 1916.</w:t>
      </w:r>
    </w:p>
    <w:p w14:paraId="7D742EA5" w14:textId="77777777" w:rsidR="005D21A7" w:rsidRPr="00C4685B" w:rsidRDefault="005D21A7" w:rsidP="00514D77">
      <w:pPr>
        <w:spacing w:before="240" w:line="240" w:lineRule="auto"/>
        <w:rPr>
          <w:rFonts w:cs="Calibri"/>
          <w:i/>
          <w:iCs/>
          <w:sz w:val="20"/>
          <w:szCs w:val="20"/>
        </w:rPr>
      </w:pPr>
      <w:r w:rsidRPr="00C4685B">
        <w:rPr>
          <w:sz w:val="20"/>
          <w:szCs w:val="20"/>
        </w:rPr>
        <w:t>UK National Archives, Kew: WO 188/143, ‘Weapons and the Use of Gas in Warfare’ 1916 – 1926</w:t>
      </w:r>
      <w:r w:rsidRPr="00C4685B">
        <w:rPr>
          <w:rFonts w:cs="Calibri"/>
          <w:i/>
          <w:iCs/>
          <w:sz w:val="20"/>
          <w:szCs w:val="20"/>
        </w:rPr>
        <w:t>.</w:t>
      </w:r>
    </w:p>
    <w:p w14:paraId="6D2E5A56" w14:textId="77777777" w:rsidR="005D21A7" w:rsidRPr="00C4685B" w:rsidRDefault="005D21A7" w:rsidP="00514D77">
      <w:pPr>
        <w:pStyle w:val="FootnoteText"/>
        <w:spacing w:before="240" w:after="160"/>
      </w:pPr>
      <w:r w:rsidRPr="00C4685B">
        <w:t>UK National Archives, Kew: WO 188/480: ‘Manufacture’, 1930 – 1933.</w:t>
      </w:r>
    </w:p>
    <w:p w14:paraId="264C92C0" w14:textId="77777777" w:rsidR="005D21A7" w:rsidRPr="00C4685B" w:rsidRDefault="005D21A7" w:rsidP="00514D77">
      <w:pPr>
        <w:spacing w:before="240" w:line="240" w:lineRule="auto"/>
        <w:rPr>
          <w:sz w:val="20"/>
          <w:szCs w:val="20"/>
        </w:rPr>
      </w:pPr>
      <w:r w:rsidRPr="00C4685B">
        <w:rPr>
          <w:sz w:val="20"/>
          <w:szCs w:val="20"/>
        </w:rPr>
        <w:t>UK National Archives, Kew: WO 325933: 'Admiralty Landships Proceedings and Report of a Conference'</w:t>
      </w:r>
      <w:r w:rsidRPr="00C4685B">
        <w:rPr>
          <w:i/>
          <w:iCs/>
          <w:sz w:val="20"/>
          <w:szCs w:val="20"/>
        </w:rPr>
        <w:t>, </w:t>
      </w:r>
      <w:r w:rsidRPr="00C4685B">
        <w:rPr>
          <w:sz w:val="20"/>
          <w:szCs w:val="20"/>
        </w:rPr>
        <w:t>October 1915.</w:t>
      </w:r>
    </w:p>
    <w:p w14:paraId="62A68CD1" w14:textId="4C5D04F8" w:rsidR="005D21A7" w:rsidRPr="00C4685B" w:rsidRDefault="005D21A7" w:rsidP="00514D77">
      <w:pPr>
        <w:spacing w:before="240" w:line="240" w:lineRule="auto"/>
        <w:rPr>
          <w:sz w:val="20"/>
          <w:szCs w:val="20"/>
        </w:rPr>
      </w:pPr>
      <w:r w:rsidRPr="00C4685B">
        <w:rPr>
          <w:rFonts w:cs="Calibri"/>
          <w:sz w:val="20"/>
          <w:szCs w:val="20"/>
        </w:rPr>
        <w:t>UK National Archives, Kew: WO: 188/480: ‘Report on the Manufacture of H.TG. by a Continuous Process.’ The Research Establishment, Sutton Oak 6</w:t>
      </w:r>
      <w:r w:rsidRPr="00C4685B">
        <w:rPr>
          <w:rFonts w:cs="Calibri"/>
          <w:sz w:val="20"/>
          <w:szCs w:val="20"/>
          <w:vertAlign w:val="superscript"/>
        </w:rPr>
        <w:t>th</w:t>
      </w:r>
      <w:r w:rsidRPr="00C4685B">
        <w:rPr>
          <w:rFonts w:cs="Calibri"/>
          <w:sz w:val="20"/>
          <w:szCs w:val="20"/>
        </w:rPr>
        <w:t xml:space="preserve"> December 1932.</w:t>
      </w:r>
    </w:p>
    <w:p w14:paraId="1CD9CD64" w14:textId="77777777" w:rsidR="006D50C9" w:rsidRPr="0092211E" w:rsidRDefault="006D50C9" w:rsidP="00F17024">
      <w:pPr>
        <w:spacing w:line="360" w:lineRule="auto"/>
        <w:rPr>
          <w:u w:val="single"/>
        </w:rPr>
      </w:pPr>
    </w:p>
    <w:p w14:paraId="02CF1235" w14:textId="77777777" w:rsidR="00B7658F" w:rsidRPr="0092211E" w:rsidRDefault="00B7658F" w:rsidP="00F17024">
      <w:pPr>
        <w:spacing w:line="360" w:lineRule="auto"/>
        <w:rPr>
          <w:u w:val="single"/>
        </w:rPr>
      </w:pPr>
    </w:p>
    <w:p w14:paraId="01D1B0CA" w14:textId="77777777" w:rsidR="00B7658F" w:rsidRPr="0092211E" w:rsidRDefault="00B7658F" w:rsidP="00F17024">
      <w:pPr>
        <w:spacing w:line="360" w:lineRule="auto"/>
        <w:rPr>
          <w:u w:val="single"/>
        </w:rPr>
      </w:pPr>
    </w:p>
    <w:p w14:paraId="66107E66" w14:textId="77777777" w:rsidR="00B7658F" w:rsidRPr="0092211E" w:rsidRDefault="00B7658F" w:rsidP="00F17024">
      <w:pPr>
        <w:spacing w:line="360" w:lineRule="auto"/>
        <w:rPr>
          <w:u w:val="single"/>
        </w:rPr>
      </w:pPr>
    </w:p>
    <w:p w14:paraId="74B41C1E" w14:textId="77777777" w:rsidR="00B7658F" w:rsidRPr="0092211E" w:rsidRDefault="00B7658F" w:rsidP="00F17024">
      <w:pPr>
        <w:spacing w:line="360" w:lineRule="auto"/>
        <w:rPr>
          <w:u w:val="single"/>
        </w:rPr>
      </w:pPr>
    </w:p>
    <w:p w14:paraId="05E06744" w14:textId="77777777" w:rsidR="00B7658F" w:rsidRPr="0092211E" w:rsidRDefault="00B7658F" w:rsidP="00F17024">
      <w:pPr>
        <w:spacing w:line="360" w:lineRule="auto"/>
        <w:rPr>
          <w:u w:val="single"/>
        </w:rPr>
      </w:pPr>
    </w:p>
    <w:p w14:paraId="7C7AF23B" w14:textId="77777777" w:rsidR="00B7658F" w:rsidRPr="0092211E" w:rsidRDefault="00B7658F" w:rsidP="00F17024">
      <w:pPr>
        <w:spacing w:line="360" w:lineRule="auto"/>
        <w:rPr>
          <w:u w:val="single"/>
        </w:rPr>
      </w:pPr>
    </w:p>
    <w:p w14:paraId="3DCECBCB" w14:textId="77777777" w:rsidR="00B7658F" w:rsidRPr="0092211E" w:rsidRDefault="00B7658F" w:rsidP="00F17024">
      <w:pPr>
        <w:spacing w:line="360" w:lineRule="auto"/>
        <w:rPr>
          <w:u w:val="single"/>
        </w:rPr>
      </w:pPr>
    </w:p>
    <w:p w14:paraId="0F7DD2D9" w14:textId="77777777" w:rsidR="00B7658F" w:rsidRPr="0092211E" w:rsidRDefault="00B7658F" w:rsidP="00F17024">
      <w:pPr>
        <w:spacing w:line="360" w:lineRule="auto"/>
        <w:rPr>
          <w:u w:val="single"/>
        </w:rPr>
      </w:pPr>
    </w:p>
    <w:p w14:paraId="6C39C76A" w14:textId="77777777" w:rsidR="00B7658F" w:rsidRDefault="00B7658F" w:rsidP="00F17024">
      <w:pPr>
        <w:spacing w:line="360" w:lineRule="auto"/>
        <w:rPr>
          <w:u w:val="single"/>
        </w:rPr>
      </w:pPr>
    </w:p>
    <w:p w14:paraId="3312451B" w14:textId="77777777" w:rsidR="00C4685B" w:rsidRDefault="00C4685B" w:rsidP="00F17024">
      <w:pPr>
        <w:spacing w:line="360" w:lineRule="auto"/>
        <w:rPr>
          <w:u w:val="single"/>
        </w:rPr>
      </w:pPr>
    </w:p>
    <w:p w14:paraId="0070F3EF" w14:textId="77777777" w:rsidR="00C4685B" w:rsidRDefault="00C4685B" w:rsidP="00F17024">
      <w:pPr>
        <w:spacing w:line="360" w:lineRule="auto"/>
        <w:rPr>
          <w:u w:val="single"/>
        </w:rPr>
      </w:pPr>
    </w:p>
    <w:p w14:paraId="3D2A1E71" w14:textId="77777777" w:rsidR="00B7658F" w:rsidRPr="0092211E" w:rsidRDefault="00B7658F" w:rsidP="00F17024">
      <w:pPr>
        <w:spacing w:line="360" w:lineRule="auto"/>
        <w:rPr>
          <w:u w:val="single"/>
        </w:rPr>
      </w:pPr>
    </w:p>
    <w:p w14:paraId="2C72E3BC" w14:textId="78BB3C6B" w:rsidR="007F54BE" w:rsidRPr="00C4685B" w:rsidRDefault="00B7658F" w:rsidP="00F17024">
      <w:pPr>
        <w:spacing w:line="360" w:lineRule="auto"/>
        <w:rPr>
          <w:u w:val="single"/>
        </w:rPr>
      </w:pPr>
      <w:r w:rsidRPr="00C4685B">
        <w:rPr>
          <w:u w:val="single"/>
        </w:rPr>
        <w:lastRenderedPageBreak/>
        <w:t>P</w:t>
      </w:r>
      <w:r w:rsidR="006D50C9" w:rsidRPr="00C4685B">
        <w:rPr>
          <w:u w:val="single"/>
        </w:rPr>
        <w:t>rinted</w:t>
      </w:r>
      <w:r w:rsidRPr="00C4685B">
        <w:rPr>
          <w:u w:val="single"/>
        </w:rPr>
        <w:t xml:space="preserve"> Primary</w:t>
      </w:r>
      <w:r w:rsidR="006D50C9" w:rsidRPr="00C4685B">
        <w:rPr>
          <w:u w:val="single"/>
        </w:rPr>
        <w:t xml:space="preserve"> </w:t>
      </w:r>
      <w:r w:rsidRPr="00C4685B">
        <w:rPr>
          <w:u w:val="single"/>
        </w:rPr>
        <w:t>S</w:t>
      </w:r>
      <w:r w:rsidR="006D50C9" w:rsidRPr="00C4685B">
        <w:rPr>
          <w:u w:val="single"/>
        </w:rPr>
        <w:t>ources</w:t>
      </w:r>
    </w:p>
    <w:p w14:paraId="4B9F3D9B" w14:textId="77777777" w:rsidR="00514D77" w:rsidRPr="00C4685B" w:rsidRDefault="00514D77" w:rsidP="00514D77">
      <w:pPr>
        <w:spacing w:before="240" w:line="240" w:lineRule="auto"/>
        <w:rPr>
          <w:sz w:val="20"/>
          <w:szCs w:val="20"/>
        </w:rPr>
      </w:pPr>
      <w:r w:rsidRPr="00C4685B">
        <w:rPr>
          <w:sz w:val="20"/>
          <w:szCs w:val="20"/>
        </w:rPr>
        <w:t xml:space="preserve">De Wiart, Adrian Carton, </w:t>
      </w:r>
      <w:r w:rsidRPr="00C4685B">
        <w:rPr>
          <w:i/>
          <w:iCs/>
          <w:sz w:val="20"/>
          <w:szCs w:val="20"/>
        </w:rPr>
        <w:t>Happy Odyssey: The Memoirs Of Lieutenant General Sir Adrian Carton De Wiart</w:t>
      </w:r>
      <w:r w:rsidRPr="00C4685B">
        <w:rPr>
          <w:sz w:val="20"/>
          <w:szCs w:val="20"/>
        </w:rPr>
        <w:t>, (Barnsley: South Yorkshire: Pen &amp; Sword Military 2007).</w:t>
      </w:r>
    </w:p>
    <w:p w14:paraId="4E55C55D" w14:textId="4636492E" w:rsidR="00F17024" w:rsidRPr="00C4685B" w:rsidRDefault="00B7658F" w:rsidP="00B7658F">
      <w:pPr>
        <w:spacing w:before="240" w:line="240" w:lineRule="auto"/>
        <w:rPr>
          <w:sz w:val="20"/>
          <w:szCs w:val="20"/>
        </w:rPr>
      </w:pPr>
      <w:r w:rsidRPr="00C4685B">
        <w:rPr>
          <w:sz w:val="20"/>
          <w:szCs w:val="20"/>
        </w:rPr>
        <w:t xml:space="preserve">Watson, William Henry Lowe, </w:t>
      </w:r>
      <w:r w:rsidRPr="00C4685B">
        <w:rPr>
          <w:i/>
          <w:iCs/>
          <w:sz w:val="20"/>
          <w:szCs w:val="20"/>
        </w:rPr>
        <w:t>A Company of Tanks</w:t>
      </w:r>
      <w:r w:rsidRPr="00C4685B">
        <w:rPr>
          <w:sz w:val="20"/>
          <w:szCs w:val="20"/>
        </w:rPr>
        <w:t>, (Edinburgh: William Blackwood, 1920).</w:t>
      </w:r>
    </w:p>
    <w:p w14:paraId="71F9D872" w14:textId="77777777" w:rsidR="00B7658F" w:rsidRPr="0092211E" w:rsidRDefault="00B7658F" w:rsidP="00B7658F">
      <w:pPr>
        <w:spacing w:before="240" w:line="240" w:lineRule="auto"/>
      </w:pPr>
    </w:p>
    <w:p w14:paraId="0C62E11F" w14:textId="77777777" w:rsidR="00B7658F" w:rsidRPr="0092211E" w:rsidRDefault="00B7658F" w:rsidP="00B7658F">
      <w:pPr>
        <w:spacing w:before="240" w:line="240" w:lineRule="auto"/>
      </w:pPr>
    </w:p>
    <w:p w14:paraId="1C48A535" w14:textId="77777777" w:rsidR="00B7658F" w:rsidRPr="0092211E" w:rsidRDefault="00B7658F" w:rsidP="00B7658F">
      <w:pPr>
        <w:spacing w:before="240" w:line="240" w:lineRule="auto"/>
      </w:pPr>
    </w:p>
    <w:p w14:paraId="732BA07E" w14:textId="77777777" w:rsidR="00B7658F" w:rsidRPr="0092211E" w:rsidRDefault="00B7658F" w:rsidP="00B7658F">
      <w:pPr>
        <w:spacing w:before="240" w:line="240" w:lineRule="auto"/>
      </w:pPr>
    </w:p>
    <w:p w14:paraId="30EA23E3" w14:textId="77777777" w:rsidR="00B7658F" w:rsidRPr="0092211E" w:rsidRDefault="00B7658F" w:rsidP="00B7658F">
      <w:pPr>
        <w:spacing w:before="240" w:line="240" w:lineRule="auto"/>
      </w:pPr>
    </w:p>
    <w:p w14:paraId="4C58D5B4" w14:textId="77777777" w:rsidR="00B7658F" w:rsidRPr="0092211E" w:rsidRDefault="00B7658F" w:rsidP="00B7658F">
      <w:pPr>
        <w:spacing w:before="240" w:line="240" w:lineRule="auto"/>
      </w:pPr>
    </w:p>
    <w:p w14:paraId="546F46A3" w14:textId="77777777" w:rsidR="00B7658F" w:rsidRPr="0092211E" w:rsidRDefault="00B7658F" w:rsidP="00B7658F">
      <w:pPr>
        <w:spacing w:before="240" w:line="240" w:lineRule="auto"/>
      </w:pPr>
    </w:p>
    <w:p w14:paraId="2FBC02E4" w14:textId="77777777" w:rsidR="00B7658F" w:rsidRPr="0092211E" w:rsidRDefault="00B7658F" w:rsidP="00B7658F">
      <w:pPr>
        <w:spacing w:before="240" w:line="240" w:lineRule="auto"/>
      </w:pPr>
    </w:p>
    <w:p w14:paraId="3C29B4F3" w14:textId="77777777" w:rsidR="00B7658F" w:rsidRPr="0092211E" w:rsidRDefault="00B7658F" w:rsidP="00B7658F">
      <w:pPr>
        <w:spacing w:before="240" w:line="240" w:lineRule="auto"/>
      </w:pPr>
    </w:p>
    <w:p w14:paraId="1C897167" w14:textId="77777777" w:rsidR="00B7658F" w:rsidRPr="0092211E" w:rsidRDefault="00B7658F" w:rsidP="00B7658F">
      <w:pPr>
        <w:spacing w:before="240" w:line="240" w:lineRule="auto"/>
      </w:pPr>
    </w:p>
    <w:p w14:paraId="5450CD41" w14:textId="77777777" w:rsidR="00B7658F" w:rsidRPr="0092211E" w:rsidRDefault="00B7658F" w:rsidP="00B7658F">
      <w:pPr>
        <w:spacing w:before="240" w:line="240" w:lineRule="auto"/>
      </w:pPr>
    </w:p>
    <w:p w14:paraId="1C0272BE" w14:textId="77777777" w:rsidR="00B7658F" w:rsidRPr="0092211E" w:rsidRDefault="00B7658F" w:rsidP="00B7658F">
      <w:pPr>
        <w:spacing w:before="240" w:line="240" w:lineRule="auto"/>
      </w:pPr>
    </w:p>
    <w:p w14:paraId="745888A1" w14:textId="77777777" w:rsidR="00B7658F" w:rsidRPr="0092211E" w:rsidRDefault="00B7658F" w:rsidP="00B7658F">
      <w:pPr>
        <w:spacing w:before="240" w:line="240" w:lineRule="auto"/>
      </w:pPr>
    </w:p>
    <w:p w14:paraId="2585E01F" w14:textId="77777777" w:rsidR="00B7658F" w:rsidRPr="0092211E" w:rsidRDefault="00B7658F" w:rsidP="00B7658F">
      <w:pPr>
        <w:spacing w:before="240" w:line="240" w:lineRule="auto"/>
      </w:pPr>
    </w:p>
    <w:p w14:paraId="74ABE6A9" w14:textId="77777777" w:rsidR="00B7658F" w:rsidRPr="0092211E" w:rsidRDefault="00B7658F" w:rsidP="00B7658F">
      <w:pPr>
        <w:spacing w:before="240" w:line="240" w:lineRule="auto"/>
      </w:pPr>
    </w:p>
    <w:p w14:paraId="42C08371" w14:textId="77777777" w:rsidR="00B7658F" w:rsidRPr="0092211E" w:rsidRDefault="00B7658F" w:rsidP="00B7658F">
      <w:pPr>
        <w:spacing w:before="240" w:line="240" w:lineRule="auto"/>
      </w:pPr>
    </w:p>
    <w:p w14:paraId="24E55528" w14:textId="77777777" w:rsidR="00B7658F" w:rsidRPr="0092211E" w:rsidRDefault="00B7658F" w:rsidP="00B7658F">
      <w:pPr>
        <w:spacing w:before="240" w:line="240" w:lineRule="auto"/>
      </w:pPr>
    </w:p>
    <w:p w14:paraId="6B4AF76E" w14:textId="77777777" w:rsidR="00B7658F" w:rsidRPr="0092211E" w:rsidRDefault="00B7658F" w:rsidP="00B7658F">
      <w:pPr>
        <w:spacing w:before="240" w:line="240" w:lineRule="auto"/>
      </w:pPr>
    </w:p>
    <w:p w14:paraId="30E1809D" w14:textId="77777777" w:rsidR="00B7658F" w:rsidRDefault="00B7658F" w:rsidP="00B7658F">
      <w:pPr>
        <w:spacing w:before="240" w:line="240" w:lineRule="auto"/>
      </w:pPr>
    </w:p>
    <w:p w14:paraId="6B3E06AF" w14:textId="77777777" w:rsidR="00B50F5D" w:rsidRPr="0092211E" w:rsidRDefault="00B50F5D" w:rsidP="00B7658F">
      <w:pPr>
        <w:spacing w:before="240" w:line="240" w:lineRule="auto"/>
      </w:pPr>
    </w:p>
    <w:p w14:paraId="1C97A5A3" w14:textId="77777777" w:rsidR="00B7658F" w:rsidRPr="0092211E" w:rsidRDefault="00B7658F" w:rsidP="00B7658F">
      <w:pPr>
        <w:spacing w:before="240" w:line="240" w:lineRule="auto"/>
      </w:pPr>
    </w:p>
    <w:p w14:paraId="792FDA3E" w14:textId="0E4563C5" w:rsidR="006D50C9" w:rsidRPr="00C4685B" w:rsidRDefault="006D50C9" w:rsidP="00F17024">
      <w:pPr>
        <w:spacing w:line="360" w:lineRule="auto"/>
        <w:rPr>
          <w:u w:val="single"/>
        </w:rPr>
      </w:pPr>
      <w:r w:rsidRPr="00C4685B">
        <w:rPr>
          <w:u w:val="single"/>
        </w:rPr>
        <w:lastRenderedPageBreak/>
        <w:t>Secondary Sources</w:t>
      </w:r>
    </w:p>
    <w:p w14:paraId="53E20BF1" w14:textId="77777777" w:rsidR="000B659D" w:rsidRPr="00C4685B" w:rsidRDefault="000B659D" w:rsidP="00514D77">
      <w:pPr>
        <w:spacing w:before="240" w:line="240" w:lineRule="auto"/>
        <w:rPr>
          <w:sz w:val="20"/>
          <w:szCs w:val="20"/>
        </w:rPr>
      </w:pPr>
      <w:proofErr w:type="spellStart"/>
      <w:r w:rsidRPr="00C4685B">
        <w:rPr>
          <w:sz w:val="20"/>
          <w:szCs w:val="20"/>
        </w:rPr>
        <w:t>Chasseaud</w:t>
      </w:r>
      <w:proofErr w:type="spellEnd"/>
      <w:r w:rsidRPr="00C4685B">
        <w:rPr>
          <w:sz w:val="20"/>
          <w:szCs w:val="20"/>
        </w:rPr>
        <w:t xml:space="preserve">, Peter, </w:t>
      </w:r>
      <w:r w:rsidRPr="00C4685B">
        <w:rPr>
          <w:i/>
          <w:iCs/>
          <w:sz w:val="20"/>
          <w:szCs w:val="20"/>
        </w:rPr>
        <w:t>Mapping The First World War: The Great War Through Maps From 1914-1918</w:t>
      </w:r>
      <w:r w:rsidRPr="00C4685B">
        <w:rPr>
          <w:sz w:val="20"/>
          <w:szCs w:val="20"/>
        </w:rPr>
        <w:t xml:space="preserve">, (Glasgow: </w:t>
      </w:r>
      <w:proofErr w:type="spellStart"/>
      <w:r w:rsidRPr="00C4685B">
        <w:rPr>
          <w:sz w:val="20"/>
          <w:szCs w:val="20"/>
        </w:rPr>
        <w:t>Harpercollins</w:t>
      </w:r>
      <w:proofErr w:type="spellEnd"/>
      <w:r w:rsidRPr="00C4685B">
        <w:rPr>
          <w:sz w:val="20"/>
          <w:szCs w:val="20"/>
        </w:rPr>
        <w:t>, 2013).</w:t>
      </w:r>
    </w:p>
    <w:p w14:paraId="21F1011B" w14:textId="77777777" w:rsidR="000B659D" w:rsidRPr="00C4685B" w:rsidRDefault="000B659D" w:rsidP="00514D77">
      <w:pPr>
        <w:spacing w:before="240" w:line="240" w:lineRule="auto"/>
        <w:rPr>
          <w:sz w:val="20"/>
          <w:szCs w:val="20"/>
          <w:lang w:val="nl-NL"/>
        </w:rPr>
      </w:pPr>
      <w:r w:rsidRPr="00C4685B">
        <w:rPr>
          <w:sz w:val="20"/>
          <w:szCs w:val="20"/>
          <w:lang w:val="nl-NL"/>
        </w:rPr>
        <w:t xml:space="preserve">De Groot, Gerard, </w:t>
      </w:r>
      <w:r w:rsidRPr="00C4685B">
        <w:rPr>
          <w:i/>
          <w:iCs/>
          <w:sz w:val="20"/>
          <w:szCs w:val="20"/>
          <w:lang w:val="nl-NL"/>
        </w:rPr>
        <w:t xml:space="preserve">Douglas </w:t>
      </w:r>
      <w:proofErr w:type="spellStart"/>
      <w:r w:rsidRPr="00C4685B">
        <w:rPr>
          <w:i/>
          <w:iCs/>
          <w:sz w:val="20"/>
          <w:szCs w:val="20"/>
          <w:lang w:val="nl-NL"/>
        </w:rPr>
        <w:t>Haig</w:t>
      </w:r>
      <w:proofErr w:type="spellEnd"/>
      <w:r w:rsidRPr="00C4685B">
        <w:rPr>
          <w:i/>
          <w:iCs/>
          <w:sz w:val="20"/>
          <w:szCs w:val="20"/>
          <w:lang w:val="nl-NL"/>
        </w:rPr>
        <w:t xml:space="preserve"> 1861-1928</w:t>
      </w:r>
      <w:r w:rsidRPr="00C4685B">
        <w:rPr>
          <w:sz w:val="20"/>
          <w:szCs w:val="20"/>
          <w:lang w:val="nl-NL"/>
        </w:rPr>
        <w:t xml:space="preserve">, (London: </w:t>
      </w:r>
      <w:proofErr w:type="spellStart"/>
      <w:r w:rsidRPr="00C4685B">
        <w:rPr>
          <w:sz w:val="20"/>
          <w:szCs w:val="20"/>
          <w:lang w:val="nl-NL"/>
        </w:rPr>
        <w:t>Unwin</w:t>
      </w:r>
      <w:proofErr w:type="spellEnd"/>
      <w:r w:rsidRPr="00C4685B">
        <w:rPr>
          <w:sz w:val="20"/>
          <w:szCs w:val="20"/>
          <w:lang w:val="nl-NL"/>
        </w:rPr>
        <w:t xml:space="preserve"> </w:t>
      </w:r>
      <w:proofErr w:type="spellStart"/>
      <w:r w:rsidRPr="00C4685B">
        <w:rPr>
          <w:sz w:val="20"/>
          <w:szCs w:val="20"/>
          <w:lang w:val="nl-NL"/>
        </w:rPr>
        <w:t>Hyman</w:t>
      </w:r>
      <w:proofErr w:type="spellEnd"/>
      <w:r w:rsidRPr="00C4685B">
        <w:rPr>
          <w:sz w:val="20"/>
          <w:szCs w:val="20"/>
          <w:lang w:val="nl-NL"/>
        </w:rPr>
        <w:t>, 1988).</w:t>
      </w:r>
    </w:p>
    <w:p w14:paraId="35C43982" w14:textId="77777777" w:rsidR="000B659D" w:rsidRPr="00C4685B" w:rsidRDefault="000B659D" w:rsidP="00514D77">
      <w:pPr>
        <w:spacing w:before="240" w:line="240" w:lineRule="auto"/>
        <w:rPr>
          <w:rFonts w:cs="Calibri"/>
          <w:sz w:val="20"/>
          <w:szCs w:val="20"/>
        </w:rPr>
      </w:pPr>
      <w:r w:rsidRPr="00C4685B">
        <w:rPr>
          <w:rFonts w:cs="Calibri"/>
          <w:sz w:val="20"/>
          <w:szCs w:val="20"/>
        </w:rPr>
        <w:t xml:space="preserve">Ferguson, </w:t>
      </w:r>
      <w:r w:rsidRPr="00C4685B">
        <w:rPr>
          <w:sz w:val="20"/>
          <w:szCs w:val="20"/>
        </w:rPr>
        <w:t>N</w:t>
      </w:r>
      <w:r w:rsidRPr="00C4685B">
        <w:rPr>
          <w:rFonts w:cs="Calibri"/>
          <w:sz w:val="20"/>
          <w:szCs w:val="20"/>
        </w:rPr>
        <w:t xml:space="preserve">iall, </w:t>
      </w:r>
      <w:r w:rsidRPr="00C4685B">
        <w:rPr>
          <w:rFonts w:cs="Calibri"/>
          <w:i/>
          <w:iCs/>
          <w:sz w:val="20"/>
          <w:szCs w:val="20"/>
        </w:rPr>
        <w:t>The Pity of War</w:t>
      </w:r>
      <w:r w:rsidRPr="00C4685B">
        <w:rPr>
          <w:rFonts w:cs="Calibri"/>
          <w:sz w:val="20"/>
          <w:szCs w:val="20"/>
        </w:rPr>
        <w:t>, (London: Penguin, 1998).</w:t>
      </w:r>
    </w:p>
    <w:p w14:paraId="43DEFBC1" w14:textId="77777777" w:rsidR="000B659D" w:rsidRPr="00C4685B" w:rsidRDefault="000B659D" w:rsidP="00514D77">
      <w:pPr>
        <w:spacing w:before="240" w:line="240" w:lineRule="auto"/>
        <w:rPr>
          <w:sz w:val="20"/>
          <w:szCs w:val="20"/>
        </w:rPr>
      </w:pPr>
      <w:r w:rsidRPr="00C4685B">
        <w:rPr>
          <w:sz w:val="20"/>
          <w:szCs w:val="20"/>
        </w:rPr>
        <w:t xml:space="preserve">Freemantle, Michael, </w:t>
      </w:r>
      <w:r w:rsidRPr="00C4685B">
        <w:rPr>
          <w:i/>
          <w:iCs/>
          <w:sz w:val="20"/>
          <w:szCs w:val="20"/>
        </w:rPr>
        <w:t>Gas! Gas! Quick, boys!: how chemistry changed the First World War</w:t>
      </w:r>
      <w:r w:rsidRPr="00C4685B">
        <w:rPr>
          <w:sz w:val="20"/>
          <w:szCs w:val="20"/>
        </w:rPr>
        <w:t xml:space="preserve">, (Stroud: </w:t>
      </w:r>
      <w:proofErr w:type="spellStart"/>
      <w:r w:rsidRPr="00C4685B">
        <w:rPr>
          <w:sz w:val="20"/>
          <w:szCs w:val="20"/>
        </w:rPr>
        <w:t>Spellmount</w:t>
      </w:r>
      <w:proofErr w:type="spellEnd"/>
      <w:r w:rsidRPr="00C4685B">
        <w:rPr>
          <w:sz w:val="20"/>
          <w:szCs w:val="20"/>
        </w:rPr>
        <w:t>, 2012).</w:t>
      </w:r>
    </w:p>
    <w:p w14:paraId="5C6CF88C" w14:textId="77777777" w:rsidR="000B659D" w:rsidRPr="00C4685B" w:rsidRDefault="000B659D" w:rsidP="00514D77">
      <w:pPr>
        <w:spacing w:before="240" w:line="240" w:lineRule="auto"/>
        <w:rPr>
          <w:sz w:val="20"/>
          <w:szCs w:val="20"/>
        </w:rPr>
      </w:pPr>
      <w:r w:rsidRPr="00C4685B">
        <w:rPr>
          <w:sz w:val="20"/>
          <w:szCs w:val="20"/>
        </w:rPr>
        <w:t>Freemantle, Michael, The chemists’ War 1914-1918, (Cambridge: Royal Society of Chemistry, 2015).</w:t>
      </w:r>
    </w:p>
    <w:p w14:paraId="5B88001A" w14:textId="77777777" w:rsidR="000B659D" w:rsidRPr="00C4685B" w:rsidRDefault="000B659D" w:rsidP="00514D77">
      <w:pPr>
        <w:spacing w:before="240" w:line="240" w:lineRule="auto"/>
        <w:rPr>
          <w:sz w:val="20"/>
          <w:szCs w:val="20"/>
        </w:rPr>
      </w:pPr>
      <w:r w:rsidRPr="00C4685B">
        <w:rPr>
          <w:sz w:val="20"/>
          <w:szCs w:val="20"/>
        </w:rPr>
        <w:t xml:space="preserve">Griffith, Paddy, </w:t>
      </w:r>
      <w:r w:rsidRPr="00C4685B">
        <w:rPr>
          <w:i/>
          <w:iCs/>
          <w:sz w:val="20"/>
          <w:szCs w:val="20"/>
        </w:rPr>
        <w:t xml:space="preserve">Battle Tactics of the Western Front – The British Army's Art of Attack 1916–18, </w:t>
      </w:r>
      <w:r w:rsidRPr="00C4685B">
        <w:rPr>
          <w:sz w:val="20"/>
          <w:szCs w:val="20"/>
        </w:rPr>
        <w:t>(London: Yale University Press, 1996).</w:t>
      </w:r>
    </w:p>
    <w:p w14:paraId="0B78DF35" w14:textId="77777777" w:rsidR="000B659D" w:rsidRPr="00C4685B" w:rsidRDefault="000B659D" w:rsidP="00514D77">
      <w:pPr>
        <w:spacing w:before="240" w:line="240" w:lineRule="auto"/>
        <w:rPr>
          <w:rFonts w:cs="Calibri"/>
          <w:sz w:val="20"/>
          <w:szCs w:val="20"/>
        </w:rPr>
      </w:pPr>
      <w:r w:rsidRPr="00C4685B">
        <w:rPr>
          <w:rFonts w:cs="Calibri"/>
          <w:sz w:val="20"/>
          <w:szCs w:val="20"/>
        </w:rPr>
        <w:t>Keegan, John, </w:t>
      </w:r>
      <w:r w:rsidRPr="00C4685B">
        <w:rPr>
          <w:rFonts w:cs="Calibri"/>
          <w:i/>
          <w:iCs/>
          <w:sz w:val="20"/>
          <w:szCs w:val="20"/>
        </w:rPr>
        <w:t>The First World War</w:t>
      </w:r>
      <w:r w:rsidRPr="00C4685B">
        <w:rPr>
          <w:rFonts w:cs="Calibri"/>
          <w:sz w:val="20"/>
          <w:szCs w:val="20"/>
        </w:rPr>
        <w:t> (New York: Vintage Books, 1998).</w:t>
      </w:r>
    </w:p>
    <w:p w14:paraId="3717AE19" w14:textId="77777777" w:rsidR="000B659D" w:rsidRPr="00C4685B" w:rsidRDefault="000B659D" w:rsidP="00514D77">
      <w:pPr>
        <w:spacing w:before="240" w:line="240" w:lineRule="auto"/>
        <w:rPr>
          <w:sz w:val="20"/>
          <w:szCs w:val="20"/>
        </w:rPr>
      </w:pPr>
      <w:r w:rsidRPr="00C4685B">
        <w:rPr>
          <w:sz w:val="20"/>
          <w:szCs w:val="20"/>
        </w:rPr>
        <w:t xml:space="preserve">Philpott, William James, </w:t>
      </w:r>
      <w:r w:rsidRPr="00C4685B">
        <w:rPr>
          <w:i/>
          <w:iCs/>
          <w:sz w:val="20"/>
          <w:szCs w:val="20"/>
        </w:rPr>
        <w:t>Bloody victory: the sacrifice on the Somme and the making of the twentieth century</w:t>
      </w:r>
      <w:r w:rsidRPr="00C4685B">
        <w:rPr>
          <w:sz w:val="20"/>
          <w:szCs w:val="20"/>
        </w:rPr>
        <w:t>, (London: Abacus, 2010).</w:t>
      </w:r>
    </w:p>
    <w:p w14:paraId="227ED79D" w14:textId="77777777" w:rsidR="000B659D" w:rsidRPr="00C4685B" w:rsidRDefault="000B659D" w:rsidP="00514D77">
      <w:pPr>
        <w:spacing w:before="240" w:line="240" w:lineRule="auto"/>
        <w:rPr>
          <w:sz w:val="20"/>
          <w:szCs w:val="20"/>
        </w:rPr>
      </w:pPr>
      <w:r w:rsidRPr="00C4685B">
        <w:rPr>
          <w:sz w:val="20"/>
          <w:szCs w:val="20"/>
        </w:rPr>
        <w:t xml:space="preserve">Popham, Arthur, </w:t>
      </w:r>
      <w:r w:rsidRPr="00C4685B">
        <w:rPr>
          <w:i/>
          <w:iCs/>
          <w:sz w:val="20"/>
          <w:szCs w:val="20"/>
        </w:rPr>
        <w:t>The drawings of Leonardo da Vinci</w:t>
      </w:r>
      <w:r w:rsidRPr="00C4685B">
        <w:rPr>
          <w:sz w:val="20"/>
          <w:szCs w:val="20"/>
        </w:rPr>
        <w:t>, with an introduction by Martin Kemp, (London: Pimlico, 1985).</w:t>
      </w:r>
    </w:p>
    <w:p w14:paraId="77227667" w14:textId="77777777" w:rsidR="000B659D" w:rsidRPr="00C4685B" w:rsidRDefault="000B659D" w:rsidP="00514D77">
      <w:pPr>
        <w:spacing w:before="240" w:line="240" w:lineRule="auto"/>
        <w:rPr>
          <w:rFonts w:cs="Calibri"/>
          <w:sz w:val="20"/>
          <w:szCs w:val="20"/>
        </w:rPr>
      </w:pPr>
      <w:proofErr w:type="spellStart"/>
      <w:r w:rsidRPr="00C4685B">
        <w:rPr>
          <w:rFonts w:cs="Calibri"/>
          <w:sz w:val="20"/>
          <w:szCs w:val="20"/>
        </w:rPr>
        <w:t>Raudzens</w:t>
      </w:r>
      <w:proofErr w:type="spellEnd"/>
      <w:r w:rsidRPr="00C4685B">
        <w:rPr>
          <w:rFonts w:cs="Calibri"/>
          <w:sz w:val="20"/>
          <w:szCs w:val="20"/>
        </w:rPr>
        <w:t>, George ‘War-Winning Weapons: The Measurement of Technological Determinism in Military History’,</w:t>
      </w:r>
      <w:r w:rsidRPr="00C4685B">
        <w:rPr>
          <w:rFonts w:cs="Calibri"/>
          <w:i/>
          <w:iCs/>
          <w:sz w:val="20"/>
          <w:szCs w:val="20"/>
        </w:rPr>
        <w:t> The Journal of Military History. </w:t>
      </w:r>
      <w:r w:rsidRPr="00C4685B">
        <w:rPr>
          <w:rFonts w:cs="Calibri"/>
          <w:sz w:val="20"/>
          <w:szCs w:val="20"/>
        </w:rPr>
        <w:t>54 (4): (1990) 403–434</w:t>
      </w:r>
      <w:r w:rsidRPr="00C4685B">
        <w:rPr>
          <w:rFonts w:cs="Calibri"/>
          <w:i/>
          <w:iCs/>
          <w:sz w:val="20"/>
          <w:szCs w:val="20"/>
        </w:rPr>
        <w:t>.</w:t>
      </w:r>
    </w:p>
    <w:p w14:paraId="00253B7E" w14:textId="77777777" w:rsidR="000B659D" w:rsidRPr="00C4685B" w:rsidRDefault="000B659D" w:rsidP="00514D77">
      <w:pPr>
        <w:spacing w:before="240" w:line="240" w:lineRule="auto"/>
        <w:rPr>
          <w:sz w:val="20"/>
          <w:szCs w:val="20"/>
        </w:rPr>
      </w:pPr>
      <w:r w:rsidRPr="00C4685B">
        <w:rPr>
          <w:sz w:val="20"/>
          <w:szCs w:val="20"/>
        </w:rPr>
        <w:t xml:space="preserve">Sheffield, Gary, </w:t>
      </w:r>
      <w:r w:rsidRPr="00C4685B">
        <w:rPr>
          <w:i/>
          <w:iCs/>
          <w:sz w:val="20"/>
          <w:szCs w:val="20"/>
        </w:rPr>
        <w:t>The Great War 1914-1918. The Story of the Western Front</w:t>
      </w:r>
      <w:r w:rsidRPr="00C4685B">
        <w:rPr>
          <w:sz w:val="20"/>
          <w:szCs w:val="20"/>
        </w:rPr>
        <w:t>, (London: Seven Oaks, 2014).</w:t>
      </w:r>
    </w:p>
    <w:p w14:paraId="2F67FDCF" w14:textId="77777777" w:rsidR="000B659D" w:rsidRPr="00C4685B" w:rsidRDefault="000B659D" w:rsidP="00514D77">
      <w:pPr>
        <w:spacing w:before="240" w:line="240" w:lineRule="auto"/>
        <w:rPr>
          <w:rFonts w:cs="Calibri"/>
          <w:sz w:val="20"/>
          <w:szCs w:val="20"/>
        </w:rPr>
      </w:pPr>
      <w:r w:rsidRPr="00C4685B">
        <w:rPr>
          <w:rFonts w:cs="Calibri"/>
          <w:sz w:val="20"/>
          <w:szCs w:val="20"/>
        </w:rPr>
        <w:t xml:space="preserve">Simpson, Andy, </w:t>
      </w:r>
      <w:r w:rsidRPr="00C4685B">
        <w:rPr>
          <w:rFonts w:cs="Calibri"/>
          <w:i/>
          <w:iCs/>
          <w:sz w:val="20"/>
          <w:szCs w:val="20"/>
        </w:rPr>
        <w:t xml:space="preserve">Hot Blood and Cold Steel: life and death in the trenches of the First World War </w:t>
      </w:r>
      <w:r w:rsidRPr="00C4685B">
        <w:rPr>
          <w:rFonts w:cs="Calibri"/>
          <w:sz w:val="20"/>
          <w:szCs w:val="20"/>
        </w:rPr>
        <w:t xml:space="preserve">(Staplehurst: </w:t>
      </w:r>
      <w:proofErr w:type="spellStart"/>
      <w:r w:rsidRPr="00C4685B">
        <w:rPr>
          <w:rFonts w:cs="Calibri"/>
          <w:sz w:val="20"/>
          <w:szCs w:val="20"/>
        </w:rPr>
        <w:t>Spellmount</w:t>
      </w:r>
      <w:proofErr w:type="spellEnd"/>
      <w:r w:rsidRPr="00C4685B">
        <w:rPr>
          <w:rFonts w:cs="Calibri"/>
          <w:sz w:val="20"/>
          <w:szCs w:val="20"/>
        </w:rPr>
        <w:t>, 2002).</w:t>
      </w:r>
    </w:p>
    <w:p w14:paraId="4380A80C" w14:textId="77777777" w:rsidR="000B659D" w:rsidRPr="00C4685B" w:rsidRDefault="000B659D" w:rsidP="00514D77">
      <w:pPr>
        <w:spacing w:before="240" w:line="240" w:lineRule="auto"/>
        <w:rPr>
          <w:sz w:val="20"/>
          <w:szCs w:val="20"/>
        </w:rPr>
      </w:pPr>
      <w:r w:rsidRPr="00C4685B">
        <w:rPr>
          <w:sz w:val="20"/>
          <w:szCs w:val="20"/>
        </w:rPr>
        <w:t xml:space="preserve">Taylor, Alan John Percival, </w:t>
      </w:r>
      <w:r w:rsidRPr="00C4685B">
        <w:rPr>
          <w:i/>
          <w:iCs/>
          <w:sz w:val="20"/>
          <w:szCs w:val="20"/>
        </w:rPr>
        <w:t>The First World War: An Illustrated History</w:t>
      </w:r>
      <w:r w:rsidRPr="00C4685B">
        <w:rPr>
          <w:sz w:val="20"/>
          <w:szCs w:val="20"/>
        </w:rPr>
        <w:t>, (New York: G.P. Putnam's Sons, 1972).</w:t>
      </w:r>
    </w:p>
    <w:p w14:paraId="39BB9EEA" w14:textId="77777777" w:rsidR="000B659D" w:rsidRPr="00C4685B" w:rsidRDefault="000B659D" w:rsidP="00B7658F">
      <w:pPr>
        <w:spacing w:before="240" w:line="240" w:lineRule="auto"/>
        <w:rPr>
          <w:sz w:val="20"/>
          <w:szCs w:val="20"/>
        </w:rPr>
      </w:pPr>
      <w:r w:rsidRPr="00C4685B">
        <w:rPr>
          <w:sz w:val="20"/>
          <w:szCs w:val="20"/>
        </w:rPr>
        <w:t xml:space="preserve">Van Emden, Richard and Humphries, Steve, </w:t>
      </w:r>
      <w:r w:rsidRPr="00C4685B">
        <w:rPr>
          <w:i/>
          <w:iCs/>
          <w:sz w:val="20"/>
          <w:szCs w:val="20"/>
        </w:rPr>
        <w:t>All Quiet on the Home Front</w:t>
      </w:r>
      <w:r w:rsidRPr="00C4685B">
        <w:rPr>
          <w:sz w:val="20"/>
          <w:szCs w:val="20"/>
        </w:rPr>
        <w:t>, (Cornwall: Headline Book Publishing, 2004).</w:t>
      </w:r>
    </w:p>
    <w:p w14:paraId="6DCC4694" w14:textId="77777777" w:rsidR="000B659D" w:rsidRPr="00C4685B" w:rsidRDefault="000B659D" w:rsidP="00B7658F">
      <w:pPr>
        <w:pStyle w:val="FootnoteText"/>
        <w:spacing w:before="240" w:after="160"/>
      </w:pPr>
      <w:r w:rsidRPr="00C4685B">
        <w:t xml:space="preserve">Van Emden, Richard, </w:t>
      </w:r>
      <w:r w:rsidRPr="00C4685B">
        <w:rPr>
          <w:i/>
          <w:iCs/>
        </w:rPr>
        <w:t>The Soldier’s War,</w:t>
      </w:r>
      <w:r w:rsidRPr="00C4685B">
        <w:t xml:space="preserve"> (Leicester: Charnwood, 2010).</w:t>
      </w:r>
    </w:p>
    <w:p w14:paraId="50BC9839" w14:textId="77777777" w:rsidR="000B659D" w:rsidRPr="00C4685B" w:rsidRDefault="000B659D" w:rsidP="00F17024">
      <w:pPr>
        <w:spacing w:line="360" w:lineRule="auto"/>
        <w:rPr>
          <w:rFonts w:cs="Calibri"/>
          <w:sz w:val="20"/>
          <w:szCs w:val="20"/>
        </w:rPr>
      </w:pPr>
      <w:r w:rsidRPr="00C4685B">
        <w:rPr>
          <w:rFonts w:cs="Calibri"/>
          <w:sz w:val="20"/>
          <w:szCs w:val="20"/>
        </w:rPr>
        <w:t xml:space="preserve">Warner, Philip </w:t>
      </w:r>
      <w:r w:rsidRPr="00C4685B">
        <w:rPr>
          <w:rFonts w:cs="Calibri"/>
          <w:i/>
          <w:iCs/>
          <w:sz w:val="20"/>
          <w:szCs w:val="20"/>
        </w:rPr>
        <w:t>Fire-power, From Slings to Star Wars</w:t>
      </w:r>
      <w:r w:rsidRPr="00C4685B">
        <w:rPr>
          <w:rFonts w:cs="Calibri"/>
          <w:sz w:val="20"/>
          <w:szCs w:val="20"/>
        </w:rPr>
        <w:t>, (London: Grafton Books, 1989).</w:t>
      </w:r>
    </w:p>
    <w:p w14:paraId="787A1421" w14:textId="753919DA" w:rsidR="00C4685B" w:rsidRPr="00C4685B" w:rsidRDefault="00C4685B" w:rsidP="00F17024">
      <w:pPr>
        <w:spacing w:line="360" w:lineRule="auto"/>
        <w:rPr>
          <w:rFonts w:cs="Calibri"/>
          <w:sz w:val="20"/>
          <w:szCs w:val="20"/>
        </w:rPr>
      </w:pPr>
      <w:r w:rsidRPr="00C4685B">
        <w:rPr>
          <w:sz w:val="20"/>
          <w:szCs w:val="20"/>
        </w:rPr>
        <w:t>Weissmann,</w:t>
      </w:r>
      <w:r>
        <w:rPr>
          <w:sz w:val="20"/>
          <w:szCs w:val="20"/>
        </w:rPr>
        <w:t xml:space="preserve"> </w:t>
      </w:r>
      <w:r w:rsidRPr="00C4685B">
        <w:rPr>
          <w:sz w:val="20"/>
          <w:szCs w:val="20"/>
        </w:rPr>
        <w:t>Mikael</w:t>
      </w:r>
      <w:r>
        <w:rPr>
          <w:sz w:val="20"/>
          <w:szCs w:val="20"/>
        </w:rPr>
        <w:t>,</w:t>
      </w:r>
      <w:r w:rsidRPr="00C4685B">
        <w:rPr>
          <w:sz w:val="20"/>
          <w:szCs w:val="20"/>
        </w:rPr>
        <w:t xml:space="preserve"> ‘Urban Warfare: Challenges of Military Operations on Tomorrow’s Battlefield’,</w:t>
      </w:r>
      <w:r w:rsidRPr="00C4685B">
        <w:rPr>
          <w:i/>
          <w:iCs/>
          <w:sz w:val="20"/>
          <w:szCs w:val="20"/>
        </w:rPr>
        <w:t xml:space="preserve"> Advanced Land Warfare: Tactics and Operations</w:t>
      </w:r>
      <w:r w:rsidRPr="00C4685B">
        <w:rPr>
          <w:sz w:val="20"/>
          <w:szCs w:val="20"/>
        </w:rPr>
        <w:t>, 7, (2023), 125 – 151</w:t>
      </w:r>
      <w:r>
        <w:rPr>
          <w:sz w:val="20"/>
          <w:szCs w:val="20"/>
        </w:rPr>
        <w:t>.</w:t>
      </w:r>
    </w:p>
    <w:p w14:paraId="255B4BEF" w14:textId="77777777" w:rsidR="000B659D" w:rsidRDefault="000B659D" w:rsidP="00F17024">
      <w:pPr>
        <w:spacing w:line="360" w:lineRule="auto"/>
        <w:rPr>
          <w:u w:val="single"/>
        </w:rPr>
      </w:pPr>
    </w:p>
    <w:p w14:paraId="21FFC8E2" w14:textId="77777777" w:rsidR="00C4685B" w:rsidRDefault="00C4685B" w:rsidP="00F17024">
      <w:pPr>
        <w:spacing w:line="360" w:lineRule="auto"/>
        <w:rPr>
          <w:u w:val="single"/>
        </w:rPr>
      </w:pPr>
    </w:p>
    <w:p w14:paraId="26463D7A" w14:textId="77777777" w:rsidR="00C4685B" w:rsidRPr="0092211E" w:rsidRDefault="00C4685B" w:rsidP="00F17024">
      <w:pPr>
        <w:spacing w:line="360" w:lineRule="auto"/>
        <w:rPr>
          <w:u w:val="single"/>
        </w:rPr>
      </w:pPr>
    </w:p>
    <w:p w14:paraId="403B084C" w14:textId="7BA13693" w:rsidR="00514D77" w:rsidRPr="00C4685B" w:rsidRDefault="00B7658F" w:rsidP="00F17024">
      <w:pPr>
        <w:spacing w:line="360" w:lineRule="auto"/>
        <w:rPr>
          <w:u w:val="single"/>
        </w:rPr>
      </w:pPr>
      <w:r w:rsidRPr="00C4685B">
        <w:rPr>
          <w:u w:val="single"/>
        </w:rPr>
        <w:lastRenderedPageBreak/>
        <w:t>Online Sources</w:t>
      </w:r>
    </w:p>
    <w:p w14:paraId="47E24A81" w14:textId="77777777" w:rsidR="00B7658F" w:rsidRPr="00C4685B" w:rsidRDefault="00B7658F" w:rsidP="00B7658F">
      <w:pPr>
        <w:spacing w:before="240" w:line="240" w:lineRule="auto"/>
        <w:rPr>
          <w:sz w:val="20"/>
          <w:szCs w:val="20"/>
        </w:rPr>
      </w:pPr>
      <w:r w:rsidRPr="00C4685B">
        <w:rPr>
          <w:sz w:val="20"/>
          <w:szCs w:val="20"/>
        </w:rPr>
        <w:t xml:space="preserve">British Arny, </w:t>
      </w:r>
      <w:r w:rsidRPr="00C4685B">
        <w:rPr>
          <w:i/>
          <w:iCs/>
          <w:sz w:val="20"/>
          <w:szCs w:val="20"/>
        </w:rPr>
        <w:t>Challenger 2,</w:t>
      </w:r>
      <w:r w:rsidRPr="00C4685B">
        <w:rPr>
          <w:sz w:val="20"/>
          <w:szCs w:val="20"/>
        </w:rPr>
        <w:t xml:space="preserve"> (2025) &lt;</w:t>
      </w:r>
      <w:hyperlink r:id="rId16" w:history="1">
        <w:r w:rsidRPr="00C4685B">
          <w:rPr>
            <w:rStyle w:val="Hyperlink"/>
            <w:sz w:val="20"/>
            <w:szCs w:val="20"/>
          </w:rPr>
          <w:t>https://www.army.mod.uk/learn-and-explore/equipment/combat-vehicles/challenger-2/</w:t>
        </w:r>
      </w:hyperlink>
      <w:r w:rsidRPr="00C4685B">
        <w:rPr>
          <w:sz w:val="20"/>
          <w:szCs w:val="20"/>
        </w:rPr>
        <w:t>&gt; [Accessed 16/04/2025].</w:t>
      </w:r>
    </w:p>
    <w:p w14:paraId="4F510D08" w14:textId="77777777" w:rsidR="00B7658F" w:rsidRPr="00C4685B" w:rsidRDefault="00B7658F" w:rsidP="00B7658F">
      <w:pPr>
        <w:pStyle w:val="FootnoteText"/>
        <w:spacing w:before="240" w:after="160"/>
      </w:pPr>
      <w:r w:rsidRPr="00C4685B">
        <w:t>British Arny,</w:t>
      </w:r>
      <w:r w:rsidRPr="00C4685B">
        <w:rPr>
          <w:i/>
          <w:iCs/>
        </w:rPr>
        <w:t xml:space="preserve"> Challenger 3</w:t>
      </w:r>
      <w:r w:rsidRPr="00C4685B">
        <w:t>,  (2025). &lt;</w:t>
      </w:r>
      <w:hyperlink r:id="rId17" w:history="1">
        <w:r w:rsidRPr="00C4685B">
          <w:rPr>
            <w:rStyle w:val="Hyperlink"/>
          </w:rPr>
          <w:t>https://www.army.mod.uk/learn-and-explore/equipment/combat-vehicles/challenger-3/</w:t>
        </w:r>
      </w:hyperlink>
      <w:r w:rsidRPr="00C4685B">
        <w:t>&gt;  [Accessed 26/04/2025].</w:t>
      </w:r>
    </w:p>
    <w:p w14:paraId="58877D01" w14:textId="77777777" w:rsidR="00B7658F" w:rsidRPr="00C4685B" w:rsidRDefault="00B7658F" w:rsidP="00B7658F">
      <w:pPr>
        <w:spacing w:before="240" w:line="240" w:lineRule="auto"/>
        <w:rPr>
          <w:sz w:val="20"/>
          <w:szCs w:val="20"/>
        </w:rPr>
      </w:pPr>
      <w:r w:rsidRPr="00C4685B">
        <w:rPr>
          <w:sz w:val="20"/>
          <w:szCs w:val="20"/>
        </w:rPr>
        <w:t xml:space="preserve">Unknown Newswriter, ‘British Pierce German Lines 2 Miles, Smash 6 Mile Front, Taking 2,300 Men; Three Towns Taken; Combles Doomed.’ </w:t>
      </w:r>
      <w:r w:rsidRPr="00C4685B">
        <w:rPr>
          <w:i/>
          <w:iCs/>
          <w:sz w:val="20"/>
          <w:szCs w:val="20"/>
        </w:rPr>
        <w:t>New York Times</w:t>
      </w:r>
      <w:r w:rsidRPr="00C4685B">
        <w:rPr>
          <w:sz w:val="20"/>
          <w:szCs w:val="20"/>
        </w:rPr>
        <w:t xml:space="preserve"> 16</w:t>
      </w:r>
      <w:r w:rsidRPr="00C4685B">
        <w:rPr>
          <w:sz w:val="20"/>
          <w:szCs w:val="20"/>
          <w:vertAlign w:val="superscript"/>
        </w:rPr>
        <w:t>th</w:t>
      </w:r>
      <w:r w:rsidRPr="00C4685B">
        <w:rPr>
          <w:sz w:val="20"/>
          <w:szCs w:val="20"/>
        </w:rPr>
        <w:t xml:space="preserve"> September 1916. &lt;</w:t>
      </w:r>
      <w:hyperlink r:id="rId18" w:history="1">
        <w:r w:rsidRPr="00C4685B">
          <w:rPr>
            <w:rStyle w:val="Hyperlink"/>
            <w:sz w:val="20"/>
            <w:szCs w:val="20"/>
          </w:rPr>
          <w:t>https://www.worthpoint.com/worthopedia/battle-of-the-somme-1st-use-of-tanks-1916-newspaper</w:t>
        </w:r>
      </w:hyperlink>
      <w:r w:rsidRPr="00C4685B">
        <w:rPr>
          <w:sz w:val="20"/>
          <w:szCs w:val="20"/>
        </w:rPr>
        <w:t>&gt;  [Accessed 16/04/2025].</w:t>
      </w:r>
    </w:p>
    <w:p w14:paraId="18F1732B" w14:textId="77777777" w:rsidR="00B7658F" w:rsidRPr="00C4685B" w:rsidRDefault="00B7658F" w:rsidP="00B7658F">
      <w:pPr>
        <w:pStyle w:val="FootnoteText"/>
        <w:spacing w:before="240" w:after="160"/>
      </w:pPr>
      <w:r w:rsidRPr="00C4685B">
        <w:t xml:space="preserve">Crutchley, Peter, ‘Adrian Carton de Wiart: The unkillable soldier’, </w:t>
      </w:r>
      <w:r w:rsidRPr="00C4685B">
        <w:rPr>
          <w:i/>
          <w:iCs/>
        </w:rPr>
        <w:t>BBC News</w:t>
      </w:r>
      <w:r w:rsidRPr="00C4685B">
        <w:t>, 6</w:t>
      </w:r>
      <w:r w:rsidRPr="00C4685B">
        <w:rPr>
          <w:vertAlign w:val="superscript"/>
        </w:rPr>
        <w:t>th</w:t>
      </w:r>
      <w:r w:rsidRPr="00C4685B">
        <w:t xml:space="preserve"> January 2015,</w:t>
      </w:r>
      <w:r w:rsidRPr="00C4685B">
        <w:rPr>
          <w:i/>
          <w:iCs/>
        </w:rPr>
        <w:t xml:space="preserve"> </w:t>
      </w:r>
      <w:r w:rsidRPr="00C4685B">
        <w:t>&lt;</w:t>
      </w:r>
      <w:hyperlink r:id="rId19" w:history="1">
        <w:r w:rsidRPr="00C4685B">
          <w:rPr>
            <w:rStyle w:val="Hyperlink"/>
          </w:rPr>
          <w:t>https://www.bbc.co.uk/news/magazine-30685433</w:t>
        </w:r>
      </w:hyperlink>
      <w:r w:rsidRPr="00C4685B">
        <w:t>&gt; [Accessed 07/04/2024].</w:t>
      </w:r>
    </w:p>
    <w:p w14:paraId="42010878" w14:textId="596A2056" w:rsidR="00B7658F" w:rsidRPr="00C4685B" w:rsidRDefault="00B7658F" w:rsidP="00B7658F">
      <w:pPr>
        <w:spacing w:before="240" w:line="240" w:lineRule="auto"/>
        <w:rPr>
          <w:sz w:val="20"/>
          <w:szCs w:val="20"/>
        </w:rPr>
      </w:pPr>
      <w:r w:rsidRPr="00C4685B">
        <w:rPr>
          <w:sz w:val="20"/>
          <w:szCs w:val="20"/>
        </w:rPr>
        <w:t>The Hague Convention,</w:t>
      </w:r>
      <w:r w:rsidRPr="00C4685B">
        <w:rPr>
          <w:i/>
          <w:iCs/>
          <w:sz w:val="20"/>
          <w:szCs w:val="20"/>
        </w:rPr>
        <w:t xml:space="preserve"> Concerning Asphyxiating Gasses,</w:t>
      </w:r>
      <w:r w:rsidRPr="00C4685B">
        <w:rPr>
          <w:sz w:val="20"/>
          <w:szCs w:val="20"/>
        </w:rPr>
        <w:t xml:space="preserve"> (declaration IV,2, 1919) &lt;</w:t>
      </w:r>
      <w:hyperlink r:id="rId20" w:history="1">
        <w:r w:rsidRPr="00C4685B">
          <w:rPr>
            <w:rStyle w:val="Hyperlink"/>
            <w:sz w:val="20"/>
            <w:szCs w:val="20"/>
          </w:rPr>
          <w:t>https://brill.com/display/book/edcoll/9789047405238/B9789047405238_s013.xml</w:t>
        </w:r>
      </w:hyperlink>
      <w:r w:rsidRPr="00C4685B">
        <w:rPr>
          <w:sz w:val="20"/>
          <w:szCs w:val="20"/>
        </w:rPr>
        <w:t>&gt; [Accessed 17/04/2025].</w:t>
      </w:r>
    </w:p>
    <w:p w14:paraId="40E8E75F" w14:textId="77777777" w:rsidR="00B7658F" w:rsidRPr="0092211E" w:rsidRDefault="00B7658F" w:rsidP="00B7658F">
      <w:pPr>
        <w:pStyle w:val="FootnoteText"/>
        <w:spacing w:before="240" w:after="160"/>
        <w:rPr>
          <w:sz w:val="24"/>
          <w:szCs w:val="24"/>
        </w:rPr>
      </w:pPr>
    </w:p>
    <w:p w14:paraId="36B4FE2B" w14:textId="77777777" w:rsidR="00B7658F" w:rsidRPr="0092211E" w:rsidRDefault="00B7658F" w:rsidP="00B7658F">
      <w:pPr>
        <w:pStyle w:val="FootnoteText"/>
        <w:spacing w:before="240" w:after="160"/>
        <w:rPr>
          <w:sz w:val="24"/>
          <w:szCs w:val="24"/>
        </w:rPr>
      </w:pPr>
    </w:p>
    <w:p w14:paraId="04DFD99D" w14:textId="77777777" w:rsidR="00514D77" w:rsidRPr="0092211E" w:rsidRDefault="00514D77" w:rsidP="00F17024">
      <w:pPr>
        <w:spacing w:line="360" w:lineRule="auto"/>
        <w:rPr>
          <w:u w:val="single"/>
        </w:rPr>
      </w:pPr>
    </w:p>
    <w:p w14:paraId="53410444" w14:textId="77777777" w:rsidR="00514D77" w:rsidRPr="0092211E" w:rsidRDefault="00514D77" w:rsidP="00F17024">
      <w:pPr>
        <w:spacing w:line="360" w:lineRule="auto"/>
        <w:rPr>
          <w:u w:val="single"/>
        </w:rPr>
      </w:pPr>
    </w:p>
    <w:p w14:paraId="3778321E" w14:textId="77777777" w:rsidR="00514D77" w:rsidRPr="0092211E" w:rsidRDefault="00514D77" w:rsidP="00F17024">
      <w:pPr>
        <w:spacing w:line="360" w:lineRule="auto"/>
        <w:rPr>
          <w:u w:val="single"/>
        </w:rPr>
      </w:pPr>
    </w:p>
    <w:p w14:paraId="1B67F160" w14:textId="77777777" w:rsidR="00514D77" w:rsidRPr="0092211E" w:rsidRDefault="00514D77" w:rsidP="00F17024">
      <w:pPr>
        <w:spacing w:line="360" w:lineRule="auto"/>
        <w:rPr>
          <w:u w:val="single"/>
        </w:rPr>
      </w:pPr>
    </w:p>
    <w:p w14:paraId="0DF19501" w14:textId="77777777" w:rsidR="00514D77" w:rsidRPr="0092211E" w:rsidRDefault="00514D77" w:rsidP="00F17024">
      <w:pPr>
        <w:spacing w:line="360" w:lineRule="auto"/>
        <w:rPr>
          <w:u w:val="single"/>
        </w:rPr>
      </w:pPr>
    </w:p>
    <w:p w14:paraId="4EA8E831" w14:textId="77777777" w:rsidR="00514D77" w:rsidRPr="0092211E" w:rsidRDefault="00514D77" w:rsidP="00F17024">
      <w:pPr>
        <w:spacing w:line="360" w:lineRule="auto"/>
        <w:rPr>
          <w:u w:val="single"/>
        </w:rPr>
      </w:pPr>
    </w:p>
    <w:p w14:paraId="00620657" w14:textId="77777777" w:rsidR="00514D77" w:rsidRPr="0092211E" w:rsidRDefault="00514D77" w:rsidP="00F17024">
      <w:pPr>
        <w:spacing w:line="360" w:lineRule="auto"/>
        <w:rPr>
          <w:u w:val="single"/>
        </w:rPr>
      </w:pPr>
    </w:p>
    <w:p w14:paraId="67ABFB07" w14:textId="77777777" w:rsidR="00514D77" w:rsidRPr="0092211E" w:rsidRDefault="00514D77" w:rsidP="00F17024">
      <w:pPr>
        <w:spacing w:line="360" w:lineRule="auto"/>
        <w:rPr>
          <w:u w:val="single"/>
        </w:rPr>
      </w:pPr>
    </w:p>
    <w:p w14:paraId="27A52899" w14:textId="77777777" w:rsidR="00514D77" w:rsidRPr="0092211E" w:rsidRDefault="00514D77" w:rsidP="00F17024">
      <w:pPr>
        <w:spacing w:line="360" w:lineRule="auto"/>
        <w:rPr>
          <w:u w:val="single"/>
        </w:rPr>
      </w:pPr>
    </w:p>
    <w:p w14:paraId="288DF0F3" w14:textId="77777777" w:rsidR="00514D77" w:rsidRDefault="00514D77" w:rsidP="00F17024">
      <w:pPr>
        <w:spacing w:line="360" w:lineRule="auto"/>
        <w:rPr>
          <w:u w:val="single"/>
        </w:rPr>
      </w:pPr>
    </w:p>
    <w:p w14:paraId="17C5F9D9" w14:textId="77777777" w:rsidR="00C4685B" w:rsidRDefault="00C4685B" w:rsidP="00F17024">
      <w:pPr>
        <w:spacing w:line="360" w:lineRule="auto"/>
        <w:rPr>
          <w:u w:val="single"/>
        </w:rPr>
      </w:pPr>
    </w:p>
    <w:p w14:paraId="7BEA4900" w14:textId="77777777" w:rsidR="00514D77" w:rsidRPr="0092211E" w:rsidRDefault="00514D77" w:rsidP="00F17024">
      <w:pPr>
        <w:spacing w:line="360" w:lineRule="auto"/>
        <w:rPr>
          <w:u w:val="single"/>
        </w:rPr>
      </w:pPr>
    </w:p>
    <w:p w14:paraId="35C62DA1" w14:textId="0CDB7575" w:rsidR="00F17024" w:rsidRPr="0092211E" w:rsidRDefault="00F17024" w:rsidP="00F17024">
      <w:pPr>
        <w:spacing w:line="360" w:lineRule="auto"/>
        <w:rPr>
          <w:u w:val="single"/>
        </w:rPr>
      </w:pPr>
      <w:r w:rsidRPr="0092211E">
        <w:rPr>
          <w:u w:val="single"/>
        </w:rPr>
        <w:lastRenderedPageBreak/>
        <w:t>List of Images</w:t>
      </w:r>
    </w:p>
    <w:p w14:paraId="30B126A0" w14:textId="77777777" w:rsidR="002E7F19" w:rsidRPr="0092211E" w:rsidRDefault="002E7F19" w:rsidP="002E7F19">
      <w:pPr>
        <w:spacing w:line="360" w:lineRule="auto"/>
      </w:pPr>
      <w:r w:rsidRPr="0092211E">
        <w:t>Fig 1: Bassano Ltd, ‘Douglas Haig, 1</w:t>
      </w:r>
      <w:r w:rsidRPr="0092211E">
        <w:rPr>
          <w:vertAlign w:val="superscript"/>
        </w:rPr>
        <w:t>st</w:t>
      </w:r>
      <w:r w:rsidRPr="0092211E">
        <w:t xml:space="preserve"> Earl Haig’ (16</w:t>
      </w:r>
      <w:r w:rsidRPr="0092211E">
        <w:rPr>
          <w:vertAlign w:val="superscript"/>
        </w:rPr>
        <w:t>th</w:t>
      </w:r>
      <w:r w:rsidRPr="0092211E">
        <w:t xml:space="preserve"> January 1917) &lt;</w:t>
      </w:r>
      <w:hyperlink r:id="rId21" w:history="1">
        <w:r w:rsidRPr="0092211E">
          <w:rPr>
            <w:rStyle w:val="Hyperlink"/>
          </w:rPr>
          <w:t>https://www.npg.org.uk/collections/search/portrait/mw52037/Douglas-Haig-1st-Earl-Haig</w:t>
        </w:r>
      </w:hyperlink>
      <w:r w:rsidRPr="0092211E">
        <w:t>&gt; [Accessed 15/03/2025].</w:t>
      </w:r>
    </w:p>
    <w:p w14:paraId="4695B61A" w14:textId="57A3B8A0" w:rsidR="002E7F19" w:rsidRPr="0092211E" w:rsidRDefault="002E7F19" w:rsidP="002E7F19">
      <w:pPr>
        <w:rPr>
          <w:rFonts w:cs="Calibri"/>
        </w:rPr>
      </w:pPr>
      <w:r w:rsidRPr="0092211E">
        <w:rPr>
          <w:rFonts w:cs="Calibri"/>
        </w:rPr>
        <w:t>Fig 2: UKNA 153/590, ‘5</w:t>
      </w:r>
      <w:r w:rsidRPr="0092211E">
        <w:rPr>
          <w:rFonts w:cs="Calibri"/>
          <w:vertAlign w:val="superscript"/>
        </w:rPr>
        <w:t>th</w:t>
      </w:r>
      <w:r w:rsidRPr="0092211E">
        <w:rPr>
          <w:rFonts w:cs="Calibri"/>
        </w:rPr>
        <w:t xml:space="preserve"> Army, Somme 1916 Map’, September 1916, Edition 2.</w:t>
      </w:r>
    </w:p>
    <w:p w14:paraId="6B42B15D" w14:textId="77777777" w:rsidR="002E7F19" w:rsidRPr="0092211E" w:rsidRDefault="002E7F19" w:rsidP="002E7F19">
      <w:pPr>
        <w:tabs>
          <w:tab w:val="left" w:pos="1512"/>
        </w:tabs>
        <w:rPr>
          <w:rFonts w:cs="Calibri"/>
        </w:rPr>
      </w:pPr>
      <w:r w:rsidRPr="0092211E">
        <w:rPr>
          <w:rFonts w:cs="Calibri"/>
        </w:rPr>
        <w:t>Fig 3: Pictorial Press LTD, ‘MARK 1 BRITISH "MALE" TANK’, Originally photographed by Brooks, Ernest, 26 September 1916. &lt;</w:t>
      </w:r>
      <w:hyperlink r:id="rId22" w:history="1">
        <w:r w:rsidRPr="0092211E">
          <w:rPr>
            <w:rStyle w:val="Hyperlink"/>
            <w:rFonts w:cs="Calibri"/>
          </w:rPr>
          <w:t>https://www.alamy.com/mark-1-british-male-tank-26-september-1916-see-description-below-image67947202.html?imageid=17BA6356-6325-4631-9BF4-4FB0D4E6F37B&amp;p=13044&amp;pn=1&amp;searchId=2ceb6859d9a6914cdf6d35f9cb7d8050&amp;searchtype=0</w:t>
        </w:r>
      </w:hyperlink>
      <w:r w:rsidRPr="0092211E">
        <w:rPr>
          <w:rFonts w:cs="Calibri"/>
        </w:rPr>
        <w:t>&gt; [Accessed 16/04/2025].</w:t>
      </w:r>
    </w:p>
    <w:p w14:paraId="706C25C8" w14:textId="56E50A02" w:rsidR="002E7F19" w:rsidRPr="0092211E" w:rsidRDefault="002E7F19" w:rsidP="002E7F19">
      <w:pPr>
        <w:tabs>
          <w:tab w:val="left" w:pos="1512"/>
        </w:tabs>
        <w:rPr>
          <w:rFonts w:cs="Calibri"/>
        </w:rPr>
      </w:pPr>
      <w:r w:rsidRPr="0092211E">
        <w:rPr>
          <w:rFonts w:cs="Calibri"/>
        </w:rPr>
        <w:t xml:space="preserve">Fig 4: </w:t>
      </w:r>
      <w:r w:rsidR="00AF30AE" w:rsidRPr="0092211E">
        <w:rPr>
          <w:rFonts w:cs="Calibri"/>
        </w:rPr>
        <w:t>UKNA, WO 158/831 ‘the Present and Future Situation Regarding the Provision of Caterpillar Machine-Gun Destroyers or “Land Cruisers”,’ 1</w:t>
      </w:r>
      <w:r w:rsidR="00AF30AE" w:rsidRPr="0092211E">
        <w:rPr>
          <w:rFonts w:cs="Calibri"/>
          <w:vertAlign w:val="superscript"/>
        </w:rPr>
        <w:t>st</w:t>
      </w:r>
      <w:r w:rsidR="00AF30AE" w:rsidRPr="0092211E">
        <w:rPr>
          <w:rFonts w:cs="Calibri"/>
        </w:rPr>
        <w:t xml:space="preserve"> June 1915 – 30</w:t>
      </w:r>
      <w:r w:rsidR="00AF30AE" w:rsidRPr="0092211E">
        <w:rPr>
          <w:rFonts w:cs="Calibri"/>
          <w:vertAlign w:val="superscript"/>
        </w:rPr>
        <w:t>th</w:t>
      </w:r>
      <w:r w:rsidR="00AF30AE" w:rsidRPr="0092211E">
        <w:rPr>
          <w:rFonts w:cs="Calibri"/>
        </w:rPr>
        <w:t xml:space="preserve"> June 1916</w:t>
      </w:r>
      <w:r w:rsidR="00514D77" w:rsidRPr="0092211E">
        <w:rPr>
          <w:rFonts w:cs="Calibri"/>
        </w:rPr>
        <w:t>, p.</w:t>
      </w:r>
      <w:r w:rsidR="00F05236">
        <w:rPr>
          <w:rFonts w:cs="Calibri"/>
        </w:rPr>
        <w:t xml:space="preserve"> </w:t>
      </w:r>
      <w:r w:rsidR="00514D77" w:rsidRPr="0092211E">
        <w:rPr>
          <w:rFonts w:cs="Calibri"/>
        </w:rPr>
        <w:t>1.</w:t>
      </w:r>
    </w:p>
    <w:p w14:paraId="72C4A30D" w14:textId="44F137E4" w:rsidR="002E7F19" w:rsidRPr="0092211E" w:rsidRDefault="002E7F19" w:rsidP="002E7F19">
      <w:pPr>
        <w:tabs>
          <w:tab w:val="left" w:pos="1512"/>
        </w:tabs>
        <w:rPr>
          <w:rFonts w:cs="Calibri"/>
        </w:rPr>
      </w:pPr>
      <w:r w:rsidRPr="0092211E">
        <w:rPr>
          <w:rFonts w:cs="Calibri"/>
        </w:rPr>
        <w:t xml:space="preserve">Fig 5: CBW: A Mark IV (Male) tank of 'H' Battalion, 'Hyacinth', ditched in a German trench while supporting 1st Battalion, Leicestershire Regiment near </w:t>
      </w:r>
      <w:proofErr w:type="spellStart"/>
      <w:r w:rsidRPr="0092211E">
        <w:rPr>
          <w:rFonts w:cs="Calibri"/>
        </w:rPr>
        <w:t>Ribecourt</w:t>
      </w:r>
      <w:proofErr w:type="spellEnd"/>
      <w:r w:rsidRPr="0092211E">
        <w:rPr>
          <w:rFonts w:cs="Calibri"/>
        </w:rPr>
        <w:t xml:space="preserve"> during the Battle of Cambrai, 20 November 1917. &lt;</w:t>
      </w:r>
      <w:hyperlink r:id="rId23" w:history="1">
        <w:r w:rsidRPr="0092211E">
          <w:rPr>
            <w:rStyle w:val="Hyperlink"/>
            <w:rFonts w:cs="Calibri"/>
          </w:rPr>
          <w:t>https://www.alamy.com/a-mark-iv-male-tank-of-h-battalion-hyacinth-ditched-in-a-german-trench-while-supporting-1st-battalion-leicestershire-regiment-near-ribecourt-during-the-battle-of-cambrai-20-november-1917-image464720477.html?imageid=D3F7E85F-8121-42BA-87FF-BCACB0FED957&amp;p=36552&amp;pn=1&amp;searchId=2ceb6859d9a6914cdf6d35f9cb7d8050&amp;searchtype=0</w:t>
        </w:r>
      </w:hyperlink>
      <w:r w:rsidRPr="0092211E">
        <w:rPr>
          <w:rFonts w:cs="Calibri"/>
        </w:rPr>
        <w:t>&gt; [Accessed 16/04/2025].</w:t>
      </w:r>
    </w:p>
    <w:p w14:paraId="067539B6" w14:textId="67387874" w:rsidR="003701E7" w:rsidRPr="0092211E" w:rsidRDefault="003701E7" w:rsidP="003701E7">
      <w:pPr>
        <w:tabs>
          <w:tab w:val="left" w:pos="1512"/>
        </w:tabs>
        <w:rPr>
          <w:rFonts w:cs="Calibri"/>
        </w:rPr>
      </w:pPr>
      <w:r w:rsidRPr="0092211E">
        <w:rPr>
          <w:rFonts w:cs="Calibri"/>
        </w:rPr>
        <w:t>Fig 6: PA Images, Birchall, Ben, ‘A Challenger 2 main battle tank’ (7 October 2018) &lt;</w:t>
      </w:r>
      <w:r w:rsidRPr="0092211E">
        <w:t xml:space="preserve"> </w:t>
      </w:r>
      <w:hyperlink r:id="rId24" w:history="1">
        <w:r w:rsidRPr="0092211E">
          <w:rPr>
            <w:rStyle w:val="Hyperlink"/>
            <w:rFonts w:cs="Calibri"/>
          </w:rPr>
          <w:t>https://www.alamy.com/a-challenger-ii-main-battle-tank-on-manoeuvres-in-the-oman-desert-where-uk-forces-are-taking-part-in-a-month-long-exercise-saif-sareea-3-image221484948.html</w:t>
        </w:r>
      </w:hyperlink>
      <w:r w:rsidRPr="0092211E">
        <w:rPr>
          <w:rFonts w:cs="Calibri"/>
        </w:rPr>
        <w:t>&gt; [Accessed 16/04/2025].</w:t>
      </w:r>
    </w:p>
    <w:p w14:paraId="38425A4F" w14:textId="2BBDC39F" w:rsidR="003701E7" w:rsidRPr="0092211E" w:rsidRDefault="003701E7" w:rsidP="003701E7">
      <w:pPr>
        <w:tabs>
          <w:tab w:val="left" w:pos="1512"/>
        </w:tabs>
        <w:rPr>
          <w:rFonts w:cs="Calibri"/>
        </w:rPr>
      </w:pPr>
      <w:r w:rsidRPr="0092211E">
        <w:rPr>
          <w:rFonts w:cs="Calibri"/>
        </w:rPr>
        <w:t>Fig 7: UKNA, WO</w:t>
      </w:r>
      <w:r w:rsidR="00AF30AE" w:rsidRPr="0092211E">
        <w:rPr>
          <w:rFonts w:cs="Calibri"/>
        </w:rPr>
        <w:t>: 18</w:t>
      </w:r>
      <w:r w:rsidRPr="0092211E">
        <w:rPr>
          <w:rFonts w:cs="Calibri"/>
        </w:rPr>
        <w:t>8/</w:t>
      </w:r>
      <w:r w:rsidR="00AF30AE" w:rsidRPr="0092211E">
        <w:rPr>
          <w:rFonts w:cs="Calibri"/>
        </w:rPr>
        <w:t>480</w:t>
      </w:r>
      <w:r w:rsidRPr="0092211E">
        <w:rPr>
          <w:rFonts w:cs="Calibri"/>
        </w:rPr>
        <w:t xml:space="preserve">: </w:t>
      </w:r>
      <w:r w:rsidR="00AF30AE" w:rsidRPr="0092211E">
        <w:rPr>
          <w:rFonts w:cs="Calibri"/>
        </w:rPr>
        <w:t>Report on the Manufacture of H.TG. by a Continuous Process</w:t>
      </w:r>
      <w:r w:rsidRPr="0092211E">
        <w:rPr>
          <w:rFonts w:cs="Calibri"/>
        </w:rPr>
        <w:t>.</w:t>
      </w:r>
      <w:r w:rsidR="00AF30AE" w:rsidRPr="0092211E">
        <w:rPr>
          <w:rFonts w:cs="Calibri"/>
        </w:rPr>
        <w:t xml:space="preserve"> The Research Establishment, Sutton Oak 6</w:t>
      </w:r>
      <w:r w:rsidR="00AF30AE" w:rsidRPr="0092211E">
        <w:rPr>
          <w:rFonts w:cs="Calibri"/>
          <w:vertAlign w:val="superscript"/>
        </w:rPr>
        <w:t>th</w:t>
      </w:r>
      <w:r w:rsidR="00AF30AE" w:rsidRPr="0092211E">
        <w:rPr>
          <w:rFonts w:cs="Calibri"/>
        </w:rPr>
        <w:t xml:space="preserve"> December 1932 p.</w:t>
      </w:r>
      <w:r w:rsidR="00F05236">
        <w:rPr>
          <w:rFonts w:cs="Calibri"/>
        </w:rPr>
        <w:t xml:space="preserve"> </w:t>
      </w:r>
      <w:r w:rsidR="00AF30AE" w:rsidRPr="0092211E">
        <w:rPr>
          <w:rFonts w:cs="Calibri"/>
        </w:rPr>
        <w:t>4.</w:t>
      </w:r>
    </w:p>
    <w:p w14:paraId="11979BAE" w14:textId="1723942E" w:rsidR="002E7F19" w:rsidRPr="002E7F19" w:rsidRDefault="002E7F19" w:rsidP="00F17024">
      <w:pPr>
        <w:spacing w:line="360" w:lineRule="auto"/>
      </w:pPr>
    </w:p>
    <w:sectPr w:rsidR="002E7F19" w:rsidRPr="002E7F19" w:rsidSect="00DB5213">
      <w:headerReference w:type="default"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02AF0" w14:textId="77777777" w:rsidR="00851CB1" w:rsidRPr="0092211E" w:rsidRDefault="00851CB1" w:rsidP="003232E7">
      <w:pPr>
        <w:spacing w:after="0" w:line="240" w:lineRule="auto"/>
      </w:pPr>
      <w:r w:rsidRPr="0092211E">
        <w:separator/>
      </w:r>
    </w:p>
  </w:endnote>
  <w:endnote w:type="continuationSeparator" w:id="0">
    <w:p w14:paraId="7C497F9C" w14:textId="77777777" w:rsidR="00851CB1" w:rsidRPr="0092211E" w:rsidRDefault="00851CB1" w:rsidP="003232E7">
      <w:pPr>
        <w:spacing w:after="0" w:line="240" w:lineRule="auto"/>
      </w:pPr>
      <w:r w:rsidRPr="0092211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393268"/>
      <w:docPartObj>
        <w:docPartGallery w:val="Page Numbers (Bottom of Page)"/>
        <w:docPartUnique/>
      </w:docPartObj>
    </w:sdtPr>
    <w:sdtEndPr>
      <w:rPr>
        <w:noProof/>
      </w:rPr>
    </w:sdtEndPr>
    <w:sdtContent>
      <w:p w14:paraId="4624E85C" w14:textId="74AD6A48" w:rsidR="008455D8" w:rsidRDefault="008455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6F9673" w14:textId="1314E9A6" w:rsidR="00AD2F75" w:rsidRPr="0092211E" w:rsidRDefault="00AD2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7202A" w14:textId="77777777" w:rsidR="00851CB1" w:rsidRPr="0092211E" w:rsidRDefault="00851CB1" w:rsidP="003232E7">
      <w:pPr>
        <w:spacing w:after="0" w:line="240" w:lineRule="auto"/>
      </w:pPr>
      <w:r w:rsidRPr="0092211E">
        <w:separator/>
      </w:r>
    </w:p>
  </w:footnote>
  <w:footnote w:type="continuationSeparator" w:id="0">
    <w:p w14:paraId="1B97DA50" w14:textId="77777777" w:rsidR="00851CB1" w:rsidRPr="0092211E" w:rsidRDefault="00851CB1" w:rsidP="003232E7">
      <w:pPr>
        <w:spacing w:after="0" w:line="240" w:lineRule="auto"/>
      </w:pPr>
      <w:r w:rsidRPr="0092211E">
        <w:continuationSeparator/>
      </w:r>
    </w:p>
  </w:footnote>
  <w:footnote w:id="1">
    <w:p w14:paraId="0A37B3FE" w14:textId="1D6C680D" w:rsidR="003232E7" w:rsidRPr="0092211E" w:rsidRDefault="003232E7">
      <w:pPr>
        <w:pStyle w:val="FootnoteText"/>
        <w:rPr>
          <w:rFonts w:cs="Calibri"/>
        </w:rPr>
      </w:pPr>
      <w:r w:rsidRPr="0092211E">
        <w:rPr>
          <w:rStyle w:val="FootnoteReference"/>
          <w:rFonts w:cs="Calibri"/>
        </w:rPr>
        <w:footnoteRef/>
      </w:r>
      <w:r w:rsidRPr="0092211E">
        <w:rPr>
          <w:rFonts w:cs="Calibri"/>
        </w:rPr>
        <w:t xml:space="preserve"> Richard Van Emden and Steve Humphries</w:t>
      </w:r>
      <w:r w:rsidR="000A3871" w:rsidRPr="0092211E">
        <w:rPr>
          <w:rFonts w:cs="Calibri"/>
        </w:rPr>
        <w:t xml:space="preserve">, </w:t>
      </w:r>
      <w:r w:rsidR="000A3871" w:rsidRPr="0092211E">
        <w:rPr>
          <w:rFonts w:cs="Calibri"/>
          <w:i/>
          <w:iCs/>
        </w:rPr>
        <w:t>All Quiet on the Home Front</w:t>
      </w:r>
      <w:r w:rsidR="000A3871" w:rsidRPr="0092211E">
        <w:rPr>
          <w:rFonts w:cs="Calibri"/>
        </w:rPr>
        <w:t>, (Cornwall: Headline Book Publishing, 2004), p.172.</w:t>
      </w:r>
    </w:p>
  </w:footnote>
  <w:footnote w:id="2">
    <w:p w14:paraId="1753E462" w14:textId="1CE7BBBB" w:rsidR="00DF6AE5" w:rsidRPr="0092211E" w:rsidRDefault="00DF6AE5">
      <w:pPr>
        <w:pStyle w:val="FootnoteText"/>
        <w:rPr>
          <w:rFonts w:cs="Calibri"/>
        </w:rPr>
      </w:pPr>
      <w:r w:rsidRPr="0092211E">
        <w:rPr>
          <w:rStyle w:val="FootnoteReference"/>
          <w:rFonts w:cs="Calibri"/>
        </w:rPr>
        <w:footnoteRef/>
      </w:r>
      <w:r w:rsidRPr="0092211E">
        <w:rPr>
          <w:rFonts w:cs="Calibri"/>
        </w:rPr>
        <w:t xml:space="preserve"> Niall Ferguson, </w:t>
      </w:r>
      <w:r w:rsidRPr="0092211E">
        <w:rPr>
          <w:rFonts w:cs="Calibri"/>
          <w:i/>
          <w:iCs/>
        </w:rPr>
        <w:t>The Pity of War</w:t>
      </w:r>
      <w:r w:rsidRPr="0092211E">
        <w:rPr>
          <w:rFonts w:cs="Calibri"/>
        </w:rPr>
        <w:t>, (London: Penguin, 1998), p.293.</w:t>
      </w:r>
    </w:p>
  </w:footnote>
  <w:footnote w:id="3">
    <w:p w14:paraId="51438AB7" w14:textId="6EF9EB8D" w:rsidR="002B0B93" w:rsidRPr="0092211E" w:rsidRDefault="00DF6AE5" w:rsidP="002B0B93">
      <w:pPr>
        <w:pStyle w:val="FootnoteText"/>
        <w:rPr>
          <w:rFonts w:cs="Calibri"/>
        </w:rPr>
      </w:pPr>
      <w:r w:rsidRPr="0092211E">
        <w:rPr>
          <w:rStyle w:val="FootnoteReference"/>
          <w:rFonts w:cs="Calibri"/>
        </w:rPr>
        <w:footnoteRef/>
      </w:r>
      <w:r w:rsidRPr="0092211E">
        <w:rPr>
          <w:rFonts w:cs="Calibri"/>
        </w:rPr>
        <w:t xml:space="preserve"> Peter </w:t>
      </w:r>
      <w:r w:rsidRPr="0092211E">
        <w:rPr>
          <w:rFonts w:cs="Calibri"/>
        </w:rPr>
        <w:t xml:space="preserve">Chasseaud, </w:t>
      </w:r>
      <w:r w:rsidRPr="0092211E">
        <w:rPr>
          <w:rFonts w:cs="Calibri"/>
          <w:i/>
          <w:iCs/>
        </w:rPr>
        <w:t>Mapping The First World War: The Great War Through Maps From 1914-1918</w:t>
      </w:r>
      <w:r w:rsidRPr="0092211E">
        <w:rPr>
          <w:rFonts w:cs="Calibri"/>
        </w:rPr>
        <w:t>, (Glasgow: Harpercollins, 2013), p.64.</w:t>
      </w:r>
      <w:r w:rsidR="005934C7" w:rsidRPr="0092211E">
        <w:rPr>
          <w:rFonts w:cs="Calibri"/>
        </w:rPr>
        <w:t>;</w:t>
      </w:r>
      <w:r w:rsidR="002B0B93" w:rsidRPr="0092211E">
        <w:rPr>
          <w:rFonts w:cs="Calibri"/>
        </w:rPr>
        <w:t xml:space="preserve"> Gary Sheffield and John Bourne, </w:t>
      </w:r>
      <w:r w:rsidR="002B0B93" w:rsidRPr="0092211E">
        <w:rPr>
          <w:rFonts w:cs="Calibri"/>
          <w:i/>
          <w:iCs/>
        </w:rPr>
        <w:t>Douglas Haig</w:t>
      </w:r>
      <w:r w:rsidR="002B0B93" w:rsidRPr="0092211E">
        <w:rPr>
          <w:rFonts w:cs="Calibri"/>
        </w:rPr>
        <w:t>: war diaries and letters, 1914-18, (London : Phoenix, 2006), p.33.</w:t>
      </w:r>
    </w:p>
    <w:p w14:paraId="55E12AFA" w14:textId="272D6DCB" w:rsidR="00DF6AE5" w:rsidRPr="0092211E" w:rsidRDefault="00DF6AE5" w:rsidP="00DF6AE5">
      <w:pPr>
        <w:pStyle w:val="FootnoteText"/>
        <w:rPr>
          <w:rFonts w:cs="Calibri"/>
        </w:rPr>
      </w:pPr>
    </w:p>
  </w:footnote>
  <w:footnote w:id="4">
    <w:p w14:paraId="03CB7483" w14:textId="4354DEA1" w:rsidR="00CF5F21" w:rsidRPr="0092211E" w:rsidRDefault="00CF5F21">
      <w:pPr>
        <w:pStyle w:val="FootnoteText"/>
        <w:rPr>
          <w:rFonts w:cs="Calibri"/>
        </w:rPr>
      </w:pPr>
      <w:r w:rsidRPr="0092211E">
        <w:rPr>
          <w:rStyle w:val="FootnoteReference"/>
          <w:rFonts w:cs="Calibri"/>
        </w:rPr>
        <w:footnoteRef/>
      </w:r>
      <w:r w:rsidRPr="0092211E">
        <w:rPr>
          <w:rFonts w:cs="Calibri"/>
        </w:rPr>
        <w:t xml:space="preserve"> </w:t>
      </w:r>
      <w:r w:rsidR="00C65788" w:rsidRPr="0092211E">
        <w:rPr>
          <w:rFonts w:cs="Calibri"/>
        </w:rPr>
        <w:t>Ibid</w:t>
      </w:r>
      <w:r w:rsidR="002B0B93" w:rsidRPr="0092211E">
        <w:rPr>
          <w:rFonts w:cs="Calibri"/>
        </w:rPr>
        <w:t>, p.33.</w:t>
      </w:r>
    </w:p>
  </w:footnote>
  <w:footnote w:id="5">
    <w:p w14:paraId="7A274A5B" w14:textId="51A7B7F1" w:rsidR="00CA7A75" w:rsidRPr="0092211E" w:rsidRDefault="00CA7A75">
      <w:pPr>
        <w:pStyle w:val="FootnoteText"/>
        <w:rPr>
          <w:rFonts w:cs="Calibri"/>
        </w:rPr>
      </w:pPr>
      <w:r w:rsidRPr="0092211E">
        <w:rPr>
          <w:rStyle w:val="FootnoteReference"/>
          <w:rFonts w:cs="Calibri"/>
        </w:rPr>
        <w:footnoteRef/>
      </w:r>
      <w:r w:rsidRPr="0092211E">
        <w:rPr>
          <w:rFonts w:cs="Calibri"/>
        </w:rPr>
        <w:t xml:space="preserve"> </w:t>
      </w:r>
      <w:r w:rsidR="00C65788" w:rsidRPr="0092211E">
        <w:rPr>
          <w:rFonts w:cs="Calibri"/>
        </w:rPr>
        <w:t>Ibid</w:t>
      </w:r>
      <w:r w:rsidR="007A5DC0" w:rsidRPr="0092211E">
        <w:rPr>
          <w:rFonts w:cs="Calibri"/>
        </w:rPr>
        <w:t>, p.34.</w:t>
      </w:r>
    </w:p>
  </w:footnote>
  <w:footnote w:id="6">
    <w:p w14:paraId="2A79E618" w14:textId="395B4BCE" w:rsidR="002B0B93" w:rsidRPr="0092211E" w:rsidRDefault="002B0B93">
      <w:pPr>
        <w:pStyle w:val="FootnoteText"/>
        <w:rPr>
          <w:rFonts w:cs="Calibri"/>
        </w:rPr>
      </w:pPr>
      <w:r w:rsidRPr="0092211E">
        <w:rPr>
          <w:rStyle w:val="FootnoteReference"/>
          <w:rFonts w:cs="Calibri"/>
        </w:rPr>
        <w:footnoteRef/>
      </w:r>
      <w:r w:rsidRPr="0092211E">
        <w:rPr>
          <w:rFonts w:cs="Calibri"/>
        </w:rPr>
        <w:t xml:space="preserve"> </w:t>
      </w:r>
      <w:r w:rsidR="00C65788" w:rsidRPr="0092211E">
        <w:rPr>
          <w:rFonts w:cs="Calibri"/>
        </w:rPr>
        <w:t>Ibid</w:t>
      </w:r>
      <w:r w:rsidRPr="0092211E">
        <w:rPr>
          <w:rFonts w:cs="Calibri"/>
        </w:rPr>
        <w:t>, p.34.;</w:t>
      </w:r>
    </w:p>
  </w:footnote>
  <w:footnote w:id="7">
    <w:p w14:paraId="5A513C33" w14:textId="29ED9F94" w:rsidR="00907DDF" w:rsidRPr="0092211E" w:rsidRDefault="00907DDF">
      <w:pPr>
        <w:pStyle w:val="FootnoteText"/>
        <w:rPr>
          <w:rFonts w:cs="Calibri"/>
        </w:rPr>
      </w:pPr>
      <w:r w:rsidRPr="0092211E">
        <w:rPr>
          <w:rStyle w:val="FootnoteReference"/>
          <w:rFonts w:cs="Calibri"/>
        </w:rPr>
        <w:footnoteRef/>
      </w:r>
      <w:r w:rsidRPr="0092211E">
        <w:rPr>
          <w:rFonts w:cs="Calibri"/>
        </w:rPr>
        <w:t xml:space="preserve"> </w:t>
      </w:r>
      <w:r w:rsidR="00A94868" w:rsidRPr="0092211E">
        <w:rPr>
          <w:rFonts w:cs="Calibri"/>
        </w:rPr>
        <w:t xml:space="preserve">Gerard De Groot, </w:t>
      </w:r>
      <w:r w:rsidR="00A94868" w:rsidRPr="0092211E">
        <w:rPr>
          <w:rFonts w:cs="Calibri"/>
          <w:i/>
          <w:iCs/>
        </w:rPr>
        <w:t>Douglas H</w:t>
      </w:r>
      <w:r w:rsidR="00955D64" w:rsidRPr="0092211E">
        <w:rPr>
          <w:rFonts w:cs="Calibri"/>
          <w:i/>
          <w:iCs/>
        </w:rPr>
        <w:t>a</w:t>
      </w:r>
      <w:r w:rsidR="00A94868" w:rsidRPr="0092211E">
        <w:rPr>
          <w:rFonts w:cs="Calibri"/>
          <w:i/>
          <w:iCs/>
        </w:rPr>
        <w:t>i</w:t>
      </w:r>
      <w:r w:rsidR="00955D64" w:rsidRPr="0092211E">
        <w:rPr>
          <w:rFonts w:cs="Calibri"/>
          <w:i/>
          <w:iCs/>
        </w:rPr>
        <w:t>g</w:t>
      </w:r>
      <w:r w:rsidR="00A94868" w:rsidRPr="0092211E">
        <w:rPr>
          <w:rFonts w:cs="Calibri"/>
          <w:i/>
          <w:iCs/>
        </w:rPr>
        <w:t xml:space="preserve"> </w:t>
      </w:r>
      <w:r w:rsidR="005E3818" w:rsidRPr="0092211E">
        <w:rPr>
          <w:rFonts w:cs="Calibri"/>
          <w:i/>
          <w:iCs/>
        </w:rPr>
        <w:t>1861-1928</w:t>
      </w:r>
      <w:r w:rsidR="005E3818" w:rsidRPr="0092211E">
        <w:rPr>
          <w:rFonts w:cs="Calibri"/>
        </w:rPr>
        <w:t>, (London: Unwin Hyman, 1988</w:t>
      </w:r>
      <w:r w:rsidR="00955D64" w:rsidRPr="0092211E">
        <w:rPr>
          <w:rFonts w:cs="Calibri"/>
        </w:rPr>
        <w:t>,) p.202.</w:t>
      </w:r>
      <w:r w:rsidR="00C65788" w:rsidRPr="0092211E">
        <w:rPr>
          <w:rFonts w:cs="Calibri"/>
        </w:rPr>
        <w:t xml:space="preserve"> </w:t>
      </w:r>
      <w:r w:rsidR="002B0B93" w:rsidRPr="0092211E">
        <w:rPr>
          <w:rFonts w:cs="Calibri"/>
        </w:rPr>
        <w:t xml:space="preserve">; </w:t>
      </w:r>
      <w:r w:rsidR="00F965C8" w:rsidRPr="0092211E">
        <w:rPr>
          <w:rFonts w:cs="Calibri"/>
        </w:rPr>
        <w:t xml:space="preserve">Paddy Griffith, </w:t>
      </w:r>
      <w:r w:rsidR="00F965C8" w:rsidRPr="0092211E">
        <w:rPr>
          <w:rFonts w:cs="Calibri"/>
          <w:i/>
          <w:iCs/>
        </w:rPr>
        <w:t xml:space="preserve">Battle Tactics of the Western Front – The British Army's Art of Attack 1916–18, </w:t>
      </w:r>
      <w:r w:rsidR="00F965C8" w:rsidRPr="0092211E">
        <w:rPr>
          <w:rFonts w:cs="Calibri"/>
        </w:rPr>
        <w:t>(</w:t>
      </w:r>
      <w:r w:rsidR="00C345AB" w:rsidRPr="0092211E">
        <w:rPr>
          <w:rFonts w:cs="Calibri"/>
        </w:rPr>
        <w:t xml:space="preserve">London: </w:t>
      </w:r>
      <w:r w:rsidR="00F965C8" w:rsidRPr="0092211E">
        <w:rPr>
          <w:rFonts w:cs="Calibri"/>
        </w:rPr>
        <w:t>Yale University Press, 1996), p.65.</w:t>
      </w:r>
    </w:p>
  </w:footnote>
  <w:footnote w:id="8">
    <w:p w14:paraId="052C1632" w14:textId="1A83706B" w:rsidR="005040E0" w:rsidRPr="00964E55" w:rsidRDefault="005040E0">
      <w:pPr>
        <w:pStyle w:val="FootnoteText"/>
        <w:rPr>
          <w:rFonts w:cs="Calibri"/>
          <w:lang w:val="nl-NL"/>
        </w:rPr>
      </w:pPr>
      <w:r w:rsidRPr="0092211E">
        <w:rPr>
          <w:rStyle w:val="FootnoteReference"/>
          <w:rFonts w:cs="Calibri"/>
        </w:rPr>
        <w:footnoteRef/>
      </w:r>
      <w:r w:rsidRPr="00964E55">
        <w:rPr>
          <w:rFonts w:cs="Calibri"/>
          <w:lang w:val="nl-NL"/>
        </w:rPr>
        <w:t xml:space="preserve"> </w:t>
      </w:r>
      <w:r w:rsidR="00955D64" w:rsidRPr="00964E55">
        <w:rPr>
          <w:rFonts w:cs="Calibri"/>
          <w:lang w:val="nl-NL"/>
        </w:rPr>
        <w:t xml:space="preserve">De Groot, </w:t>
      </w:r>
      <w:r w:rsidR="00955D64" w:rsidRPr="00964E55">
        <w:rPr>
          <w:rFonts w:cs="Calibri"/>
          <w:i/>
          <w:iCs/>
          <w:lang w:val="nl-NL"/>
        </w:rPr>
        <w:t xml:space="preserve">Douglas </w:t>
      </w:r>
      <w:r w:rsidR="00955D64" w:rsidRPr="00964E55">
        <w:rPr>
          <w:rFonts w:cs="Calibri"/>
          <w:i/>
          <w:iCs/>
          <w:lang w:val="nl-NL"/>
        </w:rPr>
        <w:t>Haig</w:t>
      </w:r>
      <w:r w:rsidR="00955D64" w:rsidRPr="00964E55">
        <w:rPr>
          <w:rFonts w:cs="Calibri"/>
          <w:lang w:val="nl-NL"/>
        </w:rPr>
        <w:t>, p.202.</w:t>
      </w:r>
    </w:p>
  </w:footnote>
  <w:footnote w:id="9">
    <w:p w14:paraId="35FD3636" w14:textId="445F58F0" w:rsidR="00C60F77" w:rsidRPr="00C60F77" w:rsidRDefault="00C60F77">
      <w:pPr>
        <w:pStyle w:val="FootnoteText"/>
      </w:pPr>
      <w:r>
        <w:rPr>
          <w:rStyle w:val="FootnoteReference"/>
        </w:rPr>
        <w:footnoteRef/>
      </w:r>
      <w:r>
        <w:t xml:space="preserve"> Ibid, p.202.</w:t>
      </w:r>
    </w:p>
  </w:footnote>
  <w:footnote w:id="10">
    <w:p w14:paraId="62E7CB9F" w14:textId="0C8B03B7" w:rsidR="000021A6" w:rsidRPr="0092211E" w:rsidRDefault="000021A6">
      <w:pPr>
        <w:pStyle w:val="FootnoteText"/>
        <w:rPr>
          <w:rFonts w:cs="Calibri"/>
        </w:rPr>
      </w:pPr>
      <w:r w:rsidRPr="0092211E">
        <w:rPr>
          <w:rStyle w:val="FootnoteReference"/>
          <w:rFonts w:cs="Calibri"/>
        </w:rPr>
        <w:footnoteRef/>
      </w:r>
      <w:r w:rsidRPr="0092211E">
        <w:rPr>
          <w:rFonts w:cs="Calibri"/>
        </w:rPr>
        <w:t xml:space="preserve"> </w:t>
      </w:r>
      <w:r w:rsidR="003F6906" w:rsidRPr="0092211E">
        <w:rPr>
          <w:rFonts w:cs="Calibri"/>
        </w:rPr>
        <w:t xml:space="preserve">Ferguson, </w:t>
      </w:r>
      <w:r w:rsidR="003F6906" w:rsidRPr="0092211E">
        <w:rPr>
          <w:rFonts w:cs="Calibri"/>
          <w:i/>
          <w:iCs/>
        </w:rPr>
        <w:t>The Pity of War</w:t>
      </w:r>
      <w:r w:rsidR="003F6906" w:rsidRPr="0092211E">
        <w:rPr>
          <w:rFonts w:cs="Calibri"/>
        </w:rPr>
        <w:t>, p.</w:t>
      </w:r>
      <w:r w:rsidR="00E90F6F" w:rsidRPr="0092211E">
        <w:rPr>
          <w:rFonts w:cs="Calibri"/>
        </w:rPr>
        <w:t>39.</w:t>
      </w:r>
    </w:p>
  </w:footnote>
  <w:footnote w:id="11">
    <w:p w14:paraId="2DB601E0" w14:textId="7D385B5A" w:rsidR="00CC7534" w:rsidRPr="0092211E" w:rsidRDefault="00CC7534">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xml:space="preserve"> p.39.</w:t>
      </w:r>
    </w:p>
  </w:footnote>
  <w:footnote w:id="12">
    <w:p w14:paraId="740D9463" w14:textId="0EB4E17E" w:rsidR="00CC4157" w:rsidRPr="0092211E" w:rsidRDefault="00CC4157">
      <w:pPr>
        <w:pStyle w:val="FootnoteText"/>
        <w:rPr>
          <w:rFonts w:cs="Calibri"/>
        </w:rPr>
      </w:pPr>
      <w:r w:rsidRPr="0092211E">
        <w:rPr>
          <w:rStyle w:val="FootnoteReference"/>
          <w:rFonts w:cs="Calibri"/>
        </w:rPr>
        <w:footnoteRef/>
      </w:r>
      <w:r w:rsidRPr="0092211E">
        <w:rPr>
          <w:rFonts w:cs="Calibri"/>
        </w:rPr>
        <w:t xml:space="preserve"> William James Philpott, </w:t>
      </w:r>
      <w:r w:rsidRPr="0092211E">
        <w:rPr>
          <w:rFonts w:cs="Calibri"/>
          <w:i/>
          <w:iCs/>
        </w:rPr>
        <w:t>Bloody victory: the sacrifice on the Somme and the making of the twentieth century</w:t>
      </w:r>
      <w:r w:rsidRPr="0092211E">
        <w:rPr>
          <w:rFonts w:cs="Calibri"/>
        </w:rPr>
        <w:t>, (London: Abacus, 2010), p.</w:t>
      </w:r>
      <w:r w:rsidR="00FA4A67" w:rsidRPr="0092211E">
        <w:rPr>
          <w:rFonts w:cs="Calibri"/>
        </w:rPr>
        <w:t>70</w:t>
      </w:r>
      <w:r w:rsidRPr="0092211E">
        <w:rPr>
          <w:rFonts w:cs="Calibri"/>
        </w:rPr>
        <w:t>.</w:t>
      </w:r>
    </w:p>
  </w:footnote>
  <w:footnote w:id="13">
    <w:p w14:paraId="2285EB2F" w14:textId="24B14FEC" w:rsidR="00454C68" w:rsidRPr="0092211E" w:rsidRDefault="00454C68">
      <w:pPr>
        <w:pStyle w:val="FootnoteText"/>
        <w:rPr>
          <w:rFonts w:cs="Calibri"/>
        </w:rPr>
      </w:pPr>
      <w:r w:rsidRPr="0092211E">
        <w:rPr>
          <w:rStyle w:val="FootnoteReference"/>
          <w:rFonts w:cs="Calibri"/>
        </w:rPr>
        <w:footnoteRef/>
      </w:r>
      <w:r w:rsidRPr="0092211E">
        <w:rPr>
          <w:rFonts w:cs="Calibri"/>
        </w:rPr>
        <w:t xml:space="preserve"> </w:t>
      </w:r>
      <w:r w:rsidR="00CC4157" w:rsidRPr="0092211E">
        <w:rPr>
          <w:rFonts w:cs="Calibri"/>
        </w:rPr>
        <w:t xml:space="preserve">Philpott, </w:t>
      </w:r>
      <w:r w:rsidR="00CC4157" w:rsidRPr="0092211E">
        <w:rPr>
          <w:rFonts w:cs="Calibri"/>
          <w:i/>
          <w:iCs/>
        </w:rPr>
        <w:t>Bloody victory.</w:t>
      </w:r>
      <w:r w:rsidR="00CC4157" w:rsidRPr="0092211E">
        <w:rPr>
          <w:rFonts w:cs="Calibri"/>
        </w:rPr>
        <w:t xml:space="preserve"> p.628</w:t>
      </w:r>
      <w:r w:rsidR="002B0B93" w:rsidRPr="0092211E">
        <w:rPr>
          <w:rFonts w:cs="Calibri"/>
        </w:rPr>
        <w:t>.</w:t>
      </w:r>
      <w:r w:rsidR="00C65788" w:rsidRPr="0092211E">
        <w:rPr>
          <w:rFonts w:cs="Calibri"/>
        </w:rPr>
        <w:t xml:space="preserve"> </w:t>
      </w:r>
      <w:r w:rsidR="002B0B93" w:rsidRPr="0092211E">
        <w:rPr>
          <w:rFonts w:cs="Calibri"/>
        </w:rPr>
        <w:t>;</w:t>
      </w:r>
      <w:r w:rsidR="00C65788" w:rsidRPr="0092211E">
        <w:rPr>
          <w:rFonts w:cs="Calibri"/>
        </w:rPr>
        <w:t xml:space="preserve"> </w:t>
      </w:r>
      <w:r w:rsidR="002B0B93" w:rsidRPr="0092211E">
        <w:rPr>
          <w:rFonts w:cs="Calibri"/>
        </w:rPr>
        <w:t xml:space="preserve">Sheffield and Bourne </w:t>
      </w:r>
      <w:r w:rsidR="002B0B93" w:rsidRPr="0092211E">
        <w:rPr>
          <w:rFonts w:cs="Calibri"/>
          <w:i/>
          <w:iCs/>
        </w:rPr>
        <w:t>Douglas Haig</w:t>
      </w:r>
      <w:r w:rsidR="002B0B93" w:rsidRPr="0092211E">
        <w:rPr>
          <w:rFonts w:cs="Calibri"/>
        </w:rPr>
        <w:t>, p.33.</w:t>
      </w:r>
    </w:p>
  </w:footnote>
  <w:footnote w:id="14">
    <w:p w14:paraId="3DCB2C30" w14:textId="79571179" w:rsidR="000878CB" w:rsidRPr="0092211E" w:rsidRDefault="000878CB">
      <w:pPr>
        <w:pStyle w:val="FootnoteText"/>
        <w:rPr>
          <w:rFonts w:cs="Calibri"/>
        </w:rPr>
      </w:pPr>
      <w:r w:rsidRPr="0092211E">
        <w:rPr>
          <w:rStyle w:val="FootnoteReference"/>
          <w:rFonts w:cs="Calibri"/>
        </w:rPr>
        <w:footnoteRef/>
      </w:r>
      <w:r w:rsidRPr="0092211E">
        <w:rPr>
          <w:rFonts w:cs="Calibri"/>
        </w:rPr>
        <w:t xml:space="preserve"> Philpott, </w:t>
      </w:r>
      <w:r w:rsidRPr="0092211E">
        <w:rPr>
          <w:rFonts w:cs="Calibri"/>
          <w:i/>
          <w:iCs/>
        </w:rPr>
        <w:t>Bloody victory.</w:t>
      </w:r>
      <w:r w:rsidRPr="0092211E">
        <w:rPr>
          <w:rFonts w:cs="Calibri"/>
        </w:rPr>
        <w:t xml:space="preserve"> p.628.</w:t>
      </w:r>
    </w:p>
  </w:footnote>
  <w:footnote w:id="15">
    <w:p w14:paraId="34B42205" w14:textId="604F4E60" w:rsidR="00A940FA" w:rsidRPr="0092211E" w:rsidRDefault="00A940FA">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00CC4157" w:rsidRPr="0092211E">
        <w:rPr>
          <w:rFonts w:cs="Calibri"/>
          <w:i/>
          <w:iCs/>
        </w:rPr>
        <w:t>.</w:t>
      </w:r>
      <w:r w:rsidR="00CC4157" w:rsidRPr="0092211E">
        <w:rPr>
          <w:rFonts w:cs="Calibri"/>
        </w:rPr>
        <w:t xml:space="preserve"> p.628.</w:t>
      </w:r>
    </w:p>
  </w:footnote>
  <w:footnote w:id="16">
    <w:p w14:paraId="6292DB11" w14:textId="40200D06" w:rsidR="002252DC" w:rsidRPr="0092211E" w:rsidRDefault="002252DC">
      <w:pPr>
        <w:pStyle w:val="FootnoteText"/>
        <w:rPr>
          <w:rFonts w:cs="Calibri"/>
        </w:rPr>
      </w:pPr>
      <w:r w:rsidRPr="0092211E">
        <w:rPr>
          <w:rStyle w:val="FootnoteReference"/>
          <w:rFonts w:cs="Calibri"/>
        </w:rPr>
        <w:footnoteRef/>
      </w:r>
      <w:r w:rsidRPr="0092211E">
        <w:rPr>
          <w:rFonts w:cs="Calibri"/>
        </w:rPr>
        <w:t xml:space="preserve"> Ferguson, </w:t>
      </w:r>
      <w:r w:rsidRPr="0092211E">
        <w:rPr>
          <w:rFonts w:cs="Calibri"/>
          <w:i/>
          <w:iCs/>
        </w:rPr>
        <w:t>The Pity of War</w:t>
      </w:r>
      <w:r w:rsidRPr="0092211E">
        <w:rPr>
          <w:rFonts w:cs="Calibri"/>
        </w:rPr>
        <w:t>, p.</w:t>
      </w:r>
      <w:r w:rsidR="00CB7D2B" w:rsidRPr="0092211E">
        <w:rPr>
          <w:rFonts w:cs="Calibri"/>
        </w:rPr>
        <w:t>293</w:t>
      </w:r>
      <w:r w:rsidRPr="0092211E">
        <w:rPr>
          <w:rFonts w:cs="Calibri"/>
        </w:rPr>
        <w:t>.</w:t>
      </w:r>
    </w:p>
  </w:footnote>
  <w:footnote w:id="17">
    <w:p w14:paraId="08CA32A0" w14:textId="1D4153AB" w:rsidR="00A36808" w:rsidRPr="0092211E" w:rsidRDefault="00A36808">
      <w:pPr>
        <w:pStyle w:val="FootnoteText"/>
        <w:rPr>
          <w:rFonts w:cs="Calibri"/>
        </w:rPr>
      </w:pPr>
      <w:r w:rsidRPr="0092211E">
        <w:rPr>
          <w:rStyle w:val="FootnoteReference"/>
          <w:rFonts w:cs="Calibri"/>
        </w:rPr>
        <w:footnoteRef/>
      </w:r>
      <w:r w:rsidRPr="0092211E">
        <w:rPr>
          <w:rFonts w:cs="Calibri"/>
        </w:rPr>
        <w:t xml:space="preserve"> Philpott, </w:t>
      </w:r>
      <w:r w:rsidRPr="0092211E">
        <w:rPr>
          <w:rFonts w:cs="Calibri"/>
          <w:i/>
          <w:iCs/>
        </w:rPr>
        <w:t>Bloody victory.</w:t>
      </w:r>
      <w:r w:rsidRPr="0092211E">
        <w:rPr>
          <w:rFonts w:cs="Calibri"/>
        </w:rPr>
        <w:t xml:space="preserve"> p.6.</w:t>
      </w:r>
    </w:p>
  </w:footnote>
  <w:footnote w:id="18">
    <w:p w14:paraId="58CE8F5B" w14:textId="7CDBE939" w:rsidR="00004F50" w:rsidRPr="0092211E" w:rsidRDefault="00004F50">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xml:space="preserve"> p.364.</w:t>
      </w:r>
    </w:p>
  </w:footnote>
  <w:footnote w:id="19">
    <w:p w14:paraId="1D0A02AB" w14:textId="6DB973BF" w:rsidR="00C027DD" w:rsidRPr="0092211E" w:rsidRDefault="00C027DD">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i/>
          <w:iCs/>
        </w:rPr>
        <w:t>.</w:t>
      </w:r>
      <w:r w:rsidRPr="0092211E">
        <w:rPr>
          <w:rFonts w:cs="Calibri"/>
        </w:rPr>
        <w:t xml:space="preserve"> p.</w:t>
      </w:r>
      <w:r w:rsidR="005B19FC" w:rsidRPr="0092211E">
        <w:rPr>
          <w:rFonts w:cs="Calibri"/>
        </w:rPr>
        <w:t>3</w:t>
      </w:r>
      <w:r w:rsidRPr="0092211E">
        <w:rPr>
          <w:rFonts w:cs="Calibri"/>
        </w:rPr>
        <w:t>6</w:t>
      </w:r>
      <w:r w:rsidR="005B19FC" w:rsidRPr="0092211E">
        <w:rPr>
          <w:rFonts w:cs="Calibri"/>
        </w:rPr>
        <w:t>8</w:t>
      </w:r>
      <w:r w:rsidRPr="0092211E">
        <w:rPr>
          <w:rFonts w:cs="Calibri"/>
        </w:rPr>
        <w:t>.</w:t>
      </w:r>
    </w:p>
  </w:footnote>
  <w:footnote w:id="20">
    <w:p w14:paraId="6A1B4755" w14:textId="084A1842" w:rsidR="002822EB" w:rsidRPr="0092211E" w:rsidRDefault="002822EB">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i/>
          <w:iCs/>
        </w:rPr>
        <w:t>.</w:t>
      </w:r>
      <w:r w:rsidRPr="0092211E">
        <w:rPr>
          <w:rFonts w:cs="Calibri"/>
        </w:rPr>
        <w:t xml:space="preserve"> p.368.</w:t>
      </w:r>
    </w:p>
  </w:footnote>
  <w:footnote w:id="21">
    <w:p w14:paraId="6BBC08E5" w14:textId="660ABC52" w:rsidR="00D83BFF" w:rsidRPr="0092211E" w:rsidRDefault="00D83BFF">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xml:space="preserve"> p.369.</w:t>
      </w:r>
    </w:p>
  </w:footnote>
  <w:footnote w:id="22">
    <w:p w14:paraId="78B6EA78" w14:textId="192C7F1D" w:rsidR="004C461F" w:rsidRPr="0092211E" w:rsidRDefault="004C461F">
      <w:pPr>
        <w:pStyle w:val="FootnoteText"/>
        <w:rPr>
          <w:rFonts w:cs="Calibri"/>
        </w:rPr>
      </w:pPr>
      <w:r w:rsidRPr="0092211E">
        <w:rPr>
          <w:rStyle w:val="FootnoteReference"/>
          <w:rFonts w:cs="Calibri"/>
        </w:rPr>
        <w:footnoteRef/>
      </w:r>
      <w:r w:rsidRPr="0092211E">
        <w:rPr>
          <w:rFonts w:cs="Calibri"/>
        </w:rPr>
        <w:t xml:space="preserve"> Sheffield and Bourne, Douglas Haig, p.34.</w:t>
      </w:r>
    </w:p>
  </w:footnote>
  <w:footnote w:id="23">
    <w:p w14:paraId="6E66FCCF" w14:textId="74590B0C" w:rsidR="009140A2" w:rsidRPr="0092211E" w:rsidRDefault="009140A2">
      <w:pPr>
        <w:pStyle w:val="FootnoteText"/>
        <w:rPr>
          <w:rFonts w:cs="Calibri"/>
        </w:rPr>
      </w:pPr>
      <w:r w:rsidRPr="0092211E">
        <w:rPr>
          <w:rStyle w:val="FootnoteReference"/>
          <w:rFonts w:cs="Calibri"/>
        </w:rPr>
        <w:footnoteRef/>
      </w:r>
      <w:r w:rsidRPr="0092211E">
        <w:rPr>
          <w:rFonts w:cs="Calibri"/>
        </w:rPr>
        <w:t xml:space="preserve"> Philpott, </w:t>
      </w:r>
      <w:r w:rsidRPr="0092211E">
        <w:rPr>
          <w:rFonts w:cs="Calibri"/>
          <w:i/>
          <w:iCs/>
        </w:rPr>
        <w:t>Bloody victory.</w:t>
      </w:r>
      <w:r w:rsidRPr="0092211E">
        <w:rPr>
          <w:rFonts w:cs="Calibri"/>
        </w:rPr>
        <w:t xml:space="preserve"> p.368.</w:t>
      </w:r>
    </w:p>
  </w:footnote>
  <w:footnote w:id="24">
    <w:p w14:paraId="7CC59193" w14:textId="08116FFE" w:rsidR="001126E4" w:rsidRPr="001126E4" w:rsidRDefault="001126E4">
      <w:pPr>
        <w:pStyle w:val="FootnoteText"/>
        <w:rPr>
          <w:rFonts w:cs="Calibri"/>
        </w:rPr>
      </w:pPr>
      <w:r>
        <w:rPr>
          <w:rStyle w:val="FootnoteReference"/>
        </w:rPr>
        <w:footnoteRef/>
      </w:r>
      <w:r>
        <w:t xml:space="preserve"> </w:t>
      </w:r>
      <w:r w:rsidR="00BF2AC1" w:rsidRPr="0092211E">
        <w:rPr>
          <w:rFonts w:cs="Calibri"/>
        </w:rPr>
        <w:t xml:space="preserve">Philpott, </w:t>
      </w:r>
      <w:r w:rsidR="00BF2AC1" w:rsidRPr="0092211E">
        <w:rPr>
          <w:rFonts w:cs="Calibri"/>
          <w:i/>
          <w:iCs/>
        </w:rPr>
        <w:t>Bloody victory.</w:t>
      </w:r>
      <w:r w:rsidR="00BF2AC1" w:rsidRPr="0092211E">
        <w:rPr>
          <w:rFonts w:cs="Calibri"/>
        </w:rPr>
        <w:t xml:space="preserve"> p.36</w:t>
      </w:r>
      <w:r w:rsidR="00BF2AC1">
        <w:rPr>
          <w:rFonts w:cs="Calibri"/>
        </w:rPr>
        <w:t xml:space="preserve">2 ; </w:t>
      </w:r>
      <w:r w:rsidRPr="0092211E">
        <w:rPr>
          <w:rFonts w:cs="Calibri"/>
        </w:rPr>
        <w:t xml:space="preserve">Griffith, </w:t>
      </w:r>
      <w:r w:rsidRPr="0092211E">
        <w:rPr>
          <w:rFonts w:cs="Calibri"/>
          <w:i/>
          <w:iCs/>
        </w:rPr>
        <w:t>Battle Tactics of the Western Front</w:t>
      </w:r>
      <w:r w:rsidRPr="0092211E">
        <w:rPr>
          <w:rFonts w:cs="Calibri"/>
        </w:rPr>
        <w:t>, p.168.</w:t>
      </w:r>
    </w:p>
  </w:footnote>
  <w:footnote w:id="25">
    <w:p w14:paraId="02A61FFF" w14:textId="1A7DEBD0" w:rsidR="00A116B8" w:rsidRPr="0092211E" w:rsidRDefault="00A116B8">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w:t>
      </w:r>
      <w:r w:rsidR="00C168B0" w:rsidRPr="0092211E">
        <w:rPr>
          <w:rFonts w:cs="Calibri"/>
        </w:rPr>
        <w:t>168.</w:t>
      </w:r>
    </w:p>
  </w:footnote>
  <w:footnote w:id="26">
    <w:p w14:paraId="7DE0A28A" w14:textId="08DC9C40" w:rsidR="002B0A80" w:rsidRPr="0092211E" w:rsidRDefault="002B0A80">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p.168.</w:t>
      </w:r>
    </w:p>
  </w:footnote>
  <w:footnote w:id="27">
    <w:p w14:paraId="286B2FAF" w14:textId="73E57C1A" w:rsidR="006E2C33" w:rsidRPr="0092211E" w:rsidRDefault="006E2C33">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p.16</w:t>
      </w:r>
      <w:r w:rsidR="004829C2" w:rsidRPr="0092211E">
        <w:rPr>
          <w:rFonts w:cs="Calibri"/>
        </w:rPr>
        <w:t>8.</w:t>
      </w:r>
    </w:p>
  </w:footnote>
  <w:footnote w:id="28">
    <w:p w14:paraId="198DBA4E" w14:textId="78469BC2" w:rsidR="00540003" w:rsidRPr="0092211E" w:rsidRDefault="00540003">
      <w:pPr>
        <w:pStyle w:val="FootnoteText"/>
        <w:rPr>
          <w:rFonts w:cs="Calibri"/>
        </w:rPr>
      </w:pPr>
      <w:r w:rsidRPr="0092211E">
        <w:rPr>
          <w:rStyle w:val="FootnoteReference"/>
          <w:rFonts w:cs="Calibri"/>
        </w:rPr>
        <w:footnoteRef/>
      </w:r>
      <w:r w:rsidRPr="0092211E">
        <w:rPr>
          <w:rFonts w:cs="Calibri"/>
        </w:rPr>
        <w:t xml:space="preserve"> </w:t>
      </w:r>
      <w:r w:rsidR="00FF7CA2" w:rsidRPr="0092211E">
        <w:rPr>
          <w:rFonts w:cs="Calibri"/>
        </w:rPr>
        <w:t xml:space="preserve">George </w:t>
      </w:r>
      <w:r w:rsidR="00FF7CA2" w:rsidRPr="0092211E">
        <w:rPr>
          <w:rFonts w:cs="Calibri"/>
        </w:rPr>
        <w:t>Raudzens, ‘War-Winning Weapons: The Measurement of Technological Determinism in Military History’,</w:t>
      </w:r>
      <w:r w:rsidR="00FF7CA2" w:rsidRPr="0092211E">
        <w:rPr>
          <w:rFonts w:cs="Calibri"/>
          <w:i/>
          <w:iCs/>
        </w:rPr>
        <w:t> The Journal of Military History. </w:t>
      </w:r>
      <w:r w:rsidR="00FF7CA2" w:rsidRPr="009D6D66">
        <w:rPr>
          <w:rFonts w:cs="Calibri"/>
        </w:rPr>
        <w:t>54 (4): (1990) 403–434</w:t>
      </w:r>
      <w:r w:rsidR="00CC6C27" w:rsidRPr="0092211E">
        <w:rPr>
          <w:rFonts w:cs="Calibri"/>
          <w:i/>
          <w:iCs/>
        </w:rPr>
        <w:t>,</w:t>
      </w:r>
      <w:r w:rsidR="00FF7CA2" w:rsidRPr="0092211E">
        <w:rPr>
          <w:rFonts w:cs="Calibri"/>
          <w:i/>
          <w:iCs/>
        </w:rPr>
        <w:t xml:space="preserve"> </w:t>
      </w:r>
      <w:r w:rsidR="00CC6C27" w:rsidRPr="0092211E">
        <w:rPr>
          <w:rFonts w:cs="Calibri"/>
        </w:rPr>
        <w:t>p</w:t>
      </w:r>
      <w:r w:rsidR="00FF7CA2" w:rsidRPr="0092211E">
        <w:rPr>
          <w:rFonts w:cs="Calibri"/>
        </w:rPr>
        <w:t>.422.</w:t>
      </w:r>
    </w:p>
  </w:footnote>
  <w:footnote w:id="29">
    <w:p w14:paraId="6981D353" w14:textId="359F8906" w:rsidR="00CC6C27" w:rsidRPr="0092211E" w:rsidRDefault="00CC6C27">
      <w:pPr>
        <w:pStyle w:val="FootnoteText"/>
        <w:rPr>
          <w:rFonts w:cs="Calibri"/>
        </w:rPr>
      </w:pPr>
      <w:r w:rsidRPr="0092211E">
        <w:rPr>
          <w:rStyle w:val="FootnoteReference"/>
          <w:rFonts w:cs="Calibri"/>
        </w:rPr>
        <w:footnoteRef/>
      </w:r>
      <w:r w:rsidRPr="0092211E">
        <w:rPr>
          <w:rFonts w:cs="Calibri"/>
        </w:rPr>
        <w:t xml:space="preserve"> </w:t>
      </w:r>
      <w:r w:rsidR="006D50C9" w:rsidRPr="0092211E">
        <w:rPr>
          <w:rFonts w:cs="Calibri"/>
        </w:rPr>
        <w:t>Ibid</w:t>
      </w:r>
      <w:r w:rsidRPr="0092211E">
        <w:rPr>
          <w:rFonts w:cs="Calibri"/>
        </w:rPr>
        <w:t>, p. 422.</w:t>
      </w:r>
    </w:p>
  </w:footnote>
  <w:footnote w:id="30">
    <w:p w14:paraId="7D7255E5" w14:textId="2EAD779F" w:rsidR="000B659D" w:rsidRPr="000B659D" w:rsidRDefault="000B659D">
      <w:pPr>
        <w:pStyle w:val="FootnoteText"/>
        <w:rPr>
          <w:lang w:val="en-US"/>
        </w:rPr>
      </w:pPr>
      <w:r>
        <w:rPr>
          <w:rStyle w:val="FootnoteReference"/>
        </w:rPr>
        <w:footnoteRef/>
      </w:r>
      <w:r>
        <w:t xml:space="preserve"> </w:t>
      </w:r>
      <w:r w:rsidRPr="0092211E">
        <w:rPr>
          <w:rFonts w:cs="Calibri"/>
        </w:rPr>
        <w:t xml:space="preserve">Philpott, </w:t>
      </w:r>
      <w:r w:rsidRPr="0092211E">
        <w:rPr>
          <w:rFonts w:cs="Calibri"/>
          <w:i/>
          <w:iCs/>
        </w:rPr>
        <w:t>Bloody victory.</w:t>
      </w:r>
      <w:r w:rsidRPr="0092211E">
        <w:rPr>
          <w:rFonts w:cs="Calibri"/>
        </w:rPr>
        <w:t xml:space="preserve"> p.148.</w:t>
      </w:r>
    </w:p>
  </w:footnote>
  <w:footnote w:id="31">
    <w:p w14:paraId="7C07FB95" w14:textId="0A124F64" w:rsidR="009F01CD" w:rsidRPr="0092211E" w:rsidRDefault="009F01CD">
      <w:pPr>
        <w:pStyle w:val="FootnoteText"/>
        <w:rPr>
          <w:rFonts w:cs="Calibri"/>
        </w:rPr>
      </w:pPr>
      <w:r w:rsidRPr="0092211E">
        <w:rPr>
          <w:rStyle w:val="FootnoteReference"/>
          <w:rFonts w:cs="Calibri"/>
        </w:rPr>
        <w:footnoteRef/>
      </w:r>
      <w:r w:rsidRPr="0092211E">
        <w:rPr>
          <w:rFonts w:cs="Calibri"/>
        </w:rPr>
        <w:t xml:space="preserve"> </w:t>
      </w:r>
      <w:r w:rsidR="000B659D">
        <w:rPr>
          <w:rFonts w:cs="Calibri"/>
        </w:rPr>
        <w:t>Ibid</w:t>
      </w:r>
      <w:r w:rsidR="00023AD4" w:rsidRPr="0092211E">
        <w:rPr>
          <w:rFonts w:cs="Calibri"/>
          <w:i/>
          <w:iCs/>
        </w:rPr>
        <w:t>.</w:t>
      </w:r>
      <w:r w:rsidR="00023AD4" w:rsidRPr="0092211E">
        <w:rPr>
          <w:rFonts w:cs="Calibri"/>
        </w:rPr>
        <w:t xml:space="preserve"> p.</w:t>
      </w:r>
      <w:r w:rsidR="00DD1C5E" w:rsidRPr="0092211E">
        <w:rPr>
          <w:rFonts w:cs="Calibri"/>
        </w:rPr>
        <w:t>148</w:t>
      </w:r>
      <w:r w:rsidR="00023AD4" w:rsidRPr="0092211E">
        <w:rPr>
          <w:rFonts w:cs="Calibri"/>
        </w:rPr>
        <w:t>.</w:t>
      </w:r>
    </w:p>
  </w:footnote>
  <w:footnote w:id="32">
    <w:p w14:paraId="5911E431" w14:textId="1C143190" w:rsidR="00892F67" w:rsidRPr="0092211E" w:rsidRDefault="00892F67">
      <w:pPr>
        <w:pStyle w:val="FootnoteText"/>
        <w:rPr>
          <w:rFonts w:cs="Calibri"/>
          <w:i/>
          <w:iCs/>
        </w:rPr>
      </w:pPr>
      <w:r w:rsidRPr="0092211E">
        <w:rPr>
          <w:rStyle w:val="FootnoteReference"/>
          <w:rFonts w:cs="Calibri"/>
        </w:rPr>
        <w:footnoteRef/>
      </w:r>
      <w:r w:rsidRPr="0092211E">
        <w:rPr>
          <w:rFonts w:cs="Calibri"/>
        </w:rPr>
        <w:t xml:space="preserve"> </w:t>
      </w:r>
      <w:r w:rsidR="00DF6AE5" w:rsidRPr="0092211E">
        <w:rPr>
          <w:rFonts w:cs="Calibri"/>
        </w:rPr>
        <w:t>UK National Archives, Kew (Henceforth UKNA), WO 188/143</w:t>
      </w:r>
      <w:r w:rsidR="00095F4B" w:rsidRPr="0092211E">
        <w:rPr>
          <w:rFonts w:cs="Calibri"/>
        </w:rPr>
        <w:t>, ‘Weapons and the Use of Gas in Warfare’ 1916 – 1926, p.9.</w:t>
      </w:r>
    </w:p>
  </w:footnote>
  <w:footnote w:id="33">
    <w:p w14:paraId="3CA07644" w14:textId="537B1E32" w:rsidR="00023AD4" w:rsidRPr="0092211E" w:rsidRDefault="00023AD4">
      <w:pPr>
        <w:pStyle w:val="FootnoteText"/>
        <w:rPr>
          <w:rFonts w:cs="Calibri"/>
        </w:rPr>
      </w:pPr>
      <w:r w:rsidRPr="0092211E">
        <w:rPr>
          <w:rStyle w:val="FootnoteReference"/>
          <w:rFonts w:cs="Calibri"/>
        </w:rPr>
        <w:footnoteRef/>
      </w:r>
      <w:r w:rsidRPr="0092211E">
        <w:rPr>
          <w:rFonts w:cs="Calibri"/>
        </w:rPr>
        <w:t xml:space="preserve"> </w:t>
      </w:r>
      <w:r w:rsidR="00974860" w:rsidRPr="0092211E">
        <w:rPr>
          <w:rFonts w:cs="Calibri"/>
        </w:rPr>
        <w:t>John Keegan</w:t>
      </w:r>
      <w:r w:rsidR="00753615" w:rsidRPr="0092211E">
        <w:rPr>
          <w:rFonts w:cs="Calibri"/>
        </w:rPr>
        <w:t>,</w:t>
      </w:r>
      <w:r w:rsidR="00974860" w:rsidRPr="0092211E">
        <w:rPr>
          <w:rFonts w:cs="Calibri"/>
        </w:rPr>
        <w:t> </w:t>
      </w:r>
      <w:r w:rsidR="00974860" w:rsidRPr="0092211E">
        <w:rPr>
          <w:rFonts w:cs="Calibri"/>
          <w:i/>
          <w:iCs/>
        </w:rPr>
        <w:t>The First World War</w:t>
      </w:r>
      <w:r w:rsidR="000B659D">
        <w:rPr>
          <w:rFonts w:cs="Calibri"/>
        </w:rPr>
        <w:t>,</w:t>
      </w:r>
      <w:r w:rsidR="00974860" w:rsidRPr="0092211E">
        <w:rPr>
          <w:rFonts w:cs="Calibri"/>
        </w:rPr>
        <w:t> (New York: Vintage Books, 1998).</w:t>
      </w:r>
      <w:r w:rsidR="006B3604" w:rsidRPr="0092211E">
        <w:rPr>
          <w:rFonts w:cs="Calibri"/>
        </w:rPr>
        <w:t xml:space="preserve"> P.233.</w:t>
      </w:r>
    </w:p>
  </w:footnote>
  <w:footnote w:id="34">
    <w:p w14:paraId="29FD73E3" w14:textId="458810C7" w:rsidR="009B55EE" w:rsidRPr="000B659D" w:rsidRDefault="009B55EE">
      <w:pPr>
        <w:pStyle w:val="FootnoteText"/>
        <w:rPr>
          <w:rFonts w:cs="Calibri"/>
        </w:rPr>
      </w:pPr>
      <w:r w:rsidRPr="0092211E">
        <w:rPr>
          <w:rStyle w:val="FootnoteReference"/>
          <w:rFonts w:cs="Calibri"/>
        </w:rPr>
        <w:footnoteRef/>
      </w:r>
      <w:r w:rsidRPr="0092211E">
        <w:rPr>
          <w:rFonts w:cs="Calibri"/>
        </w:rPr>
        <w:t xml:space="preserve"> </w:t>
      </w:r>
      <w:r w:rsidR="000B659D">
        <w:rPr>
          <w:rFonts w:cs="Calibri"/>
        </w:rPr>
        <w:t xml:space="preserve">Philip Warner, </w:t>
      </w:r>
      <w:r w:rsidR="000B659D" w:rsidRPr="000B659D">
        <w:rPr>
          <w:rFonts w:cs="Calibri"/>
          <w:i/>
          <w:iCs/>
        </w:rPr>
        <w:t>Fire</w:t>
      </w:r>
      <w:r w:rsidR="000B659D">
        <w:rPr>
          <w:rFonts w:cs="Calibri"/>
          <w:i/>
          <w:iCs/>
        </w:rPr>
        <w:t>-</w:t>
      </w:r>
      <w:r w:rsidR="000B659D" w:rsidRPr="000B659D">
        <w:rPr>
          <w:rFonts w:cs="Calibri"/>
          <w:i/>
          <w:iCs/>
        </w:rPr>
        <w:t>power,</w:t>
      </w:r>
      <w:r w:rsidR="000B659D">
        <w:rPr>
          <w:rFonts w:cs="Calibri"/>
          <w:i/>
          <w:iCs/>
        </w:rPr>
        <w:t xml:space="preserve"> From Slings to Star Wars</w:t>
      </w:r>
      <w:r w:rsidR="000B659D">
        <w:rPr>
          <w:rFonts w:cs="Calibri"/>
        </w:rPr>
        <w:t>, (London: Grafton Books, 1989), p.177.</w:t>
      </w:r>
    </w:p>
  </w:footnote>
  <w:footnote w:id="35">
    <w:p w14:paraId="1CE4F480" w14:textId="0FDC735C" w:rsidR="001D38CF" w:rsidRPr="0092211E" w:rsidRDefault="001D38CF">
      <w:pPr>
        <w:pStyle w:val="FootnoteText"/>
        <w:rPr>
          <w:rFonts w:cs="Calibri"/>
        </w:rPr>
      </w:pPr>
      <w:r w:rsidRPr="0092211E">
        <w:rPr>
          <w:rStyle w:val="FootnoteReference"/>
          <w:rFonts w:cs="Calibri"/>
        </w:rPr>
        <w:footnoteRef/>
      </w:r>
      <w:r w:rsidRPr="0092211E">
        <w:rPr>
          <w:rFonts w:cs="Calibri"/>
        </w:rPr>
        <w:t xml:space="preserve"> </w:t>
      </w:r>
      <w:r w:rsidR="00752455" w:rsidRPr="0092211E">
        <w:rPr>
          <w:rFonts w:cs="Calibri"/>
        </w:rPr>
        <w:t>Keegan</w:t>
      </w:r>
      <w:r w:rsidR="00753615" w:rsidRPr="0092211E">
        <w:rPr>
          <w:rFonts w:cs="Calibri"/>
        </w:rPr>
        <w:t>,</w:t>
      </w:r>
      <w:r w:rsidR="00752455" w:rsidRPr="0092211E">
        <w:rPr>
          <w:rFonts w:cs="Calibri"/>
        </w:rPr>
        <w:t> </w:t>
      </w:r>
      <w:r w:rsidR="00752455" w:rsidRPr="0092211E">
        <w:rPr>
          <w:rFonts w:cs="Calibri"/>
          <w:i/>
          <w:iCs/>
        </w:rPr>
        <w:t>The First World War,</w:t>
      </w:r>
      <w:r w:rsidR="00752455" w:rsidRPr="0092211E">
        <w:rPr>
          <w:rFonts w:cs="Calibri"/>
        </w:rPr>
        <w:t xml:space="preserve"> p.352. </w:t>
      </w:r>
    </w:p>
  </w:footnote>
  <w:footnote w:id="36">
    <w:p w14:paraId="2BF89F3C" w14:textId="4B7594FE" w:rsidR="003B2A37" w:rsidRPr="003B2A37" w:rsidRDefault="003B2A37">
      <w:pPr>
        <w:pStyle w:val="FootnoteText"/>
      </w:pPr>
      <w:r>
        <w:rPr>
          <w:rStyle w:val="FootnoteReference"/>
        </w:rPr>
        <w:footnoteRef/>
      </w:r>
      <w:r>
        <w:t xml:space="preserve"> </w:t>
      </w:r>
      <w:r>
        <w:rPr>
          <w:rFonts w:cs="Calibri"/>
        </w:rPr>
        <w:t xml:space="preserve">Philip Warner, </w:t>
      </w:r>
      <w:r w:rsidRPr="000B659D">
        <w:rPr>
          <w:rFonts w:cs="Calibri"/>
          <w:i/>
          <w:iCs/>
        </w:rPr>
        <w:t>Fire</w:t>
      </w:r>
      <w:r>
        <w:rPr>
          <w:rFonts w:cs="Calibri"/>
          <w:i/>
          <w:iCs/>
        </w:rPr>
        <w:t>-</w:t>
      </w:r>
      <w:r w:rsidRPr="000B659D">
        <w:rPr>
          <w:rFonts w:cs="Calibri"/>
          <w:i/>
          <w:iCs/>
        </w:rPr>
        <w:t>power,</w:t>
      </w:r>
      <w:r w:rsidRPr="003B2A37">
        <w:rPr>
          <w:rFonts w:cs="Calibri"/>
        </w:rPr>
        <w:t xml:space="preserve"> </w:t>
      </w:r>
      <w:r>
        <w:rPr>
          <w:rFonts w:cs="Calibri"/>
        </w:rPr>
        <w:t>p.177.</w:t>
      </w:r>
    </w:p>
  </w:footnote>
  <w:footnote w:id="37">
    <w:p w14:paraId="1215DD20" w14:textId="5B65E85F" w:rsidR="00DF7581" w:rsidRPr="00DF7581" w:rsidRDefault="00DF7581">
      <w:pPr>
        <w:pStyle w:val="FootnoteText"/>
      </w:pPr>
      <w:r>
        <w:rPr>
          <w:rStyle w:val="FootnoteReference"/>
        </w:rPr>
        <w:footnoteRef/>
      </w:r>
      <w:r>
        <w:t xml:space="preserve"> </w:t>
      </w:r>
      <w:r w:rsidR="00B409AF">
        <w:t>Ferguson</w:t>
      </w:r>
      <w:r>
        <w:t>, The Pity of War, p.307.</w:t>
      </w:r>
    </w:p>
  </w:footnote>
  <w:footnote w:id="38">
    <w:p w14:paraId="12C223B1" w14:textId="50A342F3" w:rsidR="00A67FEE" w:rsidRPr="0092211E" w:rsidRDefault="00A67FEE">
      <w:pPr>
        <w:pStyle w:val="FootnoteText"/>
        <w:rPr>
          <w:rFonts w:cs="Calibri"/>
        </w:rPr>
      </w:pPr>
      <w:r w:rsidRPr="0092211E">
        <w:rPr>
          <w:rStyle w:val="FootnoteReference"/>
          <w:rFonts w:cs="Calibri"/>
        </w:rPr>
        <w:footnoteRef/>
      </w:r>
      <w:r w:rsidRPr="0092211E">
        <w:rPr>
          <w:rFonts w:cs="Calibri"/>
        </w:rPr>
        <w:t xml:space="preserve"> </w:t>
      </w:r>
      <w:r w:rsidR="00DF7CAF">
        <w:rPr>
          <w:rFonts w:cs="Calibri"/>
        </w:rPr>
        <w:t>Ibid</w:t>
      </w:r>
      <w:r w:rsidRPr="0092211E">
        <w:rPr>
          <w:rFonts w:cs="Calibri"/>
        </w:rPr>
        <w:t>, p.309</w:t>
      </w:r>
      <w:r w:rsidR="00F965C8" w:rsidRPr="0092211E">
        <w:rPr>
          <w:rFonts w:cs="Calibri"/>
        </w:rPr>
        <w:t>.</w:t>
      </w:r>
    </w:p>
  </w:footnote>
  <w:footnote w:id="39">
    <w:p w14:paraId="4DC1CE6A" w14:textId="2595C07D" w:rsidR="00F4650C" w:rsidRPr="0092211E" w:rsidRDefault="00F4650C">
      <w:pPr>
        <w:pStyle w:val="FootnoteText"/>
        <w:rPr>
          <w:rFonts w:cs="Calibri"/>
        </w:rPr>
      </w:pPr>
      <w:r w:rsidRPr="0092211E">
        <w:rPr>
          <w:rStyle w:val="FootnoteReference"/>
          <w:rFonts w:cs="Calibri"/>
        </w:rPr>
        <w:footnoteRef/>
      </w:r>
      <w:r w:rsidRPr="0092211E">
        <w:rPr>
          <w:rFonts w:cs="Calibri"/>
        </w:rPr>
        <w:t xml:space="preserve"> </w:t>
      </w:r>
      <w:bookmarkStart w:id="1" w:name="_Hlk163744720"/>
      <w:r w:rsidRPr="0092211E">
        <w:rPr>
          <w:rFonts w:cs="Calibri"/>
        </w:rPr>
        <w:t xml:space="preserve">Andy Simpson, </w:t>
      </w:r>
      <w:r w:rsidRPr="0092211E">
        <w:rPr>
          <w:rFonts w:cs="Calibri"/>
          <w:i/>
          <w:iCs/>
        </w:rPr>
        <w:t xml:space="preserve">Hot Blood and Cold Steel: life and death in the trenches of the First World War </w:t>
      </w:r>
      <w:r w:rsidRPr="0092211E">
        <w:rPr>
          <w:rFonts w:cs="Calibri"/>
        </w:rPr>
        <w:t xml:space="preserve">(Staplehurst: </w:t>
      </w:r>
      <w:r w:rsidRPr="0092211E">
        <w:rPr>
          <w:rFonts w:cs="Calibri"/>
        </w:rPr>
        <w:t>Spellmount, 2002).</w:t>
      </w:r>
      <w:bookmarkEnd w:id="1"/>
      <w:r w:rsidRPr="0092211E">
        <w:rPr>
          <w:rFonts w:cs="Calibri"/>
        </w:rPr>
        <w:t>p.</w:t>
      </w:r>
      <w:r w:rsidR="00FB3642" w:rsidRPr="0092211E">
        <w:rPr>
          <w:rFonts w:cs="Calibri"/>
        </w:rPr>
        <w:t>107</w:t>
      </w:r>
      <w:r w:rsidRPr="0092211E">
        <w:rPr>
          <w:rFonts w:cs="Calibri"/>
        </w:rPr>
        <w:t>.</w:t>
      </w:r>
    </w:p>
  </w:footnote>
  <w:footnote w:id="40">
    <w:p w14:paraId="71BBB5F0" w14:textId="605E2371" w:rsidR="00CA46A1" w:rsidRPr="0092211E" w:rsidRDefault="00CA46A1">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000B3100" w:rsidRPr="0092211E">
        <w:rPr>
          <w:rFonts w:cs="Calibri"/>
          <w:i/>
          <w:iCs/>
        </w:rPr>
        <w:t xml:space="preserve">, </w:t>
      </w:r>
      <w:r w:rsidRPr="0092211E">
        <w:rPr>
          <w:rFonts w:cs="Calibri"/>
        </w:rPr>
        <w:t>p.1</w:t>
      </w:r>
      <w:r w:rsidR="00443C3C" w:rsidRPr="0092211E">
        <w:rPr>
          <w:rFonts w:cs="Calibri"/>
        </w:rPr>
        <w:t>8</w:t>
      </w:r>
      <w:r w:rsidRPr="0092211E">
        <w:rPr>
          <w:rFonts w:cs="Calibri"/>
        </w:rPr>
        <w:t>5.</w:t>
      </w:r>
    </w:p>
  </w:footnote>
  <w:footnote w:id="41">
    <w:p w14:paraId="64951B1E" w14:textId="0B2B6CEF" w:rsidR="00CA46A1" w:rsidRPr="0092211E" w:rsidRDefault="00CA46A1">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00443C3C" w:rsidRPr="0092211E">
        <w:rPr>
          <w:rFonts w:cs="Calibri"/>
        </w:rPr>
        <w:t>, p.186.</w:t>
      </w:r>
    </w:p>
  </w:footnote>
  <w:footnote w:id="42">
    <w:p w14:paraId="1BF3E5B1" w14:textId="2BD4B7FB" w:rsidR="00A111C2" w:rsidRPr="0092211E" w:rsidRDefault="00A111C2">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00D624C6" w:rsidRPr="0092211E">
        <w:rPr>
          <w:rFonts w:cs="Calibri"/>
        </w:rPr>
        <w:t>, p.189.</w:t>
      </w:r>
    </w:p>
  </w:footnote>
  <w:footnote w:id="43">
    <w:p w14:paraId="246F4CBE" w14:textId="0A8B3458" w:rsidR="005834E9" w:rsidRPr="0092211E" w:rsidRDefault="005834E9">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p.189.</w:t>
      </w:r>
    </w:p>
  </w:footnote>
  <w:footnote w:id="44">
    <w:p w14:paraId="5D911058" w14:textId="48A8FDEC" w:rsidR="00156AB5" w:rsidRPr="0092211E" w:rsidRDefault="00156AB5">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p.188.</w:t>
      </w:r>
    </w:p>
  </w:footnote>
  <w:footnote w:id="45">
    <w:p w14:paraId="6E890F2A" w14:textId="32AA348D" w:rsidR="00156AB5" w:rsidRPr="0092211E" w:rsidRDefault="00156AB5">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p.187.</w:t>
      </w:r>
    </w:p>
  </w:footnote>
  <w:footnote w:id="46">
    <w:p w14:paraId="67561A4A" w14:textId="2CF87809" w:rsidR="00783DA6" w:rsidRPr="00783DA6" w:rsidRDefault="00783DA6">
      <w:pPr>
        <w:pStyle w:val="FootnoteText"/>
        <w:rPr>
          <w:lang w:val="en-US"/>
        </w:rPr>
      </w:pPr>
      <w:r>
        <w:rPr>
          <w:rStyle w:val="FootnoteReference"/>
        </w:rPr>
        <w:footnoteRef/>
      </w:r>
      <w:r>
        <w:t xml:space="preserve"> </w:t>
      </w:r>
      <w:r w:rsidRPr="0092211E">
        <w:rPr>
          <w:rFonts w:cs="Calibri"/>
        </w:rPr>
        <w:t>Ibid, p.187.</w:t>
      </w:r>
    </w:p>
  </w:footnote>
  <w:footnote w:id="47">
    <w:p w14:paraId="4303CD66" w14:textId="33E9F565" w:rsidR="0006396A" w:rsidRPr="0092211E" w:rsidRDefault="0006396A">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00C02A6C" w:rsidRPr="0092211E">
        <w:rPr>
          <w:rFonts w:cs="Calibri"/>
        </w:rPr>
        <w:t>, p.187.</w:t>
      </w:r>
    </w:p>
  </w:footnote>
  <w:footnote w:id="48">
    <w:p w14:paraId="7BF7878B" w14:textId="0D9CCB34" w:rsidR="0006396A" w:rsidRPr="0092211E" w:rsidRDefault="0006396A">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00334A2D" w:rsidRPr="0092211E">
        <w:rPr>
          <w:rFonts w:cs="Calibri"/>
        </w:rPr>
        <w:t>, p.190.</w:t>
      </w:r>
    </w:p>
  </w:footnote>
  <w:footnote w:id="49">
    <w:p w14:paraId="458B90C5" w14:textId="4F356641" w:rsidR="00920C71" w:rsidRPr="00920C71" w:rsidRDefault="00920C71">
      <w:pPr>
        <w:pStyle w:val="FootnoteText"/>
      </w:pPr>
      <w:r>
        <w:rPr>
          <w:rStyle w:val="FootnoteReference"/>
        </w:rPr>
        <w:footnoteRef/>
      </w:r>
      <w:r>
        <w:t xml:space="preserve"> </w:t>
      </w:r>
      <w:r w:rsidRPr="0092211E">
        <w:rPr>
          <w:rFonts w:cs="Calibri"/>
        </w:rPr>
        <w:t xml:space="preserve">Peter Crutchley, ‘Adrian Carton de Wiart: The unkillable soldier’, </w:t>
      </w:r>
      <w:r w:rsidRPr="0092211E">
        <w:rPr>
          <w:rFonts w:cs="Calibri"/>
          <w:i/>
          <w:iCs/>
        </w:rPr>
        <w:t>BBC News</w:t>
      </w:r>
      <w:r w:rsidRPr="0092211E">
        <w:rPr>
          <w:rFonts w:cs="Calibri"/>
        </w:rPr>
        <w:t>, 6</w:t>
      </w:r>
      <w:r w:rsidRPr="0092211E">
        <w:rPr>
          <w:rFonts w:cs="Calibri"/>
          <w:vertAlign w:val="superscript"/>
        </w:rPr>
        <w:t>th</w:t>
      </w:r>
      <w:r w:rsidRPr="0092211E">
        <w:rPr>
          <w:rFonts w:cs="Calibri"/>
        </w:rPr>
        <w:t xml:space="preserve"> January 2015,</w:t>
      </w:r>
      <w:r w:rsidRPr="0092211E">
        <w:rPr>
          <w:rFonts w:cs="Calibri"/>
          <w:i/>
          <w:iCs/>
        </w:rPr>
        <w:t xml:space="preserve"> </w:t>
      </w:r>
      <w:r w:rsidRPr="0092211E">
        <w:rPr>
          <w:rFonts w:cs="Calibri"/>
        </w:rPr>
        <w:t>&lt;</w:t>
      </w:r>
      <w:hyperlink r:id="rId1" w:history="1">
        <w:r w:rsidRPr="0092211E">
          <w:rPr>
            <w:rStyle w:val="Hyperlink"/>
            <w:rFonts w:cs="Calibri"/>
          </w:rPr>
          <w:t>https://www.bbc.co.uk/news/magazine-30685433</w:t>
        </w:r>
      </w:hyperlink>
      <w:r w:rsidRPr="0092211E">
        <w:rPr>
          <w:rFonts w:cs="Calibri"/>
        </w:rPr>
        <w:t>&gt; [Accessed 07/04/2024].</w:t>
      </w:r>
    </w:p>
  </w:footnote>
  <w:footnote w:id="50">
    <w:p w14:paraId="67F962F2" w14:textId="0ECD9432" w:rsidR="004926B0" w:rsidRPr="0092211E" w:rsidRDefault="004926B0">
      <w:pPr>
        <w:pStyle w:val="FootnoteText"/>
        <w:rPr>
          <w:rFonts w:cs="Calibri"/>
        </w:rPr>
      </w:pPr>
      <w:r w:rsidRPr="0092211E">
        <w:rPr>
          <w:rStyle w:val="FootnoteReference"/>
          <w:rFonts w:cs="Calibri"/>
        </w:rPr>
        <w:footnoteRef/>
      </w:r>
      <w:r w:rsidRPr="0092211E">
        <w:rPr>
          <w:rFonts w:cs="Calibri"/>
        </w:rPr>
        <w:t xml:space="preserve"> </w:t>
      </w:r>
      <w:r w:rsidR="00920C71" w:rsidRPr="0092211E">
        <w:rPr>
          <w:rFonts w:cs="Calibri"/>
        </w:rPr>
        <w:t xml:space="preserve">Adrian Carton De Wiart, </w:t>
      </w:r>
      <w:r w:rsidR="00920C71" w:rsidRPr="0092211E">
        <w:rPr>
          <w:rFonts w:cs="Calibri"/>
          <w:i/>
          <w:iCs/>
        </w:rPr>
        <w:t>Happy Odyssey: The Memoirs Of Lieutenant General Sir Adrian Carton De Wiart</w:t>
      </w:r>
      <w:r w:rsidR="00920C71" w:rsidRPr="0092211E">
        <w:rPr>
          <w:rFonts w:cs="Calibri"/>
        </w:rPr>
        <w:t>, (Barnsley, South Yorkshire: Pen &amp; Sword Military 2007), p.60.</w:t>
      </w:r>
    </w:p>
  </w:footnote>
  <w:footnote w:id="51">
    <w:p w14:paraId="4F0D1754" w14:textId="3CB62EE3" w:rsidR="003F54B3" w:rsidRPr="0092211E" w:rsidRDefault="003F54B3">
      <w:pPr>
        <w:pStyle w:val="FootnoteText"/>
        <w:rPr>
          <w:rFonts w:cs="Calibri"/>
        </w:rPr>
      </w:pPr>
      <w:r w:rsidRPr="0092211E">
        <w:rPr>
          <w:rStyle w:val="FootnoteReference"/>
          <w:rFonts w:cs="Calibri"/>
        </w:rPr>
        <w:footnoteRef/>
      </w:r>
      <w:r w:rsidRPr="0092211E">
        <w:rPr>
          <w:rFonts w:cs="Calibri"/>
        </w:rPr>
        <w:t xml:space="preserve"> </w:t>
      </w:r>
      <w:r w:rsidR="00920C71">
        <w:rPr>
          <w:rFonts w:cs="Calibri"/>
        </w:rPr>
        <w:t>Ibid,</w:t>
      </w:r>
      <w:r w:rsidR="00C144C7" w:rsidRPr="0092211E">
        <w:rPr>
          <w:rFonts w:cs="Calibri"/>
        </w:rPr>
        <w:t xml:space="preserve"> p.60.</w:t>
      </w:r>
    </w:p>
  </w:footnote>
  <w:footnote w:id="52">
    <w:p w14:paraId="6075FA90" w14:textId="722F5393" w:rsidR="004926B0" w:rsidRPr="0092211E" w:rsidRDefault="004926B0">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p.60.</w:t>
      </w:r>
    </w:p>
  </w:footnote>
  <w:footnote w:id="53">
    <w:p w14:paraId="78440F13" w14:textId="4153DB37" w:rsidR="00F965C8" w:rsidRPr="0092211E" w:rsidRDefault="00F965C8">
      <w:pPr>
        <w:pStyle w:val="FootnoteText"/>
        <w:rPr>
          <w:rFonts w:cs="Calibri"/>
        </w:rPr>
      </w:pPr>
      <w:r w:rsidRPr="0092211E">
        <w:rPr>
          <w:rStyle w:val="FootnoteReference"/>
          <w:rFonts w:cs="Calibri"/>
        </w:rPr>
        <w:footnoteRef/>
      </w:r>
      <w:r w:rsidRPr="0092211E">
        <w:rPr>
          <w:rFonts w:cs="Calibri"/>
        </w:rPr>
        <w:t xml:space="preserve"> </w:t>
      </w:r>
      <w:r w:rsidR="00B078AC" w:rsidRPr="0092211E">
        <w:rPr>
          <w:rFonts w:cs="Calibri"/>
        </w:rPr>
        <w:t>Sheffield and Bourne, Douglas Haig, p.34.</w:t>
      </w:r>
      <w:r w:rsidR="00C65788" w:rsidRPr="0092211E">
        <w:rPr>
          <w:rFonts w:cs="Calibri"/>
        </w:rPr>
        <w:t xml:space="preserve"> </w:t>
      </w:r>
      <w:r w:rsidR="00B078AC" w:rsidRPr="0092211E">
        <w:rPr>
          <w:rFonts w:cs="Calibri"/>
        </w:rPr>
        <w:t>; Griffith,</w:t>
      </w:r>
      <w:r w:rsidR="00B078AC" w:rsidRPr="0092211E">
        <w:rPr>
          <w:rFonts w:cs="Calibri"/>
          <w:i/>
          <w:iCs/>
        </w:rPr>
        <w:t xml:space="preserve"> Battle Tactics of the Western Front</w:t>
      </w:r>
      <w:r w:rsidR="00B078AC" w:rsidRPr="0092211E">
        <w:rPr>
          <w:rFonts w:cs="Calibri"/>
        </w:rPr>
        <w:t>, p.65.</w:t>
      </w:r>
    </w:p>
  </w:footnote>
  <w:footnote w:id="54">
    <w:p w14:paraId="11FD2B27" w14:textId="4DD162BD" w:rsidR="003661D8" w:rsidRPr="0092211E" w:rsidRDefault="003661D8" w:rsidP="003147E4">
      <w:pPr>
        <w:pStyle w:val="FootnoteText"/>
        <w:rPr>
          <w:rFonts w:cs="Calibri"/>
        </w:rPr>
      </w:pPr>
      <w:r w:rsidRPr="0092211E">
        <w:rPr>
          <w:rStyle w:val="FootnoteReference"/>
          <w:rFonts w:cs="Calibri"/>
        </w:rPr>
        <w:footnoteRef/>
      </w:r>
      <w:r w:rsidRPr="0092211E">
        <w:rPr>
          <w:rFonts w:cs="Calibri"/>
        </w:rPr>
        <w:t xml:space="preserve"> Philpott, </w:t>
      </w:r>
      <w:r w:rsidRPr="0092211E">
        <w:rPr>
          <w:rFonts w:cs="Calibri"/>
          <w:i/>
          <w:iCs/>
        </w:rPr>
        <w:t>Bloody Victory</w:t>
      </w:r>
      <w:r w:rsidRPr="0092211E">
        <w:rPr>
          <w:rFonts w:cs="Calibri"/>
        </w:rPr>
        <w:t>, p.108.</w:t>
      </w:r>
    </w:p>
  </w:footnote>
  <w:footnote w:id="55">
    <w:p w14:paraId="3EDB7251" w14:textId="3DDF623A" w:rsidR="00903E43" w:rsidRPr="0092211E" w:rsidRDefault="00903E43" w:rsidP="003147E4">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xml:space="preserve"> p.108.</w:t>
      </w:r>
    </w:p>
  </w:footnote>
  <w:footnote w:id="56">
    <w:p w14:paraId="5F9ED197" w14:textId="1E891E88" w:rsidR="00903E43" w:rsidRPr="0092211E" w:rsidRDefault="00903E43" w:rsidP="003147E4">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p.108.</w:t>
      </w:r>
    </w:p>
  </w:footnote>
  <w:footnote w:id="57">
    <w:p w14:paraId="61F4C90F" w14:textId="775ADB79" w:rsidR="00AE5CC3" w:rsidRPr="00AE5CC3" w:rsidRDefault="00AE5CC3">
      <w:pPr>
        <w:pStyle w:val="FootnoteText"/>
        <w:rPr>
          <w:lang w:val="en-US"/>
        </w:rPr>
      </w:pPr>
      <w:r>
        <w:rPr>
          <w:rStyle w:val="FootnoteReference"/>
        </w:rPr>
        <w:footnoteRef/>
      </w:r>
      <w:r>
        <w:t xml:space="preserve"> </w:t>
      </w:r>
      <w:r w:rsidRPr="0092211E">
        <w:rPr>
          <w:rFonts w:cs="Calibri"/>
        </w:rPr>
        <w:t xml:space="preserve">Ferguson, </w:t>
      </w:r>
      <w:r w:rsidRPr="0092211E">
        <w:rPr>
          <w:rFonts w:cs="Calibri"/>
          <w:i/>
          <w:iCs/>
        </w:rPr>
        <w:t>The Pity of War</w:t>
      </w:r>
      <w:r w:rsidRPr="0092211E">
        <w:rPr>
          <w:rFonts w:cs="Calibri"/>
        </w:rPr>
        <w:t>, p.</w:t>
      </w:r>
      <w:r>
        <w:rPr>
          <w:rFonts w:cs="Calibri"/>
        </w:rPr>
        <w:t>293</w:t>
      </w:r>
      <w:r w:rsidRPr="0092211E">
        <w:rPr>
          <w:rFonts w:cs="Calibri"/>
        </w:rPr>
        <w:t>.</w:t>
      </w:r>
    </w:p>
  </w:footnote>
  <w:footnote w:id="58">
    <w:p w14:paraId="376D50A3" w14:textId="5E988CA3" w:rsidR="00382FEC" w:rsidRPr="0092211E" w:rsidRDefault="00382FEC" w:rsidP="00C345AB">
      <w:pPr>
        <w:pStyle w:val="FootnoteText"/>
        <w:rPr>
          <w:rFonts w:cs="Calibri"/>
        </w:rPr>
      </w:pPr>
      <w:r w:rsidRPr="0092211E">
        <w:rPr>
          <w:rStyle w:val="FootnoteReference"/>
          <w:rFonts w:cs="Calibri"/>
        </w:rPr>
        <w:footnoteRef/>
      </w:r>
      <w:r w:rsidRPr="0092211E">
        <w:rPr>
          <w:rFonts w:cs="Calibri"/>
        </w:rPr>
        <w:t xml:space="preserve"> </w:t>
      </w:r>
      <w:r w:rsidR="00AE5CC3" w:rsidRPr="0092211E">
        <w:rPr>
          <w:rFonts w:cs="Calibri"/>
        </w:rPr>
        <w:t xml:space="preserve">Philpott, </w:t>
      </w:r>
      <w:r w:rsidR="00AE5CC3" w:rsidRPr="0092211E">
        <w:rPr>
          <w:rFonts w:cs="Calibri"/>
          <w:i/>
          <w:iCs/>
        </w:rPr>
        <w:t>Bloody Victory</w:t>
      </w:r>
      <w:r w:rsidR="00AE5CC3" w:rsidRPr="0092211E">
        <w:rPr>
          <w:rFonts w:cs="Calibri"/>
        </w:rPr>
        <w:t xml:space="preserve">, </w:t>
      </w:r>
      <w:r w:rsidRPr="0092211E">
        <w:rPr>
          <w:rFonts w:cs="Calibri"/>
        </w:rPr>
        <w:t>p.492.</w:t>
      </w:r>
    </w:p>
  </w:footnote>
  <w:footnote w:id="59">
    <w:p w14:paraId="46EFD18F" w14:textId="305D2847" w:rsidR="001E104A" w:rsidRPr="0092211E" w:rsidRDefault="001E104A" w:rsidP="00C345AB">
      <w:pPr>
        <w:pStyle w:val="FootnoteText"/>
        <w:rPr>
          <w:rFonts w:cs="Calibri"/>
        </w:rPr>
      </w:pPr>
      <w:r w:rsidRPr="0092211E">
        <w:rPr>
          <w:rFonts w:cs="Calibri"/>
          <w:vertAlign w:val="superscript"/>
        </w:rPr>
        <w:footnoteRef/>
      </w:r>
      <w:r w:rsidRPr="0092211E">
        <w:rPr>
          <w:rFonts w:cs="Calibri"/>
        </w:rPr>
        <w:t xml:space="preserve">  Gary Sheffield, </w:t>
      </w:r>
      <w:r w:rsidRPr="0092211E">
        <w:rPr>
          <w:rFonts w:cs="Calibri"/>
          <w:i/>
          <w:iCs/>
        </w:rPr>
        <w:t>The Great War 1914-1918. The Story of the Western Front</w:t>
      </w:r>
      <w:r w:rsidRPr="0092211E">
        <w:rPr>
          <w:rFonts w:cs="Calibri"/>
        </w:rPr>
        <w:t>, (London: Seven Oaks, 2014)</w:t>
      </w:r>
      <w:r w:rsidR="001B39CC" w:rsidRPr="0092211E">
        <w:rPr>
          <w:rFonts w:cs="Calibri"/>
        </w:rPr>
        <w:t>,</w:t>
      </w:r>
      <w:r w:rsidRPr="0092211E">
        <w:rPr>
          <w:rFonts w:cs="Calibri"/>
        </w:rPr>
        <w:t xml:space="preserve"> p.108.</w:t>
      </w:r>
    </w:p>
  </w:footnote>
  <w:footnote w:id="60">
    <w:p w14:paraId="28C5854B" w14:textId="0C8BB304" w:rsidR="00B375DB" w:rsidRPr="00715595" w:rsidRDefault="00B375DB">
      <w:pPr>
        <w:pStyle w:val="FootnoteText"/>
      </w:pPr>
      <w:r>
        <w:rPr>
          <w:rStyle w:val="FootnoteReference"/>
        </w:rPr>
        <w:footnoteRef/>
      </w:r>
      <w:r w:rsidRPr="00715595">
        <w:t xml:space="preserve"> Mikael Weissmann, </w:t>
      </w:r>
      <w:r w:rsidR="00715595" w:rsidRPr="00715595">
        <w:t>‘Urban Warfare: Challenges of Military</w:t>
      </w:r>
      <w:r w:rsidR="00715595">
        <w:t xml:space="preserve"> Operations on Tomorrow’s Battlefield’,</w:t>
      </w:r>
      <w:r w:rsidR="00715595" w:rsidRPr="00715595">
        <w:rPr>
          <w:i/>
          <w:iCs/>
        </w:rPr>
        <w:t xml:space="preserve"> Advanced Land Warfare: Tactics and Operations</w:t>
      </w:r>
      <w:r w:rsidR="00715595">
        <w:t>, 7, (2023),</w:t>
      </w:r>
      <w:r w:rsidR="00C4685B">
        <w:t xml:space="preserve"> 125 – 151,</w:t>
      </w:r>
      <w:r w:rsidR="00715595">
        <w:t xml:space="preserve"> </w:t>
      </w:r>
      <w:r w:rsidR="00C4685B">
        <w:t>(p.151)</w:t>
      </w:r>
    </w:p>
  </w:footnote>
  <w:footnote w:id="61">
    <w:p w14:paraId="08BF0C78" w14:textId="54FB537C" w:rsidR="00247D56" w:rsidRPr="0092211E" w:rsidRDefault="00247D56" w:rsidP="00C345AB">
      <w:pPr>
        <w:pStyle w:val="FootnoteText"/>
        <w:rPr>
          <w:rFonts w:cs="Calibri"/>
        </w:rPr>
      </w:pPr>
      <w:r w:rsidRPr="0092211E">
        <w:rPr>
          <w:rStyle w:val="FootnoteReference"/>
          <w:rFonts w:cs="Calibri"/>
        </w:rPr>
        <w:footnoteRef/>
      </w:r>
      <w:r w:rsidRPr="0092211E">
        <w:rPr>
          <w:rFonts w:cs="Calibri"/>
        </w:rPr>
        <w:t xml:space="preserve"> A</w:t>
      </w:r>
      <w:bookmarkStart w:id="3" w:name="_Hlk197350015"/>
      <w:r w:rsidR="004C09DA" w:rsidRPr="0092211E">
        <w:rPr>
          <w:rFonts w:cs="Calibri"/>
        </w:rPr>
        <w:t xml:space="preserve">lan </w:t>
      </w:r>
      <w:r w:rsidRPr="0092211E">
        <w:rPr>
          <w:rFonts w:cs="Calibri"/>
        </w:rPr>
        <w:t>J</w:t>
      </w:r>
      <w:r w:rsidR="004C09DA" w:rsidRPr="0092211E">
        <w:rPr>
          <w:rFonts w:cs="Calibri"/>
        </w:rPr>
        <w:t xml:space="preserve">ohn </w:t>
      </w:r>
      <w:r w:rsidRPr="0092211E">
        <w:rPr>
          <w:rFonts w:cs="Calibri"/>
        </w:rPr>
        <w:t>P</w:t>
      </w:r>
      <w:r w:rsidR="004C09DA" w:rsidRPr="0092211E">
        <w:rPr>
          <w:rFonts w:cs="Calibri"/>
        </w:rPr>
        <w:t>ercival</w:t>
      </w:r>
      <w:r w:rsidRPr="0092211E">
        <w:rPr>
          <w:rFonts w:cs="Calibri"/>
        </w:rPr>
        <w:t xml:space="preserve"> Taylor, </w:t>
      </w:r>
      <w:r w:rsidRPr="0092211E">
        <w:rPr>
          <w:rFonts w:cs="Calibri"/>
          <w:i/>
          <w:iCs/>
        </w:rPr>
        <w:t>The First World War: An Illustrated History</w:t>
      </w:r>
      <w:r w:rsidRPr="0092211E">
        <w:rPr>
          <w:rFonts w:cs="Calibri"/>
        </w:rPr>
        <w:t>, (</w:t>
      </w:r>
      <w:r w:rsidR="00FC6EA1" w:rsidRPr="0092211E">
        <w:rPr>
          <w:rFonts w:cs="Calibri"/>
        </w:rPr>
        <w:t xml:space="preserve">New York: G.P. Putnam's Sons, 1972), </w:t>
      </w:r>
      <w:bookmarkEnd w:id="3"/>
      <w:r w:rsidR="00FC6EA1" w:rsidRPr="0092211E">
        <w:rPr>
          <w:rFonts w:cs="Calibri"/>
        </w:rPr>
        <w:t xml:space="preserve">p.194. </w:t>
      </w:r>
    </w:p>
  </w:footnote>
  <w:footnote w:id="62">
    <w:p w14:paraId="339CECA0" w14:textId="1A6D9A1A" w:rsidR="002C1723" w:rsidRPr="0092211E" w:rsidRDefault="002C1723" w:rsidP="00C345AB">
      <w:pPr>
        <w:pStyle w:val="FootnoteText"/>
        <w:rPr>
          <w:rFonts w:cs="Calibri"/>
        </w:rPr>
      </w:pPr>
      <w:r w:rsidRPr="0092211E">
        <w:rPr>
          <w:rStyle w:val="FootnoteReference"/>
          <w:rFonts w:cs="Calibri"/>
        </w:rPr>
        <w:footnoteRef/>
      </w:r>
      <w:r w:rsidRPr="0092211E">
        <w:rPr>
          <w:rFonts w:cs="Calibri"/>
        </w:rPr>
        <w:t xml:space="preserve"> Ferguson, </w:t>
      </w:r>
      <w:r w:rsidRPr="0092211E">
        <w:rPr>
          <w:rFonts w:cs="Calibri"/>
          <w:i/>
          <w:iCs/>
        </w:rPr>
        <w:t>The Pity of War</w:t>
      </w:r>
      <w:r w:rsidRPr="0092211E">
        <w:rPr>
          <w:rFonts w:cs="Calibri"/>
        </w:rPr>
        <w:t>, p.293.</w:t>
      </w:r>
    </w:p>
  </w:footnote>
  <w:footnote w:id="63">
    <w:p w14:paraId="007E4BD2" w14:textId="23E18F38" w:rsidR="00552513" w:rsidRPr="0092211E" w:rsidRDefault="00552513" w:rsidP="00C345AB">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p.293.</w:t>
      </w:r>
    </w:p>
  </w:footnote>
  <w:footnote w:id="64">
    <w:p w14:paraId="00C029F3" w14:textId="12CEF9CD" w:rsidR="00A76054" w:rsidRPr="0092211E" w:rsidRDefault="00A76054" w:rsidP="00C345AB">
      <w:pPr>
        <w:pStyle w:val="FootnoteText"/>
        <w:rPr>
          <w:rFonts w:cs="Calibri"/>
        </w:rPr>
      </w:pPr>
      <w:r w:rsidRPr="0092211E">
        <w:rPr>
          <w:rStyle w:val="FootnoteReference"/>
          <w:rFonts w:cs="Calibri"/>
        </w:rPr>
        <w:footnoteRef/>
      </w:r>
      <w:r w:rsidRPr="0092211E">
        <w:rPr>
          <w:rFonts w:cs="Calibri"/>
        </w:rPr>
        <w:t xml:space="preserve"> Haig, </w:t>
      </w:r>
      <w:r w:rsidRPr="0092211E">
        <w:rPr>
          <w:rFonts w:cs="Calibri"/>
          <w:i/>
          <w:iCs/>
        </w:rPr>
        <w:t>War Diaries and Letters</w:t>
      </w:r>
      <w:r w:rsidRPr="0092211E">
        <w:rPr>
          <w:rFonts w:cs="Calibri"/>
        </w:rPr>
        <w:t>, p.337.</w:t>
      </w:r>
    </w:p>
  </w:footnote>
  <w:footnote w:id="65">
    <w:p w14:paraId="6C89FC2F" w14:textId="4EDC3343" w:rsidR="00A76054" w:rsidRPr="0092211E" w:rsidRDefault="00A76054" w:rsidP="00C345AB">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p.337.</w:t>
      </w:r>
    </w:p>
  </w:footnote>
  <w:footnote w:id="66">
    <w:p w14:paraId="218E424A" w14:textId="645E893A" w:rsidR="00425073" w:rsidRPr="0092211E" w:rsidRDefault="00425073" w:rsidP="00C345AB">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p.337.</w:t>
      </w:r>
    </w:p>
  </w:footnote>
  <w:footnote w:id="67">
    <w:p w14:paraId="61978705" w14:textId="6956807D" w:rsidR="001B1FB6" w:rsidRPr="0092211E" w:rsidRDefault="001B1FB6" w:rsidP="003147E4">
      <w:pPr>
        <w:pStyle w:val="FootnoteText"/>
        <w:rPr>
          <w:rFonts w:cs="Calibri"/>
        </w:rPr>
      </w:pPr>
      <w:r w:rsidRPr="0092211E">
        <w:rPr>
          <w:rStyle w:val="FootnoteReference"/>
          <w:rFonts w:cs="Calibri"/>
        </w:rPr>
        <w:footnoteRef/>
      </w:r>
      <w:r w:rsidRPr="0092211E">
        <w:rPr>
          <w:rFonts w:cs="Calibri"/>
        </w:rPr>
        <w:t xml:space="preserve"> Ferguson, </w:t>
      </w:r>
      <w:r w:rsidRPr="0092211E">
        <w:rPr>
          <w:rFonts w:cs="Calibri"/>
          <w:i/>
          <w:iCs/>
        </w:rPr>
        <w:t>The Pity of War</w:t>
      </w:r>
      <w:r w:rsidRPr="0092211E">
        <w:rPr>
          <w:rFonts w:cs="Calibri"/>
        </w:rPr>
        <w:t>, p.294.</w:t>
      </w:r>
    </w:p>
  </w:footnote>
  <w:footnote w:id="68">
    <w:p w14:paraId="6FB60D10" w14:textId="41567F46" w:rsidR="005C2B1D" w:rsidRPr="0092211E" w:rsidRDefault="005C2B1D">
      <w:pPr>
        <w:pStyle w:val="FootnoteText"/>
      </w:pPr>
      <w:r w:rsidRPr="0092211E">
        <w:rPr>
          <w:rStyle w:val="FootnoteReference"/>
        </w:rPr>
        <w:footnoteRef/>
      </w:r>
      <w:r w:rsidRPr="0092211E">
        <w:t xml:space="preserve"> </w:t>
      </w:r>
      <w:r w:rsidR="00C65788" w:rsidRPr="0092211E">
        <w:rPr>
          <w:rFonts w:cs="Calibri"/>
        </w:rPr>
        <w:t>Ibid</w:t>
      </w:r>
      <w:r w:rsidRPr="0092211E">
        <w:rPr>
          <w:rFonts w:cs="Calibri"/>
        </w:rPr>
        <w:t>, p.295.</w:t>
      </w:r>
    </w:p>
  </w:footnote>
  <w:footnote w:id="69">
    <w:p w14:paraId="224557E9" w14:textId="5F107717" w:rsidR="001B1FB6" w:rsidRPr="0092211E" w:rsidRDefault="001B1FB6" w:rsidP="003147E4">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p.294.</w:t>
      </w:r>
    </w:p>
  </w:footnote>
  <w:footnote w:id="70">
    <w:p w14:paraId="2EF45199" w14:textId="07FEEA1C" w:rsidR="001B1FB6" w:rsidRPr="0092211E" w:rsidRDefault="001B1FB6" w:rsidP="003147E4">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xml:space="preserve"> p.311.</w:t>
      </w:r>
    </w:p>
  </w:footnote>
  <w:footnote w:id="71">
    <w:p w14:paraId="0A589AF8" w14:textId="47E1C3DF" w:rsidR="003147E4" w:rsidRPr="0092211E" w:rsidRDefault="003147E4">
      <w:pPr>
        <w:pStyle w:val="FootnoteText"/>
        <w:rPr>
          <w:rFonts w:cs="Calibri"/>
        </w:rPr>
      </w:pPr>
      <w:r w:rsidRPr="0092211E">
        <w:rPr>
          <w:rStyle w:val="FootnoteReference"/>
          <w:rFonts w:cs="Calibri"/>
        </w:rPr>
        <w:footnoteRef/>
      </w:r>
      <w:r w:rsidRPr="0092211E">
        <w:rPr>
          <w:rFonts w:cs="Calibri"/>
        </w:rPr>
        <w:t xml:space="preserve"> </w:t>
      </w:r>
      <w:r w:rsidR="00C65788" w:rsidRPr="0092211E">
        <w:rPr>
          <w:rFonts w:cs="Calibri"/>
        </w:rPr>
        <w:t>Ibid</w:t>
      </w:r>
      <w:r w:rsidR="00CF1A4D" w:rsidRPr="0092211E">
        <w:rPr>
          <w:rFonts w:cs="Calibri"/>
        </w:rPr>
        <w:t>, p. 293.</w:t>
      </w:r>
    </w:p>
  </w:footnote>
  <w:footnote w:id="72">
    <w:p w14:paraId="24E8E03F" w14:textId="6B224FEE" w:rsidR="00525D72" w:rsidRPr="0092211E" w:rsidRDefault="00525D72">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002F6A3A" w:rsidRPr="0092211E">
        <w:rPr>
          <w:rFonts w:cs="Calibri"/>
        </w:rPr>
        <w:t xml:space="preserve">, </w:t>
      </w:r>
      <w:r w:rsidR="002F6A3A" w:rsidRPr="0092211E">
        <w:rPr>
          <w:rFonts w:cs="Calibri"/>
          <w:i/>
          <w:iCs/>
        </w:rPr>
        <w:t>Battle Tactics of the Western Front</w:t>
      </w:r>
      <w:r w:rsidR="002F6A3A" w:rsidRPr="0092211E">
        <w:rPr>
          <w:rFonts w:cs="Calibri"/>
        </w:rPr>
        <w:t>, p.92.</w:t>
      </w:r>
    </w:p>
  </w:footnote>
  <w:footnote w:id="73">
    <w:p w14:paraId="6EDB1FFC" w14:textId="4DFC0673" w:rsidR="00004F50" w:rsidRPr="0092211E" w:rsidRDefault="00004F50">
      <w:pPr>
        <w:pStyle w:val="FootnoteText"/>
        <w:rPr>
          <w:rFonts w:cs="Calibri"/>
        </w:rPr>
      </w:pPr>
      <w:r w:rsidRPr="0092211E">
        <w:rPr>
          <w:rStyle w:val="FootnoteReference"/>
          <w:rFonts w:cs="Calibri"/>
        </w:rPr>
        <w:footnoteRef/>
      </w:r>
      <w:r w:rsidRPr="0092211E">
        <w:rPr>
          <w:rFonts w:cs="Calibri"/>
        </w:rPr>
        <w:t xml:space="preserve"> Philpott, </w:t>
      </w:r>
      <w:r w:rsidRPr="0092211E">
        <w:rPr>
          <w:rFonts w:cs="Calibri"/>
          <w:i/>
          <w:iCs/>
        </w:rPr>
        <w:t>Bloody victory.</w:t>
      </w:r>
      <w:r w:rsidRPr="0092211E">
        <w:rPr>
          <w:rFonts w:cs="Calibri"/>
        </w:rPr>
        <w:t xml:space="preserve"> p.364.</w:t>
      </w:r>
    </w:p>
  </w:footnote>
  <w:footnote w:id="74">
    <w:p w14:paraId="4A4A37C7" w14:textId="154AF76D" w:rsidR="002F6A3A" w:rsidRPr="0092211E" w:rsidRDefault="002F6A3A" w:rsidP="002F6A3A">
      <w:pPr>
        <w:pStyle w:val="FootnoteText"/>
        <w:rPr>
          <w:rFonts w:cs="Calibri"/>
        </w:rPr>
      </w:pPr>
      <w:r w:rsidRPr="0092211E">
        <w:rPr>
          <w:rStyle w:val="FootnoteReference"/>
          <w:rFonts w:cs="Calibri"/>
        </w:rPr>
        <w:footnoteRef/>
      </w:r>
      <w:r w:rsidRPr="0092211E">
        <w:rPr>
          <w:rFonts w:cs="Calibri"/>
        </w:rPr>
        <w:t xml:space="preserve"> </w:t>
      </w:r>
      <w:bookmarkStart w:id="6" w:name="_Hlk195614427"/>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p.92.</w:t>
      </w:r>
      <w:bookmarkEnd w:id="6"/>
    </w:p>
  </w:footnote>
  <w:footnote w:id="75">
    <w:p w14:paraId="68518E11" w14:textId="73F6CACB" w:rsidR="005B303D" w:rsidRPr="0092211E" w:rsidRDefault="005B303D">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xml:space="preserve"> p.162.</w:t>
      </w:r>
    </w:p>
  </w:footnote>
  <w:footnote w:id="76">
    <w:p w14:paraId="0DA58843" w14:textId="0FAC544B" w:rsidR="00683BF3" w:rsidRPr="0092211E" w:rsidRDefault="00683BF3">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00DA135D" w:rsidRPr="0092211E">
        <w:rPr>
          <w:rFonts w:cs="Calibri"/>
        </w:rPr>
        <w:t>, p.92.</w:t>
      </w:r>
    </w:p>
  </w:footnote>
  <w:footnote w:id="77">
    <w:p w14:paraId="20743258" w14:textId="1F1BE7FB" w:rsidR="004F6F85" w:rsidRPr="0092211E" w:rsidRDefault="004F6F85">
      <w:pPr>
        <w:pStyle w:val="FootnoteText"/>
        <w:rPr>
          <w:rFonts w:cs="Calibri"/>
        </w:rPr>
      </w:pPr>
      <w:r w:rsidRPr="0092211E">
        <w:rPr>
          <w:rStyle w:val="FootnoteReference"/>
          <w:rFonts w:cs="Calibri"/>
        </w:rPr>
        <w:footnoteRef/>
      </w:r>
      <w:r w:rsidRPr="0092211E">
        <w:rPr>
          <w:rFonts w:cs="Calibri"/>
        </w:rPr>
        <w:t xml:space="preserve"> </w:t>
      </w:r>
      <w:bookmarkStart w:id="7" w:name="_Hlk197350045"/>
      <w:r w:rsidR="00DA54A4" w:rsidRPr="0092211E">
        <w:rPr>
          <w:rFonts w:cs="Calibri"/>
        </w:rPr>
        <w:t>A</w:t>
      </w:r>
      <w:r w:rsidR="004C09DA" w:rsidRPr="0092211E">
        <w:rPr>
          <w:rFonts w:cs="Calibri"/>
        </w:rPr>
        <w:t xml:space="preserve">rthur </w:t>
      </w:r>
      <w:r w:rsidR="00DA54A4" w:rsidRPr="0092211E">
        <w:rPr>
          <w:rFonts w:cs="Calibri"/>
        </w:rPr>
        <w:t xml:space="preserve">Popham, </w:t>
      </w:r>
      <w:r w:rsidR="00DA54A4" w:rsidRPr="0092211E">
        <w:rPr>
          <w:rFonts w:cs="Calibri"/>
          <w:i/>
          <w:iCs/>
        </w:rPr>
        <w:t>The drawings of Leonardo da Vinci</w:t>
      </w:r>
      <w:r w:rsidR="00DA54A4" w:rsidRPr="0092211E">
        <w:rPr>
          <w:rFonts w:cs="Calibri"/>
        </w:rPr>
        <w:t>, with an introduction by Martin Kemp, (London: Pimlico, 1985)</w:t>
      </w:r>
      <w:bookmarkEnd w:id="7"/>
      <w:r w:rsidR="001B39CC" w:rsidRPr="0092211E">
        <w:rPr>
          <w:rFonts w:cs="Calibri"/>
        </w:rPr>
        <w:t>,</w:t>
      </w:r>
      <w:r w:rsidR="00DA54A4" w:rsidRPr="0092211E">
        <w:rPr>
          <w:rFonts w:cs="Calibri"/>
        </w:rPr>
        <w:t xml:space="preserve"> P.80.</w:t>
      </w:r>
    </w:p>
  </w:footnote>
  <w:footnote w:id="78">
    <w:p w14:paraId="46D8EC15" w14:textId="46AD018C" w:rsidR="00201806" w:rsidRPr="0092211E" w:rsidRDefault="00201806">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p.162.</w:t>
      </w:r>
    </w:p>
  </w:footnote>
  <w:footnote w:id="79">
    <w:p w14:paraId="4296419F" w14:textId="6C83D6B2" w:rsidR="00201806" w:rsidRPr="0092211E" w:rsidRDefault="00201806">
      <w:pPr>
        <w:pStyle w:val="FootnoteText"/>
        <w:rPr>
          <w:rFonts w:cs="Calibri"/>
        </w:rPr>
      </w:pPr>
      <w:r w:rsidRPr="0092211E">
        <w:rPr>
          <w:rStyle w:val="FootnoteReference"/>
          <w:rFonts w:cs="Calibri"/>
        </w:rPr>
        <w:footnoteRef/>
      </w:r>
      <w:r w:rsidRPr="0092211E">
        <w:rPr>
          <w:rFonts w:cs="Calibri"/>
        </w:rPr>
        <w:t xml:space="preserve"> </w:t>
      </w:r>
      <w:r w:rsidR="000B3100" w:rsidRPr="0092211E">
        <w:rPr>
          <w:rFonts w:cs="Calibri"/>
        </w:rPr>
        <w:t>Ibid</w:t>
      </w:r>
      <w:r w:rsidRPr="0092211E">
        <w:rPr>
          <w:rFonts w:cs="Calibri"/>
        </w:rPr>
        <w:t>, p.162.</w:t>
      </w:r>
    </w:p>
  </w:footnote>
  <w:footnote w:id="80">
    <w:p w14:paraId="3B947ED1" w14:textId="4F327470" w:rsidR="00A024CB" w:rsidRPr="0092211E" w:rsidRDefault="00A024CB">
      <w:pPr>
        <w:pStyle w:val="FootnoteText"/>
        <w:rPr>
          <w:rFonts w:cs="Calibri"/>
        </w:rPr>
      </w:pPr>
      <w:r w:rsidRPr="0092211E">
        <w:rPr>
          <w:rStyle w:val="FootnoteReference"/>
          <w:rFonts w:cs="Calibri"/>
        </w:rPr>
        <w:footnoteRef/>
      </w:r>
      <w:r w:rsidRPr="0092211E">
        <w:rPr>
          <w:rFonts w:cs="Calibri"/>
        </w:rPr>
        <w:t xml:space="preserve"> Simpson, </w:t>
      </w:r>
      <w:r w:rsidRPr="0092211E">
        <w:rPr>
          <w:rFonts w:cs="Calibri"/>
          <w:i/>
          <w:iCs/>
        </w:rPr>
        <w:t>Hot Blood and Cold Steel</w:t>
      </w:r>
      <w:r w:rsidRPr="0092211E">
        <w:rPr>
          <w:rFonts w:cs="Calibri"/>
        </w:rPr>
        <w:t>, p.60.</w:t>
      </w:r>
    </w:p>
  </w:footnote>
  <w:footnote w:id="81">
    <w:p w14:paraId="19685543" w14:textId="62E639D4" w:rsidR="00BF59B6" w:rsidRPr="0092211E" w:rsidRDefault="00BF59B6">
      <w:pPr>
        <w:pStyle w:val="FootnoteText"/>
        <w:rPr>
          <w:rFonts w:cs="Calibri"/>
        </w:rPr>
      </w:pPr>
      <w:r w:rsidRPr="0092211E">
        <w:rPr>
          <w:rStyle w:val="FootnoteReference"/>
          <w:rFonts w:cs="Calibri"/>
        </w:rPr>
        <w:footnoteRef/>
      </w:r>
      <w:r w:rsidRPr="0092211E">
        <w:rPr>
          <w:rFonts w:cs="Calibri"/>
        </w:rPr>
        <w:t xml:space="preserve"> </w:t>
      </w:r>
      <w:bookmarkStart w:id="9" w:name="_Hlk197350077"/>
      <w:r w:rsidRPr="0092211E">
        <w:rPr>
          <w:rFonts w:cs="Calibri"/>
        </w:rPr>
        <w:t>UKNA, WO 325933: 'Admiralty Landships; Proceedings and Report of a Conference'</w:t>
      </w:r>
      <w:r w:rsidRPr="0092211E">
        <w:rPr>
          <w:rFonts w:cs="Calibri"/>
          <w:i/>
          <w:iCs/>
        </w:rPr>
        <w:t>, </w:t>
      </w:r>
      <w:r w:rsidRPr="0092211E">
        <w:rPr>
          <w:rFonts w:cs="Calibri"/>
        </w:rPr>
        <w:t>October 1915</w:t>
      </w:r>
      <w:r w:rsidR="000B3100" w:rsidRPr="0092211E">
        <w:rPr>
          <w:rFonts w:cs="Calibri"/>
        </w:rPr>
        <w:t>,</w:t>
      </w:r>
      <w:r w:rsidRPr="0092211E">
        <w:rPr>
          <w:rFonts w:cs="Calibri"/>
        </w:rPr>
        <w:t> </w:t>
      </w:r>
      <w:bookmarkEnd w:id="9"/>
      <w:r w:rsidR="000B3100" w:rsidRPr="0092211E">
        <w:rPr>
          <w:rFonts w:cs="Calibri"/>
        </w:rPr>
        <w:t>p.12.</w:t>
      </w:r>
    </w:p>
  </w:footnote>
  <w:footnote w:id="82">
    <w:p w14:paraId="6CF13BC3" w14:textId="09C15AE0" w:rsidR="00A000C5" w:rsidRPr="0092211E" w:rsidRDefault="00A000C5">
      <w:pPr>
        <w:pStyle w:val="FootnoteText"/>
        <w:rPr>
          <w:rFonts w:cs="Calibri"/>
        </w:rPr>
      </w:pPr>
      <w:r w:rsidRPr="0092211E">
        <w:rPr>
          <w:rStyle w:val="FootnoteReference"/>
          <w:rFonts w:cs="Calibri"/>
        </w:rPr>
        <w:footnoteRef/>
      </w:r>
      <w:r w:rsidRPr="0092211E">
        <w:rPr>
          <w:rFonts w:cs="Calibri"/>
        </w:rPr>
        <w:t xml:space="preserve"> </w:t>
      </w:r>
      <w:bookmarkStart w:id="10" w:name="_Hlk195622172"/>
      <w:r w:rsidR="000B3100" w:rsidRPr="0092211E">
        <w:rPr>
          <w:rFonts w:cs="Calibri"/>
        </w:rPr>
        <w:t>Ibid, p.12.</w:t>
      </w:r>
    </w:p>
    <w:bookmarkEnd w:id="10"/>
  </w:footnote>
  <w:footnote w:id="83">
    <w:p w14:paraId="1DAFD54F" w14:textId="5173C8EC" w:rsidR="00B76C09" w:rsidRPr="0092211E" w:rsidRDefault="00B76C09">
      <w:pPr>
        <w:pStyle w:val="FootnoteText"/>
        <w:rPr>
          <w:rFonts w:cs="Calibri"/>
        </w:rPr>
      </w:pPr>
      <w:r w:rsidRPr="0092211E">
        <w:rPr>
          <w:rStyle w:val="FootnoteReference"/>
          <w:rFonts w:cs="Calibri"/>
        </w:rPr>
        <w:footnoteRef/>
      </w:r>
      <w:r w:rsidRPr="0092211E">
        <w:rPr>
          <w:rFonts w:cs="Calibri"/>
        </w:rPr>
        <w:t xml:space="preserve"> </w:t>
      </w:r>
      <w:bookmarkStart w:id="11" w:name="_Hlk197350130"/>
      <w:r w:rsidR="00271D1F" w:rsidRPr="0092211E">
        <w:rPr>
          <w:rFonts w:cs="Calibri"/>
        </w:rPr>
        <w:t>UKNA, WO 158/831 ‘the Present and Future Situation Regarding the Provision of Caterpillar Machine-Gun Destroyers or “Land Cruisers”</w:t>
      </w:r>
      <w:bookmarkEnd w:id="11"/>
      <w:r w:rsidR="00ED6E33" w:rsidRPr="0092211E">
        <w:rPr>
          <w:rFonts w:cs="Calibri"/>
        </w:rPr>
        <w:t>,</w:t>
      </w:r>
      <w:r w:rsidR="00271D1F" w:rsidRPr="0092211E">
        <w:rPr>
          <w:rFonts w:cs="Calibri"/>
        </w:rPr>
        <w:t>’</w:t>
      </w:r>
      <w:bookmarkStart w:id="12" w:name="_Hlk197350288"/>
      <w:r w:rsidR="00ED6E33" w:rsidRPr="0092211E">
        <w:rPr>
          <w:rFonts w:cs="Calibri"/>
        </w:rPr>
        <w:t xml:space="preserve"> 1</w:t>
      </w:r>
      <w:r w:rsidR="00ED6E33" w:rsidRPr="0092211E">
        <w:rPr>
          <w:rFonts w:cs="Calibri"/>
          <w:vertAlign w:val="superscript"/>
        </w:rPr>
        <w:t>st</w:t>
      </w:r>
      <w:r w:rsidR="00ED6E33" w:rsidRPr="0092211E">
        <w:rPr>
          <w:rFonts w:cs="Calibri"/>
        </w:rPr>
        <w:t xml:space="preserve"> June 1915 – 30</w:t>
      </w:r>
      <w:r w:rsidR="00ED6E33" w:rsidRPr="0092211E">
        <w:rPr>
          <w:rFonts w:cs="Calibri"/>
          <w:vertAlign w:val="superscript"/>
        </w:rPr>
        <w:t>th</w:t>
      </w:r>
      <w:r w:rsidR="00ED6E33" w:rsidRPr="0092211E">
        <w:rPr>
          <w:rFonts w:cs="Calibri"/>
        </w:rPr>
        <w:t xml:space="preserve"> June 1916</w:t>
      </w:r>
      <w:bookmarkEnd w:id="12"/>
      <w:r w:rsidR="000B3100" w:rsidRPr="0092211E">
        <w:rPr>
          <w:rFonts w:cs="Calibri"/>
        </w:rPr>
        <w:t>, p.1.</w:t>
      </w:r>
    </w:p>
  </w:footnote>
  <w:footnote w:id="84">
    <w:p w14:paraId="34ED850F" w14:textId="6B11D480" w:rsidR="008A227D" w:rsidRPr="0092211E" w:rsidRDefault="008A227D">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p.168.</w:t>
      </w:r>
    </w:p>
  </w:footnote>
  <w:footnote w:id="85">
    <w:p w14:paraId="383A2C85" w14:textId="766E3F79" w:rsidR="00270CF1" w:rsidRPr="0092211E" w:rsidRDefault="00270CF1">
      <w:pPr>
        <w:pStyle w:val="FootnoteText"/>
        <w:rPr>
          <w:rFonts w:cs="Calibri"/>
        </w:rPr>
      </w:pPr>
      <w:r w:rsidRPr="0092211E">
        <w:rPr>
          <w:rStyle w:val="FootnoteReference"/>
          <w:rFonts w:cs="Calibri"/>
        </w:rPr>
        <w:footnoteRef/>
      </w:r>
      <w:r w:rsidRPr="0092211E">
        <w:rPr>
          <w:rFonts w:cs="Calibri"/>
        </w:rPr>
        <w:t xml:space="preserve"> </w:t>
      </w:r>
      <w:bookmarkStart w:id="13" w:name="_Hlk197350481"/>
      <w:r w:rsidRPr="0092211E">
        <w:rPr>
          <w:rFonts w:cs="Calibri"/>
        </w:rPr>
        <w:t xml:space="preserve">William Henry Lowe Watson, </w:t>
      </w:r>
      <w:r w:rsidRPr="0092211E">
        <w:rPr>
          <w:rFonts w:cs="Calibri"/>
          <w:i/>
          <w:iCs/>
        </w:rPr>
        <w:t>A Company of Tanks</w:t>
      </w:r>
      <w:r w:rsidRPr="0092211E">
        <w:rPr>
          <w:rFonts w:cs="Calibri"/>
        </w:rPr>
        <w:t xml:space="preserve">, </w:t>
      </w:r>
      <w:r w:rsidR="00586CF4" w:rsidRPr="0092211E">
        <w:rPr>
          <w:rFonts w:cs="Calibri"/>
        </w:rPr>
        <w:t xml:space="preserve">(Edinburgh, William Blackwood, 1920), </w:t>
      </w:r>
      <w:bookmarkEnd w:id="13"/>
      <w:r w:rsidR="00586CF4" w:rsidRPr="0092211E">
        <w:rPr>
          <w:rFonts w:cs="Calibri"/>
        </w:rPr>
        <w:t>p.64.</w:t>
      </w:r>
    </w:p>
  </w:footnote>
  <w:footnote w:id="86">
    <w:p w14:paraId="2BD0FEAA" w14:textId="38AD58E8" w:rsidR="003E0643" w:rsidRPr="0092211E" w:rsidRDefault="003E0643" w:rsidP="00AF0900">
      <w:pPr>
        <w:pStyle w:val="FootnoteText"/>
        <w:tabs>
          <w:tab w:val="left" w:pos="3432"/>
        </w:tabs>
        <w:rPr>
          <w:rFonts w:cs="Calibri"/>
        </w:rPr>
      </w:pPr>
      <w:r w:rsidRPr="0092211E">
        <w:rPr>
          <w:rStyle w:val="FootnoteReference"/>
          <w:rFonts w:cs="Calibri"/>
        </w:rPr>
        <w:footnoteRef/>
      </w:r>
      <w:r w:rsidRPr="0092211E">
        <w:rPr>
          <w:rFonts w:cs="Calibri"/>
        </w:rPr>
        <w:t xml:space="preserve"> </w:t>
      </w:r>
      <w:r w:rsidR="00EE5EC5">
        <w:rPr>
          <w:rFonts w:cs="Calibri"/>
        </w:rPr>
        <w:t>Ibid</w:t>
      </w:r>
      <w:r w:rsidRPr="0092211E">
        <w:rPr>
          <w:rFonts w:cs="Calibri"/>
          <w:i/>
          <w:iCs/>
        </w:rPr>
        <w:t xml:space="preserve">, </w:t>
      </w:r>
      <w:r w:rsidRPr="0092211E">
        <w:rPr>
          <w:rFonts w:cs="Calibri"/>
        </w:rPr>
        <w:t>p.65</w:t>
      </w:r>
      <w:r w:rsidR="00AF0900" w:rsidRPr="0092211E">
        <w:rPr>
          <w:rFonts w:cs="Calibri"/>
        </w:rPr>
        <w:t>.</w:t>
      </w:r>
    </w:p>
  </w:footnote>
  <w:footnote w:id="87">
    <w:p w14:paraId="7FA37B6B" w14:textId="2BEF0CA3" w:rsidR="007200A5" w:rsidRPr="0092211E" w:rsidRDefault="007200A5">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i/>
          <w:iCs/>
        </w:rPr>
        <w:t xml:space="preserve">, </w:t>
      </w:r>
      <w:r w:rsidRPr="0092211E">
        <w:rPr>
          <w:rFonts w:cs="Calibri"/>
        </w:rPr>
        <w:t>p.65</w:t>
      </w:r>
      <w:r w:rsidR="00AF0900" w:rsidRPr="0092211E">
        <w:rPr>
          <w:rFonts w:cs="Calibri"/>
        </w:rPr>
        <w:t>.</w:t>
      </w:r>
    </w:p>
  </w:footnote>
  <w:footnote w:id="88">
    <w:p w14:paraId="2575BA80" w14:textId="20EE2F36" w:rsidR="00590121" w:rsidRPr="0092211E" w:rsidRDefault="00590121">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p.110.</w:t>
      </w:r>
    </w:p>
  </w:footnote>
  <w:footnote w:id="89">
    <w:p w14:paraId="444C29E7" w14:textId="585B5837" w:rsidR="008A227D" w:rsidRPr="0092211E" w:rsidRDefault="008A227D">
      <w:pPr>
        <w:pStyle w:val="FootnoteText"/>
        <w:rPr>
          <w:rFonts w:cs="Calibri"/>
        </w:rPr>
      </w:pPr>
      <w:r w:rsidRPr="0092211E">
        <w:rPr>
          <w:rStyle w:val="FootnoteReference"/>
          <w:rFonts w:cs="Calibri"/>
        </w:rPr>
        <w:footnoteRef/>
      </w:r>
      <w:r w:rsidRPr="0092211E">
        <w:rPr>
          <w:rFonts w:cs="Calibri"/>
        </w:rPr>
        <w:t xml:space="preserve"> </w:t>
      </w:r>
      <w:bookmarkStart w:id="15" w:name="_Hlk197350505"/>
      <w:r w:rsidR="001265EA" w:rsidRPr="0092211E">
        <w:rPr>
          <w:rFonts w:cs="Calibri"/>
        </w:rPr>
        <w:t>UKNA WO 158/831: ‘Letter from  Major Hugh Elles to General Staff</w:t>
      </w:r>
      <w:r w:rsidR="00A622EA" w:rsidRPr="0092211E">
        <w:rPr>
          <w:rFonts w:cs="Calibri"/>
        </w:rPr>
        <w:t>’</w:t>
      </w:r>
      <w:r w:rsidR="001265EA" w:rsidRPr="0092211E">
        <w:rPr>
          <w:rFonts w:cs="Calibri"/>
        </w:rPr>
        <w:t>, 16</w:t>
      </w:r>
      <w:r w:rsidR="001265EA" w:rsidRPr="0092211E">
        <w:rPr>
          <w:rFonts w:cs="Calibri"/>
          <w:vertAlign w:val="superscript"/>
        </w:rPr>
        <w:t>th</w:t>
      </w:r>
      <w:r w:rsidR="001265EA" w:rsidRPr="0092211E">
        <w:rPr>
          <w:rFonts w:cs="Calibri"/>
        </w:rPr>
        <w:t xml:space="preserve"> June I915.</w:t>
      </w:r>
      <w:bookmarkEnd w:id="15"/>
    </w:p>
  </w:footnote>
  <w:footnote w:id="90">
    <w:p w14:paraId="2755B239" w14:textId="4C22B424" w:rsidR="00260692" w:rsidRPr="0092211E" w:rsidRDefault="00260692">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p.25.</w:t>
      </w:r>
    </w:p>
  </w:footnote>
  <w:footnote w:id="91">
    <w:p w14:paraId="4203AFA0" w14:textId="361B9544" w:rsidR="00260692" w:rsidRPr="0092211E" w:rsidRDefault="00260692">
      <w:pPr>
        <w:pStyle w:val="FootnoteText"/>
        <w:rPr>
          <w:rFonts w:cs="Calibri"/>
        </w:rPr>
      </w:pPr>
      <w:r w:rsidRPr="0092211E">
        <w:rPr>
          <w:rStyle w:val="FootnoteReference"/>
          <w:rFonts w:cs="Calibri"/>
        </w:rPr>
        <w:footnoteRef/>
      </w:r>
      <w:r w:rsidRPr="0092211E">
        <w:rPr>
          <w:rFonts w:cs="Calibri"/>
        </w:rPr>
        <w:t xml:space="preserve"> Philpott, </w:t>
      </w:r>
      <w:r w:rsidRPr="0092211E">
        <w:rPr>
          <w:rFonts w:cs="Calibri"/>
          <w:i/>
          <w:iCs/>
        </w:rPr>
        <w:t>Bloody victory.</w:t>
      </w:r>
      <w:r w:rsidRPr="0092211E">
        <w:rPr>
          <w:rFonts w:cs="Calibri"/>
        </w:rPr>
        <w:t xml:space="preserve"> p.369.</w:t>
      </w:r>
    </w:p>
  </w:footnote>
  <w:footnote w:id="92">
    <w:p w14:paraId="316BC1DD" w14:textId="00DB5C25" w:rsidR="003E0643" w:rsidRPr="0092211E" w:rsidRDefault="003E0643">
      <w:pPr>
        <w:pStyle w:val="FootnoteText"/>
        <w:rPr>
          <w:rFonts w:cs="Calibri"/>
        </w:rPr>
      </w:pPr>
      <w:r w:rsidRPr="0092211E">
        <w:rPr>
          <w:rStyle w:val="FootnoteReference"/>
          <w:rFonts w:cs="Calibri"/>
        </w:rPr>
        <w:footnoteRef/>
      </w:r>
      <w:r w:rsidRPr="0092211E">
        <w:rPr>
          <w:rFonts w:cs="Calibri"/>
        </w:rPr>
        <w:t xml:space="preserve"> Watson, </w:t>
      </w:r>
      <w:r w:rsidRPr="0092211E">
        <w:rPr>
          <w:rFonts w:cs="Calibri"/>
          <w:i/>
          <w:iCs/>
        </w:rPr>
        <w:t xml:space="preserve">A Company of Tanks, </w:t>
      </w:r>
      <w:r w:rsidRPr="0092211E">
        <w:rPr>
          <w:rFonts w:cs="Calibri"/>
        </w:rPr>
        <w:t>p.65</w:t>
      </w:r>
    </w:p>
  </w:footnote>
  <w:footnote w:id="93">
    <w:p w14:paraId="0A071659" w14:textId="68F7BB81" w:rsidR="008B0649" w:rsidRPr="0092211E" w:rsidRDefault="008B0649">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i/>
          <w:iCs/>
        </w:rPr>
        <w:t xml:space="preserve">, </w:t>
      </w:r>
      <w:r w:rsidRPr="0092211E">
        <w:rPr>
          <w:rFonts w:cs="Calibri"/>
        </w:rPr>
        <w:t>p.62.</w:t>
      </w:r>
    </w:p>
  </w:footnote>
  <w:footnote w:id="94">
    <w:p w14:paraId="02A4FBFD" w14:textId="0455A805" w:rsidR="008B0649" w:rsidRPr="0092211E" w:rsidRDefault="008B0649">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i/>
          <w:iCs/>
        </w:rPr>
        <w:t xml:space="preserve">, </w:t>
      </w:r>
      <w:r w:rsidRPr="0092211E">
        <w:rPr>
          <w:rFonts w:cs="Calibri"/>
        </w:rPr>
        <w:t>p.62.</w:t>
      </w:r>
    </w:p>
  </w:footnote>
  <w:footnote w:id="95">
    <w:p w14:paraId="32E54BBA" w14:textId="0AB8F3B6" w:rsidR="001847C2" w:rsidRPr="00BF2AC1" w:rsidRDefault="001847C2">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p.163</w:t>
      </w:r>
      <w:r w:rsidR="00BF2AC1">
        <w:rPr>
          <w:rFonts w:cs="Calibri"/>
        </w:rPr>
        <w:t xml:space="preserve"> ; Ferguson, </w:t>
      </w:r>
      <w:r w:rsidR="00BF2AC1">
        <w:rPr>
          <w:rFonts w:cs="Calibri"/>
          <w:i/>
          <w:iCs/>
        </w:rPr>
        <w:t>the Pity of War</w:t>
      </w:r>
      <w:r w:rsidR="00BF2AC1">
        <w:rPr>
          <w:rFonts w:cs="Calibri"/>
        </w:rPr>
        <w:t>, p.307.</w:t>
      </w:r>
    </w:p>
  </w:footnote>
  <w:footnote w:id="96">
    <w:p w14:paraId="5285C13E" w14:textId="1998304E" w:rsidR="00B731DA" w:rsidRPr="0092211E" w:rsidRDefault="00B731DA">
      <w:pPr>
        <w:pStyle w:val="FootnoteText"/>
        <w:rPr>
          <w:rFonts w:cs="Calibri"/>
        </w:rPr>
      </w:pPr>
      <w:r w:rsidRPr="0092211E">
        <w:rPr>
          <w:rStyle w:val="FootnoteReference"/>
          <w:rFonts w:cs="Calibri"/>
        </w:rPr>
        <w:footnoteRef/>
      </w:r>
      <w:r w:rsidRPr="0092211E">
        <w:rPr>
          <w:rFonts w:cs="Calibri"/>
        </w:rPr>
        <w:t xml:space="preserve"> </w:t>
      </w:r>
      <w:bookmarkStart w:id="17" w:name="_Hlk197350547"/>
      <w:r w:rsidRPr="0092211E">
        <w:rPr>
          <w:rFonts w:cs="Calibri"/>
        </w:rPr>
        <w:t>UKNA, WO 325933: 'Admiralty Landships Proceedings and Report of a Conference'</w:t>
      </w:r>
      <w:r w:rsidRPr="0092211E">
        <w:rPr>
          <w:rFonts w:cs="Calibri"/>
          <w:i/>
          <w:iCs/>
        </w:rPr>
        <w:t>, </w:t>
      </w:r>
      <w:r w:rsidRPr="0092211E">
        <w:rPr>
          <w:rFonts w:cs="Calibri"/>
        </w:rPr>
        <w:t>October 1915.</w:t>
      </w:r>
      <w:bookmarkEnd w:id="17"/>
    </w:p>
  </w:footnote>
  <w:footnote w:id="97">
    <w:p w14:paraId="62303D72" w14:textId="363DC00D" w:rsidR="003F0C3E" w:rsidRPr="0092211E" w:rsidRDefault="003F0C3E">
      <w:pPr>
        <w:pStyle w:val="FootnoteText"/>
        <w:rPr>
          <w:rFonts w:cs="Calibri"/>
        </w:rPr>
      </w:pPr>
      <w:r w:rsidRPr="0092211E">
        <w:rPr>
          <w:rStyle w:val="FootnoteReference"/>
          <w:rFonts w:cs="Calibri"/>
        </w:rPr>
        <w:footnoteRef/>
      </w:r>
      <w:r w:rsidRPr="0092211E">
        <w:rPr>
          <w:rFonts w:cs="Calibri"/>
        </w:rPr>
        <w:t xml:space="preserve"> Watson, </w:t>
      </w:r>
      <w:r w:rsidRPr="0092211E">
        <w:rPr>
          <w:rFonts w:cs="Calibri"/>
          <w:i/>
          <w:iCs/>
        </w:rPr>
        <w:t xml:space="preserve">A Company of Tanks, </w:t>
      </w:r>
      <w:r w:rsidRPr="0092211E">
        <w:rPr>
          <w:rFonts w:cs="Calibri"/>
        </w:rPr>
        <w:t>p.45.</w:t>
      </w:r>
    </w:p>
  </w:footnote>
  <w:footnote w:id="98">
    <w:p w14:paraId="6838962A" w14:textId="05B2F10E" w:rsidR="005F4A55" w:rsidRPr="0092211E" w:rsidRDefault="005F4A55">
      <w:pPr>
        <w:pStyle w:val="FootnoteText"/>
      </w:pPr>
      <w:r w:rsidRPr="0092211E">
        <w:rPr>
          <w:rStyle w:val="FootnoteReference"/>
        </w:rPr>
        <w:footnoteRef/>
      </w:r>
      <w:r w:rsidRPr="0092211E">
        <w:t xml:space="preserve"> </w:t>
      </w:r>
      <w:r w:rsidRPr="0092211E">
        <w:rPr>
          <w:rFonts w:cs="Calibri"/>
        </w:rPr>
        <w:t xml:space="preserve">Griffith, </w:t>
      </w:r>
      <w:r w:rsidRPr="0092211E">
        <w:rPr>
          <w:rFonts w:cs="Calibri"/>
          <w:i/>
          <w:iCs/>
        </w:rPr>
        <w:t>Battle Tactics of the Western Front</w:t>
      </w:r>
      <w:r w:rsidRPr="0092211E">
        <w:rPr>
          <w:rFonts w:cs="Calibri"/>
        </w:rPr>
        <w:t>, p.163.</w:t>
      </w:r>
    </w:p>
  </w:footnote>
  <w:footnote w:id="99">
    <w:p w14:paraId="2BAC640B" w14:textId="7E17D4B0" w:rsidR="0092211E" w:rsidRPr="0092211E" w:rsidRDefault="0092211E">
      <w:pPr>
        <w:pStyle w:val="FootnoteText"/>
      </w:pPr>
      <w:r w:rsidRPr="0092211E">
        <w:rPr>
          <w:rStyle w:val="FootnoteReference"/>
        </w:rPr>
        <w:footnoteRef/>
      </w:r>
      <w:r w:rsidRPr="0092211E">
        <w:t xml:space="preserve"> </w:t>
      </w:r>
      <w:r w:rsidRPr="0092211E">
        <w:rPr>
          <w:rFonts w:cs="Calibri"/>
        </w:rPr>
        <w:t xml:space="preserve">Philpott, </w:t>
      </w:r>
      <w:r w:rsidRPr="0092211E">
        <w:rPr>
          <w:rFonts w:cs="Calibri"/>
          <w:i/>
          <w:iCs/>
        </w:rPr>
        <w:t>Bloody victory.</w:t>
      </w:r>
      <w:r w:rsidRPr="0092211E">
        <w:rPr>
          <w:rFonts w:cs="Calibri"/>
        </w:rPr>
        <w:t xml:space="preserve"> p.368.</w:t>
      </w:r>
    </w:p>
  </w:footnote>
  <w:footnote w:id="100">
    <w:p w14:paraId="677FA068" w14:textId="0B663BEC" w:rsidR="00506698" w:rsidRPr="0092211E" w:rsidRDefault="00506698">
      <w:pPr>
        <w:pStyle w:val="FootnoteText"/>
        <w:rPr>
          <w:rFonts w:cs="Calibri"/>
        </w:rPr>
      </w:pPr>
      <w:r w:rsidRPr="0092211E">
        <w:rPr>
          <w:rStyle w:val="FootnoteReference"/>
          <w:rFonts w:cs="Calibri"/>
        </w:rPr>
        <w:footnoteRef/>
      </w:r>
      <w:r w:rsidRPr="0092211E">
        <w:rPr>
          <w:rFonts w:cs="Calibri"/>
        </w:rPr>
        <w:t xml:space="preserve"> </w:t>
      </w:r>
      <w:r w:rsidR="0092211E" w:rsidRPr="0092211E">
        <w:rPr>
          <w:rFonts w:cs="Calibri"/>
        </w:rPr>
        <w:t>Ibid</w:t>
      </w:r>
      <w:r w:rsidRPr="0092211E">
        <w:rPr>
          <w:rFonts w:cs="Calibri"/>
          <w:i/>
          <w:iCs/>
        </w:rPr>
        <w:t>.</w:t>
      </w:r>
      <w:r w:rsidRPr="0092211E">
        <w:rPr>
          <w:rFonts w:cs="Calibri"/>
        </w:rPr>
        <w:t xml:space="preserve"> p.364.</w:t>
      </w:r>
    </w:p>
  </w:footnote>
  <w:footnote w:id="101">
    <w:p w14:paraId="1C34DB9A" w14:textId="69EB0F5D" w:rsidR="008E4174" w:rsidRPr="0092211E" w:rsidRDefault="008E4174">
      <w:pPr>
        <w:pStyle w:val="FootnoteText"/>
        <w:rPr>
          <w:rFonts w:cs="Calibri"/>
        </w:rPr>
      </w:pPr>
      <w:r w:rsidRPr="0092211E">
        <w:rPr>
          <w:rStyle w:val="FootnoteReference"/>
          <w:rFonts w:cs="Calibri"/>
        </w:rPr>
        <w:footnoteRef/>
      </w:r>
      <w:r w:rsidRPr="0092211E">
        <w:rPr>
          <w:rFonts w:cs="Calibri"/>
        </w:rPr>
        <w:t xml:space="preserve"> </w:t>
      </w:r>
      <w:bookmarkStart w:id="18" w:name="_Hlk197350593"/>
      <w:r w:rsidRPr="0092211E">
        <w:rPr>
          <w:rFonts w:cs="Calibri"/>
        </w:rPr>
        <w:t xml:space="preserve">Unknown </w:t>
      </w:r>
      <w:r w:rsidR="00AD2DDF" w:rsidRPr="0092211E">
        <w:rPr>
          <w:rFonts w:cs="Calibri"/>
        </w:rPr>
        <w:t>Newswriter</w:t>
      </w:r>
      <w:r w:rsidRPr="0092211E">
        <w:rPr>
          <w:rFonts w:cs="Calibri"/>
        </w:rPr>
        <w:t xml:space="preserve">, ‘British Pierce German Lines 2 Miles, Smash 6 Mile Front, Taking 2,300 Men; Three Towns Taken; Combles Doomed.’ </w:t>
      </w:r>
      <w:r w:rsidRPr="0092211E">
        <w:rPr>
          <w:rFonts w:cs="Calibri"/>
          <w:i/>
          <w:iCs/>
        </w:rPr>
        <w:t>New York Times</w:t>
      </w:r>
      <w:r w:rsidRPr="0092211E">
        <w:rPr>
          <w:rFonts w:cs="Calibri"/>
        </w:rPr>
        <w:t xml:space="preserve"> 16</w:t>
      </w:r>
      <w:r w:rsidRPr="0092211E">
        <w:rPr>
          <w:rFonts w:cs="Calibri"/>
          <w:vertAlign w:val="superscript"/>
        </w:rPr>
        <w:t>th</w:t>
      </w:r>
      <w:r w:rsidRPr="0092211E">
        <w:rPr>
          <w:rFonts w:cs="Calibri"/>
        </w:rPr>
        <w:t xml:space="preserve"> September 1916</w:t>
      </w:r>
      <w:r w:rsidR="00AD2DDF" w:rsidRPr="0092211E">
        <w:rPr>
          <w:rFonts w:cs="Calibri"/>
        </w:rPr>
        <w:t>.</w:t>
      </w:r>
      <w:r w:rsidR="003C31CB" w:rsidRPr="0092211E">
        <w:rPr>
          <w:rFonts w:cs="Calibri"/>
        </w:rPr>
        <w:t xml:space="preserve"> </w:t>
      </w:r>
      <w:r w:rsidR="00AD2DDF" w:rsidRPr="0092211E">
        <w:rPr>
          <w:rFonts w:cs="Calibri"/>
        </w:rPr>
        <w:t>&lt;</w:t>
      </w:r>
      <w:hyperlink r:id="rId2" w:history="1">
        <w:r w:rsidR="00AD2DDF" w:rsidRPr="0092211E">
          <w:rPr>
            <w:rStyle w:val="Hyperlink"/>
            <w:rFonts w:cs="Calibri"/>
          </w:rPr>
          <w:t>https://www.worthpoint.com/worthopedia/battle-of-the-somme-1st-use-of-tanks-1916-newspaper</w:t>
        </w:r>
      </w:hyperlink>
      <w:r w:rsidR="00AD2DDF" w:rsidRPr="0092211E">
        <w:rPr>
          <w:rFonts w:cs="Calibri"/>
        </w:rPr>
        <w:t>&gt;  [Accessed 16/04/2025].</w:t>
      </w:r>
      <w:bookmarkEnd w:id="18"/>
    </w:p>
  </w:footnote>
  <w:footnote w:id="102">
    <w:p w14:paraId="453DEFE7" w14:textId="4F3AED24" w:rsidR="00AD2DDF" w:rsidRPr="0092211E" w:rsidRDefault="00AD2DDF">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p.164.</w:t>
      </w:r>
    </w:p>
  </w:footnote>
  <w:footnote w:id="103">
    <w:p w14:paraId="1C84D77F" w14:textId="3B3462E6" w:rsidR="00AD2DDF" w:rsidRPr="0092211E" w:rsidRDefault="00AD2DDF">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rPr>
        <w:t>, p.164.</w:t>
      </w:r>
    </w:p>
  </w:footnote>
  <w:footnote w:id="104">
    <w:p w14:paraId="2ED8F611" w14:textId="1642BE9B" w:rsidR="00AD2DDF" w:rsidRPr="0092211E" w:rsidRDefault="00AD2DDF">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rPr>
        <w:t>, p.164.</w:t>
      </w:r>
    </w:p>
  </w:footnote>
  <w:footnote w:id="105">
    <w:p w14:paraId="691AF455" w14:textId="2B2DAF2C" w:rsidR="00D31165" w:rsidRPr="0092211E" w:rsidRDefault="00D31165">
      <w:pPr>
        <w:pStyle w:val="FootnoteText"/>
        <w:rPr>
          <w:rFonts w:cs="Calibri"/>
        </w:rPr>
      </w:pPr>
      <w:r w:rsidRPr="0092211E">
        <w:rPr>
          <w:rStyle w:val="FootnoteReference"/>
          <w:rFonts w:cs="Calibri"/>
        </w:rPr>
        <w:footnoteRef/>
      </w:r>
      <w:r w:rsidRPr="0092211E">
        <w:rPr>
          <w:rFonts w:cs="Calibri"/>
        </w:rPr>
        <w:t xml:space="preserve"> Watson, </w:t>
      </w:r>
      <w:r w:rsidRPr="0092211E">
        <w:rPr>
          <w:rFonts w:cs="Calibri"/>
          <w:i/>
          <w:iCs/>
        </w:rPr>
        <w:t xml:space="preserve">A Company of Tanks, </w:t>
      </w:r>
      <w:r w:rsidRPr="0092211E">
        <w:rPr>
          <w:rFonts w:cs="Calibri"/>
        </w:rPr>
        <w:t>p.125.</w:t>
      </w:r>
    </w:p>
  </w:footnote>
  <w:footnote w:id="106">
    <w:p w14:paraId="5B4082B2" w14:textId="75913963" w:rsidR="00D31165" w:rsidRPr="0092211E" w:rsidRDefault="00D31165">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i/>
          <w:iCs/>
        </w:rPr>
        <w:t xml:space="preserve"> </w:t>
      </w:r>
      <w:r w:rsidRPr="0092211E">
        <w:rPr>
          <w:rFonts w:cs="Calibri"/>
        </w:rPr>
        <w:t>p.125.</w:t>
      </w:r>
    </w:p>
  </w:footnote>
  <w:footnote w:id="107">
    <w:p w14:paraId="48570FE8" w14:textId="0E30A21A" w:rsidR="00F7114C" w:rsidRPr="0092211E" w:rsidRDefault="00F7114C">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p.164.</w:t>
      </w:r>
    </w:p>
  </w:footnote>
  <w:footnote w:id="108">
    <w:p w14:paraId="06D70B52" w14:textId="385F2EF8" w:rsidR="00C60335" w:rsidRPr="0092211E" w:rsidRDefault="00C60335">
      <w:pPr>
        <w:pStyle w:val="FootnoteText"/>
        <w:rPr>
          <w:rFonts w:cs="Calibri"/>
        </w:rPr>
      </w:pPr>
      <w:r w:rsidRPr="0092211E">
        <w:rPr>
          <w:rStyle w:val="FootnoteReference"/>
          <w:rFonts w:cs="Calibri"/>
        </w:rPr>
        <w:footnoteRef/>
      </w:r>
      <w:r w:rsidRPr="0092211E">
        <w:rPr>
          <w:rFonts w:cs="Calibri"/>
        </w:rPr>
        <w:t xml:space="preserve"> Watson, </w:t>
      </w:r>
      <w:r w:rsidRPr="0092211E">
        <w:rPr>
          <w:rFonts w:cs="Calibri"/>
          <w:i/>
          <w:iCs/>
        </w:rPr>
        <w:t xml:space="preserve">A Company of Tanks, </w:t>
      </w:r>
      <w:r w:rsidRPr="0092211E">
        <w:rPr>
          <w:rFonts w:cs="Calibri"/>
        </w:rPr>
        <w:t>p.183.</w:t>
      </w:r>
    </w:p>
  </w:footnote>
  <w:footnote w:id="109">
    <w:p w14:paraId="778C5852" w14:textId="067BF04C" w:rsidR="00C60335" w:rsidRPr="0092211E" w:rsidRDefault="00C60335">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i/>
          <w:iCs/>
        </w:rPr>
        <w:t xml:space="preserve">, </w:t>
      </w:r>
      <w:r w:rsidRPr="0092211E">
        <w:rPr>
          <w:rFonts w:cs="Calibri"/>
        </w:rPr>
        <w:t>p.183.</w:t>
      </w:r>
    </w:p>
  </w:footnote>
  <w:footnote w:id="110">
    <w:p w14:paraId="6E170D6B" w14:textId="32B2DE4B" w:rsidR="000F54B2" w:rsidRPr="0092211E" w:rsidRDefault="000F54B2">
      <w:pPr>
        <w:pStyle w:val="FootnoteText"/>
        <w:rPr>
          <w:rFonts w:cs="Calibri"/>
        </w:rPr>
      </w:pPr>
      <w:r w:rsidRPr="0092211E">
        <w:rPr>
          <w:rStyle w:val="FootnoteReference"/>
          <w:rFonts w:cs="Calibri"/>
        </w:rPr>
        <w:footnoteRef/>
      </w:r>
      <w:r w:rsidRPr="0092211E">
        <w:rPr>
          <w:rFonts w:cs="Calibri"/>
          <w:vertAlign w:val="superscript"/>
        </w:rPr>
        <w:t xml:space="preserve"> </w:t>
      </w:r>
      <w:bookmarkStart w:id="19" w:name="_Hlk197350615"/>
      <w:r w:rsidRPr="0092211E">
        <w:rPr>
          <w:rFonts w:cs="Calibri"/>
        </w:rPr>
        <w:t xml:space="preserve">British Arny, </w:t>
      </w:r>
      <w:r w:rsidRPr="0092211E">
        <w:rPr>
          <w:rFonts w:cs="Calibri"/>
          <w:i/>
          <w:iCs/>
        </w:rPr>
        <w:t>Challenger 2,</w:t>
      </w:r>
      <w:r w:rsidRPr="0092211E">
        <w:rPr>
          <w:rFonts w:cs="Calibri"/>
        </w:rPr>
        <w:t xml:space="preserve"> (2025) &lt;</w:t>
      </w:r>
      <w:hyperlink r:id="rId3" w:history="1">
        <w:r w:rsidRPr="0092211E">
          <w:rPr>
            <w:rStyle w:val="Hyperlink"/>
            <w:rFonts w:cs="Calibri"/>
          </w:rPr>
          <w:t>https://www.army.mod.uk/learn-and-explore/equipment/combat-vehicles/challenger-2/</w:t>
        </w:r>
      </w:hyperlink>
      <w:r w:rsidRPr="0092211E">
        <w:rPr>
          <w:rFonts w:cs="Calibri"/>
        </w:rPr>
        <w:t>&gt; [Accessed 16/04/2025].</w:t>
      </w:r>
      <w:bookmarkEnd w:id="19"/>
    </w:p>
  </w:footnote>
  <w:footnote w:id="111">
    <w:p w14:paraId="22A0E672" w14:textId="4FEF695A" w:rsidR="000168F7" w:rsidRPr="0092211E" w:rsidRDefault="000168F7">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p>
  </w:footnote>
  <w:footnote w:id="112">
    <w:p w14:paraId="20CC9B00" w14:textId="2F84EE45" w:rsidR="0047314F" w:rsidRPr="0092211E" w:rsidRDefault="0047314F">
      <w:pPr>
        <w:pStyle w:val="FootnoteText"/>
        <w:rPr>
          <w:rFonts w:cs="Calibri"/>
        </w:rPr>
      </w:pPr>
      <w:r w:rsidRPr="0092211E">
        <w:rPr>
          <w:rStyle w:val="FootnoteReference"/>
          <w:rFonts w:cs="Calibri"/>
        </w:rPr>
        <w:footnoteRef/>
      </w:r>
      <w:r w:rsidRPr="0092211E">
        <w:rPr>
          <w:rFonts w:cs="Calibri"/>
          <w:vertAlign w:val="superscript"/>
        </w:rPr>
        <w:t xml:space="preserve"> </w:t>
      </w:r>
      <w:bookmarkStart w:id="20" w:name="_Hlk197350668"/>
      <w:r w:rsidR="000979B8" w:rsidRPr="0092211E">
        <w:rPr>
          <w:rFonts w:cs="Calibri"/>
        </w:rPr>
        <w:t>British Arny,</w:t>
      </w:r>
      <w:r w:rsidR="000979B8" w:rsidRPr="0092211E">
        <w:rPr>
          <w:rFonts w:cs="Calibri"/>
          <w:i/>
          <w:iCs/>
        </w:rPr>
        <w:t xml:space="preserve"> Challenger 3</w:t>
      </w:r>
      <w:r w:rsidR="000979B8" w:rsidRPr="0092211E">
        <w:rPr>
          <w:rFonts w:cs="Calibri"/>
        </w:rPr>
        <w:t>,  (2025). &lt;</w:t>
      </w:r>
      <w:hyperlink r:id="rId4" w:history="1">
        <w:r w:rsidR="000979B8" w:rsidRPr="0092211E">
          <w:rPr>
            <w:rStyle w:val="Hyperlink"/>
            <w:rFonts w:cs="Calibri"/>
          </w:rPr>
          <w:t>https://www.army.mod.uk/learn-and-explore/equipment/combat-vehicles/challenger-3/</w:t>
        </w:r>
      </w:hyperlink>
      <w:r w:rsidR="000979B8" w:rsidRPr="0092211E">
        <w:rPr>
          <w:rFonts w:cs="Calibri"/>
        </w:rPr>
        <w:t>&gt;  [Accessed 26/04/2025].</w:t>
      </w:r>
    </w:p>
    <w:bookmarkEnd w:id="20"/>
  </w:footnote>
  <w:footnote w:id="113">
    <w:p w14:paraId="72426AEC" w14:textId="77B425E1" w:rsidR="00897503" w:rsidRPr="0092211E" w:rsidRDefault="00897503">
      <w:pPr>
        <w:pStyle w:val="FootnoteText"/>
        <w:rPr>
          <w:rFonts w:cs="Calibri"/>
        </w:rPr>
      </w:pPr>
      <w:r w:rsidRPr="0092211E">
        <w:rPr>
          <w:rStyle w:val="FootnoteReference"/>
          <w:rFonts w:cs="Calibri"/>
        </w:rPr>
        <w:footnoteRef/>
      </w:r>
      <w:r w:rsidRPr="0092211E">
        <w:rPr>
          <w:rFonts w:cs="Calibri"/>
          <w:vertAlign w:val="superscript"/>
        </w:rPr>
        <w:t xml:space="preserve"> </w:t>
      </w:r>
      <w:r w:rsidRPr="0092211E">
        <w:rPr>
          <w:rFonts w:cs="Calibri"/>
        </w:rPr>
        <w:t>De Wiart, Happy Odyssey, p.62</w:t>
      </w:r>
      <w:r w:rsidR="00965CE1" w:rsidRPr="0092211E">
        <w:rPr>
          <w:rFonts w:cs="Calibri"/>
        </w:rPr>
        <w:t xml:space="preserve">; Griffith, </w:t>
      </w:r>
      <w:r w:rsidR="00965CE1" w:rsidRPr="0092211E">
        <w:rPr>
          <w:rFonts w:cs="Calibri"/>
          <w:i/>
          <w:iCs/>
        </w:rPr>
        <w:t>Battle Tactics of the Western Front</w:t>
      </w:r>
      <w:r w:rsidR="00965CE1" w:rsidRPr="0092211E">
        <w:rPr>
          <w:rFonts w:cs="Calibri"/>
        </w:rPr>
        <w:t>, p.117.</w:t>
      </w:r>
    </w:p>
  </w:footnote>
  <w:footnote w:id="114">
    <w:p w14:paraId="3735369D" w14:textId="26261751" w:rsidR="009E06EC" w:rsidRPr="0092211E" w:rsidRDefault="009E06EC">
      <w:pPr>
        <w:pStyle w:val="FootnoteText"/>
        <w:rPr>
          <w:rFonts w:cs="Calibri"/>
        </w:rPr>
      </w:pPr>
      <w:r w:rsidRPr="0092211E">
        <w:rPr>
          <w:rStyle w:val="FootnoteReference"/>
          <w:rFonts w:cs="Calibri"/>
        </w:rPr>
        <w:footnoteRef/>
      </w:r>
      <w:r w:rsidRPr="0092211E">
        <w:rPr>
          <w:rFonts w:cs="Calibri"/>
        </w:rPr>
        <w:t xml:space="preserve"> </w:t>
      </w:r>
      <w:bookmarkStart w:id="21" w:name="_Hlk197350702"/>
      <w:r w:rsidRPr="0092211E">
        <w:rPr>
          <w:rFonts w:cs="Calibri"/>
        </w:rPr>
        <w:t xml:space="preserve">Michael Freemantle, </w:t>
      </w:r>
      <w:r w:rsidRPr="0092211E">
        <w:rPr>
          <w:rFonts w:cs="Calibri"/>
          <w:i/>
          <w:iCs/>
        </w:rPr>
        <w:t>Gas! Gas! Quick, boys!: how chemistry changed the First World War</w:t>
      </w:r>
      <w:r w:rsidRPr="0092211E">
        <w:rPr>
          <w:rFonts w:cs="Calibri"/>
        </w:rPr>
        <w:t xml:space="preserve">, (Stroud: </w:t>
      </w:r>
      <w:r w:rsidRPr="0092211E">
        <w:rPr>
          <w:rFonts w:cs="Calibri"/>
        </w:rPr>
        <w:t>Spellmount, 2012</w:t>
      </w:r>
      <w:bookmarkEnd w:id="21"/>
      <w:r w:rsidRPr="0092211E">
        <w:rPr>
          <w:rFonts w:cs="Calibri"/>
        </w:rPr>
        <w:t>), p. 58.</w:t>
      </w:r>
    </w:p>
  </w:footnote>
  <w:footnote w:id="115">
    <w:p w14:paraId="6D84322F" w14:textId="42741285" w:rsidR="009E6B83" w:rsidRPr="0092211E" w:rsidRDefault="009E6B83">
      <w:pPr>
        <w:pStyle w:val="FootnoteText"/>
        <w:rPr>
          <w:rFonts w:cs="Calibri"/>
        </w:rPr>
      </w:pPr>
      <w:r w:rsidRPr="0092211E">
        <w:rPr>
          <w:rStyle w:val="FootnoteReference"/>
          <w:rFonts w:cs="Calibri"/>
        </w:rPr>
        <w:footnoteRef/>
      </w:r>
      <w:r w:rsidRPr="0092211E">
        <w:rPr>
          <w:rFonts w:cs="Calibri"/>
        </w:rPr>
        <w:t xml:space="preserve"> UNKA: WO 142/251 ‘Chemical Warfare Record’, </w:t>
      </w:r>
      <w:r w:rsidRPr="0092211E">
        <w:rPr>
          <w:rFonts w:cs="Calibri"/>
        </w:rPr>
        <w:t>p.IV.</w:t>
      </w:r>
    </w:p>
  </w:footnote>
  <w:footnote w:id="116">
    <w:p w14:paraId="4461DEF1" w14:textId="7FD193F5" w:rsidR="009E6B83" w:rsidRPr="0092211E" w:rsidRDefault="009E6B83" w:rsidP="009E6B83">
      <w:pPr>
        <w:pStyle w:val="FootnoteText"/>
        <w:rPr>
          <w:rFonts w:cs="Calibri"/>
        </w:rPr>
      </w:pPr>
      <w:r w:rsidRPr="0092211E">
        <w:rPr>
          <w:rStyle w:val="FootnoteReference"/>
          <w:rFonts w:cs="Calibri"/>
        </w:rPr>
        <w:footnoteRef/>
      </w:r>
      <w:r w:rsidRPr="0092211E">
        <w:rPr>
          <w:rFonts w:cs="Calibri"/>
        </w:rPr>
        <w:t xml:space="preserve"> </w:t>
      </w:r>
      <w:bookmarkStart w:id="22" w:name="_Hlk197350770"/>
      <w:r w:rsidRPr="0092211E">
        <w:rPr>
          <w:rFonts w:cs="Calibri"/>
        </w:rPr>
        <w:t>Michael Freemantle, The chemists’ War 1914-1918, (Cambridge: Royal Society of Chemistry, 2015)</w:t>
      </w:r>
      <w:r w:rsidR="00ED6E33" w:rsidRPr="0092211E">
        <w:rPr>
          <w:rFonts w:cs="Calibri"/>
        </w:rPr>
        <w:t>,</w:t>
      </w:r>
      <w:r w:rsidRPr="0092211E">
        <w:rPr>
          <w:rFonts w:cs="Calibri"/>
        </w:rPr>
        <w:t xml:space="preserve"> </w:t>
      </w:r>
      <w:bookmarkEnd w:id="22"/>
      <w:r w:rsidRPr="0092211E">
        <w:rPr>
          <w:rFonts w:cs="Calibri"/>
        </w:rPr>
        <w:t>p.5.</w:t>
      </w:r>
    </w:p>
  </w:footnote>
  <w:footnote w:id="117">
    <w:p w14:paraId="656C2CB7" w14:textId="51BCD0C9" w:rsidR="009814BF" w:rsidRPr="0092211E" w:rsidRDefault="009814BF">
      <w:pPr>
        <w:pStyle w:val="FootnoteText"/>
        <w:rPr>
          <w:rFonts w:cs="Calibri"/>
        </w:rPr>
      </w:pPr>
      <w:r w:rsidRPr="0092211E">
        <w:rPr>
          <w:rStyle w:val="FootnoteReference"/>
          <w:rFonts w:cs="Calibri"/>
        </w:rPr>
        <w:footnoteRef/>
      </w:r>
      <w:r w:rsidRPr="0092211E">
        <w:rPr>
          <w:rFonts w:cs="Calibri"/>
        </w:rPr>
        <w:t xml:space="preserve"> UNKA: WO 142/251 </w:t>
      </w:r>
      <w:bookmarkStart w:id="23" w:name="_Hlk195813760"/>
      <w:r w:rsidR="003D1706" w:rsidRPr="0092211E">
        <w:rPr>
          <w:rFonts w:cs="Calibri"/>
        </w:rPr>
        <w:t>‘</w:t>
      </w:r>
      <w:r w:rsidRPr="0092211E">
        <w:rPr>
          <w:rFonts w:cs="Calibri"/>
        </w:rPr>
        <w:t>Chemical Warfare Record of Chemical Supplies for Offensive Purposes</w:t>
      </w:r>
      <w:r w:rsidR="008C4040" w:rsidRPr="0092211E">
        <w:rPr>
          <w:rFonts w:cs="Calibri"/>
        </w:rPr>
        <w:t xml:space="preserve"> 1915-1918</w:t>
      </w:r>
      <w:r w:rsidR="003D1706" w:rsidRPr="0092211E">
        <w:rPr>
          <w:rFonts w:cs="Calibri"/>
        </w:rPr>
        <w:t>’</w:t>
      </w:r>
      <w:bookmarkEnd w:id="23"/>
      <w:r w:rsidR="008C4040" w:rsidRPr="0092211E">
        <w:rPr>
          <w:rFonts w:cs="Calibri"/>
        </w:rPr>
        <w:t xml:space="preserve">, </w:t>
      </w:r>
      <w:r w:rsidR="008C4040" w:rsidRPr="0092211E">
        <w:rPr>
          <w:rFonts w:cs="Calibri"/>
        </w:rPr>
        <w:t>p.IV.</w:t>
      </w:r>
      <w:r w:rsidR="00965CE1" w:rsidRPr="0092211E">
        <w:rPr>
          <w:rFonts w:cs="Calibri"/>
        </w:rPr>
        <w:t xml:space="preserve">; </w:t>
      </w:r>
      <w:bookmarkStart w:id="24" w:name="_Hlk197350818"/>
      <w:r w:rsidR="00965CE1" w:rsidRPr="0092211E">
        <w:rPr>
          <w:rFonts w:cs="Calibri"/>
        </w:rPr>
        <w:t>The Hague Convention,</w:t>
      </w:r>
      <w:r w:rsidR="00965CE1" w:rsidRPr="0092211E">
        <w:rPr>
          <w:rFonts w:cs="Calibri"/>
          <w:i/>
          <w:iCs/>
        </w:rPr>
        <w:t xml:space="preserve"> Concerning Asphyxiating Gasses,</w:t>
      </w:r>
      <w:r w:rsidR="00965CE1" w:rsidRPr="0092211E">
        <w:rPr>
          <w:rFonts w:cs="Calibri"/>
        </w:rPr>
        <w:t xml:space="preserve"> (declaration IV,2, 1919) &lt;</w:t>
      </w:r>
      <w:hyperlink r:id="rId5" w:history="1">
        <w:r w:rsidR="00965CE1" w:rsidRPr="0092211E">
          <w:rPr>
            <w:rStyle w:val="Hyperlink"/>
            <w:rFonts w:cs="Calibri"/>
          </w:rPr>
          <w:t>https://brill.com/display/book/edcoll/9789047405238/B9789047405238_s013.xml</w:t>
        </w:r>
      </w:hyperlink>
      <w:r w:rsidR="00965CE1" w:rsidRPr="0092211E">
        <w:rPr>
          <w:rFonts w:cs="Calibri"/>
        </w:rPr>
        <w:t>&gt; (1919) [Accessed 17/04/2025].</w:t>
      </w:r>
      <w:bookmarkEnd w:id="24"/>
    </w:p>
  </w:footnote>
  <w:footnote w:id="118">
    <w:p w14:paraId="5B065099" w14:textId="001CFB8E" w:rsidR="00F90762" w:rsidRPr="0092211E" w:rsidRDefault="00F90762">
      <w:pPr>
        <w:pStyle w:val="FootnoteText"/>
        <w:rPr>
          <w:rFonts w:cs="Calibri"/>
        </w:rPr>
      </w:pPr>
      <w:r w:rsidRPr="0092211E">
        <w:rPr>
          <w:rStyle w:val="FootnoteReference"/>
          <w:rFonts w:cs="Calibri"/>
        </w:rPr>
        <w:footnoteRef/>
      </w:r>
      <w:r w:rsidRPr="0092211E">
        <w:rPr>
          <w:rFonts w:cs="Calibri"/>
        </w:rPr>
        <w:t xml:space="preserve"> UNKA: WO 142/251 </w:t>
      </w:r>
      <w:r w:rsidR="003D1706" w:rsidRPr="0092211E">
        <w:rPr>
          <w:rFonts w:cs="Calibri"/>
        </w:rPr>
        <w:t>‘</w:t>
      </w:r>
      <w:r w:rsidRPr="0092211E">
        <w:rPr>
          <w:rFonts w:cs="Calibri"/>
        </w:rPr>
        <w:t>Chemical Warfare Record</w:t>
      </w:r>
      <w:r w:rsidR="003D1706" w:rsidRPr="0092211E">
        <w:rPr>
          <w:rFonts w:cs="Calibri"/>
        </w:rPr>
        <w:t>’</w:t>
      </w:r>
      <w:r w:rsidRPr="0092211E">
        <w:rPr>
          <w:rFonts w:cs="Calibri"/>
        </w:rPr>
        <w:t xml:space="preserve">, </w:t>
      </w:r>
      <w:r w:rsidRPr="0092211E">
        <w:rPr>
          <w:rFonts w:cs="Calibri"/>
        </w:rPr>
        <w:t>p.IV.</w:t>
      </w:r>
    </w:p>
  </w:footnote>
  <w:footnote w:id="119">
    <w:p w14:paraId="4F7FFFEF" w14:textId="30141AB2" w:rsidR="00F90762" w:rsidRPr="0092211E" w:rsidRDefault="00F90762">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rPr>
        <w:t xml:space="preserve">, </w:t>
      </w:r>
      <w:r w:rsidRPr="0092211E">
        <w:rPr>
          <w:rFonts w:cs="Calibri"/>
        </w:rPr>
        <w:t>p.IV.</w:t>
      </w:r>
    </w:p>
  </w:footnote>
  <w:footnote w:id="120">
    <w:p w14:paraId="66B433C1" w14:textId="3DE4B227" w:rsidR="00534E43" w:rsidRPr="0092211E" w:rsidRDefault="00534E43">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rPr>
        <w:t>, p.3.</w:t>
      </w:r>
    </w:p>
  </w:footnote>
  <w:footnote w:id="121">
    <w:p w14:paraId="3E1403DC" w14:textId="3134830C" w:rsidR="007350F9" w:rsidRPr="0092211E" w:rsidRDefault="007350F9">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rPr>
        <w:t>, p.4.</w:t>
      </w:r>
    </w:p>
  </w:footnote>
  <w:footnote w:id="122">
    <w:p w14:paraId="105DFDB4" w14:textId="6728EC43" w:rsidR="007350F9" w:rsidRPr="0092211E" w:rsidRDefault="007350F9">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rPr>
        <w:t>, p.46.</w:t>
      </w:r>
    </w:p>
  </w:footnote>
  <w:footnote w:id="123">
    <w:p w14:paraId="4F8FE484" w14:textId="69C3A178" w:rsidR="00F35373" w:rsidRPr="0092211E" w:rsidRDefault="00F35373">
      <w:pPr>
        <w:pStyle w:val="FootnoteText"/>
        <w:rPr>
          <w:rFonts w:cs="Calibri"/>
        </w:rPr>
      </w:pPr>
      <w:r w:rsidRPr="0092211E">
        <w:rPr>
          <w:rStyle w:val="FootnoteReference"/>
          <w:rFonts w:cs="Calibri"/>
        </w:rPr>
        <w:footnoteRef/>
      </w:r>
      <w:r w:rsidRPr="0092211E">
        <w:rPr>
          <w:rFonts w:cs="Calibri"/>
        </w:rPr>
        <w:t xml:space="preserve"> Freemantle, The chemists’ War, p.5.</w:t>
      </w:r>
    </w:p>
  </w:footnote>
  <w:footnote w:id="124">
    <w:p w14:paraId="3B078D84" w14:textId="3C16FA33" w:rsidR="00F31539" w:rsidRPr="0092211E" w:rsidRDefault="00F31539">
      <w:pPr>
        <w:pStyle w:val="FootnoteText"/>
        <w:rPr>
          <w:rFonts w:cs="Calibri"/>
        </w:rPr>
      </w:pPr>
      <w:r w:rsidRPr="0092211E">
        <w:rPr>
          <w:rStyle w:val="FootnoteReference"/>
          <w:rFonts w:cs="Calibri"/>
        </w:rPr>
        <w:footnoteRef/>
      </w:r>
      <w:r w:rsidRPr="0092211E">
        <w:rPr>
          <w:rFonts w:cs="Calibri"/>
        </w:rPr>
        <w:t xml:space="preserve"> Griffith, </w:t>
      </w:r>
      <w:r w:rsidRPr="0092211E">
        <w:rPr>
          <w:rFonts w:cs="Calibri"/>
          <w:i/>
          <w:iCs/>
        </w:rPr>
        <w:t>Battle Tactics of the Western Front</w:t>
      </w:r>
      <w:r w:rsidRPr="0092211E">
        <w:rPr>
          <w:rFonts w:cs="Calibri"/>
        </w:rPr>
        <w:t>, p.119.</w:t>
      </w:r>
    </w:p>
  </w:footnote>
  <w:footnote w:id="125">
    <w:p w14:paraId="2F2747D3" w14:textId="5F6E75C7" w:rsidR="00BF37B3" w:rsidRPr="0092211E" w:rsidRDefault="00BF37B3">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rPr>
        <w:t>, p.119.</w:t>
      </w:r>
    </w:p>
  </w:footnote>
  <w:footnote w:id="126">
    <w:p w14:paraId="48797A24" w14:textId="705144F7" w:rsidR="003D1706" w:rsidRPr="0092211E" w:rsidRDefault="003D1706">
      <w:pPr>
        <w:pStyle w:val="FootnoteText"/>
        <w:rPr>
          <w:rFonts w:cs="Calibri"/>
        </w:rPr>
      </w:pPr>
      <w:r w:rsidRPr="0092211E">
        <w:rPr>
          <w:rStyle w:val="FootnoteReference"/>
          <w:rFonts w:cs="Calibri"/>
        </w:rPr>
        <w:footnoteRef/>
      </w:r>
      <w:r w:rsidRPr="0092211E">
        <w:rPr>
          <w:rFonts w:cs="Calibri"/>
        </w:rPr>
        <w:t xml:space="preserve"> </w:t>
      </w:r>
      <w:bookmarkStart w:id="26" w:name="_Hlk197350842"/>
      <w:r w:rsidR="00B16DA0" w:rsidRPr="00B16DA0">
        <w:rPr>
          <w:rFonts w:cs="Calibri"/>
        </w:rPr>
        <w:t xml:space="preserve">UKNA, WO188/143: N. P. McCleland, </w:t>
      </w:r>
      <w:r w:rsidR="00B16DA0" w:rsidRPr="00B16DA0">
        <w:rPr>
          <w:rFonts w:cs="Calibri"/>
          <w:i/>
          <w:iCs/>
        </w:rPr>
        <w:t xml:space="preserve">Notes on the Use of Gas, </w:t>
      </w:r>
      <w:r w:rsidR="00B16DA0" w:rsidRPr="00B16DA0">
        <w:rPr>
          <w:rFonts w:cs="Calibri"/>
        </w:rPr>
        <w:t>September 1925, p. 9.</w:t>
      </w:r>
    </w:p>
    <w:bookmarkEnd w:id="26"/>
  </w:footnote>
  <w:footnote w:id="127">
    <w:p w14:paraId="331C9FCC" w14:textId="5CE7CFDB" w:rsidR="00DC2DC7" w:rsidRPr="0092211E" w:rsidRDefault="00DC2DC7">
      <w:pPr>
        <w:pStyle w:val="FootnoteText"/>
        <w:rPr>
          <w:rFonts w:cs="Calibri"/>
        </w:rPr>
      </w:pPr>
      <w:r w:rsidRPr="0092211E">
        <w:rPr>
          <w:rStyle w:val="FootnoteReference"/>
          <w:rFonts w:cs="Calibri"/>
        </w:rPr>
        <w:footnoteRef/>
      </w:r>
      <w:r w:rsidRPr="0092211E">
        <w:rPr>
          <w:rFonts w:cs="Calibri"/>
          <w:vertAlign w:val="superscript"/>
        </w:rPr>
        <w:t xml:space="preserve"> </w:t>
      </w:r>
      <w:r w:rsidRPr="0092211E">
        <w:rPr>
          <w:rFonts w:cs="Calibri"/>
        </w:rPr>
        <w:t>UKNA: WO 188/143 ‘Weapons and the use of Gas in Warfare’, 1916-1926, p.7.</w:t>
      </w:r>
    </w:p>
  </w:footnote>
  <w:footnote w:id="128">
    <w:p w14:paraId="21875B94" w14:textId="41E3FE08" w:rsidR="00BD6BE7" w:rsidRPr="0092211E" w:rsidRDefault="00BD6BE7">
      <w:pPr>
        <w:pStyle w:val="FootnoteText"/>
        <w:rPr>
          <w:rFonts w:cs="Calibri"/>
        </w:rPr>
      </w:pPr>
      <w:r w:rsidRPr="0092211E">
        <w:rPr>
          <w:rStyle w:val="FootnoteReference"/>
          <w:rFonts w:cs="Calibri"/>
        </w:rPr>
        <w:footnoteRef/>
      </w:r>
      <w:r w:rsidRPr="0092211E">
        <w:rPr>
          <w:rFonts w:cs="Calibri"/>
        </w:rPr>
        <w:t xml:space="preserve"> </w:t>
      </w:r>
      <w:r w:rsidR="00235466" w:rsidRPr="0092211E">
        <w:rPr>
          <w:rFonts w:cs="Calibri"/>
        </w:rPr>
        <w:t>UNKA: WO 142/251 ‘Chemical Warfare Record’, p.46.</w:t>
      </w:r>
    </w:p>
  </w:footnote>
  <w:footnote w:id="129">
    <w:p w14:paraId="1968555A" w14:textId="6FED7D6F" w:rsidR="00A43869" w:rsidRPr="0092211E" w:rsidRDefault="00A43869">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rPr>
        <w:t>, p.46.</w:t>
      </w:r>
    </w:p>
  </w:footnote>
  <w:footnote w:id="130">
    <w:p w14:paraId="3CBFFF30" w14:textId="77777777" w:rsidR="00F85DFA" w:rsidRPr="0092211E" w:rsidRDefault="00F85DFA" w:rsidP="00F85DFA">
      <w:pPr>
        <w:pStyle w:val="FootnoteText"/>
        <w:rPr>
          <w:rFonts w:cs="Calibri"/>
        </w:rPr>
      </w:pPr>
      <w:r w:rsidRPr="0092211E">
        <w:rPr>
          <w:rStyle w:val="FootnoteReference"/>
          <w:rFonts w:cs="Calibri"/>
        </w:rPr>
        <w:footnoteRef/>
      </w:r>
      <w:r w:rsidRPr="0092211E">
        <w:rPr>
          <w:rFonts w:cs="Calibri"/>
        </w:rPr>
        <w:t xml:space="preserve"> UNKA: WO 142/251 ‘Chemical Warfare Record’, p.46.; UNKA: WO 142/251 ‘Chemical Warfare Record’, p.4.</w:t>
      </w:r>
    </w:p>
  </w:footnote>
  <w:footnote w:id="131">
    <w:p w14:paraId="3082A96A" w14:textId="29D79FD9" w:rsidR="008D6707" w:rsidRPr="0092211E" w:rsidRDefault="008D6707">
      <w:pPr>
        <w:pStyle w:val="FootnoteText"/>
        <w:rPr>
          <w:rFonts w:cs="Calibri"/>
        </w:rPr>
      </w:pPr>
      <w:r w:rsidRPr="0092211E">
        <w:rPr>
          <w:rStyle w:val="FootnoteReference"/>
          <w:rFonts w:cs="Calibri"/>
        </w:rPr>
        <w:footnoteRef/>
      </w:r>
      <w:r w:rsidRPr="0092211E">
        <w:rPr>
          <w:rFonts w:cs="Calibri"/>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p.117.</w:t>
      </w:r>
      <w:r w:rsidR="00F31539" w:rsidRPr="0092211E">
        <w:rPr>
          <w:rFonts w:cs="Calibri"/>
        </w:rPr>
        <w:t xml:space="preserve"> </w:t>
      </w:r>
    </w:p>
  </w:footnote>
  <w:footnote w:id="132">
    <w:p w14:paraId="221A72F8" w14:textId="04A9C5CF" w:rsidR="008D6707" w:rsidRPr="0092211E" w:rsidRDefault="008D6707">
      <w:pPr>
        <w:pStyle w:val="FootnoteText"/>
        <w:rPr>
          <w:rFonts w:cs="Calibri"/>
        </w:rPr>
      </w:pPr>
      <w:r w:rsidRPr="0092211E">
        <w:rPr>
          <w:rStyle w:val="FootnoteReference"/>
          <w:rFonts w:cs="Calibri"/>
        </w:rPr>
        <w:footnoteRef/>
      </w:r>
      <w:r w:rsidRPr="0092211E">
        <w:rPr>
          <w:rFonts w:cs="Calibri"/>
          <w:vertAlign w:val="superscript"/>
        </w:rPr>
        <w:t xml:space="preserve"> </w:t>
      </w:r>
      <w:r w:rsidR="00AF0900" w:rsidRPr="0092211E">
        <w:rPr>
          <w:rFonts w:cs="Calibri"/>
        </w:rPr>
        <w:t>Ibid</w:t>
      </w:r>
      <w:r w:rsidRPr="0092211E">
        <w:rPr>
          <w:rFonts w:cs="Calibri"/>
        </w:rPr>
        <w:t>, p.117.</w:t>
      </w:r>
    </w:p>
  </w:footnote>
  <w:footnote w:id="133">
    <w:p w14:paraId="22995D25" w14:textId="5760C76A" w:rsidR="00CD06D1" w:rsidRPr="0092211E" w:rsidRDefault="00CD06D1">
      <w:pPr>
        <w:pStyle w:val="FootnoteText"/>
        <w:rPr>
          <w:rFonts w:cs="Calibri"/>
        </w:rPr>
      </w:pPr>
      <w:r w:rsidRPr="0092211E">
        <w:rPr>
          <w:rStyle w:val="FootnoteReference"/>
          <w:rFonts w:cs="Calibri"/>
        </w:rPr>
        <w:footnoteRef/>
      </w:r>
      <w:r w:rsidRPr="0092211E">
        <w:rPr>
          <w:rFonts w:cs="Calibri"/>
          <w:vertAlign w:val="superscript"/>
        </w:rPr>
        <w:t xml:space="preserve"> </w:t>
      </w:r>
      <w:r w:rsidRPr="0092211E">
        <w:rPr>
          <w:rFonts w:cs="Calibri"/>
        </w:rPr>
        <w:t>UNKA: WO 142/251 ‘Chemical Warfare Record’, p.242.</w:t>
      </w:r>
    </w:p>
  </w:footnote>
  <w:footnote w:id="134">
    <w:p w14:paraId="3C3C6078" w14:textId="5012F6FC" w:rsidR="00CD06D1" w:rsidRPr="0092211E" w:rsidRDefault="00CD06D1">
      <w:pPr>
        <w:pStyle w:val="FootnoteText"/>
        <w:rPr>
          <w:rFonts w:cs="Calibri"/>
        </w:rPr>
      </w:pPr>
      <w:r w:rsidRPr="0092211E">
        <w:rPr>
          <w:rStyle w:val="FootnoteReference"/>
          <w:rFonts w:cs="Calibri"/>
        </w:rPr>
        <w:footnoteRef/>
      </w:r>
      <w:r w:rsidRPr="0092211E">
        <w:rPr>
          <w:rFonts w:cs="Calibri"/>
          <w:vertAlign w:val="superscript"/>
        </w:rPr>
        <w:t xml:space="preserve"> </w:t>
      </w:r>
      <w:r w:rsidRPr="0092211E">
        <w:rPr>
          <w:rFonts w:cs="Calibri"/>
        </w:rPr>
        <w:t>UNKA: WO 142/251 ‘Chemical Warfare Record’, p.242.</w:t>
      </w:r>
      <w:r w:rsidR="001F20C8" w:rsidRPr="0092211E">
        <w:rPr>
          <w:rFonts w:cs="Calibri"/>
        </w:rPr>
        <w:t xml:space="preserve">; Sheffield, </w:t>
      </w:r>
      <w:r w:rsidR="001F20C8" w:rsidRPr="0092211E">
        <w:rPr>
          <w:rFonts w:cs="Calibri"/>
          <w:i/>
          <w:iCs/>
        </w:rPr>
        <w:t xml:space="preserve">The Great War </w:t>
      </w:r>
      <w:r w:rsidR="001F20C8" w:rsidRPr="0092211E">
        <w:rPr>
          <w:rFonts w:cs="Calibri"/>
        </w:rPr>
        <w:t>p.35.</w:t>
      </w:r>
    </w:p>
  </w:footnote>
  <w:footnote w:id="135">
    <w:p w14:paraId="78589405" w14:textId="4680053D" w:rsidR="00664568" w:rsidRPr="0092211E" w:rsidRDefault="00664568">
      <w:pPr>
        <w:pStyle w:val="FootnoteText"/>
        <w:rPr>
          <w:rFonts w:cs="Calibri"/>
        </w:rPr>
      </w:pPr>
      <w:r w:rsidRPr="0092211E">
        <w:rPr>
          <w:rStyle w:val="FootnoteReference"/>
          <w:rFonts w:cs="Calibri"/>
        </w:rPr>
        <w:footnoteRef/>
      </w:r>
      <w:r w:rsidRPr="0092211E">
        <w:rPr>
          <w:rFonts w:cs="Calibri"/>
          <w:vertAlign w:val="superscript"/>
        </w:rPr>
        <w:t xml:space="preserve"> </w:t>
      </w:r>
      <w:r w:rsidR="000878CB" w:rsidRPr="0092211E">
        <w:rPr>
          <w:rFonts w:cs="Calibri"/>
        </w:rPr>
        <w:t>Griffith</w:t>
      </w:r>
      <w:r w:rsidRPr="0092211E">
        <w:rPr>
          <w:rFonts w:cs="Calibri"/>
        </w:rPr>
        <w:t xml:space="preserve">, </w:t>
      </w:r>
      <w:r w:rsidRPr="0092211E">
        <w:rPr>
          <w:rFonts w:cs="Calibri"/>
          <w:i/>
          <w:iCs/>
        </w:rPr>
        <w:t>Battle Tactics of the Western Front</w:t>
      </w:r>
      <w:r w:rsidRPr="0092211E">
        <w:rPr>
          <w:rFonts w:cs="Calibri"/>
        </w:rPr>
        <w:t>, p.117.</w:t>
      </w:r>
    </w:p>
  </w:footnote>
  <w:footnote w:id="136">
    <w:p w14:paraId="2C013EB3" w14:textId="27969BF0" w:rsidR="00EF596E" w:rsidRPr="0092211E" w:rsidRDefault="00EF596E">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Pr="0092211E">
        <w:rPr>
          <w:rFonts w:cs="Calibri"/>
        </w:rPr>
        <w:t>, p.117.</w:t>
      </w:r>
    </w:p>
  </w:footnote>
  <w:footnote w:id="137">
    <w:p w14:paraId="26C8358B" w14:textId="52F32865" w:rsidR="00F3628E" w:rsidRPr="0092211E" w:rsidRDefault="00F3628E">
      <w:pPr>
        <w:pStyle w:val="FootnoteText"/>
        <w:rPr>
          <w:rFonts w:cs="Calibri"/>
        </w:rPr>
      </w:pPr>
      <w:r w:rsidRPr="0092211E">
        <w:rPr>
          <w:rStyle w:val="FootnoteReference"/>
          <w:rFonts w:cs="Calibri"/>
        </w:rPr>
        <w:footnoteRef/>
      </w:r>
      <w:r w:rsidRPr="0092211E">
        <w:rPr>
          <w:rFonts w:cs="Calibri"/>
          <w:vertAlign w:val="superscript"/>
        </w:rPr>
        <w:t xml:space="preserve"> </w:t>
      </w:r>
      <w:r w:rsidR="00AF0900" w:rsidRPr="0092211E">
        <w:rPr>
          <w:rFonts w:cs="Calibri"/>
        </w:rPr>
        <w:t>Ibid</w:t>
      </w:r>
      <w:r w:rsidRPr="0092211E">
        <w:rPr>
          <w:rFonts w:cs="Calibri"/>
        </w:rPr>
        <w:t>, p.103.</w:t>
      </w:r>
    </w:p>
  </w:footnote>
  <w:footnote w:id="138">
    <w:p w14:paraId="028207F7" w14:textId="3DB41FB5" w:rsidR="00EF596E" w:rsidRPr="0092211E" w:rsidRDefault="00EF596E">
      <w:pPr>
        <w:pStyle w:val="FootnoteText"/>
        <w:rPr>
          <w:rFonts w:cs="Calibri"/>
        </w:rPr>
      </w:pPr>
      <w:r w:rsidRPr="0092211E">
        <w:rPr>
          <w:rStyle w:val="FootnoteReference"/>
          <w:rFonts w:cs="Calibri"/>
        </w:rPr>
        <w:footnoteRef/>
      </w:r>
      <w:r w:rsidRPr="0092211E">
        <w:rPr>
          <w:rFonts w:cs="Calibri"/>
          <w:vertAlign w:val="superscript"/>
        </w:rPr>
        <w:t xml:space="preserve"> </w:t>
      </w:r>
      <w:r w:rsidR="00AF0900" w:rsidRPr="0092211E">
        <w:rPr>
          <w:rFonts w:cs="Calibri"/>
        </w:rPr>
        <w:t>Ibid</w:t>
      </w:r>
      <w:r w:rsidRPr="0092211E">
        <w:rPr>
          <w:rFonts w:cs="Calibri"/>
        </w:rPr>
        <w:t>, p.117.</w:t>
      </w:r>
    </w:p>
  </w:footnote>
  <w:footnote w:id="139">
    <w:p w14:paraId="34996492" w14:textId="2850DF01" w:rsidR="00767259" w:rsidRPr="0092211E" w:rsidRDefault="00767259">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r w:rsidR="001C6ABD" w:rsidRPr="0092211E">
        <w:rPr>
          <w:rFonts w:cs="Calibri"/>
        </w:rPr>
        <w:t>, p.117.</w:t>
      </w:r>
    </w:p>
  </w:footnote>
  <w:footnote w:id="140">
    <w:p w14:paraId="6824B6FC" w14:textId="7F1431CD" w:rsidR="00686846" w:rsidRPr="0092211E" w:rsidRDefault="00686846">
      <w:pPr>
        <w:pStyle w:val="FootnoteText"/>
        <w:rPr>
          <w:rFonts w:cs="Calibri"/>
          <w:vertAlign w:val="superscript"/>
        </w:rPr>
      </w:pPr>
      <w:r w:rsidRPr="0092211E">
        <w:rPr>
          <w:rStyle w:val="FootnoteReference"/>
          <w:rFonts w:cs="Calibri"/>
        </w:rPr>
        <w:footnoteRef/>
      </w:r>
      <w:r w:rsidRPr="0092211E">
        <w:rPr>
          <w:rFonts w:cs="Calibri"/>
          <w:vertAlign w:val="superscript"/>
        </w:rPr>
        <w:t xml:space="preserve"> </w:t>
      </w:r>
      <w:bookmarkStart w:id="28" w:name="_Hlk197350901"/>
      <w:r w:rsidRPr="0092211E">
        <w:rPr>
          <w:rFonts w:cs="Calibri"/>
        </w:rPr>
        <w:t xml:space="preserve">UKNA: WO 188/480: ‘Manufacture’, </w:t>
      </w:r>
      <w:r w:rsidRPr="0092211E">
        <w:rPr>
          <w:rFonts w:cs="Calibri"/>
          <w:i/>
          <w:iCs/>
        </w:rPr>
        <w:t>The Service of the Chemist</w:t>
      </w:r>
      <w:r w:rsidRPr="0092211E">
        <w:rPr>
          <w:rFonts w:cs="Calibri"/>
        </w:rPr>
        <w:t>, 1930 – 1933.</w:t>
      </w:r>
      <w:bookmarkEnd w:id="28"/>
    </w:p>
  </w:footnote>
  <w:footnote w:id="141">
    <w:p w14:paraId="7FA0B7CF" w14:textId="2DEAFFFF" w:rsidR="005B4D91" w:rsidRPr="0092211E" w:rsidRDefault="005B4D91">
      <w:pPr>
        <w:pStyle w:val="FootnoteText"/>
        <w:rPr>
          <w:rFonts w:cs="Calibri"/>
        </w:rPr>
      </w:pPr>
      <w:r w:rsidRPr="0092211E">
        <w:rPr>
          <w:rStyle w:val="FootnoteReference"/>
          <w:rFonts w:cs="Calibri"/>
        </w:rPr>
        <w:footnoteRef/>
      </w:r>
      <w:r w:rsidRPr="0092211E">
        <w:rPr>
          <w:rFonts w:cs="Calibri"/>
          <w:vertAlign w:val="superscript"/>
        </w:rPr>
        <w:t xml:space="preserve"> </w:t>
      </w:r>
      <w:r w:rsidR="00AF0900" w:rsidRPr="0092211E">
        <w:rPr>
          <w:rFonts w:cs="Calibri"/>
        </w:rPr>
        <w:t>Ibid.</w:t>
      </w:r>
    </w:p>
  </w:footnote>
  <w:footnote w:id="142">
    <w:p w14:paraId="4745453F" w14:textId="75C68491" w:rsidR="001C6ABD" w:rsidRPr="0092211E" w:rsidRDefault="001C6ABD">
      <w:pPr>
        <w:pStyle w:val="FootnoteText"/>
        <w:rPr>
          <w:rFonts w:cs="Calibri"/>
        </w:rPr>
      </w:pPr>
      <w:r w:rsidRPr="0092211E">
        <w:rPr>
          <w:rStyle w:val="FootnoteReference"/>
          <w:rFonts w:cs="Calibri"/>
        </w:rPr>
        <w:footnoteRef/>
      </w:r>
      <w:r w:rsidRPr="0092211E">
        <w:rPr>
          <w:rFonts w:cs="Calibri"/>
        </w:rPr>
        <w:t xml:space="preserve"> </w:t>
      </w:r>
      <w:r w:rsidR="00AF0900" w:rsidRPr="0092211E">
        <w:rPr>
          <w:rFonts w:cs="Calibri"/>
        </w:rPr>
        <w:t>Ibid.</w:t>
      </w:r>
    </w:p>
  </w:footnote>
  <w:footnote w:id="143">
    <w:p w14:paraId="4469407C" w14:textId="6065EA5C" w:rsidR="00223B21" w:rsidRPr="0092211E" w:rsidRDefault="00223B21">
      <w:pPr>
        <w:pStyle w:val="FootnoteText"/>
        <w:rPr>
          <w:rFonts w:cs="Calibri"/>
        </w:rPr>
      </w:pPr>
      <w:r w:rsidRPr="0092211E">
        <w:rPr>
          <w:rStyle w:val="FootnoteReference"/>
          <w:rFonts w:cs="Calibri"/>
        </w:rPr>
        <w:footnoteRef/>
      </w:r>
      <w:r w:rsidRPr="0092211E">
        <w:rPr>
          <w:rFonts w:cs="Calibri"/>
        </w:rPr>
        <w:t xml:space="preserve"> Simpson, </w:t>
      </w:r>
      <w:r w:rsidRPr="0092211E">
        <w:rPr>
          <w:rFonts w:cs="Calibri"/>
          <w:i/>
          <w:iCs/>
        </w:rPr>
        <w:t>Hot Blood and Cold Steel</w:t>
      </w:r>
      <w:r w:rsidRPr="0092211E">
        <w:rPr>
          <w:rFonts w:cs="Calibri"/>
        </w:rPr>
        <w:t>, p.51.</w:t>
      </w:r>
    </w:p>
  </w:footnote>
  <w:footnote w:id="144">
    <w:p w14:paraId="76DF6123" w14:textId="3C458744" w:rsidR="00223B21" w:rsidRPr="0092211E" w:rsidRDefault="00223B21">
      <w:pPr>
        <w:pStyle w:val="FootnoteText"/>
        <w:rPr>
          <w:rFonts w:cs="Calibri"/>
        </w:rPr>
      </w:pPr>
      <w:r w:rsidRPr="0092211E">
        <w:rPr>
          <w:rFonts w:cs="Calibri"/>
          <w:vertAlign w:val="superscript"/>
        </w:rPr>
        <w:footnoteRef/>
      </w:r>
      <w:r w:rsidRPr="0092211E">
        <w:rPr>
          <w:rFonts w:cs="Calibri"/>
          <w:vertAlign w:val="superscript"/>
        </w:rPr>
        <w:t xml:space="preserve"> </w:t>
      </w:r>
      <w:bookmarkStart w:id="29" w:name="_Hlk197351036"/>
      <w:bookmarkStart w:id="30" w:name="_Hlk163744996"/>
      <w:r w:rsidRPr="0092211E">
        <w:rPr>
          <w:rFonts w:cs="Calibri"/>
        </w:rPr>
        <w:t xml:space="preserve">Richard Van Emden, </w:t>
      </w:r>
      <w:r w:rsidRPr="0092211E">
        <w:rPr>
          <w:rFonts w:cs="Calibri"/>
          <w:i/>
          <w:iCs/>
        </w:rPr>
        <w:t>The Soldier’s War,</w:t>
      </w:r>
      <w:r w:rsidRPr="0092211E">
        <w:rPr>
          <w:rFonts w:cs="Calibri"/>
        </w:rPr>
        <w:t xml:space="preserve"> (Leicester: Charnwood, 2010</w:t>
      </w:r>
      <w:bookmarkEnd w:id="29"/>
      <w:r w:rsidRPr="0092211E">
        <w:rPr>
          <w:rFonts w:cs="Calibri"/>
        </w:rPr>
        <w:t>)</w:t>
      </w:r>
      <w:r w:rsidR="0053570B" w:rsidRPr="0092211E">
        <w:rPr>
          <w:rFonts w:cs="Calibri"/>
        </w:rPr>
        <w:t>,</w:t>
      </w:r>
      <w:r w:rsidRPr="0092211E">
        <w:rPr>
          <w:rFonts w:cs="Calibri"/>
        </w:rPr>
        <w:t xml:space="preserve"> </w:t>
      </w:r>
      <w:bookmarkEnd w:id="30"/>
      <w:r w:rsidRPr="0092211E">
        <w:rPr>
          <w:rFonts w:cs="Calibri"/>
        </w:rPr>
        <w:t>p.345.</w:t>
      </w:r>
    </w:p>
  </w:footnote>
  <w:footnote w:id="145">
    <w:p w14:paraId="43EB5028" w14:textId="20F2ACEF" w:rsidR="007D2482" w:rsidRPr="0092211E" w:rsidRDefault="007D2482">
      <w:pPr>
        <w:pStyle w:val="FootnoteText"/>
        <w:rPr>
          <w:rFonts w:cs="Calibri"/>
        </w:rPr>
      </w:pPr>
      <w:r w:rsidRPr="0092211E">
        <w:rPr>
          <w:rStyle w:val="FootnoteReference"/>
          <w:rFonts w:cs="Calibri"/>
        </w:rPr>
        <w:footnoteRef/>
      </w:r>
      <w:r w:rsidRPr="0092211E">
        <w:rPr>
          <w:rFonts w:cs="Calibri"/>
          <w:vertAlign w:val="superscript"/>
        </w:rPr>
        <w:t xml:space="preserve"> </w:t>
      </w:r>
      <w:r w:rsidRPr="0092211E">
        <w:rPr>
          <w:rFonts w:cs="Calibri"/>
        </w:rPr>
        <w:t xml:space="preserve">UKNA: WO 188/480: ‘Manufacture’, </w:t>
      </w:r>
      <w:r w:rsidRPr="0092211E">
        <w:rPr>
          <w:rFonts w:cs="Calibri"/>
          <w:i/>
          <w:iCs/>
        </w:rPr>
        <w:t>The Service of the Chemist</w:t>
      </w:r>
      <w:r w:rsidRPr="0092211E">
        <w:rPr>
          <w:rFonts w:cs="Calibri"/>
        </w:rPr>
        <w:t>, 1930 – 1933.</w:t>
      </w:r>
    </w:p>
  </w:footnote>
  <w:footnote w:id="146">
    <w:p w14:paraId="6A3787ED" w14:textId="3533CBBD" w:rsidR="001B4F74" w:rsidRPr="00964E55" w:rsidRDefault="001B4F74">
      <w:pPr>
        <w:pStyle w:val="FootnoteText"/>
        <w:rPr>
          <w:rFonts w:cs="Calibri"/>
          <w:lang w:val="de-DE"/>
        </w:rPr>
      </w:pPr>
      <w:r w:rsidRPr="0092211E">
        <w:rPr>
          <w:rStyle w:val="FootnoteReference"/>
          <w:rFonts w:cs="Calibri"/>
        </w:rPr>
        <w:footnoteRef/>
      </w:r>
      <w:r w:rsidRPr="00964E55">
        <w:rPr>
          <w:rFonts w:cs="Calibri"/>
          <w:vertAlign w:val="superscript"/>
          <w:lang w:val="de-DE"/>
        </w:rPr>
        <w:t xml:space="preserve"> </w:t>
      </w:r>
      <w:bookmarkStart w:id="31" w:name="_Hlk197351067"/>
      <w:r w:rsidR="009A59D8" w:rsidRPr="00964E55">
        <w:rPr>
          <w:rFonts w:cs="Calibri"/>
          <w:lang w:val="de-DE"/>
        </w:rPr>
        <w:t>UKNA, WO188/143</w:t>
      </w:r>
      <w:r w:rsidR="009D6D66" w:rsidRPr="00964E55">
        <w:rPr>
          <w:rFonts w:cs="Calibri"/>
          <w:lang w:val="de-DE"/>
        </w:rPr>
        <w:t>,</w:t>
      </w:r>
      <w:r w:rsidR="009A59D8" w:rsidRPr="00964E55">
        <w:rPr>
          <w:rFonts w:cs="Calibri"/>
          <w:lang w:val="de-DE"/>
        </w:rPr>
        <w:t xml:space="preserve"> p.9.</w:t>
      </w:r>
    </w:p>
    <w:bookmarkEnd w:id="31"/>
  </w:footnote>
  <w:footnote w:id="147">
    <w:p w14:paraId="40CF2E38" w14:textId="48BB473A" w:rsidR="001B4F74" w:rsidRPr="00964E55" w:rsidRDefault="001B4F74">
      <w:pPr>
        <w:pStyle w:val="FootnoteText"/>
        <w:rPr>
          <w:rFonts w:cs="Calibri"/>
          <w:lang w:val="de-DE"/>
        </w:rPr>
      </w:pPr>
      <w:r w:rsidRPr="0092211E">
        <w:rPr>
          <w:rStyle w:val="FootnoteReference"/>
          <w:rFonts w:cs="Calibri"/>
        </w:rPr>
        <w:footnoteRef/>
      </w:r>
      <w:r w:rsidRPr="00964E55">
        <w:rPr>
          <w:rFonts w:cs="Calibri"/>
          <w:vertAlign w:val="superscript"/>
          <w:lang w:val="de-DE"/>
        </w:rPr>
        <w:t xml:space="preserve"> </w:t>
      </w:r>
      <w:r w:rsidR="00AF0900" w:rsidRPr="00964E55">
        <w:rPr>
          <w:rFonts w:cs="Calibri"/>
          <w:lang w:val="de-DE"/>
        </w:rPr>
        <w:t>Ibid</w:t>
      </w:r>
      <w:r w:rsidRPr="00964E55">
        <w:rPr>
          <w:rFonts w:cs="Calibri"/>
          <w:lang w:val="de-DE"/>
        </w:rPr>
        <w:t>, p. 9.</w:t>
      </w:r>
      <w:r w:rsidRPr="00964E55">
        <w:rPr>
          <w:rFonts w:cs="Calibri"/>
          <w:i/>
          <w:iCs/>
          <w:lang w:val="de-DE"/>
        </w:rPr>
        <w:t xml:space="preserve"> </w:t>
      </w:r>
    </w:p>
  </w:footnote>
  <w:footnote w:id="148">
    <w:p w14:paraId="7FDD4088" w14:textId="282E409A" w:rsidR="00BF1627" w:rsidRPr="0092211E" w:rsidRDefault="00BF1627">
      <w:pPr>
        <w:pStyle w:val="FootnoteText"/>
        <w:rPr>
          <w:rFonts w:cs="Calibri"/>
        </w:rPr>
      </w:pPr>
      <w:r w:rsidRPr="0092211E">
        <w:rPr>
          <w:rStyle w:val="FootnoteReference"/>
          <w:rFonts w:cs="Calibri"/>
        </w:rPr>
        <w:footnoteRef/>
      </w:r>
      <w:r w:rsidRPr="0092211E">
        <w:rPr>
          <w:rFonts w:cs="Calibri"/>
          <w:vertAlign w:val="superscript"/>
        </w:rPr>
        <w:t xml:space="preserve"> </w:t>
      </w:r>
      <w:r w:rsidR="00AF0900" w:rsidRPr="0092211E">
        <w:rPr>
          <w:rFonts w:cs="Calibri"/>
        </w:rPr>
        <w:t>Ibid, p. 9.</w:t>
      </w:r>
    </w:p>
  </w:footnote>
  <w:footnote w:id="149">
    <w:p w14:paraId="0F1A1D97" w14:textId="4BDB17A9" w:rsidR="008B0E22" w:rsidRPr="0092211E" w:rsidRDefault="008B0E22">
      <w:pPr>
        <w:pStyle w:val="FootnoteText"/>
        <w:rPr>
          <w:rFonts w:cs="Calibri"/>
        </w:rPr>
      </w:pPr>
      <w:r w:rsidRPr="0092211E">
        <w:rPr>
          <w:rStyle w:val="FootnoteReference"/>
          <w:rFonts w:cs="Calibri"/>
        </w:rPr>
        <w:footnoteRef/>
      </w:r>
      <w:r w:rsidRPr="0092211E">
        <w:rPr>
          <w:rFonts w:cs="Calibri"/>
          <w:vertAlign w:val="superscript"/>
        </w:rPr>
        <w:t xml:space="preserve"> </w:t>
      </w:r>
      <w:r w:rsidR="00AF0900" w:rsidRPr="0092211E">
        <w:rPr>
          <w:rFonts w:cs="Calibri"/>
        </w:rPr>
        <w:t>Ibid, p. 9.</w:t>
      </w:r>
    </w:p>
  </w:footnote>
  <w:footnote w:id="150">
    <w:p w14:paraId="0260875C" w14:textId="021AC32C" w:rsidR="008B0E22" w:rsidRPr="0092211E" w:rsidRDefault="008B0E22">
      <w:pPr>
        <w:pStyle w:val="FootnoteText"/>
        <w:rPr>
          <w:rFonts w:cs="Calibri"/>
        </w:rPr>
      </w:pPr>
      <w:r w:rsidRPr="0092211E">
        <w:rPr>
          <w:rStyle w:val="FootnoteReference"/>
          <w:rFonts w:cs="Calibri"/>
        </w:rPr>
        <w:footnoteRef/>
      </w:r>
      <w:r w:rsidRPr="0092211E">
        <w:rPr>
          <w:rFonts w:cs="Calibri"/>
          <w:vertAlign w:val="superscript"/>
        </w:rPr>
        <w:t xml:space="preserve"> </w:t>
      </w:r>
      <w:r w:rsidR="00AF0900" w:rsidRPr="0092211E">
        <w:rPr>
          <w:rFonts w:cs="Calibri"/>
        </w:rPr>
        <w:t>Ibid, p. 9.</w:t>
      </w:r>
    </w:p>
  </w:footnote>
  <w:footnote w:id="151">
    <w:p w14:paraId="71635B60" w14:textId="18891B6E" w:rsidR="003A7529" w:rsidRPr="00964E55" w:rsidRDefault="003A7529">
      <w:pPr>
        <w:pStyle w:val="FootnoteText"/>
        <w:rPr>
          <w:rFonts w:cs="Calibri"/>
          <w:lang w:val="de-DE"/>
        </w:rPr>
      </w:pPr>
      <w:r w:rsidRPr="0092211E">
        <w:rPr>
          <w:rStyle w:val="FootnoteReference"/>
          <w:rFonts w:cs="Calibri"/>
        </w:rPr>
        <w:footnoteRef/>
      </w:r>
      <w:r w:rsidRPr="00964E55">
        <w:rPr>
          <w:rFonts w:cs="Calibri"/>
          <w:vertAlign w:val="superscript"/>
          <w:lang w:val="de-DE"/>
        </w:rPr>
        <w:t xml:space="preserve"> </w:t>
      </w:r>
      <w:r w:rsidRPr="00964E55">
        <w:rPr>
          <w:rFonts w:cs="Calibri"/>
          <w:lang w:val="de-DE"/>
        </w:rPr>
        <w:t>UKNA: WO 188/143, p.2.</w:t>
      </w:r>
    </w:p>
  </w:footnote>
  <w:footnote w:id="152">
    <w:p w14:paraId="0DC04DF0" w14:textId="408D76DC" w:rsidR="003A7529" w:rsidRPr="00964E55" w:rsidRDefault="003A7529">
      <w:pPr>
        <w:pStyle w:val="FootnoteText"/>
        <w:rPr>
          <w:rFonts w:cs="Calibri"/>
          <w:lang w:val="de-DE"/>
        </w:rPr>
      </w:pPr>
      <w:r w:rsidRPr="0092211E">
        <w:rPr>
          <w:rStyle w:val="FootnoteReference"/>
          <w:rFonts w:cs="Calibri"/>
        </w:rPr>
        <w:footnoteRef/>
      </w:r>
      <w:r w:rsidRPr="00964E55">
        <w:rPr>
          <w:rFonts w:cs="Calibri"/>
          <w:vertAlign w:val="superscript"/>
          <w:lang w:val="de-DE"/>
        </w:rPr>
        <w:t xml:space="preserve"> </w:t>
      </w:r>
      <w:r w:rsidR="004A43EE" w:rsidRPr="00964E55">
        <w:rPr>
          <w:rFonts w:cs="Calibri"/>
          <w:lang w:val="de-DE"/>
        </w:rPr>
        <w:t>Ibid</w:t>
      </w:r>
      <w:r w:rsidRPr="00964E55">
        <w:rPr>
          <w:rFonts w:cs="Calibri"/>
          <w:lang w:val="de-DE"/>
        </w:rPr>
        <w:t>, p.2.</w:t>
      </w:r>
    </w:p>
  </w:footnote>
  <w:footnote w:id="153">
    <w:p w14:paraId="04254448" w14:textId="30A9DCB9" w:rsidR="003A7529" w:rsidRPr="0092211E" w:rsidRDefault="003A7529">
      <w:pPr>
        <w:pStyle w:val="FootnoteText"/>
        <w:rPr>
          <w:rFonts w:cs="Calibri"/>
        </w:rPr>
      </w:pPr>
      <w:r w:rsidRPr="0092211E">
        <w:rPr>
          <w:rStyle w:val="FootnoteReference"/>
          <w:rFonts w:cs="Calibri"/>
        </w:rPr>
        <w:footnoteRef/>
      </w:r>
      <w:r w:rsidRPr="0092211E">
        <w:rPr>
          <w:rFonts w:cs="Calibri"/>
          <w:vertAlign w:val="superscript"/>
        </w:rPr>
        <w:t xml:space="preserve"> </w:t>
      </w:r>
      <w:r w:rsidR="004A43EE" w:rsidRPr="0092211E">
        <w:rPr>
          <w:rFonts w:cs="Calibri"/>
        </w:rPr>
        <w:t>Ibid</w:t>
      </w:r>
      <w:r w:rsidRPr="0092211E">
        <w:rPr>
          <w:rFonts w:cs="Calibri"/>
        </w:rPr>
        <w:t>, p.2.</w:t>
      </w:r>
    </w:p>
  </w:footnote>
  <w:footnote w:id="154">
    <w:p w14:paraId="63E52B47" w14:textId="3031E6A2" w:rsidR="001C4312" w:rsidRPr="0092211E" w:rsidRDefault="001C4312">
      <w:pPr>
        <w:pStyle w:val="FootnoteText"/>
        <w:rPr>
          <w:rFonts w:cs="Calibri"/>
        </w:rPr>
      </w:pPr>
      <w:r w:rsidRPr="0092211E">
        <w:rPr>
          <w:rStyle w:val="FootnoteReference"/>
          <w:rFonts w:cs="Calibri"/>
        </w:rPr>
        <w:footnoteRef/>
      </w:r>
      <w:r w:rsidRPr="0092211E">
        <w:rPr>
          <w:rFonts w:cs="Calibri"/>
        </w:rPr>
        <w:t xml:space="preserve"> </w:t>
      </w:r>
      <w:r w:rsidR="004A43EE" w:rsidRPr="0092211E">
        <w:rPr>
          <w:rFonts w:cs="Calibri"/>
        </w:rPr>
        <w:t>Ibid</w:t>
      </w:r>
      <w:r w:rsidRPr="0092211E">
        <w:rPr>
          <w:rFonts w:cs="Calibri"/>
        </w:rPr>
        <w:t>, p.2.</w:t>
      </w:r>
    </w:p>
  </w:footnote>
  <w:footnote w:id="155">
    <w:p w14:paraId="2D992CEC" w14:textId="23D47AB0" w:rsidR="001C4312" w:rsidRPr="0092211E" w:rsidRDefault="001C4312">
      <w:pPr>
        <w:pStyle w:val="FootnoteText"/>
        <w:rPr>
          <w:rFonts w:cs="Calibri"/>
        </w:rPr>
      </w:pPr>
      <w:r w:rsidRPr="0092211E">
        <w:rPr>
          <w:rStyle w:val="FootnoteReference"/>
          <w:rFonts w:cs="Calibri"/>
        </w:rPr>
        <w:footnoteRef/>
      </w:r>
      <w:r w:rsidRPr="0092211E">
        <w:rPr>
          <w:rFonts w:cs="Calibri"/>
        </w:rPr>
        <w:t xml:space="preserve"> </w:t>
      </w:r>
      <w:r w:rsidR="004248A8" w:rsidRPr="0092211E">
        <w:rPr>
          <w:rFonts w:cs="Calibri"/>
        </w:rPr>
        <w:t xml:space="preserve">UKNA: WO 188/480: ‘Manufacture’, </w:t>
      </w:r>
      <w:r w:rsidR="004248A8" w:rsidRPr="0092211E">
        <w:rPr>
          <w:rFonts w:cs="Calibri"/>
          <w:i/>
          <w:iCs/>
        </w:rPr>
        <w:t>The Service of the Chemist</w:t>
      </w:r>
      <w:r w:rsidR="004248A8" w:rsidRPr="0092211E">
        <w:rPr>
          <w:rFonts w:cs="Calibri"/>
        </w:rPr>
        <w:t>, 1930 – 1933.</w:t>
      </w:r>
    </w:p>
  </w:footnote>
  <w:footnote w:id="156">
    <w:p w14:paraId="5FF7A800" w14:textId="4363446B" w:rsidR="00C2300B" w:rsidRPr="00964E55" w:rsidRDefault="00C2300B">
      <w:pPr>
        <w:pStyle w:val="FootnoteText"/>
        <w:rPr>
          <w:rFonts w:cs="Calibri"/>
          <w:lang w:val="de-DE"/>
        </w:rPr>
      </w:pPr>
      <w:r w:rsidRPr="0092211E">
        <w:rPr>
          <w:rStyle w:val="FootnoteReference"/>
          <w:rFonts w:cs="Calibri"/>
        </w:rPr>
        <w:footnoteRef/>
      </w:r>
      <w:r w:rsidRPr="00964E55">
        <w:rPr>
          <w:rFonts w:cs="Calibri"/>
          <w:vertAlign w:val="superscript"/>
          <w:lang w:val="de-DE"/>
        </w:rPr>
        <w:t xml:space="preserve"> </w:t>
      </w:r>
      <w:r w:rsidRPr="00964E55">
        <w:rPr>
          <w:rFonts w:cs="Calibri"/>
          <w:lang w:val="de-DE"/>
        </w:rPr>
        <w:t>UKNA: WO 188/143, p.2.</w:t>
      </w:r>
    </w:p>
  </w:footnote>
  <w:footnote w:id="157">
    <w:p w14:paraId="31C9A10A" w14:textId="116F8CAA" w:rsidR="00C2300B" w:rsidRPr="00964E55" w:rsidRDefault="00C2300B">
      <w:pPr>
        <w:pStyle w:val="FootnoteText"/>
        <w:rPr>
          <w:rFonts w:cs="Calibri"/>
          <w:lang w:val="de-DE"/>
        </w:rPr>
      </w:pPr>
      <w:r w:rsidRPr="0092211E">
        <w:rPr>
          <w:rStyle w:val="FootnoteReference"/>
          <w:rFonts w:cs="Calibri"/>
        </w:rPr>
        <w:footnoteRef/>
      </w:r>
      <w:r w:rsidRPr="00964E55">
        <w:rPr>
          <w:rFonts w:cs="Calibri"/>
          <w:vertAlign w:val="superscript"/>
          <w:lang w:val="de-DE"/>
        </w:rPr>
        <w:t xml:space="preserve"> </w:t>
      </w:r>
      <w:r w:rsidR="009B4560" w:rsidRPr="00964E55">
        <w:rPr>
          <w:rFonts w:cs="Calibri"/>
          <w:lang w:val="de-DE"/>
        </w:rPr>
        <w:t>Ibid,</w:t>
      </w:r>
      <w:r w:rsidRPr="00964E55">
        <w:rPr>
          <w:rFonts w:cs="Calibri"/>
          <w:lang w:val="de-DE"/>
        </w:rPr>
        <w:t xml:space="preserve"> p.2.</w:t>
      </w:r>
    </w:p>
  </w:footnote>
  <w:footnote w:id="158">
    <w:p w14:paraId="0D953334" w14:textId="00BF9F9D" w:rsidR="00B47CBA" w:rsidRPr="0092211E" w:rsidRDefault="00B47CBA">
      <w:pPr>
        <w:pStyle w:val="FootnoteText"/>
        <w:rPr>
          <w:rFonts w:cs="Calibri"/>
        </w:rPr>
      </w:pPr>
      <w:r w:rsidRPr="0092211E">
        <w:rPr>
          <w:rStyle w:val="FootnoteReference"/>
          <w:rFonts w:cs="Calibri"/>
        </w:rPr>
        <w:footnoteRef/>
      </w:r>
      <w:r w:rsidRPr="0092211E">
        <w:rPr>
          <w:rFonts w:cs="Calibri"/>
          <w:vertAlign w:val="superscript"/>
        </w:rPr>
        <w:t xml:space="preserve"> </w:t>
      </w:r>
      <w:r w:rsidR="009B4560" w:rsidRPr="0092211E">
        <w:rPr>
          <w:rFonts w:cs="Calibri"/>
        </w:rPr>
        <w:t>Ibid</w:t>
      </w:r>
      <w:r w:rsidRPr="0092211E">
        <w:rPr>
          <w:rFonts w:cs="Calibri"/>
        </w:rPr>
        <w:t>, p.3.</w:t>
      </w:r>
    </w:p>
  </w:footnote>
  <w:footnote w:id="159">
    <w:p w14:paraId="2ED0C4D1" w14:textId="1F6FEEAF" w:rsidR="00B47CBA" w:rsidRPr="0092211E" w:rsidRDefault="00B47CBA">
      <w:pPr>
        <w:pStyle w:val="FootnoteText"/>
        <w:rPr>
          <w:rFonts w:cs="Calibri"/>
        </w:rPr>
      </w:pPr>
      <w:r w:rsidRPr="0092211E">
        <w:rPr>
          <w:rStyle w:val="FootnoteReference"/>
          <w:rFonts w:cs="Calibri"/>
        </w:rPr>
        <w:footnoteRef/>
      </w:r>
      <w:r w:rsidRPr="0092211E">
        <w:rPr>
          <w:rFonts w:cs="Calibri"/>
          <w:vertAlign w:val="superscript"/>
        </w:rPr>
        <w:t xml:space="preserve"> </w:t>
      </w:r>
      <w:bookmarkStart w:id="32" w:name="_Hlk195874762"/>
      <w:r w:rsidR="009B4560" w:rsidRPr="0092211E">
        <w:rPr>
          <w:rFonts w:cs="Calibri"/>
        </w:rPr>
        <w:t>Ibid</w:t>
      </w:r>
      <w:r w:rsidRPr="0092211E">
        <w:rPr>
          <w:rFonts w:cs="Calibri"/>
        </w:rPr>
        <w:t>, p.3.</w:t>
      </w:r>
      <w:bookmarkEnd w:id="32"/>
    </w:p>
  </w:footnote>
  <w:footnote w:id="160">
    <w:p w14:paraId="78EF3C02" w14:textId="7E043850" w:rsidR="00E74919" w:rsidRPr="0092211E" w:rsidRDefault="00E74919">
      <w:pPr>
        <w:pStyle w:val="FootnoteText"/>
        <w:rPr>
          <w:rFonts w:cs="Calibri"/>
        </w:rPr>
      </w:pPr>
      <w:r w:rsidRPr="0092211E">
        <w:rPr>
          <w:rStyle w:val="FootnoteReference"/>
          <w:rFonts w:cs="Calibri"/>
        </w:rPr>
        <w:footnoteRef/>
      </w:r>
      <w:r w:rsidRPr="0092211E">
        <w:rPr>
          <w:rFonts w:cs="Calibri"/>
          <w:vertAlign w:val="superscript"/>
        </w:rPr>
        <w:t xml:space="preserve"> </w:t>
      </w:r>
      <w:r w:rsidRPr="0092211E">
        <w:rPr>
          <w:rFonts w:cs="Calibri"/>
        </w:rPr>
        <w:t>UKNA: WO 188/143, p.3.</w:t>
      </w:r>
      <w:r w:rsidR="007350E4" w:rsidRPr="0092211E">
        <w:rPr>
          <w:rFonts w:cs="Calibri"/>
        </w:rPr>
        <w:t>; Freemantle, The chemists’ War, p.196.</w:t>
      </w:r>
    </w:p>
  </w:footnote>
  <w:footnote w:id="161">
    <w:p w14:paraId="7050786A" w14:textId="6D3F37AC" w:rsidR="00F13D73" w:rsidRPr="0092211E" w:rsidRDefault="00F13D73">
      <w:pPr>
        <w:pStyle w:val="FootnoteText"/>
        <w:rPr>
          <w:rFonts w:cs="Calibri"/>
        </w:rPr>
      </w:pPr>
      <w:r w:rsidRPr="0092211E">
        <w:rPr>
          <w:rStyle w:val="FootnoteReference"/>
          <w:rFonts w:cs="Calibri"/>
        </w:rPr>
        <w:footnoteRef/>
      </w:r>
      <w:r w:rsidRPr="0092211E">
        <w:rPr>
          <w:rFonts w:cs="Calibri"/>
        </w:rPr>
        <w:t xml:space="preserve"> Freemantle, The chemists’ War, p.196.</w:t>
      </w:r>
    </w:p>
  </w:footnote>
  <w:footnote w:id="162">
    <w:p w14:paraId="141F2738" w14:textId="4AAA43B6" w:rsidR="004248A8" w:rsidRPr="0092211E" w:rsidRDefault="004248A8">
      <w:pPr>
        <w:pStyle w:val="FootnoteText"/>
        <w:rPr>
          <w:rFonts w:cs="Calibri"/>
        </w:rPr>
      </w:pPr>
      <w:r w:rsidRPr="0092211E">
        <w:rPr>
          <w:rStyle w:val="FootnoteReference"/>
          <w:rFonts w:cs="Calibri"/>
        </w:rPr>
        <w:footnoteRef/>
      </w:r>
      <w:r w:rsidRPr="0092211E">
        <w:rPr>
          <w:rFonts w:cs="Calibri"/>
        </w:rPr>
        <w:t xml:space="preserve"> </w:t>
      </w:r>
      <w:r w:rsidR="00D26A21" w:rsidRPr="0092211E">
        <w:rPr>
          <w:rFonts w:cs="Calibri"/>
        </w:rPr>
        <w:t>Ibid</w:t>
      </w:r>
      <w:r w:rsidRPr="0092211E">
        <w:rPr>
          <w:rFonts w:cs="Calibri"/>
        </w:rPr>
        <w:t>, p.196.</w:t>
      </w:r>
    </w:p>
  </w:footnote>
  <w:footnote w:id="163">
    <w:p w14:paraId="73AE8539" w14:textId="5BB3DB64" w:rsidR="008E7115" w:rsidRPr="0092211E" w:rsidRDefault="008E7115">
      <w:pPr>
        <w:pStyle w:val="FootnoteText"/>
        <w:rPr>
          <w:rFonts w:cs="Calibri"/>
        </w:rPr>
      </w:pPr>
      <w:r w:rsidRPr="0092211E">
        <w:rPr>
          <w:rStyle w:val="FootnoteReference"/>
          <w:rFonts w:cs="Calibri"/>
        </w:rPr>
        <w:footnoteRef/>
      </w:r>
      <w:r w:rsidRPr="0092211E">
        <w:rPr>
          <w:rFonts w:cs="Calibri"/>
        </w:rPr>
        <w:t xml:space="preserve"> </w:t>
      </w:r>
      <w:r w:rsidR="00D26A21" w:rsidRPr="0092211E">
        <w:rPr>
          <w:rFonts w:cs="Calibri"/>
        </w:rPr>
        <w:t>Ibid</w:t>
      </w:r>
      <w:r w:rsidRPr="0092211E">
        <w:rPr>
          <w:rFonts w:cs="Calibri"/>
        </w:rPr>
        <w:t>, p.196.</w:t>
      </w:r>
    </w:p>
  </w:footnote>
  <w:footnote w:id="164">
    <w:p w14:paraId="3E70D5A1" w14:textId="715C61E7" w:rsidR="00F13D73" w:rsidRPr="0092211E" w:rsidRDefault="00F13D73">
      <w:pPr>
        <w:pStyle w:val="FootnoteText"/>
        <w:rPr>
          <w:rFonts w:cs="Calibri"/>
        </w:rPr>
      </w:pPr>
      <w:r w:rsidRPr="0092211E">
        <w:rPr>
          <w:rStyle w:val="FootnoteReference"/>
          <w:rFonts w:cs="Calibri"/>
        </w:rPr>
        <w:footnoteRef/>
      </w:r>
      <w:r w:rsidRPr="0092211E">
        <w:rPr>
          <w:rFonts w:cs="Calibri"/>
        </w:rPr>
        <w:t xml:space="preserve"> </w:t>
      </w:r>
      <w:r w:rsidR="00D26A21" w:rsidRPr="0092211E">
        <w:rPr>
          <w:rFonts w:cs="Calibri"/>
        </w:rPr>
        <w:t>Ibid</w:t>
      </w:r>
      <w:r w:rsidRPr="0092211E">
        <w:rPr>
          <w:rFonts w:cs="Calibri"/>
        </w:rPr>
        <w:t>, p.196.</w:t>
      </w:r>
    </w:p>
  </w:footnote>
  <w:footnote w:id="165">
    <w:p w14:paraId="4828575B" w14:textId="2BB24BD6" w:rsidR="00753615" w:rsidRPr="0092211E" w:rsidRDefault="00753615">
      <w:pPr>
        <w:pStyle w:val="FootnoteText"/>
        <w:rPr>
          <w:rFonts w:cs="Calibri"/>
        </w:rPr>
      </w:pPr>
      <w:r w:rsidRPr="0092211E">
        <w:rPr>
          <w:rStyle w:val="FootnoteReference"/>
          <w:rFonts w:cs="Calibri"/>
        </w:rPr>
        <w:footnoteRef/>
      </w:r>
      <w:r w:rsidRPr="0092211E">
        <w:rPr>
          <w:rFonts w:cs="Calibri"/>
          <w:vertAlign w:val="superscript"/>
        </w:rPr>
        <w:t xml:space="preserve"> </w:t>
      </w:r>
      <w:r w:rsidRPr="0092211E">
        <w:rPr>
          <w:rFonts w:cs="Calibri"/>
        </w:rPr>
        <w:t>Keegan, </w:t>
      </w:r>
      <w:r w:rsidRPr="0092211E">
        <w:rPr>
          <w:rFonts w:cs="Calibri"/>
          <w:i/>
          <w:iCs/>
        </w:rPr>
        <w:t>The First World War,</w:t>
      </w:r>
      <w:r w:rsidRPr="0092211E">
        <w:rPr>
          <w:rFonts w:cs="Calibri"/>
        </w:rPr>
        <w:t xml:space="preserve"> p.428</w:t>
      </w:r>
      <w:r w:rsidR="002B051C" w:rsidRPr="0092211E">
        <w:rPr>
          <w:rFonts w:cs="Calibri"/>
        </w:rPr>
        <w:t>.</w:t>
      </w:r>
    </w:p>
  </w:footnote>
  <w:footnote w:id="166">
    <w:p w14:paraId="4F7F48CB" w14:textId="0DF668B2" w:rsidR="004248A8" w:rsidRPr="0092211E" w:rsidRDefault="004248A8">
      <w:pPr>
        <w:pStyle w:val="FootnoteText"/>
        <w:rPr>
          <w:rFonts w:cs="Calibri"/>
        </w:rPr>
      </w:pPr>
      <w:r w:rsidRPr="0092211E">
        <w:rPr>
          <w:rStyle w:val="FootnoteReference"/>
          <w:rFonts w:cs="Calibri"/>
        </w:rPr>
        <w:footnoteRef/>
      </w:r>
      <w:r w:rsidRPr="0092211E">
        <w:rPr>
          <w:rFonts w:cs="Calibri"/>
        </w:rPr>
        <w:t xml:space="preserve"> UNKA: WO 142/251 ‘Chemical Warfare Record’, </w:t>
      </w:r>
      <w:r w:rsidRPr="0092211E">
        <w:rPr>
          <w:rFonts w:cs="Calibri"/>
        </w:rPr>
        <w:t>p.IV.</w:t>
      </w:r>
    </w:p>
  </w:footnote>
  <w:footnote w:id="167">
    <w:p w14:paraId="57BDC294" w14:textId="5E261C09" w:rsidR="008D5CC4" w:rsidRPr="0092211E" w:rsidRDefault="008D5CC4">
      <w:pPr>
        <w:pStyle w:val="FootnoteText"/>
        <w:rPr>
          <w:rFonts w:cs="Calibri"/>
        </w:rPr>
      </w:pPr>
      <w:r w:rsidRPr="0092211E">
        <w:rPr>
          <w:rStyle w:val="FootnoteReference"/>
          <w:rFonts w:cs="Calibri"/>
        </w:rPr>
        <w:footnoteRef/>
      </w:r>
      <w:r w:rsidRPr="0092211E">
        <w:rPr>
          <w:rFonts w:cs="Calibri"/>
          <w:vertAlign w:val="superscript"/>
        </w:rPr>
        <w:t xml:space="preserve"> </w:t>
      </w:r>
      <w:r w:rsidR="00D26A21" w:rsidRPr="0092211E">
        <w:rPr>
          <w:rFonts w:cs="Calibri"/>
        </w:rPr>
        <w:t>Ibid</w:t>
      </w:r>
      <w:r w:rsidRPr="0092211E">
        <w:rPr>
          <w:rFonts w:cs="Calibri"/>
        </w:rPr>
        <w:t xml:space="preserve">, </w:t>
      </w:r>
      <w:r w:rsidRPr="0092211E">
        <w:rPr>
          <w:rFonts w:cs="Calibri"/>
        </w:rPr>
        <w:t>p.IV.</w:t>
      </w:r>
    </w:p>
  </w:footnote>
  <w:footnote w:id="168">
    <w:p w14:paraId="6E85FFF6" w14:textId="495F32B8" w:rsidR="001B3EAB" w:rsidRPr="0092211E" w:rsidRDefault="001B3EAB" w:rsidP="001B3EAB">
      <w:pPr>
        <w:pStyle w:val="FootnoteText"/>
        <w:rPr>
          <w:rFonts w:cs="Calibri"/>
        </w:rPr>
      </w:pPr>
      <w:r w:rsidRPr="0092211E">
        <w:rPr>
          <w:rStyle w:val="FootnoteReference"/>
          <w:rFonts w:cs="Calibri"/>
        </w:rPr>
        <w:footnoteRef/>
      </w:r>
      <w:r w:rsidRPr="0092211E">
        <w:rPr>
          <w:rFonts w:cs="Calibri"/>
          <w:vertAlign w:val="superscript"/>
        </w:rPr>
        <w:t xml:space="preserve"> </w:t>
      </w:r>
      <w:bookmarkStart w:id="33" w:name="_Hlk197431337"/>
      <w:r w:rsidR="00B7658F" w:rsidRPr="0092211E">
        <w:rPr>
          <w:rFonts w:cs="Calibri"/>
        </w:rPr>
        <w:t>UNKA: WO 142/259 ‘Anti-gas production and work: reports: Manufacture of box respirators, by Maj Sadd’, 1919</w:t>
      </w:r>
      <w:bookmarkEnd w:id="33"/>
      <w:r w:rsidR="00B7658F" w:rsidRPr="0092211E">
        <w:rPr>
          <w:rFonts w:cs="Calibri"/>
        </w:rPr>
        <w:t xml:space="preserve">, </w:t>
      </w:r>
      <w:r w:rsidRPr="0092211E">
        <w:rPr>
          <w:rFonts w:cs="Calibri"/>
        </w:rPr>
        <w:t>p.37.</w:t>
      </w:r>
    </w:p>
  </w:footnote>
  <w:footnote w:id="169">
    <w:p w14:paraId="5BFB3F70" w14:textId="4DCB6A14" w:rsidR="00C07363" w:rsidRPr="0092211E" w:rsidRDefault="00C07363">
      <w:pPr>
        <w:pStyle w:val="FootnoteText"/>
        <w:rPr>
          <w:rFonts w:cs="Calibri"/>
        </w:rPr>
      </w:pPr>
      <w:r w:rsidRPr="0092211E">
        <w:rPr>
          <w:rStyle w:val="FootnoteReference"/>
          <w:rFonts w:cs="Calibri"/>
        </w:rPr>
        <w:footnoteRef/>
      </w:r>
      <w:r w:rsidRPr="0092211E">
        <w:rPr>
          <w:rFonts w:cs="Calibri"/>
          <w:vertAlign w:val="superscript"/>
        </w:rPr>
        <w:t xml:space="preserve"> </w:t>
      </w:r>
      <w:r w:rsidRPr="0092211E">
        <w:rPr>
          <w:rFonts w:cs="Calibri"/>
        </w:rPr>
        <w:t xml:space="preserve">Sheffield, </w:t>
      </w:r>
      <w:r w:rsidRPr="0092211E">
        <w:rPr>
          <w:rFonts w:cs="Calibri"/>
          <w:i/>
          <w:iCs/>
        </w:rPr>
        <w:t>The Great War</w:t>
      </w:r>
      <w:r w:rsidR="001B18EE" w:rsidRPr="0092211E">
        <w:rPr>
          <w:rFonts w:cs="Calibri"/>
        </w:rPr>
        <w:t>,</w:t>
      </w:r>
      <w:r w:rsidRPr="0092211E">
        <w:rPr>
          <w:rFonts w:cs="Calibri"/>
        </w:rPr>
        <w:t xml:space="preserve"> p.35.</w:t>
      </w:r>
    </w:p>
  </w:footnote>
  <w:footnote w:id="170">
    <w:p w14:paraId="1549E88B" w14:textId="77777777" w:rsidR="0051563D" w:rsidRPr="0092211E" w:rsidRDefault="0051563D" w:rsidP="0051563D">
      <w:pPr>
        <w:pStyle w:val="FootnoteText"/>
        <w:rPr>
          <w:rFonts w:cs="Calibri"/>
        </w:rPr>
      </w:pPr>
      <w:r w:rsidRPr="0092211E">
        <w:rPr>
          <w:rStyle w:val="FootnoteReference"/>
          <w:rFonts w:cs="Calibri"/>
        </w:rPr>
        <w:footnoteRef/>
      </w:r>
      <w:r w:rsidRPr="0092211E">
        <w:rPr>
          <w:rFonts w:cs="Calibri"/>
        </w:rPr>
        <w:t xml:space="preserve"> Griffith, </w:t>
      </w:r>
      <w:r w:rsidRPr="0092211E">
        <w:rPr>
          <w:rFonts w:cs="Calibri"/>
          <w:i/>
          <w:iCs/>
        </w:rPr>
        <w:t>Battle Tactics of the Western Front</w:t>
      </w:r>
      <w:r w:rsidRPr="0092211E">
        <w:rPr>
          <w:rFonts w:cs="Calibri"/>
        </w:rPr>
        <w:t>, p.43.</w:t>
      </w:r>
    </w:p>
  </w:footnote>
  <w:footnote w:id="171">
    <w:p w14:paraId="232CBE40" w14:textId="6244F51E" w:rsidR="00D1699C" w:rsidRPr="0092211E" w:rsidRDefault="00D1699C">
      <w:pPr>
        <w:pStyle w:val="FootnoteText"/>
        <w:rPr>
          <w:rFonts w:cs="Calibri"/>
        </w:rPr>
      </w:pPr>
      <w:r w:rsidRPr="0092211E">
        <w:rPr>
          <w:rStyle w:val="FootnoteReference"/>
          <w:rFonts w:cs="Calibri"/>
        </w:rPr>
        <w:footnoteRef/>
      </w:r>
      <w:r w:rsidRPr="0092211E">
        <w:rPr>
          <w:rFonts w:cs="Calibri"/>
          <w:vertAlign w:val="superscript"/>
        </w:rPr>
        <w:t xml:space="preserve"> </w:t>
      </w:r>
      <w:r w:rsidRPr="0092211E">
        <w:rPr>
          <w:rFonts w:cs="Calibri"/>
        </w:rPr>
        <w:t>Freemantle, The chemists’ War, p.229.</w:t>
      </w:r>
    </w:p>
  </w:footnote>
  <w:footnote w:id="172">
    <w:p w14:paraId="7FBD76D2" w14:textId="19B861E5" w:rsidR="00D1699C" w:rsidRPr="0092211E" w:rsidRDefault="00D1699C">
      <w:pPr>
        <w:pStyle w:val="FootnoteText"/>
        <w:rPr>
          <w:rFonts w:cs="Calibri"/>
        </w:rPr>
      </w:pPr>
      <w:r w:rsidRPr="0092211E">
        <w:rPr>
          <w:rStyle w:val="FootnoteReference"/>
          <w:rFonts w:cs="Calibri"/>
        </w:rPr>
        <w:footnoteRef/>
      </w:r>
      <w:r w:rsidRPr="0092211E">
        <w:rPr>
          <w:rFonts w:cs="Calibri"/>
        </w:rPr>
        <w:t xml:space="preserve"> </w:t>
      </w:r>
      <w:r w:rsidR="00D26A21" w:rsidRPr="0092211E">
        <w:rPr>
          <w:rFonts w:cs="Calibri"/>
        </w:rPr>
        <w:t>Ibid</w:t>
      </w:r>
      <w:r w:rsidRPr="0092211E">
        <w:rPr>
          <w:rFonts w:cs="Calibri"/>
        </w:rPr>
        <w:t>, p.229.</w:t>
      </w:r>
    </w:p>
  </w:footnote>
  <w:footnote w:id="173">
    <w:p w14:paraId="0BA74E53" w14:textId="391B01B5" w:rsidR="00B06469" w:rsidRPr="0092211E" w:rsidRDefault="00B06469" w:rsidP="00B06469">
      <w:pPr>
        <w:pStyle w:val="FootnoteText"/>
        <w:rPr>
          <w:rFonts w:cs="Calibri"/>
        </w:rPr>
      </w:pPr>
      <w:r w:rsidRPr="0092211E">
        <w:rPr>
          <w:rStyle w:val="FootnoteReference"/>
          <w:rFonts w:cs="Calibri"/>
        </w:rPr>
        <w:footnoteRef/>
      </w:r>
      <w:r w:rsidRPr="0092211E">
        <w:rPr>
          <w:rFonts w:cs="Calibri"/>
        </w:rPr>
        <w:t xml:space="preserve"> </w:t>
      </w:r>
      <w:r w:rsidR="00DF7CAF">
        <w:rPr>
          <w:rFonts w:cs="Calibri"/>
        </w:rPr>
        <w:t>Ibid</w:t>
      </w:r>
      <w:r w:rsidRPr="0092211E">
        <w:rPr>
          <w:rFonts w:cs="Calibri"/>
        </w:rPr>
        <w:t>, p.229.</w:t>
      </w:r>
    </w:p>
  </w:footnote>
  <w:footnote w:id="174">
    <w:p w14:paraId="3A6F5791" w14:textId="16876C94" w:rsidR="005934C7" w:rsidRPr="0092211E" w:rsidRDefault="005934C7">
      <w:pPr>
        <w:pStyle w:val="FootnoteText"/>
        <w:rPr>
          <w:rFonts w:cs="Calibri"/>
        </w:rPr>
      </w:pPr>
      <w:r w:rsidRPr="0092211E">
        <w:rPr>
          <w:rStyle w:val="FootnoteReference"/>
          <w:rFonts w:cs="Calibri"/>
        </w:rPr>
        <w:footnoteRef/>
      </w:r>
      <w:r w:rsidRPr="0092211E">
        <w:rPr>
          <w:rFonts w:cs="Calibri"/>
        </w:rPr>
        <w:t xml:space="preserve"> </w:t>
      </w:r>
      <w:r w:rsidR="002C1723" w:rsidRPr="0092211E">
        <w:rPr>
          <w:rFonts w:cs="Calibri"/>
        </w:rPr>
        <w:t>Sheffield and Bourne, Douglas Haig, p.14.</w:t>
      </w:r>
    </w:p>
  </w:footnote>
  <w:footnote w:id="175">
    <w:p w14:paraId="6470A7AB" w14:textId="5E5B6257" w:rsidR="00CC10DA" w:rsidRPr="0092211E" w:rsidRDefault="00CC10DA">
      <w:pPr>
        <w:pStyle w:val="FootnoteText"/>
        <w:rPr>
          <w:rFonts w:cs="Calibri"/>
        </w:rPr>
      </w:pPr>
      <w:r w:rsidRPr="0092211E">
        <w:rPr>
          <w:rStyle w:val="FootnoteReference"/>
          <w:rFonts w:cs="Calibri"/>
        </w:rPr>
        <w:footnoteRef/>
      </w:r>
      <w:r w:rsidRPr="0092211E">
        <w:rPr>
          <w:rFonts w:cs="Calibri"/>
        </w:rPr>
        <w:t xml:space="preserve"> </w:t>
      </w:r>
      <w:r w:rsidR="005F0810" w:rsidRPr="0092211E">
        <w:rPr>
          <w:rFonts w:cs="Calibri"/>
        </w:rPr>
        <w:t xml:space="preserve">Sheffield, </w:t>
      </w:r>
      <w:r w:rsidR="005F0810" w:rsidRPr="0092211E">
        <w:rPr>
          <w:rFonts w:cs="Calibri"/>
          <w:i/>
          <w:iCs/>
        </w:rPr>
        <w:t xml:space="preserve">The Great War, </w:t>
      </w:r>
      <w:r w:rsidR="005F0810" w:rsidRPr="0092211E">
        <w:rPr>
          <w:rFonts w:cs="Calibri"/>
        </w:rPr>
        <w:t>p.108.</w:t>
      </w:r>
    </w:p>
  </w:footnote>
  <w:footnote w:id="176">
    <w:p w14:paraId="6CCA3945" w14:textId="304C463A" w:rsidR="005F0810" w:rsidRPr="0092211E" w:rsidRDefault="005F0810">
      <w:pPr>
        <w:pStyle w:val="FootnoteText"/>
        <w:rPr>
          <w:rFonts w:cs="Calibri"/>
        </w:rPr>
      </w:pPr>
      <w:r w:rsidRPr="0092211E">
        <w:rPr>
          <w:rStyle w:val="FootnoteReference"/>
          <w:rFonts w:cs="Calibri"/>
        </w:rPr>
        <w:footnoteRef/>
      </w:r>
      <w:r w:rsidRPr="0092211E">
        <w:rPr>
          <w:rFonts w:cs="Calibri"/>
        </w:rPr>
        <w:t xml:space="preserve"> Griffith, </w:t>
      </w:r>
      <w:r w:rsidRPr="0092211E">
        <w:rPr>
          <w:rFonts w:cs="Calibri"/>
          <w:i/>
          <w:iCs/>
        </w:rPr>
        <w:t>Battle Tactics of the Western Front</w:t>
      </w:r>
      <w:r w:rsidRPr="0092211E">
        <w:rPr>
          <w:rFonts w:cs="Calibri"/>
        </w:rPr>
        <w:t>, p.65.</w:t>
      </w:r>
    </w:p>
  </w:footnote>
  <w:footnote w:id="177">
    <w:p w14:paraId="5C0FFCB9" w14:textId="6D43739E" w:rsidR="005F0810" w:rsidRPr="005D52A3" w:rsidRDefault="005F0810">
      <w:pPr>
        <w:pStyle w:val="FootnoteText"/>
        <w:rPr>
          <w:rFonts w:cs="Calibri"/>
          <w:lang w:val="en-US"/>
        </w:rPr>
      </w:pPr>
      <w:r w:rsidRPr="0092211E">
        <w:rPr>
          <w:rStyle w:val="FootnoteReference"/>
          <w:rFonts w:cs="Calibri"/>
        </w:rPr>
        <w:footnoteRef/>
      </w:r>
      <w:r w:rsidRPr="0092211E">
        <w:rPr>
          <w:rFonts w:cs="Calibri"/>
        </w:rPr>
        <w:t xml:space="preserve"> Freemantle, The chemists’ War, p.5.</w:t>
      </w:r>
    </w:p>
  </w:footnote>
  <w:footnote w:id="178">
    <w:p w14:paraId="01E8541E" w14:textId="77777777" w:rsidR="00B06469" w:rsidRPr="0092211E" w:rsidRDefault="00B06469" w:rsidP="00B06469">
      <w:pPr>
        <w:pStyle w:val="FootnoteText"/>
        <w:rPr>
          <w:rFonts w:cs="Calibri"/>
        </w:rPr>
      </w:pPr>
      <w:r w:rsidRPr="0092211E">
        <w:rPr>
          <w:rStyle w:val="FootnoteReference"/>
          <w:rFonts w:cs="Calibri"/>
        </w:rPr>
        <w:footnoteRef/>
      </w:r>
      <w:r w:rsidRPr="0092211E">
        <w:rPr>
          <w:rFonts w:cs="Calibri"/>
        </w:rPr>
        <w:t xml:space="preserve"> Griffith, </w:t>
      </w:r>
      <w:r w:rsidRPr="0092211E">
        <w:rPr>
          <w:rFonts w:cs="Calibri"/>
          <w:i/>
          <w:iCs/>
        </w:rPr>
        <w:t>Battle Tactics of the Western Front</w:t>
      </w:r>
      <w:r w:rsidRPr="0092211E">
        <w:rPr>
          <w:rFonts w:cs="Calibri"/>
        </w:rPr>
        <w:t>, p.100.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6133F" w14:textId="6612090C" w:rsidR="00CE07AF" w:rsidRPr="0092211E" w:rsidRDefault="00CE07AF" w:rsidP="00024A08">
    <w:pPr>
      <w:jc w:val="center"/>
      <w:rPr>
        <w:rFonts w:cs="Calibri"/>
        <w:color w:val="000000" w:themeColor="text1"/>
        <w:u w:val="single"/>
      </w:rPr>
    </w:pPr>
    <w:r w:rsidRPr="0092211E">
      <w:rPr>
        <w:rFonts w:cs="Calibri"/>
        <w:noProof/>
        <w:color w:val="000000" w:themeColor="text1"/>
        <w:u w:val="single"/>
      </w:rPr>
      <mc:AlternateContent>
        <mc:Choice Requires="wps">
          <w:drawing>
            <wp:anchor distT="0" distB="0" distL="114300" distR="114300" simplePos="0" relativeHeight="251659264" behindDoc="0" locked="0" layoutInCell="1" allowOverlap="1" wp14:anchorId="5CF2001A" wp14:editId="713DB7B6">
              <wp:simplePos x="0" y="0"/>
              <wp:positionH relativeFrom="page">
                <wp:align>right</wp:align>
              </wp:positionH>
              <wp:positionV relativeFrom="paragraph">
                <wp:posOffset>7620</wp:posOffset>
              </wp:positionV>
              <wp:extent cx="7406640" cy="388620"/>
              <wp:effectExtent l="0" t="0" r="0" b="0"/>
              <wp:wrapNone/>
              <wp:docPr id="361587874" name="Text Box 1"/>
              <wp:cNvGraphicFramePr/>
              <a:graphic xmlns:a="http://schemas.openxmlformats.org/drawingml/2006/main">
                <a:graphicData uri="http://schemas.microsoft.com/office/word/2010/wordprocessingShape">
                  <wps:wsp>
                    <wps:cNvSpPr txBox="1"/>
                    <wps:spPr>
                      <a:xfrm>
                        <a:off x="0" y="0"/>
                        <a:ext cx="7406640" cy="388620"/>
                      </a:xfrm>
                      <a:prstGeom prst="rect">
                        <a:avLst/>
                      </a:prstGeom>
                      <a:noFill/>
                      <a:ln w="6350">
                        <a:noFill/>
                      </a:ln>
                    </wps:spPr>
                    <wps:txbx>
                      <w:txbxContent>
                        <w:p w14:paraId="0634C981" w14:textId="36510756" w:rsidR="00CE07AF" w:rsidRPr="0092211E" w:rsidRDefault="00CE07AF" w:rsidP="00CE07AF">
                          <w:pPr>
                            <w:rPr>
                              <w:rFonts w:cs="Calibri"/>
                              <w:color w:val="000000" w:themeColor="text1"/>
                              <w:sz w:val="20"/>
                              <w:szCs w:val="20"/>
                            </w:rPr>
                          </w:pPr>
                          <w:r w:rsidRPr="0092211E">
                            <w:rPr>
                              <w:rFonts w:cs="Calibri"/>
                              <w:color w:val="000000" w:themeColor="text1"/>
                              <w:sz w:val="20"/>
                              <w:szCs w:val="20"/>
                            </w:rPr>
                            <w:t>Alex Hales-Owen (2221576)</w:t>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004203AF" w:rsidRPr="0092211E">
                            <w:rPr>
                              <w:rFonts w:cs="Calibri"/>
                              <w:color w:val="000000" w:themeColor="text1"/>
                              <w:sz w:val="20"/>
                              <w:szCs w:val="20"/>
                            </w:rPr>
                            <w:tab/>
                            <w:t xml:space="preserve">       </w:t>
                          </w:r>
                          <w:r w:rsidRPr="0092211E">
                            <w:rPr>
                              <w:rFonts w:cs="Calibri"/>
                              <w:color w:val="000000" w:themeColor="text1"/>
                              <w:sz w:val="20"/>
                              <w:szCs w:val="20"/>
                            </w:rPr>
                            <w:t>Dissertation (</w:t>
                          </w:r>
                          <w:hyperlink r:id="rId1" w:tooltip="Dissertation (HPHP6902)" w:history="1">
                            <w:r w:rsidRPr="0092211E">
                              <w:rPr>
                                <w:rStyle w:val="Hyperlink"/>
                                <w:rFonts w:cs="Calibri"/>
                                <w:color w:val="000000" w:themeColor="text1"/>
                                <w:sz w:val="20"/>
                                <w:szCs w:val="20"/>
                                <w:u w:val="none"/>
                              </w:rPr>
                              <w:t>HPHP6902</w:t>
                            </w:r>
                          </w:hyperlink>
                          <w:r w:rsidRPr="0092211E">
                            <w:rPr>
                              <w:rFonts w:cs="Calibri"/>
                              <w:color w:val="000000" w:themeColor="text1"/>
                              <w:sz w:val="20"/>
                              <w:szCs w:val="20"/>
                            </w:rPr>
                            <w:t>)</w:t>
                          </w:r>
                        </w:p>
                        <w:p w14:paraId="58A19048" w14:textId="77777777" w:rsidR="00CE07AF" w:rsidRPr="0092211E" w:rsidRDefault="00CE07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F2001A" id="_x0000_t202" coordsize="21600,21600" o:spt="202" path="m,l,21600r21600,l21600,xe">
              <v:stroke joinstyle="miter"/>
              <v:path gradientshapeok="t" o:connecttype="rect"/>
            </v:shapetype>
            <v:shape id="Text Box 1" o:spid="_x0000_s1034" type="#_x0000_t202" style="position:absolute;left:0;text-align:left;margin-left:532pt;margin-top:.6pt;width:583.2pt;height:30.6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" filled="f" stroked="f" strokeweight=".5pt">
              <v:textbox>
                <w:txbxContent>
                  <w:p w14:paraId="0634C981" w14:textId="36510756" w:rsidR="00CE07AF" w:rsidRPr="0092211E" w:rsidRDefault="00CE07AF" w:rsidP="00CE07AF">
                    <w:pPr>
                      <w:rPr>
                        <w:rFonts w:cs="Calibri"/>
                        <w:color w:val="000000" w:themeColor="text1"/>
                        <w:sz w:val="20"/>
                        <w:szCs w:val="20"/>
                      </w:rPr>
                    </w:pPr>
                    <w:r w:rsidRPr="0092211E">
                      <w:rPr>
                        <w:rFonts w:cs="Calibri"/>
                        <w:color w:val="000000" w:themeColor="text1"/>
                        <w:sz w:val="20"/>
                        <w:szCs w:val="20"/>
                      </w:rPr>
                      <w:t>Alex Hales-Owen (2221576)</w:t>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Pr="0092211E">
                      <w:rPr>
                        <w:rFonts w:cs="Calibri"/>
                        <w:color w:val="000000" w:themeColor="text1"/>
                        <w:sz w:val="20"/>
                        <w:szCs w:val="20"/>
                      </w:rPr>
                      <w:tab/>
                    </w:r>
                    <w:r w:rsidR="004203AF" w:rsidRPr="0092211E">
                      <w:rPr>
                        <w:rFonts w:cs="Calibri"/>
                        <w:color w:val="000000" w:themeColor="text1"/>
                        <w:sz w:val="20"/>
                        <w:szCs w:val="20"/>
                      </w:rPr>
                      <w:tab/>
                      <w:t xml:space="preserve">       </w:t>
                    </w:r>
                    <w:r w:rsidRPr="0092211E">
                      <w:rPr>
                        <w:rFonts w:cs="Calibri"/>
                        <w:color w:val="000000" w:themeColor="text1"/>
                        <w:sz w:val="20"/>
                        <w:szCs w:val="20"/>
                      </w:rPr>
                      <w:t>Dissertation (</w:t>
                    </w:r>
                    <w:hyperlink r:id="rId2" w:tooltip="Dissertation (HPHP6902)" w:history="1">
                      <w:r w:rsidRPr="0092211E">
                        <w:rPr>
                          <w:rStyle w:val="Hyperlink"/>
                          <w:rFonts w:cs="Calibri"/>
                          <w:color w:val="000000" w:themeColor="text1"/>
                          <w:sz w:val="20"/>
                          <w:szCs w:val="20"/>
                          <w:u w:val="none"/>
                        </w:rPr>
                        <w:t>HPHP6902</w:t>
                      </w:r>
                    </w:hyperlink>
                    <w:r w:rsidRPr="0092211E">
                      <w:rPr>
                        <w:rFonts w:cs="Calibri"/>
                        <w:color w:val="000000" w:themeColor="text1"/>
                        <w:sz w:val="20"/>
                        <w:szCs w:val="20"/>
                      </w:rPr>
                      <w:t>)</w:t>
                    </w:r>
                  </w:p>
                  <w:p w14:paraId="58A19048" w14:textId="77777777" w:rsidR="00CE07AF" w:rsidRPr="0092211E" w:rsidRDefault="00CE07AF"/>
                </w:txbxContent>
              </v:textbox>
              <w10:wrap anchorx="page"/>
            </v:shape>
          </w:pict>
        </mc:Fallback>
      </mc:AlternateContent>
    </w:r>
  </w:p>
  <w:p w14:paraId="1347D4FD" w14:textId="76E810DF" w:rsidR="00F62CAA" w:rsidRPr="0092211E" w:rsidRDefault="00024A08" w:rsidP="00024A08">
    <w:pPr>
      <w:jc w:val="center"/>
      <w:rPr>
        <w:rFonts w:cs="Calibri"/>
        <w:b/>
        <w:bCs/>
        <w:color w:val="000000" w:themeColor="text1"/>
        <w:u w:val="single"/>
      </w:rPr>
    </w:pPr>
    <w:r w:rsidRPr="0092211E">
      <w:rPr>
        <w:rFonts w:cs="Calibri"/>
        <w:b/>
        <w:bCs/>
        <w:color w:val="000000" w:themeColor="text1"/>
        <w:u w:val="single"/>
      </w:rPr>
      <w:t xml:space="preserve">How did Technological and Strategic Advancements Implemented by the British Military During the Conflicts </w:t>
    </w:r>
    <w:r w:rsidR="00B96377" w:rsidRPr="0092211E">
      <w:rPr>
        <w:rFonts w:cs="Calibri"/>
        <w:b/>
        <w:bCs/>
        <w:color w:val="000000" w:themeColor="text1"/>
        <w:u w:val="single"/>
      </w:rPr>
      <w:t>on the</w:t>
    </w:r>
    <w:r w:rsidRPr="0092211E">
      <w:rPr>
        <w:rFonts w:cs="Calibri"/>
        <w:b/>
        <w:bCs/>
        <w:color w:val="000000" w:themeColor="text1"/>
        <w:u w:val="single"/>
      </w:rPr>
      <w:t xml:space="preserve"> Western Front in 1916 Influence the Outcome of the Great War and Shape Warfare?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770C"/>
    <w:multiLevelType w:val="hybridMultilevel"/>
    <w:tmpl w:val="D4821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24722"/>
    <w:multiLevelType w:val="hybridMultilevel"/>
    <w:tmpl w:val="57CEE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0B2BF0"/>
    <w:multiLevelType w:val="hybridMultilevel"/>
    <w:tmpl w:val="7E7A9B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D100794"/>
    <w:multiLevelType w:val="hybridMultilevel"/>
    <w:tmpl w:val="D14CF8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1A170DA"/>
    <w:multiLevelType w:val="hybridMultilevel"/>
    <w:tmpl w:val="678E0F04"/>
    <w:lvl w:ilvl="0" w:tplc="7BE43D30">
      <w:start w:val="1"/>
      <w:numFmt w:val="bullet"/>
      <w:lvlText w:val=""/>
      <w:lvlJc w:val="left"/>
      <w:pPr>
        <w:tabs>
          <w:tab w:val="num" w:pos="720"/>
        </w:tabs>
        <w:ind w:left="720" w:hanging="360"/>
      </w:pPr>
      <w:rPr>
        <w:rFonts w:ascii="Wingdings" w:hAnsi="Wingdings" w:hint="default"/>
      </w:rPr>
    </w:lvl>
    <w:lvl w:ilvl="1" w:tplc="E7FEB424" w:tentative="1">
      <w:start w:val="1"/>
      <w:numFmt w:val="bullet"/>
      <w:lvlText w:val=""/>
      <w:lvlJc w:val="left"/>
      <w:pPr>
        <w:tabs>
          <w:tab w:val="num" w:pos="1440"/>
        </w:tabs>
        <w:ind w:left="1440" w:hanging="360"/>
      </w:pPr>
      <w:rPr>
        <w:rFonts w:ascii="Wingdings" w:hAnsi="Wingdings" w:hint="default"/>
      </w:rPr>
    </w:lvl>
    <w:lvl w:ilvl="2" w:tplc="5F6C4758" w:tentative="1">
      <w:start w:val="1"/>
      <w:numFmt w:val="bullet"/>
      <w:lvlText w:val=""/>
      <w:lvlJc w:val="left"/>
      <w:pPr>
        <w:tabs>
          <w:tab w:val="num" w:pos="2160"/>
        </w:tabs>
        <w:ind w:left="2160" w:hanging="360"/>
      </w:pPr>
      <w:rPr>
        <w:rFonts w:ascii="Wingdings" w:hAnsi="Wingdings" w:hint="default"/>
      </w:rPr>
    </w:lvl>
    <w:lvl w:ilvl="3" w:tplc="7920332A" w:tentative="1">
      <w:start w:val="1"/>
      <w:numFmt w:val="bullet"/>
      <w:lvlText w:val=""/>
      <w:lvlJc w:val="left"/>
      <w:pPr>
        <w:tabs>
          <w:tab w:val="num" w:pos="2880"/>
        </w:tabs>
        <w:ind w:left="2880" w:hanging="360"/>
      </w:pPr>
      <w:rPr>
        <w:rFonts w:ascii="Wingdings" w:hAnsi="Wingdings" w:hint="default"/>
      </w:rPr>
    </w:lvl>
    <w:lvl w:ilvl="4" w:tplc="6076FB22" w:tentative="1">
      <w:start w:val="1"/>
      <w:numFmt w:val="bullet"/>
      <w:lvlText w:val=""/>
      <w:lvlJc w:val="left"/>
      <w:pPr>
        <w:tabs>
          <w:tab w:val="num" w:pos="3600"/>
        </w:tabs>
        <w:ind w:left="3600" w:hanging="360"/>
      </w:pPr>
      <w:rPr>
        <w:rFonts w:ascii="Wingdings" w:hAnsi="Wingdings" w:hint="default"/>
      </w:rPr>
    </w:lvl>
    <w:lvl w:ilvl="5" w:tplc="0B029350" w:tentative="1">
      <w:start w:val="1"/>
      <w:numFmt w:val="bullet"/>
      <w:lvlText w:val=""/>
      <w:lvlJc w:val="left"/>
      <w:pPr>
        <w:tabs>
          <w:tab w:val="num" w:pos="4320"/>
        </w:tabs>
        <w:ind w:left="4320" w:hanging="360"/>
      </w:pPr>
      <w:rPr>
        <w:rFonts w:ascii="Wingdings" w:hAnsi="Wingdings" w:hint="default"/>
      </w:rPr>
    </w:lvl>
    <w:lvl w:ilvl="6" w:tplc="F33274AA" w:tentative="1">
      <w:start w:val="1"/>
      <w:numFmt w:val="bullet"/>
      <w:lvlText w:val=""/>
      <w:lvlJc w:val="left"/>
      <w:pPr>
        <w:tabs>
          <w:tab w:val="num" w:pos="5040"/>
        </w:tabs>
        <w:ind w:left="5040" w:hanging="360"/>
      </w:pPr>
      <w:rPr>
        <w:rFonts w:ascii="Wingdings" w:hAnsi="Wingdings" w:hint="default"/>
      </w:rPr>
    </w:lvl>
    <w:lvl w:ilvl="7" w:tplc="12547A6A" w:tentative="1">
      <w:start w:val="1"/>
      <w:numFmt w:val="bullet"/>
      <w:lvlText w:val=""/>
      <w:lvlJc w:val="left"/>
      <w:pPr>
        <w:tabs>
          <w:tab w:val="num" w:pos="5760"/>
        </w:tabs>
        <w:ind w:left="5760" w:hanging="360"/>
      </w:pPr>
      <w:rPr>
        <w:rFonts w:ascii="Wingdings" w:hAnsi="Wingdings" w:hint="default"/>
      </w:rPr>
    </w:lvl>
    <w:lvl w:ilvl="8" w:tplc="A4109DF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51B2F61"/>
    <w:multiLevelType w:val="hybridMultilevel"/>
    <w:tmpl w:val="CB16C8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5B36B00"/>
    <w:multiLevelType w:val="hybridMultilevel"/>
    <w:tmpl w:val="2D28C728"/>
    <w:lvl w:ilvl="0" w:tplc="3AFC2030">
      <w:start w:val="1"/>
      <w:numFmt w:val="decimal"/>
      <w:lvlText w:val="%1)"/>
      <w:lvlJc w:val="left"/>
      <w:pPr>
        <w:ind w:left="1440" w:hanging="360"/>
      </w:pPr>
      <w:rPr>
        <w:rFonts w:cs="Calibri" w:hint="default"/>
        <w:color w:val="000000" w:themeColor="text1"/>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5D4693A"/>
    <w:multiLevelType w:val="hybridMultilevel"/>
    <w:tmpl w:val="509A8DA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833754C"/>
    <w:multiLevelType w:val="hybridMultilevel"/>
    <w:tmpl w:val="8564DB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4E1F30"/>
    <w:multiLevelType w:val="hybridMultilevel"/>
    <w:tmpl w:val="E13654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FD41A9"/>
    <w:multiLevelType w:val="multilevel"/>
    <w:tmpl w:val="5582B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544442">
    <w:abstractNumId w:val="10"/>
  </w:num>
  <w:num w:numId="2" w16cid:durableId="1107775329">
    <w:abstractNumId w:val="9"/>
  </w:num>
  <w:num w:numId="3" w16cid:durableId="2065568747">
    <w:abstractNumId w:val="5"/>
  </w:num>
  <w:num w:numId="4" w16cid:durableId="837498213">
    <w:abstractNumId w:val="2"/>
  </w:num>
  <w:num w:numId="5" w16cid:durableId="55320302">
    <w:abstractNumId w:val="7"/>
  </w:num>
  <w:num w:numId="6" w16cid:durableId="2030719946">
    <w:abstractNumId w:val="3"/>
  </w:num>
  <w:num w:numId="7" w16cid:durableId="2006279835">
    <w:abstractNumId w:val="1"/>
  </w:num>
  <w:num w:numId="8" w16cid:durableId="936474929">
    <w:abstractNumId w:val="0"/>
  </w:num>
  <w:num w:numId="9" w16cid:durableId="279773228">
    <w:abstractNumId w:val="8"/>
  </w:num>
  <w:num w:numId="10" w16cid:durableId="49614308">
    <w:abstractNumId w:val="6"/>
  </w:num>
  <w:num w:numId="11" w16cid:durableId="6124433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5B5"/>
    <w:rsid w:val="0000084F"/>
    <w:rsid w:val="000021A6"/>
    <w:rsid w:val="000047B9"/>
    <w:rsid w:val="00004F50"/>
    <w:rsid w:val="00007B2D"/>
    <w:rsid w:val="000124E0"/>
    <w:rsid w:val="00013527"/>
    <w:rsid w:val="00015D08"/>
    <w:rsid w:val="000168F7"/>
    <w:rsid w:val="00023682"/>
    <w:rsid w:val="00023AD4"/>
    <w:rsid w:val="00024A08"/>
    <w:rsid w:val="000251F1"/>
    <w:rsid w:val="00030A67"/>
    <w:rsid w:val="00035066"/>
    <w:rsid w:val="00040F96"/>
    <w:rsid w:val="00047A22"/>
    <w:rsid w:val="00054B0E"/>
    <w:rsid w:val="00060CEE"/>
    <w:rsid w:val="000626BC"/>
    <w:rsid w:val="0006396A"/>
    <w:rsid w:val="000642CD"/>
    <w:rsid w:val="00071AF7"/>
    <w:rsid w:val="00071EFD"/>
    <w:rsid w:val="00084E93"/>
    <w:rsid w:val="00085A83"/>
    <w:rsid w:val="000877F4"/>
    <w:rsid w:val="000878CB"/>
    <w:rsid w:val="00087A9A"/>
    <w:rsid w:val="00090539"/>
    <w:rsid w:val="00091DC0"/>
    <w:rsid w:val="00092E0B"/>
    <w:rsid w:val="000941BE"/>
    <w:rsid w:val="00094AFC"/>
    <w:rsid w:val="00095F4B"/>
    <w:rsid w:val="000979B8"/>
    <w:rsid w:val="000A060F"/>
    <w:rsid w:val="000A12A6"/>
    <w:rsid w:val="000A3503"/>
    <w:rsid w:val="000A3871"/>
    <w:rsid w:val="000B3100"/>
    <w:rsid w:val="000B5E34"/>
    <w:rsid w:val="000B659D"/>
    <w:rsid w:val="000C7E27"/>
    <w:rsid w:val="000D1072"/>
    <w:rsid w:val="000D39CD"/>
    <w:rsid w:val="000E2C61"/>
    <w:rsid w:val="000F54B2"/>
    <w:rsid w:val="000F6DFB"/>
    <w:rsid w:val="0010044A"/>
    <w:rsid w:val="00103226"/>
    <w:rsid w:val="00107B31"/>
    <w:rsid w:val="00107BA9"/>
    <w:rsid w:val="001126E4"/>
    <w:rsid w:val="00114A79"/>
    <w:rsid w:val="00115A37"/>
    <w:rsid w:val="00120FA5"/>
    <w:rsid w:val="00122D3E"/>
    <w:rsid w:val="00124B7B"/>
    <w:rsid w:val="001265EA"/>
    <w:rsid w:val="001269C7"/>
    <w:rsid w:val="00126D00"/>
    <w:rsid w:val="00130872"/>
    <w:rsid w:val="00133FBB"/>
    <w:rsid w:val="00134B85"/>
    <w:rsid w:val="00143D01"/>
    <w:rsid w:val="00144A36"/>
    <w:rsid w:val="001543DC"/>
    <w:rsid w:val="00154741"/>
    <w:rsid w:val="0015503A"/>
    <w:rsid w:val="00156AB5"/>
    <w:rsid w:val="00156EED"/>
    <w:rsid w:val="00163CA9"/>
    <w:rsid w:val="00174A8C"/>
    <w:rsid w:val="001847C2"/>
    <w:rsid w:val="0019151A"/>
    <w:rsid w:val="001941AD"/>
    <w:rsid w:val="001A283E"/>
    <w:rsid w:val="001A4A61"/>
    <w:rsid w:val="001B10F5"/>
    <w:rsid w:val="001B17FC"/>
    <w:rsid w:val="001B18EE"/>
    <w:rsid w:val="001B1A20"/>
    <w:rsid w:val="001B1FB6"/>
    <w:rsid w:val="001B39CC"/>
    <w:rsid w:val="001B3EAB"/>
    <w:rsid w:val="001B4F74"/>
    <w:rsid w:val="001C1ADB"/>
    <w:rsid w:val="001C24BF"/>
    <w:rsid w:val="001C3A40"/>
    <w:rsid w:val="001C4312"/>
    <w:rsid w:val="001C5A6C"/>
    <w:rsid w:val="001C5FBB"/>
    <w:rsid w:val="001C68EC"/>
    <w:rsid w:val="001C6ABD"/>
    <w:rsid w:val="001C797A"/>
    <w:rsid w:val="001C7E18"/>
    <w:rsid w:val="001D38CF"/>
    <w:rsid w:val="001D5EE4"/>
    <w:rsid w:val="001E104A"/>
    <w:rsid w:val="001E6CD4"/>
    <w:rsid w:val="001E7765"/>
    <w:rsid w:val="001F0009"/>
    <w:rsid w:val="001F20C8"/>
    <w:rsid w:val="001F35B5"/>
    <w:rsid w:val="001F5BDA"/>
    <w:rsid w:val="001F7298"/>
    <w:rsid w:val="00201806"/>
    <w:rsid w:val="00202204"/>
    <w:rsid w:val="00203018"/>
    <w:rsid w:val="00203F85"/>
    <w:rsid w:val="00204E84"/>
    <w:rsid w:val="002053BB"/>
    <w:rsid w:val="002115BA"/>
    <w:rsid w:val="00211C53"/>
    <w:rsid w:val="002142A4"/>
    <w:rsid w:val="00216A6E"/>
    <w:rsid w:val="002173AA"/>
    <w:rsid w:val="0022067C"/>
    <w:rsid w:val="00221D83"/>
    <w:rsid w:val="00223238"/>
    <w:rsid w:val="00223421"/>
    <w:rsid w:val="00223B21"/>
    <w:rsid w:val="002252DC"/>
    <w:rsid w:val="002275FE"/>
    <w:rsid w:val="00230352"/>
    <w:rsid w:val="002320DF"/>
    <w:rsid w:val="00234847"/>
    <w:rsid w:val="00235311"/>
    <w:rsid w:val="00235466"/>
    <w:rsid w:val="002403F7"/>
    <w:rsid w:val="00242D88"/>
    <w:rsid w:val="00247D56"/>
    <w:rsid w:val="0025196F"/>
    <w:rsid w:val="00260692"/>
    <w:rsid w:val="00267129"/>
    <w:rsid w:val="00270CF1"/>
    <w:rsid w:val="00271D1F"/>
    <w:rsid w:val="00281CC7"/>
    <w:rsid w:val="002822EB"/>
    <w:rsid w:val="00283524"/>
    <w:rsid w:val="00285F3B"/>
    <w:rsid w:val="00291F4D"/>
    <w:rsid w:val="00293073"/>
    <w:rsid w:val="00293CA4"/>
    <w:rsid w:val="002A0F64"/>
    <w:rsid w:val="002A3C01"/>
    <w:rsid w:val="002A5DE9"/>
    <w:rsid w:val="002A72A7"/>
    <w:rsid w:val="002B051C"/>
    <w:rsid w:val="002B0A80"/>
    <w:rsid w:val="002B0B93"/>
    <w:rsid w:val="002B1F83"/>
    <w:rsid w:val="002B4A85"/>
    <w:rsid w:val="002B7804"/>
    <w:rsid w:val="002C1723"/>
    <w:rsid w:val="002C356F"/>
    <w:rsid w:val="002D107B"/>
    <w:rsid w:val="002D3974"/>
    <w:rsid w:val="002D42BA"/>
    <w:rsid w:val="002D7A30"/>
    <w:rsid w:val="002E7F19"/>
    <w:rsid w:val="002F30F6"/>
    <w:rsid w:val="002F35FC"/>
    <w:rsid w:val="002F6A3A"/>
    <w:rsid w:val="002F71AE"/>
    <w:rsid w:val="00301564"/>
    <w:rsid w:val="0031172A"/>
    <w:rsid w:val="003147E4"/>
    <w:rsid w:val="00315099"/>
    <w:rsid w:val="003174CA"/>
    <w:rsid w:val="003212FF"/>
    <w:rsid w:val="003231B5"/>
    <w:rsid w:val="003232E7"/>
    <w:rsid w:val="0032518A"/>
    <w:rsid w:val="00334A2D"/>
    <w:rsid w:val="00334F40"/>
    <w:rsid w:val="0034010D"/>
    <w:rsid w:val="00341114"/>
    <w:rsid w:val="00350488"/>
    <w:rsid w:val="00350F83"/>
    <w:rsid w:val="003519CE"/>
    <w:rsid w:val="00352A13"/>
    <w:rsid w:val="0035300A"/>
    <w:rsid w:val="003538BA"/>
    <w:rsid w:val="00362930"/>
    <w:rsid w:val="003661D8"/>
    <w:rsid w:val="003661F1"/>
    <w:rsid w:val="003701E7"/>
    <w:rsid w:val="00371F8D"/>
    <w:rsid w:val="0037665B"/>
    <w:rsid w:val="00382FEC"/>
    <w:rsid w:val="00385000"/>
    <w:rsid w:val="003870E4"/>
    <w:rsid w:val="003876CE"/>
    <w:rsid w:val="00391397"/>
    <w:rsid w:val="00392793"/>
    <w:rsid w:val="003962B1"/>
    <w:rsid w:val="003A402F"/>
    <w:rsid w:val="003A4307"/>
    <w:rsid w:val="003A7529"/>
    <w:rsid w:val="003A7FE2"/>
    <w:rsid w:val="003B2A37"/>
    <w:rsid w:val="003C31CB"/>
    <w:rsid w:val="003C528C"/>
    <w:rsid w:val="003D1706"/>
    <w:rsid w:val="003D3B9B"/>
    <w:rsid w:val="003D3DCA"/>
    <w:rsid w:val="003D5E8B"/>
    <w:rsid w:val="003D7249"/>
    <w:rsid w:val="003D788A"/>
    <w:rsid w:val="003E0643"/>
    <w:rsid w:val="003E1369"/>
    <w:rsid w:val="003F0C3E"/>
    <w:rsid w:val="003F54B3"/>
    <w:rsid w:val="003F6906"/>
    <w:rsid w:val="004016F5"/>
    <w:rsid w:val="004022F9"/>
    <w:rsid w:val="00406276"/>
    <w:rsid w:val="004203AF"/>
    <w:rsid w:val="00420ABC"/>
    <w:rsid w:val="004235B5"/>
    <w:rsid w:val="004248A8"/>
    <w:rsid w:val="00425073"/>
    <w:rsid w:val="0043184C"/>
    <w:rsid w:val="00432520"/>
    <w:rsid w:val="00433D12"/>
    <w:rsid w:val="00437DD2"/>
    <w:rsid w:val="00443C3C"/>
    <w:rsid w:val="004500F4"/>
    <w:rsid w:val="00454C68"/>
    <w:rsid w:val="0046111A"/>
    <w:rsid w:val="0046388C"/>
    <w:rsid w:val="0047314F"/>
    <w:rsid w:val="0047460E"/>
    <w:rsid w:val="0047476B"/>
    <w:rsid w:val="00475108"/>
    <w:rsid w:val="00482529"/>
    <w:rsid w:val="004829C2"/>
    <w:rsid w:val="00486165"/>
    <w:rsid w:val="00486E9F"/>
    <w:rsid w:val="004926B0"/>
    <w:rsid w:val="00497846"/>
    <w:rsid w:val="00497EEC"/>
    <w:rsid w:val="004A43EE"/>
    <w:rsid w:val="004A6AEC"/>
    <w:rsid w:val="004B40AF"/>
    <w:rsid w:val="004B5952"/>
    <w:rsid w:val="004B7F3F"/>
    <w:rsid w:val="004C072F"/>
    <w:rsid w:val="004C09DA"/>
    <w:rsid w:val="004C3130"/>
    <w:rsid w:val="004C36B4"/>
    <w:rsid w:val="004C461F"/>
    <w:rsid w:val="004C495E"/>
    <w:rsid w:val="004D061D"/>
    <w:rsid w:val="004D1F9A"/>
    <w:rsid w:val="004D3366"/>
    <w:rsid w:val="004D7877"/>
    <w:rsid w:val="004D7E03"/>
    <w:rsid w:val="004E47F6"/>
    <w:rsid w:val="004E4D0E"/>
    <w:rsid w:val="004E6C7C"/>
    <w:rsid w:val="004F1044"/>
    <w:rsid w:val="004F2895"/>
    <w:rsid w:val="004F4E71"/>
    <w:rsid w:val="004F5125"/>
    <w:rsid w:val="004F6F85"/>
    <w:rsid w:val="00501B43"/>
    <w:rsid w:val="00502FD1"/>
    <w:rsid w:val="005039CC"/>
    <w:rsid w:val="005040E0"/>
    <w:rsid w:val="0050505F"/>
    <w:rsid w:val="0050646B"/>
    <w:rsid w:val="00506698"/>
    <w:rsid w:val="00511D48"/>
    <w:rsid w:val="00513CC6"/>
    <w:rsid w:val="00514D77"/>
    <w:rsid w:val="0051563D"/>
    <w:rsid w:val="00516929"/>
    <w:rsid w:val="0052537B"/>
    <w:rsid w:val="00525D72"/>
    <w:rsid w:val="00525EA3"/>
    <w:rsid w:val="0052671A"/>
    <w:rsid w:val="0053100B"/>
    <w:rsid w:val="00534E43"/>
    <w:rsid w:val="0053570B"/>
    <w:rsid w:val="00536B64"/>
    <w:rsid w:val="00540003"/>
    <w:rsid w:val="00542331"/>
    <w:rsid w:val="00542544"/>
    <w:rsid w:val="00544A04"/>
    <w:rsid w:val="0054641E"/>
    <w:rsid w:val="00552513"/>
    <w:rsid w:val="00553731"/>
    <w:rsid w:val="00557C81"/>
    <w:rsid w:val="0056443F"/>
    <w:rsid w:val="00571AE1"/>
    <w:rsid w:val="005805F8"/>
    <w:rsid w:val="005818EA"/>
    <w:rsid w:val="005830A6"/>
    <w:rsid w:val="005834E9"/>
    <w:rsid w:val="005848F3"/>
    <w:rsid w:val="0058648F"/>
    <w:rsid w:val="00586CF4"/>
    <w:rsid w:val="00590121"/>
    <w:rsid w:val="005934C7"/>
    <w:rsid w:val="00595039"/>
    <w:rsid w:val="005966DB"/>
    <w:rsid w:val="005A1A46"/>
    <w:rsid w:val="005A6B55"/>
    <w:rsid w:val="005B19FC"/>
    <w:rsid w:val="005B303D"/>
    <w:rsid w:val="005B4D91"/>
    <w:rsid w:val="005C2B1D"/>
    <w:rsid w:val="005C55E0"/>
    <w:rsid w:val="005D21A7"/>
    <w:rsid w:val="005D3BF3"/>
    <w:rsid w:val="005D52A3"/>
    <w:rsid w:val="005E3818"/>
    <w:rsid w:val="005E5160"/>
    <w:rsid w:val="005E7875"/>
    <w:rsid w:val="005F0810"/>
    <w:rsid w:val="005F4A55"/>
    <w:rsid w:val="005F6FDE"/>
    <w:rsid w:val="00600DA0"/>
    <w:rsid w:val="00605448"/>
    <w:rsid w:val="00605554"/>
    <w:rsid w:val="0060694A"/>
    <w:rsid w:val="0061431C"/>
    <w:rsid w:val="00630AE9"/>
    <w:rsid w:val="00637179"/>
    <w:rsid w:val="00645637"/>
    <w:rsid w:val="006460EA"/>
    <w:rsid w:val="00653503"/>
    <w:rsid w:val="00660933"/>
    <w:rsid w:val="00660E5B"/>
    <w:rsid w:val="0066356A"/>
    <w:rsid w:val="00664568"/>
    <w:rsid w:val="00666534"/>
    <w:rsid w:val="006762C0"/>
    <w:rsid w:val="006774C8"/>
    <w:rsid w:val="00680F81"/>
    <w:rsid w:val="00681289"/>
    <w:rsid w:val="0068249C"/>
    <w:rsid w:val="00683BF3"/>
    <w:rsid w:val="00686846"/>
    <w:rsid w:val="006930D1"/>
    <w:rsid w:val="006957F5"/>
    <w:rsid w:val="006A3403"/>
    <w:rsid w:val="006A41D0"/>
    <w:rsid w:val="006A453A"/>
    <w:rsid w:val="006A510E"/>
    <w:rsid w:val="006A65BF"/>
    <w:rsid w:val="006A6FC6"/>
    <w:rsid w:val="006B1E0C"/>
    <w:rsid w:val="006B2076"/>
    <w:rsid w:val="006B3604"/>
    <w:rsid w:val="006B50B5"/>
    <w:rsid w:val="006C0262"/>
    <w:rsid w:val="006C1AFA"/>
    <w:rsid w:val="006C32CF"/>
    <w:rsid w:val="006C5D65"/>
    <w:rsid w:val="006C6437"/>
    <w:rsid w:val="006C6482"/>
    <w:rsid w:val="006C679B"/>
    <w:rsid w:val="006D37C3"/>
    <w:rsid w:val="006D3F5B"/>
    <w:rsid w:val="006D4DE0"/>
    <w:rsid w:val="006D50C9"/>
    <w:rsid w:val="006D6B30"/>
    <w:rsid w:val="006E2C33"/>
    <w:rsid w:val="006E542B"/>
    <w:rsid w:val="006F2481"/>
    <w:rsid w:val="006F3BFF"/>
    <w:rsid w:val="006F5386"/>
    <w:rsid w:val="006F7257"/>
    <w:rsid w:val="00703C47"/>
    <w:rsid w:val="00703FAA"/>
    <w:rsid w:val="00715595"/>
    <w:rsid w:val="007167B8"/>
    <w:rsid w:val="007200A5"/>
    <w:rsid w:val="007222D2"/>
    <w:rsid w:val="00723BB8"/>
    <w:rsid w:val="0073221C"/>
    <w:rsid w:val="007350E4"/>
    <w:rsid w:val="007350F9"/>
    <w:rsid w:val="00740D22"/>
    <w:rsid w:val="0075237D"/>
    <w:rsid w:val="00752455"/>
    <w:rsid w:val="007529BE"/>
    <w:rsid w:val="00753615"/>
    <w:rsid w:val="0075395A"/>
    <w:rsid w:val="007540CE"/>
    <w:rsid w:val="00760CF6"/>
    <w:rsid w:val="00760F31"/>
    <w:rsid w:val="00763E18"/>
    <w:rsid w:val="00767259"/>
    <w:rsid w:val="007707F7"/>
    <w:rsid w:val="00783DA6"/>
    <w:rsid w:val="00791E41"/>
    <w:rsid w:val="00794F38"/>
    <w:rsid w:val="007A063F"/>
    <w:rsid w:val="007A16A1"/>
    <w:rsid w:val="007A5C3B"/>
    <w:rsid w:val="007A5DC0"/>
    <w:rsid w:val="007A6FB8"/>
    <w:rsid w:val="007B350D"/>
    <w:rsid w:val="007B6686"/>
    <w:rsid w:val="007B66ED"/>
    <w:rsid w:val="007C0CED"/>
    <w:rsid w:val="007C22F8"/>
    <w:rsid w:val="007C2938"/>
    <w:rsid w:val="007C2CEC"/>
    <w:rsid w:val="007C3B39"/>
    <w:rsid w:val="007C3D12"/>
    <w:rsid w:val="007C44D1"/>
    <w:rsid w:val="007C45CF"/>
    <w:rsid w:val="007C54D0"/>
    <w:rsid w:val="007C564D"/>
    <w:rsid w:val="007D027B"/>
    <w:rsid w:val="007D1E64"/>
    <w:rsid w:val="007D2482"/>
    <w:rsid w:val="007D5287"/>
    <w:rsid w:val="007D58B7"/>
    <w:rsid w:val="007E1F10"/>
    <w:rsid w:val="007F54BE"/>
    <w:rsid w:val="00812240"/>
    <w:rsid w:val="00814B68"/>
    <w:rsid w:val="00815E95"/>
    <w:rsid w:val="00824C22"/>
    <w:rsid w:val="008301FA"/>
    <w:rsid w:val="00836F82"/>
    <w:rsid w:val="00840202"/>
    <w:rsid w:val="00840FBF"/>
    <w:rsid w:val="008432FC"/>
    <w:rsid w:val="00844D0B"/>
    <w:rsid w:val="008455D8"/>
    <w:rsid w:val="00850109"/>
    <w:rsid w:val="00851CB1"/>
    <w:rsid w:val="00853774"/>
    <w:rsid w:val="008634C2"/>
    <w:rsid w:val="00871140"/>
    <w:rsid w:val="0087383C"/>
    <w:rsid w:val="00875B9D"/>
    <w:rsid w:val="00891C1B"/>
    <w:rsid w:val="00892326"/>
    <w:rsid w:val="00892F67"/>
    <w:rsid w:val="00897503"/>
    <w:rsid w:val="008A227D"/>
    <w:rsid w:val="008A29F7"/>
    <w:rsid w:val="008A2F26"/>
    <w:rsid w:val="008A4B0E"/>
    <w:rsid w:val="008A78E6"/>
    <w:rsid w:val="008B0649"/>
    <w:rsid w:val="008B0E22"/>
    <w:rsid w:val="008B5082"/>
    <w:rsid w:val="008C1D93"/>
    <w:rsid w:val="008C4040"/>
    <w:rsid w:val="008C4307"/>
    <w:rsid w:val="008C49FD"/>
    <w:rsid w:val="008D0BFC"/>
    <w:rsid w:val="008D426B"/>
    <w:rsid w:val="008D5CC4"/>
    <w:rsid w:val="008D6400"/>
    <w:rsid w:val="008D6707"/>
    <w:rsid w:val="008D7F1F"/>
    <w:rsid w:val="008E0372"/>
    <w:rsid w:val="008E4174"/>
    <w:rsid w:val="008E4C3C"/>
    <w:rsid w:val="008E7115"/>
    <w:rsid w:val="008F19D6"/>
    <w:rsid w:val="008F48ED"/>
    <w:rsid w:val="008F6B28"/>
    <w:rsid w:val="0090100C"/>
    <w:rsid w:val="0090390C"/>
    <w:rsid w:val="00903E43"/>
    <w:rsid w:val="00906413"/>
    <w:rsid w:val="00907DDF"/>
    <w:rsid w:val="009140A2"/>
    <w:rsid w:val="00914AD1"/>
    <w:rsid w:val="00914BB0"/>
    <w:rsid w:val="009151DC"/>
    <w:rsid w:val="009161EE"/>
    <w:rsid w:val="00920C71"/>
    <w:rsid w:val="0092211E"/>
    <w:rsid w:val="00922FE3"/>
    <w:rsid w:val="00934DC0"/>
    <w:rsid w:val="00937138"/>
    <w:rsid w:val="00940A41"/>
    <w:rsid w:val="009467E5"/>
    <w:rsid w:val="00947A3F"/>
    <w:rsid w:val="0095040E"/>
    <w:rsid w:val="0095070D"/>
    <w:rsid w:val="009524BD"/>
    <w:rsid w:val="00955144"/>
    <w:rsid w:val="00955D64"/>
    <w:rsid w:val="009577C0"/>
    <w:rsid w:val="00957F84"/>
    <w:rsid w:val="00964E55"/>
    <w:rsid w:val="00965CE1"/>
    <w:rsid w:val="00967686"/>
    <w:rsid w:val="00974860"/>
    <w:rsid w:val="009756D8"/>
    <w:rsid w:val="009814BF"/>
    <w:rsid w:val="009872FE"/>
    <w:rsid w:val="009913D5"/>
    <w:rsid w:val="009A10F4"/>
    <w:rsid w:val="009A3E09"/>
    <w:rsid w:val="009A59D8"/>
    <w:rsid w:val="009A7D57"/>
    <w:rsid w:val="009B4560"/>
    <w:rsid w:val="009B55EE"/>
    <w:rsid w:val="009C389E"/>
    <w:rsid w:val="009D090B"/>
    <w:rsid w:val="009D6919"/>
    <w:rsid w:val="009D6D66"/>
    <w:rsid w:val="009E06EC"/>
    <w:rsid w:val="009E1197"/>
    <w:rsid w:val="009E68C2"/>
    <w:rsid w:val="009E6B83"/>
    <w:rsid w:val="009F01CD"/>
    <w:rsid w:val="009F0396"/>
    <w:rsid w:val="009F19C9"/>
    <w:rsid w:val="009F605A"/>
    <w:rsid w:val="00A000C5"/>
    <w:rsid w:val="00A01CB4"/>
    <w:rsid w:val="00A024CB"/>
    <w:rsid w:val="00A0625E"/>
    <w:rsid w:val="00A111C2"/>
    <w:rsid w:val="00A116B8"/>
    <w:rsid w:val="00A17529"/>
    <w:rsid w:val="00A23FAA"/>
    <w:rsid w:val="00A300DB"/>
    <w:rsid w:val="00A3035C"/>
    <w:rsid w:val="00A31779"/>
    <w:rsid w:val="00A33DD3"/>
    <w:rsid w:val="00A34926"/>
    <w:rsid w:val="00A35669"/>
    <w:rsid w:val="00A360F9"/>
    <w:rsid w:val="00A36808"/>
    <w:rsid w:val="00A368F0"/>
    <w:rsid w:val="00A416ED"/>
    <w:rsid w:val="00A424DB"/>
    <w:rsid w:val="00A43869"/>
    <w:rsid w:val="00A558CE"/>
    <w:rsid w:val="00A60E72"/>
    <w:rsid w:val="00A622EA"/>
    <w:rsid w:val="00A66514"/>
    <w:rsid w:val="00A67FEE"/>
    <w:rsid w:val="00A70FF5"/>
    <w:rsid w:val="00A7411F"/>
    <w:rsid w:val="00A74C0D"/>
    <w:rsid w:val="00A76054"/>
    <w:rsid w:val="00A861B0"/>
    <w:rsid w:val="00A90ABB"/>
    <w:rsid w:val="00A919AD"/>
    <w:rsid w:val="00A940FA"/>
    <w:rsid w:val="00A94868"/>
    <w:rsid w:val="00A9532D"/>
    <w:rsid w:val="00A96E87"/>
    <w:rsid w:val="00AB10C7"/>
    <w:rsid w:val="00AB3510"/>
    <w:rsid w:val="00AB6BAD"/>
    <w:rsid w:val="00AC0A70"/>
    <w:rsid w:val="00AC2BD5"/>
    <w:rsid w:val="00AC4E54"/>
    <w:rsid w:val="00AD07DB"/>
    <w:rsid w:val="00AD2DDF"/>
    <w:rsid w:val="00AD2F75"/>
    <w:rsid w:val="00AD3C3B"/>
    <w:rsid w:val="00AD60E8"/>
    <w:rsid w:val="00AE561F"/>
    <w:rsid w:val="00AE5CC3"/>
    <w:rsid w:val="00AF0171"/>
    <w:rsid w:val="00AF0900"/>
    <w:rsid w:val="00AF2A7E"/>
    <w:rsid w:val="00AF30AE"/>
    <w:rsid w:val="00B05CAC"/>
    <w:rsid w:val="00B06469"/>
    <w:rsid w:val="00B078AC"/>
    <w:rsid w:val="00B108D6"/>
    <w:rsid w:val="00B11C13"/>
    <w:rsid w:val="00B138D9"/>
    <w:rsid w:val="00B14076"/>
    <w:rsid w:val="00B16DA0"/>
    <w:rsid w:val="00B2117C"/>
    <w:rsid w:val="00B311EC"/>
    <w:rsid w:val="00B35CE5"/>
    <w:rsid w:val="00B375DB"/>
    <w:rsid w:val="00B37D47"/>
    <w:rsid w:val="00B4042A"/>
    <w:rsid w:val="00B409AF"/>
    <w:rsid w:val="00B40F75"/>
    <w:rsid w:val="00B411E3"/>
    <w:rsid w:val="00B42B57"/>
    <w:rsid w:val="00B44144"/>
    <w:rsid w:val="00B45FFE"/>
    <w:rsid w:val="00B4656F"/>
    <w:rsid w:val="00B47CBA"/>
    <w:rsid w:val="00B50F5D"/>
    <w:rsid w:val="00B57985"/>
    <w:rsid w:val="00B643C3"/>
    <w:rsid w:val="00B730C0"/>
    <w:rsid w:val="00B731DA"/>
    <w:rsid w:val="00B7658F"/>
    <w:rsid w:val="00B76C09"/>
    <w:rsid w:val="00B80C41"/>
    <w:rsid w:val="00B84096"/>
    <w:rsid w:val="00B909B5"/>
    <w:rsid w:val="00B96377"/>
    <w:rsid w:val="00BA2FC6"/>
    <w:rsid w:val="00BA4E02"/>
    <w:rsid w:val="00BA4F02"/>
    <w:rsid w:val="00BA59A2"/>
    <w:rsid w:val="00BB7BFD"/>
    <w:rsid w:val="00BC7154"/>
    <w:rsid w:val="00BD4063"/>
    <w:rsid w:val="00BD490D"/>
    <w:rsid w:val="00BD6BE7"/>
    <w:rsid w:val="00BD78AF"/>
    <w:rsid w:val="00BD7EB1"/>
    <w:rsid w:val="00BE147A"/>
    <w:rsid w:val="00BE3C2A"/>
    <w:rsid w:val="00BE78B9"/>
    <w:rsid w:val="00BF0CDB"/>
    <w:rsid w:val="00BF1627"/>
    <w:rsid w:val="00BF2AC1"/>
    <w:rsid w:val="00BF37B3"/>
    <w:rsid w:val="00BF59B6"/>
    <w:rsid w:val="00BF6CBE"/>
    <w:rsid w:val="00C009B6"/>
    <w:rsid w:val="00C027DD"/>
    <w:rsid w:val="00C02A6C"/>
    <w:rsid w:val="00C0660C"/>
    <w:rsid w:val="00C06E6F"/>
    <w:rsid w:val="00C07363"/>
    <w:rsid w:val="00C144C7"/>
    <w:rsid w:val="00C168B0"/>
    <w:rsid w:val="00C17577"/>
    <w:rsid w:val="00C21325"/>
    <w:rsid w:val="00C2300B"/>
    <w:rsid w:val="00C31433"/>
    <w:rsid w:val="00C32E53"/>
    <w:rsid w:val="00C345AB"/>
    <w:rsid w:val="00C34AD6"/>
    <w:rsid w:val="00C35D9E"/>
    <w:rsid w:val="00C4379A"/>
    <w:rsid w:val="00C4685B"/>
    <w:rsid w:val="00C4756B"/>
    <w:rsid w:val="00C60335"/>
    <w:rsid w:val="00C60F77"/>
    <w:rsid w:val="00C65788"/>
    <w:rsid w:val="00C6643E"/>
    <w:rsid w:val="00C669CC"/>
    <w:rsid w:val="00C70520"/>
    <w:rsid w:val="00C70EED"/>
    <w:rsid w:val="00C73E84"/>
    <w:rsid w:val="00C76F35"/>
    <w:rsid w:val="00C85FC1"/>
    <w:rsid w:val="00C90BD5"/>
    <w:rsid w:val="00CA19FC"/>
    <w:rsid w:val="00CA3D7E"/>
    <w:rsid w:val="00CA46A1"/>
    <w:rsid w:val="00CA57C6"/>
    <w:rsid w:val="00CA7A75"/>
    <w:rsid w:val="00CB3A20"/>
    <w:rsid w:val="00CB7D2B"/>
    <w:rsid w:val="00CC10DA"/>
    <w:rsid w:val="00CC311C"/>
    <w:rsid w:val="00CC4157"/>
    <w:rsid w:val="00CC66A6"/>
    <w:rsid w:val="00CC6C27"/>
    <w:rsid w:val="00CC7534"/>
    <w:rsid w:val="00CD06D1"/>
    <w:rsid w:val="00CD5C15"/>
    <w:rsid w:val="00CE07AF"/>
    <w:rsid w:val="00CE527E"/>
    <w:rsid w:val="00CF0C7D"/>
    <w:rsid w:val="00CF1A4D"/>
    <w:rsid w:val="00CF5F21"/>
    <w:rsid w:val="00D0095B"/>
    <w:rsid w:val="00D02D69"/>
    <w:rsid w:val="00D0546A"/>
    <w:rsid w:val="00D078D9"/>
    <w:rsid w:val="00D10AD7"/>
    <w:rsid w:val="00D1699C"/>
    <w:rsid w:val="00D17B41"/>
    <w:rsid w:val="00D25251"/>
    <w:rsid w:val="00D26A21"/>
    <w:rsid w:val="00D2739B"/>
    <w:rsid w:val="00D279FE"/>
    <w:rsid w:val="00D27FC4"/>
    <w:rsid w:val="00D31165"/>
    <w:rsid w:val="00D32A8F"/>
    <w:rsid w:val="00D32E39"/>
    <w:rsid w:val="00D355EE"/>
    <w:rsid w:val="00D36A10"/>
    <w:rsid w:val="00D40870"/>
    <w:rsid w:val="00D42233"/>
    <w:rsid w:val="00D4491A"/>
    <w:rsid w:val="00D44BF9"/>
    <w:rsid w:val="00D5484B"/>
    <w:rsid w:val="00D55D0B"/>
    <w:rsid w:val="00D55DC9"/>
    <w:rsid w:val="00D624C6"/>
    <w:rsid w:val="00D661AF"/>
    <w:rsid w:val="00D745B2"/>
    <w:rsid w:val="00D814DF"/>
    <w:rsid w:val="00D815E4"/>
    <w:rsid w:val="00D83BFF"/>
    <w:rsid w:val="00D87CC7"/>
    <w:rsid w:val="00D909E4"/>
    <w:rsid w:val="00D90D66"/>
    <w:rsid w:val="00D92D73"/>
    <w:rsid w:val="00D92F46"/>
    <w:rsid w:val="00DA135D"/>
    <w:rsid w:val="00DA16D1"/>
    <w:rsid w:val="00DA38B4"/>
    <w:rsid w:val="00DA54A4"/>
    <w:rsid w:val="00DA657D"/>
    <w:rsid w:val="00DB174B"/>
    <w:rsid w:val="00DB5213"/>
    <w:rsid w:val="00DB602D"/>
    <w:rsid w:val="00DC0CEE"/>
    <w:rsid w:val="00DC258C"/>
    <w:rsid w:val="00DC2DC7"/>
    <w:rsid w:val="00DC4AE7"/>
    <w:rsid w:val="00DC6B0C"/>
    <w:rsid w:val="00DD1C5E"/>
    <w:rsid w:val="00DD5B59"/>
    <w:rsid w:val="00DE2B84"/>
    <w:rsid w:val="00DE2CFD"/>
    <w:rsid w:val="00DE3B8D"/>
    <w:rsid w:val="00DE514E"/>
    <w:rsid w:val="00DF234D"/>
    <w:rsid w:val="00DF2AF8"/>
    <w:rsid w:val="00DF6AE5"/>
    <w:rsid w:val="00DF7581"/>
    <w:rsid w:val="00DF7B7E"/>
    <w:rsid w:val="00DF7CAF"/>
    <w:rsid w:val="00E0120E"/>
    <w:rsid w:val="00E01AD6"/>
    <w:rsid w:val="00E0547E"/>
    <w:rsid w:val="00E12D20"/>
    <w:rsid w:val="00E13EB1"/>
    <w:rsid w:val="00E15387"/>
    <w:rsid w:val="00E213BC"/>
    <w:rsid w:val="00E266D9"/>
    <w:rsid w:val="00E26987"/>
    <w:rsid w:val="00E26B6E"/>
    <w:rsid w:val="00E3065E"/>
    <w:rsid w:val="00E32DE0"/>
    <w:rsid w:val="00E351EC"/>
    <w:rsid w:val="00E355B2"/>
    <w:rsid w:val="00E36283"/>
    <w:rsid w:val="00E44433"/>
    <w:rsid w:val="00E44D95"/>
    <w:rsid w:val="00E517D0"/>
    <w:rsid w:val="00E57695"/>
    <w:rsid w:val="00E579BE"/>
    <w:rsid w:val="00E601A7"/>
    <w:rsid w:val="00E637AD"/>
    <w:rsid w:val="00E6590A"/>
    <w:rsid w:val="00E74919"/>
    <w:rsid w:val="00E80E0C"/>
    <w:rsid w:val="00E81D1C"/>
    <w:rsid w:val="00E90F6F"/>
    <w:rsid w:val="00E91758"/>
    <w:rsid w:val="00E922F3"/>
    <w:rsid w:val="00E935E3"/>
    <w:rsid w:val="00E97581"/>
    <w:rsid w:val="00EA37D1"/>
    <w:rsid w:val="00EA666A"/>
    <w:rsid w:val="00EB2FD1"/>
    <w:rsid w:val="00EB4E35"/>
    <w:rsid w:val="00EC0FB0"/>
    <w:rsid w:val="00EC2F32"/>
    <w:rsid w:val="00ED5D6A"/>
    <w:rsid w:val="00ED6E33"/>
    <w:rsid w:val="00EE5EC5"/>
    <w:rsid w:val="00EE602F"/>
    <w:rsid w:val="00EE7BCA"/>
    <w:rsid w:val="00EF153C"/>
    <w:rsid w:val="00EF22DD"/>
    <w:rsid w:val="00EF2339"/>
    <w:rsid w:val="00EF2F13"/>
    <w:rsid w:val="00EF5960"/>
    <w:rsid w:val="00EF596E"/>
    <w:rsid w:val="00EF7DBC"/>
    <w:rsid w:val="00F00FBF"/>
    <w:rsid w:val="00F05236"/>
    <w:rsid w:val="00F07DBA"/>
    <w:rsid w:val="00F134A6"/>
    <w:rsid w:val="00F13D73"/>
    <w:rsid w:val="00F17024"/>
    <w:rsid w:val="00F17A13"/>
    <w:rsid w:val="00F22B23"/>
    <w:rsid w:val="00F26B70"/>
    <w:rsid w:val="00F31539"/>
    <w:rsid w:val="00F35373"/>
    <w:rsid w:val="00F3628E"/>
    <w:rsid w:val="00F40DD2"/>
    <w:rsid w:val="00F4650C"/>
    <w:rsid w:val="00F469C9"/>
    <w:rsid w:val="00F47FF6"/>
    <w:rsid w:val="00F53E32"/>
    <w:rsid w:val="00F5765C"/>
    <w:rsid w:val="00F62CAA"/>
    <w:rsid w:val="00F63F03"/>
    <w:rsid w:val="00F7114C"/>
    <w:rsid w:val="00F74FC9"/>
    <w:rsid w:val="00F810C6"/>
    <w:rsid w:val="00F820C6"/>
    <w:rsid w:val="00F84F00"/>
    <w:rsid w:val="00F85DFA"/>
    <w:rsid w:val="00F86351"/>
    <w:rsid w:val="00F90762"/>
    <w:rsid w:val="00F95F35"/>
    <w:rsid w:val="00F965C8"/>
    <w:rsid w:val="00F96985"/>
    <w:rsid w:val="00F97274"/>
    <w:rsid w:val="00F976DF"/>
    <w:rsid w:val="00FA33D9"/>
    <w:rsid w:val="00FA404D"/>
    <w:rsid w:val="00FA4940"/>
    <w:rsid w:val="00FA4A67"/>
    <w:rsid w:val="00FA7367"/>
    <w:rsid w:val="00FA75CF"/>
    <w:rsid w:val="00FB3642"/>
    <w:rsid w:val="00FB418E"/>
    <w:rsid w:val="00FC33A7"/>
    <w:rsid w:val="00FC4A22"/>
    <w:rsid w:val="00FC5344"/>
    <w:rsid w:val="00FC5B6D"/>
    <w:rsid w:val="00FC5D34"/>
    <w:rsid w:val="00FC6EA1"/>
    <w:rsid w:val="00FC7A5A"/>
    <w:rsid w:val="00FD469C"/>
    <w:rsid w:val="00FE3D83"/>
    <w:rsid w:val="00FF1A7E"/>
    <w:rsid w:val="00FF4E69"/>
    <w:rsid w:val="00FF7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7BE214"/>
  <w15:chartTrackingRefBased/>
  <w15:docId w15:val="{1381FA3D-8938-4FAF-BCA7-DFA6EB666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0E8"/>
    <w:rPr>
      <w:rFonts w:ascii="Calibri" w:hAnsi="Calibri"/>
    </w:rPr>
  </w:style>
  <w:style w:type="paragraph" w:styleId="Heading1">
    <w:name w:val="heading 1"/>
    <w:basedOn w:val="Normal"/>
    <w:next w:val="Normal"/>
    <w:link w:val="Heading1Char"/>
    <w:uiPriority w:val="9"/>
    <w:qFormat/>
    <w:rsid w:val="004235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35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35B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5B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235B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235B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235B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235B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235B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5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35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35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5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5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5B5"/>
    <w:rPr>
      <w:rFonts w:eastAsiaTheme="majorEastAsia" w:cstheme="majorBidi"/>
      <w:color w:val="272727" w:themeColor="text1" w:themeTint="D8"/>
    </w:rPr>
  </w:style>
  <w:style w:type="paragraph" w:styleId="Title">
    <w:name w:val="Title"/>
    <w:basedOn w:val="Normal"/>
    <w:next w:val="Normal"/>
    <w:link w:val="TitleChar"/>
    <w:uiPriority w:val="10"/>
    <w:qFormat/>
    <w:rsid w:val="00423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5B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5B5"/>
    <w:pPr>
      <w:spacing w:before="160"/>
      <w:jc w:val="center"/>
    </w:pPr>
    <w:rPr>
      <w:i/>
      <w:iCs/>
      <w:color w:val="404040" w:themeColor="text1" w:themeTint="BF"/>
    </w:rPr>
  </w:style>
  <w:style w:type="character" w:customStyle="1" w:styleId="QuoteChar">
    <w:name w:val="Quote Char"/>
    <w:basedOn w:val="DefaultParagraphFont"/>
    <w:link w:val="Quote"/>
    <w:uiPriority w:val="29"/>
    <w:rsid w:val="004235B5"/>
    <w:rPr>
      <w:rFonts w:ascii="Calibri" w:hAnsi="Calibri"/>
      <w:i/>
      <w:iCs/>
      <w:color w:val="404040" w:themeColor="text1" w:themeTint="BF"/>
    </w:rPr>
  </w:style>
  <w:style w:type="paragraph" w:styleId="ListParagraph">
    <w:name w:val="List Paragraph"/>
    <w:basedOn w:val="Normal"/>
    <w:uiPriority w:val="34"/>
    <w:qFormat/>
    <w:rsid w:val="004235B5"/>
    <w:pPr>
      <w:ind w:left="720"/>
      <w:contextualSpacing/>
    </w:pPr>
  </w:style>
  <w:style w:type="character" w:styleId="IntenseEmphasis">
    <w:name w:val="Intense Emphasis"/>
    <w:basedOn w:val="DefaultParagraphFont"/>
    <w:uiPriority w:val="21"/>
    <w:qFormat/>
    <w:rsid w:val="004235B5"/>
    <w:rPr>
      <w:i/>
      <w:iCs/>
      <w:color w:val="0F4761" w:themeColor="accent1" w:themeShade="BF"/>
    </w:rPr>
  </w:style>
  <w:style w:type="paragraph" w:styleId="IntenseQuote">
    <w:name w:val="Intense Quote"/>
    <w:basedOn w:val="Normal"/>
    <w:next w:val="Normal"/>
    <w:link w:val="IntenseQuoteChar"/>
    <w:uiPriority w:val="30"/>
    <w:qFormat/>
    <w:rsid w:val="004235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5B5"/>
    <w:rPr>
      <w:rFonts w:ascii="Calibri" w:hAnsi="Calibri"/>
      <w:i/>
      <w:iCs/>
      <w:color w:val="0F4761" w:themeColor="accent1" w:themeShade="BF"/>
    </w:rPr>
  </w:style>
  <w:style w:type="character" w:styleId="IntenseReference">
    <w:name w:val="Intense Reference"/>
    <w:basedOn w:val="DefaultParagraphFont"/>
    <w:uiPriority w:val="32"/>
    <w:qFormat/>
    <w:rsid w:val="004235B5"/>
    <w:rPr>
      <w:b/>
      <w:bCs/>
      <w:smallCaps/>
      <w:color w:val="0F4761" w:themeColor="accent1" w:themeShade="BF"/>
      <w:spacing w:val="5"/>
    </w:rPr>
  </w:style>
  <w:style w:type="paragraph" w:styleId="FootnoteText">
    <w:name w:val="footnote text"/>
    <w:basedOn w:val="Normal"/>
    <w:link w:val="FootnoteTextChar"/>
    <w:uiPriority w:val="99"/>
    <w:unhideWhenUsed/>
    <w:rsid w:val="003232E7"/>
    <w:pPr>
      <w:spacing w:after="0" w:line="240" w:lineRule="auto"/>
    </w:pPr>
    <w:rPr>
      <w:sz w:val="20"/>
      <w:szCs w:val="20"/>
    </w:rPr>
  </w:style>
  <w:style w:type="character" w:customStyle="1" w:styleId="FootnoteTextChar">
    <w:name w:val="Footnote Text Char"/>
    <w:basedOn w:val="DefaultParagraphFont"/>
    <w:link w:val="FootnoteText"/>
    <w:uiPriority w:val="99"/>
    <w:rsid w:val="003232E7"/>
    <w:rPr>
      <w:rFonts w:ascii="Calibri" w:hAnsi="Calibri"/>
      <w:sz w:val="20"/>
      <w:szCs w:val="20"/>
    </w:rPr>
  </w:style>
  <w:style w:type="character" w:styleId="FootnoteReference">
    <w:name w:val="footnote reference"/>
    <w:basedOn w:val="DefaultParagraphFont"/>
    <w:uiPriority w:val="99"/>
    <w:semiHidden/>
    <w:unhideWhenUsed/>
    <w:rsid w:val="003232E7"/>
    <w:rPr>
      <w:vertAlign w:val="superscript"/>
    </w:rPr>
  </w:style>
  <w:style w:type="paragraph" w:styleId="Header">
    <w:name w:val="header"/>
    <w:basedOn w:val="Normal"/>
    <w:link w:val="HeaderChar"/>
    <w:uiPriority w:val="99"/>
    <w:unhideWhenUsed/>
    <w:rsid w:val="00F62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CAA"/>
    <w:rPr>
      <w:rFonts w:ascii="Calibri" w:hAnsi="Calibri"/>
    </w:rPr>
  </w:style>
  <w:style w:type="paragraph" w:styleId="Footer">
    <w:name w:val="footer"/>
    <w:basedOn w:val="Normal"/>
    <w:link w:val="FooterChar"/>
    <w:uiPriority w:val="99"/>
    <w:unhideWhenUsed/>
    <w:rsid w:val="00F62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CAA"/>
    <w:rPr>
      <w:rFonts w:ascii="Calibri" w:hAnsi="Calibri"/>
    </w:rPr>
  </w:style>
  <w:style w:type="character" w:styleId="Hyperlink">
    <w:name w:val="Hyperlink"/>
    <w:basedOn w:val="DefaultParagraphFont"/>
    <w:uiPriority w:val="99"/>
    <w:unhideWhenUsed/>
    <w:rsid w:val="00CE07AF"/>
    <w:rPr>
      <w:color w:val="467886" w:themeColor="hyperlink"/>
      <w:u w:val="single"/>
    </w:rPr>
  </w:style>
  <w:style w:type="character" w:styleId="UnresolvedMention">
    <w:name w:val="Unresolved Mention"/>
    <w:basedOn w:val="DefaultParagraphFont"/>
    <w:uiPriority w:val="99"/>
    <w:semiHidden/>
    <w:unhideWhenUsed/>
    <w:rsid w:val="00CE07AF"/>
    <w:rPr>
      <w:color w:val="605E5C"/>
      <w:shd w:val="clear" w:color="auto" w:fill="E1DFDD"/>
    </w:rPr>
  </w:style>
  <w:style w:type="paragraph" w:styleId="EndnoteText">
    <w:name w:val="endnote text"/>
    <w:basedOn w:val="Normal"/>
    <w:link w:val="EndnoteTextChar"/>
    <w:uiPriority w:val="99"/>
    <w:semiHidden/>
    <w:unhideWhenUsed/>
    <w:rsid w:val="008B064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B0649"/>
    <w:rPr>
      <w:rFonts w:ascii="Calibri" w:hAnsi="Calibri"/>
      <w:sz w:val="20"/>
      <w:szCs w:val="20"/>
    </w:rPr>
  </w:style>
  <w:style w:type="character" w:styleId="EndnoteReference">
    <w:name w:val="endnote reference"/>
    <w:basedOn w:val="DefaultParagraphFont"/>
    <w:uiPriority w:val="99"/>
    <w:semiHidden/>
    <w:unhideWhenUsed/>
    <w:rsid w:val="008B0649"/>
    <w:rPr>
      <w:vertAlign w:val="superscript"/>
    </w:rPr>
  </w:style>
  <w:style w:type="character" w:styleId="FollowedHyperlink">
    <w:name w:val="FollowedHyperlink"/>
    <w:basedOn w:val="DefaultParagraphFont"/>
    <w:uiPriority w:val="99"/>
    <w:semiHidden/>
    <w:unhideWhenUsed/>
    <w:rsid w:val="008C4040"/>
    <w:rPr>
      <w:color w:val="96607D" w:themeColor="followedHyperlink"/>
      <w:u w:val="single"/>
    </w:rPr>
  </w:style>
  <w:style w:type="paragraph" w:styleId="NormalWeb">
    <w:name w:val="Normal (Web)"/>
    <w:basedOn w:val="Normal"/>
    <w:uiPriority w:val="99"/>
    <w:semiHidden/>
    <w:unhideWhenUsed/>
    <w:rsid w:val="001C3A40"/>
    <w:rPr>
      <w:rFonts w:ascii="Times New Roman" w:hAnsi="Times New Roman" w:cs="Times New Roman"/>
    </w:rPr>
  </w:style>
  <w:style w:type="paragraph" w:styleId="NoSpacing">
    <w:name w:val="No Spacing"/>
    <w:link w:val="NoSpacingChar"/>
    <w:uiPriority w:val="1"/>
    <w:qFormat/>
    <w:rsid w:val="00DB521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B521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42062">
      <w:bodyDiv w:val="1"/>
      <w:marLeft w:val="0"/>
      <w:marRight w:val="0"/>
      <w:marTop w:val="0"/>
      <w:marBottom w:val="0"/>
      <w:divBdr>
        <w:top w:val="none" w:sz="0" w:space="0" w:color="auto"/>
        <w:left w:val="none" w:sz="0" w:space="0" w:color="auto"/>
        <w:bottom w:val="none" w:sz="0" w:space="0" w:color="auto"/>
        <w:right w:val="none" w:sz="0" w:space="0" w:color="auto"/>
      </w:divBdr>
      <w:divsChild>
        <w:div w:id="1597322174">
          <w:marLeft w:val="0"/>
          <w:marRight w:val="0"/>
          <w:marTop w:val="0"/>
          <w:marBottom w:val="0"/>
          <w:divBdr>
            <w:top w:val="none" w:sz="0" w:space="0" w:color="auto"/>
            <w:left w:val="none" w:sz="0" w:space="0" w:color="auto"/>
            <w:bottom w:val="none" w:sz="0" w:space="0" w:color="auto"/>
            <w:right w:val="none" w:sz="0" w:space="0" w:color="auto"/>
          </w:divBdr>
        </w:div>
      </w:divsChild>
    </w:div>
    <w:div w:id="215169588">
      <w:bodyDiv w:val="1"/>
      <w:marLeft w:val="0"/>
      <w:marRight w:val="0"/>
      <w:marTop w:val="0"/>
      <w:marBottom w:val="0"/>
      <w:divBdr>
        <w:top w:val="none" w:sz="0" w:space="0" w:color="auto"/>
        <w:left w:val="none" w:sz="0" w:space="0" w:color="auto"/>
        <w:bottom w:val="none" w:sz="0" w:space="0" w:color="auto"/>
        <w:right w:val="none" w:sz="0" w:space="0" w:color="auto"/>
      </w:divBdr>
    </w:div>
    <w:div w:id="243026782">
      <w:bodyDiv w:val="1"/>
      <w:marLeft w:val="0"/>
      <w:marRight w:val="0"/>
      <w:marTop w:val="0"/>
      <w:marBottom w:val="0"/>
      <w:divBdr>
        <w:top w:val="none" w:sz="0" w:space="0" w:color="auto"/>
        <w:left w:val="none" w:sz="0" w:space="0" w:color="auto"/>
        <w:bottom w:val="none" w:sz="0" w:space="0" w:color="auto"/>
        <w:right w:val="none" w:sz="0" w:space="0" w:color="auto"/>
      </w:divBdr>
    </w:div>
    <w:div w:id="337929663">
      <w:bodyDiv w:val="1"/>
      <w:marLeft w:val="0"/>
      <w:marRight w:val="0"/>
      <w:marTop w:val="0"/>
      <w:marBottom w:val="0"/>
      <w:divBdr>
        <w:top w:val="none" w:sz="0" w:space="0" w:color="auto"/>
        <w:left w:val="none" w:sz="0" w:space="0" w:color="auto"/>
        <w:bottom w:val="none" w:sz="0" w:space="0" w:color="auto"/>
        <w:right w:val="none" w:sz="0" w:space="0" w:color="auto"/>
      </w:divBdr>
    </w:div>
    <w:div w:id="459344828">
      <w:bodyDiv w:val="1"/>
      <w:marLeft w:val="0"/>
      <w:marRight w:val="0"/>
      <w:marTop w:val="0"/>
      <w:marBottom w:val="0"/>
      <w:divBdr>
        <w:top w:val="none" w:sz="0" w:space="0" w:color="auto"/>
        <w:left w:val="none" w:sz="0" w:space="0" w:color="auto"/>
        <w:bottom w:val="none" w:sz="0" w:space="0" w:color="auto"/>
        <w:right w:val="none" w:sz="0" w:space="0" w:color="auto"/>
      </w:divBdr>
    </w:div>
    <w:div w:id="466314388">
      <w:bodyDiv w:val="1"/>
      <w:marLeft w:val="0"/>
      <w:marRight w:val="0"/>
      <w:marTop w:val="0"/>
      <w:marBottom w:val="0"/>
      <w:divBdr>
        <w:top w:val="none" w:sz="0" w:space="0" w:color="auto"/>
        <w:left w:val="none" w:sz="0" w:space="0" w:color="auto"/>
        <w:bottom w:val="none" w:sz="0" w:space="0" w:color="auto"/>
        <w:right w:val="none" w:sz="0" w:space="0" w:color="auto"/>
      </w:divBdr>
    </w:div>
    <w:div w:id="470097490">
      <w:bodyDiv w:val="1"/>
      <w:marLeft w:val="0"/>
      <w:marRight w:val="0"/>
      <w:marTop w:val="0"/>
      <w:marBottom w:val="0"/>
      <w:divBdr>
        <w:top w:val="none" w:sz="0" w:space="0" w:color="auto"/>
        <w:left w:val="none" w:sz="0" w:space="0" w:color="auto"/>
        <w:bottom w:val="none" w:sz="0" w:space="0" w:color="auto"/>
        <w:right w:val="none" w:sz="0" w:space="0" w:color="auto"/>
      </w:divBdr>
    </w:div>
    <w:div w:id="684593411">
      <w:bodyDiv w:val="1"/>
      <w:marLeft w:val="0"/>
      <w:marRight w:val="0"/>
      <w:marTop w:val="0"/>
      <w:marBottom w:val="0"/>
      <w:divBdr>
        <w:top w:val="none" w:sz="0" w:space="0" w:color="auto"/>
        <w:left w:val="none" w:sz="0" w:space="0" w:color="auto"/>
        <w:bottom w:val="none" w:sz="0" w:space="0" w:color="auto"/>
        <w:right w:val="none" w:sz="0" w:space="0" w:color="auto"/>
      </w:divBdr>
    </w:div>
    <w:div w:id="844905012">
      <w:bodyDiv w:val="1"/>
      <w:marLeft w:val="0"/>
      <w:marRight w:val="0"/>
      <w:marTop w:val="0"/>
      <w:marBottom w:val="0"/>
      <w:divBdr>
        <w:top w:val="none" w:sz="0" w:space="0" w:color="auto"/>
        <w:left w:val="none" w:sz="0" w:space="0" w:color="auto"/>
        <w:bottom w:val="none" w:sz="0" w:space="0" w:color="auto"/>
        <w:right w:val="none" w:sz="0" w:space="0" w:color="auto"/>
      </w:divBdr>
    </w:div>
    <w:div w:id="940260680">
      <w:bodyDiv w:val="1"/>
      <w:marLeft w:val="0"/>
      <w:marRight w:val="0"/>
      <w:marTop w:val="0"/>
      <w:marBottom w:val="0"/>
      <w:divBdr>
        <w:top w:val="none" w:sz="0" w:space="0" w:color="auto"/>
        <w:left w:val="none" w:sz="0" w:space="0" w:color="auto"/>
        <w:bottom w:val="none" w:sz="0" w:space="0" w:color="auto"/>
        <w:right w:val="none" w:sz="0" w:space="0" w:color="auto"/>
      </w:divBdr>
    </w:div>
    <w:div w:id="948003474">
      <w:bodyDiv w:val="1"/>
      <w:marLeft w:val="0"/>
      <w:marRight w:val="0"/>
      <w:marTop w:val="0"/>
      <w:marBottom w:val="0"/>
      <w:divBdr>
        <w:top w:val="none" w:sz="0" w:space="0" w:color="auto"/>
        <w:left w:val="none" w:sz="0" w:space="0" w:color="auto"/>
        <w:bottom w:val="none" w:sz="0" w:space="0" w:color="auto"/>
        <w:right w:val="none" w:sz="0" w:space="0" w:color="auto"/>
      </w:divBdr>
      <w:divsChild>
        <w:div w:id="1633708578">
          <w:marLeft w:val="547"/>
          <w:marRight w:val="0"/>
          <w:marTop w:val="0"/>
          <w:marBottom w:val="160"/>
          <w:divBdr>
            <w:top w:val="none" w:sz="0" w:space="0" w:color="auto"/>
            <w:left w:val="none" w:sz="0" w:space="0" w:color="auto"/>
            <w:bottom w:val="none" w:sz="0" w:space="0" w:color="auto"/>
            <w:right w:val="none" w:sz="0" w:space="0" w:color="auto"/>
          </w:divBdr>
        </w:div>
      </w:divsChild>
    </w:div>
    <w:div w:id="953708511">
      <w:bodyDiv w:val="1"/>
      <w:marLeft w:val="0"/>
      <w:marRight w:val="0"/>
      <w:marTop w:val="0"/>
      <w:marBottom w:val="0"/>
      <w:divBdr>
        <w:top w:val="none" w:sz="0" w:space="0" w:color="auto"/>
        <w:left w:val="none" w:sz="0" w:space="0" w:color="auto"/>
        <w:bottom w:val="none" w:sz="0" w:space="0" w:color="auto"/>
        <w:right w:val="none" w:sz="0" w:space="0" w:color="auto"/>
      </w:divBdr>
    </w:div>
    <w:div w:id="965895621">
      <w:bodyDiv w:val="1"/>
      <w:marLeft w:val="0"/>
      <w:marRight w:val="0"/>
      <w:marTop w:val="0"/>
      <w:marBottom w:val="0"/>
      <w:divBdr>
        <w:top w:val="none" w:sz="0" w:space="0" w:color="auto"/>
        <w:left w:val="none" w:sz="0" w:space="0" w:color="auto"/>
        <w:bottom w:val="none" w:sz="0" w:space="0" w:color="auto"/>
        <w:right w:val="none" w:sz="0" w:space="0" w:color="auto"/>
      </w:divBdr>
    </w:div>
    <w:div w:id="969940168">
      <w:bodyDiv w:val="1"/>
      <w:marLeft w:val="0"/>
      <w:marRight w:val="0"/>
      <w:marTop w:val="0"/>
      <w:marBottom w:val="0"/>
      <w:divBdr>
        <w:top w:val="none" w:sz="0" w:space="0" w:color="auto"/>
        <w:left w:val="none" w:sz="0" w:space="0" w:color="auto"/>
        <w:bottom w:val="none" w:sz="0" w:space="0" w:color="auto"/>
        <w:right w:val="none" w:sz="0" w:space="0" w:color="auto"/>
      </w:divBdr>
    </w:div>
    <w:div w:id="1011180257">
      <w:bodyDiv w:val="1"/>
      <w:marLeft w:val="0"/>
      <w:marRight w:val="0"/>
      <w:marTop w:val="0"/>
      <w:marBottom w:val="0"/>
      <w:divBdr>
        <w:top w:val="none" w:sz="0" w:space="0" w:color="auto"/>
        <w:left w:val="none" w:sz="0" w:space="0" w:color="auto"/>
        <w:bottom w:val="none" w:sz="0" w:space="0" w:color="auto"/>
        <w:right w:val="none" w:sz="0" w:space="0" w:color="auto"/>
      </w:divBdr>
    </w:div>
    <w:div w:id="1161627156">
      <w:bodyDiv w:val="1"/>
      <w:marLeft w:val="0"/>
      <w:marRight w:val="0"/>
      <w:marTop w:val="0"/>
      <w:marBottom w:val="0"/>
      <w:divBdr>
        <w:top w:val="none" w:sz="0" w:space="0" w:color="auto"/>
        <w:left w:val="none" w:sz="0" w:space="0" w:color="auto"/>
        <w:bottom w:val="none" w:sz="0" w:space="0" w:color="auto"/>
        <w:right w:val="none" w:sz="0" w:space="0" w:color="auto"/>
      </w:divBdr>
    </w:div>
    <w:div w:id="1309433021">
      <w:bodyDiv w:val="1"/>
      <w:marLeft w:val="0"/>
      <w:marRight w:val="0"/>
      <w:marTop w:val="0"/>
      <w:marBottom w:val="0"/>
      <w:divBdr>
        <w:top w:val="none" w:sz="0" w:space="0" w:color="auto"/>
        <w:left w:val="none" w:sz="0" w:space="0" w:color="auto"/>
        <w:bottom w:val="none" w:sz="0" w:space="0" w:color="auto"/>
        <w:right w:val="none" w:sz="0" w:space="0" w:color="auto"/>
      </w:divBdr>
      <w:divsChild>
        <w:div w:id="1597517225">
          <w:marLeft w:val="0"/>
          <w:marRight w:val="0"/>
          <w:marTop w:val="0"/>
          <w:marBottom w:val="0"/>
          <w:divBdr>
            <w:top w:val="none" w:sz="0" w:space="0" w:color="auto"/>
            <w:left w:val="none" w:sz="0" w:space="0" w:color="auto"/>
            <w:bottom w:val="none" w:sz="0" w:space="0" w:color="auto"/>
            <w:right w:val="none" w:sz="0" w:space="0" w:color="auto"/>
          </w:divBdr>
        </w:div>
      </w:divsChild>
    </w:div>
    <w:div w:id="1348605194">
      <w:bodyDiv w:val="1"/>
      <w:marLeft w:val="0"/>
      <w:marRight w:val="0"/>
      <w:marTop w:val="0"/>
      <w:marBottom w:val="0"/>
      <w:divBdr>
        <w:top w:val="none" w:sz="0" w:space="0" w:color="auto"/>
        <w:left w:val="none" w:sz="0" w:space="0" w:color="auto"/>
        <w:bottom w:val="none" w:sz="0" w:space="0" w:color="auto"/>
        <w:right w:val="none" w:sz="0" w:space="0" w:color="auto"/>
      </w:divBdr>
    </w:div>
    <w:div w:id="1396929075">
      <w:bodyDiv w:val="1"/>
      <w:marLeft w:val="0"/>
      <w:marRight w:val="0"/>
      <w:marTop w:val="0"/>
      <w:marBottom w:val="0"/>
      <w:divBdr>
        <w:top w:val="none" w:sz="0" w:space="0" w:color="auto"/>
        <w:left w:val="none" w:sz="0" w:space="0" w:color="auto"/>
        <w:bottom w:val="none" w:sz="0" w:space="0" w:color="auto"/>
        <w:right w:val="none" w:sz="0" w:space="0" w:color="auto"/>
      </w:divBdr>
    </w:div>
    <w:div w:id="1430812372">
      <w:bodyDiv w:val="1"/>
      <w:marLeft w:val="0"/>
      <w:marRight w:val="0"/>
      <w:marTop w:val="0"/>
      <w:marBottom w:val="0"/>
      <w:divBdr>
        <w:top w:val="none" w:sz="0" w:space="0" w:color="auto"/>
        <w:left w:val="none" w:sz="0" w:space="0" w:color="auto"/>
        <w:bottom w:val="none" w:sz="0" w:space="0" w:color="auto"/>
        <w:right w:val="none" w:sz="0" w:space="0" w:color="auto"/>
      </w:divBdr>
    </w:div>
    <w:div w:id="1462646147">
      <w:bodyDiv w:val="1"/>
      <w:marLeft w:val="0"/>
      <w:marRight w:val="0"/>
      <w:marTop w:val="0"/>
      <w:marBottom w:val="0"/>
      <w:divBdr>
        <w:top w:val="none" w:sz="0" w:space="0" w:color="auto"/>
        <w:left w:val="none" w:sz="0" w:space="0" w:color="auto"/>
        <w:bottom w:val="none" w:sz="0" w:space="0" w:color="auto"/>
        <w:right w:val="none" w:sz="0" w:space="0" w:color="auto"/>
      </w:divBdr>
    </w:div>
    <w:div w:id="1490705217">
      <w:bodyDiv w:val="1"/>
      <w:marLeft w:val="0"/>
      <w:marRight w:val="0"/>
      <w:marTop w:val="0"/>
      <w:marBottom w:val="0"/>
      <w:divBdr>
        <w:top w:val="none" w:sz="0" w:space="0" w:color="auto"/>
        <w:left w:val="none" w:sz="0" w:space="0" w:color="auto"/>
        <w:bottom w:val="none" w:sz="0" w:space="0" w:color="auto"/>
        <w:right w:val="none" w:sz="0" w:space="0" w:color="auto"/>
      </w:divBdr>
    </w:div>
    <w:div w:id="1512063980">
      <w:bodyDiv w:val="1"/>
      <w:marLeft w:val="0"/>
      <w:marRight w:val="0"/>
      <w:marTop w:val="0"/>
      <w:marBottom w:val="0"/>
      <w:divBdr>
        <w:top w:val="none" w:sz="0" w:space="0" w:color="auto"/>
        <w:left w:val="none" w:sz="0" w:space="0" w:color="auto"/>
        <w:bottom w:val="none" w:sz="0" w:space="0" w:color="auto"/>
        <w:right w:val="none" w:sz="0" w:space="0" w:color="auto"/>
      </w:divBdr>
      <w:divsChild>
        <w:div w:id="419720696">
          <w:marLeft w:val="0"/>
          <w:marRight w:val="0"/>
          <w:marTop w:val="0"/>
          <w:marBottom w:val="0"/>
          <w:divBdr>
            <w:top w:val="none" w:sz="0" w:space="0" w:color="auto"/>
            <w:left w:val="none" w:sz="0" w:space="0" w:color="auto"/>
            <w:bottom w:val="none" w:sz="0" w:space="0" w:color="auto"/>
            <w:right w:val="none" w:sz="0" w:space="0" w:color="auto"/>
          </w:divBdr>
        </w:div>
      </w:divsChild>
    </w:div>
    <w:div w:id="1686398044">
      <w:bodyDiv w:val="1"/>
      <w:marLeft w:val="0"/>
      <w:marRight w:val="0"/>
      <w:marTop w:val="0"/>
      <w:marBottom w:val="0"/>
      <w:divBdr>
        <w:top w:val="none" w:sz="0" w:space="0" w:color="auto"/>
        <w:left w:val="none" w:sz="0" w:space="0" w:color="auto"/>
        <w:bottom w:val="none" w:sz="0" w:space="0" w:color="auto"/>
        <w:right w:val="none" w:sz="0" w:space="0" w:color="auto"/>
      </w:divBdr>
    </w:div>
    <w:div w:id="1706952068">
      <w:bodyDiv w:val="1"/>
      <w:marLeft w:val="0"/>
      <w:marRight w:val="0"/>
      <w:marTop w:val="0"/>
      <w:marBottom w:val="0"/>
      <w:divBdr>
        <w:top w:val="none" w:sz="0" w:space="0" w:color="auto"/>
        <w:left w:val="none" w:sz="0" w:space="0" w:color="auto"/>
        <w:bottom w:val="none" w:sz="0" w:space="0" w:color="auto"/>
        <w:right w:val="none" w:sz="0" w:space="0" w:color="auto"/>
      </w:divBdr>
    </w:div>
    <w:div w:id="1913732157">
      <w:bodyDiv w:val="1"/>
      <w:marLeft w:val="0"/>
      <w:marRight w:val="0"/>
      <w:marTop w:val="0"/>
      <w:marBottom w:val="0"/>
      <w:divBdr>
        <w:top w:val="none" w:sz="0" w:space="0" w:color="auto"/>
        <w:left w:val="none" w:sz="0" w:space="0" w:color="auto"/>
        <w:bottom w:val="none" w:sz="0" w:space="0" w:color="auto"/>
        <w:right w:val="none" w:sz="0" w:space="0" w:color="auto"/>
      </w:divBdr>
      <w:divsChild>
        <w:div w:id="625551389">
          <w:marLeft w:val="0"/>
          <w:marRight w:val="0"/>
          <w:marTop w:val="0"/>
          <w:marBottom w:val="0"/>
          <w:divBdr>
            <w:top w:val="none" w:sz="0" w:space="0" w:color="auto"/>
            <w:left w:val="none" w:sz="0" w:space="0" w:color="auto"/>
            <w:bottom w:val="none" w:sz="0" w:space="0" w:color="auto"/>
            <w:right w:val="none" w:sz="0" w:space="0" w:color="auto"/>
          </w:divBdr>
        </w:div>
      </w:divsChild>
    </w:div>
    <w:div w:id="1952474438">
      <w:bodyDiv w:val="1"/>
      <w:marLeft w:val="0"/>
      <w:marRight w:val="0"/>
      <w:marTop w:val="0"/>
      <w:marBottom w:val="0"/>
      <w:divBdr>
        <w:top w:val="none" w:sz="0" w:space="0" w:color="auto"/>
        <w:left w:val="none" w:sz="0" w:space="0" w:color="auto"/>
        <w:bottom w:val="none" w:sz="0" w:space="0" w:color="auto"/>
        <w:right w:val="none" w:sz="0" w:space="0" w:color="auto"/>
      </w:divBdr>
    </w:div>
    <w:div w:id="2010864087">
      <w:bodyDiv w:val="1"/>
      <w:marLeft w:val="0"/>
      <w:marRight w:val="0"/>
      <w:marTop w:val="0"/>
      <w:marBottom w:val="0"/>
      <w:divBdr>
        <w:top w:val="none" w:sz="0" w:space="0" w:color="auto"/>
        <w:left w:val="none" w:sz="0" w:space="0" w:color="auto"/>
        <w:bottom w:val="none" w:sz="0" w:space="0" w:color="auto"/>
        <w:right w:val="none" w:sz="0" w:space="0" w:color="auto"/>
      </w:divBdr>
    </w:div>
    <w:div w:id="202516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worthpoint.com/worthopedia/battle-of-the-somme-1st-use-of-tanks-1916-newspape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npg.org.uk/collections/search/portrait/mw52037/Douglas-Haig-1st-Earl-Haig"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army.mod.uk/learn-and-explore/equipment/combat-vehicles/challenger-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army.mod.uk/learn-and-explore/equipment/combat-vehicles/challenger-2/" TargetMode="External"/><Relationship Id="rId20" Type="http://schemas.openxmlformats.org/officeDocument/2006/relationships/hyperlink" Target="https://brill.com/display/book/edcoll/9789047405238/B9789047405238_s013.x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alamy.com/a-challenger-ii-main-battle-tank-on-manoeuvres-in-the-oman-desert-where-uk-forces-are-taking-part-in-a-month-long-exercise-saif-sareea-3-image221484948.html"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alamy.com/a-mark-iv-male-tank-of-h-battalion-hyacinth-ditched-in-a-german-trench-while-supporting-1st-battalion-leicestershire-regiment-near-ribecourt-during-the-battle-of-cambrai-20-november-1917-image464720477.html?imageid=D3F7E85F-8121-42BA-87FF-BCACB0FED957&amp;p=36552&amp;pn=1&amp;searchId=2ceb6859d9a6914cdf6d35f9cb7d8050&amp;searchtype=0" TargetMode="External"/><Relationship Id="rId28"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hyperlink" Target="https://www.bbc.co.uk/news/magazine-3068543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alamy.com/mark-1-british-male-tank-26-september-1916-see-description-below-image67947202.html?imageid=17BA6356-6325-4631-9BF4-4FB0D4E6F37B&amp;p=13044&amp;pn=1&amp;searchId=2ceb6859d9a6914cdf6d35f9cb7d8050&amp;searchtype=0"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army.mod.uk/learn-and-explore/equipment/combat-vehicles/challenger-2/" TargetMode="External"/><Relationship Id="rId2" Type="http://schemas.openxmlformats.org/officeDocument/2006/relationships/hyperlink" Target="https://www.worthpoint.com/worthopedia/battle-of-the-somme-1st-use-of-tanks-1916-newspaper" TargetMode="External"/><Relationship Id="rId1" Type="http://schemas.openxmlformats.org/officeDocument/2006/relationships/hyperlink" Target="https://www.bbc.co.uk/news/magazine-30685433" TargetMode="External"/><Relationship Id="rId5" Type="http://schemas.openxmlformats.org/officeDocument/2006/relationships/hyperlink" Target="https://brill.com/display/book/edcoll/9789047405238/B9789047405238_s013.xml" TargetMode="External"/><Relationship Id="rId4" Type="http://schemas.openxmlformats.org/officeDocument/2006/relationships/hyperlink" Target="https://www.army.mod.uk/learn-and-explore/equipment/combat-vehicles/challenger-3/"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s://moodle.uwtsd.ac.uk/course/view.php?id=10131" TargetMode="External"/><Relationship Id="rId1" Type="http://schemas.openxmlformats.org/officeDocument/2006/relationships/hyperlink" Target="https://moodle.uwtsd.ac.uk/course/view.php?id=1013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6B57A8322E46E391A5AE69A606BFD2"/>
        <w:category>
          <w:name w:val="General"/>
          <w:gallery w:val="placeholder"/>
        </w:category>
        <w:types>
          <w:type w:val="bbPlcHdr"/>
        </w:types>
        <w:behaviors>
          <w:behavior w:val="content"/>
        </w:behaviors>
        <w:guid w:val="{0A40FCCC-E7E9-4633-A9EA-B915865C3DA6}"/>
      </w:docPartPr>
      <w:docPartBody>
        <w:p w:rsidR="00282A65" w:rsidRDefault="00975EA3" w:rsidP="00975EA3">
          <w:pPr>
            <w:pStyle w:val="4C6B57A8322E46E391A5AE69A606BFD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FE0"/>
    <w:rsid w:val="000A060F"/>
    <w:rsid w:val="000B6352"/>
    <w:rsid w:val="000C70C7"/>
    <w:rsid w:val="001C7E18"/>
    <w:rsid w:val="002063C8"/>
    <w:rsid w:val="002403F7"/>
    <w:rsid w:val="00282A65"/>
    <w:rsid w:val="002A5DE9"/>
    <w:rsid w:val="002F5F24"/>
    <w:rsid w:val="00385D1F"/>
    <w:rsid w:val="003F02C9"/>
    <w:rsid w:val="00412FE0"/>
    <w:rsid w:val="00497846"/>
    <w:rsid w:val="004C3130"/>
    <w:rsid w:val="005055A7"/>
    <w:rsid w:val="00516966"/>
    <w:rsid w:val="00577D27"/>
    <w:rsid w:val="00590E83"/>
    <w:rsid w:val="005A1A46"/>
    <w:rsid w:val="006445C4"/>
    <w:rsid w:val="006774C8"/>
    <w:rsid w:val="006E3430"/>
    <w:rsid w:val="0070059B"/>
    <w:rsid w:val="0087383C"/>
    <w:rsid w:val="008C11AB"/>
    <w:rsid w:val="009359C8"/>
    <w:rsid w:val="00975EA3"/>
    <w:rsid w:val="00B74E08"/>
    <w:rsid w:val="00BA24DD"/>
    <w:rsid w:val="00BA2FC6"/>
    <w:rsid w:val="00C0436D"/>
    <w:rsid w:val="00E6590A"/>
    <w:rsid w:val="00F41EA8"/>
    <w:rsid w:val="00FF1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6B57A8322E46E391A5AE69A606BFD2">
    <w:name w:val="4C6B57A8322E46E391A5AE69A606BFD2"/>
    <w:rsid w:val="00975E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F94AC-3D04-4966-858F-1680899AB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11446</Words>
  <Characters>65246</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Submitted in partial fulfilment for the award of the degree of Bachelor of Arts: Conflict, War and Society</dc:subject>
  <dc:creator>Alex Hales-Owen</dc:creator>
  <cp:keywords/>
  <dc:description/>
  <cp:lastModifiedBy>Alex Hales-Owen</cp:lastModifiedBy>
  <cp:revision>134</cp:revision>
  <dcterms:created xsi:type="dcterms:W3CDTF">2025-03-13T19:35:00Z</dcterms:created>
  <dcterms:modified xsi:type="dcterms:W3CDTF">2025-05-07T22:36:00Z</dcterms:modified>
</cp:coreProperties>
</file>